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FB" w:rsidRPr="00E929B1" w:rsidRDefault="009778FB" w:rsidP="009778FB">
      <w:pPr>
        <w:jc w:val="center"/>
        <w:rPr>
          <w:rFonts w:ascii="Arial" w:hAnsi="Arial" w:cs="Arial"/>
          <w:b/>
          <w:bCs/>
          <w:i/>
          <w:iCs/>
          <w:color w:val="222222"/>
          <w:sz w:val="27"/>
          <w:szCs w:val="27"/>
          <w:shd w:val="clear" w:color="auto" w:fill="FFFFFF"/>
        </w:rPr>
      </w:pPr>
      <w:r w:rsidRPr="00E929B1">
        <w:rPr>
          <w:rFonts w:ascii="Arial" w:hAnsi="Arial" w:cs="Arial"/>
          <w:b/>
          <w:bCs/>
          <w:i/>
          <w:iCs/>
          <w:color w:val="222222"/>
          <w:sz w:val="32"/>
          <w:szCs w:val="27"/>
          <w:shd w:val="clear" w:color="auto" w:fill="FFFFFF"/>
        </w:rPr>
        <w:t>Biotechnology plays the key roles in the regulation of fungal secondary metabolism</w:t>
      </w:r>
    </w:p>
    <w:p w:rsidR="009778FB" w:rsidRPr="00E929B1" w:rsidRDefault="009778FB" w:rsidP="009778FB">
      <w:pPr>
        <w:spacing w:after="0" w:line="240" w:lineRule="auto"/>
        <w:jc w:val="center"/>
        <w:rPr>
          <w:rFonts w:ascii="Arial" w:hAnsi="Arial" w:cs="Arial"/>
          <w:b/>
          <w:sz w:val="24"/>
          <w:szCs w:val="24"/>
        </w:rPr>
      </w:pPr>
      <w:r w:rsidRPr="00E929B1">
        <w:rPr>
          <w:rFonts w:ascii="Arial" w:hAnsi="Arial" w:cs="Arial"/>
          <w:b/>
          <w:sz w:val="24"/>
          <w:szCs w:val="24"/>
          <w:vertAlign w:val="superscript"/>
        </w:rPr>
        <w:t>1</w:t>
      </w:r>
      <w:r w:rsidRPr="00E929B1">
        <w:rPr>
          <w:rFonts w:ascii="Arial" w:hAnsi="Arial" w:cs="Arial"/>
          <w:b/>
          <w:sz w:val="24"/>
          <w:szCs w:val="24"/>
        </w:rPr>
        <w:t xml:space="preserve">Amit Kumar, </w:t>
      </w:r>
      <w:r w:rsidR="00BB6709" w:rsidRPr="00E929B1">
        <w:rPr>
          <w:rFonts w:ascii="Arial" w:hAnsi="Arial" w:cs="Arial"/>
          <w:b/>
          <w:sz w:val="24"/>
          <w:szCs w:val="24"/>
          <w:vertAlign w:val="superscript"/>
        </w:rPr>
        <w:t>2</w:t>
      </w:r>
      <w:r w:rsidR="00BB6709" w:rsidRPr="00E929B1">
        <w:rPr>
          <w:rFonts w:ascii="Arial" w:hAnsi="Arial" w:cs="Arial"/>
          <w:b/>
          <w:sz w:val="24"/>
          <w:szCs w:val="24"/>
        </w:rPr>
        <w:t>Rakesh Singh</w:t>
      </w:r>
      <w:r w:rsidRPr="00E929B1">
        <w:rPr>
          <w:rFonts w:ascii="Arial" w:hAnsi="Arial" w:cs="Arial"/>
          <w:b/>
          <w:sz w:val="24"/>
          <w:szCs w:val="24"/>
        </w:rPr>
        <w:t xml:space="preserve"> </w:t>
      </w:r>
      <w:proofErr w:type="spellStart"/>
      <w:r w:rsidRPr="00E929B1">
        <w:rPr>
          <w:rFonts w:ascii="Arial" w:hAnsi="Arial" w:cs="Arial"/>
          <w:b/>
          <w:sz w:val="24"/>
          <w:szCs w:val="24"/>
        </w:rPr>
        <w:t>Sengar</w:t>
      </w:r>
      <w:proofErr w:type="spellEnd"/>
      <w:r w:rsidR="00BB6709" w:rsidRPr="00E929B1">
        <w:rPr>
          <w:rFonts w:ascii="Arial" w:hAnsi="Arial" w:cs="Arial"/>
          <w:b/>
          <w:sz w:val="24"/>
          <w:szCs w:val="24"/>
        </w:rPr>
        <w:t xml:space="preserve">, </w:t>
      </w:r>
      <w:r w:rsidR="00F02734" w:rsidRPr="00E929B1">
        <w:rPr>
          <w:rFonts w:ascii="Arial" w:hAnsi="Arial" w:cs="Arial"/>
          <w:b/>
          <w:sz w:val="24"/>
          <w:szCs w:val="24"/>
        </w:rPr>
        <w:t>and Rajeev Kumar</w:t>
      </w:r>
      <w:r w:rsidR="00CB2550" w:rsidRPr="00CB2550">
        <w:rPr>
          <w:rFonts w:ascii="Arial" w:hAnsi="Arial" w:cs="Arial"/>
          <w:b/>
          <w:sz w:val="24"/>
          <w:szCs w:val="24"/>
          <w:vertAlign w:val="superscript"/>
        </w:rPr>
        <w:t>3</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sz w:val="24"/>
          <w:szCs w:val="24"/>
          <w:vertAlign w:val="superscript"/>
        </w:rPr>
        <w:t>1</w:t>
      </w:r>
      <w:r w:rsidR="005119C9">
        <w:rPr>
          <w:rFonts w:ascii="Arial" w:hAnsi="Arial" w:cs="Arial"/>
          <w:sz w:val="24"/>
          <w:szCs w:val="24"/>
        </w:rPr>
        <w:t>Department of Agriculture</w:t>
      </w:r>
      <w:r w:rsidRPr="00E929B1">
        <w:rPr>
          <w:rFonts w:ascii="Arial" w:hAnsi="Arial" w:cs="Arial"/>
          <w:sz w:val="24"/>
          <w:szCs w:val="24"/>
        </w:rPr>
        <w:t xml:space="preserve">, </w:t>
      </w:r>
    </w:p>
    <w:p w:rsidR="009778FB" w:rsidRPr="00E929B1" w:rsidRDefault="009778FB" w:rsidP="009778FB">
      <w:pPr>
        <w:spacing w:after="0" w:line="240" w:lineRule="auto"/>
        <w:jc w:val="center"/>
        <w:rPr>
          <w:rFonts w:ascii="Arial" w:hAnsi="Arial" w:cs="Arial"/>
          <w:sz w:val="24"/>
          <w:szCs w:val="24"/>
        </w:rPr>
      </w:pPr>
      <w:proofErr w:type="spellStart"/>
      <w:r w:rsidRPr="00E929B1">
        <w:rPr>
          <w:rFonts w:ascii="Arial" w:hAnsi="Arial" w:cs="Arial"/>
          <w:sz w:val="24"/>
          <w:szCs w:val="24"/>
        </w:rPr>
        <w:t>Keral</w:t>
      </w:r>
      <w:proofErr w:type="spellEnd"/>
      <w:r w:rsidRPr="00E929B1">
        <w:rPr>
          <w:rFonts w:ascii="Arial" w:hAnsi="Arial" w:cs="Arial"/>
          <w:sz w:val="24"/>
          <w:szCs w:val="24"/>
        </w:rPr>
        <w:t xml:space="preserve"> </w:t>
      </w:r>
      <w:proofErr w:type="spellStart"/>
      <w:r w:rsidRPr="00E929B1">
        <w:rPr>
          <w:rFonts w:ascii="Arial" w:hAnsi="Arial" w:cs="Arial"/>
          <w:sz w:val="24"/>
          <w:szCs w:val="24"/>
        </w:rPr>
        <w:t>Verma</w:t>
      </w:r>
      <w:proofErr w:type="spellEnd"/>
      <w:r w:rsidRPr="00E929B1">
        <w:rPr>
          <w:rFonts w:ascii="Arial" w:hAnsi="Arial" w:cs="Arial"/>
          <w:sz w:val="24"/>
          <w:szCs w:val="24"/>
        </w:rPr>
        <w:t xml:space="preserve"> </w:t>
      </w:r>
      <w:proofErr w:type="spellStart"/>
      <w:r w:rsidRPr="00E929B1">
        <w:rPr>
          <w:rFonts w:ascii="Arial" w:hAnsi="Arial" w:cs="Arial"/>
          <w:sz w:val="24"/>
          <w:szCs w:val="24"/>
        </w:rPr>
        <w:t>Subharti</w:t>
      </w:r>
      <w:proofErr w:type="spellEnd"/>
      <w:r w:rsidRPr="00E929B1">
        <w:rPr>
          <w:rFonts w:ascii="Arial" w:hAnsi="Arial" w:cs="Arial"/>
          <w:sz w:val="24"/>
          <w:szCs w:val="24"/>
        </w:rPr>
        <w:t xml:space="preserve"> College of Science,</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sz w:val="24"/>
          <w:szCs w:val="24"/>
        </w:rPr>
        <w:t xml:space="preserve">Swami </w:t>
      </w:r>
      <w:proofErr w:type="spellStart"/>
      <w:r w:rsidRPr="00E929B1">
        <w:rPr>
          <w:rFonts w:ascii="Arial" w:hAnsi="Arial" w:cs="Arial"/>
          <w:sz w:val="24"/>
          <w:szCs w:val="24"/>
        </w:rPr>
        <w:t>Vivekanand</w:t>
      </w:r>
      <w:proofErr w:type="spellEnd"/>
      <w:r w:rsidRPr="00E929B1">
        <w:rPr>
          <w:rFonts w:ascii="Arial" w:hAnsi="Arial" w:cs="Arial"/>
          <w:sz w:val="24"/>
          <w:szCs w:val="24"/>
        </w:rPr>
        <w:t xml:space="preserve"> </w:t>
      </w:r>
      <w:proofErr w:type="spellStart"/>
      <w:r w:rsidRPr="00E929B1">
        <w:rPr>
          <w:rFonts w:ascii="Arial" w:hAnsi="Arial" w:cs="Arial"/>
          <w:sz w:val="24"/>
          <w:szCs w:val="24"/>
        </w:rPr>
        <w:t>Subharti</w:t>
      </w:r>
      <w:proofErr w:type="spellEnd"/>
      <w:r w:rsidRPr="00E929B1">
        <w:rPr>
          <w:rFonts w:ascii="Arial" w:hAnsi="Arial" w:cs="Arial"/>
          <w:sz w:val="24"/>
          <w:szCs w:val="24"/>
        </w:rPr>
        <w:t xml:space="preserve"> University, Meerut – 250005(U.P)</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sz w:val="24"/>
          <w:szCs w:val="24"/>
          <w:vertAlign w:val="superscript"/>
        </w:rPr>
        <w:t>2</w:t>
      </w:r>
      <w:r w:rsidRPr="00E929B1">
        <w:rPr>
          <w:rFonts w:ascii="Arial" w:hAnsi="Arial" w:cs="Arial"/>
          <w:sz w:val="24"/>
          <w:szCs w:val="24"/>
        </w:rPr>
        <w:t>Department of Agriculture Biotechnology</w:t>
      </w:r>
    </w:p>
    <w:p w:rsidR="009778FB" w:rsidRPr="00E929B1" w:rsidRDefault="009778FB" w:rsidP="009778FB">
      <w:pPr>
        <w:spacing w:after="0" w:line="240" w:lineRule="auto"/>
        <w:jc w:val="center"/>
        <w:rPr>
          <w:rFonts w:ascii="Arial" w:hAnsi="Arial" w:cs="Arial"/>
          <w:sz w:val="24"/>
          <w:szCs w:val="24"/>
        </w:rPr>
      </w:pPr>
      <w:proofErr w:type="spellStart"/>
      <w:r w:rsidRPr="00E929B1">
        <w:rPr>
          <w:rFonts w:ascii="Arial" w:hAnsi="Arial" w:cs="Arial"/>
          <w:sz w:val="24"/>
          <w:szCs w:val="24"/>
        </w:rPr>
        <w:t>Sardar</w:t>
      </w:r>
      <w:proofErr w:type="spellEnd"/>
      <w:r w:rsidRPr="00E929B1">
        <w:rPr>
          <w:rFonts w:ascii="Arial" w:hAnsi="Arial" w:cs="Arial"/>
          <w:sz w:val="24"/>
          <w:szCs w:val="24"/>
        </w:rPr>
        <w:t xml:space="preserve"> </w:t>
      </w:r>
      <w:proofErr w:type="spellStart"/>
      <w:r w:rsidRPr="00E929B1">
        <w:rPr>
          <w:rFonts w:ascii="Arial" w:hAnsi="Arial" w:cs="Arial"/>
          <w:sz w:val="24"/>
          <w:szCs w:val="24"/>
        </w:rPr>
        <w:t>Vallabhbhai</w:t>
      </w:r>
      <w:proofErr w:type="spellEnd"/>
      <w:r w:rsidRPr="00E929B1">
        <w:rPr>
          <w:rFonts w:ascii="Arial" w:hAnsi="Arial" w:cs="Arial"/>
          <w:sz w:val="24"/>
          <w:szCs w:val="24"/>
        </w:rPr>
        <w:t xml:space="preserve"> Patel University of Agriculture and Technology</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sz w:val="24"/>
          <w:szCs w:val="24"/>
        </w:rPr>
        <w:t xml:space="preserve"> Meerut-250110(U.P)</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sz w:val="24"/>
          <w:szCs w:val="24"/>
          <w:vertAlign w:val="superscript"/>
        </w:rPr>
        <w:t>3</w:t>
      </w:r>
      <w:r w:rsidR="00BB6709" w:rsidRPr="00E929B1">
        <w:rPr>
          <w:rFonts w:ascii="Arial" w:hAnsi="Arial" w:cs="Arial"/>
          <w:sz w:val="24"/>
          <w:szCs w:val="24"/>
        </w:rPr>
        <w:t xml:space="preserve">Department of </w:t>
      </w:r>
      <w:r w:rsidRPr="00E929B1">
        <w:rPr>
          <w:rFonts w:ascii="Arial" w:hAnsi="Arial" w:cs="Arial"/>
          <w:sz w:val="24"/>
          <w:szCs w:val="24"/>
        </w:rPr>
        <w:t>Botany (Genetics and Plant Breeding)</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color w:val="222222"/>
          <w:sz w:val="24"/>
          <w:szCs w:val="24"/>
          <w:shd w:val="clear" w:color="auto" w:fill="FFFFFF"/>
        </w:rPr>
        <w:t>C.S.S.S</w:t>
      </w:r>
      <w:proofErr w:type="gramStart"/>
      <w:r w:rsidRPr="00E929B1">
        <w:rPr>
          <w:rFonts w:ascii="Arial" w:hAnsi="Arial" w:cs="Arial"/>
          <w:color w:val="222222"/>
          <w:sz w:val="24"/>
          <w:szCs w:val="24"/>
          <w:shd w:val="clear" w:color="auto" w:fill="FFFFFF"/>
        </w:rPr>
        <w:t>.(</w:t>
      </w:r>
      <w:proofErr w:type="gramEnd"/>
      <w:r w:rsidRPr="00E929B1">
        <w:rPr>
          <w:rFonts w:ascii="Arial" w:hAnsi="Arial" w:cs="Arial"/>
          <w:color w:val="222222"/>
          <w:sz w:val="24"/>
          <w:szCs w:val="24"/>
          <w:shd w:val="clear" w:color="auto" w:fill="FFFFFF"/>
        </w:rPr>
        <w:t xml:space="preserve">P.G.) College </w:t>
      </w:r>
      <w:proofErr w:type="spellStart"/>
      <w:r w:rsidRPr="00E929B1">
        <w:rPr>
          <w:rFonts w:ascii="Arial" w:hAnsi="Arial" w:cs="Arial"/>
          <w:color w:val="222222"/>
          <w:sz w:val="24"/>
          <w:szCs w:val="24"/>
          <w:shd w:val="clear" w:color="auto" w:fill="FFFFFF"/>
        </w:rPr>
        <w:t>Machhra</w:t>
      </w:r>
      <w:proofErr w:type="spellEnd"/>
      <w:r w:rsidRPr="00E929B1">
        <w:rPr>
          <w:rFonts w:ascii="Arial" w:hAnsi="Arial" w:cs="Arial"/>
          <w:color w:val="222222"/>
          <w:sz w:val="24"/>
          <w:szCs w:val="24"/>
          <w:shd w:val="clear" w:color="auto" w:fill="FFFFFF"/>
        </w:rPr>
        <w:t xml:space="preserve"> (Meerut) U.P. INDIA - 250106</w:t>
      </w:r>
    </w:p>
    <w:p w:rsidR="009778FB" w:rsidRPr="00E929B1" w:rsidRDefault="009778FB" w:rsidP="009778FB">
      <w:pPr>
        <w:spacing w:after="0" w:line="240" w:lineRule="auto"/>
        <w:jc w:val="center"/>
        <w:rPr>
          <w:rFonts w:ascii="Arial" w:hAnsi="Arial" w:cs="Arial"/>
          <w:sz w:val="24"/>
          <w:szCs w:val="24"/>
        </w:rPr>
      </w:pPr>
    </w:p>
    <w:p w:rsidR="009778FB" w:rsidRPr="00E929B1" w:rsidRDefault="00DF3BE4" w:rsidP="009778FB">
      <w:pPr>
        <w:spacing w:after="0" w:line="240" w:lineRule="auto"/>
        <w:jc w:val="center"/>
        <w:rPr>
          <w:rFonts w:ascii="Arial" w:hAnsi="Arial" w:cs="Arial"/>
        </w:rPr>
      </w:pPr>
      <w:hyperlink r:id="rId5" w:history="1">
        <w:r w:rsidR="00A665ED" w:rsidRPr="00F56564">
          <w:rPr>
            <w:rStyle w:val="Hyperlink"/>
            <w:rFonts w:ascii="Arial" w:hAnsi="Arial" w:cs="Arial"/>
            <w:b/>
            <w:sz w:val="24"/>
            <w:szCs w:val="24"/>
          </w:rPr>
          <w:t>Email-amit.agbiotech1582@gmail.com</w:t>
        </w:r>
      </w:hyperlink>
    </w:p>
    <w:p w:rsidR="009778FB" w:rsidRPr="00E929B1" w:rsidRDefault="009778FB" w:rsidP="009778FB">
      <w:pPr>
        <w:spacing w:after="0" w:line="240" w:lineRule="auto"/>
        <w:jc w:val="center"/>
        <w:rPr>
          <w:rFonts w:ascii="Arial" w:hAnsi="Arial" w:cs="Arial"/>
        </w:rPr>
      </w:pPr>
    </w:p>
    <w:p w:rsidR="009778FB" w:rsidRPr="00E929B1" w:rsidRDefault="009778FB" w:rsidP="009778FB">
      <w:pPr>
        <w:spacing w:after="0" w:line="240" w:lineRule="auto"/>
        <w:jc w:val="center"/>
        <w:rPr>
          <w:rFonts w:ascii="Arial" w:hAnsi="Arial" w:cs="Arial"/>
          <w:b/>
          <w:sz w:val="32"/>
          <w:szCs w:val="24"/>
          <w:u w:val="single"/>
        </w:rPr>
      </w:pPr>
      <w:r w:rsidRPr="00E929B1">
        <w:rPr>
          <w:rFonts w:ascii="Arial" w:hAnsi="Arial" w:cs="Arial"/>
          <w:b/>
          <w:sz w:val="28"/>
          <w:u w:val="single"/>
        </w:rPr>
        <w:t>Abstract</w:t>
      </w:r>
    </w:p>
    <w:p w:rsidR="009778FB" w:rsidRPr="00E929B1" w:rsidRDefault="009778FB" w:rsidP="00462F45">
      <w:pPr>
        <w:spacing w:line="360" w:lineRule="auto"/>
        <w:jc w:val="both"/>
        <w:rPr>
          <w:rFonts w:ascii="Arial" w:hAnsi="Arial" w:cs="Arial"/>
          <w:sz w:val="24"/>
          <w:szCs w:val="24"/>
        </w:rPr>
      </w:pPr>
      <w:r w:rsidRPr="00E929B1">
        <w:rPr>
          <w:rFonts w:ascii="Arial" w:hAnsi="Arial" w:cs="Arial"/>
          <w:sz w:val="24"/>
          <w:szCs w:val="24"/>
        </w:rPr>
        <w:t xml:space="preserve">Fungi produce a massive array and variety of secondary metabolite. Fungal secondary metabolites are important in both fields, industry as well as in medicine. Secondary metabolites are low molecular weight compounds, which are produced from the derivative of primary metabolites. First secondary metabolite was reported in the late </w:t>
      </w:r>
      <w:proofErr w:type="gramStart"/>
      <w:r w:rsidRPr="00E929B1">
        <w:rPr>
          <w:rFonts w:ascii="Arial" w:hAnsi="Arial" w:cs="Arial"/>
          <w:sz w:val="24"/>
          <w:szCs w:val="24"/>
        </w:rPr>
        <w:t>nineteen</w:t>
      </w:r>
      <w:proofErr w:type="gramEnd"/>
      <w:r w:rsidRPr="00E929B1">
        <w:rPr>
          <w:rFonts w:ascii="Arial" w:hAnsi="Arial" w:cs="Arial"/>
          <w:sz w:val="24"/>
          <w:szCs w:val="24"/>
        </w:rPr>
        <w:t xml:space="preserve"> century.  </w:t>
      </w:r>
      <w:r w:rsidR="00301172" w:rsidRPr="00301172">
        <w:rPr>
          <w:rFonts w:ascii="Arial" w:hAnsi="Arial" w:cs="Arial"/>
          <w:sz w:val="24"/>
          <w:szCs w:val="24"/>
        </w:rPr>
        <w:t xml:space="preserve">Today </w:t>
      </w:r>
      <w:proofErr w:type="gramStart"/>
      <w:r w:rsidR="00301172" w:rsidRPr="00301172">
        <w:rPr>
          <w:rFonts w:ascii="Arial" w:hAnsi="Arial" w:cs="Arial"/>
          <w:sz w:val="24"/>
          <w:szCs w:val="24"/>
        </w:rPr>
        <w:t>Fungal</w:t>
      </w:r>
      <w:proofErr w:type="gramEnd"/>
      <w:r w:rsidR="00301172" w:rsidRPr="00301172">
        <w:rPr>
          <w:rFonts w:ascii="Arial" w:hAnsi="Arial" w:cs="Arial"/>
          <w:sz w:val="24"/>
          <w:szCs w:val="24"/>
        </w:rPr>
        <w:t xml:space="preserve"> biotechnology is a significant player in the world economy. Microbial enzyme markets have seen a significant expansion because to recombinant DNA technology, which uses yeast and other fungi as hosts. The synthesis of enzymes, vitamins, polysaccharides, polyhydric alcohols, pigments, lipids, and </w:t>
      </w:r>
      <w:proofErr w:type="spellStart"/>
      <w:r w:rsidR="00301172" w:rsidRPr="00301172">
        <w:rPr>
          <w:rFonts w:ascii="Arial" w:hAnsi="Arial" w:cs="Arial"/>
          <w:sz w:val="24"/>
          <w:szCs w:val="24"/>
        </w:rPr>
        <w:t>glycolipids</w:t>
      </w:r>
      <w:proofErr w:type="spellEnd"/>
      <w:r w:rsidR="00301172" w:rsidRPr="00301172">
        <w:rPr>
          <w:rFonts w:ascii="Arial" w:hAnsi="Arial" w:cs="Arial"/>
          <w:sz w:val="24"/>
          <w:szCs w:val="24"/>
        </w:rPr>
        <w:t xml:space="preserve"> are only a few of the industrial processes that involve fungi. While some of the goods are manufactured for sale, others have potential use in biotechnology.</w:t>
      </w:r>
      <w:r w:rsidRPr="00E929B1">
        <w:rPr>
          <w:rFonts w:ascii="Arial" w:hAnsi="Arial" w:cs="Arial"/>
          <w:sz w:val="24"/>
          <w:szCs w:val="24"/>
        </w:rPr>
        <w:t xml:space="preserve"> Rapid advance in transformation methodologies has been a consequence of well defined </w:t>
      </w:r>
      <w:proofErr w:type="spellStart"/>
      <w:r w:rsidRPr="00E929B1">
        <w:rPr>
          <w:rFonts w:ascii="Arial" w:hAnsi="Arial" w:cs="Arial"/>
          <w:sz w:val="24"/>
          <w:szCs w:val="24"/>
        </w:rPr>
        <w:t>protoplasting</w:t>
      </w:r>
      <w:proofErr w:type="spellEnd"/>
      <w:r w:rsidRPr="00E929B1">
        <w:rPr>
          <w:rFonts w:ascii="Arial" w:hAnsi="Arial" w:cs="Arial"/>
          <w:sz w:val="24"/>
          <w:szCs w:val="24"/>
        </w:rPr>
        <w:t xml:space="preserve"> protocols for a large number of filamentous fungi. The molecular manipulation of filamentous fungi has resulted in some exciting developmen</w:t>
      </w:r>
      <w:r w:rsidR="00363FA5" w:rsidRPr="00E929B1">
        <w:rPr>
          <w:rFonts w:ascii="Arial" w:hAnsi="Arial" w:cs="Arial"/>
          <w:sz w:val="24"/>
          <w:szCs w:val="24"/>
        </w:rPr>
        <w:t xml:space="preserve">ts in the area of biotechnology. Recombinant DNA technology has taken advantage of the filamentous fungal species for homologous and </w:t>
      </w:r>
      <w:proofErr w:type="spellStart"/>
      <w:r w:rsidR="00363FA5" w:rsidRPr="00E929B1">
        <w:rPr>
          <w:rFonts w:ascii="Arial" w:hAnsi="Arial" w:cs="Arial"/>
          <w:sz w:val="24"/>
          <w:szCs w:val="24"/>
        </w:rPr>
        <w:t>heterologous</w:t>
      </w:r>
      <w:proofErr w:type="spellEnd"/>
      <w:r w:rsidR="00363FA5" w:rsidRPr="00E929B1">
        <w:rPr>
          <w:rFonts w:ascii="Arial" w:hAnsi="Arial" w:cs="Arial"/>
          <w:sz w:val="24"/>
          <w:szCs w:val="24"/>
        </w:rPr>
        <w:t xml:space="preserve"> protein secretion on account of their ability to release high levels of secondary</w:t>
      </w:r>
      <w:r w:rsidRPr="00E929B1">
        <w:rPr>
          <w:rFonts w:ascii="Arial" w:hAnsi="Arial" w:cs="Arial"/>
          <w:sz w:val="24"/>
          <w:szCs w:val="24"/>
        </w:rPr>
        <w:t xml:space="preserve"> </w:t>
      </w:r>
      <w:r w:rsidR="00363FA5" w:rsidRPr="00E929B1">
        <w:rPr>
          <w:rFonts w:ascii="Arial" w:hAnsi="Arial" w:cs="Arial"/>
          <w:sz w:val="24"/>
          <w:szCs w:val="24"/>
        </w:rPr>
        <w:t xml:space="preserve">metabolites. </w:t>
      </w:r>
      <w:r w:rsidRPr="00E929B1">
        <w:rPr>
          <w:rFonts w:ascii="Arial" w:hAnsi="Arial" w:cs="Arial"/>
          <w:sz w:val="24"/>
          <w:szCs w:val="24"/>
        </w:rPr>
        <w:t xml:space="preserve">In this chapter we conclude that the biotechnology plays key role for the regulation of the secondary metabolite. </w:t>
      </w:r>
    </w:p>
    <w:p w:rsidR="00363FA5" w:rsidRPr="00E929B1" w:rsidRDefault="00363FA5" w:rsidP="00462F45">
      <w:pPr>
        <w:spacing w:line="360" w:lineRule="auto"/>
        <w:jc w:val="both"/>
        <w:rPr>
          <w:rFonts w:ascii="Arial" w:hAnsi="Arial" w:cs="Arial"/>
          <w:sz w:val="24"/>
          <w:szCs w:val="24"/>
        </w:rPr>
      </w:pPr>
      <w:r w:rsidRPr="00E929B1">
        <w:rPr>
          <w:rFonts w:ascii="Arial" w:hAnsi="Arial" w:cs="Arial"/>
          <w:b/>
          <w:sz w:val="24"/>
          <w:szCs w:val="24"/>
        </w:rPr>
        <w:t>Key words:</w:t>
      </w:r>
      <w:r w:rsidRPr="00E929B1">
        <w:rPr>
          <w:rFonts w:ascii="Arial" w:hAnsi="Arial" w:cs="Arial"/>
          <w:sz w:val="24"/>
          <w:szCs w:val="24"/>
        </w:rPr>
        <w:t xml:space="preserve"> Fungi, secondary metabolite, RDT, Biotechnology. </w:t>
      </w:r>
    </w:p>
    <w:p w:rsidR="00226D15" w:rsidRDefault="00226D15" w:rsidP="00462F45">
      <w:pPr>
        <w:spacing w:line="360" w:lineRule="auto"/>
        <w:rPr>
          <w:rFonts w:ascii="Arial" w:hAnsi="Arial" w:cs="Arial"/>
          <w:sz w:val="24"/>
          <w:szCs w:val="24"/>
        </w:rPr>
      </w:pPr>
    </w:p>
    <w:p w:rsidR="00226D15" w:rsidRPr="0069703E" w:rsidRDefault="00226D15" w:rsidP="00462F45">
      <w:pPr>
        <w:spacing w:line="360" w:lineRule="auto"/>
        <w:rPr>
          <w:rFonts w:ascii="Arial" w:hAnsi="Arial" w:cs="Arial"/>
          <w:b/>
          <w:sz w:val="24"/>
          <w:szCs w:val="24"/>
        </w:rPr>
      </w:pPr>
      <w:r w:rsidRPr="0069703E">
        <w:rPr>
          <w:rFonts w:ascii="Arial" w:hAnsi="Arial" w:cs="Arial"/>
          <w:b/>
          <w:sz w:val="24"/>
          <w:szCs w:val="24"/>
        </w:rPr>
        <w:lastRenderedPageBreak/>
        <w:t>Introduction:</w:t>
      </w:r>
    </w:p>
    <w:p w:rsidR="003F289C" w:rsidRDefault="003F289C" w:rsidP="00226D15">
      <w:pPr>
        <w:spacing w:line="360" w:lineRule="auto"/>
        <w:ind w:firstLine="720"/>
        <w:jc w:val="both"/>
        <w:rPr>
          <w:rFonts w:ascii="Arial" w:hAnsi="Arial" w:cs="Arial"/>
          <w:sz w:val="24"/>
          <w:szCs w:val="24"/>
        </w:rPr>
      </w:pPr>
      <w:r w:rsidRPr="003F289C">
        <w:rPr>
          <w:rFonts w:ascii="Arial" w:hAnsi="Arial" w:cs="Arial"/>
          <w:sz w:val="24"/>
          <w:szCs w:val="24"/>
        </w:rPr>
        <w:t xml:space="preserve">Fungal secondary metabolites are bioactive compounds produced by fungi that are not essential for the growth, development, or reproduction of the organism. Unlike primary metabolites, which are involved in essential cellular processes, secondary metabolites serve various ecological roles, including defense against predators and competitors, communication, and adaptation to environmental changes. Fungal secondary metabolites are chemically diverse and have a wide range of biological activities. Many of these compounds have proven to be of great interest in medicine, agriculture, and industry due to their pharmacological properties and bioactive potential. Fungal secondary metabolites continue to be an important area of research due to their potential applications in medicine, agriculture, and industry. However, it is essential to understand their biosynthesis, biological activities, and potential risks, especially in relation to food safety, to ensure their safe and responsible use. </w:t>
      </w:r>
    </w:p>
    <w:p w:rsidR="0086236E" w:rsidRPr="00E929B1" w:rsidRDefault="003F289C" w:rsidP="003F289C">
      <w:pPr>
        <w:spacing w:line="360" w:lineRule="auto"/>
        <w:ind w:firstLine="720"/>
        <w:jc w:val="both"/>
        <w:rPr>
          <w:rFonts w:ascii="Arial" w:hAnsi="Arial" w:cs="Arial"/>
          <w:sz w:val="24"/>
          <w:szCs w:val="24"/>
        </w:rPr>
      </w:pPr>
      <w:r w:rsidRPr="003F289C">
        <w:rPr>
          <w:rFonts w:ascii="Arial" w:hAnsi="Arial" w:cs="Arial"/>
          <w:sz w:val="24"/>
          <w:szCs w:val="24"/>
        </w:rPr>
        <w:t xml:space="preserve">Particularly in a resistant plant variety compared to a susceptible variety, it has frequently been found that some common </w:t>
      </w:r>
      <w:proofErr w:type="spellStart"/>
      <w:r w:rsidRPr="003F289C">
        <w:rPr>
          <w:rFonts w:ascii="Arial" w:hAnsi="Arial" w:cs="Arial"/>
          <w:sz w:val="24"/>
          <w:szCs w:val="24"/>
        </w:rPr>
        <w:t>phenolic</w:t>
      </w:r>
      <w:proofErr w:type="spellEnd"/>
      <w:r w:rsidRPr="003F289C">
        <w:rPr>
          <w:rFonts w:ascii="Arial" w:hAnsi="Arial" w:cs="Arial"/>
          <w:sz w:val="24"/>
          <w:szCs w:val="24"/>
        </w:rPr>
        <w:t xml:space="preserve"> compounds that are poisonous to pathogens are formed and accumulate at a higher rate following infection. Such </w:t>
      </w:r>
      <w:proofErr w:type="spellStart"/>
      <w:r w:rsidRPr="003F289C">
        <w:rPr>
          <w:rFonts w:ascii="Arial" w:hAnsi="Arial" w:cs="Arial"/>
          <w:sz w:val="24"/>
          <w:szCs w:val="24"/>
        </w:rPr>
        <w:t>phenolic</w:t>
      </w:r>
      <w:proofErr w:type="spellEnd"/>
      <w:r w:rsidRPr="003F289C">
        <w:rPr>
          <w:rFonts w:ascii="Arial" w:hAnsi="Arial" w:cs="Arial"/>
          <w:sz w:val="24"/>
          <w:szCs w:val="24"/>
        </w:rPr>
        <w:t xml:space="preserve"> chemicals include </w:t>
      </w:r>
      <w:proofErr w:type="spellStart"/>
      <w:r w:rsidRPr="003F289C">
        <w:rPr>
          <w:rFonts w:ascii="Arial" w:hAnsi="Arial" w:cs="Arial"/>
          <w:sz w:val="24"/>
          <w:szCs w:val="24"/>
        </w:rPr>
        <w:t>chlorogenic</w:t>
      </w:r>
      <w:proofErr w:type="spellEnd"/>
      <w:r w:rsidRPr="003F289C">
        <w:rPr>
          <w:rFonts w:ascii="Arial" w:hAnsi="Arial" w:cs="Arial"/>
          <w:sz w:val="24"/>
          <w:szCs w:val="24"/>
        </w:rPr>
        <w:t xml:space="preserve"> acid, </w:t>
      </w:r>
      <w:proofErr w:type="spellStart"/>
      <w:r w:rsidRPr="003F289C">
        <w:rPr>
          <w:rFonts w:ascii="Arial" w:hAnsi="Arial" w:cs="Arial"/>
          <w:sz w:val="24"/>
          <w:szCs w:val="24"/>
        </w:rPr>
        <w:t>caffeic</w:t>
      </w:r>
      <w:proofErr w:type="spellEnd"/>
      <w:r w:rsidRPr="003F289C">
        <w:rPr>
          <w:rFonts w:ascii="Arial" w:hAnsi="Arial" w:cs="Arial"/>
          <w:sz w:val="24"/>
          <w:szCs w:val="24"/>
        </w:rPr>
        <w:t xml:space="preserve"> acid, and </w:t>
      </w:r>
      <w:proofErr w:type="spellStart"/>
      <w:r w:rsidRPr="003F289C">
        <w:rPr>
          <w:rFonts w:ascii="Arial" w:hAnsi="Arial" w:cs="Arial"/>
          <w:sz w:val="24"/>
          <w:szCs w:val="24"/>
        </w:rPr>
        <w:t>ferulic</w:t>
      </w:r>
      <w:proofErr w:type="spellEnd"/>
      <w:r w:rsidRPr="003F289C">
        <w:rPr>
          <w:rFonts w:ascii="Arial" w:hAnsi="Arial" w:cs="Arial"/>
          <w:sz w:val="24"/>
          <w:szCs w:val="24"/>
        </w:rPr>
        <w:t xml:space="preserve"> acid. </w:t>
      </w:r>
      <w:proofErr w:type="spellStart"/>
      <w:r w:rsidRPr="003F289C">
        <w:rPr>
          <w:rFonts w:ascii="Arial" w:hAnsi="Arial" w:cs="Arial"/>
          <w:sz w:val="24"/>
          <w:szCs w:val="24"/>
        </w:rPr>
        <w:t>Chlorogenic</w:t>
      </w:r>
      <w:proofErr w:type="spellEnd"/>
      <w:r w:rsidRPr="003F289C">
        <w:rPr>
          <w:rFonts w:ascii="Arial" w:hAnsi="Arial" w:cs="Arial"/>
          <w:sz w:val="24"/>
          <w:szCs w:val="24"/>
        </w:rPr>
        <w:t xml:space="preserve"> acid is found in relatively high concentrations in peach fruit, including immature fruit and fruit from cultivars resistant to the fungus </w:t>
      </w:r>
      <w:proofErr w:type="spellStart"/>
      <w:r w:rsidRPr="003F289C">
        <w:rPr>
          <w:rFonts w:ascii="Arial" w:hAnsi="Arial" w:cs="Arial"/>
          <w:sz w:val="24"/>
          <w:szCs w:val="24"/>
        </w:rPr>
        <w:t>Monilinia</w:t>
      </w:r>
      <w:proofErr w:type="spellEnd"/>
      <w:r w:rsidRPr="003F289C">
        <w:rPr>
          <w:rFonts w:ascii="Arial" w:hAnsi="Arial" w:cs="Arial"/>
          <w:sz w:val="24"/>
          <w:szCs w:val="24"/>
        </w:rPr>
        <w:t xml:space="preserve"> </w:t>
      </w:r>
      <w:proofErr w:type="spellStart"/>
      <w:r w:rsidRPr="003F289C">
        <w:rPr>
          <w:rFonts w:ascii="Arial" w:hAnsi="Arial" w:cs="Arial"/>
          <w:sz w:val="24"/>
          <w:szCs w:val="24"/>
        </w:rPr>
        <w:t>fructicola</w:t>
      </w:r>
      <w:proofErr w:type="spellEnd"/>
      <w:r w:rsidRPr="003F289C">
        <w:rPr>
          <w:rFonts w:ascii="Arial" w:hAnsi="Arial" w:cs="Arial"/>
          <w:sz w:val="24"/>
          <w:szCs w:val="24"/>
        </w:rPr>
        <w:t>-caused brown rot disease (Boehm et al., 1991).</w:t>
      </w:r>
      <w:r w:rsidRPr="003F289C">
        <w:t xml:space="preserve"> </w:t>
      </w:r>
      <w:r w:rsidRPr="003F289C">
        <w:rPr>
          <w:rFonts w:ascii="Arial" w:hAnsi="Arial" w:cs="Arial"/>
          <w:sz w:val="24"/>
          <w:szCs w:val="24"/>
        </w:rPr>
        <w:t xml:space="preserve">The fruit is resistant in both situations, but not because the acid is poisonous to the fungus that is causing it; rather, it is resistant because it prevents the synthesis of fungal enzymes that degrade host tissue. Cell wall-bound </w:t>
      </w:r>
      <w:proofErr w:type="spellStart"/>
      <w:r w:rsidRPr="003F289C">
        <w:rPr>
          <w:rFonts w:ascii="Arial" w:hAnsi="Arial" w:cs="Arial"/>
          <w:sz w:val="24"/>
          <w:szCs w:val="24"/>
        </w:rPr>
        <w:t>hydroxybenzoic</w:t>
      </w:r>
      <w:proofErr w:type="spellEnd"/>
      <w:r w:rsidRPr="003F289C">
        <w:rPr>
          <w:rFonts w:ascii="Arial" w:hAnsi="Arial" w:cs="Arial"/>
          <w:sz w:val="24"/>
          <w:szCs w:val="24"/>
        </w:rPr>
        <w:t xml:space="preserve"> acid and </w:t>
      </w:r>
      <w:proofErr w:type="spellStart"/>
      <w:r w:rsidRPr="003F289C">
        <w:rPr>
          <w:rFonts w:ascii="Arial" w:hAnsi="Arial" w:cs="Arial"/>
          <w:sz w:val="24"/>
          <w:szCs w:val="24"/>
        </w:rPr>
        <w:t>sinapic</w:t>
      </w:r>
      <w:proofErr w:type="spellEnd"/>
      <w:r w:rsidRPr="003F289C">
        <w:rPr>
          <w:rFonts w:ascii="Arial" w:hAnsi="Arial" w:cs="Arial"/>
          <w:sz w:val="24"/>
          <w:szCs w:val="24"/>
        </w:rPr>
        <w:t xml:space="preserve"> acid in the roots of date palm trees rose 11–12 times more in cultivars resistant to </w:t>
      </w:r>
      <w:proofErr w:type="spellStart"/>
      <w:r w:rsidRPr="003F289C">
        <w:rPr>
          <w:rFonts w:ascii="Arial" w:hAnsi="Arial" w:cs="Arial"/>
          <w:sz w:val="24"/>
          <w:szCs w:val="24"/>
        </w:rPr>
        <w:t>fusarium</w:t>
      </w:r>
      <w:proofErr w:type="spellEnd"/>
      <w:r w:rsidRPr="003F289C">
        <w:rPr>
          <w:rFonts w:ascii="Arial" w:hAnsi="Arial" w:cs="Arial"/>
          <w:sz w:val="24"/>
          <w:szCs w:val="24"/>
        </w:rPr>
        <w:t xml:space="preserve"> than they did in susceptible cultivars. When </w:t>
      </w:r>
      <w:proofErr w:type="spellStart"/>
      <w:r w:rsidRPr="003F289C">
        <w:rPr>
          <w:rFonts w:ascii="Arial" w:hAnsi="Arial" w:cs="Arial"/>
          <w:sz w:val="24"/>
          <w:szCs w:val="24"/>
        </w:rPr>
        <w:t>Orobanche</w:t>
      </w:r>
      <w:proofErr w:type="spellEnd"/>
      <w:r w:rsidRPr="003F289C">
        <w:rPr>
          <w:rFonts w:ascii="Arial" w:hAnsi="Arial" w:cs="Arial"/>
          <w:sz w:val="24"/>
          <w:szCs w:val="24"/>
        </w:rPr>
        <w:t xml:space="preserve"> </w:t>
      </w:r>
      <w:proofErr w:type="spellStart"/>
      <w:r w:rsidRPr="003F289C">
        <w:rPr>
          <w:rFonts w:ascii="Arial" w:hAnsi="Arial" w:cs="Arial"/>
          <w:sz w:val="24"/>
          <w:szCs w:val="24"/>
        </w:rPr>
        <w:t>aegyptiaca</w:t>
      </w:r>
      <w:proofErr w:type="spellEnd"/>
      <w:r w:rsidRPr="003F289C">
        <w:rPr>
          <w:rFonts w:ascii="Arial" w:hAnsi="Arial" w:cs="Arial"/>
          <w:sz w:val="24"/>
          <w:szCs w:val="24"/>
        </w:rPr>
        <w:t>, a higher parasitic plant, infects plants like vetch (</w:t>
      </w:r>
      <w:proofErr w:type="spellStart"/>
      <w:r w:rsidRPr="003F289C">
        <w:rPr>
          <w:rFonts w:ascii="Arial" w:hAnsi="Arial" w:cs="Arial"/>
          <w:sz w:val="24"/>
          <w:szCs w:val="24"/>
        </w:rPr>
        <w:t>vicia</w:t>
      </w:r>
      <w:proofErr w:type="spellEnd"/>
      <w:r w:rsidRPr="003F289C">
        <w:rPr>
          <w:rFonts w:ascii="Arial" w:hAnsi="Arial" w:cs="Arial"/>
          <w:sz w:val="24"/>
          <w:szCs w:val="24"/>
        </w:rPr>
        <w:t xml:space="preserve"> sativa), resistant species appear to produce larger quantities of free and bound </w:t>
      </w:r>
      <w:proofErr w:type="spellStart"/>
      <w:r w:rsidRPr="003F289C">
        <w:rPr>
          <w:rFonts w:ascii="Arial" w:hAnsi="Arial" w:cs="Arial"/>
          <w:sz w:val="24"/>
          <w:szCs w:val="24"/>
        </w:rPr>
        <w:t>phenolics</w:t>
      </w:r>
      <w:proofErr w:type="spellEnd"/>
      <w:r w:rsidRPr="003F289C">
        <w:rPr>
          <w:rFonts w:ascii="Arial" w:hAnsi="Arial" w:cs="Arial"/>
          <w:sz w:val="24"/>
          <w:szCs w:val="24"/>
        </w:rPr>
        <w:t xml:space="preserve">, lignin, and </w:t>
      </w:r>
      <w:proofErr w:type="spellStart"/>
      <w:r w:rsidRPr="003F289C">
        <w:rPr>
          <w:rFonts w:ascii="Arial" w:hAnsi="Arial" w:cs="Arial"/>
          <w:sz w:val="24"/>
          <w:szCs w:val="24"/>
        </w:rPr>
        <w:t>peroxidase</w:t>
      </w:r>
      <w:proofErr w:type="spellEnd"/>
      <w:r w:rsidRPr="003F289C">
        <w:rPr>
          <w:rFonts w:ascii="Arial" w:hAnsi="Arial" w:cs="Arial"/>
          <w:sz w:val="24"/>
          <w:szCs w:val="24"/>
        </w:rPr>
        <w:t xml:space="preserve"> activity in the roots than susceptible ones. Young stems of cacao infected with the witches' broom fungus </w:t>
      </w:r>
      <w:proofErr w:type="spellStart"/>
      <w:r w:rsidRPr="003F289C">
        <w:rPr>
          <w:rFonts w:ascii="Arial" w:hAnsi="Arial" w:cs="Arial"/>
          <w:sz w:val="24"/>
          <w:szCs w:val="24"/>
        </w:rPr>
        <w:t>Crinipellis</w:t>
      </w:r>
      <w:proofErr w:type="spellEnd"/>
      <w:r w:rsidRPr="003F289C">
        <w:rPr>
          <w:rFonts w:ascii="Arial" w:hAnsi="Arial" w:cs="Arial"/>
          <w:sz w:val="24"/>
          <w:szCs w:val="24"/>
        </w:rPr>
        <w:t xml:space="preserve"> </w:t>
      </w:r>
      <w:proofErr w:type="spellStart"/>
      <w:r w:rsidRPr="003F289C">
        <w:rPr>
          <w:rFonts w:ascii="Arial" w:hAnsi="Arial" w:cs="Arial"/>
          <w:sz w:val="24"/>
          <w:szCs w:val="24"/>
        </w:rPr>
        <w:t>perniciosa</w:t>
      </w:r>
      <w:proofErr w:type="spellEnd"/>
      <w:r w:rsidRPr="003F289C">
        <w:rPr>
          <w:rFonts w:ascii="Arial" w:hAnsi="Arial" w:cs="Arial"/>
          <w:sz w:val="24"/>
          <w:szCs w:val="24"/>
        </w:rPr>
        <w:t xml:space="preserve"> have 7–8 times more caffeine than healthy stems, which prevents the fungus from growing in culture. The activation of phenylalanine ammonia </w:t>
      </w:r>
      <w:proofErr w:type="spellStart"/>
      <w:r w:rsidRPr="003F289C">
        <w:rPr>
          <w:rFonts w:ascii="Arial" w:hAnsi="Arial" w:cs="Arial"/>
          <w:sz w:val="24"/>
          <w:szCs w:val="24"/>
        </w:rPr>
        <w:t>lyase</w:t>
      </w:r>
      <w:proofErr w:type="spellEnd"/>
      <w:r w:rsidRPr="003F289C">
        <w:rPr>
          <w:rFonts w:ascii="Arial" w:hAnsi="Arial" w:cs="Arial"/>
          <w:sz w:val="24"/>
          <w:szCs w:val="24"/>
        </w:rPr>
        <w:t xml:space="preserve"> and subsequent accumulation of </w:t>
      </w:r>
      <w:proofErr w:type="spellStart"/>
      <w:r w:rsidRPr="003F289C">
        <w:rPr>
          <w:rFonts w:ascii="Arial" w:hAnsi="Arial" w:cs="Arial"/>
          <w:sz w:val="24"/>
          <w:szCs w:val="24"/>
        </w:rPr>
        <w:t>phenolic</w:t>
      </w:r>
      <w:proofErr w:type="spellEnd"/>
      <w:r w:rsidRPr="003F289C">
        <w:rPr>
          <w:rFonts w:ascii="Arial" w:hAnsi="Arial" w:cs="Arial"/>
          <w:sz w:val="24"/>
          <w:szCs w:val="24"/>
        </w:rPr>
        <w:t xml:space="preserve"> chemicals were among the main </w:t>
      </w:r>
      <w:proofErr w:type="spellStart"/>
      <w:r w:rsidRPr="003F289C">
        <w:rPr>
          <w:rFonts w:ascii="Arial" w:hAnsi="Arial" w:cs="Arial"/>
          <w:sz w:val="24"/>
          <w:szCs w:val="24"/>
        </w:rPr>
        <w:t>defences</w:t>
      </w:r>
      <w:proofErr w:type="spellEnd"/>
      <w:r w:rsidRPr="003F289C">
        <w:rPr>
          <w:rFonts w:ascii="Arial" w:hAnsi="Arial" w:cs="Arial"/>
          <w:sz w:val="24"/>
          <w:szCs w:val="24"/>
        </w:rPr>
        <w:t xml:space="preserve"> in another polygenic disease, the black </w:t>
      </w:r>
      <w:proofErr w:type="spellStart"/>
      <w:r w:rsidRPr="003F289C">
        <w:rPr>
          <w:rFonts w:ascii="Arial" w:hAnsi="Arial" w:cs="Arial"/>
          <w:sz w:val="24"/>
          <w:szCs w:val="24"/>
        </w:rPr>
        <w:t>sigatoka</w:t>
      </w:r>
      <w:proofErr w:type="spellEnd"/>
      <w:r w:rsidRPr="003F289C">
        <w:rPr>
          <w:rFonts w:ascii="Arial" w:hAnsi="Arial" w:cs="Arial"/>
          <w:sz w:val="24"/>
          <w:szCs w:val="24"/>
        </w:rPr>
        <w:t xml:space="preserve"> </w:t>
      </w:r>
      <w:r w:rsidRPr="003F289C">
        <w:rPr>
          <w:rFonts w:ascii="Arial" w:hAnsi="Arial" w:cs="Arial"/>
          <w:sz w:val="24"/>
          <w:szCs w:val="24"/>
        </w:rPr>
        <w:lastRenderedPageBreak/>
        <w:t xml:space="preserve">sickness of </w:t>
      </w:r>
      <w:proofErr w:type="spellStart"/>
      <w:r w:rsidRPr="003F289C">
        <w:rPr>
          <w:rFonts w:ascii="Arial" w:hAnsi="Arial" w:cs="Arial"/>
          <w:sz w:val="24"/>
          <w:szCs w:val="24"/>
        </w:rPr>
        <w:t>banaqna</w:t>
      </w:r>
      <w:proofErr w:type="spellEnd"/>
      <w:r w:rsidRPr="003F289C">
        <w:rPr>
          <w:rFonts w:ascii="Arial" w:hAnsi="Arial" w:cs="Arial"/>
          <w:sz w:val="24"/>
          <w:szCs w:val="24"/>
        </w:rPr>
        <w:t xml:space="preserve"> caused by the fungus </w:t>
      </w:r>
      <w:proofErr w:type="spellStart"/>
      <w:r w:rsidRPr="003F289C">
        <w:rPr>
          <w:rFonts w:ascii="Arial" w:hAnsi="Arial" w:cs="Arial"/>
          <w:sz w:val="24"/>
          <w:szCs w:val="24"/>
        </w:rPr>
        <w:t>Mycosphaerella</w:t>
      </w:r>
      <w:proofErr w:type="spellEnd"/>
      <w:r w:rsidRPr="003F289C">
        <w:rPr>
          <w:rFonts w:ascii="Arial" w:hAnsi="Arial" w:cs="Arial"/>
          <w:sz w:val="24"/>
          <w:szCs w:val="24"/>
        </w:rPr>
        <w:t xml:space="preserve"> </w:t>
      </w:r>
      <w:proofErr w:type="spellStart"/>
      <w:r w:rsidRPr="003F289C">
        <w:rPr>
          <w:rFonts w:ascii="Arial" w:hAnsi="Arial" w:cs="Arial"/>
          <w:sz w:val="24"/>
          <w:szCs w:val="24"/>
        </w:rPr>
        <w:t>fijiensis</w:t>
      </w:r>
      <w:proofErr w:type="spellEnd"/>
      <w:r w:rsidRPr="003F289C">
        <w:rPr>
          <w:rFonts w:ascii="Arial" w:hAnsi="Arial" w:cs="Arial"/>
          <w:sz w:val="24"/>
          <w:szCs w:val="24"/>
        </w:rPr>
        <w:t xml:space="preserve">. Additionally, it resulted in the early activation of the banana's </w:t>
      </w:r>
      <w:proofErr w:type="spellStart"/>
      <w:r w:rsidRPr="003F289C">
        <w:rPr>
          <w:rFonts w:ascii="Arial" w:hAnsi="Arial" w:cs="Arial"/>
          <w:sz w:val="24"/>
          <w:szCs w:val="24"/>
        </w:rPr>
        <w:t>defence</w:t>
      </w:r>
      <w:proofErr w:type="spellEnd"/>
      <w:r w:rsidRPr="003F289C">
        <w:rPr>
          <w:rFonts w:ascii="Arial" w:hAnsi="Arial" w:cs="Arial"/>
          <w:sz w:val="24"/>
          <w:szCs w:val="24"/>
        </w:rPr>
        <w:t xml:space="preserve"> mechanism against the fungus </w:t>
      </w:r>
      <w:proofErr w:type="spellStart"/>
      <w:r w:rsidRPr="003F289C">
        <w:rPr>
          <w:rFonts w:ascii="Arial" w:hAnsi="Arial" w:cs="Arial"/>
          <w:sz w:val="24"/>
          <w:szCs w:val="24"/>
        </w:rPr>
        <w:t>trihydroxytetralone</w:t>
      </w:r>
      <w:proofErr w:type="spellEnd"/>
      <w:r w:rsidRPr="003F289C">
        <w:rPr>
          <w:rFonts w:ascii="Arial" w:hAnsi="Arial" w:cs="Arial"/>
          <w:sz w:val="24"/>
          <w:szCs w:val="24"/>
        </w:rPr>
        <w:t xml:space="preserve"> (THT), which in resistant varieties led to necrotic </w:t>
      </w:r>
      <w:proofErr w:type="spellStart"/>
      <w:r w:rsidRPr="003F289C">
        <w:rPr>
          <w:rFonts w:ascii="Arial" w:hAnsi="Arial" w:cs="Arial"/>
          <w:sz w:val="24"/>
          <w:szCs w:val="24"/>
        </w:rPr>
        <w:t>microlesions</w:t>
      </w:r>
      <w:proofErr w:type="spellEnd"/>
      <w:r w:rsidRPr="003F289C">
        <w:rPr>
          <w:rFonts w:ascii="Arial" w:hAnsi="Arial" w:cs="Arial"/>
          <w:sz w:val="24"/>
          <w:szCs w:val="24"/>
        </w:rPr>
        <w:t xml:space="preserve"> and elicited </w:t>
      </w:r>
      <w:proofErr w:type="spellStart"/>
      <w:r w:rsidRPr="003F289C">
        <w:rPr>
          <w:rFonts w:ascii="Arial" w:hAnsi="Arial" w:cs="Arial"/>
          <w:sz w:val="24"/>
          <w:szCs w:val="24"/>
        </w:rPr>
        <w:t>defence</w:t>
      </w:r>
      <w:proofErr w:type="spellEnd"/>
      <w:r w:rsidRPr="003F289C">
        <w:rPr>
          <w:rFonts w:ascii="Arial" w:hAnsi="Arial" w:cs="Arial"/>
          <w:sz w:val="24"/>
          <w:szCs w:val="24"/>
        </w:rPr>
        <w:t xml:space="preserve"> responses that made the pathogen and the host plant incompatible (resistance) (</w:t>
      </w:r>
      <w:proofErr w:type="spellStart"/>
      <w:r w:rsidRPr="003F289C">
        <w:rPr>
          <w:rFonts w:ascii="Arial" w:hAnsi="Arial" w:cs="Arial"/>
          <w:sz w:val="24"/>
          <w:szCs w:val="24"/>
        </w:rPr>
        <w:t>Hoss</w:t>
      </w:r>
      <w:proofErr w:type="spellEnd"/>
      <w:r w:rsidRPr="003F289C">
        <w:rPr>
          <w:rFonts w:ascii="Arial" w:hAnsi="Arial" w:cs="Arial"/>
          <w:sz w:val="24"/>
          <w:szCs w:val="24"/>
        </w:rPr>
        <w:t xml:space="preserve"> et al., 2003). However, in susceptible types, the fungus only produced necrotizing levels of THT in the latter stages of pathogenesis, following the development of the characteristic symptoms and the establishment of a suitable relationship (</w:t>
      </w:r>
      <w:proofErr w:type="spellStart"/>
      <w:r w:rsidRPr="003F289C">
        <w:rPr>
          <w:rFonts w:ascii="Arial" w:hAnsi="Arial" w:cs="Arial"/>
          <w:sz w:val="24"/>
          <w:szCs w:val="24"/>
        </w:rPr>
        <w:t>Hoss</w:t>
      </w:r>
      <w:proofErr w:type="spellEnd"/>
      <w:r w:rsidRPr="003F289C">
        <w:rPr>
          <w:rFonts w:ascii="Arial" w:hAnsi="Arial" w:cs="Arial"/>
          <w:sz w:val="24"/>
          <w:szCs w:val="24"/>
        </w:rPr>
        <w:t xml:space="preserve"> et al., 2003). It should be noted that several of the common </w:t>
      </w:r>
      <w:proofErr w:type="spellStart"/>
      <w:r w:rsidRPr="003F289C">
        <w:rPr>
          <w:rFonts w:ascii="Arial" w:hAnsi="Arial" w:cs="Arial"/>
          <w:sz w:val="24"/>
          <w:szCs w:val="24"/>
        </w:rPr>
        <w:t>phenolics</w:t>
      </w:r>
      <w:proofErr w:type="spellEnd"/>
      <w:r w:rsidRPr="003F289C">
        <w:rPr>
          <w:rFonts w:ascii="Arial" w:hAnsi="Arial" w:cs="Arial"/>
          <w:sz w:val="24"/>
          <w:szCs w:val="24"/>
        </w:rPr>
        <w:t xml:space="preserve"> appear concurrently in the same diseased tissue, and it is possible that their combined effect—rather than the effects of each one individually—is what prevents infection in resistant varieties. This is true even though some of the common </w:t>
      </w:r>
      <w:proofErr w:type="spellStart"/>
      <w:r w:rsidRPr="003F289C">
        <w:rPr>
          <w:rFonts w:ascii="Arial" w:hAnsi="Arial" w:cs="Arial"/>
          <w:sz w:val="24"/>
          <w:szCs w:val="24"/>
        </w:rPr>
        <w:t>phenolics</w:t>
      </w:r>
      <w:proofErr w:type="spellEnd"/>
      <w:r w:rsidRPr="003F289C">
        <w:rPr>
          <w:rFonts w:ascii="Arial" w:hAnsi="Arial" w:cs="Arial"/>
          <w:sz w:val="24"/>
          <w:szCs w:val="24"/>
        </w:rPr>
        <w:t xml:space="preserve"> may each reach concentrations that could be toxic to the pathogen.</w:t>
      </w:r>
      <w:r w:rsidR="008C73EE" w:rsidRPr="00E929B1">
        <w:rPr>
          <w:rFonts w:ascii="Arial" w:hAnsi="Arial" w:cs="Arial"/>
          <w:sz w:val="24"/>
          <w:szCs w:val="24"/>
        </w:rPr>
        <w:t xml:space="preserve"> </w:t>
      </w:r>
      <w:r w:rsidRPr="003F289C">
        <w:rPr>
          <w:rFonts w:ascii="Arial" w:hAnsi="Arial" w:cs="Arial"/>
          <w:sz w:val="24"/>
          <w:szCs w:val="24"/>
        </w:rPr>
        <w:t xml:space="preserve">It has even been suggested that because </w:t>
      </w:r>
      <w:proofErr w:type="spellStart"/>
      <w:r w:rsidRPr="003F289C">
        <w:rPr>
          <w:rFonts w:ascii="Arial" w:hAnsi="Arial" w:cs="Arial"/>
          <w:sz w:val="24"/>
          <w:szCs w:val="24"/>
        </w:rPr>
        <w:t>phenolics</w:t>
      </w:r>
      <w:proofErr w:type="spellEnd"/>
      <w:r w:rsidRPr="003F289C">
        <w:rPr>
          <w:rFonts w:ascii="Arial" w:hAnsi="Arial" w:cs="Arial"/>
          <w:sz w:val="24"/>
          <w:szCs w:val="24"/>
        </w:rPr>
        <w:t xml:space="preserve"> are present in all plant cells, regardless of location, these cells may self-sacrifice by </w:t>
      </w:r>
      <w:proofErr w:type="spellStart"/>
      <w:r w:rsidRPr="003F289C">
        <w:rPr>
          <w:rFonts w:ascii="Arial" w:hAnsi="Arial" w:cs="Arial"/>
          <w:sz w:val="24"/>
          <w:szCs w:val="24"/>
        </w:rPr>
        <w:t>decompartmenting</w:t>
      </w:r>
      <w:proofErr w:type="spellEnd"/>
      <w:r w:rsidRPr="003F289C">
        <w:rPr>
          <w:rFonts w:ascii="Arial" w:hAnsi="Arial" w:cs="Arial"/>
          <w:sz w:val="24"/>
          <w:szCs w:val="24"/>
        </w:rPr>
        <w:t xml:space="preserve"> and rapidly </w:t>
      </w:r>
      <w:proofErr w:type="spellStart"/>
      <w:r w:rsidRPr="003F289C">
        <w:rPr>
          <w:rFonts w:ascii="Arial" w:hAnsi="Arial" w:cs="Arial"/>
          <w:sz w:val="24"/>
          <w:szCs w:val="24"/>
        </w:rPr>
        <w:t>oxidising</w:t>
      </w:r>
      <w:proofErr w:type="spellEnd"/>
      <w:r w:rsidRPr="003F289C">
        <w:rPr>
          <w:rFonts w:ascii="Arial" w:hAnsi="Arial" w:cs="Arial"/>
          <w:sz w:val="24"/>
          <w:szCs w:val="24"/>
        </w:rPr>
        <w:t xml:space="preserve"> their </w:t>
      </w:r>
      <w:proofErr w:type="spellStart"/>
      <w:r w:rsidRPr="003F289C">
        <w:rPr>
          <w:rFonts w:ascii="Arial" w:hAnsi="Arial" w:cs="Arial"/>
          <w:sz w:val="24"/>
          <w:szCs w:val="24"/>
        </w:rPr>
        <w:t>phenolic</w:t>
      </w:r>
      <w:proofErr w:type="spellEnd"/>
      <w:r w:rsidRPr="003F289C">
        <w:rPr>
          <w:rFonts w:ascii="Arial" w:hAnsi="Arial" w:cs="Arial"/>
          <w:sz w:val="24"/>
          <w:szCs w:val="24"/>
        </w:rPr>
        <w:t xml:space="preserve"> contents, which would result in the first line of defense—cell death—or the production of a slower </w:t>
      </w:r>
      <w:proofErr w:type="spellStart"/>
      <w:r w:rsidRPr="003F289C">
        <w:rPr>
          <w:rFonts w:ascii="Arial" w:hAnsi="Arial" w:cs="Arial"/>
          <w:sz w:val="24"/>
          <w:szCs w:val="24"/>
        </w:rPr>
        <w:t>defence</w:t>
      </w:r>
      <w:proofErr w:type="spellEnd"/>
      <w:r w:rsidRPr="003F289C">
        <w:rPr>
          <w:rFonts w:ascii="Arial" w:hAnsi="Arial" w:cs="Arial"/>
          <w:sz w:val="24"/>
          <w:szCs w:val="24"/>
        </w:rPr>
        <w:t xml:space="preserve"> line—a </w:t>
      </w:r>
      <w:proofErr w:type="spellStart"/>
      <w:r w:rsidRPr="003F289C">
        <w:rPr>
          <w:rFonts w:ascii="Arial" w:hAnsi="Arial" w:cs="Arial"/>
          <w:sz w:val="24"/>
          <w:szCs w:val="24"/>
        </w:rPr>
        <w:t>peridermal</w:t>
      </w:r>
      <w:proofErr w:type="spellEnd"/>
      <w:r w:rsidRPr="003F289C">
        <w:rPr>
          <w:rFonts w:ascii="Arial" w:hAnsi="Arial" w:cs="Arial"/>
          <w:sz w:val="24"/>
          <w:szCs w:val="24"/>
        </w:rPr>
        <w:t xml:space="preserve"> </w:t>
      </w:r>
      <w:proofErr w:type="spellStart"/>
      <w:r w:rsidRPr="003F289C">
        <w:rPr>
          <w:rFonts w:ascii="Arial" w:hAnsi="Arial" w:cs="Arial"/>
          <w:sz w:val="24"/>
          <w:szCs w:val="24"/>
        </w:rPr>
        <w:t>defence</w:t>
      </w:r>
      <w:proofErr w:type="spellEnd"/>
      <w:r w:rsidRPr="003F289C">
        <w:rPr>
          <w:rFonts w:ascii="Arial" w:hAnsi="Arial" w:cs="Arial"/>
          <w:sz w:val="24"/>
          <w:szCs w:val="24"/>
        </w:rPr>
        <w:t xml:space="preserve"> layer.</w:t>
      </w:r>
    </w:p>
    <w:p w:rsidR="0086236E" w:rsidRPr="00E929B1" w:rsidRDefault="0086236E" w:rsidP="00BD33CF">
      <w:pPr>
        <w:spacing w:line="360" w:lineRule="auto"/>
        <w:jc w:val="both"/>
        <w:rPr>
          <w:rFonts w:ascii="Arial" w:hAnsi="Arial" w:cs="Arial"/>
          <w:b/>
          <w:sz w:val="24"/>
          <w:szCs w:val="24"/>
        </w:rPr>
      </w:pPr>
      <w:r w:rsidRPr="00E929B1">
        <w:rPr>
          <w:rFonts w:ascii="Arial" w:hAnsi="Arial" w:cs="Arial"/>
          <w:b/>
          <w:sz w:val="24"/>
          <w:szCs w:val="24"/>
        </w:rPr>
        <w:t xml:space="preserve">Toxic </w:t>
      </w:r>
      <w:proofErr w:type="spellStart"/>
      <w:r w:rsidRPr="00E929B1">
        <w:rPr>
          <w:rFonts w:ascii="Arial" w:hAnsi="Arial" w:cs="Arial"/>
          <w:b/>
          <w:sz w:val="24"/>
          <w:szCs w:val="24"/>
        </w:rPr>
        <w:t>Phenolics</w:t>
      </w:r>
      <w:proofErr w:type="spellEnd"/>
      <w:r w:rsidRPr="00E929B1">
        <w:rPr>
          <w:rFonts w:ascii="Arial" w:hAnsi="Arial" w:cs="Arial"/>
          <w:b/>
          <w:sz w:val="24"/>
          <w:szCs w:val="24"/>
        </w:rPr>
        <w:t xml:space="preserve"> from Nontoxic </w:t>
      </w:r>
      <w:proofErr w:type="spellStart"/>
      <w:r w:rsidRPr="00E929B1">
        <w:rPr>
          <w:rFonts w:ascii="Arial" w:hAnsi="Arial" w:cs="Arial"/>
          <w:b/>
          <w:sz w:val="24"/>
          <w:szCs w:val="24"/>
        </w:rPr>
        <w:t>phenolic</w:t>
      </w:r>
      <w:proofErr w:type="spellEnd"/>
      <w:r w:rsidRPr="00E929B1">
        <w:rPr>
          <w:rFonts w:ascii="Arial" w:hAnsi="Arial" w:cs="Arial"/>
          <w:b/>
          <w:sz w:val="24"/>
          <w:szCs w:val="24"/>
        </w:rPr>
        <w:t xml:space="preserve"> glycosides</w:t>
      </w:r>
    </w:p>
    <w:p w:rsidR="0069703E" w:rsidRDefault="0069703E" w:rsidP="00BD33CF">
      <w:pPr>
        <w:spacing w:line="360" w:lineRule="auto"/>
        <w:jc w:val="both"/>
        <w:rPr>
          <w:rFonts w:ascii="Arial" w:hAnsi="Arial" w:cs="Arial"/>
          <w:sz w:val="24"/>
          <w:szCs w:val="24"/>
        </w:rPr>
      </w:pPr>
      <w:r w:rsidRPr="0069703E">
        <w:rPr>
          <w:rFonts w:ascii="Arial" w:hAnsi="Arial" w:cs="Arial"/>
          <w:sz w:val="24"/>
          <w:szCs w:val="24"/>
        </w:rPr>
        <w:t xml:space="preserve">Toxic </w:t>
      </w:r>
      <w:proofErr w:type="spellStart"/>
      <w:r w:rsidRPr="0069703E">
        <w:rPr>
          <w:rFonts w:ascii="Arial" w:hAnsi="Arial" w:cs="Arial"/>
          <w:sz w:val="24"/>
          <w:szCs w:val="24"/>
        </w:rPr>
        <w:t>phenolics</w:t>
      </w:r>
      <w:proofErr w:type="spellEnd"/>
      <w:r w:rsidRPr="0069703E">
        <w:rPr>
          <w:rFonts w:ascii="Arial" w:hAnsi="Arial" w:cs="Arial"/>
          <w:sz w:val="24"/>
          <w:szCs w:val="24"/>
        </w:rPr>
        <w:t xml:space="preserve"> can be derived from nontoxic </w:t>
      </w:r>
      <w:proofErr w:type="spellStart"/>
      <w:r w:rsidRPr="0069703E">
        <w:rPr>
          <w:rFonts w:ascii="Arial" w:hAnsi="Arial" w:cs="Arial"/>
          <w:sz w:val="24"/>
          <w:szCs w:val="24"/>
        </w:rPr>
        <w:t>phenolic</w:t>
      </w:r>
      <w:proofErr w:type="spellEnd"/>
      <w:r w:rsidRPr="0069703E">
        <w:rPr>
          <w:rFonts w:ascii="Arial" w:hAnsi="Arial" w:cs="Arial"/>
          <w:sz w:val="24"/>
          <w:szCs w:val="24"/>
        </w:rPr>
        <w:t xml:space="preserve"> glycosides through various enzymatic or chemical processes. </w:t>
      </w:r>
      <w:proofErr w:type="spellStart"/>
      <w:r w:rsidRPr="0069703E">
        <w:rPr>
          <w:rFonts w:ascii="Arial" w:hAnsi="Arial" w:cs="Arial"/>
          <w:sz w:val="24"/>
          <w:szCs w:val="24"/>
        </w:rPr>
        <w:t>Phenolic</w:t>
      </w:r>
      <w:proofErr w:type="spellEnd"/>
      <w:r w:rsidRPr="0069703E">
        <w:rPr>
          <w:rFonts w:ascii="Arial" w:hAnsi="Arial" w:cs="Arial"/>
          <w:sz w:val="24"/>
          <w:szCs w:val="24"/>
        </w:rPr>
        <w:t xml:space="preserve"> glycosides are a class of secondary metabolites found in many plants, and they are typically considered nontoxic when in their </w:t>
      </w:r>
      <w:proofErr w:type="spellStart"/>
      <w:r w:rsidRPr="0069703E">
        <w:rPr>
          <w:rFonts w:ascii="Arial" w:hAnsi="Arial" w:cs="Arial"/>
          <w:sz w:val="24"/>
          <w:szCs w:val="24"/>
        </w:rPr>
        <w:t>glycosylated</w:t>
      </w:r>
      <w:proofErr w:type="spellEnd"/>
      <w:r w:rsidRPr="0069703E">
        <w:rPr>
          <w:rFonts w:ascii="Arial" w:hAnsi="Arial" w:cs="Arial"/>
          <w:sz w:val="24"/>
          <w:szCs w:val="24"/>
        </w:rPr>
        <w:t xml:space="preserve"> form. However, under certain conditions, these glycosides can be </w:t>
      </w:r>
      <w:proofErr w:type="spellStart"/>
      <w:r w:rsidRPr="0069703E">
        <w:rPr>
          <w:rFonts w:ascii="Arial" w:hAnsi="Arial" w:cs="Arial"/>
          <w:sz w:val="24"/>
          <w:szCs w:val="24"/>
        </w:rPr>
        <w:t>enzymatically</w:t>
      </w:r>
      <w:proofErr w:type="spellEnd"/>
      <w:r w:rsidRPr="0069703E">
        <w:rPr>
          <w:rFonts w:ascii="Arial" w:hAnsi="Arial" w:cs="Arial"/>
          <w:sz w:val="24"/>
          <w:szCs w:val="24"/>
        </w:rPr>
        <w:t xml:space="preserve"> or chemically converted into toxic </w:t>
      </w:r>
      <w:proofErr w:type="spellStart"/>
      <w:r w:rsidRPr="0069703E">
        <w:rPr>
          <w:rFonts w:ascii="Arial" w:hAnsi="Arial" w:cs="Arial"/>
          <w:sz w:val="24"/>
          <w:szCs w:val="24"/>
        </w:rPr>
        <w:t>phenolic</w:t>
      </w:r>
      <w:proofErr w:type="spellEnd"/>
      <w:r w:rsidRPr="0069703E">
        <w:rPr>
          <w:rFonts w:ascii="Arial" w:hAnsi="Arial" w:cs="Arial"/>
          <w:sz w:val="24"/>
          <w:szCs w:val="24"/>
        </w:rPr>
        <w:t xml:space="preserve"> compounds.</w:t>
      </w:r>
    </w:p>
    <w:p w:rsidR="0069703E" w:rsidRPr="0069703E" w:rsidRDefault="0069703E" w:rsidP="00BD33CF">
      <w:pPr>
        <w:spacing w:line="360" w:lineRule="auto"/>
        <w:jc w:val="both"/>
        <w:rPr>
          <w:rFonts w:ascii="Arial" w:hAnsi="Arial" w:cs="Arial"/>
          <w:sz w:val="24"/>
          <w:szCs w:val="24"/>
        </w:rPr>
      </w:pPr>
      <w:proofErr w:type="spellStart"/>
      <w:r w:rsidRPr="0069703E">
        <w:rPr>
          <w:rFonts w:ascii="Arial" w:hAnsi="Arial" w:cs="Arial"/>
          <w:sz w:val="24"/>
          <w:szCs w:val="24"/>
        </w:rPr>
        <w:t>Phenolics</w:t>
      </w:r>
      <w:proofErr w:type="spellEnd"/>
      <w:r w:rsidRPr="0069703E">
        <w:rPr>
          <w:rFonts w:ascii="Arial" w:hAnsi="Arial" w:cs="Arial"/>
          <w:sz w:val="24"/>
          <w:szCs w:val="24"/>
        </w:rPr>
        <w:t xml:space="preserve"> are a group of compounds that are widely distributed in plants and play essential roles in their growth, development, and defense against various stresses. They can be categorized into non-toxic </w:t>
      </w:r>
      <w:proofErr w:type="spellStart"/>
      <w:r w:rsidRPr="0069703E">
        <w:rPr>
          <w:rFonts w:ascii="Arial" w:hAnsi="Arial" w:cs="Arial"/>
          <w:sz w:val="24"/>
          <w:szCs w:val="24"/>
        </w:rPr>
        <w:t>phenolic</w:t>
      </w:r>
      <w:proofErr w:type="spellEnd"/>
      <w:r w:rsidRPr="0069703E">
        <w:rPr>
          <w:rFonts w:ascii="Arial" w:hAnsi="Arial" w:cs="Arial"/>
          <w:sz w:val="24"/>
          <w:szCs w:val="24"/>
        </w:rPr>
        <w:t xml:space="preserve"> glycosides and toxic </w:t>
      </w:r>
      <w:proofErr w:type="spellStart"/>
      <w:r w:rsidRPr="0069703E">
        <w:rPr>
          <w:rFonts w:ascii="Arial" w:hAnsi="Arial" w:cs="Arial"/>
          <w:sz w:val="24"/>
          <w:szCs w:val="24"/>
        </w:rPr>
        <w:t>phenolics</w:t>
      </w:r>
      <w:proofErr w:type="spellEnd"/>
      <w:r w:rsidRPr="0069703E">
        <w:rPr>
          <w:rFonts w:ascii="Arial" w:hAnsi="Arial" w:cs="Arial"/>
          <w:sz w:val="24"/>
          <w:szCs w:val="24"/>
        </w:rPr>
        <w:t xml:space="preserve">. </w:t>
      </w:r>
      <w:proofErr w:type="spellStart"/>
      <w:r w:rsidRPr="0069703E">
        <w:rPr>
          <w:rFonts w:ascii="Arial" w:hAnsi="Arial" w:cs="Arial"/>
          <w:sz w:val="24"/>
          <w:szCs w:val="24"/>
        </w:rPr>
        <w:t>Phenolic</w:t>
      </w:r>
      <w:proofErr w:type="spellEnd"/>
      <w:r w:rsidRPr="0069703E">
        <w:rPr>
          <w:rFonts w:ascii="Arial" w:hAnsi="Arial" w:cs="Arial"/>
          <w:sz w:val="24"/>
          <w:szCs w:val="24"/>
        </w:rPr>
        <w:t xml:space="preserve"> glycosides are </w:t>
      </w:r>
      <w:proofErr w:type="spellStart"/>
      <w:r w:rsidRPr="0069703E">
        <w:rPr>
          <w:rFonts w:ascii="Arial" w:hAnsi="Arial" w:cs="Arial"/>
          <w:sz w:val="24"/>
          <w:szCs w:val="24"/>
        </w:rPr>
        <w:t>phenolic</w:t>
      </w:r>
      <w:proofErr w:type="spellEnd"/>
      <w:r w:rsidRPr="0069703E">
        <w:rPr>
          <w:rFonts w:ascii="Arial" w:hAnsi="Arial" w:cs="Arial"/>
          <w:sz w:val="24"/>
          <w:szCs w:val="24"/>
        </w:rPr>
        <w:t xml:space="preserve"> compounds attached to a sugar molecule, and they are generally considered non-toxic. On the other hand, some </w:t>
      </w:r>
      <w:proofErr w:type="spellStart"/>
      <w:r w:rsidRPr="0069703E">
        <w:rPr>
          <w:rFonts w:ascii="Arial" w:hAnsi="Arial" w:cs="Arial"/>
          <w:sz w:val="24"/>
          <w:szCs w:val="24"/>
        </w:rPr>
        <w:t>phenolics</w:t>
      </w:r>
      <w:proofErr w:type="spellEnd"/>
      <w:r w:rsidRPr="0069703E">
        <w:rPr>
          <w:rFonts w:ascii="Arial" w:hAnsi="Arial" w:cs="Arial"/>
          <w:sz w:val="24"/>
          <w:szCs w:val="24"/>
        </w:rPr>
        <w:t xml:space="preserve"> in their free form can be toxic due to their ability to interact with biological molecules and disrupt cellular processes. However, it's important to note that the toxicity of </w:t>
      </w:r>
      <w:proofErr w:type="spellStart"/>
      <w:r w:rsidRPr="0069703E">
        <w:rPr>
          <w:rFonts w:ascii="Arial" w:hAnsi="Arial" w:cs="Arial"/>
          <w:sz w:val="24"/>
          <w:szCs w:val="24"/>
        </w:rPr>
        <w:t>phenolics</w:t>
      </w:r>
      <w:proofErr w:type="spellEnd"/>
      <w:r w:rsidRPr="0069703E">
        <w:rPr>
          <w:rFonts w:ascii="Arial" w:hAnsi="Arial" w:cs="Arial"/>
          <w:sz w:val="24"/>
          <w:szCs w:val="24"/>
        </w:rPr>
        <w:t xml:space="preserve"> can vary depending on their concentration, the specific compound, and the organism being exposed to them.</w:t>
      </w:r>
    </w:p>
    <w:p w:rsidR="0069703E" w:rsidRPr="0069703E" w:rsidRDefault="0069703E" w:rsidP="00BD33CF">
      <w:pPr>
        <w:spacing w:line="360" w:lineRule="auto"/>
        <w:jc w:val="both"/>
        <w:rPr>
          <w:rFonts w:ascii="Arial" w:hAnsi="Arial" w:cs="Arial"/>
          <w:sz w:val="24"/>
          <w:szCs w:val="24"/>
        </w:rPr>
      </w:pPr>
      <w:r w:rsidRPr="0069703E">
        <w:rPr>
          <w:rFonts w:ascii="Arial" w:hAnsi="Arial" w:cs="Arial"/>
          <w:sz w:val="24"/>
          <w:szCs w:val="24"/>
        </w:rPr>
        <w:lastRenderedPageBreak/>
        <w:t xml:space="preserve">It's important to highlight that many </w:t>
      </w:r>
      <w:proofErr w:type="spellStart"/>
      <w:r w:rsidRPr="0069703E">
        <w:rPr>
          <w:rFonts w:ascii="Arial" w:hAnsi="Arial" w:cs="Arial"/>
          <w:sz w:val="24"/>
          <w:szCs w:val="24"/>
        </w:rPr>
        <w:t>phenolic</w:t>
      </w:r>
      <w:proofErr w:type="spellEnd"/>
      <w:r w:rsidRPr="0069703E">
        <w:rPr>
          <w:rFonts w:ascii="Arial" w:hAnsi="Arial" w:cs="Arial"/>
          <w:sz w:val="24"/>
          <w:szCs w:val="24"/>
        </w:rPr>
        <w:t xml:space="preserve"> compounds have beneficial effects on human health and are widely consumed in the form of fruits, vegetables, and herbal extracts. These compounds, such as </w:t>
      </w:r>
      <w:proofErr w:type="spellStart"/>
      <w:r w:rsidRPr="0069703E">
        <w:rPr>
          <w:rFonts w:ascii="Arial" w:hAnsi="Arial" w:cs="Arial"/>
          <w:sz w:val="24"/>
          <w:szCs w:val="24"/>
        </w:rPr>
        <w:t>flavonoids</w:t>
      </w:r>
      <w:proofErr w:type="spellEnd"/>
      <w:r w:rsidRPr="0069703E">
        <w:rPr>
          <w:rFonts w:ascii="Arial" w:hAnsi="Arial" w:cs="Arial"/>
          <w:sz w:val="24"/>
          <w:szCs w:val="24"/>
        </w:rPr>
        <w:t xml:space="preserve"> and </w:t>
      </w:r>
      <w:proofErr w:type="spellStart"/>
      <w:r w:rsidRPr="0069703E">
        <w:rPr>
          <w:rFonts w:ascii="Arial" w:hAnsi="Arial" w:cs="Arial"/>
          <w:sz w:val="24"/>
          <w:szCs w:val="24"/>
        </w:rPr>
        <w:t>polyphenols</w:t>
      </w:r>
      <w:proofErr w:type="spellEnd"/>
      <w:r w:rsidRPr="0069703E">
        <w:rPr>
          <w:rFonts w:ascii="Arial" w:hAnsi="Arial" w:cs="Arial"/>
          <w:sz w:val="24"/>
          <w:szCs w:val="24"/>
        </w:rPr>
        <w:t xml:space="preserve">, are often associated with antioxidant and anti-inflammatory properties. However, excessive consumption or exposure to certain </w:t>
      </w:r>
      <w:proofErr w:type="spellStart"/>
      <w:r w:rsidRPr="0069703E">
        <w:rPr>
          <w:rFonts w:ascii="Arial" w:hAnsi="Arial" w:cs="Arial"/>
          <w:sz w:val="24"/>
          <w:szCs w:val="24"/>
        </w:rPr>
        <w:t>phenolic</w:t>
      </w:r>
      <w:proofErr w:type="spellEnd"/>
      <w:r w:rsidRPr="0069703E">
        <w:rPr>
          <w:rFonts w:ascii="Arial" w:hAnsi="Arial" w:cs="Arial"/>
          <w:sz w:val="24"/>
          <w:szCs w:val="24"/>
        </w:rPr>
        <w:t xml:space="preserve"> compounds may have adverse effects. </w:t>
      </w:r>
    </w:p>
    <w:p w:rsidR="0069703E" w:rsidRDefault="0069703E" w:rsidP="00BD33CF">
      <w:pPr>
        <w:spacing w:line="360" w:lineRule="auto"/>
        <w:jc w:val="both"/>
        <w:rPr>
          <w:rFonts w:ascii="Arial" w:hAnsi="Arial" w:cs="Arial"/>
          <w:sz w:val="24"/>
          <w:szCs w:val="24"/>
        </w:rPr>
      </w:pPr>
      <w:proofErr w:type="spellStart"/>
      <w:proofErr w:type="gramStart"/>
      <w:r w:rsidRPr="0069703E">
        <w:rPr>
          <w:rFonts w:ascii="Arial" w:hAnsi="Arial" w:cs="Arial"/>
          <w:sz w:val="24"/>
          <w:szCs w:val="24"/>
        </w:rPr>
        <w:t>phenolic</w:t>
      </w:r>
      <w:proofErr w:type="spellEnd"/>
      <w:proofErr w:type="gramEnd"/>
      <w:r w:rsidRPr="0069703E">
        <w:rPr>
          <w:rFonts w:ascii="Arial" w:hAnsi="Arial" w:cs="Arial"/>
          <w:sz w:val="24"/>
          <w:szCs w:val="24"/>
        </w:rPr>
        <w:t xml:space="preserve"> glycosides are generally considered non-toxic, the release of their </w:t>
      </w:r>
      <w:proofErr w:type="spellStart"/>
      <w:r w:rsidRPr="0069703E">
        <w:rPr>
          <w:rFonts w:ascii="Arial" w:hAnsi="Arial" w:cs="Arial"/>
          <w:sz w:val="24"/>
          <w:szCs w:val="24"/>
        </w:rPr>
        <w:t>aglycone</w:t>
      </w:r>
      <w:proofErr w:type="spellEnd"/>
      <w:r w:rsidRPr="0069703E">
        <w:rPr>
          <w:rFonts w:ascii="Arial" w:hAnsi="Arial" w:cs="Arial"/>
          <w:sz w:val="24"/>
          <w:szCs w:val="24"/>
        </w:rPr>
        <w:t xml:space="preserve"> forms or the presence of free toxic </w:t>
      </w:r>
      <w:proofErr w:type="spellStart"/>
      <w:r w:rsidRPr="0069703E">
        <w:rPr>
          <w:rFonts w:ascii="Arial" w:hAnsi="Arial" w:cs="Arial"/>
          <w:sz w:val="24"/>
          <w:szCs w:val="24"/>
        </w:rPr>
        <w:t>phenolics</w:t>
      </w:r>
      <w:proofErr w:type="spellEnd"/>
      <w:r w:rsidRPr="0069703E">
        <w:rPr>
          <w:rFonts w:ascii="Arial" w:hAnsi="Arial" w:cs="Arial"/>
          <w:sz w:val="24"/>
          <w:szCs w:val="24"/>
        </w:rPr>
        <w:t xml:space="preserve"> can occur through various mechanisms. Toxicity depends on factors such as concentration, metabolism, and interactions with other molecules. As with any natural compound, it is essential to understand the potential risks and benefits associated with the consumption or exposure to </w:t>
      </w:r>
      <w:proofErr w:type="spellStart"/>
      <w:r w:rsidRPr="0069703E">
        <w:rPr>
          <w:rFonts w:ascii="Arial" w:hAnsi="Arial" w:cs="Arial"/>
          <w:sz w:val="24"/>
          <w:szCs w:val="24"/>
        </w:rPr>
        <w:t>phenolic</w:t>
      </w:r>
      <w:proofErr w:type="spellEnd"/>
      <w:r w:rsidRPr="0069703E">
        <w:rPr>
          <w:rFonts w:ascii="Arial" w:hAnsi="Arial" w:cs="Arial"/>
          <w:sz w:val="24"/>
          <w:szCs w:val="24"/>
        </w:rPr>
        <w:t xml:space="preserve"> compounds.</w:t>
      </w:r>
      <w:r w:rsidR="0086236E" w:rsidRPr="00E929B1">
        <w:rPr>
          <w:rFonts w:ascii="Arial" w:hAnsi="Arial" w:cs="Arial"/>
          <w:sz w:val="24"/>
          <w:szCs w:val="24"/>
        </w:rPr>
        <w:tab/>
      </w:r>
    </w:p>
    <w:p w:rsidR="00374141" w:rsidRDefault="00374141" w:rsidP="00BD33CF">
      <w:pPr>
        <w:spacing w:line="360" w:lineRule="auto"/>
        <w:jc w:val="both"/>
        <w:rPr>
          <w:rFonts w:ascii="Arial" w:hAnsi="Arial" w:cs="Arial"/>
          <w:sz w:val="24"/>
          <w:szCs w:val="24"/>
        </w:rPr>
      </w:pPr>
      <w:r w:rsidRPr="00374141">
        <w:rPr>
          <w:rFonts w:ascii="Arial" w:hAnsi="Arial" w:cs="Arial"/>
          <w:sz w:val="24"/>
          <w:szCs w:val="24"/>
        </w:rPr>
        <w:t xml:space="preserve">Nontoxic glycosides, or molecules made of a sugar (like glucose) linked to another, frequently </w:t>
      </w:r>
      <w:proofErr w:type="spellStart"/>
      <w:r w:rsidRPr="00374141">
        <w:rPr>
          <w:rFonts w:ascii="Arial" w:hAnsi="Arial" w:cs="Arial"/>
          <w:sz w:val="24"/>
          <w:szCs w:val="24"/>
        </w:rPr>
        <w:t>phenolic</w:t>
      </w:r>
      <w:proofErr w:type="spellEnd"/>
      <w:r w:rsidRPr="00374141">
        <w:rPr>
          <w:rFonts w:ascii="Arial" w:hAnsi="Arial" w:cs="Arial"/>
          <w:sz w:val="24"/>
          <w:szCs w:val="24"/>
        </w:rPr>
        <w:t xml:space="preserve">, molecule, are found in many plants. The enzyme glycosidase, which can hydrolyze such complex molecules and release the </w:t>
      </w:r>
      <w:proofErr w:type="spellStart"/>
      <w:r w:rsidRPr="00374141">
        <w:rPr>
          <w:rFonts w:ascii="Arial" w:hAnsi="Arial" w:cs="Arial"/>
          <w:sz w:val="24"/>
          <w:szCs w:val="24"/>
        </w:rPr>
        <w:t>phenolic</w:t>
      </w:r>
      <w:proofErr w:type="spellEnd"/>
      <w:r w:rsidRPr="00374141">
        <w:rPr>
          <w:rFonts w:ascii="Arial" w:hAnsi="Arial" w:cs="Arial"/>
          <w:sz w:val="24"/>
          <w:szCs w:val="24"/>
        </w:rPr>
        <w:t xml:space="preserve"> chemical from the complex, is known to be produced by a number of fungi and bacteria or to be liberated from plant tissue. After further oxidation, some of the liberated </w:t>
      </w:r>
      <w:proofErr w:type="spellStart"/>
      <w:r w:rsidRPr="00374141">
        <w:rPr>
          <w:rFonts w:ascii="Arial" w:hAnsi="Arial" w:cs="Arial"/>
          <w:sz w:val="24"/>
          <w:szCs w:val="24"/>
        </w:rPr>
        <w:t>phenolics</w:t>
      </w:r>
      <w:proofErr w:type="spellEnd"/>
      <w:r w:rsidRPr="00374141">
        <w:rPr>
          <w:rFonts w:ascii="Arial" w:hAnsi="Arial" w:cs="Arial"/>
          <w:sz w:val="24"/>
          <w:szCs w:val="24"/>
        </w:rPr>
        <w:t xml:space="preserve"> become extremely toxic to the pathogen and seem to be involved in the plant's </w:t>
      </w:r>
      <w:proofErr w:type="spellStart"/>
      <w:r w:rsidRPr="00374141">
        <w:rPr>
          <w:rFonts w:ascii="Arial" w:hAnsi="Arial" w:cs="Arial"/>
          <w:sz w:val="24"/>
          <w:szCs w:val="24"/>
        </w:rPr>
        <w:t>defence</w:t>
      </w:r>
      <w:proofErr w:type="spellEnd"/>
      <w:r w:rsidRPr="00374141">
        <w:rPr>
          <w:rFonts w:ascii="Arial" w:hAnsi="Arial" w:cs="Arial"/>
          <w:sz w:val="24"/>
          <w:szCs w:val="24"/>
        </w:rPr>
        <w:t xml:space="preserve"> mechanism against infection. </w:t>
      </w:r>
    </w:p>
    <w:p w:rsidR="0086236E" w:rsidRPr="00E929B1" w:rsidRDefault="0086236E" w:rsidP="00BD33CF">
      <w:pPr>
        <w:spacing w:line="360" w:lineRule="auto"/>
        <w:jc w:val="both"/>
        <w:rPr>
          <w:rFonts w:ascii="Arial" w:hAnsi="Arial" w:cs="Arial"/>
          <w:b/>
          <w:sz w:val="24"/>
          <w:szCs w:val="24"/>
        </w:rPr>
      </w:pPr>
      <w:r w:rsidRPr="00E929B1">
        <w:rPr>
          <w:rFonts w:ascii="Arial" w:hAnsi="Arial" w:cs="Arial"/>
          <w:b/>
          <w:sz w:val="24"/>
          <w:szCs w:val="24"/>
        </w:rPr>
        <w:t>Role of phenol – oxidizing enzyme in disease resistance</w:t>
      </w:r>
    </w:p>
    <w:p w:rsidR="0086236E" w:rsidRPr="00E929B1" w:rsidRDefault="0086236E" w:rsidP="00BD33CF">
      <w:pPr>
        <w:spacing w:line="360" w:lineRule="auto"/>
        <w:jc w:val="both"/>
        <w:rPr>
          <w:rFonts w:ascii="Arial" w:hAnsi="Arial" w:cs="Arial"/>
          <w:sz w:val="24"/>
          <w:szCs w:val="24"/>
        </w:rPr>
      </w:pPr>
      <w:r w:rsidRPr="00E929B1">
        <w:rPr>
          <w:rFonts w:ascii="Arial" w:hAnsi="Arial" w:cs="Arial"/>
          <w:sz w:val="24"/>
          <w:szCs w:val="24"/>
        </w:rPr>
        <w:tab/>
      </w:r>
      <w:r w:rsidR="00374141" w:rsidRPr="00374141">
        <w:rPr>
          <w:rFonts w:ascii="Arial" w:hAnsi="Arial" w:cs="Arial"/>
          <w:sz w:val="24"/>
          <w:szCs w:val="24"/>
        </w:rPr>
        <w:t xml:space="preserve">Compared to infected susceptible varieties or healthy, uninfected plants, the activity of numerous phenol </w:t>
      </w:r>
      <w:proofErr w:type="spellStart"/>
      <w:r w:rsidR="00374141" w:rsidRPr="00374141">
        <w:rPr>
          <w:rFonts w:ascii="Arial" w:hAnsi="Arial" w:cs="Arial"/>
          <w:sz w:val="24"/>
          <w:szCs w:val="24"/>
        </w:rPr>
        <w:t>oxidising</w:t>
      </w:r>
      <w:proofErr w:type="spellEnd"/>
      <w:r w:rsidR="00374141" w:rsidRPr="00374141">
        <w:rPr>
          <w:rFonts w:ascii="Arial" w:hAnsi="Arial" w:cs="Arial"/>
          <w:sz w:val="24"/>
          <w:szCs w:val="24"/>
        </w:rPr>
        <w:t xml:space="preserve"> enzymes (</w:t>
      </w:r>
      <w:proofErr w:type="spellStart"/>
      <w:r w:rsidR="00374141" w:rsidRPr="00374141">
        <w:rPr>
          <w:rFonts w:ascii="Arial" w:hAnsi="Arial" w:cs="Arial"/>
          <w:sz w:val="24"/>
          <w:szCs w:val="24"/>
        </w:rPr>
        <w:t>polyphenol</w:t>
      </w:r>
      <w:proofErr w:type="spellEnd"/>
      <w:r w:rsidR="00374141" w:rsidRPr="00374141">
        <w:rPr>
          <w:rFonts w:ascii="Arial" w:hAnsi="Arial" w:cs="Arial"/>
          <w:sz w:val="24"/>
          <w:szCs w:val="24"/>
        </w:rPr>
        <w:t xml:space="preserve"> </w:t>
      </w:r>
      <w:proofErr w:type="spellStart"/>
      <w:r w:rsidR="00374141" w:rsidRPr="00374141">
        <w:rPr>
          <w:rFonts w:ascii="Arial" w:hAnsi="Arial" w:cs="Arial"/>
          <w:sz w:val="24"/>
          <w:szCs w:val="24"/>
        </w:rPr>
        <w:t>oxidases</w:t>
      </w:r>
      <w:proofErr w:type="spellEnd"/>
      <w:r w:rsidR="00374141" w:rsidRPr="00374141">
        <w:rPr>
          <w:rFonts w:ascii="Arial" w:hAnsi="Arial" w:cs="Arial"/>
          <w:sz w:val="24"/>
          <w:szCs w:val="24"/>
        </w:rPr>
        <w:t xml:space="preserve">) is typically higher in the infected tissue of resistant kinds. The ability of </w:t>
      </w:r>
      <w:proofErr w:type="spellStart"/>
      <w:r w:rsidR="00374141" w:rsidRPr="00374141">
        <w:rPr>
          <w:rFonts w:ascii="Arial" w:hAnsi="Arial" w:cs="Arial"/>
          <w:sz w:val="24"/>
          <w:szCs w:val="24"/>
        </w:rPr>
        <w:t>polyphenol</w:t>
      </w:r>
      <w:proofErr w:type="spellEnd"/>
      <w:r w:rsidR="00374141" w:rsidRPr="00374141">
        <w:rPr>
          <w:rFonts w:ascii="Arial" w:hAnsi="Arial" w:cs="Arial"/>
          <w:sz w:val="24"/>
          <w:szCs w:val="24"/>
        </w:rPr>
        <w:t xml:space="preserve"> </w:t>
      </w:r>
      <w:proofErr w:type="spellStart"/>
      <w:r w:rsidR="00374141" w:rsidRPr="00374141">
        <w:rPr>
          <w:rFonts w:ascii="Arial" w:hAnsi="Arial" w:cs="Arial"/>
          <w:sz w:val="24"/>
          <w:szCs w:val="24"/>
        </w:rPr>
        <w:t>oxidase</w:t>
      </w:r>
      <w:proofErr w:type="spellEnd"/>
      <w:r w:rsidR="00374141" w:rsidRPr="00374141">
        <w:rPr>
          <w:rFonts w:ascii="Arial" w:hAnsi="Arial" w:cs="Arial"/>
          <w:sz w:val="24"/>
          <w:szCs w:val="24"/>
        </w:rPr>
        <w:t xml:space="preserve"> to </w:t>
      </w:r>
      <w:proofErr w:type="spellStart"/>
      <w:r w:rsidR="00374141" w:rsidRPr="00374141">
        <w:rPr>
          <w:rFonts w:ascii="Arial" w:hAnsi="Arial" w:cs="Arial"/>
          <w:sz w:val="24"/>
          <w:szCs w:val="24"/>
        </w:rPr>
        <w:t>oxidise</w:t>
      </w:r>
      <w:proofErr w:type="spellEnd"/>
      <w:r w:rsidR="00374141" w:rsidRPr="00374141">
        <w:rPr>
          <w:rFonts w:ascii="Arial" w:hAnsi="Arial" w:cs="Arial"/>
          <w:sz w:val="24"/>
          <w:szCs w:val="24"/>
        </w:rPr>
        <w:t xml:space="preserve"> </w:t>
      </w:r>
      <w:proofErr w:type="spellStart"/>
      <w:r w:rsidR="00374141" w:rsidRPr="00374141">
        <w:rPr>
          <w:rFonts w:ascii="Arial" w:hAnsi="Arial" w:cs="Arial"/>
          <w:sz w:val="24"/>
          <w:szCs w:val="24"/>
        </w:rPr>
        <w:t>phenolic</w:t>
      </w:r>
      <w:proofErr w:type="spellEnd"/>
      <w:r w:rsidR="00374141" w:rsidRPr="00374141">
        <w:rPr>
          <w:rFonts w:ascii="Arial" w:hAnsi="Arial" w:cs="Arial"/>
          <w:sz w:val="24"/>
          <w:szCs w:val="24"/>
        </w:rPr>
        <w:t xml:space="preserve"> chemicals to quinines, which are frequently more poisonous to bacteria than the original phenols, is likely the root of its significance in disease resistance (Burton et al., 1993). It is fair to predict that larger levels of hazardous oxidation products and, hence, higher levels of infection resistance will arise from enhanced </w:t>
      </w:r>
      <w:proofErr w:type="spellStart"/>
      <w:r w:rsidR="00374141" w:rsidRPr="00374141">
        <w:rPr>
          <w:rFonts w:ascii="Arial" w:hAnsi="Arial" w:cs="Arial"/>
          <w:sz w:val="24"/>
          <w:szCs w:val="24"/>
        </w:rPr>
        <w:t>polyphenol</w:t>
      </w:r>
      <w:proofErr w:type="spellEnd"/>
      <w:r w:rsidR="00374141" w:rsidRPr="00374141">
        <w:rPr>
          <w:rFonts w:ascii="Arial" w:hAnsi="Arial" w:cs="Arial"/>
          <w:sz w:val="24"/>
          <w:szCs w:val="24"/>
        </w:rPr>
        <w:t xml:space="preserve"> </w:t>
      </w:r>
      <w:proofErr w:type="spellStart"/>
      <w:r w:rsidR="00374141" w:rsidRPr="00374141">
        <w:rPr>
          <w:rFonts w:ascii="Arial" w:hAnsi="Arial" w:cs="Arial"/>
          <w:sz w:val="24"/>
          <w:szCs w:val="24"/>
        </w:rPr>
        <w:t>oxidase</w:t>
      </w:r>
      <w:proofErr w:type="spellEnd"/>
      <w:r w:rsidR="00374141" w:rsidRPr="00374141">
        <w:rPr>
          <w:rFonts w:ascii="Arial" w:hAnsi="Arial" w:cs="Arial"/>
          <w:sz w:val="24"/>
          <w:szCs w:val="24"/>
        </w:rPr>
        <w:t xml:space="preserve"> activity (Steffens et al., 2002). When a fruit ripens, a complex interaction takes place in which the amount of </w:t>
      </w:r>
      <w:proofErr w:type="spellStart"/>
      <w:r w:rsidR="00374141" w:rsidRPr="00374141">
        <w:rPr>
          <w:rFonts w:ascii="Arial" w:hAnsi="Arial" w:cs="Arial"/>
          <w:sz w:val="24"/>
          <w:szCs w:val="24"/>
        </w:rPr>
        <w:t>lipoxygenases</w:t>
      </w:r>
      <w:proofErr w:type="spellEnd"/>
      <w:r w:rsidR="00374141" w:rsidRPr="00374141">
        <w:rPr>
          <w:rFonts w:ascii="Arial" w:hAnsi="Arial" w:cs="Arial"/>
          <w:sz w:val="24"/>
          <w:szCs w:val="24"/>
        </w:rPr>
        <w:t xml:space="preserve"> rises and breaks down </w:t>
      </w:r>
      <w:proofErr w:type="spellStart"/>
      <w:r w:rsidR="00374141" w:rsidRPr="00374141">
        <w:rPr>
          <w:rFonts w:ascii="Arial" w:hAnsi="Arial" w:cs="Arial"/>
          <w:sz w:val="24"/>
          <w:szCs w:val="24"/>
        </w:rPr>
        <w:t>diene</w:t>
      </w:r>
      <w:proofErr w:type="spellEnd"/>
      <w:r w:rsidR="00374141" w:rsidRPr="00374141">
        <w:rPr>
          <w:rFonts w:ascii="Arial" w:hAnsi="Arial" w:cs="Arial"/>
          <w:sz w:val="24"/>
          <w:szCs w:val="24"/>
        </w:rPr>
        <w:t xml:space="preserve">, a substance that is present in young, immature fruit and is harmful to fungus. The maturing fruit becomes infected as a result of these occurrences (loss of resistance). </w:t>
      </w:r>
      <w:proofErr w:type="spellStart"/>
      <w:r w:rsidR="00374141" w:rsidRPr="00374141">
        <w:rPr>
          <w:rFonts w:ascii="Arial" w:hAnsi="Arial" w:cs="Arial"/>
          <w:sz w:val="24"/>
          <w:szCs w:val="24"/>
        </w:rPr>
        <w:t>Epicatechin</w:t>
      </w:r>
      <w:proofErr w:type="spellEnd"/>
      <w:r w:rsidR="00374141" w:rsidRPr="00374141">
        <w:rPr>
          <w:rFonts w:ascii="Arial" w:hAnsi="Arial" w:cs="Arial"/>
          <w:sz w:val="24"/>
          <w:szCs w:val="24"/>
        </w:rPr>
        <w:t xml:space="preserve">, a </w:t>
      </w:r>
      <w:proofErr w:type="spellStart"/>
      <w:r w:rsidR="00374141" w:rsidRPr="00374141">
        <w:rPr>
          <w:rFonts w:ascii="Arial" w:hAnsi="Arial" w:cs="Arial"/>
          <w:sz w:val="24"/>
          <w:szCs w:val="24"/>
        </w:rPr>
        <w:t>phenolic</w:t>
      </w:r>
      <w:proofErr w:type="spellEnd"/>
      <w:r w:rsidR="00374141" w:rsidRPr="00374141">
        <w:rPr>
          <w:rFonts w:ascii="Arial" w:hAnsi="Arial" w:cs="Arial"/>
          <w:sz w:val="24"/>
          <w:szCs w:val="24"/>
        </w:rPr>
        <w:t xml:space="preserve"> molecule that inhibits the activity of </w:t>
      </w:r>
      <w:proofErr w:type="spellStart"/>
      <w:r w:rsidR="00374141" w:rsidRPr="00374141">
        <w:rPr>
          <w:rFonts w:ascii="Arial" w:hAnsi="Arial" w:cs="Arial"/>
          <w:sz w:val="24"/>
          <w:szCs w:val="24"/>
        </w:rPr>
        <w:t>lipoxygenases</w:t>
      </w:r>
      <w:proofErr w:type="spellEnd"/>
      <w:r w:rsidR="00374141" w:rsidRPr="00374141">
        <w:rPr>
          <w:rFonts w:ascii="Arial" w:hAnsi="Arial" w:cs="Arial"/>
          <w:sz w:val="24"/>
          <w:szCs w:val="24"/>
        </w:rPr>
        <w:t xml:space="preserve">, is produced in some fruit, however, </w:t>
      </w:r>
      <w:r w:rsidR="00374141" w:rsidRPr="00374141">
        <w:rPr>
          <w:rFonts w:ascii="Arial" w:hAnsi="Arial" w:cs="Arial"/>
          <w:sz w:val="24"/>
          <w:szCs w:val="24"/>
        </w:rPr>
        <w:lastRenderedPageBreak/>
        <w:t>as a result of elicitors from nonpathogenic fungus (</w:t>
      </w:r>
      <w:proofErr w:type="spellStart"/>
      <w:r w:rsidR="00374141" w:rsidRPr="00374141">
        <w:rPr>
          <w:rFonts w:ascii="Arial" w:hAnsi="Arial" w:cs="Arial"/>
          <w:sz w:val="24"/>
          <w:szCs w:val="24"/>
        </w:rPr>
        <w:t>Ryuichi</w:t>
      </w:r>
      <w:proofErr w:type="spellEnd"/>
      <w:r w:rsidR="00374141" w:rsidRPr="00374141">
        <w:rPr>
          <w:rFonts w:ascii="Arial" w:hAnsi="Arial" w:cs="Arial"/>
          <w:sz w:val="24"/>
          <w:szCs w:val="24"/>
        </w:rPr>
        <w:t xml:space="preserve"> et al., 2015). </w:t>
      </w:r>
      <w:proofErr w:type="spellStart"/>
      <w:r w:rsidR="00374141" w:rsidRPr="00374141">
        <w:rPr>
          <w:rFonts w:ascii="Arial" w:hAnsi="Arial" w:cs="Arial"/>
          <w:sz w:val="24"/>
          <w:szCs w:val="24"/>
        </w:rPr>
        <w:t>Epicatechin</w:t>
      </w:r>
      <w:proofErr w:type="spellEnd"/>
      <w:r w:rsidR="00374141" w:rsidRPr="00374141">
        <w:rPr>
          <w:rFonts w:ascii="Arial" w:hAnsi="Arial" w:cs="Arial"/>
          <w:sz w:val="24"/>
          <w:szCs w:val="24"/>
        </w:rPr>
        <w:t xml:space="preserve"> thus slows down the degradation of the antifungal </w:t>
      </w:r>
      <w:proofErr w:type="spellStart"/>
      <w:r w:rsidR="00374141" w:rsidRPr="00374141">
        <w:rPr>
          <w:rFonts w:ascii="Arial" w:hAnsi="Arial" w:cs="Arial"/>
          <w:sz w:val="24"/>
          <w:szCs w:val="24"/>
        </w:rPr>
        <w:t>diene</w:t>
      </w:r>
      <w:proofErr w:type="spellEnd"/>
      <w:r w:rsidR="00374141" w:rsidRPr="00374141">
        <w:rPr>
          <w:rFonts w:ascii="Arial" w:hAnsi="Arial" w:cs="Arial"/>
          <w:sz w:val="24"/>
          <w:szCs w:val="24"/>
        </w:rPr>
        <w:t>, delaying the anthracnose fungi's ability to rot the maturing fruit.</w:t>
      </w:r>
      <w:r w:rsidR="008B41B7" w:rsidRPr="00E929B1">
        <w:rPr>
          <w:rFonts w:ascii="Arial" w:hAnsi="Arial" w:cs="Arial"/>
          <w:sz w:val="24"/>
          <w:szCs w:val="24"/>
        </w:rPr>
        <w:t xml:space="preserve"> </w:t>
      </w:r>
    </w:p>
    <w:p w:rsidR="008B41B7" w:rsidRPr="00E929B1" w:rsidRDefault="008B41B7" w:rsidP="00BD33CF">
      <w:pPr>
        <w:spacing w:line="360" w:lineRule="auto"/>
        <w:jc w:val="both"/>
        <w:rPr>
          <w:rFonts w:ascii="Arial" w:hAnsi="Arial" w:cs="Arial"/>
          <w:sz w:val="24"/>
          <w:szCs w:val="24"/>
        </w:rPr>
      </w:pPr>
      <w:r w:rsidRPr="00E929B1">
        <w:rPr>
          <w:rFonts w:ascii="Arial" w:hAnsi="Arial" w:cs="Arial"/>
          <w:sz w:val="24"/>
          <w:szCs w:val="24"/>
        </w:rPr>
        <w:tab/>
      </w:r>
      <w:r w:rsidR="00374141" w:rsidRPr="00374141">
        <w:rPr>
          <w:rFonts w:ascii="Arial" w:hAnsi="Arial" w:cs="Arial"/>
          <w:sz w:val="24"/>
          <w:szCs w:val="24"/>
        </w:rPr>
        <w:t>Peroxidase, a different phenol oxidase enzyme, also produces hydrogen peroxide in addition to oxidising phenolics to quinines.The latter is not only antibacterial in and of itself, but it also generates highly reactive free radicals, speeding up the polymerization of phenolic compounds into molecules that resemble lignin.Once inside cell walls and papillae, these chemicals prevent the infection from developing and growing further.</w:t>
      </w:r>
    </w:p>
    <w:p w:rsidR="00E7708F" w:rsidRPr="00E929B1" w:rsidRDefault="005B4FE9" w:rsidP="00BD33CF">
      <w:pPr>
        <w:spacing w:line="360" w:lineRule="auto"/>
        <w:jc w:val="both"/>
        <w:rPr>
          <w:rFonts w:ascii="Arial" w:hAnsi="Arial" w:cs="Arial"/>
          <w:b/>
          <w:bCs/>
          <w:iCs/>
          <w:color w:val="222222"/>
          <w:sz w:val="24"/>
          <w:szCs w:val="24"/>
          <w:shd w:val="clear" w:color="auto" w:fill="FFFFFF"/>
        </w:rPr>
      </w:pPr>
      <w:r w:rsidRPr="00E929B1">
        <w:rPr>
          <w:rFonts w:ascii="Arial" w:hAnsi="Arial" w:cs="Arial"/>
          <w:sz w:val="24"/>
          <w:szCs w:val="24"/>
        </w:rPr>
        <w:t xml:space="preserve"> </w:t>
      </w:r>
      <w:r w:rsidR="00E7708F" w:rsidRPr="00E929B1">
        <w:rPr>
          <w:rFonts w:ascii="Arial" w:hAnsi="Arial" w:cs="Arial"/>
          <w:b/>
          <w:bCs/>
          <w:iCs/>
          <w:color w:val="222222"/>
          <w:sz w:val="24"/>
          <w:szCs w:val="24"/>
          <w:shd w:val="clear" w:color="auto" w:fill="FFFFFF"/>
        </w:rPr>
        <w:t>Biotechnology in fungal secondary metabolism</w:t>
      </w:r>
    </w:p>
    <w:p w:rsidR="00374141" w:rsidRDefault="00374141" w:rsidP="00BD33CF">
      <w:pPr>
        <w:spacing w:line="360" w:lineRule="auto"/>
        <w:jc w:val="both"/>
        <w:rPr>
          <w:rFonts w:ascii="Arial" w:hAnsi="Arial" w:cs="Arial"/>
          <w:bCs/>
          <w:iCs/>
          <w:color w:val="222222"/>
          <w:sz w:val="24"/>
          <w:szCs w:val="24"/>
          <w:shd w:val="clear" w:color="auto" w:fill="FFFFFF"/>
        </w:rPr>
      </w:pPr>
      <w:r w:rsidRPr="00374141">
        <w:rPr>
          <w:rFonts w:ascii="Arial" w:hAnsi="Arial" w:cs="Arial"/>
          <w:bCs/>
          <w:iCs/>
          <w:color w:val="222222"/>
          <w:sz w:val="24"/>
          <w:szCs w:val="24"/>
          <w:shd w:val="clear" w:color="auto" w:fill="FFFFFF"/>
        </w:rPr>
        <w:t>Biotechnology plays a significant role in the study and manipulation of fungal secondary metabolism. Fungal secondary metabolites are bioactive compounds with diverse chemical structures and important biological activities. They have potential applications in various fields, including medicine, agriculture, and industry. Biotechnological approaches are employed to understand, optimize, and exploit fungal secondary metabolism for beneficial purposes.</w:t>
      </w:r>
      <w:r w:rsidRPr="00374141">
        <w:rPr>
          <w:rFonts w:ascii="Segoe UI" w:hAnsi="Segoe UI" w:cs="Segoe UI"/>
          <w:color w:val="374151"/>
          <w:shd w:val="clear" w:color="auto" w:fill="F7F7F8"/>
        </w:rPr>
        <w:t xml:space="preserve"> </w:t>
      </w:r>
      <w:r w:rsidRPr="00374141">
        <w:rPr>
          <w:rFonts w:ascii="Arial" w:hAnsi="Arial" w:cs="Arial"/>
          <w:bCs/>
          <w:iCs/>
          <w:color w:val="222222"/>
          <w:sz w:val="24"/>
          <w:szCs w:val="24"/>
          <w:shd w:val="clear" w:color="auto" w:fill="FFFFFF"/>
        </w:rPr>
        <w:t xml:space="preserve">Biotechnological tools, such as next-generation sequencing and </w:t>
      </w:r>
      <w:proofErr w:type="spellStart"/>
      <w:r w:rsidRPr="00374141">
        <w:rPr>
          <w:rFonts w:ascii="Arial" w:hAnsi="Arial" w:cs="Arial"/>
          <w:bCs/>
          <w:iCs/>
          <w:color w:val="222222"/>
          <w:sz w:val="24"/>
          <w:szCs w:val="24"/>
          <w:shd w:val="clear" w:color="auto" w:fill="FFFFFF"/>
        </w:rPr>
        <w:t>transcriptomics</w:t>
      </w:r>
      <w:proofErr w:type="spellEnd"/>
      <w:r w:rsidRPr="00374141">
        <w:rPr>
          <w:rFonts w:ascii="Arial" w:hAnsi="Arial" w:cs="Arial"/>
          <w:bCs/>
          <w:iCs/>
          <w:color w:val="222222"/>
          <w:sz w:val="24"/>
          <w:szCs w:val="24"/>
          <w:shd w:val="clear" w:color="auto" w:fill="FFFFFF"/>
        </w:rPr>
        <w:t>, are used to study the genomes and gene expression profiles of fungi. This helps identify the biosynthetic gene clusters responsible for the production of secondary metabolites and provides insights into their regulation.</w:t>
      </w:r>
    </w:p>
    <w:p w:rsidR="00374141" w:rsidRDefault="00374141" w:rsidP="00374141">
      <w:pPr>
        <w:spacing w:line="360" w:lineRule="auto"/>
        <w:ind w:firstLine="720"/>
        <w:jc w:val="both"/>
        <w:rPr>
          <w:rFonts w:ascii="Arial" w:hAnsi="Arial" w:cs="Arial"/>
          <w:bCs/>
          <w:iCs/>
          <w:color w:val="222222"/>
          <w:sz w:val="24"/>
          <w:szCs w:val="24"/>
          <w:shd w:val="clear" w:color="auto" w:fill="FFFFFF"/>
        </w:rPr>
      </w:pPr>
      <w:r w:rsidRPr="00374141">
        <w:rPr>
          <w:rFonts w:ascii="Arial" w:hAnsi="Arial" w:cs="Arial"/>
          <w:bCs/>
          <w:iCs/>
          <w:color w:val="222222"/>
          <w:sz w:val="24"/>
          <w:szCs w:val="24"/>
          <w:shd w:val="clear" w:color="auto" w:fill="FFFFFF"/>
        </w:rPr>
        <w:t>By leveraging biotechnological tools and approaches, researchers can harness the diverse and valuable potential of fungal secondary metabolism. These efforts lead to the discovery of new bioactive compounds, the optimization of existing pathways for commercial production, and the development of biotechnological platforms for sustainable and environmentally friendly production of fungal secondary metabolites.</w:t>
      </w:r>
    </w:p>
    <w:p w:rsidR="007D430E" w:rsidRDefault="007D430E" w:rsidP="00BD33CF">
      <w:pPr>
        <w:spacing w:line="360" w:lineRule="auto"/>
        <w:jc w:val="both"/>
        <w:rPr>
          <w:rFonts w:ascii="Arial" w:hAnsi="Arial" w:cs="Arial"/>
          <w:bCs/>
          <w:iCs/>
          <w:color w:val="222222"/>
          <w:sz w:val="24"/>
          <w:szCs w:val="24"/>
          <w:shd w:val="clear" w:color="auto" w:fill="FFFFFF"/>
        </w:rPr>
      </w:pPr>
      <w:r w:rsidRPr="007D430E">
        <w:rPr>
          <w:rFonts w:ascii="Arial" w:hAnsi="Arial" w:cs="Arial"/>
          <w:bCs/>
          <w:iCs/>
          <w:color w:val="222222"/>
          <w:sz w:val="24"/>
          <w:szCs w:val="24"/>
          <w:shd w:val="clear" w:color="auto" w:fill="FFFFFF"/>
        </w:rPr>
        <w:t xml:space="preserve">Fungal pathogens require genes that will enable them to overcome the numerous secondary metabolites that plants produce, some of which have antibacterial qualities and aid in protecting the plant from assault, in addition to the genes necessary for generating infection structures and dissolving structural barriers. In contrast to </w:t>
      </w:r>
      <w:proofErr w:type="spellStart"/>
      <w:r w:rsidRPr="007D430E">
        <w:rPr>
          <w:rFonts w:ascii="Arial" w:hAnsi="Arial" w:cs="Arial"/>
          <w:bCs/>
          <w:iCs/>
          <w:color w:val="222222"/>
          <w:sz w:val="24"/>
          <w:szCs w:val="24"/>
          <w:shd w:val="clear" w:color="auto" w:fill="FFFFFF"/>
        </w:rPr>
        <w:t>phytoalexins</w:t>
      </w:r>
      <w:proofErr w:type="spellEnd"/>
      <w:r w:rsidRPr="007D430E">
        <w:rPr>
          <w:rFonts w:ascii="Arial" w:hAnsi="Arial" w:cs="Arial"/>
          <w:bCs/>
          <w:iCs/>
          <w:color w:val="222222"/>
          <w:sz w:val="24"/>
          <w:szCs w:val="24"/>
          <w:shd w:val="clear" w:color="auto" w:fill="FFFFFF"/>
        </w:rPr>
        <w:t xml:space="preserve">, which are formed in reaction to a pathogen attack, </w:t>
      </w:r>
      <w:proofErr w:type="spellStart"/>
      <w:r w:rsidRPr="007D430E">
        <w:rPr>
          <w:rFonts w:ascii="Arial" w:hAnsi="Arial" w:cs="Arial"/>
          <w:bCs/>
          <w:iCs/>
          <w:color w:val="222222"/>
          <w:sz w:val="24"/>
          <w:szCs w:val="24"/>
          <w:shd w:val="clear" w:color="auto" w:fill="FFFFFF"/>
        </w:rPr>
        <w:t>phytoanticipins</w:t>
      </w:r>
      <w:proofErr w:type="spellEnd"/>
      <w:r w:rsidRPr="007D430E">
        <w:rPr>
          <w:rFonts w:ascii="Arial" w:hAnsi="Arial" w:cs="Arial"/>
          <w:bCs/>
          <w:iCs/>
          <w:color w:val="222222"/>
          <w:sz w:val="24"/>
          <w:szCs w:val="24"/>
          <w:shd w:val="clear" w:color="auto" w:fill="FFFFFF"/>
        </w:rPr>
        <w:t xml:space="preserve"> are secondary metabolite molecules that are created naturally. Through genes that enable </w:t>
      </w:r>
      <w:r w:rsidRPr="007D430E">
        <w:rPr>
          <w:rFonts w:ascii="Arial" w:hAnsi="Arial" w:cs="Arial"/>
          <w:bCs/>
          <w:iCs/>
          <w:color w:val="222222"/>
          <w:sz w:val="24"/>
          <w:szCs w:val="24"/>
          <w:shd w:val="clear" w:color="auto" w:fill="FFFFFF"/>
        </w:rPr>
        <w:lastRenderedPageBreak/>
        <w:t xml:space="preserve">them avoid them, destroy them, change their physiology, or employ other means, pathogens react to these chemical </w:t>
      </w:r>
      <w:proofErr w:type="spellStart"/>
      <w:r w:rsidRPr="007D430E">
        <w:rPr>
          <w:rFonts w:ascii="Arial" w:hAnsi="Arial" w:cs="Arial"/>
          <w:bCs/>
          <w:iCs/>
          <w:color w:val="222222"/>
          <w:sz w:val="24"/>
          <w:szCs w:val="24"/>
          <w:shd w:val="clear" w:color="auto" w:fill="FFFFFF"/>
        </w:rPr>
        <w:t>defences</w:t>
      </w:r>
      <w:proofErr w:type="spellEnd"/>
      <w:r w:rsidRPr="007D430E">
        <w:rPr>
          <w:rFonts w:ascii="Arial" w:hAnsi="Arial" w:cs="Arial"/>
          <w:bCs/>
          <w:iCs/>
          <w:color w:val="222222"/>
          <w:sz w:val="24"/>
          <w:szCs w:val="24"/>
          <w:shd w:val="clear" w:color="auto" w:fill="FFFFFF"/>
        </w:rPr>
        <w:t xml:space="preserve"> of the host plant (Yu et al., 2023). </w:t>
      </w:r>
    </w:p>
    <w:p w:rsidR="007D430E" w:rsidRDefault="00E7708F" w:rsidP="00BD33CF">
      <w:pPr>
        <w:spacing w:line="360" w:lineRule="auto"/>
        <w:jc w:val="both"/>
        <w:rPr>
          <w:rFonts w:ascii="Arial" w:hAnsi="Arial" w:cs="Arial"/>
          <w:bCs/>
          <w:iCs/>
          <w:color w:val="222222"/>
          <w:sz w:val="24"/>
          <w:szCs w:val="24"/>
          <w:shd w:val="clear" w:color="auto" w:fill="FFFFFF"/>
        </w:rPr>
      </w:pPr>
      <w:proofErr w:type="spellStart"/>
      <w:r w:rsidRPr="00E929B1">
        <w:rPr>
          <w:rFonts w:ascii="Arial" w:hAnsi="Arial" w:cs="Arial"/>
          <w:b/>
          <w:bCs/>
          <w:i/>
          <w:iCs/>
          <w:color w:val="222222"/>
          <w:sz w:val="24"/>
          <w:szCs w:val="24"/>
          <w:shd w:val="clear" w:color="auto" w:fill="FFFFFF"/>
        </w:rPr>
        <w:t>Phytoanticipins</w:t>
      </w:r>
      <w:proofErr w:type="spellEnd"/>
      <w:r w:rsidRPr="00E929B1">
        <w:rPr>
          <w:rFonts w:ascii="Arial" w:hAnsi="Arial" w:cs="Arial"/>
          <w:bCs/>
          <w:i/>
          <w:iCs/>
          <w:color w:val="222222"/>
          <w:sz w:val="24"/>
          <w:szCs w:val="24"/>
          <w:shd w:val="clear" w:color="auto" w:fill="FFFFFF"/>
        </w:rPr>
        <w:t xml:space="preserve">: </w:t>
      </w:r>
      <w:r w:rsidRPr="00E929B1">
        <w:rPr>
          <w:rFonts w:ascii="Arial" w:hAnsi="Arial" w:cs="Arial"/>
          <w:bCs/>
          <w:iCs/>
          <w:color w:val="222222"/>
          <w:sz w:val="24"/>
          <w:szCs w:val="24"/>
          <w:shd w:val="clear" w:color="auto" w:fill="FFFFFF"/>
        </w:rPr>
        <w:t xml:space="preserve"> </w:t>
      </w:r>
      <w:proofErr w:type="spellStart"/>
      <w:r w:rsidR="007D430E" w:rsidRPr="007D430E">
        <w:rPr>
          <w:rFonts w:ascii="Arial" w:hAnsi="Arial" w:cs="Arial"/>
          <w:bCs/>
          <w:iCs/>
          <w:color w:val="222222"/>
          <w:sz w:val="24"/>
          <w:szCs w:val="24"/>
          <w:shd w:val="clear" w:color="auto" w:fill="FFFFFF"/>
        </w:rPr>
        <w:t>Phytoanticipins</w:t>
      </w:r>
      <w:proofErr w:type="spellEnd"/>
      <w:r w:rsidR="007D430E" w:rsidRPr="007D430E">
        <w:rPr>
          <w:rFonts w:ascii="Arial" w:hAnsi="Arial" w:cs="Arial"/>
          <w:bCs/>
          <w:iCs/>
          <w:color w:val="222222"/>
          <w:sz w:val="24"/>
          <w:szCs w:val="24"/>
          <w:shd w:val="clear" w:color="auto" w:fill="FFFFFF"/>
        </w:rPr>
        <w:t xml:space="preserve"> are a class of chemical compounds produced by plants in response to the perception of potential pathogen attack or other environmental stresses. These compounds serve as part of the plant's innate immune system and act as a pre-emptive defense mechanism, ready to counteract potential threats before the pathogen or stressor can establish a successful attack.</w:t>
      </w:r>
      <w:r w:rsidR="007D430E" w:rsidRPr="00E929B1">
        <w:rPr>
          <w:rFonts w:ascii="Arial" w:hAnsi="Arial" w:cs="Arial"/>
          <w:bCs/>
          <w:iCs/>
          <w:color w:val="222222"/>
          <w:sz w:val="24"/>
          <w:szCs w:val="24"/>
          <w:shd w:val="clear" w:color="auto" w:fill="FFFFFF"/>
        </w:rPr>
        <w:t xml:space="preserve"> </w:t>
      </w:r>
      <w:r w:rsidR="007D430E">
        <w:rPr>
          <w:rFonts w:ascii="Arial" w:hAnsi="Arial" w:cs="Arial"/>
          <w:bCs/>
          <w:iCs/>
          <w:color w:val="222222"/>
          <w:sz w:val="24"/>
          <w:szCs w:val="24"/>
          <w:shd w:val="clear" w:color="auto" w:fill="FFFFFF"/>
        </w:rPr>
        <w:t xml:space="preserve"> They </w:t>
      </w:r>
      <w:r w:rsidR="007D430E" w:rsidRPr="007D430E">
        <w:rPr>
          <w:rFonts w:ascii="Arial" w:hAnsi="Arial" w:cs="Arial"/>
          <w:bCs/>
          <w:iCs/>
          <w:color w:val="222222"/>
          <w:sz w:val="24"/>
          <w:szCs w:val="24"/>
          <w:shd w:val="clear" w:color="auto" w:fill="FFFFFF"/>
        </w:rPr>
        <w:t xml:space="preserve">are typically produced constitutively or induced rapidly after the plant recognizes certain signals associated with pathogen presence or stress conditions. They are different from </w:t>
      </w:r>
      <w:proofErr w:type="spellStart"/>
      <w:r w:rsidR="007D430E" w:rsidRPr="007D430E">
        <w:rPr>
          <w:rFonts w:ascii="Arial" w:hAnsi="Arial" w:cs="Arial"/>
          <w:bCs/>
          <w:iCs/>
          <w:color w:val="222222"/>
          <w:sz w:val="24"/>
          <w:szCs w:val="24"/>
          <w:shd w:val="clear" w:color="auto" w:fill="FFFFFF"/>
        </w:rPr>
        <w:t>phytoalexins</w:t>
      </w:r>
      <w:proofErr w:type="spellEnd"/>
      <w:r w:rsidR="007D430E" w:rsidRPr="007D430E">
        <w:rPr>
          <w:rFonts w:ascii="Arial" w:hAnsi="Arial" w:cs="Arial"/>
          <w:bCs/>
          <w:iCs/>
          <w:color w:val="222222"/>
          <w:sz w:val="24"/>
          <w:szCs w:val="24"/>
          <w:shd w:val="clear" w:color="auto" w:fill="FFFFFF"/>
        </w:rPr>
        <w:t>, which are also defense compounds but are produced in response to pathogen infection or specific stress events.</w:t>
      </w:r>
      <w:r w:rsidR="007D430E" w:rsidRPr="00E929B1">
        <w:rPr>
          <w:rFonts w:ascii="Arial" w:hAnsi="Arial" w:cs="Arial"/>
          <w:bCs/>
          <w:iCs/>
          <w:color w:val="222222"/>
          <w:sz w:val="24"/>
          <w:szCs w:val="24"/>
          <w:shd w:val="clear" w:color="auto" w:fill="FFFFFF"/>
        </w:rPr>
        <w:t xml:space="preserve"> </w:t>
      </w:r>
      <w:proofErr w:type="spellStart"/>
      <w:r w:rsidR="007D430E" w:rsidRPr="007D430E">
        <w:rPr>
          <w:rFonts w:ascii="Arial" w:hAnsi="Arial" w:cs="Arial"/>
          <w:bCs/>
          <w:iCs/>
          <w:color w:val="222222"/>
          <w:sz w:val="24"/>
          <w:szCs w:val="24"/>
          <w:shd w:val="clear" w:color="auto" w:fill="FFFFFF"/>
        </w:rPr>
        <w:t>Phytoanticipins</w:t>
      </w:r>
      <w:proofErr w:type="spellEnd"/>
      <w:r w:rsidR="007D430E" w:rsidRPr="007D430E">
        <w:rPr>
          <w:rFonts w:ascii="Arial" w:hAnsi="Arial" w:cs="Arial"/>
          <w:bCs/>
          <w:iCs/>
          <w:color w:val="222222"/>
          <w:sz w:val="24"/>
          <w:szCs w:val="24"/>
          <w:shd w:val="clear" w:color="auto" w:fill="FFFFFF"/>
        </w:rPr>
        <w:t xml:space="preserve"> are part of the early defense response of plants and contribute to their overall resistance against various biotic and </w:t>
      </w:r>
      <w:proofErr w:type="spellStart"/>
      <w:r w:rsidR="007D430E" w:rsidRPr="007D430E">
        <w:rPr>
          <w:rFonts w:ascii="Arial" w:hAnsi="Arial" w:cs="Arial"/>
          <w:bCs/>
          <w:iCs/>
          <w:color w:val="222222"/>
          <w:sz w:val="24"/>
          <w:szCs w:val="24"/>
          <w:shd w:val="clear" w:color="auto" w:fill="FFFFFF"/>
        </w:rPr>
        <w:t>abiotic</w:t>
      </w:r>
      <w:proofErr w:type="spellEnd"/>
      <w:r w:rsidR="007D430E" w:rsidRPr="007D430E">
        <w:rPr>
          <w:rFonts w:ascii="Arial" w:hAnsi="Arial" w:cs="Arial"/>
          <w:bCs/>
          <w:iCs/>
          <w:color w:val="222222"/>
          <w:sz w:val="24"/>
          <w:szCs w:val="24"/>
          <w:shd w:val="clear" w:color="auto" w:fill="FFFFFF"/>
        </w:rPr>
        <w:t xml:space="preserve"> stressors. They act as a deterrent to potential attackers and can influence the outcome of the plant-pathogen interactions or protect the plant from the detrimental effects of environmental stresses.</w:t>
      </w:r>
      <w:r w:rsidR="007D430E" w:rsidRPr="00E929B1">
        <w:rPr>
          <w:rFonts w:ascii="Arial" w:hAnsi="Arial" w:cs="Arial"/>
          <w:bCs/>
          <w:iCs/>
          <w:color w:val="222222"/>
          <w:sz w:val="24"/>
          <w:szCs w:val="24"/>
          <w:shd w:val="clear" w:color="auto" w:fill="FFFFFF"/>
        </w:rPr>
        <w:t xml:space="preserve"> </w:t>
      </w:r>
    </w:p>
    <w:p w:rsidR="007D430E" w:rsidRDefault="007D430E" w:rsidP="007D430E">
      <w:pPr>
        <w:spacing w:line="360" w:lineRule="auto"/>
        <w:ind w:firstLine="720"/>
        <w:jc w:val="both"/>
        <w:rPr>
          <w:rFonts w:ascii="Arial" w:hAnsi="Arial" w:cs="Arial"/>
          <w:bCs/>
          <w:iCs/>
          <w:color w:val="222222"/>
          <w:sz w:val="24"/>
          <w:szCs w:val="24"/>
          <w:shd w:val="clear" w:color="auto" w:fill="FFFFFF"/>
        </w:rPr>
      </w:pPr>
      <w:r w:rsidRPr="007D430E">
        <w:rPr>
          <w:rFonts w:ascii="Arial" w:hAnsi="Arial" w:cs="Arial"/>
          <w:bCs/>
          <w:iCs/>
          <w:color w:val="222222"/>
          <w:sz w:val="24"/>
          <w:szCs w:val="24"/>
          <w:shd w:val="clear" w:color="auto" w:fill="FFFFFF"/>
        </w:rPr>
        <w:t xml:space="preserve">It is important to note that the presence and composition of </w:t>
      </w:r>
      <w:proofErr w:type="spellStart"/>
      <w:r w:rsidRPr="007D430E">
        <w:rPr>
          <w:rFonts w:ascii="Arial" w:hAnsi="Arial" w:cs="Arial"/>
          <w:bCs/>
          <w:iCs/>
          <w:color w:val="222222"/>
          <w:sz w:val="24"/>
          <w:szCs w:val="24"/>
          <w:shd w:val="clear" w:color="auto" w:fill="FFFFFF"/>
        </w:rPr>
        <w:t>phytoanticipins</w:t>
      </w:r>
      <w:proofErr w:type="spellEnd"/>
      <w:r w:rsidRPr="007D430E">
        <w:rPr>
          <w:rFonts w:ascii="Arial" w:hAnsi="Arial" w:cs="Arial"/>
          <w:bCs/>
          <w:iCs/>
          <w:color w:val="222222"/>
          <w:sz w:val="24"/>
          <w:szCs w:val="24"/>
          <w:shd w:val="clear" w:color="auto" w:fill="FFFFFF"/>
        </w:rPr>
        <w:t xml:space="preserve"> can vary among different plant species and even among different cultivars of the same species. The production of </w:t>
      </w:r>
      <w:proofErr w:type="spellStart"/>
      <w:r w:rsidRPr="007D430E">
        <w:rPr>
          <w:rFonts w:ascii="Arial" w:hAnsi="Arial" w:cs="Arial"/>
          <w:bCs/>
          <w:iCs/>
          <w:color w:val="222222"/>
          <w:sz w:val="24"/>
          <w:szCs w:val="24"/>
          <w:shd w:val="clear" w:color="auto" w:fill="FFFFFF"/>
        </w:rPr>
        <w:t>phytoanticipins</w:t>
      </w:r>
      <w:proofErr w:type="spellEnd"/>
      <w:r w:rsidRPr="007D430E">
        <w:rPr>
          <w:rFonts w:ascii="Arial" w:hAnsi="Arial" w:cs="Arial"/>
          <w:bCs/>
          <w:iCs/>
          <w:color w:val="222222"/>
          <w:sz w:val="24"/>
          <w:szCs w:val="24"/>
          <w:shd w:val="clear" w:color="auto" w:fill="FFFFFF"/>
        </w:rPr>
        <w:t xml:space="preserve"> is regulated by various signaling pathways and can be influenced by environmental conditions, pathogen presence, and developmental stage of the plant. Studying </w:t>
      </w:r>
      <w:proofErr w:type="spellStart"/>
      <w:r w:rsidRPr="007D430E">
        <w:rPr>
          <w:rFonts w:ascii="Arial" w:hAnsi="Arial" w:cs="Arial"/>
          <w:bCs/>
          <w:iCs/>
          <w:color w:val="222222"/>
          <w:sz w:val="24"/>
          <w:szCs w:val="24"/>
          <w:shd w:val="clear" w:color="auto" w:fill="FFFFFF"/>
        </w:rPr>
        <w:t>phytoanticipins</w:t>
      </w:r>
      <w:proofErr w:type="spellEnd"/>
      <w:r w:rsidRPr="007D430E">
        <w:rPr>
          <w:rFonts w:ascii="Arial" w:hAnsi="Arial" w:cs="Arial"/>
          <w:bCs/>
          <w:iCs/>
          <w:color w:val="222222"/>
          <w:sz w:val="24"/>
          <w:szCs w:val="24"/>
          <w:shd w:val="clear" w:color="auto" w:fill="FFFFFF"/>
        </w:rPr>
        <w:t xml:space="preserve"> and their role in plant defense contributes to our understanding of plant immunity and has potential applications in crop protection and sustainable agriculture practices.</w:t>
      </w:r>
      <w:r w:rsidRPr="00E929B1">
        <w:rPr>
          <w:rFonts w:ascii="Arial" w:hAnsi="Arial" w:cs="Arial"/>
          <w:bCs/>
          <w:iCs/>
          <w:color w:val="222222"/>
          <w:sz w:val="24"/>
          <w:szCs w:val="24"/>
          <w:shd w:val="clear" w:color="auto" w:fill="FFFFFF"/>
        </w:rPr>
        <w:t xml:space="preserve"> </w:t>
      </w:r>
    </w:p>
    <w:p w:rsidR="00E7708F" w:rsidRPr="00E929B1" w:rsidRDefault="007D430E" w:rsidP="00BD33CF">
      <w:pPr>
        <w:spacing w:line="360" w:lineRule="auto"/>
        <w:jc w:val="both"/>
        <w:rPr>
          <w:rFonts w:ascii="Arial" w:hAnsi="Arial" w:cs="Arial"/>
          <w:bCs/>
          <w:iCs/>
          <w:color w:val="222222"/>
          <w:sz w:val="24"/>
          <w:szCs w:val="24"/>
          <w:shd w:val="clear" w:color="auto" w:fill="FFFFFF"/>
        </w:rPr>
      </w:pPr>
      <w:r w:rsidRPr="007D430E">
        <w:rPr>
          <w:rFonts w:ascii="Arial" w:hAnsi="Arial" w:cs="Arial"/>
          <w:bCs/>
          <w:iCs/>
          <w:color w:val="222222"/>
          <w:sz w:val="24"/>
          <w:szCs w:val="24"/>
          <w:shd w:val="clear" w:color="auto" w:fill="FFFFFF"/>
        </w:rPr>
        <w:t xml:space="preserve">They mostly consist of </w:t>
      </w:r>
      <w:proofErr w:type="spellStart"/>
      <w:r w:rsidRPr="007D430E">
        <w:rPr>
          <w:rFonts w:ascii="Arial" w:hAnsi="Arial" w:cs="Arial"/>
          <w:bCs/>
          <w:iCs/>
          <w:color w:val="222222"/>
          <w:sz w:val="24"/>
          <w:szCs w:val="24"/>
          <w:shd w:val="clear" w:color="auto" w:fill="FFFFFF"/>
        </w:rPr>
        <w:t>tomatine</w:t>
      </w:r>
      <w:proofErr w:type="spellEnd"/>
      <w:r w:rsidRPr="007D430E">
        <w:rPr>
          <w:rFonts w:ascii="Arial" w:hAnsi="Arial" w:cs="Arial"/>
          <w:bCs/>
          <w:iCs/>
          <w:color w:val="222222"/>
          <w:sz w:val="24"/>
          <w:szCs w:val="24"/>
          <w:shd w:val="clear" w:color="auto" w:fill="FFFFFF"/>
        </w:rPr>
        <w:t xml:space="preserve"> and </w:t>
      </w:r>
      <w:proofErr w:type="spellStart"/>
      <w:r w:rsidRPr="007D430E">
        <w:rPr>
          <w:rFonts w:ascii="Arial" w:hAnsi="Arial" w:cs="Arial"/>
          <w:bCs/>
          <w:iCs/>
          <w:color w:val="222222"/>
          <w:sz w:val="24"/>
          <w:szCs w:val="24"/>
          <w:shd w:val="clear" w:color="auto" w:fill="FFFFFF"/>
        </w:rPr>
        <w:t>avenacin</w:t>
      </w:r>
      <w:proofErr w:type="spellEnd"/>
      <w:r w:rsidRPr="007D430E">
        <w:rPr>
          <w:rFonts w:ascii="Arial" w:hAnsi="Arial" w:cs="Arial"/>
          <w:bCs/>
          <w:iCs/>
          <w:color w:val="222222"/>
          <w:sz w:val="24"/>
          <w:szCs w:val="24"/>
          <w:shd w:val="clear" w:color="auto" w:fill="FFFFFF"/>
        </w:rPr>
        <w:t xml:space="preserve">, two </w:t>
      </w:r>
      <w:proofErr w:type="spellStart"/>
      <w:r w:rsidRPr="007D430E">
        <w:rPr>
          <w:rFonts w:ascii="Arial" w:hAnsi="Arial" w:cs="Arial"/>
          <w:bCs/>
          <w:iCs/>
          <w:color w:val="222222"/>
          <w:sz w:val="24"/>
          <w:szCs w:val="24"/>
          <w:shd w:val="clear" w:color="auto" w:fill="FFFFFF"/>
        </w:rPr>
        <w:t>saponins</w:t>
      </w:r>
      <w:proofErr w:type="spellEnd"/>
      <w:r w:rsidRPr="007D430E">
        <w:rPr>
          <w:rFonts w:ascii="Arial" w:hAnsi="Arial" w:cs="Arial"/>
          <w:bCs/>
          <w:iCs/>
          <w:color w:val="222222"/>
          <w:sz w:val="24"/>
          <w:szCs w:val="24"/>
          <w:shd w:val="clear" w:color="auto" w:fill="FFFFFF"/>
        </w:rPr>
        <w:t xml:space="preserve">. Glycosides having soap-like characteristics are called </w:t>
      </w:r>
      <w:proofErr w:type="spellStart"/>
      <w:r w:rsidRPr="007D430E">
        <w:rPr>
          <w:rFonts w:ascii="Arial" w:hAnsi="Arial" w:cs="Arial"/>
          <w:bCs/>
          <w:iCs/>
          <w:color w:val="222222"/>
          <w:sz w:val="24"/>
          <w:szCs w:val="24"/>
          <w:shd w:val="clear" w:color="auto" w:fill="FFFFFF"/>
        </w:rPr>
        <w:t>saponins</w:t>
      </w:r>
      <w:proofErr w:type="spellEnd"/>
      <w:r w:rsidRPr="007D430E">
        <w:rPr>
          <w:rFonts w:ascii="Arial" w:hAnsi="Arial" w:cs="Arial"/>
          <w:bCs/>
          <w:iCs/>
          <w:color w:val="222222"/>
          <w:sz w:val="24"/>
          <w:szCs w:val="24"/>
          <w:shd w:val="clear" w:color="auto" w:fill="FFFFFF"/>
        </w:rPr>
        <w:t xml:space="preserve">. That might damage membranes. Unlike wheat roots, oat roots have </w:t>
      </w:r>
      <w:proofErr w:type="spellStart"/>
      <w:r w:rsidRPr="007D430E">
        <w:rPr>
          <w:rFonts w:ascii="Arial" w:hAnsi="Arial" w:cs="Arial"/>
          <w:bCs/>
          <w:iCs/>
          <w:color w:val="222222"/>
          <w:sz w:val="24"/>
          <w:szCs w:val="24"/>
          <w:shd w:val="clear" w:color="auto" w:fill="FFFFFF"/>
        </w:rPr>
        <w:t>avenacin</w:t>
      </w:r>
      <w:proofErr w:type="spellEnd"/>
      <w:r w:rsidRPr="007D430E">
        <w:rPr>
          <w:rFonts w:ascii="Arial" w:hAnsi="Arial" w:cs="Arial"/>
          <w:bCs/>
          <w:iCs/>
          <w:color w:val="222222"/>
          <w:sz w:val="24"/>
          <w:szCs w:val="24"/>
          <w:shd w:val="clear" w:color="auto" w:fill="FFFFFF"/>
        </w:rPr>
        <w:t xml:space="preserve"> A-1 </w:t>
      </w:r>
      <w:proofErr w:type="spellStart"/>
      <w:r w:rsidRPr="007D430E">
        <w:rPr>
          <w:rFonts w:ascii="Arial" w:hAnsi="Arial" w:cs="Arial"/>
          <w:bCs/>
          <w:iCs/>
          <w:color w:val="222222"/>
          <w:sz w:val="24"/>
          <w:szCs w:val="24"/>
          <w:shd w:val="clear" w:color="auto" w:fill="FFFFFF"/>
        </w:rPr>
        <w:t>localised</w:t>
      </w:r>
      <w:proofErr w:type="spellEnd"/>
      <w:r w:rsidRPr="007D430E">
        <w:rPr>
          <w:rFonts w:ascii="Arial" w:hAnsi="Arial" w:cs="Arial"/>
          <w:bCs/>
          <w:iCs/>
          <w:color w:val="222222"/>
          <w:sz w:val="24"/>
          <w:szCs w:val="24"/>
          <w:shd w:val="clear" w:color="auto" w:fill="FFFFFF"/>
        </w:rPr>
        <w:t xml:space="preserve"> in the epidermis. Oats can be infected by the fungus </w:t>
      </w:r>
      <w:proofErr w:type="spellStart"/>
      <w:r w:rsidRPr="007D430E">
        <w:rPr>
          <w:rFonts w:ascii="Arial" w:hAnsi="Arial" w:cs="Arial"/>
          <w:bCs/>
          <w:iCs/>
          <w:color w:val="222222"/>
          <w:sz w:val="24"/>
          <w:szCs w:val="24"/>
          <w:shd w:val="clear" w:color="auto" w:fill="FFFFFF"/>
        </w:rPr>
        <w:t>Gaeumannomyces</w:t>
      </w:r>
      <w:proofErr w:type="spellEnd"/>
      <w:r w:rsidRPr="007D430E">
        <w:rPr>
          <w:rFonts w:ascii="Arial" w:hAnsi="Arial" w:cs="Arial"/>
          <w:bCs/>
          <w:iCs/>
          <w:color w:val="222222"/>
          <w:sz w:val="24"/>
          <w:szCs w:val="24"/>
          <w:shd w:val="clear" w:color="auto" w:fill="FFFFFF"/>
        </w:rPr>
        <w:t xml:space="preserve"> </w:t>
      </w:r>
      <w:proofErr w:type="spellStart"/>
      <w:r w:rsidRPr="007D430E">
        <w:rPr>
          <w:rFonts w:ascii="Arial" w:hAnsi="Arial" w:cs="Arial"/>
          <w:bCs/>
          <w:iCs/>
          <w:color w:val="222222"/>
          <w:sz w:val="24"/>
          <w:szCs w:val="24"/>
          <w:shd w:val="clear" w:color="auto" w:fill="FFFFFF"/>
        </w:rPr>
        <w:t>graminis</w:t>
      </w:r>
      <w:proofErr w:type="spellEnd"/>
      <w:r w:rsidRPr="007D430E">
        <w:rPr>
          <w:rFonts w:ascii="Arial" w:hAnsi="Arial" w:cs="Arial"/>
          <w:bCs/>
          <w:iCs/>
          <w:color w:val="222222"/>
          <w:sz w:val="24"/>
          <w:szCs w:val="24"/>
          <w:shd w:val="clear" w:color="auto" w:fill="FFFFFF"/>
        </w:rPr>
        <w:t xml:space="preserve"> var. </w:t>
      </w:r>
      <w:proofErr w:type="spellStart"/>
      <w:r w:rsidRPr="007D430E">
        <w:rPr>
          <w:rFonts w:ascii="Arial" w:hAnsi="Arial" w:cs="Arial"/>
          <w:bCs/>
          <w:iCs/>
          <w:color w:val="222222"/>
          <w:sz w:val="24"/>
          <w:szCs w:val="24"/>
          <w:shd w:val="clear" w:color="auto" w:fill="FFFFFF"/>
        </w:rPr>
        <w:t>avena</w:t>
      </w:r>
      <w:proofErr w:type="spellEnd"/>
      <w:r w:rsidRPr="007D430E">
        <w:rPr>
          <w:rFonts w:ascii="Arial" w:hAnsi="Arial" w:cs="Arial"/>
          <w:bCs/>
          <w:iCs/>
          <w:color w:val="222222"/>
          <w:sz w:val="24"/>
          <w:szCs w:val="24"/>
          <w:shd w:val="clear" w:color="auto" w:fill="FFFFFF"/>
        </w:rPr>
        <w:t xml:space="preserve"> because it carries a gene that codes for the </w:t>
      </w:r>
      <w:proofErr w:type="spellStart"/>
      <w:r w:rsidRPr="007D430E">
        <w:rPr>
          <w:rFonts w:ascii="Arial" w:hAnsi="Arial" w:cs="Arial"/>
          <w:bCs/>
          <w:iCs/>
          <w:color w:val="222222"/>
          <w:sz w:val="24"/>
          <w:szCs w:val="24"/>
          <w:shd w:val="clear" w:color="auto" w:fill="FFFFFF"/>
        </w:rPr>
        <w:t>avenacinase</w:t>
      </w:r>
      <w:proofErr w:type="spellEnd"/>
      <w:r w:rsidRPr="007D430E">
        <w:rPr>
          <w:rFonts w:ascii="Arial" w:hAnsi="Arial" w:cs="Arial"/>
          <w:bCs/>
          <w:iCs/>
          <w:color w:val="222222"/>
          <w:sz w:val="24"/>
          <w:szCs w:val="24"/>
          <w:shd w:val="clear" w:color="auto" w:fill="FFFFFF"/>
        </w:rPr>
        <w:t xml:space="preserve"> enzyme, which breaks down </w:t>
      </w:r>
      <w:proofErr w:type="spellStart"/>
      <w:r w:rsidRPr="007D430E">
        <w:rPr>
          <w:rFonts w:ascii="Arial" w:hAnsi="Arial" w:cs="Arial"/>
          <w:bCs/>
          <w:iCs/>
          <w:color w:val="222222"/>
          <w:sz w:val="24"/>
          <w:szCs w:val="24"/>
          <w:shd w:val="clear" w:color="auto" w:fill="FFFFFF"/>
        </w:rPr>
        <w:t>saponin</w:t>
      </w:r>
      <w:proofErr w:type="spellEnd"/>
      <w:r w:rsidRPr="007D430E">
        <w:rPr>
          <w:rFonts w:ascii="Arial" w:hAnsi="Arial" w:cs="Arial"/>
          <w:bCs/>
          <w:iCs/>
          <w:color w:val="222222"/>
          <w:sz w:val="24"/>
          <w:szCs w:val="24"/>
          <w:shd w:val="clear" w:color="auto" w:fill="FFFFFF"/>
        </w:rPr>
        <w:t xml:space="preserve">. However, </w:t>
      </w:r>
      <w:proofErr w:type="spellStart"/>
      <w:r w:rsidRPr="007D430E">
        <w:rPr>
          <w:rFonts w:ascii="Arial" w:hAnsi="Arial" w:cs="Arial"/>
          <w:bCs/>
          <w:iCs/>
          <w:color w:val="222222"/>
          <w:sz w:val="24"/>
          <w:szCs w:val="24"/>
          <w:shd w:val="clear" w:color="auto" w:fill="FFFFFF"/>
        </w:rPr>
        <w:t>avenacin</w:t>
      </w:r>
      <w:proofErr w:type="spellEnd"/>
      <w:r w:rsidRPr="007D430E">
        <w:rPr>
          <w:rFonts w:ascii="Arial" w:hAnsi="Arial" w:cs="Arial"/>
          <w:bCs/>
          <w:iCs/>
          <w:color w:val="222222"/>
          <w:sz w:val="24"/>
          <w:szCs w:val="24"/>
          <w:shd w:val="clear" w:color="auto" w:fill="FFFFFF"/>
        </w:rPr>
        <w:t xml:space="preserve">-less variants of the fungus can still infect wheat, which does not produce </w:t>
      </w:r>
      <w:proofErr w:type="spellStart"/>
      <w:r w:rsidRPr="007D430E">
        <w:rPr>
          <w:rFonts w:ascii="Arial" w:hAnsi="Arial" w:cs="Arial"/>
          <w:bCs/>
          <w:iCs/>
          <w:color w:val="222222"/>
          <w:sz w:val="24"/>
          <w:szCs w:val="24"/>
          <w:shd w:val="clear" w:color="auto" w:fill="FFFFFF"/>
        </w:rPr>
        <w:t>avenaccin</w:t>
      </w:r>
      <w:proofErr w:type="spellEnd"/>
      <w:r w:rsidRPr="007D430E">
        <w:rPr>
          <w:rFonts w:ascii="Arial" w:hAnsi="Arial" w:cs="Arial"/>
          <w:bCs/>
          <w:iCs/>
          <w:color w:val="222222"/>
          <w:sz w:val="24"/>
          <w:szCs w:val="24"/>
          <w:shd w:val="clear" w:color="auto" w:fill="FFFFFF"/>
        </w:rPr>
        <w:t xml:space="preserve">, even if they are unable to infect oats when the </w:t>
      </w:r>
      <w:proofErr w:type="spellStart"/>
      <w:r w:rsidRPr="007D430E">
        <w:rPr>
          <w:rFonts w:ascii="Arial" w:hAnsi="Arial" w:cs="Arial"/>
          <w:bCs/>
          <w:iCs/>
          <w:color w:val="222222"/>
          <w:sz w:val="24"/>
          <w:szCs w:val="24"/>
          <w:shd w:val="clear" w:color="auto" w:fill="FFFFFF"/>
        </w:rPr>
        <w:t>avenacinase</w:t>
      </w:r>
      <w:proofErr w:type="spellEnd"/>
      <w:r w:rsidRPr="007D430E">
        <w:rPr>
          <w:rFonts w:ascii="Arial" w:hAnsi="Arial" w:cs="Arial"/>
          <w:bCs/>
          <w:iCs/>
          <w:color w:val="222222"/>
          <w:sz w:val="24"/>
          <w:szCs w:val="24"/>
          <w:shd w:val="clear" w:color="auto" w:fill="FFFFFF"/>
        </w:rPr>
        <w:t xml:space="preserve"> gene is disrupted. </w:t>
      </w:r>
      <w:proofErr w:type="spellStart"/>
      <w:r w:rsidRPr="007D430E">
        <w:rPr>
          <w:rFonts w:ascii="Arial" w:hAnsi="Arial" w:cs="Arial"/>
          <w:bCs/>
          <w:iCs/>
          <w:color w:val="222222"/>
          <w:sz w:val="24"/>
          <w:szCs w:val="24"/>
          <w:shd w:val="clear" w:color="auto" w:fill="FFFFFF"/>
        </w:rPr>
        <w:t>Tomatine</w:t>
      </w:r>
      <w:proofErr w:type="spellEnd"/>
      <w:r w:rsidRPr="007D430E">
        <w:rPr>
          <w:rFonts w:ascii="Arial" w:hAnsi="Arial" w:cs="Arial"/>
          <w:bCs/>
          <w:iCs/>
          <w:color w:val="222222"/>
          <w:sz w:val="24"/>
          <w:szCs w:val="24"/>
          <w:shd w:val="clear" w:color="auto" w:fill="FFFFFF"/>
        </w:rPr>
        <w:t xml:space="preserve">, a different </w:t>
      </w:r>
      <w:proofErr w:type="spellStart"/>
      <w:r w:rsidRPr="007D430E">
        <w:rPr>
          <w:rFonts w:ascii="Arial" w:hAnsi="Arial" w:cs="Arial"/>
          <w:bCs/>
          <w:iCs/>
          <w:color w:val="222222"/>
          <w:sz w:val="24"/>
          <w:szCs w:val="24"/>
          <w:shd w:val="clear" w:color="auto" w:fill="FFFFFF"/>
        </w:rPr>
        <w:t>saponin</w:t>
      </w:r>
      <w:proofErr w:type="spellEnd"/>
      <w:r w:rsidRPr="007D430E">
        <w:rPr>
          <w:rFonts w:ascii="Arial" w:hAnsi="Arial" w:cs="Arial"/>
          <w:bCs/>
          <w:iCs/>
          <w:color w:val="222222"/>
          <w:sz w:val="24"/>
          <w:szCs w:val="24"/>
          <w:shd w:val="clear" w:color="auto" w:fill="FFFFFF"/>
        </w:rPr>
        <w:t xml:space="preserve"> produced by tomatoes, is antifungal and possesses antimicrobial properties. </w:t>
      </w:r>
      <w:proofErr w:type="gramStart"/>
      <w:r w:rsidRPr="007D430E">
        <w:rPr>
          <w:rFonts w:ascii="Arial" w:hAnsi="Arial" w:cs="Arial"/>
          <w:bCs/>
          <w:iCs/>
          <w:color w:val="222222"/>
          <w:sz w:val="24"/>
          <w:szCs w:val="24"/>
          <w:shd w:val="clear" w:color="auto" w:fill="FFFFFF"/>
        </w:rPr>
        <w:t>the</w:t>
      </w:r>
      <w:proofErr w:type="gramEnd"/>
      <w:r w:rsidRPr="007D430E">
        <w:rPr>
          <w:rFonts w:ascii="Arial" w:hAnsi="Arial" w:cs="Arial"/>
          <w:bCs/>
          <w:iCs/>
          <w:color w:val="222222"/>
          <w:sz w:val="24"/>
          <w:szCs w:val="24"/>
          <w:shd w:val="clear" w:color="auto" w:fill="FFFFFF"/>
        </w:rPr>
        <w:t xml:space="preserve"> fungus that contains the </w:t>
      </w:r>
      <w:proofErr w:type="spellStart"/>
      <w:r w:rsidRPr="007D430E">
        <w:rPr>
          <w:rFonts w:ascii="Arial" w:hAnsi="Arial" w:cs="Arial"/>
          <w:bCs/>
          <w:iCs/>
          <w:color w:val="222222"/>
          <w:sz w:val="24"/>
          <w:szCs w:val="24"/>
          <w:shd w:val="clear" w:color="auto" w:fill="FFFFFF"/>
        </w:rPr>
        <w:t>avenacinase</w:t>
      </w:r>
      <w:proofErr w:type="spellEnd"/>
      <w:r w:rsidRPr="007D430E">
        <w:rPr>
          <w:rFonts w:ascii="Arial" w:hAnsi="Arial" w:cs="Arial"/>
          <w:bCs/>
          <w:iCs/>
          <w:color w:val="222222"/>
          <w:sz w:val="24"/>
          <w:szCs w:val="24"/>
          <w:shd w:val="clear" w:color="auto" w:fill="FFFFFF"/>
        </w:rPr>
        <w:t xml:space="preserve"> gene, which codes for the </w:t>
      </w:r>
      <w:proofErr w:type="spellStart"/>
      <w:r w:rsidRPr="007D430E">
        <w:rPr>
          <w:rFonts w:ascii="Arial" w:hAnsi="Arial" w:cs="Arial"/>
          <w:bCs/>
          <w:iCs/>
          <w:color w:val="222222"/>
          <w:sz w:val="24"/>
          <w:szCs w:val="24"/>
          <w:shd w:val="clear" w:color="auto" w:fill="FFFFFF"/>
        </w:rPr>
        <w:lastRenderedPageBreak/>
        <w:t>tomatinase</w:t>
      </w:r>
      <w:proofErr w:type="spellEnd"/>
      <w:r w:rsidRPr="007D430E">
        <w:rPr>
          <w:rFonts w:ascii="Arial" w:hAnsi="Arial" w:cs="Arial"/>
          <w:bCs/>
          <w:iCs/>
          <w:color w:val="222222"/>
          <w:sz w:val="24"/>
          <w:szCs w:val="24"/>
          <w:shd w:val="clear" w:color="auto" w:fill="FFFFFF"/>
        </w:rPr>
        <w:t xml:space="preserve"> enzyme, which breaks down the </w:t>
      </w:r>
      <w:proofErr w:type="spellStart"/>
      <w:r w:rsidRPr="007D430E">
        <w:rPr>
          <w:rFonts w:ascii="Arial" w:hAnsi="Arial" w:cs="Arial"/>
          <w:bCs/>
          <w:iCs/>
          <w:color w:val="222222"/>
          <w:sz w:val="24"/>
          <w:szCs w:val="24"/>
          <w:shd w:val="clear" w:color="auto" w:fill="FFFFFF"/>
        </w:rPr>
        <w:t>saponin</w:t>
      </w:r>
      <w:proofErr w:type="spellEnd"/>
      <w:r w:rsidRPr="007D430E">
        <w:rPr>
          <w:rFonts w:ascii="Arial" w:hAnsi="Arial" w:cs="Arial"/>
          <w:bCs/>
          <w:iCs/>
          <w:color w:val="222222"/>
          <w:sz w:val="24"/>
          <w:szCs w:val="24"/>
          <w:shd w:val="clear" w:color="auto" w:fill="FFFFFF"/>
        </w:rPr>
        <w:t xml:space="preserve"> </w:t>
      </w:r>
      <w:proofErr w:type="spellStart"/>
      <w:r w:rsidRPr="007D430E">
        <w:rPr>
          <w:rFonts w:ascii="Arial" w:hAnsi="Arial" w:cs="Arial"/>
          <w:bCs/>
          <w:iCs/>
          <w:color w:val="222222"/>
          <w:sz w:val="24"/>
          <w:szCs w:val="24"/>
          <w:shd w:val="clear" w:color="auto" w:fill="FFFFFF"/>
        </w:rPr>
        <w:t>tomatine</w:t>
      </w:r>
      <w:proofErr w:type="spellEnd"/>
      <w:r w:rsidRPr="007D430E">
        <w:rPr>
          <w:rFonts w:ascii="Arial" w:hAnsi="Arial" w:cs="Arial"/>
          <w:bCs/>
          <w:iCs/>
          <w:color w:val="222222"/>
          <w:sz w:val="24"/>
          <w:szCs w:val="24"/>
          <w:shd w:val="clear" w:color="auto" w:fill="FFFFFF"/>
        </w:rPr>
        <w:t xml:space="preserve">. However, </w:t>
      </w:r>
      <w:proofErr w:type="spellStart"/>
      <w:r w:rsidRPr="007D430E">
        <w:rPr>
          <w:rFonts w:ascii="Arial" w:hAnsi="Arial" w:cs="Arial"/>
          <w:bCs/>
          <w:iCs/>
          <w:color w:val="222222"/>
          <w:sz w:val="24"/>
          <w:szCs w:val="24"/>
          <w:shd w:val="clear" w:color="auto" w:fill="FFFFFF"/>
        </w:rPr>
        <w:t>tomatinase</w:t>
      </w:r>
      <w:proofErr w:type="spellEnd"/>
      <w:r w:rsidRPr="007D430E">
        <w:rPr>
          <w:rFonts w:ascii="Arial" w:hAnsi="Arial" w:cs="Arial"/>
          <w:bCs/>
          <w:iCs/>
          <w:color w:val="222222"/>
          <w:sz w:val="24"/>
          <w:szCs w:val="24"/>
          <w:shd w:val="clear" w:color="auto" w:fill="FFFFFF"/>
        </w:rPr>
        <w:t xml:space="preserve"> gene disruption did not lessen </w:t>
      </w:r>
      <w:proofErr w:type="spellStart"/>
      <w:r w:rsidRPr="007D430E">
        <w:rPr>
          <w:rFonts w:ascii="Arial" w:hAnsi="Arial" w:cs="Arial"/>
          <w:bCs/>
          <w:iCs/>
          <w:color w:val="222222"/>
          <w:sz w:val="24"/>
          <w:szCs w:val="24"/>
          <w:shd w:val="clear" w:color="auto" w:fill="FFFFFF"/>
        </w:rPr>
        <w:t>Septoria's</w:t>
      </w:r>
      <w:proofErr w:type="spellEnd"/>
      <w:r w:rsidRPr="007D430E">
        <w:rPr>
          <w:rFonts w:ascii="Arial" w:hAnsi="Arial" w:cs="Arial"/>
          <w:bCs/>
          <w:iCs/>
          <w:color w:val="222222"/>
          <w:sz w:val="24"/>
          <w:szCs w:val="24"/>
          <w:shd w:val="clear" w:color="auto" w:fill="FFFFFF"/>
        </w:rPr>
        <w:t xml:space="preserve"> </w:t>
      </w:r>
      <w:proofErr w:type="spellStart"/>
      <w:r w:rsidRPr="007D430E">
        <w:rPr>
          <w:rFonts w:ascii="Arial" w:hAnsi="Arial" w:cs="Arial"/>
          <w:bCs/>
          <w:iCs/>
          <w:color w:val="222222"/>
          <w:sz w:val="24"/>
          <w:szCs w:val="24"/>
          <w:shd w:val="clear" w:color="auto" w:fill="FFFFFF"/>
        </w:rPr>
        <w:t>pathogenicity</w:t>
      </w:r>
      <w:proofErr w:type="spellEnd"/>
      <w:r w:rsidRPr="007D430E">
        <w:rPr>
          <w:rFonts w:ascii="Arial" w:hAnsi="Arial" w:cs="Arial"/>
          <w:bCs/>
          <w:iCs/>
          <w:color w:val="222222"/>
          <w:sz w:val="24"/>
          <w:szCs w:val="24"/>
          <w:shd w:val="clear" w:color="auto" w:fill="FFFFFF"/>
        </w:rPr>
        <w:t xml:space="preserve"> on tomato, presumably because the fungus also contains additional enzymes that can breakdown </w:t>
      </w:r>
      <w:proofErr w:type="spellStart"/>
      <w:r w:rsidRPr="007D430E">
        <w:rPr>
          <w:rFonts w:ascii="Arial" w:hAnsi="Arial" w:cs="Arial"/>
          <w:bCs/>
          <w:iCs/>
          <w:color w:val="222222"/>
          <w:sz w:val="24"/>
          <w:szCs w:val="24"/>
          <w:shd w:val="clear" w:color="auto" w:fill="FFFFFF"/>
        </w:rPr>
        <w:t>saponin</w:t>
      </w:r>
      <w:proofErr w:type="spellEnd"/>
      <w:r w:rsidRPr="007D430E">
        <w:rPr>
          <w:rFonts w:ascii="Arial" w:hAnsi="Arial" w:cs="Arial"/>
          <w:bCs/>
          <w:iCs/>
          <w:color w:val="222222"/>
          <w:sz w:val="24"/>
          <w:szCs w:val="24"/>
          <w:shd w:val="clear" w:color="auto" w:fill="FFFFFF"/>
        </w:rPr>
        <w:t xml:space="preserve">. The latter occurs in the relationship between </w:t>
      </w:r>
      <w:proofErr w:type="spellStart"/>
      <w:r w:rsidRPr="007D430E">
        <w:rPr>
          <w:rFonts w:ascii="Arial" w:hAnsi="Arial" w:cs="Arial"/>
          <w:bCs/>
          <w:iCs/>
          <w:color w:val="222222"/>
          <w:sz w:val="24"/>
          <w:szCs w:val="24"/>
          <w:shd w:val="clear" w:color="auto" w:fill="FFFFFF"/>
        </w:rPr>
        <w:t>Stagonospora</w:t>
      </w:r>
      <w:proofErr w:type="spellEnd"/>
      <w:r w:rsidRPr="007D430E">
        <w:rPr>
          <w:rFonts w:ascii="Arial" w:hAnsi="Arial" w:cs="Arial"/>
          <w:bCs/>
          <w:iCs/>
          <w:color w:val="222222"/>
          <w:sz w:val="24"/>
          <w:szCs w:val="24"/>
          <w:shd w:val="clear" w:color="auto" w:fill="FFFFFF"/>
        </w:rPr>
        <w:t xml:space="preserve"> </w:t>
      </w:r>
      <w:proofErr w:type="spellStart"/>
      <w:r w:rsidRPr="007D430E">
        <w:rPr>
          <w:rFonts w:ascii="Arial" w:hAnsi="Arial" w:cs="Arial"/>
          <w:bCs/>
          <w:iCs/>
          <w:color w:val="222222"/>
          <w:sz w:val="24"/>
          <w:szCs w:val="24"/>
          <w:shd w:val="clear" w:color="auto" w:fill="FFFFFF"/>
        </w:rPr>
        <w:t>avenae</w:t>
      </w:r>
      <w:proofErr w:type="spellEnd"/>
      <w:r w:rsidRPr="007D430E">
        <w:rPr>
          <w:rFonts w:ascii="Arial" w:hAnsi="Arial" w:cs="Arial"/>
          <w:bCs/>
          <w:iCs/>
          <w:color w:val="222222"/>
          <w:sz w:val="24"/>
          <w:szCs w:val="24"/>
          <w:shd w:val="clear" w:color="auto" w:fill="FFFFFF"/>
        </w:rPr>
        <w:t xml:space="preserve"> and oat, where the fungus has three genes that can produce enzymes that can break down a specific </w:t>
      </w:r>
      <w:proofErr w:type="spellStart"/>
      <w:r w:rsidRPr="007D430E">
        <w:rPr>
          <w:rFonts w:ascii="Arial" w:hAnsi="Arial" w:cs="Arial"/>
          <w:bCs/>
          <w:iCs/>
          <w:color w:val="222222"/>
          <w:sz w:val="24"/>
          <w:szCs w:val="24"/>
          <w:shd w:val="clear" w:color="auto" w:fill="FFFFFF"/>
        </w:rPr>
        <w:t>saponin</w:t>
      </w:r>
      <w:proofErr w:type="spellEnd"/>
      <w:r w:rsidRPr="007D430E">
        <w:rPr>
          <w:rFonts w:ascii="Arial" w:hAnsi="Arial" w:cs="Arial"/>
          <w:bCs/>
          <w:iCs/>
          <w:color w:val="222222"/>
          <w:sz w:val="24"/>
          <w:szCs w:val="24"/>
          <w:shd w:val="clear" w:color="auto" w:fill="FFFFFF"/>
        </w:rPr>
        <w:t>.</w:t>
      </w:r>
      <w:r w:rsidR="00E7708F" w:rsidRPr="00E929B1">
        <w:rPr>
          <w:rFonts w:ascii="Arial" w:hAnsi="Arial" w:cs="Arial"/>
          <w:bCs/>
          <w:iCs/>
          <w:color w:val="222222"/>
          <w:sz w:val="24"/>
          <w:szCs w:val="24"/>
          <w:shd w:val="clear" w:color="auto" w:fill="FFFFFF"/>
        </w:rPr>
        <w:t xml:space="preserve"> </w:t>
      </w:r>
    </w:p>
    <w:p w:rsidR="00E7708F" w:rsidRPr="00E929B1" w:rsidRDefault="00EA5006" w:rsidP="00BD33CF">
      <w:pPr>
        <w:spacing w:line="360" w:lineRule="auto"/>
        <w:jc w:val="both"/>
        <w:rPr>
          <w:rFonts w:ascii="Arial" w:hAnsi="Arial" w:cs="Arial"/>
          <w:b/>
          <w:sz w:val="24"/>
          <w:szCs w:val="24"/>
        </w:rPr>
      </w:pPr>
      <w:proofErr w:type="spellStart"/>
      <w:r w:rsidRPr="00E929B1">
        <w:rPr>
          <w:rFonts w:ascii="Arial" w:hAnsi="Arial" w:cs="Arial"/>
          <w:b/>
          <w:sz w:val="24"/>
          <w:szCs w:val="24"/>
        </w:rPr>
        <w:t>Cyanogenic</w:t>
      </w:r>
      <w:proofErr w:type="spellEnd"/>
      <w:r w:rsidRPr="00E929B1">
        <w:rPr>
          <w:rFonts w:ascii="Arial" w:hAnsi="Arial" w:cs="Arial"/>
          <w:b/>
          <w:sz w:val="24"/>
          <w:szCs w:val="24"/>
        </w:rPr>
        <w:t xml:space="preserve"> glycosides and </w:t>
      </w:r>
      <w:proofErr w:type="spellStart"/>
      <w:r w:rsidRPr="00E929B1">
        <w:rPr>
          <w:rFonts w:ascii="Arial" w:hAnsi="Arial" w:cs="Arial"/>
          <w:b/>
          <w:sz w:val="24"/>
          <w:szCs w:val="24"/>
        </w:rPr>
        <w:t>Glycosinolates</w:t>
      </w:r>
      <w:proofErr w:type="spellEnd"/>
      <w:r w:rsidRPr="00E929B1">
        <w:rPr>
          <w:rFonts w:ascii="Arial" w:hAnsi="Arial" w:cs="Arial"/>
          <w:b/>
          <w:sz w:val="24"/>
          <w:szCs w:val="24"/>
        </w:rPr>
        <w:t>:</w:t>
      </w:r>
    </w:p>
    <w:p w:rsidR="007D430E" w:rsidRPr="00E929B1" w:rsidRDefault="00EA5006" w:rsidP="007D430E">
      <w:pPr>
        <w:spacing w:line="360" w:lineRule="auto"/>
        <w:jc w:val="both"/>
        <w:rPr>
          <w:rFonts w:ascii="Arial" w:hAnsi="Arial" w:cs="Arial"/>
          <w:b/>
          <w:sz w:val="24"/>
          <w:szCs w:val="24"/>
        </w:rPr>
      </w:pPr>
      <w:r w:rsidRPr="00E929B1">
        <w:rPr>
          <w:rFonts w:ascii="Arial" w:hAnsi="Arial" w:cs="Arial"/>
          <w:sz w:val="24"/>
          <w:szCs w:val="24"/>
        </w:rPr>
        <w:tab/>
      </w:r>
      <w:proofErr w:type="spellStart"/>
      <w:r w:rsidR="007D430E" w:rsidRPr="007D430E">
        <w:rPr>
          <w:rFonts w:ascii="Arial" w:hAnsi="Arial" w:cs="Arial"/>
          <w:sz w:val="24"/>
          <w:szCs w:val="24"/>
        </w:rPr>
        <w:t>Cyanogenic</w:t>
      </w:r>
      <w:proofErr w:type="spellEnd"/>
      <w:r w:rsidR="007D430E" w:rsidRPr="007D430E">
        <w:rPr>
          <w:rFonts w:ascii="Arial" w:hAnsi="Arial" w:cs="Arial"/>
          <w:sz w:val="24"/>
          <w:szCs w:val="24"/>
        </w:rPr>
        <w:t xml:space="preserve"> glycosides and </w:t>
      </w:r>
      <w:proofErr w:type="spellStart"/>
      <w:r w:rsidR="007D430E" w:rsidRPr="007D430E">
        <w:rPr>
          <w:rFonts w:ascii="Arial" w:hAnsi="Arial" w:cs="Arial"/>
          <w:sz w:val="24"/>
          <w:szCs w:val="24"/>
        </w:rPr>
        <w:t>glucosinolates</w:t>
      </w:r>
      <w:proofErr w:type="spellEnd"/>
      <w:r w:rsidR="007D430E" w:rsidRPr="007D430E">
        <w:rPr>
          <w:rFonts w:ascii="Arial" w:hAnsi="Arial" w:cs="Arial"/>
          <w:sz w:val="24"/>
          <w:szCs w:val="24"/>
        </w:rPr>
        <w:t xml:space="preserve"> are two classes of chemical compounds found in plants that play significant roles in plant defense and have implications for human health.</w:t>
      </w:r>
      <w:r w:rsidR="007D430E">
        <w:rPr>
          <w:rFonts w:ascii="Arial" w:hAnsi="Arial" w:cs="Arial"/>
          <w:sz w:val="24"/>
          <w:szCs w:val="24"/>
        </w:rPr>
        <w:t xml:space="preserve"> </w:t>
      </w:r>
      <w:r w:rsidR="007D430E" w:rsidRPr="007D430E">
        <w:rPr>
          <w:rFonts w:ascii="Arial" w:hAnsi="Arial" w:cs="Arial"/>
          <w:sz w:val="24"/>
          <w:szCs w:val="24"/>
        </w:rPr>
        <w:t xml:space="preserve">The enzymes that can break down these chemicals are isolated from them in the plant. When a plant is wounded, these substances and their enzymes combine and interact to form cyanide, </w:t>
      </w:r>
      <w:proofErr w:type="spellStart"/>
      <w:r w:rsidR="007D430E" w:rsidRPr="007D430E">
        <w:rPr>
          <w:rFonts w:ascii="Arial" w:hAnsi="Arial" w:cs="Arial"/>
          <w:sz w:val="24"/>
          <w:szCs w:val="24"/>
        </w:rPr>
        <w:t>isocyanates</w:t>
      </w:r>
      <w:proofErr w:type="spellEnd"/>
      <w:r w:rsidR="007D430E" w:rsidRPr="007D430E">
        <w:rPr>
          <w:rFonts w:ascii="Arial" w:hAnsi="Arial" w:cs="Arial"/>
          <w:sz w:val="24"/>
          <w:szCs w:val="24"/>
        </w:rPr>
        <w:t xml:space="preserve">, </w:t>
      </w:r>
      <w:proofErr w:type="spellStart"/>
      <w:r w:rsidR="007D430E" w:rsidRPr="007D430E">
        <w:rPr>
          <w:rFonts w:ascii="Arial" w:hAnsi="Arial" w:cs="Arial"/>
          <w:sz w:val="24"/>
          <w:szCs w:val="24"/>
        </w:rPr>
        <w:t>nitriles</w:t>
      </w:r>
      <w:proofErr w:type="spellEnd"/>
      <w:r w:rsidR="007D430E" w:rsidRPr="007D430E">
        <w:rPr>
          <w:rFonts w:ascii="Arial" w:hAnsi="Arial" w:cs="Arial"/>
          <w:sz w:val="24"/>
          <w:szCs w:val="24"/>
        </w:rPr>
        <w:t xml:space="preserve">, and </w:t>
      </w:r>
      <w:proofErr w:type="spellStart"/>
      <w:r w:rsidR="007D430E" w:rsidRPr="007D430E">
        <w:rPr>
          <w:rFonts w:ascii="Arial" w:hAnsi="Arial" w:cs="Arial"/>
          <w:sz w:val="24"/>
          <w:szCs w:val="24"/>
        </w:rPr>
        <w:t>thiocyanates</w:t>
      </w:r>
      <w:proofErr w:type="spellEnd"/>
      <w:r w:rsidR="007D430E" w:rsidRPr="007D430E">
        <w:rPr>
          <w:rFonts w:ascii="Arial" w:hAnsi="Arial" w:cs="Arial"/>
          <w:sz w:val="24"/>
          <w:szCs w:val="24"/>
        </w:rPr>
        <w:t>, which are all deadly to all living things as well as to fungus. However, it is unknown how they contribute to the pathogenesis of fungus and how those organisms resist themselves.</w:t>
      </w:r>
    </w:p>
    <w:p w:rsidR="007D430E" w:rsidRPr="007D430E" w:rsidRDefault="007D430E" w:rsidP="00BD33CF">
      <w:pPr>
        <w:spacing w:line="360" w:lineRule="auto"/>
        <w:jc w:val="both"/>
        <w:rPr>
          <w:rFonts w:ascii="Arial" w:hAnsi="Arial" w:cs="Arial"/>
          <w:sz w:val="24"/>
          <w:szCs w:val="24"/>
        </w:rPr>
      </w:pPr>
      <w:r w:rsidRPr="00E929B1">
        <w:rPr>
          <w:rFonts w:ascii="Arial" w:hAnsi="Arial" w:cs="Arial"/>
          <w:sz w:val="24"/>
          <w:szCs w:val="24"/>
        </w:rPr>
        <w:t xml:space="preserve"> </w:t>
      </w:r>
      <w:proofErr w:type="spellStart"/>
      <w:r w:rsidRPr="007D430E">
        <w:rPr>
          <w:rFonts w:ascii="Arial" w:hAnsi="Arial" w:cs="Arial"/>
          <w:sz w:val="24"/>
          <w:szCs w:val="24"/>
        </w:rPr>
        <w:t>Cyanogenic</w:t>
      </w:r>
      <w:proofErr w:type="spellEnd"/>
      <w:r w:rsidRPr="007D430E">
        <w:rPr>
          <w:rFonts w:ascii="Arial" w:hAnsi="Arial" w:cs="Arial"/>
          <w:sz w:val="24"/>
          <w:szCs w:val="24"/>
        </w:rPr>
        <w:t xml:space="preserve"> glycosides are natural plant compounds that contain a sugar molecule (glycoside) linked to a cyanide-containing functional group. The most common </w:t>
      </w:r>
      <w:proofErr w:type="spellStart"/>
      <w:r w:rsidRPr="007D430E">
        <w:rPr>
          <w:rFonts w:ascii="Arial" w:hAnsi="Arial" w:cs="Arial"/>
          <w:sz w:val="24"/>
          <w:szCs w:val="24"/>
        </w:rPr>
        <w:t>cyanogenic</w:t>
      </w:r>
      <w:proofErr w:type="spellEnd"/>
      <w:r w:rsidRPr="007D430E">
        <w:rPr>
          <w:rFonts w:ascii="Arial" w:hAnsi="Arial" w:cs="Arial"/>
          <w:sz w:val="24"/>
          <w:szCs w:val="24"/>
        </w:rPr>
        <w:t xml:space="preserve"> glycoside is </w:t>
      </w:r>
      <w:proofErr w:type="spellStart"/>
      <w:r w:rsidRPr="007D430E">
        <w:rPr>
          <w:rFonts w:ascii="Arial" w:hAnsi="Arial" w:cs="Arial"/>
          <w:sz w:val="24"/>
          <w:szCs w:val="24"/>
        </w:rPr>
        <w:t>amygdalin</w:t>
      </w:r>
      <w:proofErr w:type="spellEnd"/>
      <w:r w:rsidRPr="007D430E">
        <w:rPr>
          <w:rFonts w:ascii="Arial" w:hAnsi="Arial" w:cs="Arial"/>
          <w:sz w:val="24"/>
          <w:szCs w:val="24"/>
        </w:rPr>
        <w:t xml:space="preserve">, which is found in the seeds of various plants, including almonds, apricots, and cherries. </w:t>
      </w:r>
    </w:p>
    <w:p w:rsidR="007D430E" w:rsidRPr="007D430E" w:rsidRDefault="007D430E" w:rsidP="007D430E">
      <w:pPr>
        <w:spacing w:line="360" w:lineRule="auto"/>
        <w:ind w:firstLine="720"/>
        <w:jc w:val="both"/>
        <w:rPr>
          <w:rFonts w:ascii="Arial" w:hAnsi="Arial" w:cs="Arial"/>
          <w:sz w:val="24"/>
          <w:szCs w:val="24"/>
        </w:rPr>
      </w:pPr>
      <w:r w:rsidRPr="007D430E">
        <w:rPr>
          <w:rFonts w:ascii="Arial" w:hAnsi="Arial" w:cs="Arial"/>
          <w:sz w:val="24"/>
          <w:szCs w:val="24"/>
        </w:rPr>
        <w:t xml:space="preserve">When the plant tissue containing </w:t>
      </w:r>
      <w:proofErr w:type="spellStart"/>
      <w:r w:rsidRPr="007D430E">
        <w:rPr>
          <w:rFonts w:ascii="Arial" w:hAnsi="Arial" w:cs="Arial"/>
          <w:sz w:val="24"/>
          <w:szCs w:val="24"/>
        </w:rPr>
        <w:t>cyanogenic</w:t>
      </w:r>
      <w:proofErr w:type="spellEnd"/>
      <w:r w:rsidRPr="007D430E">
        <w:rPr>
          <w:rFonts w:ascii="Arial" w:hAnsi="Arial" w:cs="Arial"/>
          <w:sz w:val="24"/>
          <w:szCs w:val="24"/>
        </w:rPr>
        <w:t xml:space="preserve"> glycosides is damaged, an enzyme called β-</w:t>
      </w:r>
      <w:proofErr w:type="spellStart"/>
      <w:r w:rsidRPr="007D430E">
        <w:rPr>
          <w:rFonts w:ascii="Arial" w:hAnsi="Arial" w:cs="Arial"/>
          <w:sz w:val="24"/>
          <w:szCs w:val="24"/>
        </w:rPr>
        <w:t>glucosidase</w:t>
      </w:r>
      <w:proofErr w:type="spellEnd"/>
      <w:r w:rsidRPr="007D430E">
        <w:rPr>
          <w:rFonts w:ascii="Arial" w:hAnsi="Arial" w:cs="Arial"/>
          <w:sz w:val="24"/>
          <w:szCs w:val="24"/>
        </w:rPr>
        <w:t xml:space="preserve"> is released and catalyzes the hydrolysis of the glycoside. This reaction releases cyanide, which is toxic to both animals and humans. However, the presence of </w:t>
      </w:r>
      <w:proofErr w:type="spellStart"/>
      <w:r w:rsidRPr="007D430E">
        <w:rPr>
          <w:rFonts w:ascii="Arial" w:hAnsi="Arial" w:cs="Arial"/>
          <w:sz w:val="24"/>
          <w:szCs w:val="24"/>
        </w:rPr>
        <w:t>cyanogenic</w:t>
      </w:r>
      <w:proofErr w:type="spellEnd"/>
      <w:r w:rsidRPr="007D430E">
        <w:rPr>
          <w:rFonts w:ascii="Arial" w:hAnsi="Arial" w:cs="Arial"/>
          <w:sz w:val="24"/>
          <w:szCs w:val="24"/>
        </w:rPr>
        <w:t xml:space="preserve"> glycosides in plants serves as a defense mechanism against herbivores. When herbivores consume these plants, the glycosides are broken down, releasing cyanide and acting as a potent deterrent.</w:t>
      </w:r>
    </w:p>
    <w:p w:rsidR="007D430E" w:rsidRPr="007D430E" w:rsidRDefault="007D430E" w:rsidP="007D430E">
      <w:pPr>
        <w:spacing w:line="360" w:lineRule="auto"/>
        <w:ind w:firstLine="720"/>
        <w:jc w:val="both"/>
        <w:rPr>
          <w:rFonts w:ascii="Arial" w:hAnsi="Arial" w:cs="Arial"/>
          <w:sz w:val="24"/>
          <w:szCs w:val="24"/>
        </w:rPr>
      </w:pPr>
      <w:r w:rsidRPr="007D430E">
        <w:rPr>
          <w:rFonts w:ascii="Arial" w:hAnsi="Arial" w:cs="Arial"/>
          <w:sz w:val="24"/>
          <w:szCs w:val="24"/>
        </w:rPr>
        <w:t xml:space="preserve">Humans have also utilized </w:t>
      </w:r>
      <w:proofErr w:type="spellStart"/>
      <w:r w:rsidRPr="007D430E">
        <w:rPr>
          <w:rFonts w:ascii="Arial" w:hAnsi="Arial" w:cs="Arial"/>
          <w:sz w:val="24"/>
          <w:szCs w:val="24"/>
        </w:rPr>
        <w:t>cyanogenic</w:t>
      </w:r>
      <w:proofErr w:type="spellEnd"/>
      <w:r w:rsidRPr="007D430E">
        <w:rPr>
          <w:rFonts w:ascii="Arial" w:hAnsi="Arial" w:cs="Arial"/>
          <w:sz w:val="24"/>
          <w:szCs w:val="24"/>
        </w:rPr>
        <w:t xml:space="preserve"> glycosides for medicinal purposes, although their use requires careful processing to minimize cyanide toxicity. For example, in traditional medicine, bitter almonds (which contain </w:t>
      </w:r>
      <w:proofErr w:type="spellStart"/>
      <w:r w:rsidRPr="007D430E">
        <w:rPr>
          <w:rFonts w:ascii="Arial" w:hAnsi="Arial" w:cs="Arial"/>
          <w:sz w:val="24"/>
          <w:szCs w:val="24"/>
        </w:rPr>
        <w:t>amygdalin</w:t>
      </w:r>
      <w:proofErr w:type="spellEnd"/>
      <w:r w:rsidRPr="007D430E">
        <w:rPr>
          <w:rFonts w:ascii="Arial" w:hAnsi="Arial" w:cs="Arial"/>
          <w:sz w:val="24"/>
          <w:szCs w:val="24"/>
        </w:rPr>
        <w:t>) were used in small amounts for their potential health benefits. However, the cyanide content makes them potentially hazardous if consumed in large quantities.</w:t>
      </w:r>
    </w:p>
    <w:p w:rsidR="007D430E" w:rsidRPr="007D430E" w:rsidRDefault="007D430E" w:rsidP="007D430E">
      <w:pPr>
        <w:spacing w:line="360" w:lineRule="auto"/>
        <w:ind w:firstLine="720"/>
        <w:jc w:val="both"/>
        <w:rPr>
          <w:rFonts w:ascii="Arial" w:hAnsi="Arial" w:cs="Arial"/>
          <w:sz w:val="24"/>
          <w:szCs w:val="24"/>
        </w:rPr>
      </w:pPr>
      <w:proofErr w:type="spellStart"/>
      <w:r w:rsidRPr="007D430E">
        <w:rPr>
          <w:rFonts w:ascii="Arial" w:hAnsi="Arial" w:cs="Arial"/>
          <w:sz w:val="24"/>
          <w:szCs w:val="24"/>
        </w:rPr>
        <w:lastRenderedPageBreak/>
        <w:t>Glucosinolates</w:t>
      </w:r>
      <w:proofErr w:type="spellEnd"/>
      <w:r w:rsidRPr="007D430E">
        <w:rPr>
          <w:rFonts w:ascii="Arial" w:hAnsi="Arial" w:cs="Arial"/>
          <w:sz w:val="24"/>
          <w:szCs w:val="24"/>
        </w:rPr>
        <w:t xml:space="preserve"> are sulfur-containing compounds found in the </w:t>
      </w:r>
      <w:proofErr w:type="spellStart"/>
      <w:r w:rsidRPr="007D430E">
        <w:rPr>
          <w:rFonts w:ascii="Arial" w:hAnsi="Arial" w:cs="Arial"/>
          <w:sz w:val="24"/>
          <w:szCs w:val="24"/>
        </w:rPr>
        <w:t>Brassicaceae</w:t>
      </w:r>
      <w:proofErr w:type="spellEnd"/>
      <w:r w:rsidRPr="007D430E">
        <w:rPr>
          <w:rFonts w:ascii="Arial" w:hAnsi="Arial" w:cs="Arial"/>
          <w:sz w:val="24"/>
          <w:szCs w:val="24"/>
        </w:rPr>
        <w:t xml:space="preserve"> family of plants, which includes vegetables like broccoli, cauliflower, cabbage, and mustard. They are primarily stored in plant cells in an inactive form, as </w:t>
      </w:r>
      <w:proofErr w:type="spellStart"/>
      <w:r w:rsidRPr="007D430E">
        <w:rPr>
          <w:rFonts w:ascii="Arial" w:hAnsi="Arial" w:cs="Arial"/>
          <w:sz w:val="24"/>
          <w:szCs w:val="24"/>
        </w:rPr>
        <w:t>glucosinolates</w:t>
      </w:r>
      <w:proofErr w:type="spellEnd"/>
      <w:r w:rsidRPr="007D430E">
        <w:rPr>
          <w:rFonts w:ascii="Arial" w:hAnsi="Arial" w:cs="Arial"/>
          <w:sz w:val="24"/>
          <w:szCs w:val="24"/>
        </w:rPr>
        <w:t xml:space="preserve">, and are activated upon tissue damage, such as during chopping or chewing. When </w:t>
      </w:r>
      <w:proofErr w:type="spellStart"/>
      <w:r w:rsidRPr="007D430E">
        <w:rPr>
          <w:rFonts w:ascii="Arial" w:hAnsi="Arial" w:cs="Arial"/>
          <w:sz w:val="24"/>
          <w:szCs w:val="24"/>
        </w:rPr>
        <w:t>glucosinolates</w:t>
      </w:r>
      <w:proofErr w:type="spellEnd"/>
      <w:r w:rsidRPr="007D430E">
        <w:rPr>
          <w:rFonts w:ascii="Arial" w:hAnsi="Arial" w:cs="Arial"/>
          <w:sz w:val="24"/>
          <w:szCs w:val="24"/>
        </w:rPr>
        <w:t xml:space="preserve"> are hydrolyzed, either by </w:t>
      </w:r>
      <w:proofErr w:type="spellStart"/>
      <w:r w:rsidRPr="007D430E">
        <w:rPr>
          <w:rFonts w:ascii="Arial" w:hAnsi="Arial" w:cs="Arial"/>
          <w:sz w:val="24"/>
          <w:szCs w:val="24"/>
        </w:rPr>
        <w:t>myrosinase</w:t>
      </w:r>
      <w:proofErr w:type="spellEnd"/>
      <w:r w:rsidRPr="007D430E">
        <w:rPr>
          <w:rFonts w:ascii="Arial" w:hAnsi="Arial" w:cs="Arial"/>
          <w:sz w:val="24"/>
          <w:szCs w:val="24"/>
        </w:rPr>
        <w:t xml:space="preserve"> enzymes released upon damage or by gut </w:t>
      </w:r>
      <w:proofErr w:type="spellStart"/>
      <w:r w:rsidRPr="007D430E">
        <w:rPr>
          <w:rFonts w:ascii="Arial" w:hAnsi="Arial" w:cs="Arial"/>
          <w:sz w:val="24"/>
          <w:szCs w:val="24"/>
        </w:rPr>
        <w:t>microbiota</w:t>
      </w:r>
      <w:proofErr w:type="spellEnd"/>
      <w:r w:rsidRPr="007D430E">
        <w:rPr>
          <w:rFonts w:ascii="Arial" w:hAnsi="Arial" w:cs="Arial"/>
          <w:sz w:val="24"/>
          <w:szCs w:val="24"/>
        </w:rPr>
        <w:t xml:space="preserve"> after consumption, they yield various breakdown products, including </w:t>
      </w:r>
      <w:proofErr w:type="spellStart"/>
      <w:r w:rsidRPr="007D430E">
        <w:rPr>
          <w:rFonts w:ascii="Arial" w:hAnsi="Arial" w:cs="Arial"/>
          <w:sz w:val="24"/>
          <w:szCs w:val="24"/>
        </w:rPr>
        <w:t>isothiocyanates</w:t>
      </w:r>
      <w:proofErr w:type="spellEnd"/>
      <w:r w:rsidRPr="007D430E">
        <w:rPr>
          <w:rFonts w:ascii="Arial" w:hAnsi="Arial" w:cs="Arial"/>
          <w:sz w:val="24"/>
          <w:szCs w:val="24"/>
        </w:rPr>
        <w:t xml:space="preserve">, </w:t>
      </w:r>
      <w:proofErr w:type="spellStart"/>
      <w:r w:rsidRPr="007D430E">
        <w:rPr>
          <w:rFonts w:ascii="Arial" w:hAnsi="Arial" w:cs="Arial"/>
          <w:sz w:val="24"/>
          <w:szCs w:val="24"/>
        </w:rPr>
        <w:t>thiocyanates</w:t>
      </w:r>
      <w:proofErr w:type="spellEnd"/>
      <w:r w:rsidRPr="007D430E">
        <w:rPr>
          <w:rFonts w:ascii="Arial" w:hAnsi="Arial" w:cs="Arial"/>
          <w:sz w:val="24"/>
          <w:szCs w:val="24"/>
        </w:rPr>
        <w:t xml:space="preserve">, and </w:t>
      </w:r>
      <w:proofErr w:type="spellStart"/>
      <w:r w:rsidRPr="007D430E">
        <w:rPr>
          <w:rFonts w:ascii="Arial" w:hAnsi="Arial" w:cs="Arial"/>
          <w:sz w:val="24"/>
          <w:szCs w:val="24"/>
        </w:rPr>
        <w:t>nitriles</w:t>
      </w:r>
      <w:proofErr w:type="spellEnd"/>
      <w:r w:rsidRPr="007D430E">
        <w:rPr>
          <w:rFonts w:ascii="Arial" w:hAnsi="Arial" w:cs="Arial"/>
          <w:sz w:val="24"/>
          <w:szCs w:val="24"/>
        </w:rPr>
        <w:t>. These breakdown products are responsible for the characteristic pungent aroma and taste of these vegetables.</w:t>
      </w:r>
    </w:p>
    <w:p w:rsidR="007D430E" w:rsidRDefault="007D430E" w:rsidP="007D430E">
      <w:pPr>
        <w:spacing w:line="360" w:lineRule="auto"/>
        <w:ind w:firstLine="720"/>
        <w:jc w:val="both"/>
        <w:rPr>
          <w:rFonts w:ascii="Arial" w:hAnsi="Arial" w:cs="Arial"/>
          <w:sz w:val="24"/>
          <w:szCs w:val="24"/>
        </w:rPr>
      </w:pPr>
      <w:proofErr w:type="spellStart"/>
      <w:r w:rsidRPr="007D430E">
        <w:rPr>
          <w:rFonts w:ascii="Arial" w:hAnsi="Arial" w:cs="Arial"/>
          <w:sz w:val="24"/>
          <w:szCs w:val="24"/>
        </w:rPr>
        <w:t>Glucosinolates</w:t>
      </w:r>
      <w:proofErr w:type="spellEnd"/>
      <w:r w:rsidRPr="007D430E">
        <w:rPr>
          <w:rFonts w:ascii="Arial" w:hAnsi="Arial" w:cs="Arial"/>
          <w:sz w:val="24"/>
          <w:szCs w:val="24"/>
        </w:rPr>
        <w:t xml:space="preserve"> have shown potential health benefits for humans. Some of their breakdown products, such as </w:t>
      </w:r>
      <w:proofErr w:type="spellStart"/>
      <w:r w:rsidRPr="007D430E">
        <w:rPr>
          <w:rFonts w:ascii="Arial" w:hAnsi="Arial" w:cs="Arial"/>
          <w:sz w:val="24"/>
          <w:szCs w:val="24"/>
        </w:rPr>
        <w:t>sulforaphane</w:t>
      </w:r>
      <w:proofErr w:type="spellEnd"/>
      <w:r w:rsidRPr="007D430E">
        <w:rPr>
          <w:rFonts w:ascii="Arial" w:hAnsi="Arial" w:cs="Arial"/>
          <w:sz w:val="24"/>
          <w:szCs w:val="24"/>
        </w:rPr>
        <w:t xml:space="preserve">, have antioxidant and anti-cancer properties. Studies suggest that </w:t>
      </w:r>
      <w:proofErr w:type="spellStart"/>
      <w:r w:rsidRPr="007D430E">
        <w:rPr>
          <w:rFonts w:ascii="Arial" w:hAnsi="Arial" w:cs="Arial"/>
          <w:sz w:val="24"/>
          <w:szCs w:val="24"/>
        </w:rPr>
        <w:t>glucosinolates</w:t>
      </w:r>
      <w:proofErr w:type="spellEnd"/>
      <w:r w:rsidRPr="007D430E">
        <w:rPr>
          <w:rFonts w:ascii="Arial" w:hAnsi="Arial" w:cs="Arial"/>
          <w:sz w:val="24"/>
          <w:szCs w:val="24"/>
        </w:rPr>
        <w:t xml:space="preserve"> and their breakdown products may help reduce the risk of certain types of cancer and promote overall health. Additionally, </w:t>
      </w:r>
      <w:proofErr w:type="spellStart"/>
      <w:r w:rsidRPr="007D430E">
        <w:rPr>
          <w:rFonts w:ascii="Arial" w:hAnsi="Arial" w:cs="Arial"/>
          <w:sz w:val="24"/>
          <w:szCs w:val="24"/>
        </w:rPr>
        <w:t>glucosinolates</w:t>
      </w:r>
      <w:proofErr w:type="spellEnd"/>
      <w:r w:rsidRPr="007D430E">
        <w:rPr>
          <w:rFonts w:ascii="Arial" w:hAnsi="Arial" w:cs="Arial"/>
          <w:sz w:val="24"/>
          <w:szCs w:val="24"/>
        </w:rPr>
        <w:t xml:space="preserve"> also play a role in plant defense against herbivores and pathogens. When plant tissues are damaged, </w:t>
      </w:r>
      <w:proofErr w:type="spellStart"/>
      <w:r w:rsidRPr="007D430E">
        <w:rPr>
          <w:rFonts w:ascii="Arial" w:hAnsi="Arial" w:cs="Arial"/>
          <w:sz w:val="24"/>
          <w:szCs w:val="24"/>
        </w:rPr>
        <w:t>glucosinolates</w:t>
      </w:r>
      <w:proofErr w:type="spellEnd"/>
      <w:r w:rsidRPr="007D430E">
        <w:rPr>
          <w:rFonts w:ascii="Arial" w:hAnsi="Arial" w:cs="Arial"/>
          <w:sz w:val="24"/>
          <w:szCs w:val="24"/>
        </w:rPr>
        <w:t xml:space="preserve"> are released, and the breakdown products can deter herbivores and potentially protect the plant from certain pests and diseases.</w:t>
      </w:r>
    </w:p>
    <w:p w:rsidR="00EA5006" w:rsidRPr="00E929B1" w:rsidRDefault="00EA5006" w:rsidP="00BD33CF">
      <w:pPr>
        <w:spacing w:line="360" w:lineRule="auto"/>
        <w:jc w:val="both"/>
        <w:rPr>
          <w:rFonts w:ascii="Arial" w:hAnsi="Arial" w:cs="Arial"/>
          <w:b/>
          <w:sz w:val="24"/>
          <w:szCs w:val="24"/>
        </w:rPr>
      </w:pPr>
      <w:proofErr w:type="spellStart"/>
      <w:r w:rsidRPr="00E929B1">
        <w:rPr>
          <w:rFonts w:ascii="Arial" w:hAnsi="Arial" w:cs="Arial"/>
          <w:b/>
          <w:sz w:val="24"/>
          <w:szCs w:val="24"/>
        </w:rPr>
        <w:t>Phytoalexins</w:t>
      </w:r>
      <w:proofErr w:type="spellEnd"/>
      <w:r w:rsidRPr="00E929B1">
        <w:rPr>
          <w:rFonts w:ascii="Arial" w:hAnsi="Arial" w:cs="Arial"/>
          <w:b/>
          <w:sz w:val="24"/>
          <w:szCs w:val="24"/>
        </w:rPr>
        <w:t>:</w:t>
      </w:r>
    </w:p>
    <w:p w:rsidR="00EA5006" w:rsidRPr="00E929B1" w:rsidRDefault="00EA5006" w:rsidP="00BD33CF">
      <w:pPr>
        <w:spacing w:line="360" w:lineRule="auto"/>
        <w:jc w:val="both"/>
        <w:rPr>
          <w:rFonts w:ascii="Arial" w:hAnsi="Arial" w:cs="Arial"/>
          <w:sz w:val="24"/>
          <w:szCs w:val="24"/>
        </w:rPr>
      </w:pPr>
      <w:r w:rsidRPr="00E929B1">
        <w:rPr>
          <w:rFonts w:ascii="Arial" w:hAnsi="Arial" w:cs="Arial"/>
          <w:sz w:val="24"/>
          <w:szCs w:val="24"/>
        </w:rPr>
        <w:tab/>
      </w:r>
      <w:r w:rsidR="001D1030" w:rsidRPr="001D1030">
        <w:rPr>
          <w:rFonts w:ascii="Arial" w:hAnsi="Arial" w:cs="Arial"/>
          <w:sz w:val="24"/>
          <w:szCs w:val="24"/>
        </w:rPr>
        <w:t xml:space="preserve">Plants that are under attack create </w:t>
      </w:r>
      <w:proofErr w:type="spellStart"/>
      <w:r w:rsidR="001D1030" w:rsidRPr="001D1030">
        <w:rPr>
          <w:rFonts w:ascii="Arial" w:hAnsi="Arial" w:cs="Arial"/>
          <w:sz w:val="24"/>
          <w:szCs w:val="24"/>
        </w:rPr>
        <w:t>phytoalexins</w:t>
      </w:r>
      <w:proofErr w:type="spellEnd"/>
      <w:r w:rsidR="001D1030" w:rsidRPr="001D1030">
        <w:rPr>
          <w:rFonts w:ascii="Arial" w:hAnsi="Arial" w:cs="Arial"/>
          <w:sz w:val="24"/>
          <w:szCs w:val="24"/>
        </w:rPr>
        <w:t xml:space="preserve">, but only a few </w:t>
      </w:r>
      <w:proofErr w:type="gramStart"/>
      <w:r w:rsidR="001D1030" w:rsidRPr="001D1030">
        <w:rPr>
          <w:rFonts w:ascii="Arial" w:hAnsi="Arial" w:cs="Arial"/>
          <w:sz w:val="24"/>
          <w:szCs w:val="24"/>
        </w:rPr>
        <w:t>number</w:t>
      </w:r>
      <w:proofErr w:type="gramEnd"/>
      <w:r w:rsidR="001D1030" w:rsidRPr="001D1030">
        <w:rPr>
          <w:rFonts w:ascii="Arial" w:hAnsi="Arial" w:cs="Arial"/>
          <w:sz w:val="24"/>
          <w:szCs w:val="24"/>
        </w:rPr>
        <w:t xml:space="preserve"> of fungal enzymes have been discovered that can break them down when attacked by fungi (</w:t>
      </w:r>
      <w:proofErr w:type="spellStart"/>
      <w:r w:rsidR="001D1030" w:rsidRPr="001D1030">
        <w:rPr>
          <w:rFonts w:ascii="Arial" w:hAnsi="Arial" w:cs="Arial"/>
          <w:sz w:val="24"/>
          <w:szCs w:val="24"/>
        </w:rPr>
        <w:t>Hammerschmidt</w:t>
      </w:r>
      <w:proofErr w:type="spellEnd"/>
      <w:r w:rsidR="001D1030" w:rsidRPr="001D1030">
        <w:rPr>
          <w:rFonts w:ascii="Arial" w:hAnsi="Arial" w:cs="Arial"/>
          <w:sz w:val="24"/>
          <w:szCs w:val="24"/>
        </w:rPr>
        <w:t xml:space="preserve"> R, </w:t>
      </w:r>
      <w:proofErr w:type="spellStart"/>
      <w:r w:rsidR="001D1030" w:rsidRPr="001D1030">
        <w:rPr>
          <w:rFonts w:ascii="Arial" w:hAnsi="Arial" w:cs="Arial"/>
          <w:sz w:val="24"/>
          <w:szCs w:val="24"/>
        </w:rPr>
        <w:t>Dann</w:t>
      </w:r>
      <w:proofErr w:type="spellEnd"/>
      <w:r w:rsidR="001D1030" w:rsidRPr="001D1030">
        <w:rPr>
          <w:rFonts w:ascii="Arial" w:hAnsi="Arial" w:cs="Arial"/>
          <w:sz w:val="24"/>
          <w:szCs w:val="24"/>
        </w:rPr>
        <w:t xml:space="preserve"> E K. 1999). </w:t>
      </w:r>
      <w:proofErr w:type="spellStart"/>
      <w:r w:rsidR="001D1030" w:rsidRPr="001D1030">
        <w:rPr>
          <w:rFonts w:ascii="Arial" w:hAnsi="Arial" w:cs="Arial"/>
          <w:sz w:val="24"/>
          <w:szCs w:val="24"/>
        </w:rPr>
        <w:t>Pisatin</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demethylase</w:t>
      </w:r>
      <w:proofErr w:type="spellEnd"/>
      <w:r w:rsidR="001D1030" w:rsidRPr="001D1030">
        <w:rPr>
          <w:rFonts w:ascii="Arial" w:hAnsi="Arial" w:cs="Arial"/>
          <w:sz w:val="24"/>
          <w:szCs w:val="24"/>
        </w:rPr>
        <w:t xml:space="preserve"> is one such enzyme that breaks down the pea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pisatin</w:t>
      </w:r>
      <w:proofErr w:type="spellEnd"/>
      <w:r w:rsidR="001D1030" w:rsidRPr="001D1030">
        <w:rPr>
          <w:rFonts w:ascii="Arial" w:hAnsi="Arial" w:cs="Arial"/>
          <w:sz w:val="24"/>
          <w:szCs w:val="24"/>
        </w:rPr>
        <w:t xml:space="preserve"> and is generated by the fungus </w:t>
      </w:r>
      <w:proofErr w:type="spellStart"/>
      <w:r w:rsidR="001D1030" w:rsidRPr="001D1030">
        <w:rPr>
          <w:rFonts w:ascii="Arial" w:hAnsi="Arial" w:cs="Arial"/>
          <w:sz w:val="24"/>
          <w:szCs w:val="24"/>
        </w:rPr>
        <w:t>Nectria</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haematococca</w:t>
      </w:r>
      <w:proofErr w:type="spellEnd"/>
      <w:r w:rsidR="001D1030" w:rsidRPr="001D1030">
        <w:rPr>
          <w:rFonts w:ascii="Arial" w:hAnsi="Arial" w:cs="Arial"/>
          <w:sz w:val="24"/>
          <w:szCs w:val="24"/>
        </w:rPr>
        <w:t xml:space="preserve"> (Alan P. Maloney, Hans D. </w:t>
      </w:r>
      <w:proofErr w:type="spellStart"/>
      <w:r w:rsidR="001D1030" w:rsidRPr="001D1030">
        <w:rPr>
          <w:rFonts w:ascii="Arial" w:hAnsi="Arial" w:cs="Arial"/>
          <w:sz w:val="24"/>
          <w:szCs w:val="24"/>
        </w:rPr>
        <w:t>VanEtten</w:t>
      </w:r>
      <w:proofErr w:type="spellEnd"/>
      <w:r w:rsidR="001D1030" w:rsidRPr="001D1030">
        <w:rPr>
          <w:rFonts w:ascii="Arial" w:hAnsi="Arial" w:cs="Arial"/>
          <w:sz w:val="24"/>
          <w:szCs w:val="24"/>
        </w:rPr>
        <w:t xml:space="preserve">, 1994). One of the fungus' six such genes, which code for </w:t>
      </w:r>
      <w:proofErr w:type="spellStart"/>
      <w:r w:rsidR="001D1030" w:rsidRPr="001D1030">
        <w:rPr>
          <w:rFonts w:ascii="Arial" w:hAnsi="Arial" w:cs="Arial"/>
          <w:sz w:val="24"/>
          <w:szCs w:val="24"/>
        </w:rPr>
        <w:t>pisatin</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demethylase</w:t>
      </w:r>
      <w:proofErr w:type="spellEnd"/>
      <w:r w:rsidR="001D1030" w:rsidRPr="001D1030">
        <w:rPr>
          <w:rFonts w:ascii="Arial" w:hAnsi="Arial" w:cs="Arial"/>
          <w:sz w:val="24"/>
          <w:szCs w:val="24"/>
        </w:rPr>
        <w:t xml:space="preserve">, very slightly reduced </w:t>
      </w:r>
      <w:proofErr w:type="spellStart"/>
      <w:r w:rsidR="001D1030" w:rsidRPr="001D1030">
        <w:rPr>
          <w:rFonts w:ascii="Arial" w:hAnsi="Arial" w:cs="Arial"/>
          <w:sz w:val="24"/>
          <w:szCs w:val="24"/>
        </w:rPr>
        <w:t>pathogenicity</w:t>
      </w:r>
      <w:proofErr w:type="spellEnd"/>
      <w:r w:rsidR="001D1030" w:rsidRPr="001D1030">
        <w:rPr>
          <w:rFonts w:ascii="Arial" w:hAnsi="Arial" w:cs="Arial"/>
          <w:sz w:val="24"/>
          <w:szCs w:val="24"/>
        </w:rPr>
        <w:t xml:space="preserve"> when the gene was disrupted (Coleman JJ, 2011). However, insertion of extra copies of the same gene in the pathogen isolates increased disease severity whereas interruption of one of the four fungal genes that detoxify the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maakiain</w:t>
      </w:r>
      <w:proofErr w:type="spellEnd"/>
      <w:r w:rsidR="001D1030" w:rsidRPr="001D1030">
        <w:rPr>
          <w:rFonts w:ascii="Arial" w:hAnsi="Arial" w:cs="Arial"/>
          <w:sz w:val="24"/>
          <w:szCs w:val="24"/>
        </w:rPr>
        <w:t xml:space="preserve"> from chickpea reduced </w:t>
      </w:r>
      <w:proofErr w:type="spellStart"/>
      <w:r w:rsidR="001D1030" w:rsidRPr="001D1030">
        <w:rPr>
          <w:rFonts w:ascii="Arial" w:hAnsi="Arial" w:cs="Arial"/>
          <w:sz w:val="24"/>
          <w:szCs w:val="24"/>
        </w:rPr>
        <w:t>pathogenicity</w:t>
      </w:r>
      <w:proofErr w:type="spellEnd"/>
      <w:r w:rsidR="001D1030" w:rsidRPr="001D1030">
        <w:rPr>
          <w:rFonts w:ascii="Arial" w:hAnsi="Arial" w:cs="Arial"/>
          <w:sz w:val="24"/>
          <w:szCs w:val="24"/>
        </w:rPr>
        <w:t>.</w:t>
      </w:r>
    </w:p>
    <w:p w:rsidR="00EA5006" w:rsidRPr="00E929B1" w:rsidRDefault="00EA5006" w:rsidP="00BD33CF">
      <w:pPr>
        <w:spacing w:line="360" w:lineRule="auto"/>
        <w:jc w:val="both"/>
        <w:rPr>
          <w:rFonts w:ascii="Arial" w:hAnsi="Arial" w:cs="Arial"/>
          <w:sz w:val="24"/>
          <w:szCs w:val="24"/>
        </w:rPr>
      </w:pPr>
      <w:r w:rsidRPr="00E929B1">
        <w:rPr>
          <w:rFonts w:ascii="Arial" w:hAnsi="Arial" w:cs="Arial"/>
          <w:sz w:val="24"/>
          <w:szCs w:val="24"/>
        </w:rPr>
        <w:tab/>
      </w:r>
      <w:r w:rsidR="001D1030" w:rsidRPr="001D1030">
        <w:rPr>
          <w:rFonts w:ascii="Arial" w:hAnsi="Arial" w:cs="Arial"/>
          <w:sz w:val="24"/>
          <w:szCs w:val="24"/>
        </w:rPr>
        <w:t xml:space="preserve">After the fungus has begun to grow inside the plant, several fungal genes defend it from becoming pathogenic. The efflux and influx of fungal compounds into the plant are regulated by a large number of these genes. In M. </w:t>
      </w:r>
      <w:proofErr w:type="spellStart"/>
      <w:r w:rsidR="001D1030" w:rsidRPr="001D1030">
        <w:rPr>
          <w:rFonts w:ascii="Arial" w:hAnsi="Arial" w:cs="Arial"/>
          <w:sz w:val="24"/>
          <w:szCs w:val="24"/>
        </w:rPr>
        <w:t>grisea</w:t>
      </w:r>
      <w:proofErr w:type="spellEnd"/>
      <w:r w:rsidR="001D1030" w:rsidRPr="001D1030">
        <w:rPr>
          <w:rFonts w:ascii="Arial" w:hAnsi="Arial" w:cs="Arial"/>
          <w:sz w:val="24"/>
          <w:szCs w:val="24"/>
        </w:rPr>
        <w:t xml:space="preserve">, disruption of such a gene led to loss of </w:t>
      </w:r>
      <w:proofErr w:type="spellStart"/>
      <w:r w:rsidR="001D1030" w:rsidRPr="001D1030">
        <w:rPr>
          <w:rFonts w:ascii="Arial" w:hAnsi="Arial" w:cs="Arial"/>
          <w:sz w:val="24"/>
          <w:szCs w:val="24"/>
        </w:rPr>
        <w:t>pathogenicity</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Jian</w:t>
      </w:r>
      <w:proofErr w:type="spellEnd"/>
      <w:r w:rsidR="001D1030" w:rsidRPr="001D1030">
        <w:rPr>
          <w:rFonts w:ascii="Arial" w:hAnsi="Arial" w:cs="Arial"/>
          <w:sz w:val="24"/>
          <w:szCs w:val="24"/>
        </w:rPr>
        <w:t xml:space="preserve">-Ping Lu, 2006). The same gene may be involved in the </w:t>
      </w:r>
      <w:r w:rsidR="001D1030" w:rsidRPr="001D1030">
        <w:rPr>
          <w:rFonts w:ascii="Arial" w:hAnsi="Arial" w:cs="Arial"/>
          <w:sz w:val="24"/>
          <w:szCs w:val="24"/>
        </w:rPr>
        <w:lastRenderedPageBreak/>
        <w:t xml:space="preserve">efflux of plant compounds from the fungus because it is activated by both the rice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sakuranetin</w:t>
      </w:r>
      <w:proofErr w:type="spellEnd"/>
      <w:r w:rsidR="001D1030" w:rsidRPr="001D1030">
        <w:rPr>
          <w:rFonts w:ascii="Arial" w:hAnsi="Arial" w:cs="Arial"/>
          <w:sz w:val="24"/>
          <w:szCs w:val="24"/>
        </w:rPr>
        <w:t xml:space="preserve"> and harmful medicines.</w:t>
      </w:r>
    </w:p>
    <w:p w:rsidR="00B35727" w:rsidRPr="00E929B1" w:rsidRDefault="00B35727" w:rsidP="00BD33CF">
      <w:pPr>
        <w:spacing w:line="360" w:lineRule="auto"/>
        <w:jc w:val="both"/>
        <w:rPr>
          <w:rFonts w:ascii="Arial" w:hAnsi="Arial" w:cs="Arial"/>
          <w:sz w:val="24"/>
          <w:szCs w:val="24"/>
        </w:rPr>
      </w:pPr>
      <w:r w:rsidRPr="00E929B1">
        <w:rPr>
          <w:rFonts w:ascii="Arial" w:hAnsi="Arial" w:cs="Arial"/>
          <w:sz w:val="24"/>
          <w:szCs w:val="24"/>
        </w:rPr>
        <w:tab/>
      </w:r>
      <w:r w:rsidR="001D1030" w:rsidRPr="001D1030">
        <w:rPr>
          <w:rFonts w:ascii="Arial" w:hAnsi="Arial" w:cs="Arial"/>
          <w:sz w:val="24"/>
          <w:szCs w:val="24"/>
        </w:rPr>
        <w:t xml:space="preserve">It is clear that nutrition levels can influence fungi's capacity to </w:t>
      </w:r>
      <w:proofErr w:type="spellStart"/>
      <w:r w:rsidR="001D1030" w:rsidRPr="001D1030">
        <w:rPr>
          <w:rFonts w:ascii="Arial" w:hAnsi="Arial" w:cs="Arial"/>
          <w:sz w:val="24"/>
          <w:szCs w:val="24"/>
        </w:rPr>
        <w:t>colonise</w:t>
      </w:r>
      <w:proofErr w:type="spellEnd"/>
      <w:r w:rsidR="001D1030" w:rsidRPr="001D1030">
        <w:rPr>
          <w:rFonts w:ascii="Arial" w:hAnsi="Arial" w:cs="Arial"/>
          <w:sz w:val="24"/>
          <w:szCs w:val="24"/>
        </w:rPr>
        <w:t xml:space="preserve"> plants because several fungal </w:t>
      </w:r>
      <w:proofErr w:type="spellStart"/>
      <w:r w:rsidR="001D1030" w:rsidRPr="001D1030">
        <w:rPr>
          <w:rFonts w:ascii="Arial" w:hAnsi="Arial" w:cs="Arial"/>
          <w:sz w:val="24"/>
          <w:szCs w:val="24"/>
        </w:rPr>
        <w:t>pathogenicity</w:t>
      </w:r>
      <w:proofErr w:type="spellEnd"/>
      <w:r w:rsidR="001D1030" w:rsidRPr="001D1030">
        <w:rPr>
          <w:rFonts w:ascii="Arial" w:hAnsi="Arial" w:cs="Arial"/>
          <w:sz w:val="24"/>
          <w:szCs w:val="24"/>
        </w:rPr>
        <w:t xml:space="preserve"> genes, when altered, produce </w:t>
      </w:r>
      <w:proofErr w:type="spellStart"/>
      <w:r w:rsidR="001D1030" w:rsidRPr="001D1030">
        <w:rPr>
          <w:rFonts w:ascii="Arial" w:hAnsi="Arial" w:cs="Arial"/>
          <w:sz w:val="24"/>
          <w:szCs w:val="24"/>
        </w:rPr>
        <w:t>auxotrophic</w:t>
      </w:r>
      <w:proofErr w:type="spellEnd"/>
      <w:r w:rsidR="001D1030" w:rsidRPr="001D1030">
        <w:rPr>
          <w:rFonts w:ascii="Arial" w:hAnsi="Arial" w:cs="Arial"/>
          <w:sz w:val="24"/>
          <w:szCs w:val="24"/>
        </w:rPr>
        <w:t xml:space="preserve"> strains. Adenine </w:t>
      </w:r>
      <w:proofErr w:type="spellStart"/>
      <w:r w:rsidR="001D1030" w:rsidRPr="001D1030">
        <w:rPr>
          <w:rFonts w:ascii="Arial" w:hAnsi="Arial" w:cs="Arial"/>
          <w:sz w:val="24"/>
          <w:szCs w:val="24"/>
        </w:rPr>
        <w:t>auxotrophs</w:t>
      </w:r>
      <w:proofErr w:type="spellEnd"/>
      <w:r w:rsidR="001D1030" w:rsidRPr="001D1030">
        <w:rPr>
          <w:rFonts w:ascii="Arial" w:hAnsi="Arial" w:cs="Arial"/>
          <w:sz w:val="24"/>
          <w:szCs w:val="24"/>
        </w:rPr>
        <w:t xml:space="preserve"> of the apple scab fungus </w:t>
      </w:r>
      <w:proofErr w:type="spellStart"/>
      <w:r w:rsidR="001D1030" w:rsidRPr="001D1030">
        <w:rPr>
          <w:rFonts w:ascii="Arial" w:hAnsi="Arial" w:cs="Arial"/>
          <w:sz w:val="24"/>
          <w:szCs w:val="24"/>
        </w:rPr>
        <w:t>Venturia</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inaequalis</w:t>
      </w:r>
      <w:proofErr w:type="spellEnd"/>
      <w:r w:rsidR="001D1030" w:rsidRPr="001D1030">
        <w:rPr>
          <w:rFonts w:ascii="Arial" w:hAnsi="Arial" w:cs="Arial"/>
          <w:sz w:val="24"/>
          <w:szCs w:val="24"/>
        </w:rPr>
        <w:t xml:space="preserve"> are nonpathogenic on apples, whereas </w:t>
      </w:r>
      <w:proofErr w:type="spellStart"/>
      <w:r w:rsidR="001D1030" w:rsidRPr="001D1030">
        <w:rPr>
          <w:rFonts w:ascii="Arial" w:hAnsi="Arial" w:cs="Arial"/>
          <w:sz w:val="24"/>
          <w:szCs w:val="24"/>
        </w:rPr>
        <w:t>auxotrophy</w:t>
      </w:r>
      <w:proofErr w:type="spellEnd"/>
      <w:r w:rsidR="001D1030" w:rsidRPr="001D1030">
        <w:rPr>
          <w:rFonts w:ascii="Arial" w:hAnsi="Arial" w:cs="Arial"/>
          <w:sz w:val="24"/>
          <w:szCs w:val="24"/>
        </w:rPr>
        <w:t xml:space="preserve"> is associated to a lack of </w:t>
      </w:r>
      <w:proofErr w:type="spellStart"/>
      <w:r w:rsidR="001D1030" w:rsidRPr="001D1030">
        <w:rPr>
          <w:rFonts w:ascii="Arial" w:hAnsi="Arial" w:cs="Arial"/>
          <w:sz w:val="24"/>
          <w:szCs w:val="24"/>
        </w:rPr>
        <w:t>pathogenicity</w:t>
      </w:r>
      <w:proofErr w:type="spellEnd"/>
      <w:r w:rsidR="001D1030" w:rsidRPr="001D1030">
        <w:rPr>
          <w:rFonts w:ascii="Arial" w:hAnsi="Arial" w:cs="Arial"/>
          <w:sz w:val="24"/>
          <w:szCs w:val="24"/>
        </w:rPr>
        <w:t xml:space="preserve"> in the maize </w:t>
      </w:r>
      <w:proofErr w:type="spellStart"/>
      <w:r w:rsidR="001D1030" w:rsidRPr="001D1030">
        <w:rPr>
          <w:rFonts w:ascii="Arial" w:hAnsi="Arial" w:cs="Arial"/>
          <w:sz w:val="24"/>
          <w:szCs w:val="24"/>
        </w:rPr>
        <w:t>sumut</w:t>
      </w:r>
      <w:proofErr w:type="spellEnd"/>
      <w:r w:rsidR="001D1030" w:rsidRPr="001D1030">
        <w:rPr>
          <w:rFonts w:ascii="Arial" w:hAnsi="Arial" w:cs="Arial"/>
          <w:sz w:val="24"/>
          <w:szCs w:val="24"/>
        </w:rPr>
        <w:t xml:space="preserve"> fungus </w:t>
      </w:r>
      <w:proofErr w:type="spellStart"/>
      <w:r w:rsidR="001D1030" w:rsidRPr="001D1030">
        <w:rPr>
          <w:rFonts w:ascii="Arial" w:hAnsi="Arial" w:cs="Arial"/>
          <w:sz w:val="24"/>
          <w:szCs w:val="24"/>
        </w:rPr>
        <w:t>Ustilago</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maydis</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Parisi</w:t>
      </w:r>
      <w:proofErr w:type="spellEnd"/>
      <w:r w:rsidR="001D1030" w:rsidRPr="001D1030">
        <w:rPr>
          <w:rFonts w:ascii="Arial" w:hAnsi="Arial" w:cs="Arial"/>
          <w:sz w:val="24"/>
          <w:szCs w:val="24"/>
        </w:rPr>
        <w:t xml:space="preserve"> L, 2004). Similar to </w:t>
      </w:r>
      <w:proofErr w:type="spellStart"/>
      <w:r w:rsidR="001D1030" w:rsidRPr="001D1030">
        <w:rPr>
          <w:rFonts w:ascii="Arial" w:hAnsi="Arial" w:cs="Arial"/>
          <w:sz w:val="24"/>
          <w:szCs w:val="24"/>
        </w:rPr>
        <w:t>Stagonospora</w:t>
      </w:r>
      <w:proofErr w:type="spellEnd"/>
      <w:r w:rsidR="001D1030" w:rsidRPr="001D1030">
        <w:rPr>
          <w:rFonts w:ascii="Arial" w:hAnsi="Arial" w:cs="Arial"/>
          <w:sz w:val="24"/>
          <w:szCs w:val="24"/>
        </w:rPr>
        <w:t xml:space="preserve"> sp., </w:t>
      </w:r>
      <w:proofErr w:type="spellStart"/>
      <w:r w:rsidR="001D1030" w:rsidRPr="001D1030">
        <w:rPr>
          <w:rFonts w:ascii="Arial" w:hAnsi="Arial" w:cs="Arial"/>
          <w:sz w:val="24"/>
          <w:szCs w:val="24"/>
        </w:rPr>
        <w:t>auxotrophs</w:t>
      </w:r>
      <w:proofErr w:type="spellEnd"/>
      <w:r w:rsidR="001D1030" w:rsidRPr="001D1030">
        <w:rPr>
          <w:rFonts w:ascii="Arial" w:hAnsi="Arial" w:cs="Arial"/>
          <w:sz w:val="24"/>
          <w:szCs w:val="24"/>
        </w:rPr>
        <w:t xml:space="preserve"> of </w:t>
      </w:r>
      <w:proofErr w:type="spellStart"/>
      <w:r w:rsidR="001D1030" w:rsidRPr="001D1030">
        <w:rPr>
          <w:rFonts w:ascii="Arial" w:hAnsi="Arial" w:cs="Arial"/>
          <w:sz w:val="24"/>
          <w:szCs w:val="24"/>
        </w:rPr>
        <w:t>fusarium</w:t>
      </w:r>
      <w:proofErr w:type="spellEnd"/>
      <w:r w:rsidR="001D1030" w:rsidRPr="001D1030">
        <w:rPr>
          <w:rFonts w:ascii="Arial" w:hAnsi="Arial" w:cs="Arial"/>
          <w:sz w:val="24"/>
          <w:szCs w:val="24"/>
        </w:rPr>
        <w:t xml:space="preserve"> sp. in </w:t>
      </w:r>
      <w:proofErr w:type="spellStart"/>
      <w:r w:rsidR="001D1030" w:rsidRPr="001D1030">
        <w:rPr>
          <w:rFonts w:ascii="Arial" w:hAnsi="Arial" w:cs="Arial"/>
          <w:sz w:val="24"/>
          <w:szCs w:val="24"/>
        </w:rPr>
        <w:t>ornithine</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decaroxylase</w:t>
      </w:r>
      <w:proofErr w:type="spellEnd"/>
      <w:r w:rsidR="001D1030" w:rsidRPr="001D1030">
        <w:rPr>
          <w:rFonts w:ascii="Arial" w:hAnsi="Arial" w:cs="Arial"/>
          <w:sz w:val="24"/>
          <w:szCs w:val="24"/>
        </w:rPr>
        <w:t xml:space="preserve"> likewise lost their capacity to produce disease (Coleman JJ, 2011).</w:t>
      </w:r>
      <w:r w:rsidRPr="00E929B1">
        <w:rPr>
          <w:rFonts w:ascii="Arial" w:hAnsi="Arial" w:cs="Arial"/>
          <w:sz w:val="24"/>
          <w:szCs w:val="24"/>
        </w:rPr>
        <w:t xml:space="preserve"> </w:t>
      </w:r>
    </w:p>
    <w:p w:rsidR="000E6A88" w:rsidRPr="00E929B1" w:rsidRDefault="001D1030" w:rsidP="00BD33CF">
      <w:pPr>
        <w:spacing w:line="360" w:lineRule="auto"/>
        <w:jc w:val="both"/>
        <w:rPr>
          <w:rFonts w:ascii="Arial" w:hAnsi="Arial" w:cs="Arial"/>
          <w:sz w:val="24"/>
          <w:szCs w:val="24"/>
        </w:rPr>
      </w:pPr>
      <w:r w:rsidRPr="001D1030">
        <w:rPr>
          <w:rFonts w:ascii="Arial" w:hAnsi="Arial" w:cs="Arial"/>
          <w:sz w:val="24"/>
          <w:szCs w:val="24"/>
        </w:rPr>
        <w:t xml:space="preserve">According to </w:t>
      </w:r>
      <w:proofErr w:type="spellStart"/>
      <w:r w:rsidRPr="001D1030">
        <w:rPr>
          <w:rFonts w:ascii="Arial" w:hAnsi="Arial" w:cs="Arial"/>
          <w:sz w:val="24"/>
          <w:szCs w:val="24"/>
        </w:rPr>
        <w:t>Ahuja</w:t>
      </w:r>
      <w:proofErr w:type="spellEnd"/>
      <w:r w:rsidRPr="001D1030">
        <w:rPr>
          <w:rFonts w:ascii="Arial" w:hAnsi="Arial" w:cs="Arial"/>
          <w:sz w:val="24"/>
          <w:szCs w:val="24"/>
        </w:rPr>
        <w:t xml:space="preserve"> et al. (2012),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are toxic antimicrobial compounds that plants can only create in significant numbers after being stimulated by certain </w:t>
      </w:r>
      <w:proofErr w:type="spellStart"/>
      <w:r w:rsidRPr="001D1030">
        <w:rPr>
          <w:rFonts w:ascii="Arial" w:hAnsi="Arial" w:cs="Arial"/>
          <w:sz w:val="24"/>
          <w:szCs w:val="24"/>
        </w:rPr>
        <w:t>phytopathogenic</w:t>
      </w:r>
      <w:proofErr w:type="spellEnd"/>
      <w:r w:rsidRPr="001D1030">
        <w:rPr>
          <w:rFonts w:ascii="Arial" w:hAnsi="Arial" w:cs="Arial"/>
          <w:sz w:val="24"/>
          <w:szCs w:val="24"/>
        </w:rPr>
        <w:t xml:space="preserve"> microbes or after suffering chemical and mechanical damage. In reaction to materials diffusing from </w:t>
      </w:r>
      <w:proofErr w:type="spellStart"/>
      <w:r w:rsidRPr="001D1030">
        <w:rPr>
          <w:rFonts w:ascii="Arial" w:hAnsi="Arial" w:cs="Arial"/>
          <w:sz w:val="24"/>
          <w:szCs w:val="24"/>
        </w:rPr>
        <w:t>localised</w:t>
      </w:r>
      <w:proofErr w:type="spellEnd"/>
      <w:r w:rsidRPr="001D1030">
        <w:rPr>
          <w:rFonts w:ascii="Arial" w:hAnsi="Arial" w:cs="Arial"/>
          <w:sz w:val="24"/>
          <w:szCs w:val="24"/>
        </w:rPr>
        <w:t xml:space="preserve"> injured and necrotic cells, healthy cells next to those cells create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w:t>
      </w:r>
      <w:proofErr w:type="spellStart"/>
      <w:r w:rsidRPr="001D1030">
        <w:rPr>
          <w:rFonts w:ascii="Arial" w:hAnsi="Arial" w:cs="Arial"/>
          <w:sz w:val="24"/>
          <w:szCs w:val="24"/>
        </w:rPr>
        <w:t>Jeandet</w:t>
      </w:r>
      <w:proofErr w:type="spellEnd"/>
      <w:r w:rsidRPr="001D1030">
        <w:rPr>
          <w:rFonts w:ascii="Arial" w:hAnsi="Arial" w:cs="Arial"/>
          <w:sz w:val="24"/>
          <w:szCs w:val="24"/>
        </w:rPr>
        <w:t xml:space="preserve"> et al., 2013). When there are suitable </w:t>
      </w:r>
      <w:proofErr w:type="spellStart"/>
      <w:r w:rsidRPr="001D1030">
        <w:rPr>
          <w:rFonts w:ascii="Arial" w:hAnsi="Arial" w:cs="Arial"/>
          <w:sz w:val="24"/>
          <w:szCs w:val="24"/>
        </w:rPr>
        <w:t>biotrophic</w:t>
      </w:r>
      <w:proofErr w:type="spellEnd"/>
      <w:r w:rsidRPr="001D1030">
        <w:rPr>
          <w:rFonts w:ascii="Arial" w:hAnsi="Arial" w:cs="Arial"/>
          <w:sz w:val="24"/>
          <w:szCs w:val="24"/>
        </w:rPr>
        <w:t xml:space="preserve"> infections,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are not formed. Around both resistant and susceptible necrotic tissues,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gather. Resistance happens when one or more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accumulate to a level that prevents pathogen growth (</w:t>
      </w:r>
      <w:proofErr w:type="spellStart"/>
      <w:r w:rsidRPr="001D1030">
        <w:rPr>
          <w:rFonts w:ascii="Arial" w:hAnsi="Arial" w:cs="Arial"/>
          <w:sz w:val="24"/>
          <w:szCs w:val="24"/>
        </w:rPr>
        <w:t>Jeandet</w:t>
      </w:r>
      <w:proofErr w:type="spellEnd"/>
      <w:r w:rsidRPr="001D1030">
        <w:rPr>
          <w:rFonts w:ascii="Arial" w:hAnsi="Arial" w:cs="Arial"/>
          <w:sz w:val="24"/>
          <w:szCs w:val="24"/>
        </w:rPr>
        <w:t xml:space="preserve"> et al., 2013). The majority of known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are toxic to fungi that are pathogenic to plants and impede their growth, although some are also poisonous to fungus, bacteria, and other species. From plants belonging to more than 30 families, more than 300 compounds having </w:t>
      </w:r>
      <w:proofErr w:type="spellStart"/>
      <w:r w:rsidRPr="001D1030">
        <w:rPr>
          <w:rFonts w:ascii="Arial" w:hAnsi="Arial" w:cs="Arial"/>
          <w:sz w:val="24"/>
          <w:szCs w:val="24"/>
        </w:rPr>
        <w:t>phytoalexinlike</w:t>
      </w:r>
      <w:proofErr w:type="spellEnd"/>
      <w:r w:rsidRPr="001D1030">
        <w:rPr>
          <w:rFonts w:ascii="Arial" w:hAnsi="Arial" w:cs="Arial"/>
          <w:sz w:val="24"/>
          <w:szCs w:val="24"/>
        </w:rPr>
        <w:t xml:space="preserve"> characteristics have been identified (</w:t>
      </w:r>
      <w:proofErr w:type="spellStart"/>
      <w:r w:rsidRPr="001D1030">
        <w:rPr>
          <w:rFonts w:ascii="Arial" w:hAnsi="Arial" w:cs="Arial"/>
          <w:sz w:val="24"/>
          <w:szCs w:val="24"/>
        </w:rPr>
        <w:t>Schmelz</w:t>
      </w:r>
      <w:proofErr w:type="spellEnd"/>
      <w:r w:rsidRPr="001D1030">
        <w:rPr>
          <w:rFonts w:ascii="Arial" w:hAnsi="Arial" w:cs="Arial"/>
          <w:sz w:val="24"/>
          <w:szCs w:val="24"/>
        </w:rPr>
        <w:t xml:space="preserve"> et al., 2014). In general,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generated by members of the same plant family have chemical structures that are relatively comparable; for instance, most legume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are </w:t>
      </w:r>
      <w:proofErr w:type="spellStart"/>
      <w:r w:rsidRPr="001D1030">
        <w:rPr>
          <w:rFonts w:ascii="Arial" w:hAnsi="Arial" w:cs="Arial"/>
          <w:sz w:val="24"/>
          <w:szCs w:val="24"/>
        </w:rPr>
        <w:t>isoflavonoids</w:t>
      </w:r>
      <w:proofErr w:type="spellEnd"/>
      <w:r w:rsidRPr="001D1030">
        <w:rPr>
          <w:rFonts w:ascii="Arial" w:hAnsi="Arial" w:cs="Arial"/>
          <w:sz w:val="24"/>
          <w:szCs w:val="24"/>
        </w:rPr>
        <w:t xml:space="preserve">, while those produced by the </w:t>
      </w:r>
      <w:proofErr w:type="spellStart"/>
      <w:r w:rsidRPr="001D1030">
        <w:rPr>
          <w:rFonts w:ascii="Arial" w:hAnsi="Arial" w:cs="Arial"/>
          <w:sz w:val="24"/>
          <w:szCs w:val="24"/>
        </w:rPr>
        <w:t>solanaceae</w:t>
      </w:r>
      <w:proofErr w:type="spellEnd"/>
      <w:r w:rsidRPr="001D1030">
        <w:rPr>
          <w:rFonts w:ascii="Arial" w:hAnsi="Arial" w:cs="Arial"/>
          <w:sz w:val="24"/>
          <w:szCs w:val="24"/>
        </w:rPr>
        <w:t xml:space="preserve"> are </w:t>
      </w:r>
      <w:proofErr w:type="spellStart"/>
      <w:r w:rsidRPr="001D1030">
        <w:rPr>
          <w:rFonts w:ascii="Arial" w:hAnsi="Arial" w:cs="Arial"/>
          <w:sz w:val="24"/>
          <w:szCs w:val="24"/>
        </w:rPr>
        <w:t>terpenoids</w:t>
      </w:r>
      <w:proofErr w:type="spellEnd"/>
      <w:r w:rsidRPr="001D1030">
        <w:rPr>
          <w:rFonts w:ascii="Arial" w:hAnsi="Arial" w:cs="Arial"/>
          <w:sz w:val="24"/>
          <w:szCs w:val="24"/>
        </w:rPr>
        <w:t xml:space="preserve"> (</w:t>
      </w:r>
      <w:proofErr w:type="spellStart"/>
      <w:r w:rsidRPr="001D1030">
        <w:rPr>
          <w:rFonts w:ascii="Arial" w:hAnsi="Arial" w:cs="Arial"/>
          <w:sz w:val="24"/>
          <w:szCs w:val="24"/>
        </w:rPr>
        <w:t>Jeandet</w:t>
      </w:r>
      <w:proofErr w:type="spellEnd"/>
      <w:r w:rsidRPr="001D1030">
        <w:rPr>
          <w:rFonts w:ascii="Arial" w:hAnsi="Arial" w:cs="Arial"/>
          <w:sz w:val="24"/>
          <w:szCs w:val="24"/>
        </w:rPr>
        <w:t xml:space="preserve"> et al., 2010). Many fungi have been found to trigger the formation of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however most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are formed in plants in response to fungal infection. </w:t>
      </w:r>
      <w:proofErr w:type="spellStart"/>
      <w:r w:rsidRPr="001D1030">
        <w:rPr>
          <w:rFonts w:ascii="Arial" w:hAnsi="Arial" w:cs="Arial"/>
          <w:sz w:val="24"/>
          <w:szCs w:val="24"/>
        </w:rPr>
        <w:t>Phaseollin</w:t>
      </w:r>
      <w:proofErr w:type="spellEnd"/>
      <w:r w:rsidRPr="001D1030">
        <w:rPr>
          <w:rFonts w:ascii="Arial" w:hAnsi="Arial" w:cs="Arial"/>
          <w:sz w:val="24"/>
          <w:szCs w:val="24"/>
        </w:rPr>
        <w:t xml:space="preserve"> in beans, </w:t>
      </w:r>
      <w:proofErr w:type="spellStart"/>
      <w:r w:rsidRPr="001D1030">
        <w:rPr>
          <w:rFonts w:ascii="Arial" w:hAnsi="Arial" w:cs="Arial"/>
          <w:sz w:val="24"/>
          <w:szCs w:val="24"/>
        </w:rPr>
        <w:t>pisatin</w:t>
      </w:r>
      <w:proofErr w:type="spellEnd"/>
      <w:r w:rsidRPr="001D1030">
        <w:rPr>
          <w:rFonts w:ascii="Arial" w:hAnsi="Arial" w:cs="Arial"/>
          <w:sz w:val="24"/>
          <w:szCs w:val="24"/>
        </w:rPr>
        <w:t xml:space="preserve"> in peas, </w:t>
      </w:r>
      <w:proofErr w:type="spellStart"/>
      <w:r w:rsidRPr="001D1030">
        <w:rPr>
          <w:rFonts w:ascii="Arial" w:hAnsi="Arial" w:cs="Arial"/>
          <w:sz w:val="24"/>
          <w:szCs w:val="24"/>
        </w:rPr>
        <w:t>glyceollin</w:t>
      </w:r>
      <w:proofErr w:type="spellEnd"/>
      <w:r w:rsidRPr="001D1030">
        <w:rPr>
          <w:rFonts w:ascii="Arial" w:hAnsi="Arial" w:cs="Arial"/>
          <w:sz w:val="24"/>
          <w:szCs w:val="24"/>
        </w:rPr>
        <w:t xml:space="preserve"> in soybeans, alfalfa and clover, </w:t>
      </w:r>
      <w:proofErr w:type="spellStart"/>
      <w:r w:rsidRPr="001D1030">
        <w:rPr>
          <w:rFonts w:ascii="Arial" w:hAnsi="Arial" w:cs="Arial"/>
          <w:sz w:val="24"/>
          <w:szCs w:val="24"/>
        </w:rPr>
        <w:t>rishitin</w:t>
      </w:r>
      <w:proofErr w:type="spellEnd"/>
      <w:r w:rsidRPr="001D1030">
        <w:rPr>
          <w:rFonts w:ascii="Arial" w:hAnsi="Arial" w:cs="Arial"/>
          <w:sz w:val="24"/>
          <w:szCs w:val="24"/>
        </w:rPr>
        <w:t xml:space="preserve"> in potatoes, gossypol in cotton and </w:t>
      </w:r>
      <w:proofErr w:type="spellStart"/>
      <w:r w:rsidRPr="001D1030">
        <w:rPr>
          <w:rFonts w:ascii="Arial" w:hAnsi="Arial" w:cs="Arial"/>
          <w:sz w:val="24"/>
          <w:szCs w:val="24"/>
        </w:rPr>
        <w:t>capsidiol</w:t>
      </w:r>
      <w:proofErr w:type="spellEnd"/>
      <w:r w:rsidRPr="001D1030">
        <w:rPr>
          <w:rFonts w:ascii="Arial" w:hAnsi="Arial" w:cs="Arial"/>
          <w:sz w:val="24"/>
          <w:szCs w:val="24"/>
        </w:rPr>
        <w:t xml:space="preserve"> in pepper are a few of the </w:t>
      </w:r>
      <w:proofErr w:type="spellStart"/>
      <w:r w:rsidRPr="001D1030">
        <w:rPr>
          <w:rFonts w:ascii="Arial" w:hAnsi="Arial" w:cs="Arial"/>
          <w:sz w:val="24"/>
          <w:szCs w:val="24"/>
        </w:rPr>
        <w:t>phytoalexins</w:t>
      </w:r>
      <w:proofErr w:type="spellEnd"/>
      <w:r w:rsidRPr="001D1030">
        <w:rPr>
          <w:rFonts w:ascii="Arial" w:hAnsi="Arial" w:cs="Arial"/>
          <w:sz w:val="24"/>
          <w:szCs w:val="24"/>
        </w:rPr>
        <w:t xml:space="preserve"> that have received the most attention (</w:t>
      </w:r>
      <w:proofErr w:type="spellStart"/>
      <w:r w:rsidRPr="001D1030">
        <w:rPr>
          <w:rFonts w:ascii="Arial" w:hAnsi="Arial" w:cs="Arial"/>
          <w:sz w:val="24"/>
          <w:szCs w:val="24"/>
        </w:rPr>
        <w:t>Schmelz</w:t>
      </w:r>
      <w:proofErr w:type="spellEnd"/>
      <w:r w:rsidRPr="001D1030">
        <w:rPr>
          <w:rFonts w:ascii="Arial" w:hAnsi="Arial" w:cs="Arial"/>
          <w:sz w:val="24"/>
          <w:szCs w:val="24"/>
        </w:rPr>
        <w:t xml:space="preserve"> et al., 2014; </w:t>
      </w:r>
      <w:proofErr w:type="spellStart"/>
      <w:r w:rsidRPr="001D1030">
        <w:rPr>
          <w:rFonts w:ascii="Arial" w:hAnsi="Arial" w:cs="Arial"/>
          <w:sz w:val="24"/>
          <w:szCs w:val="24"/>
        </w:rPr>
        <w:t>Motoyama</w:t>
      </w:r>
      <w:proofErr w:type="spellEnd"/>
      <w:r w:rsidRPr="001D1030">
        <w:rPr>
          <w:rFonts w:ascii="Arial" w:hAnsi="Arial" w:cs="Arial"/>
          <w:sz w:val="24"/>
          <w:szCs w:val="24"/>
        </w:rPr>
        <w:t xml:space="preserve"> et al., 2021).</w:t>
      </w:r>
    </w:p>
    <w:p w:rsidR="000E6A88" w:rsidRPr="00E929B1" w:rsidRDefault="000E6A88" w:rsidP="00BD33CF">
      <w:pPr>
        <w:spacing w:line="360" w:lineRule="auto"/>
        <w:jc w:val="both"/>
        <w:rPr>
          <w:rFonts w:ascii="Arial" w:hAnsi="Arial" w:cs="Arial"/>
          <w:sz w:val="24"/>
          <w:szCs w:val="24"/>
        </w:rPr>
      </w:pPr>
      <w:r w:rsidRPr="00E929B1">
        <w:rPr>
          <w:rFonts w:ascii="Arial" w:hAnsi="Arial" w:cs="Arial"/>
          <w:sz w:val="24"/>
          <w:szCs w:val="24"/>
        </w:rPr>
        <w:lastRenderedPageBreak/>
        <w:tab/>
      </w:r>
      <w:r w:rsidR="001D1030" w:rsidRPr="001D1030">
        <w:rPr>
          <w:rFonts w:ascii="Arial" w:hAnsi="Arial" w:cs="Arial"/>
          <w:sz w:val="24"/>
          <w:szCs w:val="24"/>
        </w:rPr>
        <w:t xml:space="preserve">Plant cells in good condition produce and accumulate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Alarm compounds created and secreted by damaged cells that diffuse into the nearby healthy cells excite nearby injured or infected cells (Wu et al., 2004). According to Wu et al. (2004), the majority of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elicitors are typically high molecular weight compounds that are parts of the fungal cell wall, such as </w:t>
      </w:r>
      <w:proofErr w:type="spellStart"/>
      <w:r w:rsidR="001D1030" w:rsidRPr="001D1030">
        <w:rPr>
          <w:rFonts w:ascii="Arial" w:hAnsi="Arial" w:cs="Arial"/>
          <w:sz w:val="24"/>
          <w:szCs w:val="24"/>
        </w:rPr>
        <w:t>glucans</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chitosan</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glycoproteins</w:t>
      </w:r>
      <w:proofErr w:type="spellEnd"/>
      <w:r w:rsidR="001D1030" w:rsidRPr="001D1030">
        <w:rPr>
          <w:rFonts w:ascii="Arial" w:hAnsi="Arial" w:cs="Arial"/>
          <w:sz w:val="24"/>
          <w:szCs w:val="24"/>
        </w:rPr>
        <w:t xml:space="preserve">, and polysaccharides. Enzymes from the host plant cause the elicitor molecules to break free from the fungal cell wall. The majority of elicitors are generic, meaning that they cause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accumulation regardless of the plant cultivar and are found in both compatible and incompatible races of the pathogen. The buildup of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they induce on some compatible and incompatible cultivars matches the accumulation caused by the pathogen races </w:t>
      </w:r>
      <w:proofErr w:type="gramStart"/>
      <w:r w:rsidR="001D1030" w:rsidRPr="001D1030">
        <w:rPr>
          <w:rFonts w:ascii="Arial" w:hAnsi="Arial" w:cs="Arial"/>
          <w:sz w:val="24"/>
          <w:szCs w:val="24"/>
        </w:rPr>
        <w:t>themselves,</w:t>
      </w:r>
      <w:proofErr w:type="gramEnd"/>
      <w:r w:rsidR="001D1030" w:rsidRPr="001D1030">
        <w:rPr>
          <w:rFonts w:ascii="Arial" w:hAnsi="Arial" w:cs="Arial"/>
          <w:sz w:val="24"/>
          <w:szCs w:val="24"/>
        </w:rPr>
        <w:t xml:space="preserve"> however some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elicitors are unique.</w:t>
      </w:r>
      <w:r w:rsidRPr="00E929B1">
        <w:rPr>
          <w:rFonts w:ascii="Arial" w:hAnsi="Arial" w:cs="Arial"/>
          <w:sz w:val="24"/>
          <w:szCs w:val="24"/>
        </w:rPr>
        <w:t xml:space="preserve"> </w:t>
      </w:r>
      <w:r w:rsidR="001D1030" w:rsidRPr="001D1030">
        <w:rPr>
          <w:rFonts w:ascii="Arial" w:hAnsi="Arial" w:cs="Arial"/>
          <w:sz w:val="24"/>
          <w:szCs w:val="24"/>
        </w:rPr>
        <w:t xml:space="preserve">Although the majority of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elicitors are believed to be produced by pathogens, some elicitors, such as </w:t>
      </w:r>
      <w:proofErr w:type="spellStart"/>
      <w:r w:rsidR="001D1030" w:rsidRPr="001D1030">
        <w:rPr>
          <w:rFonts w:ascii="Arial" w:hAnsi="Arial" w:cs="Arial"/>
          <w:sz w:val="24"/>
          <w:szCs w:val="24"/>
        </w:rPr>
        <w:t>oligomers</w:t>
      </w:r>
      <w:proofErr w:type="spellEnd"/>
      <w:r w:rsidR="001D1030" w:rsidRPr="001D1030">
        <w:rPr>
          <w:rFonts w:ascii="Arial" w:hAnsi="Arial" w:cs="Arial"/>
          <w:sz w:val="24"/>
          <w:szCs w:val="24"/>
        </w:rPr>
        <w:t xml:space="preserve"> of </w:t>
      </w:r>
      <w:proofErr w:type="spellStart"/>
      <w:r w:rsidR="001D1030" w:rsidRPr="001D1030">
        <w:rPr>
          <w:rFonts w:ascii="Arial" w:hAnsi="Arial" w:cs="Arial"/>
          <w:sz w:val="24"/>
          <w:szCs w:val="24"/>
        </w:rPr>
        <w:t>galacturonic</w:t>
      </w:r>
      <w:proofErr w:type="spellEnd"/>
      <w:r w:rsidR="001D1030" w:rsidRPr="001D1030">
        <w:rPr>
          <w:rFonts w:ascii="Arial" w:hAnsi="Arial" w:cs="Arial"/>
          <w:sz w:val="24"/>
          <w:szCs w:val="24"/>
        </w:rPr>
        <w:t xml:space="preserve"> acid, are thought to be produced by plant cells in response to infection or are released from plant cell walls after they have partially been broken down by the pathogen's pathogen-producing enzymes. In certain instances, suppressor molecules made by the pathogen appear to block the production of </w:t>
      </w:r>
      <w:proofErr w:type="spellStart"/>
      <w:r w:rsidR="001D1030" w:rsidRPr="001D1030">
        <w:rPr>
          <w:rFonts w:ascii="Arial" w:hAnsi="Arial" w:cs="Arial"/>
          <w:sz w:val="24"/>
          <w:szCs w:val="24"/>
        </w:rPr>
        <w:t>toalexins</w:t>
      </w:r>
      <w:proofErr w:type="spellEnd"/>
      <w:r w:rsidR="001D1030" w:rsidRPr="001D1030">
        <w:rPr>
          <w:rFonts w:ascii="Arial" w:hAnsi="Arial" w:cs="Arial"/>
          <w:sz w:val="24"/>
          <w:szCs w:val="24"/>
        </w:rPr>
        <w:t xml:space="preserve"> in a susceptible host after infection. The suppressors also appear to be </w:t>
      </w:r>
      <w:proofErr w:type="spellStart"/>
      <w:r w:rsidR="001D1030" w:rsidRPr="001D1030">
        <w:rPr>
          <w:rFonts w:ascii="Arial" w:hAnsi="Arial" w:cs="Arial"/>
          <w:sz w:val="24"/>
          <w:szCs w:val="24"/>
        </w:rPr>
        <w:t>glucans</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glycoprotens</w:t>
      </w:r>
      <w:proofErr w:type="spellEnd"/>
      <w:r w:rsidR="001D1030" w:rsidRPr="001D1030">
        <w:rPr>
          <w:rFonts w:ascii="Arial" w:hAnsi="Arial" w:cs="Arial"/>
          <w:sz w:val="24"/>
          <w:szCs w:val="24"/>
        </w:rPr>
        <w:t>, or a pathogen-produced toxin.</w:t>
      </w:r>
    </w:p>
    <w:p w:rsidR="000E6A88" w:rsidRPr="00E929B1" w:rsidRDefault="000E6A88" w:rsidP="00BD33CF">
      <w:pPr>
        <w:spacing w:line="360" w:lineRule="auto"/>
        <w:jc w:val="both"/>
        <w:rPr>
          <w:rFonts w:ascii="Arial" w:hAnsi="Arial" w:cs="Arial"/>
          <w:sz w:val="24"/>
          <w:szCs w:val="24"/>
        </w:rPr>
      </w:pPr>
      <w:r w:rsidRPr="00E929B1">
        <w:rPr>
          <w:rFonts w:ascii="Arial" w:hAnsi="Arial" w:cs="Arial"/>
          <w:sz w:val="24"/>
          <w:szCs w:val="24"/>
        </w:rPr>
        <w:tab/>
      </w:r>
      <w:r w:rsidR="001D1030" w:rsidRPr="001D1030">
        <w:rPr>
          <w:rFonts w:ascii="Arial" w:hAnsi="Arial" w:cs="Arial"/>
          <w:sz w:val="24"/>
          <w:szCs w:val="24"/>
        </w:rPr>
        <w:t xml:space="preserve">It is currently unclear how the connections between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elicitors,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producers,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suppressors, genes for resistance or susceptibility, and the expression of resistance or susceptibility work. Many theories have been put out to explain how these components are interconnected, but much more research is required before a satisfactory explanation can be found.</w:t>
      </w:r>
      <w:r w:rsidRPr="00E929B1">
        <w:rPr>
          <w:rFonts w:ascii="Arial" w:hAnsi="Arial" w:cs="Arial"/>
          <w:sz w:val="24"/>
          <w:szCs w:val="24"/>
        </w:rPr>
        <w:t xml:space="preserve"> </w:t>
      </w:r>
    </w:p>
    <w:p w:rsidR="000E6A88" w:rsidRPr="00E929B1" w:rsidRDefault="000E6A88" w:rsidP="00BD33CF">
      <w:pPr>
        <w:spacing w:line="360" w:lineRule="auto"/>
        <w:jc w:val="both"/>
        <w:rPr>
          <w:rFonts w:ascii="Arial" w:hAnsi="Arial" w:cs="Arial"/>
          <w:sz w:val="24"/>
          <w:szCs w:val="24"/>
        </w:rPr>
      </w:pPr>
      <w:r w:rsidRPr="00E929B1">
        <w:rPr>
          <w:rFonts w:ascii="Arial" w:hAnsi="Arial" w:cs="Arial"/>
          <w:sz w:val="24"/>
          <w:szCs w:val="24"/>
        </w:rPr>
        <w:tab/>
      </w:r>
      <w:r w:rsidR="001D1030" w:rsidRPr="001D1030">
        <w:rPr>
          <w:rFonts w:ascii="Arial" w:hAnsi="Arial" w:cs="Arial"/>
          <w:sz w:val="24"/>
          <w:szCs w:val="24"/>
        </w:rPr>
        <w:t xml:space="preserve">A certain plant species' or race's pathogenic fungi appear to promote the formation of </w:t>
      </w:r>
      <w:proofErr w:type="spellStart"/>
      <w:r w:rsidR="001D1030" w:rsidRPr="001D1030">
        <w:rPr>
          <w:rFonts w:ascii="Arial" w:hAnsi="Arial" w:cs="Arial"/>
          <w:sz w:val="24"/>
          <w:szCs w:val="24"/>
        </w:rPr>
        <w:t>phytoalexins</w:t>
      </w:r>
      <w:proofErr w:type="spellEnd"/>
      <w:r w:rsidR="001D1030" w:rsidRPr="001D1030">
        <w:rPr>
          <w:rFonts w:ascii="Arial" w:hAnsi="Arial" w:cs="Arial"/>
          <w:sz w:val="24"/>
          <w:szCs w:val="24"/>
        </w:rPr>
        <w:t xml:space="preserve"> with a generally lower concentration than </w:t>
      </w:r>
      <w:proofErr w:type="spellStart"/>
      <w:r w:rsidR="001D1030" w:rsidRPr="001D1030">
        <w:rPr>
          <w:rFonts w:ascii="Arial" w:hAnsi="Arial" w:cs="Arial"/>
          <w:sz w:val="24"/>
          <w:szCs w:val="24"/>
        </w:rPr>
        <w:t>nanopathogens</w:t>
      </w:r>
      <w:proofErr w:type="spellEnd"/>
      <w:r w:rsidR="001D1030" w:rsidRPr="001D1030">
        <w:rPr>
          <w:rFonts w:ascii="Arial" w:hAnsi="Arial" w:cs="Arial"/>
          <w:sz w:val="24"/>
          <w:szCs w:val="24"/>
        </w:rPr>
        <w:t xml:space="preserve">. For instance, when the pathogen </w:t>
      </w:r>
      <w:proofErr w:type="spellStart"/>
      <w:r w:rsidR="001D1030" w:rsidRPr="001D1030">
        <w:rPr>
          <w:rFonts w:ascii="Arial" w:hAnsi="Arial" w:cs="Arial"/>
          <w:sz w:val="24"/>
          <w:szCs w:val="24"/>
        </w:rPr>
        <w:t>Ascochyta</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pisi</w:t>
      </w:r>
      <w:proofErr w:type="spellEnd"/>
      <w:r w:rsidR="001D1030" w:rsidRPr="001D1030">
        <w:rPr>
          <w:rFonts w:ascii="Arial" w:hAnsi="Arial" w:cs="Arial"/>
          <w:sz w:val="24"/>
          <w:szCs w:val="24"/>
        </w:rPr>
        <w:t xml:space="preserve"> is injected into pea pods, the concentration of </w:t>
      </w:r>
      <w:proofErr w:type="spellStart"/>
      <w:r w:rsidR="001D1030" w:rsidRPr="001D1030">
        <w:rPr>
          <w:rFonts w:ascii="Arial" w:hAnsi="Arial" w:cs="Arial"/>
          <w:sz w:val="24"/>
          <w:szCs w:val="24"/>
        </w:rPr>
        <w:t>pisatin</w:t>
      </w:r>
      <w:proofErr w:type="spellEnd"/>
      <w:r w:rsidR="001D1030" w:rsidRPr="001D1030">
        <w:rPr>
          <w:rFonts w:ascii="Arial" w:hAnsi="Arial" w:cs="Arial"/>
          <w:sz w:val="24"/>
          <w:szCs w:val="24"/>
        </w:rPr>
        <w:t xml:space="preserve"> produced by the various pea varieties is roughly inversely correlated with the resistance of the variety to the infection. The amount of </w:t>
      </w:r>
      <w:proofErr w:type="spellStart"/>
      <w:r w:rsidR="001D1030" w:rsidRPr="001D1030">
        <w:rPr>
          <w:rFonts w:ascii="Arial" w:hAnsi="Arial" w:cs="Arial"/>
          <w:sz w:val="24"/>
          <w:szCs w:val="24"/>
        </w:rPr>
        <w:t>pisatin</w:t>
      </w:r>
      <w:proofErr w:type="spellEnd"/>
      <w:r w:rsidR="001D1030" w:rsidRPr="001D1030">
        <w:rPr>
          <w:rFonts w:ascii="Arial" w:hAnsi="Arial" w:cs="Arial"/>
          <w:sz w:val="24"/>
          <w:szCs w:val="24"/>
        </w:rPr>
        <w:t xml:space="preserve"> produced when the same pea variety is inoculated with various fungus strains is roughly inversely related to the virulence of each distinct fungus strain inoculated on the pea variety.</w:t>
      </w:r>
      <w:r w:rsidRPr="00E929B1">
        <w:rPr>
          <w:rFonts w:ascii="Arial" w:hAnsi="Arial" w:cs="Arial"/>
          <w:sz w:val="24"/>
          <w:szCs w:val="24"/>
        </w:rPr>
        <w:t xml:space="preserve"> </w:t>
      </w:r>
      <w:r w:rsidR="001D1030" w:rsidRPr="001D1030">
        <w:rPr>
          <w:rFonts w:ascii="Arial" w:hAnsi="Arial" w:cs="Arial"/>
          <w:sz w:val="24"/>
          <w:szCs w:val="24"/>
        </w:rPr>
        <w:t xml:space="preserve">Additionally, inoculations of fungal races on incompatible host cultivars led to earlier accumulations </w:t>
      </w:r>
      <w:r w:rsidR="001D1030" w:rsidRPr="001D1030">
        <w:rPr>
          <w:rFonts w:ascii="Arial" w:hAnsi="Arial" w:cs="Arial"/>
          <w:sz w:val="24"/>
          <w:szCs w:val="24"/>
        </w:rPr>
        <w:lastRenderedPageBreak/>
        <w:t xml:space="preserve">and higher concentrations of the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glyceollin</w:t>
      </w:r>
      <w:proofErr w:type="spellEnd"/>
      <w:r w:rsidR="001D1030" w:rsidRPr="001D1030">
        <w:rPr>
          <w:rFonts w:ascii="Arial" w:hAnsi="Arial" w:cs="Arial"/>
          <w:sz w:val="24"/>
          <w:szCs w:val="24"/>
        </w:rPr>
        <w:t xml:space="preserve"> in soybean plants infected with the fungus </w:t>
      </w:r>
      <w:proofErr w:type="spellStart"/>
      <w:r w:rsidR="001D1030" w:rsidRPr="001D1030">
        <w:rPr>
          <w:rFonts w:ascii="Arial" w:hAnsi="Arial" w:cs="Arial"/>
          <w:sz w:val="24"/>
          <w:szCs w:val="24"/>
        </w:rPr>
        <w:t>phytophthora</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megasperma</w:t>
      </w:r>
      <w:proofErr w:type="spellEnd"/>
      <w:r w:rsidR="001D1030" w:rsidRPr="001D1030">
        <w:rPr>
          <w:rFonts w:ascii="Arial" w:hAnsi="Arial" w:cs="Arial"/>
          <w:sz w:val="24"/>
          <w:szCs w:val="24"/>
        </w:rPr>
        <w:t xml:space="preserve"> f. sp. </w:t>
      </w:r>
      <w:proofErr w:type="spellStart"/>
      <w:r w:rsidR="001D1030" w:rsidRPr="001D1030">
        <w:rPr>
          <w:rFonts w:ascii="Arial" w:hAnsi="Arial" w:cs="Arial"/>
          <w:sz w:val="24"/>
          <w:szCs w:val="24"/>
        </w:rPr>
        <w:t>glycinea</w:t>
      </w:r>
      <w:proofErr w:type="spellEnd"/>
      <w:r w:rsidR="001D1030" w:rsidRPr="001D1030">
        <w:rPr>
          <w:rFonts w:ascii="Arial" w:hAnsi="Arial" w:cs="Arial"/>
          <w:sz w:val="24"/>
          <w:szCs w:val="24"/>
        </w:rPr>
        <w:t xml:space="preserve"> than inoculations of fungal races on compatible cultivars. It has been </w:t>
      </w:r>
      <w:proofErr w:type="spellStart"/>
      <w:r w:rsidR="001D1030" w:rsidRPr="001D1030">
        <w:rPr>
          <w:rFonts w:ascii="Arial" w:hAnsi="Arial" w:cs="Arial"/>
          <w:sz w:val="24"/>
          <w:szCs w:val="24"/>
        </w:rPr>
        <w:t>hypothesised</w:t>
      </w:r>
      <w:proofErr w:type="spellEnd"/>
      <w:r w:rsidR="001D1030" w:rsidRPr="001D1030">
        <w:rPr>
          <w:rFonts w:ascii="Arial" w:hAnsi="Arial" w:cs="Arial"/>
          <w:sz w:val="24"/>
          <w:szCs w:val="24"/>
        </w:rPr>
        <w:t xml:space="preserve"> that the higher concentration of </w:t>
      </w:r>
      <w:proofErr w:type="spellStart"/>
      <w:r w:rsidR="001D1030" w:rsidRPr="001D1030">
        <w:rPr>
          <w:rFonts w:ascii="Arial" w:hAnsi="Arial" w:cs="Arial"/>
          <w:sz w:val="24"/>
          <w:szCs w:val="24"/>
        </w:rPr>
        <w:t>glyceollin</w:t>
      </w:r>
      <w:proofErr w:type="spellEnd"/>
      <w:r w:rsidR="001D1030" w:rsidRPr="001D1030">
        <w:rPr>
          <w:rFonts w:ascii="Arial" w:hAnsi="Arial" w:cs="Arial"/>
          <w:sz w:val="24"/>
          <w:szCs w:val="24"/>
        </w:rPr>
        <w:t xml:space="preserve"> in combinations of incompatible hosts and pathogens results from decreased biodegradation rather than enhanced production of the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w:t>
      </w:r>
      <w:r w:rsidRPr="00E929B1">
        <w:rPr>
          <w:rFonts w:ascii="Arial" w:hAnsi="Arial" w:cs="Arial"/>
          <w:sz w:val="24"/>
          <w:szCs w:val="24"/>
        </w:rPr>
        <w:t xml:space="preserve"> </w:t>
      </w:r>
      <w:r w:rsidR="001D1030" w:rsidRPr="001D1030">
        <w:rPr>
          <w:rFonts w:ascii="Arial" w:hAnsi="Arial" w:cs="Arial"/>
          <w:sz w:val="24"/>
          <w:szCs w:val="24"/>
        </w:rPr>
        <w:t>However, in some host pathogen systems, such as the bean/</w:t>
      </w:r>
      <w:proofErr w:type="spellStart"/>
      <w:r w:rsidR="001D1030" w:rsidRPr="001D1030">
        <w:rPr>
          <w:rFonts w:ascii="Arial" w:hAnsi="Arial" w:cs="Arial"/>
          <w:sz w:val="24"/>
          <w:szCs w:val="24"/>
        </w:rPr>
        <w:t>Colletotrichum</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lindemuthianum</w:t>
      </w:r>
      <w:proofErr w:type="spellEnd"/>
      <w:r w:rsidR="001D1030" w:rsidRPr="001D1030">
        <w:rPr>
          <w:rFonts w:ascii="Arial" w:hAnsi="Arial" w:cs="Arial"/>
          <w:sz w:val="24"/>
          <w:szCs w:val="24"/>
        </w:rPr>
        <w:t xml:space="preserve"> and the potato/</w:t>
      </w:r>
      <w:proofErr w:type="spellStart"/>
      <w:r w:rsidR="001D1030" w:rsidRPr="001D1030">
        <w:rPr>
          <w:rFonts w:ascii="Arial" w:hAnsi="Arial" w:cs="Arial"/>
          <w:sz w:val="24"/>
          <w:szCs w:val="24"/>
        </w:rPr>
        <w:t>Phytophthora</w:t>
      </w:r>
      <w:proofErr w:type="spellEnd"/>
      <w:r w:rsidR="001D1030" w:rsidRPr="001D1030">
        <w:rPr>
          <w:rFonts w:ascii="Arial" w:hAnsi="Arial" w:cs="Arial"/>
          <w:sz w:val="24"/>
          <w:szCs w:val="24"/>
        </w:rPr>
        <w:t xml:space="preserve"> </w:t>
      </w:r>
      <w:proofErr w:type="spellStart"/>
      <w:r w:rsidR="001D1030" w:rsidRPr="001D1030">
        <w:rPr>
          <w:rFonts w:ascii="Arial" w:hAnsi="Arial" w:cs="Arial"/>
          <w:sz w:val="24"/>
          <w:szCs w:val="24"/>
        </w:rPr>
        <w:t>infestans</w:t>
      </w:r>
      <w:proofErr w:type="spellEnd"/>
      <w:r w:rsidR="001D1030" w:rsidRPr="001D1030">
        <w:rPr>
          <w:rFonts w:ascii="Arial" w:hAnsi="Arial" w:cs="Arial"/>
          <w:sz w:val="24"/>
          <w:szCs w:val="24"/>
        </w:rPr>
        <w:t xml:space="preserve"> systems, the corresponding </w:t>
      </w:r>
      <w:proofErr w:type="spellStart"/>
      <w:r w:rsidR="001D1030" w:rsidRPr="001D1030">
        <w:rPr>
          <w:rFonts w:ascii="Arial" w:hAnsi="Arial" w:cs="Arial"/>
          <w:sz w:val="24"/>
          <w:szCs w:val="24"/>
        </w:rPr>
        <w:t>phytoalexins</w:t>
      </w:r>
      <w:proofErr w:type="spellEnd"/>
      <w:r w:rsidR="001D1030" w:rsidRPr="001D1030">
        <w:rPr>
          <w:rFonts w:ascii="Arial" w:hAnsi="Arial" w:cs="Arial"/>
          <w:sz w:val="24"/>
          <w:szCs w:val="24"/>
        </w:rPr>
        <w:t xml:space="preserve">, such as </w:t>
      </w:r>
      <w:proofErr w:type="spellStart"/>
      <w:r w:rsidR="001D1030" w:rsidRPr="001D1030">
        <w:rPr>
          <w:rFonts w:ascii="Arial" w:hAnsi="Arial" w:cs="Arial"/>
          <w:sz w:val="24"/>
          <w:szCs w:val="24"/>
        </w:rPr>
        <w:t>phaseollin</w:t>
      </w:r>
      <w:proofErr w:type="spellEnd"/>
      <w:r w:rsidR="001D1030" w:rsidRPr="001D1030">
        <w:rPr>
          <w:rFonts w:ascii="Arial" w:hAnsi="Arial" w:cs="Arial"/>
          <w:sz w:val="24"/>
          <w:szCs w:val="24"/>
        </w:rPr>
        <w:t xml:space="preserve"> and </w:t>
      </w:r>
      <w:proofErr w:type="spellStart"/>
      <w:r w:rsidR="001D1030" w:rsidRPr="001D1030">
        <w:rPr>
          <w:rFonts w:ascii="Arial" w:hAnsi="Arial" w:cs="Arial"/>
          <w:sz w:val="24"/>
          <w:szCs w:val="24"/>
        </w:rPr>
        <w:t>rishitin</w:t>
      </w:r>
      <w:proofErr w:type="spellEnd"/>
      <w:r w:rsidR="001D1030" w:rsidRPr="001D1030">
        <w:rPr>
          <w:rFonts w:ascii="Arial" w:hAnsi="Arial" w:cs="Arial"/>
          <w:sz w:val="24"/>
          <w:szCs w:val="24"/>
        </w:rPr>
        <w:t>, reach equal or higher concentrations in compatible (susceptible) hosts than incompatible (resistant) ones.</w:t>
      </w:r>
    </w:p>
    <w:p w:rsidR="000E6A88" w:rsidRPr="00E929B1" w:rsidRDefault="000E6A88" w:rsidP="00BD33CF">
      <w:pPr>
        <w:spacing w:line="360" w:lineRule="auto"/>
        <w:jc w:val="both"/>
        <w:rPr>
          <w:rFonts w:ascii="Arial" w:hAnsi="Arial" w:cs="Arial"/>
          <w:sz w:val="24"/>
          <w:szCs w:val="24"/>
        </w:rPr>
      </w:pPr>
      <w:r w:rsidRPr="00E929B1">
        <w:rPr>
          <w:rFonts w:ascii="Arial" w:hAnsi="Arial" w:cs="Arial"/>
          <w:sz w:val="24"/>
          <w:szCs w:val="24"/>
        </w:rPr>
        <w:tab/>
      </w:r>
      <w:r w:rsidR="001D1030" w:rsidRPr="001D1030">
        <w:rPr>
          <w:rFonts w:ascii="Arial" w:hAnsi="Arial" w:cs="Arial"/>
          <w:sz w:val="24"/>
          <w:szCs w:val="24"/>
        </w:rPr>
        <w:t xml:space="preserve">However, compared to nonpathogenic fungi, pathogenic races or species appear to be less sensitive to the toxicity of the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produced by their host plant (</w:t>
      </w:r>
      <w:proofErr w:type="spellStart"/>
      <w:r w:rsidR="001D1030" w:rsidRPr="001D1030">
        <w:rPr>
          <w:rFonts w:ascii="Arial" w:hAnsi="Arial" w:cs="Arial"/>
          <w:sz w:val="24"/>
          <w:szCs w:val="24"/>
        </w:rPr>
        <w:t>Jeandet</w:t>
      </w:r>
      <w:proofErr w:type="spellEnd"/>
      <w:r w:rsidR="001D1030" w:rsidRPr="001D1030">
        <w:rPr>
          <w:rFonts w:ascii="Arial" w:hAnsi="Arial" w:cs="Arial"/>
          <w:sz w:val="24"/>
          <w:szCs w:val="24"/>
        </w:rPr>
        <w:t xml:space="preserve"> et al., 2013). According to research by </w:t>
      </w:r>
      <w:proofErr w:type="spellStart"/>
      <w:r w:rsidR="001D1030" w:rsidRPr="001D1030">
        <w:rPr>
          <w:rFonts w:ascii="Arial" w:hAnsi="Arial" w:cs="Arial"/>
          <w:sz w:val="24"/>
          <w:szCs w:val="24"/>
        </w:rPr>
        <w:t>Jeandet</w:t>
      </w:r>
      <w:proofErr w:type="spellEnd"/>
      <w:r w:rsidR="001D1030" w:rsidRPr="001D1030">
        <w:rPr>
          <w:rFonts w:ascii="Arial" w:hAnsi="Arial" w:cs="Arial"/>
          <w:sz w:val="24"/>
          <w:szCs w:val="24"/>
        </w:rPr>
        <w:t xml:space="preserve"> et al. (2013), pathogens may have an adoptive tolerance mechanism that allows them to tolerate larger concentrations of the host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after being exposed to lesser quantities of the substance in the past. But many pathogenic fungi have been shown to be able to </w:t>
      </w:r>
      <w:proofErr w:type="spellStart"/>
      <w:r w:rsidR="001D1030" w:rsidRPr="001D1030">
        <w:rPr>
          <w:rFonts w:ascii="Arial" w:hAnsi="Arial" w:cs="Arial"/>
          <w:sz w:val="24"/>
          <w:szCs w:val="24"/>
        </w:rPr>
        <w:t>metabolise</w:t>
      </w:r>
      <w:proofErr w:type="spellEnd"/>
      <w:r w:rsidR="001D1030" w:rsidRPr="001D1030">
        <w:rPr>
          <w:rFonts w:ascii="Arial" w:hAnsi="Arial" w:cs="Arial"/>
          <w:sz w:val="24"/>
          <w:szCs w:val="24"/>
        </w:rPr>
        <w:t xml:space="preserve"> the host </w:t>
      </w:r>
      <w:proofErr w:type="spellStart"/>
      <w:r w:rsidR="001D1030" w:rsidRPr="001D1030">
        <w:rPr>
          <w:rFonts w:ascii="Arial" w:hAnsi="Arial" w:cs="Arial"/>
          <w:sz w:val="24"/>
          <w:szCs w:val="24"/>
        </w:rPr>
        <w:t>phytoalexin</w:t>
      </w:r>
      <w:proofErr w:type="spellEnd"/>
      <w:r w:rsidR="001D1030" w:rsidRPr="001D1030">
        <w:rPr>
          <w:rFonts w:ascii="Arial" w:hAnsi="Arial" w:cs="Arial"/>
          <w:sz w:val="24"/>
          <w:szCs w:val="24"/>
        </w:rPr>
        <w:t xml:space="preserve"> into a harmless molecule, reducing its toxicity to the pathogen (</w:t>
      </w:r>
      <w:proofErr w:type="spellStart"/>
      <w:r w:rsidR="001D1030" w:rsidRPr="001D1030">
        <w:rPr>
          <w:rFonts w:ascii="Arial" w:hAnsi="Arial" w:cs="Arial"/>
          <w:sz w:val="24"/>
          <w:szCs w:val="24"/>
        </w:rPr>
        <w:t>Schmelz</w:t>
      </w:r>
      <w:proofErr w:type="spellEnd"/>
      <w:r w:rsidR="001D1030" w:rsidRPr="001D1030">
        <w:rPr>
          <w:rFonts w:ascii="Arial" w:hAnsi="Arial" w:cs="Arial"/>
          <w:sz w:val="24"/>
          <w:szCs w:val="24"/>
        </w:rPr>
        <w:t xml:space="preserve"> et al., 2014). Several pathogenic fungi are known to successfully cause disease while being sensitive to or unable to </w:t>
      </w:r>
      <w:proofErr w:type="spellStart"/>
      <w:r w:rsidR="001D1030" w:rsidRPr="001D1030">
        <w:rPr>
          <w:rFonts w:ascii="Arial" w:hAnsi="Arial" w:cs="Arial"/>
          <w:sz w:val="24"/>
          <w:szCs w:val="24"/>
        </w:rPr>
        <w:t>metabolise</w:t>
      </w:r>
      <w:proofErr w:type="spellEnd"/>
      <w:r w:rsidR="001D1030" w:rsidRPr="001D1030">
        <w:rPr>
          <w:rFonts w:ascii="Arial" w:hAnsi="Arial" w:cs="Arial"/>
          <w:sz w:val="24"/>
          <w:szCs w:val="24"/>
        </w:rPr>
        <w:t xml:space="preserve"> the host </w:t>
      </w:r>
      <w:proofErr w:type="spellStart"/>
      <w:r w:rsidR="001D1030" w:rsidRPr="001D1030">
        <w:rPr>
          <w:rFonts w:ascii="Arial" w:hAnsi="Arial" w:cs="Arial"/>
          <w:sz w:val="24"/>
          <w:szCs w:val="24"/>
        </w:rPr>
        <w:t>phytoalexins</w:t>
      </w:r>
      <w:proofErr w:type="spellEnd"/>
      <w:r w:rsidR="001D1030" w:rsidRPr="001D1030">
        <w:rPr>
          <w:rFonts w:ascii="Arial" w:hAnsi="Arial" w:cs="Arial"/>
          <w:sz w:val="24"/>
          <w:szCs w:val="24"/>
        </w:rPr>
        <w:t xml:space="preserve">. In addition, some fungi that can either break down or tolerate specific </w:t>
      </w:r>
      <w:proofErr w:type="spellStart"/>
      <w:r w:rsidR="001D1030" w:rsidRPr="001D1030">
        <w:rPr>
          <w:rFonts w:ascii="Arial" w:hAnsi="Arial" w:cs="Arial"/>
          <w:sz w:val="24"/>
          <w:szCs w:val="24"/>
        </w:rPr>
        <w:t>phytoalexins</w:t>
      </w:r>
      <w:proofErr w:type="spellEnd"/>
      <w:r w:rsidR="001D1030" w:rsidRPr="001D1030">
        <w:rPr>
          <w:rFonts w:ascii="Arial" w:hAnsi="Arial" w:cs="Arial"/>
          <w:sz w:val="24"/>
          <w:szCs w:val="24"/>
        </w:rPr>
        <w:t xml:space="preserve"> are unable to infect the plants that make them (Browne et al., 1991).</w:t>
      </w:r>
    </w:p>
    <w:p w:rsidR="000E6A88" w:rsidRPr="00E929B1" w:rsidRDefault="000E6A88" w:rsidP="00BD33CF">
      <w:pPr>
        <w:spacing w:line="360" w:lineRule="auto"/>
        <w:jc w:val="both"/>
        <w:rPr>
          <w:rFonts w:ascii="Arial" w:hAnsi="Arial" w:cs="Arial"/>
          <w:sz w:val="24"/>
          <w:szCs w:val="24"/>
        </w:rPr>
      </w:pPr>
      <w:r w:rsidRPr="00E929B1">
        <w:rPr>
          <w:rFonts w:ascii="Arial" w:hAnsi="Arial" w:cs="Arial"/>
          <w:sz w:val="24"/>
          <w:szCs w:val="24"/>
        </w:rPr>
        <w:tab/>
      </w:r>
      <w:r w:rsidR="001D1030" w:rsidRPr="001D1030">
        <w:rPr>
          <w:rFonts w:ascii="Arial" w:hAnsi="Arial" w:cs="Arial"/>
          <w:sz w:val="24"/>
          <w:szCs w:val="24"/>
        </w:rPr>
        <w:t xml:space="preserve">The involvement of </w:t>
      </w:r>
      <w:proofErr w:type="spellStart"/>
      <w:r w:rsidR="001D1030" w:rsidRPr="001D1030">
        <w:rPr>
          <w:rFonts w:ascii="Arial" w:hAnsi="Arial" w:cs="Arial"/>
          <w:sz w:val="24"/>
          <w:szCs w:val="24"/>
        </w:rPr>
        <w:t>phytoalexins</w:t>
      </w:r>
      <w:proofErr w:type="spellEnd"/>
      <w:r w:rsidR="001D1030" w:rsidRPr="001D1030">
        <w:rPr>
          <w:rFonts w:ascii="Arial" w:hAnsi="Arial" w:cs="Arial"/>
          <w:sz w:val="24"/>
          <w:szCs w:val="24"/>
        </w:rPr>
        <w:t xml:space="preserve"> in some hosts' </w:t>
      </w:r>
      <w:proofErr w:type="spellStart"/>
      <w:r w:rsidR="001D1030" w:rsidRPr="001D1030">
        <w:rPr>
          <w:rFonts w:ascii="Arial" w:hAnsi="Arial" w:cs="Arial"/>
          <w:sz w:val="24"/>
          <w:szCs w:val="24"/>
        </w:rPr>
        <w:t>defence</w:t>
      </w:r>
      <w:proofErr w:type="spellEnd"/>
      <w:r w:rsidR="001D1030" w:rsidRPr="001D1030">
        <w:rPr>
          <w:rFonts w:ascii="Arial" w:hAnsi="Arial" w:cs="Arial"/>
          <w:sz w:val="24"/>
          <w:szCs w:val="24"/>
        </w:rPr>
        <w:t xml:space="preserve"> against specific pathogens appears to be decisive or auxiliary in general, but it is unknown if they have any bearing on disease resistance in the majority of host-pathogen pairings.</w:t>
      </w:r>
    </w:p>
    <w:p w:rsidR="00B35727" w:rsidRPr="00E929B1" w:rsidRDefault="000B7BF6" w:rsidP="00BD33CF">
      <w:pPr>
        <w:spacing w:line="360" w:lineRule="auto"/>
        <w:jc w:val="both"/>
        <w:rPr>
          <w:rFonts w:ascii="Arial" w:hAnsi="Arial" w:cs="Arial"/>
          <w:b/>
          <w:sz w:val="24"/>
          <w:szCs w:val="24"/>
        </w:rPr>
      </w:pPr>
      <w:r w:rsidRPr="00E929B1">
        <w:rPr>
          <w:rFonts w:ascii="Arial" w:hAnsi="Arial" w:cs="Arial"/>
          <w:b/>
          <w:sz w:val="24"/>
          <w:szCs w:val="24"/>
        </w:rPr>
        <w:t>Pathway for secondary metabolite production</w:t>
      </w:r>
    </w:p>
    <w:p w:rsidR="00421B74" w:rsidRPr="00E929B1" w:rsidRDefault="00F31855" w:rsidP="00BD33CF">
      <w:pPr>
        <w:spacing w:line="360" w:lineRule="auto"/>
        <w:jc w:val="both"/>
        <w:rPr>
          <w:rFonts w:ascii="Arial" w:hAnsi="Arial" w:cs="Arial"/>
          <w:sz w:val="24"/>
          <w:szCs w:val="24"/>
        </w:rPr>
      </w:pPr>
      <w:r w:rsidRPr="00E929B1">
        <w:rPr>
          <w:rFonts w:ascii="Arial" w:hAnsi="Arial" w:cs="Arial"/>
          <w:sz w:val="24"/>
          <w:szCs w:val="24"/>
        </w:rPr>
        <w:tab/>
      </w:r>
      <w:r w:rsidR="001D1030" w:rsidRPr="001D1030">
        <w:rPr>
          <w:rFonts w:ascii="Arial" w:hAnsi="Arial" w:cs="Arial"/>
          <w:sz w:val="24"/>
          <w:szCs w:val="24"/>
        </w:rPr>
        <w:t>Structure obstructs that are combined in various metabolic pathways are used to biosynthesize secondary metabolites. The routes are frequently used to describe secondary metabolites and are typically called for the contained intermediates. It is surprising and fascinating how many different types of constructions these very few structural bricks can create. Because basic metabolism requires energy and essential amounts of carbon and nitrogen, the generation of secondary metabolites is tied to it.</w:t>
      </w:r>
      <w:r w:rsidR="00421B74" w:rsidRPr="00E929B1">
        <w:rPr>
          <w:rFonts w:ascii="Arial" w:hAnsi="Arial" w:cs="Arial"/>
          <w:sz w:val="24"/>
          <w:szCs w:val="24"/>
          <w:shd w:val="clear" w:color="auto" w:fill="FFFFFF"/>
        </w:rPr>
        <w:t xml:space="preserve"> </w:t>
      </w:r>
    </w:p>
    <w:p w:rsidR="00F70F39" w:rsidRPr="00E929B1" w:rsidRDefault="00F31855" w:rsidP="00BD33CF">
      <w:pPr>
        <w:spacing w:line="360" w:lineRule="auto"/>
        <w:jc w:val="both"/>
        <w:rPr>
          <w:rFonts w:ascii="Arial" w:hAnsi="Arial" w:cs="Arial"/>
          <w:sz w:val="24"/>
          <w:szCs w:val="24"/>
        </w:rPr>
      </w:pPr>
      <w:r w:rsidRPr="00E929B1">
        <w:rPr>
          <w:rFonts w:ascii="Arial" w:hAnsi="Arial" w:cs="Arial"/>
          <w:sz w:val="24"/>
          <w:szCs w:val="24"/>
          <w:shd w:val="clear" w:color="auto" w:fill="FFFFFF"/>
        </w:rPr>
        <w:lastRenderedPageBreak/>
        <w:tab/>
      </w:r>
      <w:r w:rsidR="001D1030" w:rsidRPr="001D1030">
        <w:rPr>
          <w:rFonts w:ascii="Arial" w:hAnsi="Arial" w:cs="Arial"/>
          <w:sz w:val="24"/>
          <w:szCs w:val="24"/>
          <w:shd w:val="clear" w:color="auto" w:fill="FFFFFF"/>
        </w:rPr>
        <w:t xml:space="preserve">Contrary to the several hundred primary metabolites, microbial secondary metabolites are made up of tens of thousands of figurative compounds, and their variety is expanding annually. The backbones of this diverse range of products are made just from a few important precursors generated from primary metabolism, such as </w:t>
      </w:r>
      <w:proofErr w:type="spellStart"/>
      <w:r w:rsidR="001D1030" w:rsidRPr="001D1030">
        <w:rPr>
          <w:rFonts w:ascii="Arial" w:hAnsi="Arial" w:cs="Arial"/>
          <w:sz w:val="24"/>
          <w:szCs w:val="24"/>
          <w:shd w:val="clear" w:color="auto" w:fill="FFFFFF"/>
        </w:rPr>
        <w:t>amiao</w:t>
      </w:r>
      <w:proofErr w:type="spellEnd"/>
      <w:r w:rsidR="001D1030" w:rsidRPr="001D1030">
        <w:rPr>
          <w:rFonts w:ascii="Arial" w:hAnsi="Arial" w:cs="Arial"/>
          <w:sz w:val="24"/>
          <w:szCs w:val="24"/>
          <w:shd w:val="clear" w:color="auto" w:fill="FFFFFF"/>
        </w:rPr>
        <w:t xml:space="preserve"> acid and acetyl Co A (Lei Shi and Benjamin P. </w:t>
      </w:r>
      <w:proofErr w:type="spellStart"/>
      <w:r w:rsidR="001D1030" w:rsidRPr="001D1030">
        <w:rPr>
          <w:rFonts w:ascii="Arial" w:hAnsi="Arial" w:cs="Arial"/>
          <w:sz w:val="24"/>
          <w:szCs w:val="24"/>
          <w:shd w:val="clear" w:color="auto" w:fill="FFFFFF"/>
        </w:rPr>
        <w:t>Tu</w:t>
      </w:r>
      <w:proofErr w:type="spellEnd"/>
      <w:r w:rsidR="001D1030" w:rsidRPr="001D1030">
        <w:rPr>
          <w:rFonts w:ascii="Arial" w:hAnsi="Arial" w:cs="Arial"/>
          <w:sz w:val="24"/>
          <w:szCs w:val="24"/>
          <w:shd w:val="clear" w:color="auto" w:fill="FFFFFF"/>
        </w:rPr>
        <w:t>, 2015). This variety of products is made possible by tiny variations in the synthesis routes.</w:t>
      </w:r>
      <w:r w:rsidR="008706FA" w:rsidRPr="00E929B1">
        <w:rPr>
          <w:rFonts w:ascii="Arial" w:hAnsi="Arial" w:cs="Arial"/>
          <w:sz w:val="24"/>
          <w:szCs w:val="24"/>
          <w:shd w:val="clear" w:color="auto" w:fill="FFFFFF"/>
        </w:rPr>
        <w:t xml:space="preserve"> </w:t>
      </w:r>
    </w:p>
    <w:p w:rsidR="007B03F9" w:rsidRPr="00E929B1" w:rsidRDefault="00F70F39" w:rsidP="00BD33CF">
      <w:pPr>
        <w:spacing w:line="360" w:lineRule="auto"/>
        <w:jc w:val="both"/>
        <w:rPr>
          <w:rFonts w:ascii="Arial" w:hAnsi="Arial" w:cs="Arial"/>
          <w:sz w:val="24"/>
          <w:szCs w:val="24"/>
          <w:shd w:val="clear" w:color="auto" w:fill="FFFFFF"/>
        </w:rPr>
      </w:pPr>
      <w:r w:rsidRPr="00E929B1">
        <w:rPr>
          <w:rFonts w:ascii="Arial" w:hAnsi="Arial" w:cs="Arial"/>
          <w:sz w:val="24"/>
          <w:szCs w:val="24"/>
        </w:rPr>
        <w:tab/>
      </w:r>
      <w:r w:rsidR="001D1030" w:rsidRPr="001D1030">
        <w:rPr>
          <w:rFonts w:ascii="Arial" w:hAnsi="Arial" w:cs="Arial"/>
          <w:sz w:val="24"/>
          <w:szCs w:val="24"/>
        </w:rPr>
        <w:t xml:space="preserve">The number of known combinations in microbial auxiliary metabolites is increasing every year, in contrast to the few hundred basic metabolites. This extensive range of activity is carried out by a small number of biosynthetic pathways, but the spines begin with just two or three major precursors obtained through basic absorption, such as </w:t>
      </w:r>
      <w:proofErr w:type="spellStart"/>
      <w:r w:rsidR="001D1030" w:rsidRPr="001D1030">
        <w:rPr>
          <w:rFonts w:ascii="Arial" w:hAnsi="Arial" w:cs="Arial"/>
          <w:sz w:val="24"/>
          <w:szCs w:val="24"/>
        </w:rPr>
        <w:t>amiao</w:t>
      </w:r>
      <w:proofErr w:type="spellEnd"/>
      <w:r w:rsidR="001D1030" w:rsidRPr="001D1030">
        <w:rPr>
          <w:rFonts w:ascii="Arial" w:hAnsi="Arial" w:cs="Arial"/>
          <w:sz w:val="24"/>
          <w:szCs w:val="24"/>
        </w:rPr>
        <w:t xml:space="preserve"> corrosive and acetyl Co A. (</w:t>
      </w:r>
      <w:proofErr w:type="spellStart"/>
      <w:r w:rsidR="001D1030" w:rsidRPr="001D1030">
        <w:rPr>
          <w:rFonts w:ascii="Arial" w:hAnsi="Arial" w:cs="Arial"/>
          <w:sz w:val="24"/>
          <w:szCs w:val="24"/>
        </w:rPr>
        <w:t>Rokas</w:t>
      </w:r>
      <w:proofErr w:type="spellEnd"/>
      <w:r w:rsidR="001D1030" w:rsidRPr="001D1030">
        <w:rPr>
          <w:rFonts w:ascii="Arial" w:hAnsi="Arial" w:cs="Arial"/>
          <w:sz w:val="24"/>
          <w:szCs w:val="24"/>
        </w:rPr>
        <w:t xml:space="preserve"> et al., 2020; Lei Shi and Benjamin P. </w:t>
      </w:r>
      <w:proofErr w:type="spellStart"/>
      <w:r w:rsidR="001D1030" w:rsidRPr="001D1030">
        <w:rPr>
          <w:rFonts w:ascii="Arial" w:hAnsi="Arial" w:cs="Arial"/>
          <w:sz w:val="24"/>
          <w:szCs w:val="24"/>
        </w:rPr>
        <w:t>Tu</w:t>
      </w:r>
      <w:proofErr w:type="spellEnd"/>
      <w:r w:rsidR="001D1030" w:rsidRPr="001D1030">
        <w:rPr>
          <w:rFonts w:ascii="Arial" w:hAnsi="Arial" w:cs="Arial"/>
          <w:sz w:val="24"/>
          <w:szCs w:val="24"/>
        </w:rPr>
        <w:t>, 2015)</w:t>
      </w:r>
    </w:p>
    <w:p w:rsidR="00F83439" w:rsidRPr="00E929B1" w:rsidRDefault="00F83439" w:rsidP="00BD33CF">
      <w:pPr>
        <w:spacing w:line="360" w:lineRule="auto"/>
        <w:jc w:val="both"/>
        <w:rPr>
          <w:rFonts w:ascii="Arial" w:hAnsi="Arial" w:cs="Arial"/>
          <w:b/>
          <w:sz w:val="24"/>
          <w:szCs w:val="24"/>
          <w:shd w:val="clear" w:color="auto" w:fill="FFFFFF"/>
        </w:rPr>
      </w:pPr>
      <w:r w:rsidRPr="00E929B1">
        <w:rPr>
          <w:rFonts w:ascii="Arial" w:hAnsi="Arial" w:cs="Arial"/>
          <w:b/>
          <w:sz w:val="24"/>
          <w:szCs w:val="24"/>
          <w:shd w:val="clear" w:color="auto" w:fill="FFFFFF"/>
        </w:rPr>
        <w:t xml:space="preserve">Biosynthesis of </w:t>
      </w:r>
      <w:proofErr w:type="spellStart"/>
      <w:r w:rsidRPr="00E929B1">
        <w:rPr>
          <w:rFonts w:ascii="Arial" w:hAnsi="Arial" w:cs="Arial"/>
          <w:b/>
          <w:sz w:val="24"/>
          <w:szCs w:val="24"/>
          <w:shd w:val="clear" w:color="auto" w:fill="FFFFFF"/>
        </w:rPr>
        <w:t>Polyketides</w:t>
      </w:r>
      <w:proofErr w:type="spellEnd"/>
    </w:p>
    <w:p w:rsidR="000E6A88" w:rsidRPr="00E929B1" w:rsidRDefault="0096490F" w:rsidP="001D1030">
      <w:pPr>
        <w:spacing w:after="0" w:line="360" w:lineRule="auto"/>
        <w:jc w:val="both"/>
        <w:rPr>
          <w:rFonts w:ascii="Arial" w:hAnsi="Arial" w:cs="Arial"/>
          <w:b/>
          <w:sz w:val="24"/>
          <w:szCs w:val="24"/>
          <w:shd w:val="clear" w:color="auto" w:fill="FFFFFF"/>
        </w:rPr>
      </w:pPr>
      <w:r w:rsidRPr="00E929B1">
        <w:rPr>
          <w:rFonts w:ascii="Arial" w:hAnsi="Arial" w:cs="Arial"/>
          <w:sz w:val="24"/>
          <w:szCs w:val="24"/>
          <w:shd w:val="clear" w:color="auto" w:fill="FFFFFF"/>
        </w:rPr>
        <w:tab/>
      </w:r>
      <w:r w:rsidR="001D1030" w:rsidRPr="001D1030">
        <w:rPr>
          <w:rFonts w:ascii="Arial" w:hAnsi="Arial" w:cs="Arial"/>
          <w:sz w:val="24"/>
          <w:szCs w:val="24"/>
          <w:shd w:val="clear" w:color="auto" w:fill="FFFFFF"/>
        </w:rPr>
        <w:t xml:space="preserve">The vast class of auxiliary metabolites known as </w:t>
      </w:r>
      <w:proofErr w:type="spellStart"/>
      <w:r w:rsidR="001D1030" w:rsidRPr="001D1030">
        <w:rPr>
          <w:rFonts w:ascii="Arial" w:hAnsi="Arial" w:cs="Arial"/>
          <w:sz w:val="24"/>
          <w:szCs w:val="24"/>
          <w:shd w:val="clear" w:color="auto" w:fill="FFFFFF"/>
        </w:rPr>
        <w:t>polyketides</w:t>
      </w:r>
      <w:proofErr w:type="spellEnd"/>
      <w:r w:rsidR="001D1030" w:rsidRPr="001D1030">
        <w:rPr>
          <w:rFonts w:ascii="Arial" w:hAnsi="Arial" w:cs="Arial"/>
          <w:sz w:val="24"/>
          <w:szCs w:val="24"/>
          <w:shd w:val="clear" w:color="auto" w:fill="FFFFFF"/>
        </w:rPr>
        <w:t xml:space="preserve"> is present in tiny organisms like fungus and plants. They are the most common secondary metabolites produced by fungi, and a significant number of them have biologically relevant activity. This makes them very important for microorganisms (fungi). A good example is the cholesterol-lowering chemical </w:t>
      </w:r>
      <w:proofErr w:type="spellStart"/>
      <w:r w:rsidR="001D1030" w:rsidRPr="001D1030">
        <w:rPr>
          <w:rFonts w:ascii="Arial" w:hAnsi="Arial" w:cs="Arial"/>
          <w:sz w:val="24"/>
          <w:szCs w:val="24"/>
          <w:shd w:val="clear" w:color="auto" w:fill="FFFFFF"/>
        </w:rPr>
        <w:t>lovastatin</w:t>
      </w:r>
      <w:proofErr w:type="spellEnd"/>
      <w:r w:rsidR="001D1030" w:rsidRPr="001D1030">
        <w:rPr>
          <w:rFonts w:ascii="Arial" w:hAnsi="Arial" w:cs="Arial"/>
          <w:sz w:val="24"/>
          <w:szCs w:val="24"/>
          <w:shd w:val="clear" w:color="auto" w:fill="FFFFFF"/>
        </w:rPr>
        <w:t xml:space="preserve">, which is produced by the fungus </w:t>
      </w:r>
      <w:proofErr w:type="spellStart"/>
      <w:r w:rsidR="001D1030" w:rsidRPr="001D1030">
        <w:rPr>
          <w:rFonts w:ascii="Arial" w:hAnsi="Arial" w:cs="Arial"/>
          <w:sz w:val="24"/>
          <w:szCs w:val="24"/>
          <w:shd w:val="clear" w:color="auto" w:fill="FFFFFF"/>
        </w:rPr>
        <w:t>Aspergillus</w:t>
      </w:r>
      <w:proofErr w:type="spellEnd"/>
      <w:r w:rsidR="001D1030" w:rsidRPr="001D1030">
        <w:rPr>
          <w:rFonts w:ascii="Arial" w:hAnsi="Arial" w:cs="Arial"/>
          <w:sz w:val="24"/>
          <w:szCs w:val="24"/>
          <w:shd w:val="clear" w:color="auto" w:fill="FFFFFF"/>
        </w:rPr>
        <w:t xml:space="preserve"> </w:t>
      </w:r>
      <w:proofErr w:type="spellStart"/>
      <w:r w:rsidR="001D1030" w:rsidRPr="001D1030">
        <w:rPr>
          <w:rFonts w:ascii="Arial" w:hAnsi="Arial" w:cs="Arial"/>
          <w:sz w:val="24"/>
          <w:szCs w:val="24"/>
          <w:shd w:val="clear" w:color="auto" w:fill="FFFFFF"/>
        </w:rPr>
        <w:t>terreus</w:t>
      </w:r>
      <w:proofErr w:type="spellEnd"/>
      <w:r w:rsidR="001D1030" w:rsidRPr="001D1030">
        <w:rPr>
          <w:rFonts w:ascii="Arial" w:hAnsi="Arial" w:cs="Arial"/>
          <w:sz w:val="24"/>
          <w:szCs w:val="24"/>
          <w:shd w:val="clear" w:color="auto" w:fill="FFFFFF"/>
        </w:rPr>
        <w:t xml:space="preserve"> and </w:t>
      </w:r>
      <w:proofErr w:type="spellStart"/>
      <w:r w:rsidR="001D1030" w:rsidRPr="001D1030">
        <w:rPr>
          <w:rFonts w:ascii="Arial" w:hAnsi="Arial" w:cs="Arial"/>
          <w:sz w:val="24"/>
          <w:szCs w:val="24"/>
          <w:shd w:val="clear" w:color="auto" w:fill="FFFFFF"/>
        </w:rPr>
        <w:t>Monascus</w:t>
      </w:r>
      <w:proofErr w:type="spellEnd"/>
      <w:r w:rsidR="001D1030" w:rsidRPr="001D1030">
        <w:rPr>
          <w:rFonts w:ascii="Arial" w:hAnsi="Arial" w:cs="Arial"/>
          <w:sz w:val="24"/>
          <w:szCs w:val="24"/>
          <w:shd w:val="clear" w:color="auto" w:fill="FFFFFF"/>
        </w:rPr>
        <w:t xml:space="preserve"> </w:t>
      </w:r>
      <w:proofErr w:type="spellStart"/>
      <w:r w:rsidR="001D1030" w:rsidRPr="001D1030">
        <w:rPr>
          <w:rFonts w:ascii="Arial" w:hAnsi="Arial" w:cs="Arial"/>
          <w:sz w:val="24"/>
          <w:szCs w:val="24"/>
          <w:shd w:val="clear" w:color="auto" w:fill="FFFFFF"/>
        </w:rPr>
        <w:t>ruber</w:t>
      </w:r>
      <w:proofErr w:type="spellEnd"/>
      <w:r w:rsidR="001D1030" w:rsidRPr="001D1030">
        <w:rPr>
          <w:rFonts w:ascii="Arial" w:hAnsi="Arial" w:cs="Arial"/>
          <w:sz w:val="24"/>
          <w:szCs w:val="24"/>
          <w:shd w:val="clear" w:color="auto" w:fill="FFFFFF"/>
        </w:rPr>
        <w:t>. It works as a catalytic HMG-</w:t>
      </w:r>
      <w:proofErr w:type="spellStart"/>
      <w:r w:rsidR="001D1030" w:rsidRPr="001D1030">
        <w:rPr>
          <w:rFonts w:ascii="Arial" w:hAnsi="Arial" w:cs="Arial"/>
          <w:sz w:val="24"/>
          <w:szCs w:val="24"/>
          <w:shd w:val="clear" w:color="auto" w:fill="FFFFFF"/>
        </w:rPr>
        <w:t>CoA</w:t>
      </w:r>
      <w:proofErr w:type="spellEnd"/>
      <w:r w:rsidR="001D1030" w:rsidRPr="001D1030">
        <w:rPr>
          <w:rFonts w:ascii="Arial" w:hAnsi="Arial" w:cs="Arial"/>
          <w:sz w:val="24"/>
          <w:szCs w:val="24"/>
          <w:shd w:val="clear" w:color="auto" w:fill="FFFFFF"/>
        </w:rPr>
        <w:t xml:space="preserve"> </w:t>
      </w:r>
      <w:proofErr w:type="spellStart"/>
      <w:r w:rsidR="001D1030" w:rsidRPr="001D1030">
        <w:rPr>
          <w:rFonts w:ascii="Arial" w:hAnsi="Arial" w:cs="Arial"/>
          <w:sz w:val="24"/>
          <w:szCs w:val="24"/>
          <w:shd w:val="clear" w:color="auto" w:fill="FFFFFF"/>
        </w:rPr>
        <w:t>reductase</w:t>
      </w:r>
      <w:proofErr w:type="spellEnd"/>
      <w:r w:rsidR="001D1030" w:rsidRPr="001D1030">
        <w:rPr>
          <w:rFonts w:ascii="Arial" w:hAnsi="Arial" w:cs="Arial"/>
          <w:sz w:val="24"/>
          <w:szCs w:val="24"/>
          <w:shd w:val="clear" w:color="auto" w:fill="FFFFFF"/>
        </w:rPr>
        <w:t xml:space="preserve"> inhibitor and was the first </w:t>
      </w:r>
      <w:proofErr w:type="spellStart"/>
      <w:r w:rsidR="001D1030" w:rsidRPr="001D1030">
        <w:rPr>
          <w:rFonts w:ascii="Arial" w:hAnsi="Arial" w:cs="Arial"/>
          <w:sz w:val="24"/>
          <w:szCs w:val="24"/>
          <w:shd w:val="clear" w:color="auto" w:fill="FFFFFF"/>
        </w:rPr>
        <w:t>statin</w:t>
      </w:r>
      <w:proofErr w:type="spellEnd"/>
      <w:r w:rsidR="001D1030" w:rsidRPr="001D1030">
        <w:rPr>
          <w:rFonts w:ascii="Arial" w:hAnsi="Arial" w:cs="Arial"/>
          <w:sz w:val="24"/>
          <w:szCs w:val="24"/>
          <w:shd w:val="clear" w:color="auto" w:fill="FFFFFF"/>
        </w:rPr>
        <w:t xml:space="preserve"> to be promoted (</w:t>
      </w:r>
      <w:proofErr w:type="spellStart"/>
      <w:r w:rsidR="001D1030" w:rsidRPr="001D1030">
        <w:rPr>
          <w:rFonts w:ascii="Arial" w:hAnsi="Arial" w:cs="Arial"/>
          <w:sz w:val="24"/>
          <w:szCs w:val="24"/>
          <w:shd w:val="clear" w:color="auto" w:fill="FFFFFF"/>
        </w:rPr>
        <w:t>Dewick</w:t>
      </w:r>
      <w:proofErr w:type="spellEnd"/>
      <w:r w:rsidR="001D1030" w:rsidRPr="001D1030">
        <w:rPr>
          <w:rFonts w:ascii="Arial" w:hAnsi="Arial" w:cs="Arial"/>
          <w:sz w:val="24"/>
          <w:szCs w:val="24"/>
          <w:shd w:val="clear" w:color="auto" w:fill="FFFFFF"/>
        </w:rPr>
        <w:t>, 2009; Keller et al., 2005). HMG-</w:t>
      </w:r>
      <w:proofErr w:type="spellStart"/>
      <w:r w:rsidR="001D1030" w:rsidRPr="001D1030">
        <w:rPr>
          <w:rFonts w:ascii="Arial" w:hAnsi="Arial" w:cs="Arial"/>
          <w:sz w:val="24"/>
          <w:szCs w:val="24"/>
          <w:shd w:val="clear" w:color="auto" w:fill="FFFFFF"/>
        </w:rPr>
        <w:t>CoA</w:t>
      </w:r>
      <w:proofErr w:type="spellEnd"/>
      <w:r w:rsidR="001D1030" w:rsidRPr="001D1030">
        <w:rPr>
          <w:rFonts w:ascii="Arial" w:hAnsi="Arial" w:cs="Arial"/>
          <w:sz w:val="24"/>
          <w:szCs w:val="24"/>
          <w:shd w:val="clear" w:color="auto" w:fill="FFFFFF"/>
        </w:rPr>
        <w:t xml:space="preserve"> </w:t>
      </w:r>
      <w:proofErr w:type="spellStart"/>
      <w:r w:rsidR="001D1030" w:rsidRPr="001D1030">
        <w:rPr>
          <w:rFonts w:ascii="Arial" w:hAnsi="Arial" w:cs="Arial"/>
          <w:sz w:val="24"/>
          <w:szCs w:val="24"/>
          <w:shd w:val="clear" w:color="auto" w:fill="FFFFFF"/>
        </w:rPr>
        <w:t>reductase</w:t>
      </w:r>
      <w:proofErr w:type="spellEnd"/>
      <w:r w:rsidR="001D1030" w:rsidRPr="001D1030">
        <w:rPr>
          <w:rFonts w:ascii="Arial" w:hAnsi="Arial" w:cs="Arial"/>
          <w:sz w:val="24"/>
          <w:szCs w:val="24"/>
          <w:shd w:val="clear" w:color="auto" w:fill="FFFFFF"/>
        </w:rPr>
        <w:t xml:space="preserve"> is dynamic in the formation of MVA. The building blocks for </w:t>
      </w:r>
      <w:proofErr w:type="spellStart"/>
      <w:r w:rsidR="001D1030" w:rsidRPr="001D1030">
        <w:rPr>
          <w:rFonts w:ascii="Arial" w:hAnsi="Arial" w:cs="Arial"/>
          <w:sz w:val="24"/>
          <w:szCs w:val="24"/>
          <w:shd w:val="clear" w:color="auto" w:fill="FFFFFF"/>
        </w:rPr>
        <w:t>polyketides</w:t>
      </w:r>
      <w:proofErr w:type="spellEnd"/>
      <w:r w:rsidR="001D1030" w:rsidRPr="001D1030">
        <w:rPr>
          <w:rFonts w:ascii="Arial" w:hAnsi="Arial" w:cs="Arial"/>
          <w:sz w:val="24"/>
          <w:szCs w:val="24"/>
          <w:shd w:val="clear" w:color="auto" w:fill="FFFFFF"/>
        </w:rPr>
        <w:t xml:space="preserve">, primarily </w:t>
      </w:r>
      <w:proofErr w:type="spellStart"/>
      <w:r w:rsidR="001D1030" w:rsidRPr="001D1030">
        <w:rPr>
          <w:rFonts w:ascii="Arial" w:hAnsi="Arial" w:cs="Arial"/>
          <w:sz w:val="24"/>
          <w:szCs w:val="24"/>
          <w:shd w:val="clear" w:color="auto" w:fill="FFFFFF"/>
        </w:rPr>
        <w:t>malonyl-CoA</w:t>
      </w:r>
      <w:proofErr w:type="spellEnd"/>
      <w:r w:rsidR="001D1030" w:rsidRPr="001D1030">
        <w:rPr>
          <w:rFonts w:ascii="Arial" w:hAnsi="Arial" w:cs="Arial"/>
          <w:sz w:val="24"/>
          <w:szCs w:val="24"/>
          <w:shd w:val="clear" w:color="auto" w:fill="FFFFFF"/>
        </w:rPr>
        <w:t xml:space="preserve"> (the extender unit) and acetyl-</w:t>
      </w:r>
      <w:proofErr w:type="spellStart"/>
      <w:r w:rsidR="001D1030" w:rsidRPr="001D1030">
        <w:rPr>
          <w:rFonts w:ascii="Arial" w:hAnsi="Arial" w:cs="Arial"/>
          <w:sz w:val="24"/>
          <w:szCs w:val="24"/>
          <w:shd w:val="clear" w:color="auto" w:fill="FFFFFF"/>
        </w:rPr>
        <w:t>CoA</w:t>
      </w:r>
      <w:proofErr w:type="spellEnd"/>
      <w:r w:rsidR="001D1030" w:rsidRPr="001D1030">
        <w:rPr>
          <w:rFonts w:ascii="Arial" w:hAnsi="Arial" w:cs="Arial"/>
          <w:sz w:val="24"/>
          <w:szCs w:val="24"/>
          <w:shd w:val="clear" w:color="auto" w:fill="FFFFFF"/>
        </w:rPr>
        <w:t xml:space="preserve"> (the starting unit), are poly-</w:t>
      </w:r>
      <w:proofErr w:type="spellStart"/>
      <w:r w:rsidR="001D1030" w:rsidRPr="001D1030">
        <w:rPr>
          <w:rFonts w:ascii="Arial" w:hAnsi="Arial" w:cs="Arial"/>
          <w:sz w:val="24"/>
          <w:szCs w:val="24"/>
          <w:shd w:val="clear" w:color="auto" w:fill="FFFFFF"/>
        </w:rPr>
        <w:t>keto</w:t>
      </w:r>
      <w:proofErr w:type="spellEnd"/>
      <w:r w:rsidR="001D1030" w:rsidRPr="001D1030">
        <w:rPr>
          <w:rFonts w:ascii="Arial" w:hAnsi="Arial" w:cs="Arial"/>
          <w:sz w:val="24"/>
          <w:szCs w:val="24"/>
          <w:shd w:val="clear" w:color="auto" w:fill="FFFFFF"/>
        </w:rPr>
        <w:t xml:space="preserve"> chains. </w:t>
      </w:r>
      <w:proofErr w:type="spellStart"/>
      <w:r w:rsidR="001D1030" w:rsidRPr="001D1030">
        <w:rPr>
          <w:rFonts w:ascii="Arial" w:hAnsi="Arial" w:cs="Arial"/>
          <w:sz w:val="24"/>
          <w:szCs w:val="24"/>
          <w:shd w:val="clear" w:color="auto" w:fill="FFFFFF"/>
        </w:rPr>
        <w:t>Polyketide</w:t>
      </w:r>
      <w:proofErr w:type="spellEnd"/>
      <w:r w:rsidR="001D1030" w:rsidRPr="001D1030">
        <w:rPr>
          <w:rFonts w:ascii="Arial" w:hAnsi="Arial" w:cs="Arial"/>
          <w:sz w:val="24"/>
          <w:szCs w:val="24"/>
          <w:shd w:val="clear" w:color="auto" w:fill="FFFFFF"/>
        </w:rPr>
        <w:t xml:space="preserve"> </w:t>
      </w:r>
      <w:proofErr w:type="spellStart"/>
      <w:r w:rsidR="001D1030" w:rsidRPr="001D1030">
        <w:rPr>
          <w:rFonts w:ascii="Arial" w:hAnsi="Arial" w:cs="Arial"/>
          <w:sz w:val="24"/>
          <w:szCs w:val="24"/>
          <w:shd w:val="clear" w:color="auto" w:fill="FFFFFF"/>
        </w:rPr>
        <w:t>synthase</w:t>
      </w:r>
      <w:proofErr w:type="spellEnd"/>
      <w:r w:rsidR="001D1030" w:rsidRPr="001D1030">
        <w:rPr>
          <w:rFonts w:ascii="Arial" w:hAnsi="Arial" w:cs="Arial"/>
          <w:sz w:val="24"/>
          <w:szCs w:val="24"/>
          <w:shd w:val="clear" w:color="auto" w:fill="FFFFFF"/>
        </w:rPr>
        <w:t xml:space="preserve"> (PKS), a collection of </w:t>
      </w:r>
      <w:proofErr w:type="spellStart"/>
      <w:r w:rsidR="001D1030" w:rsidRPr="001D1030">
        <w:rPr>
          <w:rFonts w:ascii="Arial" w:hAnsi="Arial" w:cs="Arial"/>
          <w:sz w:val="24"/>
          <w:szCs w:val="24"/>
          <w:shd w:val="clear" w:color="auto" w:fill="FFFFFF"/>
        </w:rPr>
        <w:t>multidomain</w:t>
      </w:r>
      <w:proofErr w:type="spellEnd"/>
      <w:r w:rsidR="001D1030" w:rsidRPr="001D1030">
        <w:rPr>
          <w:rFonts w:ascii="Arial" w:hAnsi="Arial" w:cs="Arial"/>
          <w:sz w:val="24"/>
          <w:szCs w:val="24"/>
          <w:shd w:val="clear" w:color="auto" w:fill="FFFFFF"/>
        </w:rPr>
        <w:t xml:space="preserve"> proteins or protein structures, catalyses the reactions involved in the formation of the poly-</w:t>
      </w:r>
      <w:proofErr w:type="spellStart"/>
      <w:r w:rsidR="001D1030" w:rsidRPr="001D1030">
        <w:rPr>
          <w:rFonts w:ascii="Arial" w:hAnsi="Arial" w:cs="Arial"/>
          <w:sz w:val="24"/>
          <w:szCs w:val="24"/>
          <w:shd w:val="clear" w:color="auto" w:fill="FFFFFF"/>
        </w:rPr>
        <w:t>keto</w:t>
      </w:r>
      <w:proofErr w:type="spellEnd"/>
      <w:r w:rsidR="001D1030" w:rsidRPr="001D1030">
        <w:rPr>
          <w:rFonts w:ascii="Arial" w:hAnsi="Arial" w:cs="Arial"/>
          <w:sz w:val="24"/>
          <w:szCs w:val="24"/>
          <w:shd w:val="clear" w:color="auto" w:fill="FFFFFF"/>
        </w:rPr>
        <w:t xml:space="preserve"> chain. Different life forms have different types of PKSs, but they all have the same process for creating the poly-</w:t>
      </w:r>
      <w:proofErr w:type="spellStart"/>
      <w:r w:rsidR="001D1030" w:rsidRPr="001D1030">
        <w:rPr>
          <w:rFonts w:ascii="Arial" w:hAnsi="Arial" w:cs="Arial"/>
          <w:sz w:val="24"/>
          <w:szCs w:val="24"/>
          <w:shd w:val="clear" w:color="auto" w:fill="FFFFFF"/>
        </w:rPr>
        <w:t>keto</w:t>
      </w:r>
      <w:proofErr w:type="spellEnd"/>
      <w:r w:rsidR="001D1030" w:rsidRPr="001D1030">
        <w:rPr>
          <w:rFonts w:ascii="Arial" w:hAnsi="Arial" w:cs="Arial"/>
          <w:sz w:val="24"/>
          <w:szCs w:val="24"/>
          <w:shd w:val="clear" w:color="auto" w:fill="FFFFFF"/>
        </w:rPr>
        <w:t xml:space="preserve"> chain. The starter unit and extender unit are stacked as thieves at a separate location on the PKS as the first stage.</w:t>
      </w:r>
      <w:r w:rsidR="000E6A88" w:rsidRPr="00E929B1">
        <w:rPr>
          <w:rFonts w:ascii="Arial" w:hAnsi="Arial" w:cs="Arial"/>
          <w:sz w:val="24"/>
          <w:szCs w:val="24"/>
          <w:shd w:val="clear" w:color="auto" w:fill="FFFFFF"/>
        </w:rPr>
        <w:t xml:space="preserve"> </w:t>
      </w:r>
      <w:r w:rsidR="001D1030" w:rsidRPr="001D1030">
        <w:rPr>
          <w:rFonts w:ascii="Arial" w:hAnsi="Arial" w:cs="Arial"/>
          <w:sz w:val="24"/>
          <w:szCs w:val="24"/>
          <w:shd w:val="clear" w:color="auto" w:fill="FFFFFF"/>
        </w:rPr>
        <w:t xml:space="preserve">Although the extender unit is attached to an </w:t>
      </w:r>
      <w:proofErr w:type="spellStart"/>
      <w:r w:rsidR="001D1030" w:rsidRPr="001D1030">
        <w:rPr>
          <w:rFonts w:ascii="Arial" w:hAnsi="Arial" w:cs="Arial"/>
          <w:sz w:val="24"/>
          <w:szCs w:val="24"/>
          <w:shd w:val="clear" w:color="auto" w:fill="FFFFFF"/>
        </w:rPr>
        <w:t>acyl</w:t>
      </w:r>
      <w:proofErr w:type="spellEnd"/>
      <w:r w:rsidR="001D1030" w:rsidRPr="001D1030">
        <w:rPr>
          <w:rFonts w:ascii="Arial" w:hAnsi="Arial" w:cs="Arial"/>
          <w:sz w:val="24"/>
          <w:szCs w:val="24"/>
          <w:shd w:val="clear" w:color="auto" w:fill="FFFFFF"/>
        </w:rPr>
        <w:t xml:space="preserve"> carrier (ACP) domain, acetyl-</w:t>
      </w:r>
      <w:proofErr w:type="spellStart"/>
      <w:r w:rsidR="001D1030" w:rsidRPr="001D1030">
        <w:rPr>
          <w:rFonts w:ascii="Arial" w:hAnsi="Arial" w:cs="Arial"/>
          <w:sz w:val="24"/>
          <w:szCs w:val="24"/>
          <w:shd w:val="clear" w:color="auto" w:fill="FFFFFF"/>
        </w:rPr>
        <w:t>CoA</w:t>
      </w:r>
      <w:proofErr w:type="spellEnd"/>
      <w:r w:rsidR="001D1030" w:rsidRPr="001D1030">
        <w:rPr>
          <w:rFonts w:ascii="Arial" w:hAnsi="Arial" w:cs="Arial"/>
          <w:sz w:val="24"/>
          <w:szCs w:val="24"/>
          <w:shd w:val="clear" w:color="auto" w:fill="FFFFFF"/>
        </w:rPr>
        <w:t xml:space="preserve"> is connected to a </w:t>
      </w:r>
      <w:proofErr w:type="spellStart"/>
      <w:r w:rsidR="001D1030" w:rsidRPr="001D1030">
        <w:rPr>
          <w:rFonts w:ascii="Arial" w:hAnsi="Arial" w:cs="Arial"/>
          <w:sz w:val="24"/>
          <w:szCs w:val="24"/>
          <w:shd w:val="clear" w:color="auto" w:fill="FFFFFF"/>
        </w:rPr>
        <w:t>ketoacyl-CoA</w:t>
      </w:r>
      <w:proofErr w:type="spellEnd"/>
      <w:r w:rsidR="001D1030" w:rsidRPr="001D1030">
        <w:rPr>
          <w:rFonts w:ascii="Arial" w:hAnsi="Arial" w:cs="Arial"/>
          <w:sz w:val="24"/>
          <w:szCs w:val="24"/>
          <w:shd w:val="clear" w:color="auto" w:fill="FFFFFF"/>
        </w:rPr>
        <w:t xml:space="preserve"> </w:t>
      </w:r>
      <w:proofErr w:type="spellStart"/>
      <w:r w:rsidR="001D1030" w:rsidRPr="001D1030">
        <w:rPr>
          <w:rFonts w:ascii="Arial" w:hAnsi="Arial" w:cs="Arial"/>
          <w:sz w:val="24"/>
          <w:szCs w:val="24"/>
          <w:shd w:val="clear" w:color="auto" w:fill="FFFFFF"/>
        </w:rPr>
        <w:t>synthase</w:t>
      </w:r>
      <w:proofErr w:type="spellEnd"/>
      <w:r w:rsidR="001D1030" w:rsidRPr="001D1030">
        <w:rPr>
          <w:rFonts w:ascii="Arial" w:hAnsi="Arial" w:cs="Arial"/>
          <w:sz w:val="24"/>
          <w:szCs w:val="24"/>
          <w:shd w:val="clear" w:color="auto" w:fill="FFFFFF"/>
        </w:rPr>
        <w:t xml:space="preserve"> (KS) domain. A </w:t>
      </w:r>
      <w:proofErr w:type="spellStart"/>
      <w:r w:rsidR="001D1030" w:rsidRPr="001D1030">
        <w:rPr>
          <w:rFonts w:ascii="Arial" w:hAnsi="Arial" w:cs="Arial"/>
          <w:sz w:val="24"/>
          <w:szCs w:val="24"/>
          <w:shd w:val="clear" w:color="auto" w:fill="FFFFFF"/>
        </w:rPr>
        <w:t>Claisen</w:t>
      </w:r>
      <w:proofErr w:type="spellEnd"/>
      <w:r w:rsidR="001D1030" w:rsidRPr="001D1030">
        <w:rPr>
          <w:rFonts w:ascii="Arial" w:hAnsi="Arial" w:cs="Arial"/>
          <w:sz w:val="24"/>
          <w:szCs w:val="24"/>
          <w:shd w:val="clear" w:color="auto" w:fill="FFFFFF"/>
        </w:rPr>
        <w:t xml:space="preserve">-type reaction and concurrent </w:t>
      </w:r>
      <w:proofErr w:type="spellStart"/>
      <w:r w:rsidR="001D1030" w:rsidRPr="001D1030">
        <w:rPr>
          <w:rFonts w:ascii="Arial" w:hAnsi="Arial" w:cs="Arial"/>
          <w:sz w:val="24"/>
          <w:szCs w:val="24"/>
          <w:shd w:val="clear" w:color="auto" w:fill="FFFFFF"/>
        </w:rPr>
        <w:t>decarboxylation</w:t>
      </w:r>
      <w:proofErr w:type="spellEnd"/>
      <w:r w:rsidR="001D1030" w:rsidRPr="001D1030">
        <w:rPr>
          <w:rFonts w:ascii="Arial" w:hAnsi="Arial" w:cs="Arial"/>
          <w:sz w:val="24"/>
          <w:szCs w:val="24"/>
          <w:shd w:val="clear" w:color="auto" w:fill="FFFFFF"/>
        </w:rPr>
        <w:t xml:space="preserve"> of the ACP-bound extender unit cause condensation to occur between </w:t>
      </w:r>
      <w:proofErr w:type="spellStart"/>
      <w:r w:rsidR="001D1030" w:rsidRPr="001D1030">
        <w:rPr>
          <w:rFonts w:ascii="Arial" w:hAnsi="Arial" w:cs="Arial"/>
          <w:sz w:val="24"/>
          <w:szCs w:val="24"/>
          <w:shd w:val="clear" w:color="auto" w:fill="FFFFFF"/>
        </w:rPr>
        <w:t>malonyl</w:t>
      </w:r>
      <w:proofErr w:type="spellEnd"/>
      <w:r w:rsidR="001D1030" w:rsidRPr="001D1030">
        <w:rPr>
          <w:rFonts w:ascii="Arial" w:hAnsi="Arial" w:cs="Arial"/>
          <w:sz w:val="24"/>
          <w:szCs w:val="24"/>
          <w:shd w:val="clear" w:color="auto" w:fill="FFFFFF"/>
        </w:rPr>
        <w:t>-ACP and acetyl-KS at that moment. The resultant -</w:t>
      </w:r>
      <w:proofErr w:type="spellStart"/>
      <w:r w:rsidR="001D1030" w:rsidRPr="001D1030">
        <w:rPr>
          <w:rFonts w:ascii="Arial" w:hAnsi="Arial" w:cs="Arial"/>
          <w:sz w:val="24"/>
          <w:szCs w:val="24"/>
          <w:shd w:val="clear" w:color="auto" w:fill="FFFFFF"/>
        </w:rPr>
        <w:t>ketothioester</w:t>
      </w:r>
      <w:proofErr w:type="spellEnd"/>
      <w:r w:rsidR="001D1030" w:rsidRPr="001D1030">
        <w:rPr>
          <w:rFonts w:ascii="Arial" w:hAnsi="Arial" w:cs="Arial"/>
          <w:sz w:val="24"/>
          <w:szCs w:val="24"/>
          <w:shd w:val="clear" w:color="auto" w:fill="FFFFFF"/>
        </w:rPr>
        <w:t xml:space="preserve"> would then be able to be transferred to a KS </w:t>
      </w:r>
      <w:r w:rsidR="001D1030" w:rsidRPr="001D1030">
        <w:rPr>
          <w:rFonts w:ascii="Arial" w:hAnsi="Arial" w:cs="Arial"/>
          <w:sz w:val="24"/>
          <w:szCs w:val="24"/>
          <w:shd w:val="clear" w:color="auto" w:fill="FFFFFF"/>
        </w:rPr>
        <w:lastRenderedPageBreak/>
        <w:t xml:space="preserve">domain and reached out by another </w:t>
      </w:r>
      <w:proofErr w:type="spellStart"/>
      <w:r w:rsidR="001D1030" w:rsidRPr="001D1030">
        <w:rPr>
          <w:rFonts w:ascii="Arial" w:hAnsi="Arial" w:cs="Arial"/>
          <w:sz w:val="24"/>
          <w:szCs w:val="24"/>
          <w:shd w:val="clear" w:color="auto" w:fill="FFFFFF"/>
        </w:rPr>
        <w:t>malonyl</w:t>
      </w:r>
      <w:proofErr w:type="spellEnd"/>
      <w:r w:rsidR="001D1030" w:rsidRPr="001D1030">
        <w:rPr>
          <w:rFonts w:ascii="Arial" w:hAnsi="Arial" w:cs="Arial"/>
          <w:sz w:val="24"/>
          <w:szCs w:val="24"/>
          <w:shd w:val="clear" w:color="auto" w:fill="FFFFFF"/>
        </w:rPr>
        <w:t xml:space="preserve">-ACP after being bound to the ACP domain. Once the </w:t>
      </w:r>
      <w:proofErr w:type="spellStart"/>
      <w:r w:rsidR="001D1030" w:rsidRPr="001D1030">
        <w:rPr>
          <w:rFonts w:ascii="Arial" w:hAnsi="Arial" w:cs="Arial"/>
          <w:sz w:val="24"/>
          <w:szCs w:val="24"/>
          <w:shd w:val="clear" w:color="auto" w:fill="FFFFFF"/>
        </w:rPr>
        <w:t>keto</w:t>
      </w:r>
      <w:proofErr w:type="spellEnd"/>
      <w:r w:rsidR="001D1030" w:rsidRPr="001D1030">
        <w:rPr>
          <w:rFonts w:ascii="Arial" w:hAnsi="Arial" w:cs="Arial"/>
          <w:sz w:val="24"/>
          <w:szCs w:val="24"/>
          <w:shd w:val="clear" w:color="auto" w:fill="FFFFFF"/>
        </w:rPr>
        <w:t xml:space="preserve"> chain has reached the ideal length, this cycle will repeat. The chain may very easily be folded and enacted at desired points after it is complete to enable </w:t>
      </w:r>
      <w:proofErr w:type="spellStart"/>
      <w:r w:rsidR="001D1030" w:rsidRPr="001D1030">
        <w:rPr>
          <w:rFonts w:ascii="Arial" w:hAnsi="Arial" w:cs="Arial"/>
          <w:sz w:val="24"/>
          <w:szCs w:val="24"/>
          <w:shd w:val="clear" w:color="auto" w:fill="FFFFFF"/>
        </w:rPr>
        <w:t>intramolecular</w:t>
      </w:r>
      <w:proofErr w:type="spellEnd"/>
      <w:r w:rsidR="001D1030" w:rsidRPr="001D1030">
        <w:rPr>
          <w:rFonts w:ascii="Arial" w:hAnsi="Arial" w:cs="Arial"/>
          <w:sz w:val="24"/>
          <w:szCs w:val="24"/>
          <w:shd w:val="clear" w:color="auto" w:fill="FFFFFF"/>
        </w:rPr>
        <w:t xml:space="preserve"> responses.</w:t>
      </w:r>
      <w:r w:rsidR="000E6A88" w:rsidRPr="00E929B1">
        <w:rPr>
          <w:rFonts w:ascii="Arial" w:hAnsi="Arial" w:cs="Arial"/>
          <w:sz w:val="24"/>
          <w:szCs w:val="24"/>
          <w:shd w:val="clear" w:color="auto" w:fill="FFFFFF"/>
        </w:rPr>
        <w:t xml:space="preserve"> </w:t>
      </w:r>
      <w:r w:rsidR="001D1030" w:rsidRPr="001D1030">
        <w:rPr>
          <w:rFonts w:ascii="Arial" w:hAnsi="Arial" w:cs="Arial"/>
          <w:sz w:val="24"/>
          <w:szCs w:val="24"/>
          <w:shd w:val="clear" w:color="auto" w:fill="FFFFFF"/>
        </w:rPr>
        <w:t xml:space="preserve">Figure 1's biosynthesis of </w:t>
      </w:r>
      <w:proofErr w:type="spellStart"/>
      <w:r w:rsidR="001D1030" w:rsidRPr="001D1030">
        <w:rPr>
          <w:rFonts w:ascii="Arial" w:hAnsi="Arial" w:cs="Arial"/>
          <w:sz w:val="24"/>
          <w:szCs w:val="24"/>
          <w:shd w:val="clear" w:color="auto" w:fill="FFFFFF"/>
        </w:rPr>
        <w:t>phloracetophenone</w:t>
      </w:r>
      <w:proofErr w:type="spellEnd"/>
      <w:r w:rsidR="001D1030" w:rsidRPr="001D1030">
        <w:rPr>
          <w:rFonts w:ascii="Arial" w:hAnsi="Arial" w:cs="Arial"/>
          <w:sz w:val="24"/>
          <w:szCs w:val="24"/>
          <w:shd w:val="clear" w:color="auto" w:fill="FFFFFF"/>
        </w:rPr>
        <w:t xml:space="preserve"> and </w:t>
      </w:r>
      <w:proofErr w:type="spellStart"/>
      <w:r w:rsidR="001D1030" w:rsidRPr="001D1030">
        <w:rPr>
          <w:rFonts w:ascii="Arial" w:hAnsi="Arial" w:cs="Arial"/>
          <w:sz w:val="24"/>
          <w:szCs w:val="24"/>
          <w:shd w:val="clear" w:color="auto" w:fill="FFFFFF"/>
        </w:rPr>
        <w:t>orsellinic</w:t>
      </w:r>
      <w:proofErr w:type="spellEnd"/>
      <w:r w:rsidR="001D1030" w:rsidRPr="001D1030">
        <w:rPr>
          <w:rFonts w:ascii="Arial" w:hAnsi="Arial" w:cs="Arial"/>
          <w:sz w:val="24"/>
          <w:szCs w:val="24"/>
          <w:shd w:val="clear" w:color="auto" w:fill="FFFFFF"/>
        </w:rPr>
        <w:t xml:space="preserve"> acid serves as an illustration of this. Similar to the </w:t>
      </w:r>
      <w:proofErr w:type="spellStart"/>
      <w:r w:rsidR="001D1030" w:rsidRPr="001D1030">
        <w:rPr>
          <w:rFonts w:ascii="Arial" w:hAnsi="Arial" w:cs="Arial"/>
          <w:sz w:val="24"/>
          <w:szCs w:val="24"/>
          <w:shd w:val="clear" w:color="auto" w:fill="FFFFFF"/>
        </w:rPr>
        <w:t>anthraquinones</w:t>
      </w:r>
      <w:proofErr w:type="spellEnd"/>
      <w:r w:rsidR="001D1030" w:rsidRPr="001D1030">
        <w:rPr>
          <w:rFonts w:ascii="Arial" w:hAnsi="Arial" w:cs="Arial"/>
          <w:sz w:val="24"/>
          <w:szCs w:val="24"/>
          <w:shd w:val="clear" w:color="auto" w:fill="FFFFFF"/>
        </w:rPr>
        <w:t xml:space="preserve">, other progressively entangled sweet-smelling mixtures can be </w:t>
      </w:r>
      <w:proofErr w:type="spellStart"/>
      <w:r w:rsidR="001D1030" w:rsidRPr="001D1030">
        <w:rPr>
          <w:rFonts w:ascii="Arial" w:hAnsi="Arial" w:cs="Arial"/>
          <w:sz w:val="24"/>
          <w:szCs w:val="24"/>
          <w:shd w:val="clear" w:color="auto" w:fill="FFFFFF"/>
        </w:rPr>
        <w:t>synthesised</w:t>
      </w:r>
      <w:proofErr w:type="spellEnd"/>
      <w:r w:rsidR="001D1030" w:rsidRPr="001D1030">
        <w:rPr>
          <w:rFonts w:ascii="Arial" w:hAnsi="Arial" w:cs="Arial"/>
          <w:sz w:val="24"/>
          <w:szCs w:val="24"/>
          <w:shd w:val="clear" w:color="auto" w:fill="FFFFFF"/>
        </w:rPr>
        <w:t xml:space="preserve"> using the same steps but with a length of </w:t>
      </w:r>
      <w:proofErr w:type="spellStart"/>
      <w:r w:rsidR="001D1030" w:rsidRPr="001D1030">
        <w:rPr>
          <w:rFonts w:ascii="Arial" w:hAnsi="Arial" w:cs="Arial"/>
          <w:sz w:val="24"/>
          <w:szCs w:val="24"/>
          <w:shd w:val="clear" w:color="auto" w:fill="FFFFFF"/>
        </w:rPr>
        <w:t>keto</w:t>
      </w:r>
      <w:proofErr w:type="spellEnd"/>
      <w:r w:rsidR="001D1030" w:rsidRPr="001D1030">
        <w:rPr>
          <w:rFonts w:ascii="Arial" w:hAnsi="Arial" w:cs="Arial"/>
          <w:sz w:val="24"/>
          <w:szCs w:val="24"/>
          <w:shd w:val="clear" w:color="auto" w:fill="FFFFFF"/>
        </w:rPr>
        <w:t xml:space="preserve"> chain as the precursor (</w:t>
      </w:r>
      <w:proofErr w:type="spellStart"/>
      <w:r w:rsidR="001D1030" w:rsidRPr="001D1030">
        <w:rPr>
          <w:rFonts w:ascii="Arial" w:hAnsi="Arial" w:cs="Arial"/>
          <w:sz w:val="24"/>
          <w:szCs w:val="24"/>
          <w:shd w:val="clear" w:color="auto" w:fill="FFFFFF"/>
        </w:rPr>
        <w:t>Dewick</w:t>
      </w:r>
      <w:proofErr w:type="spellEnd"/>
      <w:r w:rsidR="001D1030" w:rsidRPr="001D1030">
        <w:rPr>
          <w:rFonts w:ascii="Arial" w:hAnsi="Arial" w:cs="Arial"/>
          <w:sz w:val="24"/>
          <w:szCs w:val="24"/>
          <w:shd w:val="clear" w:color="auto" w:fill="FFFFFF"/>
        </w:rPr>
        <w:t>, 2009; Hanson, 2003; Zhang, 2021).</w:t>
      </w:r>
      <w:r w:rsidRPr="00E929B1">
        <w:rPr>
          <w:rFonts w:ascii="Arial" w:hAnsi="Arial" w:cs="Arial"/>
          <w:b/>
          <w:noProof/>
          <w:sz w:val="24"/>
          <w:szCs w:val="24"/>
          <w:shd w:val="clear" w:color="auto" w:fill="FFFFFF"/>
        </w:rPr>
        <w:drawing>
          <wp:inline distT="0" distB="0" distL="0" distR="0">
            <wp:extent cx="5520200" cy="5110497"/>
            <wp:effectExtent l="19050" t="0" r="4300" b="0"/>
            <wp:docPr id="1" name="Picture 1" descr="C:\Users\amit\Desktop\polyket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Desktop\polyketide.jpg"/>
                    <pic:cNvPicPr>
                      <a:picLocks noChangeAspect="1" noChangeArrowheads="1"/>
                    </pic:cNvPicPr>
                  </pic:nvPicPr>
                  <pic:blipFill>
                    <a:blip r:embed="rId6" cstate="print"/>
                    <a:srcRect/>
                    <a:stretch>
                      <a:fillRect/>
                    </a:stretch>
                  </pic:blipFill>
                  <pic:spPr bwMode="auto">
                    <a:xfrm>
                      <a:off x="0" y="0"/>
                      <a:ext cx="5525883" cy="5115758"/>
                    </a:xfrm>
                    <a:prstGeom prst="rect">
                      <a:avLst/>
                    </a:prstGeom>
                    <a:noFill/>
                    <a:ln w="9525">
                      <a:noFill/>
                      <a:miter lim="800000"/>
                      <a:headEnd/>
                      <a:tailEnd/>
                    </a:ln>
                  </pic:spPr>
                </pic:pic>
              </a:graphicData>
            </a:graphic>
          </wp:inline>
        </w:drawing>
      </w:r>
    </w:p>
    <w:p w:rsidR="00462F45" w:rsidRPr="00E929B1" w:rsidRDefault="00462F45" w:rsidP="001D1030">
      <w:pPr>
        <w:spacing w:line="360" w:lineRule="auto"/>
        <w:jc w:val="center"/>
        <w:rPr>
          <w:rFonts w:ascii="Arial" w:hAnsi="Arial" w:cs="Arial"/>
          <w:b/>
          <w:sz w:val="24"/>
          <w:szCs w:val="24"/>
          <w:shd w:val="clear" w:color="auto" w:fill="FFFFFF"/>
        </w:rPr>
      </w:pPr>
      <w:r w:rsidRPr="00E929B1">
        <w:rPr>
          <w:rFonts w:ascii="Arial" w:hAnsi="Arial" w:cs="Arial"/>
          <w:b/>
          <w:sz w:val="24"/>
          <w:szCs w:val="24"/>
          <w:shd w:val="clear" w:color="auto" w:fill="FFFFFF"/>
        </w:rPr>
        <w:t xml:space="preserve">Figure1: Biosynthesis of </w:t>
      </w:r>
      <w:proofErr w:type="spellStart"/>
      <w:r w:rsidRPr="00E929B1">
        <w:rPr>
          <w:rFonts w:ascii="Arial" w:hAnsi="Arial" w:cs="Arial"/>
          <w:b/>
          <w:sz w:val="24"/>
          <w:szCs w:val="24"/>
          <w:shd w:val="clear" w:color="auto" w:fill="FFFFFF"/>
        </w:rPr>
        <w:t>Polykitides</w:t>
      </w:r>
      <w:proofErr w:type="spellEnd"/>
    </w:p>
    <w:p w:rsidR="0033520A" w:rsidRPr="00E929B1" w:rsidRDefault="001D432E" w:rsidP="00BD33CF">
      <w:pPr>
        <w:spacing w:line="360" w:lineRule="auto"/>
        <w:jc w:val="both"/>
        <w:rPr>
          <w:rFonts w:ascii="Arial" w:hAnsi="Arial" w:cs="Arial"/>
          <w:b/>
          <w:sz w:val="24"/>
          <w:szCs w:val="24"/>
          <w:shd w:val="clear" w:color="auto" w:fill="FFFFFF"/>
        </w:rPr>
      </w:pPr>
      <w:r w:rsidRPr="00E929B1">
        <w:rPr>
          <w:rFonts w:ascii="Arial" w:hAnsi="Arial" w:cs="Arial"/>
          <w:b/>
          <w:sz w:val="24"/>
          <w:szCs w:val="24"/>
          <w:shd w:val="clear" w:color="auto" w:fill="FFFFFF"/>
        </w:rPr>
        <w:t xml:space="preserve">Biosynthesis </w:t>
      </w:r>
      <w:proofErr w:type="spellStart"/>
      <w:r w:rsidRPr="00E929B1">
        <w:rPr>
          <w:rFonts w:ascii="Arial" w:hAnsi="Arial" w:cs="Arial"/>
          <w:b/>
          <w:sz w:val="24"/>
          <w:szCs w:val="24"/>
          <w:shd w:val="clear" w:color="auto" w:fill="FFFFFF"/>
        </w:rPr>
        <w:t>chorsmic</w:t>
      </w:r>
      <w:proofErr w:type="spellEnd"/>
      <w:r w:rsidRPr="00E929B1">
        <w:rPr>
          <w:rFonts w:ascii="Arial" w:hAnsi="Arial" w:cs="Arial"/>
          <w:b/>
          <w:sz w:val="24"/>
          <w:szCs w:val="24"/>
          <w:shd w:val="clear" w:color="auto" w:fill="FFFFFF"/>
        </w:rPr>
        <w:t xml:space="preserve"> acid by </w:t>
      </w:r>
      <w:proofErr w:type="spellStart"/>
      <w:r w:rsidRPr="00E929B1">
        <w:rPr>
          <w:rFonts w:ascii="Arial" w:hAnsi="Arial" w:cs="Arial"/>
          <w:b/>
          <w:sz w:val="24"/>
          <w:szCs w:val="24"/>
        </w:rPr>
        <w:t>shikimic</w:t>
      </w:r>
      <w:proofErr w:type="spellEnd"/>
      <w:r w:rsidRPr="00E929B1">
        <w:rPr>
          <w:rFonts w:ascii="Arial" w:hAnsi="Arial" w:cs="Arial"/>
          <w:b/>
          <w:sz w:val="24"/>
          <w:szCs w:val="24"/>
        </w:rPr>
        <w:t xml:space="preserve"> acid pathway</w:t>
      </w:r>
    </w:p>
    <w:p w:rsidR="001D1030" w:rsidRDefault="001D432E" w:rsidP="00BD33CF">
      <w:pPr>
        <w:spacing w:line="360" w:lineRule="auto"/>
        <w:jc w:val="both"/>
        <w:rPr>
          <w:rFonts w:ascii="Arial" w:hAnsi="Arial" w:cs="Arial"/>
          <w:sz w:val="24"/>
          <w:szCs w:val="24"/>
        </w:rPr>
      </w:pPr>
      <w:r w:rsidRPr="00E929B1">
        <w:rPr>
          <w:rFonts w:ascii="Arial" w:hAnsi="Arial" w:cs="Arial"/>
          <w:sz w:val="24"/>
          <w:szCs w:val="24"/>
        </w:rPr>
        <w:tab/>
      </w:r>
      <w:r w:rsidR="001D1030" w:rsidRPr="001D1030">
        <w:rPr>
          <w:rFonts w:ascii="Arial" w:hAnsi="Arial" w:cs="Arial"/>
          <w:sz w:val="24"/>
          <w:szCs w:val="24"/>
        </w:rPr>
        <w:t xml:space="preserve">In fungus, bacteria, and other microbes, the </w:t>
      </w:r>
      <w:proofErr w:type="spellStart"/>
      <w:r w:rsidR="001D1030" w:rsidRPr="001D1030">
        <w:rPr>
          <w:rFonts w:ascii="Arial" w:hAnsi="Arial" w:cs="Arial"/>
          <w:sz w:val="24"/>
          <w:szCs w:val="24"/>
        </w:rPr>
        <w:t>shikimic</w:t>
      </w:r>
      <w:proofErr w:type="spellEnd"/>
      <w:r w:rsidR="001D1030" w:rsidRPr="001D1030">
        <w:rPr>
          <w:rFonts w:ascii="Arial" w:hAnsi="Arial" w:cs="Arial"/>
          <w:sz w:val="24"/>
          <w:szCs w:val="24"/>
        </w:rPr>
        <w:t xml:space="preserve"> acid route is an important metabolic pathway for the production of sweet-smelling mixtures, particularly the fragrant amino acids L-tryptophan and L-phenylalanine. However, animals do not exhibit </w:t>
      </w:r>
      <w:r w:rsidR="001D1030" w:rsidRPr="001D1030">
        <w:rPr>
          <w:rFonts w:ascii="Arial" w:hAnsi="Arial" w:cs="Arial"/>
          <w:sz w:val="24"/>
          <w:szCs w:val="24"/>
        </w:rPr>
        <w:lastRenderedPageBreak/>
        <w:t xml:space="preserve">the </w:t>
      </w:r>
      <w:proofErr w:type="spellStart"/>
      <w:r w:rsidR="001D1030" w:rsidRPr="001D1030">
        <w:rPr>
          <w:rFonts w:ascii="Arial" w:hAnsi="Arial" w:cs="Arial"/>
          <w:sz w:val="24"/>
          <w:szCs w:val="24"/>
        </w:rPr>
        <w:t>shikimic</w:t>
      </w:r>
      <w:proofErr w:type="spellEnd"/>
      <w:r w:rsidR="001D1030" w:rsidRPr="001D1030">
        <w:rPr>
          <w:rFonts w:ascii="Arial" w:hAnsi="Arial" w:cs="Arial"/>
          <w:sz w:val="24"/>
          <w:szCs w:val="24"/>
        </w:rPr>
        <w:t xml:space="preserve"> pathway, which is how certain amino acids are designated as essential for people. Tyrosine and phenylalanine are hence important precursors for certain alkaloids as well as </w:t>
      </w:r>
      <w:proofErr w:type="spellStart"/>
      <w:r w:rsidR="001D1030" w:rsidRPr="001D1030">
        <w:rPr>
          <w:rFonts w:ascii="Arial" w:hAnsi="Arial" w:cs="Arial"/>
          <w:sz w:val="24"/>
          <w:szCs w:val="24"/>
        </w:rPr>
        <w:t>phenylpropanoids</w:t>
      </w:r>
      <w:proofErr w:type="spellEnd"/>
      <w:r w:rsidR="001D1030" w:rsidRPr="001D1030">
        <w:rPr>
          <w:rFonts w:ascii="Arial" w:hAnsi="Arial" w:cs="Arial"/>
          <w:sz w:val="24"/>
          <w:szCs w:val="24"/>
        </w:rPr>
        <w:t xml:space="preserve">, which are </w:t>
      </w:r>
      <w:proofErr w:type="spellStart"/>
      <w:r w:rsidR="001D1030" w:rsidRPr="001D1030">
        <w:rPr>
          <w:rFonts w:ascii="Arial" w:hAnsi="Arial" w:cs="Arial"/>
          <w:sz w:val="24"/>
          <w:szCs w:val="24"/>
        </w:rPr>
        <w:t>recognised</w:t>
      </w:r>
      <w:proofErr w:type="spellEnd"/>
      <w:r w:rsidR="001D1030" w:rsidRPr="001D1030">
        <w:rPr>
          <w:rFonts w:ascii="Arial" w:hAnsi="Arial" w:cs="Arial"/>
          <w:sz w:val="24"/>
          <w:szCs w:val="24"/>
        </w:rPr>
        <w:t xml:space="preserve"> by their C6 C3 carbon skeleton and found in a variety of fundamentally different secondary metabolites.</w:t>
      </w:r>
    </w:p>
    <w:p w:rsidR="001D432E" w:rsidRPr="00E929B1" w:rsidRDefault="001D432E" w:rsidP="00BD33CF">
      <w:pPr>
        <w:spacing w:line="360" w:lineRule="auto"/>
        <w:jc w:val="both"/>
        <w:rPr>
          <w:rFonts w:ascii="Arial" w:hAnsi="Arial" w:cs="Arial"/>
          <w:sz w:val="24"/>
          <w:szCs w:val="24"/>
        </w:rPr>
      </w:pPr>
      <w:r w:rsidRPr="00E929B1">
        <w:rPr>
          <w:rFonts w:ascii="Arial" w:hAnsi="Arial" w:cs="Arial"/>
          <w:sz w:val="24"/>
          <w:szCs w:val="24"/>
        </w:rPr>
        <w:tab/>
      </w:r>
      <w:r w:rsidR="001D1030" w:rsidRPr="001D1030">
        <w:rPr>
          <w:rFonts w:ascii="Arial" w:hAnsi="Arial" w:cs="Arial"/>
          <w:sz w:val="24"/>
          <w:szCs w:val="24"/>
        </w:rPr>
        <w:t xml:space="preserve">In the first phase of the </w:t>
      </w:r>
      <w:proofErr w:type="spellStart"/>
      <w:r w:rsidR="001D1030" w:rsidRPr="001D1030">
        <w:rPr>
          <w:rFonts w:ascii="Arial" w:hAnsi="Arial" w:cs="Arial"/>
          <w:sz w:val="24"/>
          <w:szCs w:val="24"/>
        </w:rPr>
        <w:t>shikimic</w:t>
      </w:r>
      <w:proofErr w:type="spellEnd"/>
      <w:r w:rsidR="001D1030" w:rsidRPr="001D1030">
        <w:rPr>
          <w:rFonts w:ascii="Arial" w:hAnsi="Arial" w:cs="Arial"/>
          <w:sz w:val="24"/>
          <w:szCs w:val="24"/>
        </w:rPr>
        <w:t xml:space="preserve"> pathway (Figure 2), </w:t>
      </w:r>
      <w:proofErr w:type="spellStart"/>
      <w:r w:rsidR="001D1030" w:rsidRPr="001D1030">
        <w:rPr>
          <w:rFonts w:ascii="Arial" w:hAnsi="Arial" w:cs="Arial"/>
          <w:sz w:val="24"/>
          <w:szCs w:val="24"/>
        </w:rPr>
        <w:t>erythrose</w:t>
      </w:r>
      <w:proofErr w:type="spellEnd"/>
      <w:r w:rsidR="001D1030" w:rsidRPr="001D1030">
        <w:rPr>
          <w:rFonts w:ascii="Arial" w:hAnsi="Arial" w:cs="Arial"/>
          <w:sz w:val="24"/>
          <w:szCs w:val="24"/>
        </w:rPr>
        <w:t xml:space="preserve"> 4-phosphate and </w:t>
      </w:r>
      <w:proofErr w:type="spellStart"/>
      <w:r w:rsidR="001D1030" w:rsidRPr="001D1030">
        <w:rPr>
          <w:rFonts w:ascii="Arial" w:hAnsi="Arial" w:cs="Arial"/>
          <w:sz w:val="24"/>
          <w:szCs w:val="24"/>
        </w:rPr>
        <w:t>phosphoenolpyruvate</w:t>
      </w:r>
      <w:proofErr w:type="spellEnd"/>
      <w:r w:rsidR="001D1030" w:rsidRPr="001D1030">
        <w:rPr>
          <w:rFonts w:ascii="Arial" w:hAnsi="Arial" w:cs="Arial"/>
          <w:sz w:val="24"/>
          <w:szCs w:val="24"/>
        </w:rPr>
        <w:t xml:space="preserve"> are built up to produce </w:t>
      </w:r>
      <w:proofErr w:type="spellStart"/>
      <w:r w:rsidR="001D1030" w:rsidRPr="001D1030">
        <w:rPr>
          <w:rFonts w:ascii="Arial" w:hAnsi="Arial" w:cs="Arial"/>
          <w:sz w:val="24"/>
          <w:szCs w:val="24"/>
        </w:rPr>
        <w:t>shikimic</w:t>
      </w:r>
      <w:proofErr w:type="spellEnd"/>
      <w:r w:rsidR="001D1030" w:rsidRPr="001D1030">
        <w:rPr>
          <w:rFonts w:ascii="Arial" w:hAnsi="Arial" w:cs="Arial"/>
          <w:sz w:val="24"/>
          <w:szCs w:val="24"/>
        </w:rPr>
        <w:t xml:space="preserve"> acid by two </w:t>
      </w:r>
      <w:proofErr w:type="spellStart"/>
      <w:r w:rsidR="001D1030" w:rsidRPr="001D1030">
        <w:rPr>
          <w:rFonts w:ascii="Arial" w:hAnsi="Arial" w:cs="Arial"/>
          <w:sz w:val="24"/>
          <w:szCs w:val="24"/>
        </w:rPr>
        <w:t>aldol</w:t>
      </w:r>
      <w:proofErr w:type="spellEnd"/>
      <w:r w:rsidR="001D1030" w:rsidRPr="001D1030">
        <w:rPr>
          <w:rFonts w:ascii="Arial" w:hAnsi="Arial" w:cs="Arial"/>
          <w:sz w:val="24"/>
          <w:szCs w:val="24"/>
        </w:rPr>
        <w:t xml:space="preserve">-type reactions, one </w:t>
      </w:r>
      <w:proofErr w:type="spellStart"/>
      <w:r w:rsidR="001D1030" w:rsidRPr="001D1030">
        <w:rPr>
          <w:rFonts w:ascii="Arial" w:hAnsi="Arial" w:cs="Arial"/>
          <w:sz w:val="24"/>
          <w:szCs w:val="24"/>
        </w:rPr>
        <w:t>intramolecular</w:t>
      </w:r>
      <w:proofErr w:type="spellEnd"/>
      <w:r w:rsidR="001D1030" w:rsidRPr="001D1030">
        <w:rPr>
          <w:rFonts w:ascii="Arial" w:hAnsi="Arial" w:cs="Arial"/>
          <w:sz w:val="24"/>
          <w:szCs w:val="24"/>
        </w:rPr>
        <w:t xml:space="preserve"> and one intermolecular, which are then followed by the removal of water and a decreasing response. </w:t>
      </w:r>
      <w:proofErr w:type="spellStart"/>
      <w:r w:rsidR="001D1030" w:rsidRPr="001D1030">
        <w:rPr>
          <w:rFonts w:ascii="Arial" w:hAnsi="Arial" w:cs="Arial"/>
          <w:sz w:val="24"/>
          <w:szCs w:val="24"/>
        </w:rPr>
        <w:t>Shikimic</w:t>
      </w:r>
      <w:proofErr w:type="spellEnd"/>
      <w:r w:rsidR="001D1030" w:rsidRPr="001D1030">
        <w:rPr>
          <w:rFonts w:ascii="Arial" w:hAnsi="Arial" w:cs="Arial"/>
          <w:sz w:val="24"/>
          <w:szCs w:val="24"/>
        </w:rPr>
        <w:t xml:space="preserve"> acid is then </w:t>
      </w:r>
      <w:proofErr w:type="spellStart"/>
      <w:r w:rsidR="001D1030" w:rsidRPr="001D1030">
        <w:rPr>
          <w:rFonts w:ascii="Arial" w:hAnsi="Arial" w:cs="Arial"/>
          <w:sz w:val="24"/>
          <w:szCs w:val="24"/>
        </w:rPr>
        <w:t>phosphorylated</w:t>
      </w:r>
      <w:proofErr w:type="spellEnd"/>
      <w:r w:rsidR="001D1030" w:rsidRPr="001D1030">
        <w:rPr>
          <w:rFonts w:ascii="Arial" w:hAnsi="Arial" w:cs="Arial"/>
          <w:sz w:val="24"/>
          <w:szCs w:val="24"/>
        </w:rPr>
        <w:t xml:space="preserve">, and the 5-hydroxy group of </w:t>
      </w:r>
      <w:proofErr w:type="spellStart"/>
      <w:r w:rsidR="001D1030" w:rsidRPr="001D1030">
        <w:rPr>
          <w:rFonts w:ascii="Arial" w:hAnsi="Arial" w:cs="Arial"/>
          <w:sz w:val="24"/>
          <w:szCs w:val="24"/>
        </w:rPr>
        <w:t>shikimic</w:t>
      </w:r>
      <w:proofErr w:type="spellEnd"/>
      <w:r w:rsidR="001D1030" w:rsidRPr="001D1030">
        <w:rPr>
          <w:rFonts w:ascii="Arial" w:hAnsi="Arial" w:cs="Arial"/>
          <w:sz w:val="24"/>
          <w:szCs w:val="24"/>
        </w:rPr>
        <w:t xml:space="preserve"> acid 3-phosphate receives one additional PEP atom. The synthesis of </w:t>
      </w:r>
      <w:proofErr w:type="spellStart"/>
      <w:r w:rsidR="001D1030" w:rsidRPr="001D1030">
        <w:rPr>
          <w:rFonts w:ascii="Arial" w:hAnsi="Arial" w:cs="Arial"/>
          <w:sz w:val="24"/>
          <w:szCs w:val="24"/>
        </w:rPr>
        <w:t>chorismic</w:t>
      </w:r>
      <w:proofErr w:type="spellEnd"/>
      <w:r w:rsidR="001D1030" w:rsidRPr="001D1030">
        <w:rPr>
          <w:rFonts w:ascii="Arial" w:hAnsi="Arial" w:cs="Arial"/>
          <w:sz w:val="24"/>
          <w:szCs w:val="24"/>
        </w:rPr>
        <w:t xml:space="preserve"> acid is the end product of the </w:t>
      </w:r>
      <w:proofErr w:type="spellStart"/>
      <w:r w:rsidR="001D1030" w:rsidRPr="001D1030">
        <w:rPr>
          <w:rFonts w:ascii="Arial" w:hAnsi="Arial" w:cs="Arial"/>
          <w:sz w:val="24"/>
          <w:szCs w:val="24"/>
        </w:rPr>
        <w:t>shikimic</w:t>
      </w:r>
      <w:proofErr w:type="spellEnd"/>
      <w:r w:rsidR="001D1030" w:rsidRPr="001D1030">
        <w:rPr>
          <w:rFonts w:ascii="Arial" w:hAnsi="Arial" w:cs="Arial"/>
          <w:sz w:val="24"/>
          <w:szCs w:val="24"/>
        </w:rPr>
        <w:t xml:space="preserve"> acid route, which is pursued by two subsequent phosphoric acid disposals. (Hanson, 2003; </w:t>
      </w:r>
      <w:proofErr w:type="spellStart"/>
      <w:r w:rsidR="001D1030" w:rsidRPr="001D1030">
        <w:rPr>
          <w:rFonts w:ascii="Arial" w:hAnsi="Arial" w:cs="Arial"/>
          <w:sz w:val="24"/>
          <w:szCs w:val="24"/>
        </w:rPr>
        <w:t>Dewick</w:t>
      </w:r>
      <w:proofErr w:type="spellEnd"/>
      <w:r w:rsidR="001D1030" w:rsidRPr="001D1030">
        <w:rPr>
          <w:rFonts w:ascii="Arial" w:hAnsi="Arial" w:cs="Arial"/>
          <w:sz w:val="24"/>
          <w:szCs w:val="24"/>
        </w:rPr>
        <w:t>, 2009).</w:t>
      </w:r>
    </w:p>
    <w:p w:rsidR="001D432E" w:rsidRPr="00E929B1" w:rsidRDefault="001D432E" w:rsidP="00BD33CF">
      <w:pPr>
        <w:spacing w:line="360" w:lineRule="auto"/>
        <w:jc w:val="center"/>
        <w:rPr>
          <w:rFonts w:ascii="Arial" w:hAnsi="Arial" w:cs="Arial"/>
          <w:sz w:val="24"/>
          <w:szCs w:val="24"/>
        </w:rPr>
      </w:pPr>
      <w:r w:rsidRPr="00E929B1">
        <w:rPr>
          <w:rFonts w:ascii="Arial" w:hAnsi="Arial" w:cs="Arial"/>
          <w:noProof/>
          <w:sz w:val="24"/>
          <w:szCs w:val="24"/>
        </w:rPr>
        <w:drawing>
          <wp:inline distT="0" distB="0" distL="0" distR="0">
            <wp:extent cx="6156849" cy="5229225"/>
            <wp:effectExtent l="19050" t="0" r="0" b="0"/>
            <wp:docPr id="2" name="Picture 1" descr="C:\Users\amit\Desktop\Shikimic acid path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Desktop\Shikimic acid pathway.jpg"/>
                    <pic:cNvPicPr>
                      <a:picLocks noChangeAspect="1" noChangeArrowheads="1"/>
                    </pic:cNvPicPr>
                  </pic:nvPicPr>
                  <pic:blipFill>
                    <a:blip r:embed="rId7" cstate="print"/>
                    <a:srcRect/>
                    <a:stretch>
                      <a:fillRect/>
                    </a:stretch>
                  </pic:blipFill>
                  <pic:spPr bwMode="auto">
                    <a:xfrm>
                      <a:off x="0" y="0"/>
                      <a:ext cx="6162890" cy="5234356"/>
                    </a:xfrm>
                    <a:prstGeom prst="rect">
                      <a:avLst/>
                    </a:prstGeom>
                    <a:noFill/>
                    <a:ln w="9525">
                      <a:noFill/>
                      <a:miter lim="800000"/>
                      <a:headEnd/>
                      <a:tailEnd/>
                    </a:ln>
                  </pic:spPr>
                </pic:pic>
              </a:graphicData>
            </a:graphic>
          </wp:inline>
        </w:drawing>
      </w:r>
    </w:p>
    <w:p w:rsidR="001D432E" w:rsidRPr="00E929B1" w:rsidRDefault="001D432E" w:rsidP="00BD33CF">
      <w:pPr>
        <w:spacing w:line="360" w:lineRule="auto"/>
        <w:jc w:val="center"/>
        <w:rPr>
          <w:rFonts w:ascii="Arial" w:hAnsi="Arial" w:cs="Arial"/>
          <w:b/>
          <w:sz w:val="24"/>
          <w:szCs w:val="24"/>
        </w:rPr>
      </w:pPr>
      <w:r w:rsidRPr="00E929B1">
        <w:rPr>
          <w:rFonts w:ascii="Arial" w:hAnsi="Arial" w:cs="Arial"/>
          <w:b/>
          <w:sz w:val="24"/>
          <w:szCs w:val="24"/>
        </w:rPr>
        <w:lastRenderedPageBreak/>
        <w:t xml:space="preserve">Figure-2 Biosynthesis of </w:t>
      </w:r>
      <w:proofErr w:type="spellStart"/>
      <w:r w:rsidRPr="00E929B1">
        <w:rPr>
          <w:rFonts w:ascii="Arial" w:hAnsi="Arial" w:cs="Arial"/>
          <w:b/>
          <w:sz w:val="24"/>
          <w:szCs w:val="24"/>
        </w:rPr>
        <w:t>Chorismic</w:t>
      </w:r>
      <w:proofErr w:type="spellEnd"/>
      <w:r w:rsidRPr="00E929B1">
        <w:rPr>
          <w:rFonts w:ascii="Arial" w:hAnsi="Arial" w:cs="Arial"/>
          <w:b/>
          <w:sz w:val="24"/>
          <w:szCs w:val="24"/>
        </w:rPr>
        <w:t xml:space="preserve"> acid </w:t>
      </w:r>
      <w:r w:rsidR="001077AC" w:rsidRPr="00E929B1">
        <w:rPr>
          <w:rFonts w:ascii="Arial" w:hAnsi="Arial" w:cs="Arial"/>
          <w:b/>
          <w:sz w:val="24"/>
          <w:szCs w:val="24"/>
        </w:rPr>
        <w:t xml:space="preserve">via </w:t>
      </w:r>
      <w:proofErr w:type="spellStart"/>
      <w:r w:rsidR="001077AC" w:rsidRPr="00E929B1">
        <w:rPr>
          <w:rFonts w:ascii="Arial" w:hAnsi="Arial" w:cs="Arial"/>
          <w:b/>
          <w:sz w:val="24"/>
          <w:szCs w:val="24"/>
        </w:rPr>
        <w:t>shikimic</w:t>
      </w:r>
      <w:proofErr w:type="spellEnd"/>
      <w:r w:rsidR="001077AC" w:rsidRPr="00E929B1">
        <w:rPr>
          <w:rFonts w:ascii="Arial" w:hAnsi="Arial" w:cs="Arial"/>
          <w:b/>
          <w:sz w:val="24"/>
          <w:szCs w:val="24"/>
        </w:rPr>
        <w:t xml:space="preserve"> acid pathway</w:t>
      </w:r>
    </w:p>
    <w:p w:rsidR="00B75FF3" w:rsidRPr="00E929B1" w:rsidRDefault="00B75FF3" w:rsidP="00BD33CF">
      <w:pPr>
        <w:spacing w:line="360" w:lineRule="auto"/>
        <w:jc w:val="both"/>
        <w:rPr>
          <w:rFonts w:ascii="Arial" w:hAnsi="Arial" w:cs="Arial"/>
          <w:b/>
          <w:sz w:val="24"/>
          <w:szCs w:val="24"/>
          <w:shd w:val="clear" w:color="auto" w:fill="FFFFFF"/>
        </w:rPr>
      </w:pPr>
      <w:r w:rsidRPr="00E929B1">
        <w:rPr>
          <w:rFonts w:ascii="Arial" w:hAnsi="Arial" w:cs="Arial"/>
          <w:b/>
          <w:sz w:val="24"/>
          <w:szCs w:val="24"/>
          <w:shd w:val="clear" w:color="auto" w:fill="FFFFFF"/>
        </w:rPr>
        <w:t>Conclusion</w:t>
      </w:r>
    </w:p>
    <w:p w:rsidR="00BB6709" w:rsidRPr="00E929B1" w:rsidRDefault="00873211" w:rsidP="00BD33CF">
      <w:pPr>
        <w:spacing w:line="360" w:lineRule="auto"/>
        <w:jc w:val="both"/>
        <w:rPr>
          <w:rFonts w:ascii="Arial" w:hAnsi="Arial" w:cs="Arial"/>
          <w:sz w:val="24"/>
          <w:szCs w:val="24"/>
        </w:rPr>
      </w:pPr>
      <w:r w:rsidRPr="00873211">
        <w:rPr>
          <w:rFonts w:ascii="Arial" w:hAnsi="Arial" w:cs="Arial"/>
          <w:sz w:val="24"/>
          <w:szCs w:val="24"/>
          <w:shd w:val="clear" w:color="auto" w:fill="FFFFFF"/>
        </w:rPr>
        <w:t xml:space="preserve">In this chapter, we looked at how crucial biotechnology is to the synthesis of secondary metabolites. Secondary metabolites are produced in large numbers by a range of microorganisms, including fungus and bacteria, and their complexity and diversity are occasionally surprising. In both traditional medicine and modern times, secondary metabolites have had a profound impact on society as medications, fragrances in cosmetics, </w:t>
      </w:r>
      <w:proofErr w:type="spellStart"/>
      <w:r w:rsidRPr="00873211">
        <w:rPr>
          <w:rFonts w:ascii="Arial" w:hAnsi="Arial" w:cs="Arial"/>
          <w:sz w:val="24"/>
          <w:szCs w:val="24"/>
          <w:shd w:val="clear" w:color="auto" w:fill="FFFFFF"/>
        </w:rPr>
        <w:t>flavours</w:t>
      </w:r>
      <w:proofErr w:type="spellEnd"/>
      <w:r w:rsidRPr="00873211">
        <w:rPr>
          <w:rFonts w:ascii="Arial" w:hAnsi="Arial" w:cs="Arial"/>
          <w:sz w:val="24"/>
          <w:szCs w:val="24"/>
          <w:shd w:val="clear" w:color="auto" w:fill="FFFFFF"/>
        </w:rPr>
        <w:t xml:space="preserve"> in beverages, agrochemicals, and other products. Low molecular weight molecules known as secondary metabolites are created from primary metabolite derivatives. </w:t>
      </w:r>
      <w:r w:rsidRPr="00873211">
        <w:rPr>
          <w:rFonts w:ascii="Arial" w:hAnsi="Arial" w:cs="Arial"/>
          <w:sz w:val="24"/>
          <w:szCs w:val="24"/>
        </w:rPr>
        <w:t xml:space="preserve">In the latter part of the nineteenth century, the first secondary metabolite was described.  Today, a significant player in the world economy is fungal biotechnology. Microbial enzyme markets have seen a significant expansion because to recombinant DNA technology, which uses yeast and other fungi as hosts. The synthesis of enzymes, vitamins, polysaccharides, polyhydric alcohols, pigments, lipids, and </w:t>
      </w:r>
      <w:proofErr w:type="spellStart"/>
      <w:r w:rsidRPr="00873211">
        <w:rPr>
          <w:rFonts w:ascii="Arial" w:hAnsi="Arial" w:cs="Arial"/>
          <w:sz w:val="24"/>
          <w:szCs w:val="24"/>
        </w:rPr>
        <w:t>glycolipids</w:t>
      </w:r>
      <w:proofErr w:type="spellEnd"/>
      <w:r w:rsidRPr="00873211">
        <w:rPr>
          <w:rFonts w:ascii="Arial" w:hAnsi="Arial" w:cs="Arial"/>
          <w:sz w:val="24"/>
          <w:szCs w:val="24"/>
        </w:rPr>
        <w:t xml:space="preserve"> are only a few of the industrial processes that involve fungi.</w:t>
      </w:r>
    </w:p>
    <w:p w:rsidR="000E6A88" w:rsidRPr="00E929B1" w:rsidRDefault="000E6A88" w:rsidP="00BD33CF">
      <w:pPr>
        <w:spacing w:line="360" w:lineRule="auto"/>
        <w:jc w:val="both"/>
        <w:rPr>
          <w:rFonts w:ascii="Arial" w:hAnsi="Arial" w:cs="Arial"/>
          <w:b/>
          <w:sz w:val="24"/>
          <w:szCs w:val="24"/>
        </w:rPr>
      </w:pPr>
      <w:r w:rsidRPr="00E929B1">
        <w:rPr>
          <w:rFonts w:ascii="Arial" w:hAnsi="Arial" w:cs="Arial"/>
          <w:b/>
          <w:sz w:val="24"/>
          <w:szCs w:val="24"/>
          <w:shd w:val="clear" w:color="auto" w:fill="FFFFFF"/>
        </w:rPr>
        <w:t>References:</w:t>
      </w:r>
    </w:p>
    <w:p w:rsidR="00CB77CB" w:rsidRPr="00E929B1" w:rsidRDefault="00CB77CB" w:rsidP="00BD33CF">
      <w:pPr>
        <w:pStyle w:val="ListParagraph"/>
        <w:numPr>
          <w:ilvl w:val="0"/>
          <w:numId w:val="1"/>
        </w:numPr>
        <w:spacing w:line="360" w:lineRule="auto"/>
        <w:jc w:val="both"/>
        <w:rPr>
          <w:rFonts w:ascii="Arial" w:hAnsi="Arial" w:cs="Arial"/>
          <w:sz w:val="24"/>
          <w:szCs w:val="24"/>
        </w:rPr>
      </w:pPr>
      <w:proofErr w:type="spellStart"/>
      <w:r w:rsidRPr="00E929B1">
        <w:rPr>
          <w:rFonts w:ascii="Arial" w:hAnsi="Arial" w:cs="Arial"/>
          <w:b/>
          <w:sz w:val="24"/>
          <w:szCs w:val="24"/>
        </w:rPr>
        <w:t>Ahuja</w:t>
      </w:r>
      <w:proofErr w:type="spellEnd"/>
      <w:r w:rsidRPr="00E929B1">
        <w:rPr>
          <w:rFonts w:ascii="Arial" w:hAnsi="Arial" w:cs="Arial"/>
          <w:b/>
          <w:sz w:val="24"/>
          <w:szCs w:val="24"/>
        </w:rPr>
        <w:t xml:space="preserve"> I, </w:t>
      </w:r>
      <w:proofErr w:type="spellStart"/>
      <w:r w:rsidRPr="00E929B1">
        <w:rPr>
          <w:rFonts w:ascii="Arial" w:hAnsi="Arial" w:cs="Arial"/>
          <w:b/>
          <w:sz w:val="24"/>
          <w:szCs w:val="24"/>
        </w:rPr>
        <w:t>Kissen</w:t>
      </w:r>
      <w:proofErr w:type="spellEnd"/>
      <w:r w:rsidRPr="00E929B1">
        <w:rPr>
          <w:rFonts w:ascii="Arial" w:hAnsi="Arial" w:cs="Arial"/>
          <w:b/>
          <w:sz w:val="24"/>
          <w:szCs w:val="24"/>
        </w:rPr>
        <w:t xml:space="preserve"> R, Bones AM (2012</w:t>
      </w:r>
      <w:proofErr w:type="gramStart"/>
      <w:r w:rsidRPr="00E929B1">
        <w:rPr>
          <w:rFonts w:ascii="Arial" w:hAnsi="Arial" w:cs="Arial"/>
          <w:b/>
          <w:sz w:val="24"/>
          <w:szCs w:val="24"/>
        </w:rPr>
        <w:t>)</w:t>
      </w:r>
      <w:r w:rsidRPr="00E929B1">
        <w:rPr>
          <w:rFonts w:ascii="Arial" w:hAnsi="Arial" w:cs="Arial"/>
          <w:sz w:val="24"/>
          <w:szCs w:val="24"/>
        </w:rPr>
        <w:t xml:space="preserve">  </w:t>
      </w:r>
      <w:proofErr w:type="spellStart"/>
      <w:r w:rsidRPr="00E929B1">
        <w:rPr>
          <w:rFonts w:ascii="Arial" w:hAnsi="Arial" w:cs="Arial"/>
          <w:sz w:val="24"/>
          <w:szCs w:val="24"/>
        </w:rPr>
        <w:t>Phytoalexins</w:t>
      </w:r>
      <w:proofErr w:type="spellEnd"/>
      <w:proofErr w:type="gramEnd"/>
      <w:r w:rsidRPr="00E929B1">
        <w:rPr>
          <w:rFonts w:ascii="Arial" w:hAnsi="Arial" w:cs="Arial"/>
          <w:sz w:val="24"/>
          <w:szCs w:val="24"/>
        </w:rPr>
        <w:t xml:space="preserve"> in defense against pathogens. Trends Plant Sci. 17, 73–90.</w:t>
      </w:r>
    </w:p>
    <w:p w:rsidR="00CB77CB" w:rsidRPr="00E929B1" w:rsidRDefault="00CB77CB" w:rsidP="00BD33CF">
      <w:pPr>
        <w:pStyle w:val="Heading2"/>
        <w:numPr>
          <w:ilvl w:val="0"/>
          <w:numId w:val="1"/>
        </w:numPr>
        <w:shd w:val="clear" w:color="auto" w:fill="FFFFFF"/>
        <w:spacing w:before="187" w:after="187" w:line="360" w:lineRule="auto"/>
        <w:jc w:val="both"/>
        <w:rPr>
          <w:rFonts w:ascii="Arial" w:hAnsi="Arial" w:cs="Arial"/>
          <w:color w:val="auto"/>
          <w:sz w:val="24"/>
          <w:szCs w:val="24"/>
          <w:shd w:val="clear" w:color="auto" w:fill="FFFFFF"/>
        </w:rPr>
      </w:pPr>
      <w:r w:rsidRPr="00E929B1">
        <w:rPr>
          <w:rStyle w:val="authors"/>
          <w:rFonts w:ascii="Arial" w:hAnsi="Arial" w:cs="Arial"/>
          <w:color w:val="auto"/>
          <w:sz w:val="24"/>
          <w:szCs w:val="24"/>
          <w:shd w:val="clear" w:color="auto" w:fill="FFFFFF"/>
        </w:rPr>
        <w:t>Alan P M, Hans D V (1994)</w:t>
      </w:r>
      <w:r w:rsidRPr="00E929B1">
        <w:rPr>
          <w:rFonts w:ascii="Arial" w:hAnsi="Arial" w:cs="Arial"/>
          <w:b w:val="0"/>
          <w:bCs w:val="0"/>
          <w:color w:val="auto"/>
          <w:sz w:val="24"/>
          <w:szCs w:val="24"/>
        </w:rPr>
        <w:t xml:space="preserve"> A gene from the fungal plant pathogen </w:t>
      </w:r>
      <w:proofErr w:type="spellStart"/>
      <w:r w:rsidRPr="00E929B1">
        <w:rPr>
          <w:rFonts w:ascii="Arial" w:hAnsi="Arial" w:cs="Arial"/>
          <w:b w:val="0"/>
          <w:bCs w:val="0"/>
          <w:color w:val="auto"/>
          <w:sz w:val="24"/>
          <w:szCs w:val="24"/>
        </w:rPr>
        <w:t>Nectria</w:t>
      </w:r>
      <w:proofErr w:type="spellEnd"/>
      <w:r w:rsidRPr="00E929B1">
        <w:rPr>
          <w:rFonts w:ascii="Arial" w:hAnsi="Arial" w:cs="Arial"/>
          <w:b w:val="0"/>
          <w:bCs w:val="0"/>
          <w:color w:val="auto"/>
          <w:sz w:val="24"/>
          <w:szCs w:val="24"/>
        </w:rPr>
        <w:t xml:space="preserve"> </w:t>
      </w:r>
      <w:proofErr w:type="spellStart"/>
      <w:r w:rsidRPr="00E929B1">
        <w:rPr>
          <w:rFonts w:ascii="Arial" w:hAnsi="Arial" w:cs="Arial"/>
          <w:b w:val="0"/>
          <w:bCs w:val="0"/>
          <w:color w:val="auto"/>
          <w:sz w:val="24"/>
          <w:szCs w:val="24"/>
        </w:rPr>
        <w:t>haematococca</w:t>
      </w:r>
      <w:proofErr w:type="spellEnd"/>
      <w:r w:rsidRPr="00E929B1">
        <w:rPr>
          <w:rFonts w:ascii="Arial" w:hAnsi="Arial" w:cs="Arial"/>
          <w:b w:val="0"/>
          <w:bCs w:val="0"/>
          <w:color w:val="auto"/>
          <w:sz w:val="24"/>
          <w:szCs w:val="24"/>
        </w:rPr>
        <w:t xml:space="preserve"> that encodes the </w:t>
      </w:r>
      <w:proofErr w:type="spellStart"/>
      <w:r w:rsidRPr="00E929B1">
        <w:rPr>
          <w:rFonts w:ascii="Arial" w:hAnsi="Arial" w:cs="Arial"/>
          <w:b w:val="0"/>
          <w:bCs w:val="0"/>
          <w:color w:val="auto"/>
          <w:sz w:val="24"/>
          <w:szCs w:val="24"/>
        </w:rPr>
        <w:t>phytoalexin</w:t>
      </w:r>
      <w:proofErr w:type="spellEnd"/>
      <w:r w:rsidRPr="00E929B1">
        <w:rPr>
          <w:rFonts w:ascii="Arial" w:hAnsi="Arial" w:cs="Arial"/>
          <w:b w:val="0"/>
          <w:bCs w:val="0"/>
          <w:color w:val="auto"/>
          <w:sz w:val="24"/>
          <w:szCs w:val="24"/>
        </w:rPr>
        <w:t xml:space="preserve">-detoxifying enzyme </w:t>
      </w:r>
      <w:proofErr w:type="spellStart"/>
      <w:r w:rsidRPr="00E929B1">
        <w:rPr>
          <w:rFonts w:ascii="Arial" w:hAnsi="Arial" w:cs="Arial"/>
          <w:b w:val="0"/>
          <w:bCs w:val="0"/>
          <w:color w:val="auto"/>
          <w:sz w:val="24"/>
          <w:szCs w:val="24"/>
        </w:rPr>
        <w:t>pisatin</w:t>
      </w:r>
      <w:proofErr w:type="spellEnd"/>
      <w:r w:rsidRPr="00E929B1">
        <w:rPr>
          <w:rFonts w:ascii="Arial" w:hAnsi="Arial" w:cs="Arial"/>
          <w:b w:val="0"/>
          <w:bCs w:val="0"/>
          <w:color w:val="auto"/>
          <w:sz w:val="24"/>
          <w:szCs w:val="24"/>
        </w:rPr>
        <w:t xml:space="preserve"> </w:t>
      </w:r>
      <w:proofErr w:type="spellStart"/>
      <w:r w:rsidRPr="00E929B1">
        <w:rPr>
          <w:rFonts w:ascii="Arial" w:hAnsi="Arial" w:cs="Arial"/>
          <w:b w:val="0"/>
          <w:bCs w:val="0"/>
          <w:color w:val="auto"/>
          <w:sz w:val="24"/>
          <w:szCs w:val="24"/>
        </w:rPr>
        <w:t>demethylase</w:t>
      </w:r>
      <w:proofErr w:type="spellEnd"/>
      <w:r w:rsidRPr="00E929B1">
        <w:rPr>
          <w:rFonts w:ascii="Arial" w:hAnsi="Arial" w:cs="Arial"/>
          <w:b w:val="0"/>
          <w:bCs w:val="0"/>
          <w:color w:val="auto"/>
          <w:sz w:val="24"/>
          <w:szCs w:val="24"/>
        </w:rPr>
        <w:t xml:space="preserve"> defines a new </w:t>
      </w:r>
      <w:proofErr w:type="spellStart"/>
      <w:r w:rsidRPr="00E929B1">
        <w:rPr>
          <w:rFonts w:ascii="Arial" w:hAnsi="Arial" w:cs="Arial"/>
          <w:b w:val="0"/>
          <w:bCs w:val="0"/>
          <w:color w:val="auto"/>
          <w:sz w:val="24"/>
          <w:szCs w:val="24"/>
        </w:rPr>
        <w:t>cytochrome</w:t>
      </w:r>
      <w:proofErr w:type="spellEnd"/>
      <w:r w:rsidRPr="00E929B1">
        <w:rPr>
          <w:rFonts w:ascii="Arial" w:hAnsi="Arial" w:cs="Arial"/>
          <w:b w:val="0"/>
          <w:bCs w:val="0"/>
          <w:color w:val="auto"/>
          <w:sz w:val="24"/>
          <w:szCs w:val="24"/>
        </w:rPr>
        <w:t xml:space="preserve"> P450 family.</w:t>
      </w:r>
      <w:r w:rsidRPr="00E929B1">
        <w:rPr>
          <w:rFonts w:ascii="Arial" w:hAnsi="Arial" w:cs="Arial"/>
          <w:b w:val="0"/>
          <w:color w:val="auto"/>
          <w:sz w:val="24"/>
          <w:szCs w:val="24"/>
          <w:shd w:val="clear" w:color="auto" w:fill="FFFFFF"/>
        </w:rPr>
        <w:t xml:space="preserve"> </w:t>
      </w:r>
      <w:proofErr w:type="gramStart"/>
      <w:r w:rsidRPr="00E929B1">
        <w:rPr>
          <w:rFonts w:ascii="Arial" w:hAnsi="Arial" w:cs="Arial"/>
          <w:b w:val="0"/>
          <w:color w:val="auto"/>
          <w:sz w:val="24"/>
          <w:szCs w:val="24"/>
          <w:shd w:val="clear" w:color="auto" w:fill="FFFFFF"/>
        </w:rPr>
        <w:t>Molecular and General Genetics MGG.</w:t>
      </w:r>
      <w:proofErr w:type="gramEnd"/>
      <w:r w:rsidRPr="00E929B1">
        <w:rPr>
          <w:rFonts w:ascii="Arial" w:hAnsi="Arial" w:cs="Arial"/>
          <w:b w:val="0"/>
          <w:color w:val="auto"/>
          <w:sz w:val="24"/>
          <w:szCs w:val="24"/>
          <w:shd w:val="clear" w:color="auto" w:fill="FFFFFF"/>
        </w:rPr>
        <w:t xml:space="preserve"> 243(5):506</w:t>
      </w:r>
    </w:p>
    <w:p w:rsidR="00CB77CB" w:rsidRPr="00E929B1" w:rsidRDefault="00CB77CB" w:rsidP="00BD33CF">
      <w:pPr>
        <w:pStyle w:val="ListParagraph"/>
        <w:numPr>
          <w:ilvl w:val="0"/>
          <w:numId w:val="1"/>
        </w:numPr>
        <w:spacing w:line="360" w:lineRule="auto"/>
        <w:jc w:val="both"/>
        <w:rPr>
          <w:rFonts w:ascii="Arial" w:hAnsi="Arial" w:cs="Arial"/>
          <w:sz w:val="24"/>
          <w:szCs w:val="24"/>
        </w:rPr>
      </w:pPr>
      <w:r w:rsidRPr="00E929B1">
        <w:rPr>
          <w:rFonts w:ascii="Arial" w:hAnsi="Arial" w:cs="Arial"/>
          <w:b/>
          <w:sz w:val="24"/>
          <w:szCs w:val="24"/>
        </w:rPr>
        <w:t xml:space="preserve">Boehm E W A, Ma </w:t>
      </w:r>
      <w:proofErr w:type="gramStart"/>
      <w:r w:rsidRPr="00E929B1">
        <w:rPr>
          <w:rFonts w:ascii="Arial" w:hAnsi="Arial" w:cs="Arial"/>
          <w:b/>
          <w:sz w:val="24"/>
          <w:szCs w:val="24"/>
        </w:rPr>
        <w:t xml:space="preserve">Z  </w:t>
      </w:r>
      <w:proofErr w:type="spellStart"/>
      <w:r w:rsidRPr="00E929B1">
        <w:rPr>
          <w:rFonts w:ascii="Arial" w:hAnsi="Arial" w:cs="Arial"/>
          <w:b/>
          <w:sz w:val="24"/>
          <w:szCs w:val="24"/>
        </w:rPr>
        <w:t>Michailides</w:t>
      </w:r>
      <w:proofErr w:type="spellEnd"/>
      <w:proofErr w:type="gramEnd"/>
      <w:r w:rsidRPr="00E929B1">
        <w:rPr>
          <w:rFonts w:ascii="Arial" w:hAnsi="Arial" w:cs="Arial"/>
          <w:b/>
          <w:sz w:val="24"/>
          <w:szCs w:val="24"/>
        </w:rPr>
        <w:t xml:space="preserve"> T J (2001)</w:t>
      </w:r>
      <w:r w:rsidRPr="00E929B1">
        <w:rPr>
          <w:rFonts w:ascii="Arial" w:hAnsi="Arial" w:cs="Arial"/>
          <w:sz w:val="24"/>
          <w:szCs w:val="24"/>
        </w:rPr>
        <w:t xml:space="preserve"> Species-specific detection of </w:t>
      </w:r>
      <w:proofErr w:type="spellStart"/>
      <w:r w:rsidRPr="00E929B1">
        <w:rPr>
          <w:rFonts w:ascii="Arial" w:hAnsi="Arial" w:cs="Arial"/>
          <w:sz w:val="24"/>
          <w:szCs w:val="24"/>
        </w:rPr>
        <w:t>Monilinia</w:t>
      </w:r>
      <w:proofErr w:type="spellEnd"/>
      <w:r w:rsidRPr="00E929B1">
        <w:rPr>
          <w:rFonts w:ascii="Arial" w:hAnsi="Arial" w:cs="Arial"/>
          <w:sz w:val="24"/>
          <w:szCs w:val="24"/>
        </w:rPr>
        <w:t xml:space="preserve"> </w:t>
      </w:r>
      <w:proofErr w:type="spellStart"/>
      <w:r w:rsidRPr="00E929B1">
        <w:rPr>
          <w:rFonts w:ascii="Arial" w:hAnsi="Arial" w:cs="Arial"/>
          <w:sz w:val="24"/>
          <w:szCs w:val="24"/>
        </w:rPr>
        <w:t>fructicola</w:t>
      </w:r>
      <w:proofErr w:type="spellEnd"/>
      <w:r w:rsidRPr="00E929B1">
        <w:rPr>
          <w:rFonts w:ascii="Arial" w:hAnsi="Arial" w:cs="Arial"/>
          <w:sz w:val="24"/>
          <w:szCs w:val="24"/>
        </w:rPr>
        <w:t xml:space="preserve"> from California stone fruits and flowers. </w:t>
      </w:r>
      <w:proofErr w:type="spellStart"/>
      <w:r w:rsidRPr="00E929B1">
        <w:rPr>
          <w:rFonts w:ascii="Arial" w:hAnsi="Arial" w:cs="Arial"/>
          <w:sz w:val="24"/>
          <w:szCs w:val="24"/>
        </w:rPr>
        <w:t>Phytopathology</w:t>
      </w:r>
      <w:proofErr w:type="spellEnd"/>
      <w:r w:rsidRPr="00E929B1">
        <w:rPr>
          <w:rFonts w:ascii="Arial" w:hAnsi="Arial" w:cs="Arial"/>
          <w:sz w:val="24"/>
          <w:szCs w:val="24"/>
        </w:rPr>
        <w:t xml:space="preserve"> 91, 428–439.</w:t>
      </w:r>
    </w:p>
    <w:p w:rsidR="00CB77CB" w:rsidRPr="00E929B1" w:rsidRDefault="00CB77CB" w:rsidP="00BD33CF">
      <w:pPr>
        <w:pStyle w:val="ListParagraph"/>
        <w:numPr>
          <w:ilvl w:val="0"/>
          <w:numId w:val="1"/>
        </w:numPr>
        <w:spacing w:line="360" w:lineRule="auto"/>
        <w:jc w:val="both"/>
        <w:rPr>
          <w:rFonts w:ascii="Arial" w:hAnsi="Arial" w:cs="Arial"/>
          <w:sz w:val="24"/>
          <w:szCs w:val="24"/>
        </w:rPr>
      </w:pPr>
      <w:r w:rsidRPr="00E929B1">
        <w:rPr>
          <w:rFonts w:ascii="Arial" w:hAnsi="Arial" w:cs="Arial"/>
          <w:b/>
          <w:sz w:val="24"/>
          <w:szCs w:val="24"/>
        </w:rPr>
        <w:t xml:space="preserve">Browne L M, Conn K L, </w:t>
      </w:r>
      <w:proofErr w:type="spellStart"/>
      <w:r w:rsidRPr="00E929B1">
        <w:rPr>
          <w:rFonts w:ascii="Arial" w:hAnsi="Arial" w:cs="Arial"/>
          <w:b/>
          <w:sz w:val="24"/>
          <w:szCs w:val="24"/>
        </w:rPr>
        <w:t>Ayert</w:t>
      </w:r>
      <w:proofErr w:type="spellEnd"/>
      <w:r w:rsidRPr="00E929B1">
        <w:rPr>
          <w:rFonts w:ascii="Arial" w:hAnsi="Arial" w:cs="Arial"/>
          <w:b/>
          <w:sz w:val="24"/>
          <w:szCs w:val="24"/>
        </w:rPr>
        <w:t xml:space="preserve"> W A, </w:t>
      </w:r>
      <w:proofErr w:type="spellStart"/>
      <w:r w:rsidRPr="00E929B1">
        <w:rPr>
          <w:rFonts w:ascii="Arial" w:hAnsi="Arial" w:cs="Arial"/>
          <w:b/>
          <w:sz w:val="24"/>
          <w:szCs w:val="24"/>
        </w:rPr>
        <w:t>Tewari</w:t>
      </w:r>
      <w:proofErr w:type="spellEnd"/>
      <w:r w:rsidRPr="00E929B1">
        <w:rPr>
          <w:rFonts w:ascii="Arial" w:hAnsi="Arial" w:cs="Arial"/>
          <w:b/>
          <w:sz w:val="24"/>
          <w:szCs w:val="24"/>
        </w:rPr>
        <w:t xml:space="preserve"> J P (1991)</w:t>
      </w:r>
      <w:r w:rsidRPr="00E929B1">
        <w:rPr>
          <w:rFonts w:ascii="Arial" w:hAnsi="Arial" w:cs="Arial"/>
          <w:sz w:val="24"/>
          <w:szCs w:val="24"/>
        </w:rPr>
        <w:t xml:space="preserve"> </w:t>
      </w:r>
      <w:proofErr w:type="gramStart"/>
      <w:r w:rsidRPr="00E929B1">
        <w:rPr>
          <w:rFonts w:ascii="Arial" w:hAnsi="Arial" w:cs="Arial"/>
          <w:sz w:val="24"/>
          <w:szCs w:val="24"/>
        </w:rPr>
        <w:t>The</w:t>
      </w:r>
      <w:proofErr w:type="gramEnd"/>
      <w:r w:rsidRPr="00E929B1">
        <w:rPr>
          <w:rFonts w:ascii="Arial" w:hAnsi="Arial" w:cs="Arial"/>
          <w:sz w:val="24"/>
          <w:szCs w:val="24"/>
        </w:rPr>
        <w:t xml:space="preserve"> </w:t>
      </w:r>
      <w:proofErr w:type="spellStart"/>
      <w:r w:rsidRPr="00E929B1">
        <w:rPr>
          <w:rFonts w:ascii="Arial" w:hAnsi="Arial" w:cs="Arial"/>
          <w:sz w:val="24"/>
          <w:szCs w:val="24"/>
        </w:rPr>
        <w:t>camalexins</w:t>
      </w:r>
      <w:proofErr w:type="spellEnd"/>
      <w:r w:rsidRPr="00E929B1">
        <w:rPr>
          <w:rFonts w:ascii="Arial" w:hAnsi="Arial" w:cs="Arial"/>
          <w:sz w:val="24"/>
          <w:szCs w:val="24"/>
        </w:rPr>
        <w:t xml:space="preserve">: New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produced in the leaves of </w:t>
      </w:r>
      <w:proofErr w:type="spellStart"/>
      <w:r w:rsidRPr="00E929B1">
        <w:rPr>
          <w:rFonts w:ascii="Arial" w:hAnsi="Arial" w:cs="Arial"/>
          <w:sz w:val="24"/>
          <w:szCs w:val="24"/>
        </w:rPr>
        <w:t>Camelia</w:t>
      </w:r>
      <w:proofErr w:type="spellEnd"/>
      <w:r w:rsidRPr="00E929B1">
        <w:rPr>
          <w:rFonts w:ascii="Arial" w:hAnsi="Arial" w:cs="Arial"/>
          <w:sz w:val="24"/>
          <w:szCs w:val="24"/>
        </w:rPr>
        <w:t xml:space="preserve"> sativa (</w:t>
      </w:r>
      <w:proofErr w:type="spellStart"/>
      <w:r w:rsidRPr="00E929B1">
        <w:rPr>
          <w:rFonts w:ascii="Arial" w:hAnsi="Arial" w:cs="Arial"/>
          <w:sz w:val="24"/>
          <w:szCs w:val="24"/>
        </w:rPr>
        <w:t>Cruciferae</w:t>
      </w:r>
      <w:proofErr w:type="spellEnd"/>
      <w:r w:rsidRPr="00E929B1">
        <w:rPr>
          <w:rFonts w:ascii="Arial" w:hAnsi="Arial" w:cs="Arial"/>
          <w:sz w:val="24"/>
          <w:szCs w:val="24"/>
        </w:rPr>
        <w:t>). Tetrahedron 1991, 47, 3909–3914.</w:t>
      </w:r>
    </w:p>
    <w:p w:rsidR="0087729B" w:rsidRPr="00E929B1" w:rsidRDefault="0087729B" w:rsidP="00BD33CF">
      <w:pPr>
        <w:pStyle w:val="ListParagraph"/>
        <w:numPr>
          <w:ilvl w:val="0"/>
          <w:numId w:val="1"/>
        </w:numPr>
        <w:spacing w:line="360" w:lineRule="auto"/>
        <w:jc w:val="both"/>
        <w:rPr>
          <w:rFonts w:ascii="Arial" w:hAnsi="Arial" w:cs="Arial"/>
          <w:sz w:val="24"/>
          <w:szCs w:val="24"/>
        </w:rPr>
      </w:pPr>
      <w:r w:rsidRPr="00E929B1">
        <w:rPr>
          <w:rFonts w:ascii="Arial" w:hAnsi="Arial" w:cs="Arial"/>
          <w:b/>
          <w:sz w:val="24"/>
          <w:szCs w:val="24"/>
        </w:rPr>
        <w:t xml:space="preserve">Burton SG, Duncan JR, Perry T (1993) </w:t>
      </w:r>
      <w:r w:rsidRPr="00E929B1">
        <w:rPr>
          <w:rFonts w:ascii="Arial" w:hAnsi="Arial" w:cs="Arial"/>
          <w:sz w:val="24"/>
          <w:szCs w:val="24"/>
        </w:rPr>
        <w:t xml:space="preserve">Activity of mushroom </w:t>
      </w:r>
      <w:proofErr w:type="spellStart"/>
      <w:r w:rsidRPr="00E929B1">
        <w:rPr>
          <w:rFonts w:ascii="Arial" w:hAnsi="Arial" w:cs="Arial"/>
          <w:sz w:val="24"/>
          <w:szCs w:val="24"/>
        </w:rPr>
        <w:t>polyphenol</w:t>
      </w:r>
      <w:proofErr w:type="spellEnd"/>
      <w:r w:rsidRPr="00E929B1">
        <w:rPr>
          <w:rFonts w:ascii="Arial" w:hAnsi="Arial" w:cs="Arial"/>
          <w:sz w:val="24"/>
          <w:szCs w:val="24"/>
        </w:rPr>
        <w:t xml:space="preserve"> </w:t>
      </w:r>
      <w:proofErr w:type="spellStart"/>
      <w:proofErr w:type="gramStart"/>
      <w:r w:rsidRPr="00E929B1">
        <w:rPr>
          <w:rFonts w:ascii="Arial" w:hAnsi="Arial" w:cs="Arial"/>
          <w:sz w:val="24"/>
          <w:szCs w:val="24"/>
        </w:rPr>
        <w:t>oxidase</w:t>
      </w:r>
      <w:proofErr w:type="spellEnd"/>
      <w:r w:rsidRPr="00E929B1">
        <w:rPr>
          <w:rFonts w:ascii="Arial" w:hAnsi="Arial" w:cs="Arial"/>
          <w:sz w:val="24"/>
          <w:szCs w:val="24"/>
        </w:rPr>
        <w:t xml:space="preserve">  in</w:t>
      </w:r>
      <w:proofErr w:type="gramEnd"/>
      <w:r w:rsidRPr="00E929B1">
        <w:rPr>
          <w:rFonts w:ascii="Arial" w:hAnsi="Arial" w:cs="Arial"/>
          <w:sz w:val="24"/>
          <w:szCs w:val="24"/>
        </w:rPr>
        <w:t xml:space="preserve"> organic medium </w:t>
      </w:r>
      <w:proofErr w:type="spellStart"/>
      <w:r w:rsidRPr="00E929B1">
        <w:rPr>
          <w:rFonts w:ascii="Arial" w:hAnsi="Arial" w:cs="Arial"/>
          <w:sz w:val="24"/>
          <w:szCs w:val="24"/>
        </w:rPr>
        <w:t>Biotechnol</w:t>
      </w:r>
      <w:proofErr w:type="spellEnd"/>
      <w:r w:rsidRPr="00E929B1">
        <w:rPr>
          <w:rFonts w:ascii="Arial" w:hAnsi="Arial" w:cs="Arial"/>
          <w:sz w:val="24"/>
          <w:szCs w:val="24"/>
        </w:rPr>
        <w:t xml:space="preserve"> </w:t>
      </w:r>
      <w:proofErr w:type="spellStart"/>
      <w:r w:rsidRPr="00E929B1">
        <w:rPr>
          <w:rFonts w:ascii="Arial" w:hAnsi="Arial" w:cs="Arial"/>
          <w:sz w:val="24"/>
          <w:szCs w:val="24"/>
        </w:rPr>
        <w:t>Bioeng</w:t>
      </w:r>
      <w:proofErr w:type="spellEnd"/>
      <w:r w:rsidRPr="00E929B1">
        <w:rPr>
          <w:rFonts w:ascii="Arial" w:hAnsi="Arial" w:cs="Arial"/>
          <w:sz w:val="24"/>
          <w:szCs w:val="24"/>
        </w:rPr>
        <w:t xml:space="preserve"> 42(8): 938 – 944.</w:t>
      </w:r>
      <w:r w:rsidRPr="00E929B1">
        <w:rPr>
          <w:rFonts w:ascii="Arial" w:hAnsi="Arial" w:cs="Arial"/>
          <w:b/>
          <w:sz w:val="24"/>
          <w:szCs w:val="24"/>
        </w:rPr>
        <w:t xml:space="preserve"> </w:t>
      </w:r>
    </w:p>
    <w:p w:rsidR="00CB77CB" w:rsidRPr="00E929B1" w:rsidRDefault="00DF3BE4" w:rsidP="00BD33CF">
      <w:pPr>
        <w:pStyle w:val="Heading1"/>
        <w:numPr>
          <w:ilvl w:val="0"/>
          <w:numId w:val="1"/>
        </w:numPr>
        <w:shd w:val="clear" w:color="auto" w:fill="FFFFFF"/>
        <w:spacing w:before="120" w:beforeAutospacing="0" w:after="120" w:afterAutospacing="0" w:line="360" w:lineRule="auto"/>
        <w:jc w:val="both"/>
        <w:rPr>
          <w:rFonts w:ascii="Arial" w:hAnsi="Arial" w:cs="Arial"/>
          <w:b w:val="0"/>
          <w:sz w:val="24"/>
          <w:szCs w:val="24"/>
          <w:shd w:val="clear" w:color="auto" w:fill="FFFFFF"/>
        </w:rPr>
      </w:pPr>
      <w:hyperlink r:id="rId8" w:history="1">
        <w:r w:rsidR="00CB77CB" w:rsidRPr="00E929B1">
          <w:rPr>
            <w:rStyle w:val="Hyperlink"/>
            <w:rFonts w:ascii="Arial" w:hAnsi="Arial" w:cs="Arial"/>
            <w:color w:val="auto"/>
            <w:sz w:val="24"/>
            <w:szCs w:val="24"/>
            <w:u w:val="none"/>
            <w:shd w:val="clear" w:color="auto" w:fill="FFFFFF"/>
          </w:rPr>
          <w:t>Coleman JJ</w:t>
        </w:r>
      </w:hyperlink>
      <w:r w:rsidR="00CB77CB" w:rsidRPr="00E929B1">
        <w:rPr>
          <w:rFonts w:ascii="Arial" w:hAnsi="Arial" w:cs="Arial"/>
          <w:sz w:val="24"/>
          <w:szCs w:val="24"/>
          <w:shd w:val="clear" w:color="auto" w:fill="FFFFFF"/>
        </w:rPr>
        <w:t>, </w:t>
      </w:r>
      <w:proofErr w:type="spellStart"/>
      <w:r>
        <w:fldChar w:fldCharType="begin"/>
      </w:r>
      <w:r w:rsidR="000E6764">
        <w:instrText>HYPERLINK "https://www.ncbi.nlm.nih.gov/pubmed/?term=Wasmann%20CC%5BAuthor%5D&amp;cauthor=true&amp;cauthor_uid=22066900"</w:instrText>
      </w:r>
      <w:r>
        <w:fldChar w:fldCharType="separate"/>
      </w:r>
      <w:r w:rsidR="00CB77CB" w:rsidRPr="00E929B1">
        <w:rPr>
          <w:rStyle w:val="Hyperlink"/>
          <w:rFonts w:ascii="Arial" w:hAnsi="Arial" w:cs="Arial"/>
          <w:color w:val="auto"/>
          <w:sz w:val="24"/>
          <w:szCs w:val="24"/>
          <w:u w:val="none"/>
          <w:shd w:val="clear" w:color="auto" w:fill="FFFFFF"/>
        </w:rPr>
        <w:t>Wasmann</w:t>
      </w:r>
      <w:proofErr w:type="spellEnd"/>
      <w:r w:rsidR="00CB77CB" w:rsidRPr="00E929B1">
        <w:rPr>
          <w:rStyle w:val="Hyperlink"/>
          <w:rFonts w:ascii="Arial" w:hAnsi="Arial" w:cs="Arial"/>
          <w:color w:val="auto"/>
          <w:sz w:val="24"/>
          <w:szCs w:val="24"/>
          <w:u w:val="none"/>
          <w:shd w:val="clear" w:color="auto" w:fill="FFFFFF"/>
        </w:rPr>
        <w:t xml:space="preserve"> CC</w:t>
      </w:r>
      <w:r>
        <w:fldChar w:fldCharType="end"/>
      </w:r>
      <w:r w:rsidR="008B4333" w:rsidRPr="00E929B1">
        <w:rPr>
          <w:rFonts w:ascii="Arial" w:hAnsi="Arial" w:cs="Arial"/>
          <w:sz w:val="24"/>
          <w:szCs w:val="24"/>
          <w:shd w:val="clear" w:color="auto" w:fill="FFFFFF"/>
        </w:rPr>
        <w:t xml:space="preserve"> </w:t>
      </w:r>
      <w:hyperlink r:id="rId9" w:history="1">
        <w:proofErr w:type="spellStart"/>
        <w:r w:rsidR="00CB77CB" w:rsidRPr="00E929B1">
          <w:rPr>
            <w:rStyle w:val="Hyperlink"/>
            <w:rFonts w:ascii="Arial" w:hAnsi="Arial" w:cs="Arial"/>
            <w:color w:val="auto"/>
            <w:sz w:val="24"/>
            <w:szCs w:val="24"/>
            <w:u w:val="none"/>
            <w:shd w:val="clear" w:color="auto" w:fill="FFFFFF"/>
          </w:rPr>
          <w:t>Usami</w:t>
        </w:r>
        <w:proofErr w:type="spellEnd"/>
        <w:r w:rsidR="00CB77CB" w:rsidRPr="00E929B1">
          <w:rPr>
            <w:rStyle w:val="Hyperlink"/>
            <w:rFonts w:ascii="Arial" w:hAnsi="Arial" w:cs="Arial"/>
            <w:color w:val="auto"/>
            <w:sz w:val="24"/>
            <w:szCs w:val="24"/>
            <w:u w:val="none"/>
            <w:shd w:val="clear" w:color="auto" w:fill="FFFFFF"/>
          </w:rPr>
          <w:t xml:space="preserve"> T</w:t>
        </w:r>
      </w:hyperlink>
      <w:r w:rsidR="008B4333" w:rsidRPr="00E929B1">
        <w:rPr>
          <w:rFonts w:ascii="Arial" w:hAnsi="Arial" w:cs="Arial"/>
          <w:sz w:val="24"/>
          <w:szCs w:val="24"/>
        </w:rPr>
        <w:t>,</w:t>
      </w:r>
      <w:r w:rsidR="008B4333" w:rsidRPr="00E929B1">
        <w:rPr>
          <w:rFonts w:ascii="Arial" w:hAnsi="Arial" w:cs="Arial"/>
          <w:sz w:val="24"/>
          <w:szCs w:val="24"/>
          <w:shd w:val="clear" w:color="auto" w:fill="FFFFFF"/>
        </w:rPr>
        <w:t xml:space="preserve"> </w:t>
      </w:r>
      <w:hyperlink r:id="rId10" w:history="1">
        <w:r w:rsidR="00CB77CB" w:rsidRPr="00E929B1">
          <w:rPr>
            <w:rStyle w:val="Hyperlink"/>
            <w:rFonts w:ascii="Arial" w:hAnsi="Arial" w:cs="Arial"/>
            <w:color w:val="auto"/>
            <w:sz w:val="24"/>
            <w:szCs w:val="24"/>
            <w:u w:val="none"/>
            <w:shd w:val="clear" w:color="auto" w:fill="FFFFFF"/>
          </w:rPr>
          <w:t>White GJ</w:t>
        </w:r>
      </w:hyperlink>
      <w:r w:rsidR="00CB77CB" w:rsidRPr="00E929B1">
        <w:rPr>
          <w:rFonts w:ascii="Arial" w:hAnsi="Arial" w:cs="Arial"/>
          <w:sz w:val="24"/>
          <w:szCs w:val="24"/>
          <w:shd w:val="clear" w:color="auto" w:fill="FFFFFF"/>
        </w:rPr>
        <w:t>, </w:t>
      </w:r>
      <w:proofErr w:type="spellStart"/>
      <w:r>
        <w:fldChar w:fldCharType="begin"/>
      </w:r>
      <w:r w:rsidR="000E6764">
        <w:instrText>HYPERLINK "https://www.ncbi.nlm.nih.gov/pubmed/?term=Temporini%20ED%5BAuthor%5D&amp;cauthor=true&amp;cauthor_uid=22066900"</w:instrText>
      </w:r>
      <w:r>
        <w:fldChar w:fldCharType="separate"/>
      </w:r>
      <w:r w:rsidR="00CB77CB" w:rsidRPr="00E929B1">
        <w:rPr>
          <w:rStyle w:val="Hyperlink"/>
          <w:rFonts w:ascii="Arial" w:hAnsi="Arial" w:cs="Arial"/>
          <w:color w:val="auto"/>
          <w:sz w:val="24"/>
          <w:szCs w:val="24"/>
          <w:u w:val="none"/>
          <w:shd w:val="clear" w:color="auto" w:fill="FFFFFF"/>
        </w:rPr>
        <w:t>Temporini</w:t>
      </w:r>
      <w:proofErr w:type="spellEnd"/>
      <w:r w:rsidR="00CB77CB" w:rsidRPr="00E929B1">
        <w:rPr>
          <w:rStyle w:val="Hyperlink"/>
          <w:rFonts w:ascii="Arial" w:hAnsi="Arial" w:cs="Arial"/>
          <w:color w:val="auto"/>
          <w:sz w:val="24"/>
          <w:szCs w:val="24"/>
          <w:u w:val="none"/>
          <w:shd w:val="clear" w:color="auto" w:fill="FFFFFF"/>
        </w:rPr>
        <w:t xml:space="preserve"> ED</w:t>
      </w:r>
      <w:r>
        <w:fldChar w:fldCharType="end"/>
      </w:r>
      <w:r w:rsidR="00CB77CB" w:rsidRPr="00E929B1">
        <w:rPr>
          <w:rFonts w:ascii="Arial" w:hAnsi="Arial" w:cs="Arial"/>
          <w:sz w:val="24"/>
          <w:szCs w:val="24"/>
          <w:shd w:val="clear" w:color="auto" w:fill="FFFFFF"/>
        </w:rPr>
        <w:t>, </w:t>
      </w:r>
      <w:proofErr w:type="spellStart"/>
      <w:r>
        <w:fldChar w:fldCharType="begin"/>
      </w:r>
      <w:r w:rsidR="000E6764">
        <w:instrText>HYPERLINK "https://www.ncbi.nlm.nih.gov/pubmed/?term=McCluskey%20K%5BAuthor%5D&amp;cauthor=true&amp;cauthor_uid=22066900"</w:instrText>
      </w:r>
      <w:r>
        <w:fldChar w:fldCharType="separate"/>
      </w:r>
      <w:r w:rsidR="00CB77CB" w:rsidRPr="00E929B1">
        <w:rPr>
          <w:rStyle w:val="Hyperlink"/>
          <w:rFonts w:ascii="Arial" w:hAnsi="Arial" w:cs="Arial"/>
          <w:color w:val="auto"/>
          <w:sz w:val="24"/>
          <w:szCs w:val="24"/>
          <w:u w:val="none"/>
          <w:shd w:val="clear" w:color="auto" w:fill="FFFFFF"/>
        </w:rPr>
        <w:t>McCluskey</w:t>
      </w:r>
      <w:proofErr w:type="spellEnd"/>
      <w:r w:rsidR="00CB77CB" w:rsidRPr="00E929B1">
        <w:rPr>
          <w:rStyle w:val="Hyperlink"/>
          <w:rFonts w:ascii="Arial" w:hAnsi="Arial" w:cs="Arial"/>
          <w:color w:val="auto"/>
          <w:sz w:val="24"/>
          <w:szCs w:val="24"/>
          <w:u w:val="none"/>
          <w:shd w:val="clear" w:color="auto" w:fill="FFFFFF"/>
        </w:rPr>
        <w:t xml:space="preserve"> K</w:t>
      </w:r>
      <w:r>
        <w:fldChar w:fldCharType="end"/>
      </w:r>
      <w:r w:rsidR="00CB77CB" w:rsidRPr="00E929B1">
        <w:rPr>
          <w:rFonts w:ascii="Arial" w:hAnsi="Arial" w:cs="Arial"/>
          <w:sz w:val="24"/>
          <w:szCs w:val="24"/>
          <w:shd w:val="clear" w:color="auto" w:fill="FFFFFF"/>
        </w:rPr>
        <w:t>, </w:t>
      </w:r>
      <w:proofErr w:type="spellStart"/>
      <w:r>
        <w:fldChar w:fldCharType="begin"/>
      </w:r>
      <w:r w:rsidR="000E6764">
        <w:instrText>HYPERLINK "https://www.ncbi.nlm.nih.gov/pubmed/?term=VanEtten%20HD%5BAuthor%5D&amp;cauthor=true&amp;cauthor_uid=22066900"</w:instrText>
      </w:r>
      <w:r>
        <w:fldChar w:fldCharType="separate"/>
      </w:r>
      <w:r w:rsidR="00CB77CB" w:rsidRPr="00E929B1">
        <w:rPr>
          <w:rStyle w:val="Hyperlink"/>
          <w:rFonts w:ascii="Arial" w:hAnsi="Arial" w:cs="Arial"/>
          <w:color w:val="auto"/>
          <w:sz w:val="24"/>
          <w:szCs w:val="24"/>
          <w:u w:val="none"/>
          <w:shd w:val="clear" w:color="auto" w:fill="FFFFFF"/>
        </w:rPr>
        <w:t>VanEtten</w:t>
      </w:r>
      <w:proofErr w:type="spellEnd"/>
      <w:r w:rsidR="00CB77CB" w:rsidRPr="00E929B1">
        <w:rPr>
          <w:rStyle w:val="Hyperlink"/>
          <w:rFonts w:ascii="Arial" w:hAnsi="Arial" w:cs="Arial"/>
          <w:color w:val="auto"/>
          <w:sz w:val="24"/>
          <w:szCs w:val="24"/>
          <w:u w:val="none"/>
          <w:shd w:val="clear" w:color="auto" w:fill="FFFFFF"/>
        </w:rPr>
        <w:t xml:space="preserve"> HD</w:t>
      </w:r>
      <w:r>
        <w:fldChar w:fldCharType="end"/>
      </w:r>
      <w:r w:rsidR="008B4333" w:rsidRPr="00E929B1">
        <w:rPr>
          <w:rFonts w:ascii="Arial" w:hAnsi="Arial" w:cs="Arial"/>
          <w:sz w:val="24"/>
          <w:szCs w:val="24"/>
        </w:rPr>
        <w:t xml:space="preserve"> </w:t>
      </w:r>
      <w:r w:rsidR="00CB77CB" w:rsidRPr="00E929B1">
        <w:rPr>
          <w:rFonts w:ascii="Arial" w:hAnsi="Arial" w:cs="Arial"/>
          <w:sz w:val="24"/>
          <w:szCs w:val="24"/>
          <w:shd w:val="clear" w:color="auto" w:fill="FFFFFF"/>
        </w:rPr>
        <w:t>(2011)</w:t>
      </w:r>
      <w:r w:rsidR="00CB77CB" w:rsidRPr="00E929B1">
        <w:rPr>
          <w:rFonts w:ascii="Arial" w:hAnsi="Arial" w:cs="Arial"/>
          <w:b w:val="0"/>
          <w:color w:val="000000"/>
          <w:sz w:val="24"/>
          <w:szCs w:val="24"/>
        </w:rPr>
        <w:t xml:space="preserve"> Characterization of the gene encoding </w:t>
      </w:r>
      <w:proofErr w:type="spellStart"/>
      <w:r w:rsidR="00CB77CB" w:rsidRPr="00E929B1">
        <w:rPr>
          <w:rFonts w:ascii="Arial" w:hAnsi="Arial" w:cs="Arial"/>
          <w:b w:val="0"/>
          <w:color w:val="000000"/>
          <w:sz w:val="24"/>
          <w:szCs w:val="24"/>
        </w:rPr>
        <w:t>pisatin</w:t>
      </w:r>
      <w:proofErr w:type="spellEnd"/>
      <w:r w:rsidR="00CB77CB" w:rsidRPr="00E929B1">
        <w:rPr>
          <w:rFonts w:ascii="Arial" w:hAnsi="Arial" w:cs="Arial"/>
          <w:b w:val="0"/>
          <w:color w:val="000000"/>
          <w:sz w:val="24"/>
          <w:szCs w:val="24"/>
        </w:rPr>
        <w:t xml:space="preserve"> </w:t>
      </w:r>
      <w:proofErr w:type="spellStart"/>
      <w:r w:rsidR="00CB77CB" w:rsidRPr="00E929B1">
        <w:rPr>
          <w:rFonts w:ascii="Arial" w:hAnsi="Arial" w:cs="Arial"/>
          <w:b w:val="0"/>
          <w:color w:val="000000"/>
          <w:sz w:val="24"/>
          <w:szCs w:val="24"/>
        </w:rPr>
        <w:t>demethylase</w:t>
      </w:r>
      <w:proofErr w:type="spellEnd"/>
      <w:r w:rsidR="00CB77CB" w:rsidRPr="00E929B1">
        <w:rPr>
          <w:rFonts w:ascii="Arial" w:hAnsi="Arial" w:cs="Arial"/>
          <w:b w:val="0"/>
          <w:color w:val="000000"/>
          <w:sz w:val="24"/>
          <w:szCs w:val="24"/>
        </w:rPr>
        <w:t xml:space="preserve"> (FoPDA1) in </w:t>
      </w:r>
      <w:proofErr w:type="spellStart"/>
      <w:r w:rsidR="00CB77CB" w:rsidRPr="00E929B1">
        <w:rPr>
          <w:rFonts w:ascii="Arial" w:hAnsi="Arial" w:cs="Arial"/>
          <w:b w:val="0"/>
          <w:color w:val="000000"/>
          <w:sz w:val="24"/>
          <w:szCs w:val="24"/>
        </w:rPr>
        <w:t>Fusarium</w:t>
      </w:r>
      <w:proofErr w:type="spellEnd"/>
      <w:r w:rsidR="00CB77CB" w:rsidRPr="00E929B1">
        <w:rPr>
          <w:rFonts w:ascii="Arial" w:hAnsi="Arial" w:cs="Arial"/>
          <w:b w:val="0"/>
          <w:color w:val="000000"/>
          <w:sz w:val="24"/>
          <w:szCs w:val="24"/>
        </w:rPr>
        <w:t xml:space="preserve"> </w:t>
      </w:r>
      <w:proofErr w:type="spellStart"/>
      <w:r w:rsidR="00CB77CB" w:rsidRPr="00E929B1">
        <w:rPr>
          <w:rFonts w:ascii="Arial" w:hAnsi="Arial" w:cs="Arial"/>
          <w:b w:val="0"/>
          <w:color w:val="000000"/>
          <w:sz w:val="24"/>
          <w:szCs w:val="24"/>
        </w:rPr>
        <w:t>oxysporum</w:t>
      </w:r>
      <w:proofErr w:type="spellEnd"/>
      <w:r w:rsidR="00CB77CB" w:rsidRPr="00E929B1">
        <w:rPr>
          <w:rFonts w:ascii="Arial" w:hAnsi="Arial" w:cs="Arial"/>
          <w:b w:val="0"/>
          <w:color w:val="000000"/>
          <w:sz w:val="24"/>
          <w:szCs w:val="24"/>
        </w:rPr>
        <w:t xml:space="preserve">. </w:t>
      </w:r>
      <w:hyperlink r:id="rId11" w:tooltip="Molecular plant-microbe interactions : MPMI." w:history="1">
        <w:r w:rsidR="00CB77CB" w:rsidRPr="00E929B1">
          <w:rPr>
            <w:rStyle w:val="Hyperlink"/>
            <w:rFonts w:ascii="Arial" w:hAnsi="Arial" w:cs="Arial"/>
            <w:b w:val="0"/>
            <w:color w:val="auto"/>
            <w:sz w:val="24"/>
            <w:szCs w:val="24"/>
            <w:u w:val="none"/>
            <w:shd w:val="clear" w:color="auto" w:fill="FFFFFF"/>
          </w:rPr>
          <w:t>Mol Plant Microbe Interact.</w:t>
        </w:r>
      </w:hyperlink>
      <w:r w:rsidR="00CB77CB" w:rsidRPr="00E929B1">
        <w:rPr>
          <w:rFonts w:ascii="Arial" w:hAnsi="Arial" w:cs="Arial"/>
          <w:b w:val="0"/>
          <w:sz w:val="24"/>
          <w:szCs w:val="24"/>
          <w:shd w:val="clear" w:color="auto" w:fill="FFFFFF"/>
        </w:rPr>
        <w:t> 2011</w:t>
      </w:r>
      <w:proofErr w:type="gramStart"/>
      <w:r w:rsidR="00CB77CB" w:rsidRPr="00E929B1">
        <w:rPr>
          <w:rFonts w:ascii="Arial" w:hAnsi="Arial" w:cs="Arial"/>
          <w:b w:val="0"/>
          <w:sz w:val="24"/>
          <w:szCs w:val="24"/>
          <w:shd w:val="clear" w:color="auto" w:fill="FFFFFF"/>
        </w:rPr>
        <w:t>,24</w:t>
      </w:r>
      <w:proofErr w:type="gramEnd"/>
      <w:r w:rsidR="00CB77CB" w:rsidRPr="00E929B1">
        <w:rPr>
          <w:rFonts w:ascii="Arial" w:hAnsi="Arial" w:cs="Arial"/>
          <w:b w:val="0"/>
          <w:sz w:val="24"/>
          <w:szCs w:val="24"/>
          <w:shd w:val="clear" w:color="auto" w:fill="FFFFFF"/>
        </w:rPr>
        <w:t>(12):1482-91.</w:t>
      </w:r>
    </w:p>
    <w:p w:rsidR="00CB77CB" w:rsidRPr="00E929B1" w:rsidRDefault="008B4333" w:rsidP="00BD33CF">
      <w:pPr>
        <w:pStyle w:val="ListParagraph"/>
        <w:numPr>
          <w:ilvl w:val="0"/>
          <w:numId w:val="1"/>
        </w:numPr>
        <w:autoSpaceDE w:val="0"/>
        <w:autoSpaceDN w:val="0"/>
        <w:adjustRightInd w:val="0"/>
        <w:spacing w:after="0" w:line="360" w:lineRule="auto"/>
        <w:jc w:val="both"/>
        <w:rPr>
          <w:rFonts w:ascii="Arial" w:eastAsiaTheme="minorHAnsi" w:hAnsi="Arial" w:cs="Arial"/>
          <w:sz w:val="24"/>
          <w:szCs w:val="24"/>
        </w:rPr>
      </w:pPr>
      <w:proofErr w:type="spellStart"/>
      <w:proofErr w:type="gramStart"/>
      <w:r w:rsidRPr="00E929B1">
        <w:rPr>
          <w:rFonts w:ascii="Arial" w:eastAsiaTheme="minorHAnsi" w:hAnsi="Arial" w:cs="Arial"/>
          <w:b/>
          <w:sz w:val="24"/>
          <w:szCs w:val="24"/>
        </w:rPr>
        <w:t>Dewick</w:t>
      </w:r>
      <w:proofErr w:type="spellEnd"/>
      <w:proofErr w:type="gramEnd"/>
      <w:r w:rsidRPr="00E929B1">
        <w:rPr>
          <w:rFonts w:ascii="Arial" w:eastAsiaTheme="minorHAnsi" w:hAnsi="Arial" w:cs="Arial"/>
          <w:b/>
          <w:sz w:val="24"/>
          <w:szCs w:val="24"/>
        </w:rPr>
        <w:t xml:space="preserve"> PM (2009)</w:t>
      </w:r>
      <w:r w:rsidR="00CB77CB" w:rsidRPr="00E929B1">
        <w:rPr>
          <w:rFonts w:ascii="Arial" w:eastAsiaTheme="minorHAnsi" w:hAnsi="Arial" w:cs="Arial"/>
          <w:sz w:val="24"/>
          <w:szCs w:val="24"/>
        </w:rPr>
        <w:t xml:space="preserve"> </w:t>
      </w:r>
      <w:r w:rsidR="00CB77CB" w:rsidRPr="00E929B1">
        <w:rPr>
          <w:rFonts w:ascii="Arial" w:eastAsiaTheme="minorHAnsi" w:hAnsi="Arial" w:cs="Arial"/>
          <w:iCs/>
          <w:sz w:val="24"/>
          <w:szCs w:val="24"/>
        </w:rPr>
        <w:t>Medicinal natural products: a biosynthetic approach</w:t>
      </w:r>
      <w:r w:rsidR="00CB77CB" w:rsidRPr="00E929B1">
        <w:rPr>
          <w:rFonts w:ascii="Arial" w:eastAsiaTheme="minorHAnsi" w:hAnsi="Arial" w:cs="Arial"/>
          <w:sz w:val="24"/>
          <w:szCs w:val="24"/>
        </w:rPr>
        <w:t xml:space="preserve">. 3rd.ed. </w:t>
      </w:r>
      <w:proofErr w:type="spellStart"/>
      <w:r w:rsidR="00CB77CB" w:rsidRPr="00E929B1">
        <w:rPr>
          <w:rFonts w:ascii="Arial" w:eastAsiaTheme="minorHAnsi" w:hAnsi="Arial" w:cs="Arial"/>
          <w:sz w:val="24"/>
          <w:szCs w:val="24"/>
        </w:rPr>
        <w:t>Chichester</w:t>
      </w:r>
      <w:proofErr w:type="spellEnd"/>
      <w:r w:rsidR="00CB77CB" w:rsidRPr="00E929B1">
        <w:rPr>
          <w:rFonts w:ascii="Arial" w:eastAsiaTheme="minorHAnsi" w:hAnsi="Arial" w:cs="Arial"/>
          <w:sz w:val="24"/>
          <w:szCs w:val="24"/>
        </w:rPr>
        <w:t>, UK: John Wiley &amp; Sons, Ltd. ISBN 9780470741689.</w:t>
      </w:r>
    </w:p>
    <w:p w:rsidR="00CB77CB" w:rsidRPr="00E929B1" w:rsidRDefault="00DF3BE4" w:rsidP="00BD33CF">
      <w:pPr>
        <w:pStyle w:val="Heading1"/>
        <w:numPr>
          <w:ilvl w:val="0"/>
          <w:numId w:val="1"/>
        </w:numPr>
        <w:shd w:val="clear" w:color="auto" w:fill="FFFFFF"/>
        <w:spacing w:before="120" w:beforeAutospacing="0" w:after="120" w:afterAutospacing="0" w:line="360" w:lineRule="auto"/>
        <w:jc w:val="both"/>
        <w:rPr>
          <w:rFonts w:ascii="Arial" w:hAnsi="Arial" w:cs="Arial"/>
          <w:b w:val="0"/>
          <w:sz w:val="24"/>
          <w:szCs w:val="24"/>
          <w:shd w:val="clear" w:color="auto" w:fill="FFFFFF"/>
        </w:rPr>
      </w:pPr>
      <w:hyperlink r:id="rId12" w:history="1">
        <w:proofErr w:type="spellStart"/>
        <w:r w:rsidR="00CB77CB" w:rsidRPr="00E929B1">
          <w:rPr>
            <w:rStyle w:val="Hyperlink"/>
            <w:rFonts w:ascii="Arial" w:hAnsi="Arial" w:cs="Arial"/>
            <w:color w:val="auto"/>
            <w:sz w:val="24"/>
            <w:szCs w:val="24"/>
            <w:u w:val="none"/>
            <w:shd w:val="clear" w:color="auto" w:fill="FFFFFF"/>
          </w:rPr>
          <w:t>Hammerschmidt</w:t>
        </w:r>
        <w:proofErr w:type="spellEnd"/>
        <w:r w:rsidR="00CB77CB" w:rsidRPr="00E929B1">
          <w:rPr>
            <w:rStyle w:val="Hyperlink"/>
            <w:rFonts w:ascii="Arial" w:hAnsi="Arial" w:cs="Arial"/>
            <w:color w:val="auto"/>
            <w:sz w:val="24"/>
            <w:szCs w:val="24"/>
            <w:u w:val="none"/>
            <w:shd w:val="clear" w:color="auto" w:fill="FFFFFF"/>
          </w:rPr>
          <w:t xml:space="preserve"> R</w:t>
        </w:r>
      </w:hyperlink>
      <w:r w:rsidR="00CB77CB" w:rsidRPr="00E929B1">
        <w:rPr>
          <w:rFonts w:ascii="Arial" w:hAnsi="Arial" w:cs="Arial"/>
          <w:sz w:val="24"/>
          <w:szCs w:val="24"/>
          <w:shd w:val="clear" w:color="auto" w:fill="FFFFFF"/>
        </w:rPr>
        <w:t>, </w:t>
      </w:r>
      <w:proofErr w:type="spellStart"/>
      <w:r>
        <w:fldChar w:fldCharType="begin"/>
      </w:r>
      <w:r w:rsidR="000E6764">
        <w:instrText>HYPERLINK "https://www.ncbi.nlm.nih.gov/pubmed/?term=Dann%20EK%5BAuthor%5D&amp;cauthor=true&amp;cauthor_uid=10549555"</w:instrText>
      </w:r>
      <w:r>
        <w:fldChar w:fldCharType="separate"/>
      </w:r>
      <w:r w:rsidR="00CB77CB" w:rsidRPr="00E929B1">
        <w:rPr>
          <w:rStyle w:val="Hyperlink"/>
          <w:rFonts w:ascii="Arial" w:hAnsi="Arial" w:cs="Arial"/>
          <w:color w:val="auto"/>
          <w:sz w:val="24"/>
          <w:szCs w:val="24"/>
          <w:u w:val="none"/>
          <w:shd w:val="clear" w:color="auto" w:fill="FFFFFF"/>
        </w:rPr>
        <w:t>Dann</w:t>
      </w:r>
      <w:proofErr w:type="spellEnd"/>
      <w:r w:rsidR="00CB77CB" w:rsidRPr="00E929B1">
        <w:rPr>
          <w:rStyle w:val="Hyperlink"/>
          <w:rFonts w:ascii="Arial" w:hAnsi="Arial" w:cs="Arial"/>
          <w:color w:val="auto"/>
          <w:sz w:val="24"/>
          <w:szCs w:val="24"/>
          <w:u w:val="none"/>
          <w:shd w:val="clear" w:color="auto" w:fill="FFFFFF"/>
        </w:rPr>
        <w:t xml:space="preserve"> EK</w:t>
      </w:r>
      <w:r>
        <w:fldChar w:fldCharType="end"/>
      </w:r>
      <w:r w:rsidR="008B4333" w:rsidRPr="00E929B1">
        <w:rPr>
          <w:rFonts w:ascii="Arial" w:hAnsi="Arial" w:cs="Arial"/>
          <w:sz w:val="24"/>
          <w:szCs w:val="24"/>
          <w:shd w:val="clear" w:color="auto" w:fill="FFFFFF"/>
        </w:rPr>
        <w:t xml:space="preserve"> </w:t>
      </w:r>
      <w:r w:rsidR="00CB77CB" w:rsidRPr="00E929B1">
        <w:rPr>
          <w:rFonts w:ascii="Arial" w:hAnsi="Arial" w:cs="Arial"/>
          <w:sz w:val="24"/>
          <w:szCs w:val="24"/>
          <w:shd w:val="clear" w:color="auto" w:fill="FFFFFF"/>
        </w:rPr>
        <w:t>(1999)</w:t>
      </w:r>
      <w:r w:rsidR="00CB77CB" w:rsidRPr="00E929B1">
        <w:rPr>
          <w:rFonts w:ascii="Arial" w:hAnsi="Arial" w:cs="Arial"/>
          <w:sz w:val="24"/>
          <w:szCs w:val="24"/>
        </w:rPr>
        <w:t xml:space="preserve"> </w:t>
      </w:r>
      <w:proofErr w:type="gramStart"/>
      <w:r w:rsidR="00CB77CB" w:rsidRPr="00E929B1">
        <w:rPr>
          <w:rFonts w:ascii="Arial" w:hAnsi="Arial" w:cs="Arial"/>
          <w:b w:val="0"/>
          <w:sz w:val="24"/>
          <w:szCs w:val="24"/>
        </w:rPr>
        <w:t>The</w:t>
      </w:r>
      <w:proofErr w:type="gramEnd"/>
      <w:r w:rsidR="00CB77CB" w:rsidRPr="00E929B1">
        <w:rPr>
          <w:rFonts w:ascii="Arial" w:hAnsi="Arial" w:cs="Arial"/>
          <w:b w:val="0"/>
          <w:sz w:val="24"/>
          <w:szCs w:val="24"/>
        </w:rPr>
        <w:t xml:space="preserve"> role of </w:t>
      </w:r>
      <w:proofErr w:type="spellStart"/>
      <w:r w:rsidR="00CB77CB" w:rsidRPr="00E929B1">
        <w:rPr>
          <w:rFonts w:ascii="Arial" w:hAnsi="Arial" w:cs="Arial"/>
          <w:b w:val="0"/>
          <w:sz w:val="24"/>
          <w:szCs w:val="24"/>
        </w:rPr>
        <w:t>phytoalexins</w:t>
      </w:r>
      <w:proofErr w:type="spellEnd"/>
      <w:r w:rsidR="00CB77CB" w:rsidRPr="00E929B1">
        <w:rPr>
          <w:rFonts w:ascii="Arial" w:hAnsi="Arial" w:cs="Arial"/>
          <w:b w:val="0"/>
          <w:sz w:val="24"/>
          <w:szCs w:val="24"/>
        </w:rPr>
        <w:t xml:space="preserve"> in plant protection. </w:t>
      </w:r>
      <w:hyperlink r:id="rId13" w:tooltip="Novartis Foundation symposium." w:history="1">
        <w:r w:rsidR="00CB77CB" w:rsidRPr="00E929B1">
          <w:rPr>
            <w:rStyle w:val="Hyperlink"/>
            <w:rFonts w:ascii="Arial" w:hAnsi="Arial" w:cs="Arial"/>
            <w:b w:val="0"/>
            <w:color w:val="auto"/>
            <w:sz w:val="24"/>
            <w:szCs w:val="24"/>
            <w:u w:val="none"/>
            <w:shd w:val="clear" w:color="auto" w:fill="FFFFFF"/>
          </w:rPr>
          <w:t xml:space="preserve">Novartis Found </w:t>
        </w:r>
        <w:proofErr w:type="spellStart"/>
        <w:r w:rsidR="00CB77CB" w:rsidRPr="00E929B1">
          <w:rPr>
            <w:rStyle w:val="Hyperlink"/>
            <w:rFonts w:ascii="Arial" w:hAnsi="Arial" w:cs="Arial"/>
            <w:b w:val="0"/>
            <w:color w:val="auto"/>
            <w:sz w:val="24"/>
            <w:szCs w:val="24"/>
            <w:u w:val="none"/>
            <w:shd w:val="clear" w:color="auto" w:fill="FFFFFF"/>
          </w:rPr>
          <w:t>Symp</w:t>
        </w:r>
        <w:proofErr w:type="spellEnd"/>
        <w:r w:rsidR="00CB77CB" w:rsidRPr="00E929B1">
          <w:rPr>
            <w:rStyle w:val="Hyperlink"/>
            <w:rFonts w:ascii="Arial" w:hAnsi="Arial" w:cs="Arial"/>
            <w:b w:val="0"/>
            <w:color w:val="auto"/>
            <w:sz w:val="24"/>
            <w:szCs w:val="24"/>
            <w:u w:val="none"/>
            <w:shd w:val="clear" w:color="auto" w:fill="FFFFFF"/>
          </w:rPr>
          <w:t>.</w:t>
        </w:r>
      </w:hyperlink>
      <w:r w:rsidR="00CB77CB" w:rsidRPr="00E929B1">
        <w:rPr>
          <w:rFonts w:ascii="Arial" w:hAnsi="Arial" w:cs="Arial"/>
          <w:b w:val="0"/>
          <w:sz w:val="24"/>
          <w:szCs w:val="24"/>
          <w:shd w:val="clear" w:color="auto" w:fill="FFFFFF"/>
        </w:rPr>
        <w:t> 223:175-87</w:t>
      </w:r>
    </w:p>
    <w:p w:rsidR="00CB77CB" w:rsidRPr="00E929B1" w:rsidRDefault="00CB77CB" w:rsidP="00BD33CF">
      <w:pPr>
        <w:pStyle w:val="ListParagraph"/>
        <w:numPr>
          <w:ilvl w:val="0"/>
          <w:numId w:val="1"/>
        </w:numPr>
        <w:autoSpaceDE w:val="0"/>
        <w:autoSpaceDN w:val="0"/>
        <w:adjustRightInd w:val="0"/>
        <w:spacing w:after="0" w:line="360" w:lineRule="auto"/>
        <w:jc w:val="both"/>
        <w:rPr>
          <w:rFonts w:ascii="Arial" w:eastAsiaTheme="minorHAnsi" w:hAnsi="Arial" w:cs="Arial"/>
          <w:sz w:val="24"/>
          <w:szCs w:val="24"/>
        </w:rPr>
      </w:pPr>
      <w:r w:rsidRPr="00E929B1">
        <w:rPr>
          <w:rFonts w:ascii="Arial" w:eastAsiaTheme="minorHAnsi" w:hAnsi="Arial" w:cs="Arial"/>
          <w:b/>
          <w:sz w:val="24"/>
          <w:szCs w:val="24"/>
        </w:rPr>
        <w:t>Hanson, J.R. (2003).</w:t>
      </w:r>
      <w:r w:rsidRPr="00E929B1">
        <w:rPr>
          <w:rFonts w:ascii="Arial" w:eastAsiaTheme="minorHAnsi" w:hAnsi="Arial" w:cs="Arial"/>
          <w:sz w:val="24"/>
          <w:szCs w:val="24"/>
        </w:rPr>
        <w:t xml:space="preserve"> </w:t>
      </w:r>
      <w:r w:rsidRPr="00E929B1">
        <w:rPr>
          <w:rFonts w:ascii="Arial" w:eastAsiaTheme="minorHAnsi" w:hAnsi="Arial" w:cs="Arial"/>
          <w:iCs/>
          <w:sz w:val="24"/>
          <w:szCs w:val="24"/>
        </w:rPr>
        <w:t>Natural products: the secondary metabolites</w:t>
      </w:r>
      <w:r w:rsidRPr="00E929B1">
        <w:rPr>
          <w:rFonts w:ascii="Arial" w:eastAsiaTheme="minorHAnsi" w:hAnsi="Arial" w:cs="Arial"/>
          <w:sz w:val="24"/>
          <w:szCs w:val="24"/>
        </w:rPr>
        <w:t>. Cambridge, UK: Royal society of chemistry. ISBN 0854044906.</w:t>
      </w:r>
    </w:p>
    <w:p w:rsidR="00CB77CB" w:rsidRPr="00E929B1" w:rsidRDefault="008B4333" w:rsidP="00BD33CF">
      <w:pPr>
        <w:pStyle w:val="ListParagraph"/>
        <w:numPr>
          <w:ilvl w:val="0"/>
          <w:numId w:val="1"/>
        </w:numPr>
        <w:spacing w:line="360" w:lineRule="auto"/>
        <w:jc w:val="both"/>
        <w:rPr>
          <w:rFonts w:ascii="Arial" w:hAnsi="Arial" w:cs="Arial"/>
          <w:sz w:val="24"/>
          <w:szCs w:val="24"/>
        </w:rPr>
      </w:pPr>
      <w:proofErr w:type="spellStart"/>
      <w:r w:rsidRPr="00E929B1">
        <w:rPr>
          <w:rFonts w:ascii="Arial" w:hAnsi="Arial" w:cs="Arial"/>
          <w:b/>
          <w:sz w:val="24"/>
          <w:szCs w:val="24"/>
        </w:rPr>
        <w:t>Hoss</w:t>
      </w:r>
      <w:proofErr w:type="spellEnd"/>
      <w:r w:rsidRPr="00E929B1">
        <w:rPr>
          <w:rFonts w:ascii="Arial" w:hAnsi="Arial" w:cs="Arial"/>
          <w:b/>
          <w:sz w:val="24"/>
          <w:szCs w:val="24"/>
        </w:rPr>
        <w:t xml:space="preserve"> R, </w:t>
      </w:r>
      <w:proofErr w:type="spellStart"/>
      <w:r w:rsidRPr="00E929B1">
        <w:rPr>
          <w:rFonts w:ascii="Arial" w:hAnsi="Arial" w:cs="Arial"/>
          <w:b/>
          <w:sz w:val="24"/>
          <w:szCs w:val="24"/>
        </w:rPr>
        <w:t>Helbig</w:t>
      </w:r>
      <w:proofErr w:type="spellEnd"/>
      <w:r w:rsidRPr="00E929B1">
        <w:rPr>
          <w:rFonts w:ascii="Arial" w:hAnsi="Arial" w:cs="Arial"/>
          <w:b/>
          <w:sz w:val="24"/>
          <w:szCs w:val="24"/>
        </w:rPr>
        <w:t xml:space="preserve"> J, </w:t>
      </w:r>
      <w:proofErr w:type="spellStart"/>
      <w:r w:rsidRPr="00E929B1">
        <w:rPr>
          <w:rFonts w:ascii="Arial" w:hAnsi="Arial" w:cs="Arial"/>
          <w:b/>
          <w:sz w:val="24"/>
          <w:szCs w:val="24"/>
        </w:rPr>
        <w:t>Bochow</w:t>
      </w:r>
      <w:proofErr w:type="spellEnd"/>
      <w:r w:rsidRPr="00E929B1">
        <w:rPr>
          <w:rFonts w:ascii="Arial" w:hAnsi="Arial" w:cs="Arial"/>
          <w:b/>
          <w:sz w:val="24"/>
          <w:szCs w:val="24"/>
        </w:rPr>
        <w:t>, Helmut (2003)</w:t>
      </w:r>
      <w:r w:rsidR="00CB77CB" w:rsidRPr="00E929B1">
        <w:rPr>
          <w:rFonts w:ascii="Arial" w:hAnsi="Arial" w:cs="Arial"/>
          <w:b/>
          <w:sz w:val="24"/>
          <w:szCs w:val="24"/>
        </w:rPr>
        <w:t xml:space="preserve"> </w:t>
      </w:r>
      <w:r w:rsidR="00CB77CB" w:rsidRPr="00E929B1">
        <w:rPr>
          <w:rFonts w:ascii="Arial" w:hAnsi="Arial" w:cs="Arial"/>
          <w:sz w:val="24"/>
          <w:szCs w:val="24"/>
        </w:rPr>
        <w:t xml:space="preserve">Function of Host and Fungal Metabolites in Resistance Response of Banana and Plantain in the Black </w:t>
      </w:r>
      <w:proofErr w:type="spellStart"/>
      <w:r w:rsidR="00CB77CB" w:rsidRPr="00E929B1">
        <w:rPr>
          <w:rFonts w:ascii="Arial" w:hAnsi="Arial" w:cs="Arial"/>
          <w:sz w:val="24"/>
          <w:szCs w:val="24"/>
        </w:rPr>
        <w:t>Sigatoka</w:t>
      </w:r>
      <w:proofErr w:type="spellEnd"/>
      <w:r w:rsidR="00CB77CB" w:rsidRPr="00E929B1">
        <w:rPr>
          <w:rFonts w:ascii="Arial" w:hAnsi="Arial" w:cs="Arial"/>
          <w:sz w:val="24"/>
          <w:szCs w:val="24"/>
        </w:rPr>
        <w:t xml:space="preserve"> Disease </w:t>
      </w:r>
      <w:proofErr w:type="spellStart"/>
      <w:r w:rsidR="00CB77CB" w:rsidRPr="00E929B1">
        <w:rPr>
          <w:rFonts w:ascii="Arial" w:hAnsi="Arial" w:cs="Arial"/>
          <w:sz w:val="24"/>
          <w:szCs w:val="24"/>
        </w:rPr>
        <w:t>Pathosystem</w:t>
      </w:r>
      <w:proofErr w:type="spellEnd"/>
      <w:r w:rsidR="00CB77CB" w:rsidRPr="00E929B1">
        <w:rPr>
          <w:rFonts w:ascii="Arial" w:hAnsi="Arial" w:cs="Arial"/>
          <w:sz w:val="24"/>
          <w:szCs w:val="24"/>
        </w:rPr>
        <w:t xml:space="preserve"> (Musa spp. –</w:t>
      </w:r>
      <w:proofErr w:type="spellStart"/>
      <w:r w:rsidR="00CB77CB" w:rsidRPr="00E929B1">
        <w:rPr>
          <w:rFonts w:ascii="Arial" w:hAnsi="Arial" w:cs="Arial"/>
          <w:sz w:val="24"/>
          <w:szCs w:val="24"/>
        </w:rPr>
        <w:t>Mycosphaerella</w:t>
      </w:r>
      <w:proofErr w:type="spellEnd"/>
      <w:r w:rsidR="00CB77CB" w:rsidRPr="00E929B1">
        <w:rPr>
          <w:rFonts w:ascii="Arial" w:hAnsi="Arial" w:cs="Arial"/>
          <w:sz w:val="24"/>
          <w:szCs w:val="24"/>
        </w:rPr>
        <w:t xml:space="preserve"> </w:t>
      </w:r>
      <w:proofErr w:type="spellStart"/>
      <w:r w:rsidR="00CB77CB" w:rsidRPr="00E929B1">
        <w:rPr>
          <w:rFonts w:ascii="Arial" w:hAnsi="Arial" w:cs="Arial"/>
          <w:sz w:val="24"/>
          <w:szCs w:val="24"/>
        </w:rPr>
        <w:t>fijiensis</w:t>
      </w:r>
      <w:proofErr w:type="spellEnd"/>
      <w:r w:rsidR="00CB77CB" w:rsidRPr="00E929B1">
        <w:rPr>
          <w:rFonts w:ascii="Arial" w:hAnsi="Arial" w:cs="Arial"/>
          <w:sz w:val="24"/>
          <w:szCs w:val="24"/>
        </w:rPr>
        <w:t xml:space="preserve">). Journal of </w:t>
      </w:r>
      <w:proofErr w:type="spellStart"/>
      <w:r w:rsidR="00CB77CB" w:rsidRPr="00E929B1">
        <w:rPr>
          <w:rFonts w:ascii="Arial" w:hAnsi="Arial" w:cs="Arial"/>
          <w:sz w:val="24"/>
          <w:szCs w:val="24"/>
        </w:rPr>
        <w:t>Phytopathology</w:t>
      </w:r>
      <w:proofErr w:type="spellEnd"/>
      <w:r w:rsidR="00CB77CB" w:rsidRPr="00E929B1">
        <w:rPr>
          <w:rFonts w:ascii="Arial" w:hAnsi="Arial" w:cs="Arial"/>
          <w:sz w:val="24"/>
          <w:szCs w:val="24"/>
        </w:rPr>
        <w:t>. 148. 387 - 394.</w:t>
      </w:r>
    </w:p>
    <w:p w:rsidR="00CB77CB" w:rsidRPr="00E929B1" w:rsidRDefault="008B4333" w:rsidP="00BD33CF">
      <w:pPr>
        <w:pStyle w:val="ListParagraph"/>
        <w:numPr>
          <w:ilvl w:val="0"/>
          <w:numId w:val="1"/>
        </w:numPr>
        <w:spacing w:line="360" w:lineRule="auto"/>
        <w:jc w:val="both"/>
        <w:rPr>
          <w:rFonts w:ascii="Arial" w:hAnsi="Arial" w:cs="Arial"/>
          <w:sz w:val="24"/>
          <w:szCs w:val="24"/>
        </w:rPr>
      </w:pPr>
      <w:proofErr w:type="spellStart"/>
      <w:r w:rsidRPr="00E929B1">
        <w:rPr>
          <w:rFonts w:ascii="Arial" w:hAnsi="Arial" w:cs="Arial"/>
          <w:b/>
          <w:sz w:val="24"/>
          <w:szCs w:val="24"/>
        </w:rPr>
        <w:t>Jeandet</w:t>
      </w:r>
      <w:proofErr w:type="spellEnd"/>
      <w:r w:rsidRPr="00E929B1">
        <w:rPr>
          <w:rFonts w:ascii="Arial" w:hAnsi="Arial" w:cs="Arial"/>
          <w:b/>
          <w:sz w:val="24"/>
          <w:szCs w:val="24"/>
        </w:rPr>
        <w:t xml:space="preserve"> P, </w:t>
      </w:r>
      <w:proofErr w:type="spellStart"/>
      <w:r w:rsidRPr="00E929B1">
        <w:rPr>
          <w:rFonts w:ascii="Arial" w:hAnsi="Arial" w:cs="Arial"/>
          <w:b/>
          <w:sz w:val="24"/>
          <w:szCs w:val="24"/>
        </w:rPr>
        <w:t>Clément</w:t>
      </w:r>
      <w:proofErr w:type="spellEnd"/>
      <w:r w:rsidRPr="00E929B1">
        <w:rPr>
          <w:rFonts w:ascii="Arial" w:hAnsi="Arial" w:cs="Arial"/>
          <w:b/>
          <w:sz w:val="24"/>
          <w:szCs w:val="24"/>
        </w:rPr>
        <w:t xml:space="preserve"> C, </w:t>
      </w:r>
      <w:proofErr w:type="spellStart"/>
      <w:r w:rsidRPr="00E929B1">
        <w:rPr>
          <w:rFonts w:ascii="Arial" w:hAnsi="Arial" w:cs="Arial"/>
          <w:b/>
          <w:sz w:val="24"/>
          <w:szCs w:val="24"/>
        </w:rPr>
        <w:t>Courot</w:t>
      </w:r>
      <w:proofErr w:type="spellEnd"/>
      <w:r w:rsidRPr="00E929B1">
        <w:rPr>
          <w:rFonts w:ascii="Arial" w:hAnsi="Arial" w:cs="Arial"/>
          <w:b/>
          <w:sz w:val="24"/>
          <w:szCs w:val="24"/>
        </w:rPr>
        <w:t xml:space="preserve"> E, Cordelier</w:t>
      </w:r>
      <w:r w:rsidR="00CB77CB" w:rsidRPr="00E929B1">
        <w:rPr>
          <w:rFonts w:ascii="Arial" w:hAnsi="Arial" w:cs="Arial"/>
          <w:b/>
          <w:sz w:val="24"/>
          <w:szCs w:val="24"/>
        </w:rPr>
        <w:t xml:space="preserve"> S (2013</w:t>
      </w:r>
      <w:proofErr w:type="gramStart"/>
      <w:r w:rsidR="00CB77CB" w:rsidRPr="00E929B1">
        <w:rPr>
          <w:rFonts w:ascii="Arial" w:hAnsi="Arial" w:cs="Arial"/>
          <w:b/>
          <w:sz w:val="24"/>
          <w:szCs w:val="24"/>
        </w:rPr>
        <w:t>)</w:t>
      </w:r>
      <w:r w:rsidR="00CB77CB" w:rsidRPr="00E929B1">
        <w:rPr>
          <w:rFonts w:ascii="Arial" w:hAnsi="Arial" w:cs="Arial"/>
          <w:sz w:val="24"/>
          <w:szCs w:val="24"/>
        </w:rPr>
        <w:t xml:space="preserve">  Modulation</w:t>
      </w:r>
      <w:proofErr w:type="gramEnd"/>
      <w:r w:rsidR="00CB77CB" w:rsidRPr="00E929B1">
        <w:rPr>
          <w:rFonts w:ascii="Arial" w:hAnsi="Arial" w:cs="Arial"/>
          <w:sz w:val="24"/>
          <w:szCs w:val="24"/>
        </w:rPr>
        <w:t xml:space="preserve"> of </w:t>
      </w:r>
      <w:proofErr w:type="spellStart"/>
      <w:r w:rsidR="00CB77CB" w:rsidRPr="00E929B1">
        <w:rPr>
          <w:rFonts w:ascii="Arial" w:hAnsi="Arial" w:cs="Arial"/>
          <w:sz w:val="24"/>
          <w:szCs w:val="24"/>
        </w:rPr>
        <w:t>phytoalexin</w:t>
      </w:r>
      <w:proofErr w:type="spellEnd"/>
      <w:r w:rsidR="00CB77CB" w:rsidRPr="00E929B1">
        <w:rPr>
          <w:rFonts w:ascii="Arial" w:hAnsi="Arial" w:cs="Arial"/>
          <w:sz w:val="24"/>
          <w:szCs w:val="24"/>
        </w:rPr>
        <w:t xml:space="preserve"> biosynthesis in engineered plants for disease resistance. Int. J. Mol. Sci. 2013, 14, 14136–14170.</w:t>
      </w:r>
    </w:p>
    <w:p w:rsidR="00CB77CB" w:rsidRPr="00E929B1" w:rsidRDefault="00A64E24" w:rsidP="00BD33CF">
      <w:pPr>
        <w:pStyle w:val="ListParagraph"/>
        <w:numPr>
          <w:ilvl w:val="0"/>
          <w:numId w:val="1"/>
        </w:numPr>
        <w:spacing w:line="360" w:lineRule="auto"/>
        <w:jc w:val="both"/>
        <w:rPr>
          <w:rFonts w:ascii="Arial" w:hAnsi="Arial" w:cs="Arial"/>
          <w:sz w:val="24"/>
          <w:szCs w:val="24"/>
        </w:rPr>
      </w:pPr>
      <w:proofErr w:type="spellStart"/>
      <w:r w:rsidRPr="00E929B1">
        <w:rPr>
          <w:rFonts w:ascii="Arial" w:hAnsi="Arial" w:cs="Arial"/>
          <w:b/>
          <w:sz w:val="24"/>
          <w:szCs w:val="24"/>
        </w:rPr>
        <w:t>Jeandet</w:t>
      </w:r>
      <w:proofErr w:type="spellEnd"/>
      <w:r w:rsidRPr="00E929B1">
        <w:rPr>
          <w:rFonts w:ascii="Arial" w:hAnsi="Arial" w:cs="Arial"/>
          <w:b/>
          <w:sz w:val="24"/>
          <w:szCs w:val="24"/>
        </w:rPr>
        <w:t xml:space="preserve"> P, </w:t>
      </w:r>
      <w:proofErr w:type="spellStart"/>
      <w:r w:rsidRPr="00E929B1">
        <w:rPr>
          <w:rFonts w:ascii="Arial" w:hAnsi="Arial" w:cs="Arial"/>
          <w:b/>
          <w:sz w:val="24"/>
          <w:szCs w:val="24"/>
        </w:rPr>
        <w:t>Delaunois</w:t>
      </w:r>
      <w:proofErr w:type="spellEnd"/>
      <w:r w:rsidRPr="00E929B1">
        <w:rPr>
          <w:rFonts w:ascii="Arial" w:hAnsi="Arial" w:cs="Arial"/>
          <w:b/>
          <w:sz w:val="24"/>
          <w:szCs w:val="24"/>
        </w:rPr>
        <w:t xml:space="preserve"> B, </w:t>
      </w:r>
      <w:proofErr w:type="spellStart"/>
      <w:r w:rsidRPr="00E929B1">
        <w:rPr>
          <w:rFonts w:ascii="Arial" w:hAnsi="Arial" w:cs="Arial"/>
          <w:b/>
          <w:sz w:val="24"/>
          <w:szCs w:val="24"/>
        </w:rPr>
        <w:t>Conreux</w:t>
      </w:r>
      <w:proofErr w:type="spellEnd"/>
      <w:r w:rsidRPr="00E929B1">
        <w:rPr>
          <w:rFonts w:ascii="Arial" w:hAnsi="Arial" w:cs="Arial"/>
          <w:b/>
          <w:sz w:val="24"/>
          <w:szCs w:val="24"/>
        </w:rPr>
        <w:t xml:space="preserve"> A, </w:t>
      </w:r>
      <w:proofErr w:type="spellStart"/>
      <w:r w:rsidRPr="00E929B1">
        <w:rPr>
          <w:rFonts w:ascii="Arial" w:hAnsi="Arial" w:cs="Arial"/>
          <w:b/>
          <w:sz w:val="24"/>
          <w:szCs w:val="24"/>
        </w:rPr>
        <w:t>Donnez</w:t>
      </w:r>
      <w:proofErr w:type="spellEnd"/>
      <w:r w:rsidRPr="00E929B1">
        <w:rPr>
          <w:rFonts w:ascii="Arial" w:hAnsi="Arial" w:cs="Arial"/>
          <w:b/>
          <w:sz w:val="24"/>
          <w:szCs w:val="24"/>
        </w:rPr>
        <w:t xml:space="preserve"> D, </w:t>
      </w:r>
      <w:proofErr w:type="spellStart"/>
      <w:r w:rsidRPr="00E929B1">
        <w:rPr>
          <w:rFonts w:ascii="Arial" w:hAnsi="Arial" w:cs="Arial"/>
          <w:b/>
          <w:sz w:val="24"/>
          <w:szCs w:val="24"/>
        </w:rPr>
        <w:t>Nuzzo</w:t>
      </w:r>
      <w:proofErr w:type="spellEnd"/>
      <w:r w:rsidRPr="00E929B1">
        <w:rPr>
          <w:rFonts w:ascii="Arial" w:hAnsi="Arial" w:cs="Arial"/>
          <w:b/>
          <w:sz w:val="24"/>
          <w:szCs w:val="24"/>
        </w:rPr>
        <w:t xml:space="preserve"> V, Cordelier S, </w:t>
      </w:r>
      <w:proofErr w:type="spellStart"/>
      <w:r w:rsidRPr="00E929B1">
        <w:rPr>
          <w:rFonts w:ascii="Arial" w:hAnsi="Arial" w:cs="Arial"/>
          <w:b/>
          <w:sz w:val="24"/>
          <w:szCs w:val="24"/>
        </w:rPr>
        <w:t>Clément</w:t>
      </w:r>
      <w:proofErr w:type="spellEnd"/>
      <w:r w:rsidRPr="00E929B1">
        <w:rPr>
          <w:rFonts w:ascii="Arial" w:hAnsi="Arial" w:cs="Arial"/>
          <w:b/>
          <w:sz w:val="24"/>
          <w:szCs w:val="24"/>
        </w:rPr>
        <w:t xml:space="preserve"> C,</w:t>
      </w:r>
      <w:r w:rsidR="00CB77CB" w:rsidRPr="00E929B1">
        <w:rPr>
          <w:rFonts w:ascii="Arial" w:hAnsi="Arial" w:cs="Arial"/>
          <w:b/>
          <w:sz w:val="24"/>
          <w:szCs w:val="24"/>
        </w:rPr>
        <w:t xml:space="preserve"> </w:t>
      </w:r>
      <w:proofErr w:type="spellStart"/>
      <w:r w:rsidR="00CB77CB" w:rsidRPr="00E929B1">
        <w:rPr>
          <w:rFonts w:ascii="Arial" w:hAnsi="Arial" w:cs="Arial"/>
          <w:b/>
          <w:sz w:val="24"/>
          <w:szCs w:val="24"/>
        </w:rPr>
        <w:t>Courot</w:t>
      </w:r>
      <w:proofErr w:type="spellEnd"/>
      <w:r w:rsidRPr="00E929B1">
        <w:rPr>
          <w:rFonts w:ascii="Arial" w:hAnsi="Arial" w:cs="Arial"/>
          <w:b/>
          <w:sz w:val="24"/>
          <w:szCs w:val="24"/>
        </w:rPr>
        <w:t xml:space="preserve"> E (2010)</w:t>
      </w:r>
      <w:r w:rsidR="00CB77CB" w:rsidRPr="00E929B1">
        <w:rPr>
          <w:rFonts w:ascii="Arial" w:hAnsi="Arial" w:cs="Arial"/>
          <w:sz w:val="24"/>
          <w:szCs w:val="24"/>
        </w:rPr>
        <w:t xml:space="preserve"> Biosynthesis, metabolism, molecular engineering and biological functions of </w:t>
      </w:r>
      <w:proofErr w:type="spellStart"/>
      <w:r w:rsidR="00CB77CB" w:rsidRPr="00E929B1">
        <w:rPr>
          <w:rFonts w:ascii="Arial" w:hAnsi="Arial" w:cs="Arial"/>
          <w:sz w:val="24"/>
          <w:szCs w:val="24"/>
        </w:rPr>
        <w:t>stilbene</w:t>
      </w:r>
      <w:proofErr w:type="spellEnd"/>
      <w:r w:rsidR="00CB77CB" w:rsidRPr="00E929B1">
        <w:rPr>
          <w:rFonts w:ascii="Arial" w:hAnsi="Arial" w:cs="Arial"/>
          <w:sz w:val="24"/>
          <w:szCs w:val="24"/>
        </w:rPr>
        <w:t xml:space="preserve"> </w:t>
      </w:r>
      <w:proofErr w:type="spellStart"/>
      <w:r w:rsidR="00CB77CB" w:rsidRPr="00E929B1">
        <w:rPr>
          <w:rFonts w:ascii="Arial" w:hAnsi="Arial" w:cs="Arial"/>
          <w:sz w:val="24"/>
          <w:szCs w:val="24"/>
        </w:rPr>
        <w:t>phytoalexins</w:t>
      </w:r>
      <w:proofErr w:type="spellEnd"/>
      <w:r w:rsidR="00CB77CB" w:rsidRPr="00E929B1">
        <w:rPr>
          <w:rFonts w:ascii="Arial" w:hAnsi="Arial" w:cs="Arial"/>
          <w:sz w:val="24"/>
          <w:szCs w:val="24"/>
        </w:rPr>
        <w:t xml:space="preserve"> in plants. </w:t>
      </w:r>
      <w:proofErr w:type="spellStart"/>
      <w:r w:rsidR="00CB77CB" w:rsidRPr="00E929B1">
        <w:rPr>
          <w:rFonts w:ascii="Arial" w:hAnsi="Arial" w:cs="Arial"/>
          <w:sz w:val="24"/>
          <w:szCs w:val="24"/>
        </w:rPr>
        <w:t>BioFacto</w:t>
      </w:r>
      <w:r w:rsidRPr="00E929B1">
        <w:rPr>
          <w:rFonts w:ascii="Arial" w:hAnsi="Arial" w:cs="Arial"/>
          <w:sz w:val="24"/>
          <w:szCs w:val="24"/>
        </w:rPr>
        <w:t>rs</w:t>
      </w:r>
      <w:proofErr w:type="spellEnd"/>
      <w:r w:rsidRPr="00E929B1">
        <w:rPr>
          <w:rFonts w:ascii="Arial" w:hAnsi="Arial" w:cs="Arial"/>
          <w:sz w:val="24"/>
          <w:szCs w:val="24"/>
        </w:rPr>
        <w:t>.</w:t>
      </w:r>
      <w:r w:rsidR="00CB77CB" w:rsidRPr="00E929B1">
        <w:rPr>
          <w:rFonts w:ascii="Arial" w:hAnsi="Arial" w:cs="Arial"/>
          <w:sz w:val="24"/>
          <w:szCs w:val="24"/>
        </w:rPr>
        <w:t xml:space="preserve"> 36, 331–341.</w:t>
      </w:r>
    </w:p>
    <w:p w:rsidR="00CB77CB" w:rsidRPr="00E929B1" w:rsidRDefault="00CB77CB" w:rsidP="00BD33CF">
      <w:pPr>
        <w:pStyle w:val="ListParagraph"/>
        <w:numPr>
          <w:ilvl w:val="0"/>
          <w:numId w:val="1"/>
        </w:numPr>
        <w:spacing w:line="360" w:lineRule="auto"/>
        <w:jc w:val="both"/>
        <w:rPr>
          <w:rStyle w:val="seperator"/>
          <w:rFonts w:ascii="Arial" w:hAnsi="Arial" w:cs="Arial"/>
          <w:color w:val="1C1D1E"/>
          <w:sz w:val="24"/>
          <w:szCs w:val="24"/>
          <w:shd w:val="clear" w:color="auto" w:fill="FFFFFF"/>
        </w:rPr>
      </w:pPr>
      <w:proofErr w:type="spellStart"/>
      <w:r w:rsidRPr="00E929B1">
        <w:rPr>
          <w:rStyle w:val="hlfld-contribauthor"/>
          <w:rFonts w:ascii="Arial" w:hAnsi="Arial" w:cs="Arial"/>
          <w:b/>
          <w:color w:val="1C1D1E"/>
          <w:sz w:val="24"/>
          <w:szCs w:val="24"/>
          <w:shd w:val="clear" w:color="auto" w:fill="FFFFFF"/>
        </w:rPr>
        <w:t>Jian</w:t>
      </w:r>
      <w:proofErr w:type="spellEnd"/>
      <w:r w:rsidRPr="00E929B1">
        <w:rPr>
          <w:rStyle w:val="hlfld-contribauthor"/>
          <w:rFonts w:ascii="Cambria Math" w:hAnsi="Cambria Math" w:cs="Arial"/>
          <w:b/>
          <w:color w:val="1C1D1E"/>
          <w:sz w:val="24"/>
          <w:szCs w:val="24"/>
          <w:shd w:val="clear" w:color="auto" w:fill="FFFFFF"/>
        </w:rPr>
        <w:t>‐</w:t>
      </w:r>
      <w:r w:rsidRPr="00E929B1">
        <w:rPr>
          <w:rStyle w:val="hlfld-contribauthor"/>
          <w:rFonts w:ascii="Arial" w:hAnsi="Arial" w:cs="Arial"/>
          <w:b/>
          <w:color w:val="1C1D1E"/>
          <w:sz w:val="24"/>
          <w:szCs w:val="24"/>
          <w:shd w:val="clear" w:color="auto" w:fill="FFFFFF"/>
        </w:rPr>
        <w:t>Ping Lu, Tong</w:t>
      </w:r>
      <w:r w:rsidRPr="00E929B1">
        <w:rPr>
          <w:rStyle w:val="hlfld-contribauthor"/>
          <w:rFonts w:ascii="Cambria Math" w:hAnsi="Cambria Math" w:cs="Arial"/>
          <w:b/>
          <w:color w:val="1C1D1E"/>
          <w:sz w:val="24"/>
          <w:szCs w:val="24"/>
          <w:shd w:val="clear" w:color="auto" w:fill="FFFFFF"/>
        </w:rPr>
        <w:t>‐</w:t>
      </w:r>
      <w:proofErr w:type="spellStart"/>
      <w:r w:rsidR="00A64E24" w:rsidRPr="00E929B1">
        <w:rPr>
          <w:rStyle w:val="hlfld-contribauthor"/>
          <w:rFonts w:ascii="Arial" w:hAnsi="Arial" w:cs="Arial"/>
          <w:b/>
          <w:color w:val="1C1D1E"/>
          <w:sz w:val="24"/>
          <w:szCs w:val="24"/>
          <w:shd w:val="clear" w:color="auto" w:fill="FFFFFF"/>
        </w:rPr>
        <w:t>Bao</w:t>
      </w:r>
      <w:proofErr w:type="spellEnd"/>
      <w:r w:rsidR="00A64E24" w:rsidRPr="00E929B1">
        <w:rPr>
          <w:rStyle w:val="hlfld-contribauthor"/>
          <w:rFonts w:ascii="Arial" w:hAnsi="Arial" w:cs="Arial"/>
          <w:b/>
          <w:color w:val="1C1D1E"/>
          <w:sz w:val="24"/>
          <w:szCs w:val="24"/>
          <w:shd w:val="clear" w:color="auto" w:fill="FFFFFF"/>
        </w:rPr>
        <w:t xml:space="preserve"> Liu, </w:t>
      </w:r>
      <w:r w:rsidRPr="00E929B1">
        <w:rPr>
          <w:rStyle w:val="hlfld-contribauthor"/>
          <w:rFonts w:ascii="Arial" w:hAnsi="Arial" w:cs="Arial"/>
          <w:b/>
          <w:color w:val="1C1D1E"/>
          <w:sz w:val="24"/>
          <w:szCs w:val="24"/>
          <w:shd w:val="clear" w:color="auto" w:fill="FFFFFF"/>
        </w:rPr>
        <w:t>Fu</w:t>
      </w:r>
      <w:r w:rsidRPr="00E929B1">
        <w:rPr>
          <w:rStyle w:val="hlfld-contribauthor"/>
          <w:rFonts w:ascii="Cambria Math" w:hAnsi="Cambria Math" w:cs="Arial"/>
          <w:b/>
          <w:color w:val="1C1D1E"/>
          <w:sz w:val="24"/>
          <w:szCs w:val="24"/>
          <w:shd w:val="clear" w:color="auto" w:fill="FFFFFF"/>
        </w:rPr>
        <w:t>‐</w:t>
      </w:r>
      <w:r w:rsidRPr="00E929B1">
        <w:rPr>
          <w:rStyle w:val="hlfld-contribauthor"/>
          <w:rFonts w:ascii="Arial" w:hAnsi="Arial" w:cs="Arial"/>
          <w:b/>
          <w:color w:val="1C1D1E"/>
          <w:sz w:val="24"/>
          <w:szCs w:val="24"/>
          <w:shd w:val="clear" w:color="auto" w:fill="FFFFFF"/>
        </w:rPr>
        <w:t>Cheng Lin</w:t>
      </w:r>
      <w:r w:rsidRPr="00E929B1">
        <w:rPr>
          <w:rFonts w:ascii="Arial" w:hAnsi="Arial" w:cs="Arial"/>
          <w:b/>
          <w:color w:val="1C1D1E"/>
          <w:sz w:val="24"/>
          <w:szCs w:val="24"/>
          <w:shd w:val="clear" w:color="auto" w:fill="FFFFFF"/>
        </w:rPr>
        <w:t xml:space="preserve"> (2006)</w:t>
      </w:r>
      <w:r w:rsidR="00A64E24" w:rsidRPr="00E929B1">
        <w:rPr>
          <w:rFonts w:ascii="Arial" w:hAnsi="Arial" w:cs="Arial"/>
          <w:b/>
          <w:color w:val="1C1D1E"/>
          <w:sz w:val="24"/>
          <w:szCs w:val="24"/>
          <w:shd w:val="clear" w:color="auto" w:fill="FFFFFF"/>
        </w:rPr>
        <w:t xml:space="preserve"> </w:t>
      </w:r>
      <w:r w:rsidRPr="00E929B1">
        <w:rPr>
          <w:rFonts w:ascii="Arial" w:hAnsi="Arial" w:cs="Arial"/>
          <w:color w:val="1C1D1E"/>
          <w:sz w:val="24"/>
          <w:szCs w:val="24"/>
          <w:shd w:val="clear" w:color="auto" w:fill="FFFFFF"/>
        </w:rPr>
        <w:t xml:space="preserve">Identification of mature </w:t>
      </w:r>
      <w:proofErr w:type="spellStart"/>
      <w:r w:rsidRPr="00E929B1">
        <w:rPr>
          <w:rFonts w:ascii="Arial" w:hAnsi="Arial" w:cs="Arial"/>
          <w:color w:val="1C1D1E"/>
          <w:sz w:val="24"/>
          <w:szCs w:val="24"/>
          <w:shd w:val="clear" w:color="auto" w:fill="FFFFFF"/>
        </w:rPr>
        <w:t>appressorium</w:t>
      </w:r>
      <w:proofErr w:type="spellEnd"/>
      <w:r w:rsidRPr="00E929B1">
        <w:rPr>
          <w:rFonts w:ascii="Cambria Math" w:hAnsi="Cambria Math" w:cs="Arial"/>
          <w:color w:val="1C1D1E"/>
          <w:sz w:val="24"/>
          <w:szCs w:val="24"/>
          <w:shd w:val="clear" w:color="auto" w:fill="FFFFFF"/>
        </w:rPr>
        <w:t>‐</w:t>
      </w:r>
      <w:r w:rsidRPr="00E929B1">
        <w:rPr>
          <w:rFonts w:ascii="Arial" w:hAnsi="Arial" w:cs="Arial"/>
          <w:color w:val="1C1D1E"/>
          <w:sz w:val="24"/>
          <w:szCs w:val="24"/>
          <w:shd w:val="clear" w:color="auto" w:fill="FFFFFF"/>
        </w:rPr>
        <w:t xml:space="preserve">enriched transcripts in </w:t>
      </w:r>
      <w:proofErr w:type="spellStart"/>
      <w:r w:rsidRPr="00E929B1">
        <w:rPr>
          <w:rFonts w:ascii="Arial" w:hAnsi="Arial" w:cs="Arial"/>
          <w:color w:val="1C1D1E"/>
          <w:sz w:val="24"/>
          <w:szCs w:val="24"/>
          <w:shd w:val="clear" w:color="auto" w:fill="FFFFFF"/>
        </w:rPr>
        <w:t>Magnaporthe</w:t>
      </w:r>
      <w:proofErr w:type="spellEnd"/>
      <w:r w:rsidRPr="00E929B1">
        <w:rPr>
          <w:rFonts w:ascii="Arial" w:hAnsi="Arial" w:cs="Arial"/>
          <w:color w:val="1C1D1E"/>
          <w:sz w:val="24"/>
          <w:szCs w:val="24"/>
          <w:shd w:val="clear" w:color="auto" w:fill="FFFFFF"/>
        </w:rPr>
        <w:t xml:space="preserve"> </w:t>
      </w:r>
      <w:proofErr w:type="spellStart"/>
      <w:r w:rsidRPr="00E929B1">
        <w:rPr>
          <w:rFonts w:ascii="Arial" w:hAnsi="Arial" w:cs="Arial"/>
          <w:color w:val="1C1D1E"/>
          <w:sz w:val="24"/>
          <w:szCs w:val="24"/>
          <w:shd w:val="clear" w:color="auto" w:fill="FFFFFF"/>
        </w:rPr>
        <w:t>grisea</w:t>
      </w:r>
      <w:proofErr w:type="spellEnd"/>
      <w:r w:rsidRPr="00E929B1">
        <w:rPr>
          <w:rFonts w:ascii="Arial" w:hAnsi="Arial" w:cs="Arial"/>
          <w:color w:val="1C1D1E"/>
          <w:sz w:val="24"/>
          <w:szCs w:val="24"/>
          <w:shd w:val="clear" w:color="auto" w:fill="FFFFFF"/>
        </w:rPr>
        <w:t>, the rice blast fungus, using suppression subtractive hybridization</w:t>
      </w:r>
      <w:r w:rsidRPr="00E929B1">
        <w:rPr>
          <w:rStyle w:val="seperator"/>
          <w:rFonts w:ascii="Arial" w:hAnsi="Arial" w:cs="Arial"/>
          <w:color w:val="1C1D1E"/>
          <w:sz w:val="24"/>
          <w:szCs w:val="24"/>
          <w:shd w:val="clear" w:color="auto" w:fill="FFFFFF"/>
        </w:rPr>
        <w:t>, </w:t>
      </w:r>
      <w:r w:rsidRPr="00E929B1">
        <w:rPr>
          <w:rStyle w:val="seriestitle"/>
          <w:rFonts w:ascii="Arial" w:hAnsi="Arial" w:cs="Arial"/>
          <w:i/>
          <w:iCs/>
          <w:color w:val="1C1D1E"/>
          <w:sz w:val="24"/>
          <w:szCs w:val="24"/>
          <w:shd w:val="clear" w:color="auto" w:fill="FFFFFF"/>
        </w:rPr>
        <w:t>FEMS Microbiology Letters</w:t>
      </w:r>
      <w:r w:rsidRPr="00E929B1">
        <w:rPr>
          <w:rStyle w:val="seperator"/>
          <w:rFonts w:ascii="Arial" w:hAnsi="Arial" w:cs="Arial"/>
          <w:color w:val="1C1D1E"/>
          <w:sz w:val="24"/>
          <w:szCs w:val="24"/>
          <w:shd w:val="clear" w:color="auto" w:fill="FFFFFF"/>
        </w:rPr>
        <w:t>, </w:t>
      </w:r>
      <w:r w:rsidRPr="00E929B1">
        <w:rPr>
          <w:rStyle w:val="volume"/>
          <w:rFonts w:ascii="Arial" w:hAnsi="Arial" w:cs="Arial"/>
          <w:b/>
          <w:bCs/>
          <w:color w:val="1C1D1E"/>
          <w:sz w:val="24"/>
          <w:szCs w:val="24"/>
          <w:shd w:val="clear" w:color="auto" w:fill="FFFFFF"/>
        </w:rPr>
        <w:t>245</w:t>
      </w:r>
      <w:r w:rsidRPr="00E929B1">
        <w:rPr>
          <w:rStyle w:val="issue"/>
          <w:rFonts w:ascii="Arial" w:hAnsi="Arial" w:cs="Arial"/>
          <w:color w:val="1C1D1E"/>
          <w:sz w:val="24"/>
          <w:szCs w:val="24"/>
          <w:shd w:val="clear" w:color="auto" w:fill="FFFFFF"/>
        </w:rPr>
        <w:t>, (1)</w:t>
      </w:r>
      <w:r w:rsidRPr="00E929B1">
        <w:rPr>
          <w:rStyle w:val="seperator"/>
          <w:rFonts w:ascii="Arial" w:hAnsi="Arial" w:cs="Arial"/>
          <w:color w:val="1C1D1E"/>
          <w:sz w:val="24"/>
          <w:szCs w:val="24"/>
          <w:shd w:val="clear" w:color="auto" w:fill="FFFFFF"/>
        </w:rPr>
        <w:t>, </w:t>
      </w:r>
      <w:r w:rsidRPr="00E929B1">
        <w:rPr>
          <w:rStyle w:val="page-range"/>
          <w:rFonts w:ascii="Arial" w:hAnsi="Arial" w:cs="Arial"/>
          <w:color w:val="1C1D1E"/>
          <w:sz w:val="24"/>
          <w:szCs w:val="24"/>
          <w:shd w:val="clear" w:color="auto" w:fill="FFFFFF"/>
        </w:rPr>
        <w:t>131-137</w:t>
      </w:r>
      <w:r w:rsidRPr="00E929B1">
        <w:rPr>
          <w:rStyle w:val="seperator"/>
          <w:rFonts w:ascii="Arial" w:hAnsi="Arial" w:cs="Arial"/>
          <w:color w:val="1C1D1E"/>
          <w:sz w:val="24"/>
          <w:szCs w:val="24"/>
          <w:shd w:val="clear" w:color="auto" w:fill="FFFFFF"/>
        </w:rPr>
        <w:t>.</w:t>
      </w:r>
    </w:p>
    <w:p w:rsidR="00CB77CB" w:rsidRPr="00E929B1" w:rsidRDefault="00A64E24" w:rsidP="00BD33CF">
      <w:pPr>
        <w:pStyle w:val="ListParagraph"/>
        <w:numPr>
          <w:ilvl w:val="0"/>
          <w:numId w:val="1"/>
        </w:numPr>
        <w:autoSpaceDE w:val="0"/>
        <w:autoSpaceDN w:val="0"/>
        <w:adjustRightInd w:val="0"/>
        <w:spacing w:after="0" w:line="360" w:lineRule="auto"/>
        <w:jc w:val="both"/>
        <w:rPr>
          <w:rFonts w:ascii="Arial" w:eastAsiaTheme="minorHAnsi" w:hAnsi="Arial" w:cs="Arial"/>
          <w:color w:val="231F20"/>
          <w:sz w:val="24"/>
          <w:szCs w:val="24"/>
        </w:rPr>
      </w:pPr>
      <w:r w:rsidRPr="00E929B1">
        <w:rPr>
          <w:rFonts w:ascii="Arial" w:eastAsiaTheme="minorHAnsi" w:hAnsi="Arial" w:cs="Arial"/>
          <w:b/>
          <w:color w:val="231F20"/>
          <w:sz w:val="24"/>
          <w:szCs w:val="24"/>
        </w:rPr>
        <w:t>Keller N P, Turner G, Bennett J W (2005)</w:t>
      </w:r>
      <w:r w:rsidR="00CB77CB" w:rsidRPr="00E929B1">
        <w:rPr>
          <w:rFonts w:ascii="Arial" w:eastAsiaTheme="minorHAnsi" w:hAnsi="Arial" w:cs="Arial"/>
          <w:color w:val="231F20"/>
          <w:sz w:val="24"/>
          <w:szCs w:val="24"/>
        </w:rPr>
        <w:t xml:space="preserve"> </w:t>
      </w:r>
      <w:proofErr w:type="gramStart"/>
      <w:r w:rsidR="00CB77CB" w:rsidRPr="00E929B1">
        <w:rPr>
          <w:rFonts w:ascii="Arial" w:eastAsiaTheme="minorHAnsi" w:hAnsi="Arial" w:cs="Arial"/>
          <w:color w:val="231F20"/>
          <w:sz w:val="24"/>
          <w:szCs w:val="24"/>
        </w:rPr>
        <w:t>Fungal</w:t>
      </w:r>
      <w:proofErr w:type="gramEnd"/>
      <w:r w:rsidR="00CB77CB" w:rsidRPr="00E929B1">
        <w:rPr>
          <w:rFonts w:ascii="Arial" w:eastAsiaTheme="minorHAnsi" w:hAnsi="Arial" w:cs="Arial"/>
          <w:color w:val="231F20"/>
          <w:sz w:val="24"/>
          <w:szCs w:val="24"/>
        </w:rPr>
        <w:t xml:space="preserve"> secondary metabolism - from biochemistry to genomics. </w:t>
      </w:r>
      <w:r w:rsidR="00CB77CB" w:rsidRPr="00E929B1">
        <w:rPr>
          <w:rFonts w:ascii="Arial" w:eastAsiaTheme="minorHAnsi" w:hAnsi="Arial" w:cs="Arial"/>
          <w:i/>
          <w:iCs/>
          <w:color w:val="231F20"/>
          <w:sz w:val="24"/>
          <w:szCs w:val="24"/>
        </w:rPr>
        <w:t xml:space="preserve">Nature Reviews Microbiology </w:t>
      </w:r>
      <w:r w:rsidR="00CB77CB" w:rsidRPr="00E929B1">
        <w:rPr>
          <w:rFonts w:ascii="Arial" w:eastAsiaTheme="minorHAnsi" w:hAnsi="Arial" w:cs="Arial"/>
          <w:color w:val="231F20"/>
          <w:sz w:val="24"/>
          <w:szCs w:val="24"/>
        </w:rPr>
        <w:t>3(12), 937- 947.</w:t>
      </w:r>
    </w:p>
    <w:p w:rsidR="00CB77CB" w:rsidRPr="00272885" w:rsidRDefault="00DF3BE4" w:rsidP="00BD33CF">
      <w:pPr>
        <w:pStyle w:val="Heading1"/>
        <w:numPr>
          <w:ilvl w:val="0"/>
          <w:numId w:val="1"/>
        </w:numPr>
        <w:shd w:val="clear" w:color="auto" w:fill="FFFFFF"/>
        <w:spacing w:before="240" w:beforeAutospacing="0" w:after="120" w:afterAutospacing="0" w:line="360" w:lineRule="auto"/>
        <w:jc w:val="both"/>
        <w:rPr>
          <w:rFonts w:ascii="Arial" w:hAnsi="Arial" w:cs="Arial"/>
          <w:b w:val="0"/>
          <w:bCs w:val="0"/>
          <w:sz w:val="24"/>
          <w:szCs w:val="24"/>
        </w:rPr>
      </w:pPr>
      <w:hyperlink r:id="rId14" w:history="1">
        <w:r w:rsidR="00CB77CB" w:rsidRPr="00E929B1">
          <w:rPr>
            <w:rStyle w:val="Hyperlink"/>
            <w:rFonts w:ascii="Arial" w:hAnsi="Arial" w:cs="Arial"/>
            <w:color w:val="auto"/>
            <w:sz w:val="24"/>
            <w:szCs w:val="24"/>
            <w:u w:val="none"/>
            <w:shd w:val="clear" w:color="auto" w:fill="FFFFFF"/>
          </w:rPr>
          <w:t>Lei Shi</w:t>
        </w:r>
      </w:hyperlink>
      <w:proofErr w:type="gramStart"/>
      <w:r w:rsidR="00A64E24" w:rsidRPr="00E929B1">
        <w:rPr>
          <w:rFonts w:ascii="Arial" w:hAnsi="Arial" w:cs="Arial"/>
          <w:sz w:val="24"/>
          <w:szCs w:val="24"/>
          <w:shd w:val="clear" w:color="auto" w:fill="FFFFFF"/>
        </w:rPr>
        <w:t xml:space="preserve">, </w:t>
      </w:r>
      <w:r w:rsidR="00CB77CB" w:rsidRPr="00E929B1">
        <w:rPr>
          <w:rFonts w:ascii="Arial" w:hAnsi="Arial" w:cs="Arial"/>
          <w:sz w:val="24"/>
          <w:szCs w:val="24"/>
          <w:shd w:val="clear" w:color="auto" w:fill="FFFFFF"/>
        </w:rPr>
        <w:t> </w:t>
      </w:r>
      <w:proofErr w:type="gramEnd"/>
      <w:r>
        <w:fldChar w:fldCharType="begin"/>
      </w:r>
      <w:r w:rsidR="000E6764">
        <w:instrText>HYPERLINK "https://www.ncbi.nlm.nih.gov/pubmed/?term=Tu%20BP%5BAuthor%5D&amp;cauthor=true&amp;cauthor_uid=25703630"</w:instrText>
      </w:r>
      <w:r>
        <w:fldChar w:fldCharType="separate"/>
      </w:r>
      <w:r w:rsidR="00A64E24" w:rsidRPr="00E929B1">
        <w:rPr>
          <w:rStyle w:val="Hyperlink"/>
          <w:rFonts w:ascii="Arial" w:hAnsi="Arial" w:cs="Arial"/>
          <w:color w:val="auto"/>
          <w:sz w:val="24"/>
          <w:szCs w:val="24"/>
          <w:u w:val="none"/>
          <w:shd w:val="clear" w:color="auto" w:fill="FFFFFF"/>
        </w:rPr>
        <w:t>Benjamin P</w:t>
      </w:r>
      <w:r w:rsidR="00CB77CB" w:rsidRPr="00E929B1">
        <w:rPr>
          <w:rStyle w:val="Hyperlink"/>
          <w:rFonts w:ascii="Arial" w:hAnsi="Arial" w:cs="Arial"/>
          <w:color w:val="auto"/>
          <w:sz w:val="24"/>
          <w:szCs w:val="24"/>
          <w:u w:val="none"/>
          <w:shd w:val="clear" w:color="auto" w:fill="FFFFFF"/>
        </w:rPr>
        <w:t xml:space="preserve"> </w:t>
      </w:r>
      <w:proofErr w:type="spellStart"/>
      <w:r w:rsidR="00CB77CB" w:rsidRPr="00E929B1">
        <w:rPr>
          <w:rStyle w:val="Hyperlink"/>
          <w:rFonts w:ascii="Arial" w:hAnsi="Arial" w:cs="Arial"/>
          <w:color w:val="auto"/>
          <w:sz w:val="24"/>
          <w:szCs w:val="24"/>
          <w:u w:val="none"/>
          <w:shd w:val="clear" w:color="auto" w:fill="FFFFFF"/>
        </w:rPr>
        <w:t>Tu</w:t>
      </w:r>
      <w:proofErr w:type="spellEnd"/>
      <w:r>
        <w:fldChar w:fldCharType="end"/>
      </w:r>
      <w:r w:rsidR="00CB77CB" w:rsidRPr="00E929B1">
        <w:rPr>
          <w:rFonts w:ascii="Arial" w:hAnsi="Arial" w:cs="Arial"/>
          <w:sz w:val="24"/>
          <w:szCs w:val="24"/>
        </w:rPr>
        <w:t xml:space="preserve"> (2015)</w:t>
      </w:r>
      <w:r w:rsidR="00CB77CB" w:rsidRPr="00E929B1">
        <w:rPr>
          <w:rFonts w:ascii="Arial" w:hAnsi="Arial" w:cs="Arial"/>
          <w:b w:val="0"/>
          <w:bCs w:val="0"/>
          <w:sz w:val="24"/>
          <w:szCs w:val="24"/>
        </w:rPr>
        <w:t xml:space="preserve"> Acetyl-</w:t>
      </w:r>
      <w:proofErr w:type="spellStart"/>
      <w:r w:rsidR="00CB77CB" w:rsidRPr="00E929B1">
        <w:rPr>
          <w:rFonts w:ascii="Arial" w:hAnsi="Arial" w:cs="Arial"/>
          <w:b w:val="0"/>
          <w:bCs w:val="0"/>
          <w:sz w:val="24"/>
          <w:szCs w:val="24"/>
        </w:rPr>
        <w:t>CoA</w:t>
      </w:r>
      <w:proofErr w:type="spellEnd"/>
      <w:r w:rsidR="00CB77CB" w:rsidRPr="00E929B1">
        <w:rPr>
          <w:rFonts w:ascii="Arial" w:hAnsi="Arial" w:cs="Arial"/>
          <w:b w:val="0"/>
          <w:bCs w:val="0"/>
          <w:sz w:val="24"/>
          <w:szCs w:val="24"/>
        </w:rPr>
        <w:t xml:space="preserve"> and the Regulation of Metabolism: Mechanisms and Consequences.</w:t>
      </w:r>
      <w:r w:rsidR="00CB77CB" w:rsidRPr="00E929B1">
        <w:rPr>
          <w:rFonts w:ascii="Arial" w:hAnsi="Arial" w:cs="Arial"/>
          <w:b w:val="0"/>
          <w:sz w:val="24"/>
          <w:szCs w:val="24"/>
        </w:rPr>
        <w:t xml:space="preserve"> </w:t>
      </w:r>
      <w:hyperlink r:id="rId15" w:tgtFrame="pmc_ext" w:history="1">
        <w:proofErr w:type="spellStart"/>
        <w:r w:rsidR="00CB77CB" w:rsidRPr="00E929B1">
          <w:rPr>
            <w:rStyle w:val="cit"/>
            <w:rFonts w:ascii="Arial" w:hAnsi="Arial" w:cs="Arial"/>
            <w:b w:val="0"/>
            <w:sz w:val="24"/>
            <w:szCs w:val="24"/>
            <w:shd w:val="clear" w:color="auto" w:fill="FFFFFF"/>
          </w:rPr>
          <w:t>Curr</w:t>
        </w:r>
        <w:proofErr w:type="spellEnd"/>
        <w:r w:rsidR="00CB77CB" w:rsidRPr="00E929B1">
          <w:rPr>
            <w:rStyle w:val="cit"/>
            <w:rFonts w:ascii="Arial" w:hAnsi="Arial" w:cs="Arial"/>
            <w:b w:val="0"/>
            <w:sz w:val="24"/>
            <w:szCs w:val="24"/>
            <w:shd w:val="clear" w:color="auto" w:fill="FFFFFF"/>
          </w:rPr>
          <w:t xml:space="preserve"> </w:t>
        </w:r>
        <w:proofErr w:type="spellStart"/>
        <w:r w:rsidR="00CB77CB" w:rsidRPr="00E929B1">
          <w:rPr>
            <w:rStyle w:val="cit"/>
            <w:rFonts w:ascii="Arial" w:hAnsi="Arial" w:cs="Arial"/>
            <w:b w:val="0"/>
            <w:sz w:val="24"/>
            <w:szCs w:val="24"/>
            <w:shd w:val="clear" w:color="auto" w:fill="FFFFFF"/>
          </w:rPr>
          <w:t>Opin</w:t>
        </w:r>
        <w:proofErr w:type="spellEnd"/>
        <w:r w:rsidR="00CB77CB" w:rsidRPr="00E929B1">
          <w:rPr>
            <w:rStyle w:val="cit"/>
            <w:rFonts w:ascii="Arial" w:hAnsi="Arial" w:cs="Arial"/>
            <w:b w:val="0"/>
            <w:sz w:val="24"/>
            <w:szCs w:val="24"/>
            <w:shd w:val="clear" w:color="auto" w:fill="FFFFFF"/>
          </w:rPr>
          <w:t xml:space="preserve"> Cell Biol</w:t>
        </w:r>
        <w:proofErr w:type="gramStart"/>
        <w:r w:rsidR="00CB77CB" w:rsidRPr="00E929B1">
          <w:rPr>
            <w:rStyle w:val="cit"/>
            <w:rFonts w:ascii="Arial" w:hAnsi="Arial" w:cs="Arial"/>
            <w:b w:val="0"/>
            <w:sz w:val="24"/>
            <w:szCs w:val="24"/>
            <w:shd w:val="clear" w:color="auto" w:fill="FFFFFF"/>
          </w:rPr>
          <w:t>,33</w:t>
        </w:r>
        <w:proofErr w:type="gramEnd"/>
        <w:r w:rsidR="00CB77CB" w:rsidRPr="00E929B1">
          <w:rPr>
            <w:rStyle w:val="cit"/>
            <w:rFonts w:ascii="Arial" w:hAnsi="Arial" w:cs="Arial"/>
            <w:b w:val="0"/>
            <w:sz w:val="24"/>
            <w:szCs w:val="24"/>
            <w:shd w:val="clear" w:color="auto" w:fill="FFFFFF"/>
          </w:rPr>
          <w:t>: 125–131.</w:t>
        </w:r>
      </w:hyperlink>
    </w:p>
    <w:p w:rsidR="00272885" w:rsidRPr="00272885" w:rsidRDefault="00272885" w:rsidP="00272885">
      <w:pPr>
        <w:pStyle w:val="ListParagraph"/>
        <w:numPr>
          <w:ilvl w:val="0"/>
          <w:numId w:val="1"/>
        </w:numPr>
        <w:spacing w:line="360" w:lineRule="auto"/>
        <w:jc w:val="both"/>
        <w:rPr>
          <w:rFonts w:ascii="Arial" w:hAnsi="Arial" w:cs="Arial"/>
          <w:sz w:val="24"/>
          <w:szCs w:val="24"/>
        </w:rPr>
      </w:pPr>
      <w:proofErr w:type="spellStart"/>
      <w:r w:rsidRPr="00272885">
        <w:rPr>
          <w:rFonts w:ascii="Arial" w:hAnsi="Arial" w:cs="Arial"/>
          <w:b/>
          <w:sz w:val="24"/>
          <w:szCs w:val="24"/>
        </w:rPr>
        <w:lastRenderedPageBreak/>
        <w:t>Motoyama</w:t>
      </w:r>
      <w:proofErr w:type="spellEnd"/>
      <w:r w:rsidRPr="00272885">
        <w:rPr>
          <w:rFonts w:ascii="Arial" w:hAnsi="Arial" w:cs="Arial"/>
          <w:b/>
          <w:sz w:val="24"/>
          <w:szCs w:val="24"/>
        </w:rPr>
        <w:t xml:space="preserve">, T.; </w:t>
      </w:r>
      <w:proofErr w:type="spellStart"/>
      <w:r w:rsidRPr="00272885">
        <w:rPr>
          <w:rFonts w:ascii="Arial" w:hAnsi="Arial" w:cs="Arial"/>
          <w:b/>
          <w:sz w:val="24"/>
          <w:szCs w:val="24"/>
        </w:rPr>
        <w:t>Yun</w:t>
      </w:r>
      <w:proofErr w:type="spellEnd"/>
      <w:r w:rsidRPr="00272885">
        <w:rPr>
          <w:rFonts w:ascii="Arial" w:hAnsi="Arial" w:cs="Arial"/>
          <w:b/>
          <w:sz w:val="24"/>
          <w:szCs w:val="24"/>
        </w:rPr>
        <w:t xml:space="preserve">, C.-S.; </w:t>
      </w:r>
      <w:proofErr w:type="spellStart"/>
      <w:r w:rsidRPr="00272885">
        <w:rPr>
          <w:rFonts w:ascii="Arial" w:hAnsi="Arial" w:cs="Arial"/>
          <w:b/>
          <w:sz w:val="24"/>
          <w:szCs w:val="24"/>
        </w:rPr>
        <w:t>Osada</w:t>
      </w:r>
      <w:proofErr w:type="spellEnd"/>
      <w:r w:rsidRPr="00272885">
        <w:rPr>
          <w:rFonts w:ascii="Arial" w:hAnsi="Arial" w:cs="Arial"/>
          <w:b/>
          <w:sz w:val="24"/>
          <w:szCs w:val="24"/>
        </w:rPr>
        <w:t>, H</w:t>
      </w:r>
      <w:proofErr w:type="gramStart"/>
      <w:r w:rsidRPr="00272885">
        <w:rPr>
          <w:rFonts w:ascii="Arial" w:hAnsi="Arial" w:cs="Arial"/>
          <w:b/>
          <w:sz w:val="24"/>
          <w:szCs w:val="24"/>
        </w:rPr>
        <w:t>.(</w:t>
      </w:r>
      <w:proofErr w:type="gramEnd"/>
      <w:r w:rsidRPr="00272885">
        <w:rPr>
          <w:rFonts w:ascii="Arial" w:hAnsi="Arial" w:cs="Arial"/>
          <w:b/>
          <w:sz w:val="24"/>
          <w:szCs w:val="24"/>
        </w:rPr>
        <w:t>2021)</w:t>
      </w:r>
      <w:r w:rsidRPr="00272885">
        <w:rPr>
          <w:rFonts w:ascii="Arial" w:hAnsi="Arial" w:cs="Arial"/>
          <w:sz w:val="24"/>
          <w:szCs w:val="24"/>
        </w:rPr>
        <w:t xml:space="preserve"> Biosynthesis and Biological Function of Secondary Metabolites of the Rice Blast Fungus </w:t>
      </w:r>
      <w:proofErr w:type="spellStart"/>
      <w:r w:rsidRPr="00272885">
        <w:rPr>
          <w:rFonts w:ascii="Arial" w:hAnsi="Arial" w:cs="Arial"/>
          <w:sz w:val="24"/>
          <w:szCs w:val="24"/>
        </w:rPr>
        <w:t>pyricularia</w:t>
      </w:r>
      <w:proofErr w:type="spellEnd"/>
      <w:r w:rsidRPr="00272885">
        <w:rPr>
          <w:rFonts w:ascii="Arial" w:hAnsi="Arial" w:cs="Arial"/>
          <w:sz w:val="24"/>
          <w:szCs w:val="24"/>
        </w:rPr>
        <w:t xml:space="preserve"> </w:t>
      </w:r>
      <w:proofErr w:type="spellStart"/>
      <w:r w:rsidRPr="00272885">
        <w:rPr>
          <w:rFonts w:ascii="Arial" w:hAnsi="Arial" w:cs="Arial"/>
          <w:sz w:val="24"/>
          <w:szCs w:val="24"/>
        </w:rPr>
        <w:t>Oryzae</w:t>
      </w:r>
      <w:proofErr w:type="spellEnd"/>
      <w:r w:rsidRPr="00272885">
        <w:rPr>
          <w:rFonts w:ascii="Arial" w:hAnsi="Arial" w:cs="Arial"/>
          <w:sz w:val="24"/>
          <w:szCs w:val="24"/>
        </w:rPr>
        <w:t xml:space="preserve">. J. Ind. </w:t>
      </w:r>
      <w:proofErr w:type="spellStart"/>
      <w:r w:rsidRPr="00272885">
        <w:rPr>
          <w:rFonts w:ascii="Arial" w:hAnsi="Arial" w:cs="Arial"/>
          <w:sz w:val="24"/>
          <w:szCs w:val="24"/>
        </w:rPr>
        <w:t>Microbiol</w:t>
      </w:r>
      <w:proofErr w:type="spellEnd"/>
      <w:r w:rsidRPr="00272885">
        <w:rPr>
          <w:rFonts w:ascii="Arial" w:hAnsi="Arial" w:cs="Arial"/>
          <w:sz w:val="24"/>
          <w:szCs w:val="24"/>
        </w:rPr>
        <w:t xml:space="preserve">. </w:t>
      </w:r>
      <w:proofErr w:type="spellStart"/>
      <w:r w:rsidRPr="00272885">
        <w:rPr>
          <w:rFonts w:ascii="Arial" w:hAnsi="Arial" w:cs="Arial"/>
          <w:sz w:val="24"/>
          <w:szCs w:val="24"/>
        </w:rPr>
        <w:t>Biotechnol</w:t>
      </w:r>
      <w:proofErr w:type="spellEnd"/>
      <w:r w:rsidRPr="00272885">
        <w:rPr>
          <w:rFonts w:ascii="Arial" w:hAnsi="Arial" w:cs="Arial"/>
          <w:sz w:val="24"/>
          <w:szCs w:val="24"/>
        </w:rPr>
        <w:t>. 2021, kuab058.</w:t>
      </w:r>
    </w:p>
    <w:p w:rsidR="00CB77CB" w:rsidRPr="00E929B1" w:rsidRDefault="00CB77CB" w:rsidP="00BD33CF">
      <w:pPr>
        <w:pStyle w:val="ListParagraph"/>
        <w:numPr>
          <w:ilvl w:val="0"/>
          <w:numId w:val="1"/>
        </w:numPr>
        <w:spacing w:line="360" w:lineRule="auto"/>
        <w:jc w:val="both"/>
        <w:rPr>
          <w:rStyle w:val="element-citation"/>
          <w:rFonts w:ascii="Arial" w:hAnsi="Arial" w:cs="Arial"/>
          <w:color w:val="000000"/>
          <w:sz w:val="24"/>
          <w:szCs w:val="24"/>
          <w:shd w:val="clear" w:color="auto" w:fill="FFFFFF"/>
        </w:rPr>
      </w:pPr>
      <w:proofErr w:type="spellStart"/>
      <w:r w:rsidRPr="00E929B1">
        <w:rPr>
          <w:rStyle w:val="element-citation"/>
          <w:rFonts w:ascii="Arial" w:hAnsi="Arial" w:cs="Arial"/>
          <w:b/>
          <w:color w:val="000000"/>
          <w:sz w:val="24"/>
          <w:szCs w:val="24"/>
          <w:shd w:val="clear" w:color="auto" w:fill="FFFFFF"/>
        </w:rPr>
        <w:t>Parisi</w:t>
      </w:r>
      <w:proofErr w:type="spellEnd"/>
      <w:r w:rsidRPr="00E929B1">
        <w:rPr>
          <w:rStyle w:val="element-citation"/>
          <w:rFonts w:ascii="Arial" w:hAnsi="Arial" w:cs="Arial"/>
          <w:b/>
          <w:color w:val="000000"/>
          <w:sz w:val="24"/>
          <w:szCs w:val="24"/>
          <w:shd w:val="clear" w:color="auto" w:fill="FFFFFF"/>
        </w:rPr>
        <w:t xml:space="preserve"> L, </w:t>
      </w:r>
      <w:proofErr w:type="spellStart"/>
      <w:r w:rsidRPr="00E929B1">
        <w:rPr>
          <w:rStyle w:val="element-citation"/>
          <w:rFonts w:ascii="Arial" w:hAnsi="Arial" w:cs="Arial"/>
          <w:b/>
          <w:color w:val="000000"/>
          <w:sz w:val="24"/>
          <w:szCs w:val="24"/>
          <w:shd w:val="clear" w:color="auto" w:fill="FFFFFF"/>
        </w:rPr>
        <w:t>Fouillet</w:t>
      </w:r>
      <w:proofErr w:type="spellEnd"/>
      <w:r w:rsidRPr="00E929B1">
        <w:rPr>
          <w:rStyle w:val="element-citation"/>
          <w:rFonts w:ascii="Arial" w:hAnsi="Arial" w:cs="Arial"/>
          <w:b/>
          <w:color w:val="000000"/>
          <w:sz w:val="24"/>
          <w:szCs w:val="24"/>
          <w:shd w:val="clear" w:color="auto" w:fill="FFFFFF"/>
        </w:rPr>
        <w:t xml:space="preserve"> V, Schouten H</w:t>
      </w:r>
      <w:r w:rsidR="00C746D6" w:rsidRPr="00E929B1">
        <w:rPr>
          <w:rStyle w:val="element-citation"/>
          <w:rFonts w:ascii="Arial" w:hAnsi="Arial" w:cs="Arial"/>
          <w:b/>
          <w:color w:val="000000"/>
          <w:sz w:val="24"/>
          <w:szCs w:val="24"/>
          <w:shd w:val="clear" w:color="auto" w:fill="FFFFFF"/>
        </w:rPr>
        <w:t xml:space="preserve"> </w:t>
      </w:r>
      <w:r w:rsidRPr="00E929B1">
        <w:rPr>
          <w:rStyle w:val="element-citation"/>
          <w:rFonts w:ascii="Arial" w:hAnsi="Arial" w:cs="Arial"/>
          <w:b/>
          <w:color w:val="000000"/>
          <w:sz w:val="24"/>
          <w:szCs w:val="24"/>
          <w:shd w:val="clear" w:color="auto" w:fill="FFFFFF"/>
        </w:rPr>
        <w:t>J, et al</w:t>
      </w:r>
      <w:proofErr w:type="gramStart"/>
      <w:r w:rsidRPr="00E929B1">
        <w:rPr>
          <w:rStyle w:val="element-citation"/>
          <w:rFonts w:ascii="Arial" w:hAnsi="Arial" w:cs="Arial"/>
          <w:b/>
          <w:color w:val="000000"/>
          <w:sz w:val="24"/>
          <w:szCs w:val="24"/>
          <w:shd w:val="clear" w:color="auto" w:fill="FFFFFF"/>
        </w:rPr>
        <w:t>.(</w:t>
      </w:r>
      <w:proofErr w:type="gramEnd"/>
      <w:r w:rsidRPr="00E929B1">
        <w:rPr>
          <w:rStyle w:val="element-citation"/>
          <w:rFonts w:ascii="Arial" w:hAnsi="Arial" w:cs="Arial"/>
          <w:b/>
          <w:color w:val="000000"/>
          <w:sz w:val="24"/>
          <w:szCs w:val="24"/>
          <w:shd w:val="clear" w:color="auto" w:fill="FFFFFF"/>
        </w:rPr>
        <w:t>2004)</w:t>
      </w:r>
      <w:r w:rsidRPr="00E929B1">
        <w:rPr>
          <w:rStyle w:val="element-citation"/>
          <w:rFonts w:ascii="Arial" w:hAnsi="Arial" w:cs="Arial"/>
          <w:color w:val="000000"/>
          <w:sz w:val="24"/>
          <w:szCs w:val="24"/>
          <w:shd w:val="clear" w:color="auto" w:fill="FFFFFF"/>
        </w:rPr>
        <w:t xml:space="preserve"> Variability of the </w:t>
      </w:r>
      <w:proofErr w:type="spellStart"/>
      <w:r w:rsidRPr="00E929B1">
        <w:rPr>
          <w:rStyle w:val="element-citation"/>
          <w:rFonts w:ascii="Arial" w:hAnsi="Arial" w:cs="Arial"/>
          <w:color w:val="000000"/>
          <w:sz w:val="24"/>
          <w:szCs w:val="24"/>
          <w:shd w:val="clear" w:color="auto" w:fill="FFFFFF"/>
        </w:rPr>
        <w:t>pathogenicity</w:t>
      </w:r>
      <w:proofErr w:type="spellEnd"/>
      <w:r w:rsidRPr="00E929B1">
        <w:rPr>
          <w:rStyle w:val="element-citation"/>
          <w:rFonts w:ascii="Arial" w:hAnsi="Arial" w:cs="Arial"/>
          <w:color w:val="000000"/>
          <w:sz w:val="24"/>
          <w:szCs w:val="24"/>
          <w:shd w:val="clear" w:color="auto" w:fill="FFFFFF"/>
        </w:rPr>
        <w:t xml:space="preserve"> of </w:t>
      </w:r>
      <w:proofErr w:type="spellStart"/>
      <w:r w:rsidRPr="00E929B1">
        <w:rPr>
          <w:rStyle w:val="Emphasis"/>
          <w:rFonts w:ascii="Arial" w:hAnsi="Arial" w:cs="Arial"/>
          <w:color w:val="000000"/>
          <w:sz w:val="24"/>
          <w:szCs w:val="24"/>
          <w:shd w:val="clear" w:color="auto" w:fill="FFFFFF"/>
        </w:rPr>
        <w:t>Venturia</w:t>
      </w:r>
      <w:proofErr w:type="spellEnd"/>
      <w:r w:rsidRPr="00E929B1">
        <w:rPr>
          <w:rStyle w:val="Emphasis"/>
          <w:rFonts w:ascii="Arial" w:hAnsi="Arial" w:cs="Arial"/>
          <w:color w:val="000000"/>
          <w:sz w:val="24"/>
          <w:szCs w:val="24"/>
          <w:shd w:val="clear" w:color="auto" w:fill="FFFFFF"/>
        </w:rPr>
        <w:t xml:space="preserve"> </w:t>
      </w:r>
      <w:proofErr w:type="spellStart"/>
      <w:r w:rsidRPr="00E929B1">
        <w:rPr>
          <w:rStyle w:val="Emphasis"/>
          <w:rFonts w:ascii="Arial" w:hAnsi="Arial" w:cs="Arial"/>
          <w:color w:val="000000"/>
          <w:sz w:val="24"/>
          <w:szCs w:val="24"/>
          <w:shd w:val="clear" w:color="auto" w:fill="FFFFFF"/>
        </w:rPr>
        <w:t>inaequalis</w:t>
      </w:r>
      <w:proofErr w:type="spellEnd"/>
      <w:r w:rsidRPr="00E929B1">
        <w:rPr>
          <w:rStyle w:val="element-citation"/>
          <w:rFonts w:ascii="Arial" w:hAnsi="Arial" w:cs="Arial"/>
          <w:color w:val="000000"/>
          <w:sz w:val="24"/>
          <w:szCs w:val="24"/>
          <w:shd w:val="clear" w:color="auto" w:fill="FFFFFF"/>
        </w:rPr>
        <w:t> in Europe. </w:t>
      </w:r>
      <w:proofErr w:type="spellStart"/>
      <w:r w:rsidRPr="00E929B1">
        <w:rPr>
          <w:rStyle w:val="Emphasis"/>
          <w:rFonts w:ascii="Arial" w:hAnsi="Arial" w:cs="Arial"/>
          <w:color w:val="000000"/>
          <w:sz w:val="24"/>
          <w:szCs w:val="24"/>
          <w:shd w:val="clear" w:color="auto" w:fill="FFFFFF"/>
        </w:rPr>
        <w:t>Acta</w:t>
      </w:r>
      <w:proofErr w:type="spellEnd"/>
      <w:r w:rsidRPr="00E929B1">
        <w:rPr>
          <w:rStyle w:val="Emphasis"/>
          <w:rFonts w:ascii="Arial" w:hAnsi="Arial" w:cs="Arial"/>
          <w:color w:val="000000"/>
          <w:sz w:val="24"/>
          <w:szCs w:val="24"/>
          <w:shd w:val="clear" w:color="auto" w:fill="FFFFFF"/>
        </w:rPr>
        <w:t xml:space="preserve"> Horticulturae</w:t>
      </w:r>
      <w:r w:rsidRPr="00E929B1">
        <w:rPr>
          <w:rStyle w:val="ref-journal"/>
          <w:rFonts w:ascii="Arial" w:hAnsi="Arial" w:cs="Arial"/>
          <w:color w:val="000000"/>
          <w:sz w:val="24"/>
          <w:szCs w:val="24"/>
          <w:shd w:val="clear" w:color="auto" w:fill="FFFFFF"/>
        </w:rPr>
        <w:t>.</w:t>
      </w:r>
      <w:r w:rsidRPr="00E929B1">
        <w:rPr>
          <w:rStyle w:val="ref-vol"/>
          <w:rFonts w:ascii="Arial" w:hAnsi="Arial" w:cs="Arial"/>
          <w:color w:val="000000"/>
          <w:sz w:val="24"/>
          <w:szCs w:val="24"/>
          <w:shd w:val="clear" w:color="auto" w:fill="FFFFFF"/>
        </w:rPr>
        <w:t>663</w:t>
      </w:r>
      <w:r w:rsidRPr="00E929B1">
        <w:rPr>
          <w:rStyle w:val="element-citation"/>
          <w:rFonts w:ascii="Arial" w:hAnsi="Arial" w:cs="Arial"/>
          <w:color w:val="000000"/>
          <w:sz w:val="24"/>
          <w:szCs w:val="24"/>
          <w:shd w:val="clear" w:color="auto" w:fill="FFFFFF"/>
        </w:rPr>
        <w:t>:107–113</w:t>
      </w:r>
    </w:p>
    <w:p w:rsidR="00CB77CB" w:rsidRPr="00E929B1" w:rsidRDefault="00CB77CB" w:rsidP="00BD33CF">
      <w:pPr>
        <w:pStyle w:val="ListParagraph"/>
        <w:numPr>
          <w:ilvl w:val="0"/>
          <w:numId w:val="1"/>
        </w:numPr>
        <w:shd w:val="clear" w:color="auto" w:fill="FFFFFF"/>
        <w:spacing w:before="240" w:after="120" w:line="360" w:lineRule="auto"/>
        <w:jc w:val="both"/>
        <w:outlineLvl w:val="0"/>
        <w:rPr>
          <w:rFonts w:ascii="Arial" w:hAnsi="Arial" w:cs="Arial"/>
          <w:color w:val="000000"/>
          <w:sz w:val="24"/>
          <w:szCs w:val="24"/>
          <w:shd w:val="clear" w:color="auto" w:fill="FFFFFF"/>
        </w:rPr>
      </w:pPr>
      <w:proofErr w:type="spellStart"/>
      <w:r w:rsidRPr="00E929B1">
        <w:rPr>
          <w:rFonts w:ascii="Arial" w:hAnsi="Arial" w:cs="Arial"/>
          <w:b/>
          <w:sz w:val="24"/>
          <w:szCs w:val="24"/>
          <w:shd w:val="clear" w:color="auto" w:fill="FFFFFF"/>
        </w:rPr>
        <w:t>Ryuichi</w:t>
      </w:r>
      <w:proofErr w:type="spellEnd"/>
      <w:r w:rsidRPr="00E929B1">
        <w:rPr>
          <w:rFonts w:ascii="Arial" w:hAnsi="Arial" w:cs="Arial"/>
          <w:b/>
          <w:sz w:val="24"/>
          <w:szCs w:val="24"/>
          <w:shd w:val="clear" w:color="auto" w:fill="FFFFFF"/>
        </w:rPr>
        <w:t xml:space="preserve"> M</w:t>
      </w:r>
      <w:proofErr w:type="gramStart"/>
      <w:r w:rsidR="00C746D6" w:rsidRPr="00E929B1">
        <w:rPr>
          <w:rFonts w:ascii="Arial" w:hAnsi="Arial" w:cs="Arial"/>
          <w:b/>
          <w:sz w:val="24"/>
          <w:szCs w:val="24"/>
          <w:shd w:val="clear" w:color="auto" w:fill="FFFFFF"/>
        </w:rPr>
        <w:t xml:space="preserve">, </w:t>
      </w:r>
      <w:r w:rsidRPr="00E929B1">
        <w:rPr>
          <w:rFonts w:ascii="Arial" w:hAnsi="Arial" w:cs="Arial"/>
          <w:b/>
          <w:color w:val="000000"/>
          <w:sz w:val="24"/>
          <w:szCs w:val="24"/>
          <w:shd w:val="clear" w:color="auto" w:fill="FFFFFF"/>
        </w:rPr>
        <w:t> </w:t>
      </w:r>
      <w:proofErr w:type="spellStart"/>
      <w:r w:rsidRPr="00E929B1">
        <w:rPr>
          <w:rFonts w:ascii="Arial" w:hAnsi="Arial" w:cs="Arial"/>
          <w:b/>
          <w:sz w:val="24"/>
          <w:szCs w:val="24"/>
          <w:shd w:val="clear" w:color="auto" w:fill="FFFFFF"/>
        </w:rPr>
        <w:t>Torayuki</w:t>
      </w:r>
      <w:proofErr w:type="spellEnd"/>
      <w:proofErr w:type="gramEnd"/>
      <w:r w:rsidRPr="00E929B1">
        <w:rPr>
          <w:rFonts w:ascii="Arial" w:hAnsi="Arial" w:cs="Arial"/>
          <w:b/>
          <w:sz w:val="24"/>
          <w:szCs w:val="24"/>
          <w:shd w:val="clear" w:color="auto" w:fill="FFFFFF"/>
        </w:rPr>
        <w:t xml:space="preserve"> O (2015)</w:t>
      </w:r>
      <w:r w:rsidRPr="00E929B1">
        <w:rPr>
          <w:rFonts w:ascii="Arial" w:eastAsia="Times New Roman" w:hAnsi="Arial" w:cs="Arial"/>
          <w:color w:val="000000"/>
          <w:kern w:val="36"/>
          <w:sz w:val="24"/>
          <w:szCs w:val="24"/>
        </w:rPr>
        <w:t xml:space="preserve"> The role of </w:t>
      </w:r>
      <w:proofErr w:type="spellStart"/>
      <w:r w:rsidRPr="00E929B1">
        <w:rPr>
          <w:rFonts w:ascii="Arial" w:eastAsia="Times New Roman" w:hAnsi="Arial" w:cs="Arial"/>
          <w:color w:val="000000"/>
          <w:kern w:val="36"/>
          <w:sz w:val="24"/>
          <w:szCs w:val="24"/>
        </w:rPr>
        <w:t>lipoxygenases</w:t>
      </w:r>
      <w:proofErr w:type="spellEnd"/>
      <w:r w:rsidRPr="00E929B1">
        <w:rPr>
          <w:rFonts w:ascii="Arial" w:eastAsia="Times New Roman" w:hAnsi="Arial" w:cs="Arial"/>
          <w:color w:val="000000"/>
          <w:kern w:val="36"/>
          <w:sz w:val="24"/>
          <w:szCs w:val="24"/>
        </w:rPr>
        <w:t xml:space="preserve"> in </w:t>
      </w:r>
      <w:proofErr w:type="spellStart"/>
      <w:r w:rsidRPr="00E929B1">
        <w:rPr>
          <w:rFonts w:ascii="Arial" w:eastAsia="Times New Roman" w:hAnsi="Arial" w:cs="Arial"/>
          <w:color w:val="000000"/>
          <w:kern w:val="36"/>
          <w:sz w:val="24"/>
          <w:szCs w:val="24"/>
        </w:rPr>
        <w:t>pathophysiology</w:t>
      </w:r>
      <w:proofErr w:type="spellEnd"/>
      <w:r w:rsidRPr="00E929B1">
        <w:rPr>
          <w:rFonts w:ascii="Arial" w:eastAsia="Times New Roman" w:hAnsi="Arial" w:cs="Arial"/>
          <w:color w:val="000000"/>
          <w:kern w:val="36"/>
          <w:sz w:val="24"/>
          <w:szCs w:val="24"/>
        </w:rPr>
        <w:t>; new insights and future perspectives</w:t>
      </w:r>
      <w:r w:rsidRPr="00E929B1">
        <w:rPr>
          <w:rFonts w:ascii="Arial" w:eastAsia="Times New Roman" w:hAnsi="Arial" w:cs="Arial"/>
          <w:kern w:val="36"/>
          <w:sz w:val="24"/>
          <w:szCs w:val="24"/>
        </w:rPr>
        <w:t>.</w:t>
      </w:r>
      <w:r w:rsidRPr="00E929B1">
        <w:rPr>
          <w:rFonts w:ascii="Arial" w:hAnsi="Arial" w:cs="Arial"/>
          <w:sz w:val="24"/>
          <w:szCs w:val="24"/>
          <w:shd w:val="clear" w:color="auto" w:fill="FFFFFF"/>
        </w:rPr>
        <w:t xml:space="preserve"> </w:t>
      </w:r>
      <w:hyperlink r:id="rId16" w:history="1">
        <w:proofErr w:type="spellStart"/>
        <w:r w:rsidRPr="00E929B1">
          <w:rPr>
            <w:rStyle w:val="Hyperlink"/>
            <w:rFonts w:ascii="Arial" w:hAnsi="Arial" w:cs="Arial"/>
            <w:color w:val="auto"/>
            <w:sz w:val="24"/>
            <w:szCs w:val="24"/>
            <w:u w:val="none"/>
            <w:shd w:val="clear" w:color="auto" w:fill="FFFFFF"/>
          </w:rPr>
          <w:t>Redox</w:t>
        </w:r>
        <w:proofErr w:type="spellEnd"/>
        <w:r w:rsidRPr="00E929B1">
          <w:rPr>
            <w:rStyle w:val="Hyperlink"/>
            <w:rFonts w:ascii="Arial" w:hAnsi="Arial" w:cs="Arial"/>
            <w:color w:val="auto"/>
            <w:sz w:val="24"/>
            <w:szCs w:val="24"/>
            <w:u w:val="none"/>
            <w:shd w:val="clear" w:color="auto" w:fill="FFFFFF"/>
          </w:rPr>
          <w:t xml:space="preserve"> Biol</w:t>
        </w:r>
      </w:hyperlink>
      <w:r w:rsidRPr="00E929B1">
        <w:rPr>
          <w:rFonts w:ascii="Arial" w:hAnsi="Arial" w:cs="Arial"/>
          <w:sz w:val="24"/>
          <w:szCs w:val="24"/>
          <w:shd w:val="clear" w:color="auto" w:fill="FFFFFF"/>
        </w:rPr>
        <w:t>.</w:t>
      </w:r>
      <w:r w:rsidRPr="00E929B1">
        <w:rPr>
          <w:rFonts w:ascii="Arial" w:hAnsi="Arial" w:cs="Arial"/>
          <w:color w:val="000000"/>
          <w:sz w:val="24"/>
          <w:szCs w:val="24"/>
          <w:shd w:val="clear" w:color="auto" w:fill="FFFFFF"/>
        </w:rPr>
        <w:t xml:space="preserve"> 2015 Dec; 6: 297–310.</w:t>
      </w:r>
    </w:p>
    <w:p w:rsidR="00CB77CB" w:rsidRPr="00E929B1" w:rsidRDefault="00C746D6" w:rsidP="00BD33CF">
      <w:pPr>
        <w:pStyle w:val="ListParagraph"/>
        <w:numPr>
          <w:ilvl w:val="0"/>
          <w:numId w:val="1"/>
        </w:numPr>
        <w:spacing w:line="360" w:lineRule="auto"/>
        <w:jc w:val="both"/>
        <w:rPr>
          <w:rFonts w:ascii="Arial" w:hAnsi="Arial" w:cs="Arial"/>
          <w:sz w:val="24"/>
          <w:szCs w:val="24"/>
        </w:rPr>
      </w:pPr>
      <w:proofErr w:type="spellStart"/>
      <w:r w:rsidRPr="00E929B1">
        <w:rPr>
          <w:rFonts w:ascii="Arial" w:hAnsi="Arial" w:cs="Arial"/>
          <w:b/>
          <w:sz w:val="24"/>
          <w:szCs w:val="24"/>
        </w:rPr>
        <w:t>Schmelz</w:t>
      </w:r>
      <w:proofErr w:type="spellEnd"/>
      <w:r w:rsidRPr="00E929B1">
        <w:rPr>
          <w:rFonts w:ascii="Arial" w:hAnsi="Arial" w:cs="Arial"/>
          <w:b/>
          <w:sz w:val="24"/>
          <w:szCs w:val="24"/>
        </w:rPr>
        <w:t xml:space="preserve"> E A, </w:t>
      </w:r>
      <w:proofErr w:type="spellStart"/>
      <w:r w:rsidRPr="00E929B1">
        <w:rPr>
          <w:rFonts w:ascii="Arial" w:hAnsi="Arial" w:cs="Arial"/>
          <w:b/>
          <w:sz w:val="24"/>
          <w:szCs w:val="24"/>
        </w:rPr>
        <w:t>Huffaker</w:t>
      </w:r>
      <w:proofErr w:type="spellEnd"/>
      <w:r w:rsidRPr="00E929B1">
        <w:rPr>
          <w:rFonts w:ascii="Arial" w:hAnsi="Arial" w:cs="Arial"/>
          <w:b/>
          <w:sz w:val="24"/>
          <w:szCs w:val="24"/>
        </w:rPr>
        <w:t xml:space="preserve"> A, Sims J W, Christensen S A, Lu X, Okada K, Peters R J </w:t>
      </w:r>
      <w:r w:rsidR="00CB77CB" w:rsidRPr="00E929B1">
        <w:rPr>
          <w:rFonts w:ascii="Arial" w:hAnsi="Arial" w:cs="Arial"/>
          <w:b/>
          <w:sz w:val="24"/>
          <w:szCs w:val="24"/>
        </w:rPr>
        <w:t>(2014)</w:t>
      </w:r>
      <w:r w:rsidR="00CB77CB" w:rsidRPr="00E929B1">
        <w:rPr>
          <w:rFonts w:ascii="Arial" w:hAnsi="Arial" w:cs="Arial"/>
          <w:sz w:val="24"/>
          <w:szCs w:val="24"/>
        </w:rPr>
        <w:t xml:space="preserve"> Biosynthesis, elicitation and roles of monocot </w:t>
      </w:r>
      <w:proofErr w:type="spellStart"/>
      <w:r w:rsidR="00CB77CB" w:rsidRPr="00E929B1">
        <w:rPr>
          <w:rFonts w:ascii="Arial" w:hAnsi="Arial" w:cs="Arial"/>
          <w:sz w:val="24"/>
          <w:szCs w:val="24"/>
        </w:rPr>
        <w:t>terpenoid</w:t>
      </w:r>
      <w:proofErr w:type="spellEnd"/>
      <w:r w:rsidR="00CB77CB" w:rsidRPr="00E929B1">
        <w:rPr>
          <w:rFonts w:ascii="Arial" w:hAnsi="Arial" w:cs="Arial"/>
          <w:sz w:val="24"/>
          <w:szCs w:val="24"/>
        </w:rPr>
        <w:t xml:space="preserve"> </w:t>
      </w:r>
      <w:proofErr w:type="spellStart"/>
      <w:r w:rsidR="00CB77CB" w:rsidRPr="00E929B1">
        <w:rPr>
          <w:rFonts w:ascii="Arial" w:hAnsi="Arial" w:cs="Arial"/>
          <w:sz w:val="24"/>
          <w:szCs w:val="24"/>
        </w:rPr>
        <w:t>phytoalexins</w:t>
      </w:r>
      <w:proofErr w:type="spellEnd"/>
      <w:r w:rsidR="00CB77CB" w:rsidRPr="00E929B1">
        <w:rPr>
          <w:rFonts w:ascii="Arial" w:hAnsi="Arial" w:cs="Arial"/>
          <w:sz w:val="24"/>
          <w:szCs w:val="24"/>
        </w:rPr>
        <w:t>. Plant J.  79, 659–678.</w:t>
      </w:r>
    </w:p>
    <w:p w:rsidR="00C746D6" w:rsidRPr="00E929B1" w:rsidRDefault="00C746D6" w:rsidP="00BD33CF">
      <w:pPr>
        <w:pStyle w:val="ListParagraph"/>
        <w:numPr>
          <w:ilvl w:val="0"/>
          <w:numId w:val="1"/>
        </w:numPr>
        <w:spacing w:line="360" w:lineRule="auto"/>
        <w:jc w:val="both"/>
        <w:rPr>
          <w:rFonts w:ascii="Arial" w:hAnsi="Arial" w:cs="Arial"/>
          <w:sz w:val="24"/>
          <w:szCs w:val="24"/>
        </w:rPr>
      </w:pPr>
      <w:r w:rsidRPr="00E929B1">
        <w:rPr>
          <w:rFonts w:ascii="Arial" w:hAnsi="Arial" w:cs="Arial"/>
          <w:b/>
          <w:sz w:val="24"/>
          <w:szCs w:val="24"/>
        </w:rPr>
        <w:t xml:space="preserve">Steffens JC, Li L (2002) </w:t>
      </w:r>
      <w:proofErr w:type="spellStart"/>
      <w:r w:rsidRPr="00E929B1">
        <w:rPr>
          <w:rFonts w:ascii="Arial" w:hAnsi="Arial" w:cs="Arial"/>
          <w:b/>
          <w:sz w:val="24"/>
          <w:szCs w:val="24"/>
        </w:rPr>
        <w:t>Overexpression</w:t>
      </w:r>
      <w:proofErr w:type="spellEnd"/>
      <w:r w:rsidRPr="00E929B1">
        <w:rPr>
          <w:rFonts w:ascii="Arial" w:hAnsi="Arial" w:cs="Arial"/>
          <w:b/>
          <w:sz w:val="24"/>
          <w:szCs w:val="24"/>
        </w:rPr>
        <w:t xml:space="preserve"> of </w:t>
      </w:r>
      <w:proofErr w:type="spellStart"/>
      <w:r w:rsidRPr="00E929B1">
        <w:rPr>
          <w:rFonts w:ascii="Arial" w:hAnsi="Arial" w:cs="Arial"/>
          <w:b/>
          <w:sz w:val="24"/>
          <w:szCs w:val="24"/>
        </w:rPr>
        <w:t>polyphenol</w:t>
      </w:r>
      <w:proofErr w:type="spellEnd"/>
      <w:r w:rsidRPr="00E929B1">
        <w:rPr>
          <w:rFonts w:ascii="Arial" w:hAnsi="Arial" w:cs="Arial"/>
          <w:b/>
          <w:sz w:val="24"/>
          <w:szCs w:val="24"/>
        </w:rPr>
        <w:t xml:space="preserve"> </w:t>
      </w:r>
      <w:proofErr w:type="spellStart"/>
      <w:r w:rsidRPr="00E929B1">
        <w:rPr>
          <w:rFonts w:ascii="Arial" w:hAnsi="Arial" w:cs="Arial"/>
          <w:b/>
          <w:sz w:val="24"/>
          <w:szCs w:val="24"/>
        </w:rPr>
        <w:t>oxidase</w:t>
      </w:r>
      <w:proofErr w:type="spellEnd"/>
      <w:r w:rsidRPr="00E929B1">
        <w:rPr>
          <w:rFonts w:ascii="Arial" w:hAnsi="Arial" w:cs="Arial"/>
          <w:b/>
          <w:sz w:val="24"/>
          <w:szCs w:val="24"/>
        </w:rPr>
        <w:t xml:space="preserve"> in transgenic tomato plants results in enhanced bacterial disease resistance. </w:t>
      </w:r>
      <w:proofErr w:type="spellStart"/>
      <w:r w:rsidRPr="00E929B1">
        <w:rPr>
          <w:rFonts w:ascii="Arial" w:hAnsi="Arial" w:cs="Arial"/>
          <w:b/>
          <w:sz w:val="24"/>
          <w:szCs w:val="24"/>
        </w:rPr>
        <w:t>Planta</w:t>
      </w:r>
      <w:proofErr w:type="spellEnd"/>
      <w:r w:rsidRPr="00E929B1">
        <w:rPr>
          <w:rFonts w:ascii="Arial" w:hAnsi="Arial" w:cs="Arial"/>
          <w:b/>
          <w:sz w:val="24"/>
          <w:szCs w:val="24"/>
        </w:rPr>
        <w:t xml:space="preserve"> 215: 239 – 247.</w:t>
      </w:r>
    </w:p>
    <w:p w:rsidR="00CB77CB" w:rsidRPr="00E929B1" w:rsidRDefault="00DF3BE4" w:rsidP="00BD33CF">
      <w:pPr>
        <w:pStyle w:val="Heading1"/>
        <w:numPr>
          <w:ilvl w:val="0"/>
          <w:numId w:val="1"/>
        </w:numPr>
        <w:shd w:val="clear" w:color="auto" w:fill="FFFFFF"/>
        <w:spacing w:before="240" w:beforeAutospacing="0" w:after="120" w:afterAutospacing="0" w:line="360" w:lineRule="auto"/>
        <w:jc w:val="both"/>
        <w:rPr>
          <w:rFonts w:ascii="Arial" w:hAnsi="Arial" w:cs="Arial"/>
          <w:b w:val="0"/>
          <w:bCs w:val="0"/>
          <w:sz w:val="24"/>
          <w:szCs w:val="24"/>
        </w:rPr>
      </w:pPr>
      <w:hyperlink r:id="rId17" w:history="1">
        <w:proofErr w:type="spellStart"/>
        <w:r w:rsidR="00C746D6" w:rsidRPr="00E929B1">
          <w:rPr>
            <w:rStyle w:val="Hyperlink"/>
            <w:rFonts w:ascii="Arial" w:hAnsi="Arial" w:cs="Arial"/>
            <w:color w:val="auto"/>
            <w:sz w:val="24"/>
            <w:szCs w:val="24"/>
            <w:u w:val="none"/>
            <w:shd w:val="clear" w:color="auto" w:fill="FFFFFF"/>
          </w:rPr>
          <w:t>Víctor</w:t>
        </w:r>
        <w:proofErr w:type="spellEnd"/>
        <w:r w:rsidR="00C746D6" w:rsidRPr="00E929B1">
          <w:rPr>
            <w:rStyle w:val="Hyperlink"/>
            <w:rFonts w:ascii="Arial" w:hAnsi="Arial" w:cs="Arial"/>
            <w:color w:val="auto"/>
            <w:sz w:val="24"/>
            <w:szCs w:val="24"/>
            <w:u w:val="none"/>
            <w:shd w:val="clear" w:color="auto" w:fill="FFFFFF"/>
          </w:rPr>
          <w:t xml:space="preserve"> M,</w:t>
        </w:r>
        <w:r w:rsidR="00CB77CB" w:rsidRPr="00E929B1">
          <w:rPr>
            <w:rStyle w:val="Hyperlink"/>
            <w:rFonts w:ascii="Arial" w:hAnsi="Arial" w:cs="Arial"/>
            <w:color w:val="auto"/>
            <w:sz w:val="24"/>
            <w:szCs w:val="24"/>
            <w:u w:val="none"/>
            <w:shd w:val="clear" w:color="auto" w:fill="FFFFFF"/>
          </w:rPr>
          <w:t xml:space="preserve"> </w:t>
        </w:r>
        <w:proofErr w:type="spellStart"/>
        <w:r w:rsidR="00CB77CB" w:rsidRPr="00E929B1">
          <w:rPr>
            <w:rStyle w:val="Hyperlink"/>
            <w:rFonts w:ascii="Arial" w:hAnsi="Arial" w:cs="Arial"/>
            <w:color w:val="auto"/>
            <w:sz w:val="24"/>
            <w:szCs w:val="24"/>
            <w:u w:val="none"/>
            <w:shd w:val="clear" w:color="auto" w:fill="FFFFFF"/>
          </w:rPr>
          <w:t>Luque-Almagro</w:t>
        </w:r>
        <w:proofErr w:type="spellEnd"/>
      </w:hyperlink>
      <w:r w:rsidR="00CB77CB" w:rsidRPr="00E929B1">
        <w:rPr>
          <w:rFonts w:ascii="Arial" w:hAnsi="Arial" w:cs="Arial"/>
          <w:sz w:val="24"/>
          <w:szCs w:val="24"/>
          <w:shd w:val="clear" w:color="auto" w:fill="FFFFFF"/>
        </w:rPr>
        <w:t>, </w:t>
      </w:r>
      <w:r w:rsidR="00C746D6" w:rsidRPr="00E929B1">
        <w:rPr>
          <w:rFonts w:ascii="Arial" w:hAnsi="Arial" w:cs="Arial"/>
          <w:sz w:val="24"/>
          <w:szCs w:val="24"/>
          <w:shd w:val="clear" w:color="auto" w:fill="FFFFFF"/>
        </w:rPr>
        <w:t xml:space="preserve"> </w:t>
      </w:r>
      <w:hyperlink r:id="rId18" w:history="1">
        <w:proofErr w:type="spellStart"/>
        <w:r w:rsidR="00CB77CB" w:rsidRPr="00E929B1">
          <w:rPr>
            <w:rStyle w:val="Hyperlink"/>
            <w:rFonts w:ascii="Arial" w:hAnsi="Arial" w:cs="Arial"/>
            <w:color w:val="auto"/>
            <w:sz w:val="24"/>
            <w:szCs w:val="24"/>
            <w:u w:val="none"/>
            <w:shd w:val="clear" w:color="auto" w:fill="FFFFFF"/>
          </w:rPr>
          <w:t>Purificación</w:t>
        </w:r>
        <w:proofErr w:type="spellEnd"/>
        <w:r w:rsidR="00CB77CB" w:rsidRPr="00E929B1">
          <w:rPr>
            <w:rStyle w:val="Hyperlink"/>
            <w:rFonts w:ascii="Arial" w:hAnsi="Arial" w:cs="Arial"/>
            <w:color w:val="auto"/>
            <w:sz w:val="24"/>
            <w:szCs w:val="24"/>
            <w:u w:val="none"/>
            <w:shd w:val="clear" w:color="auto" w:fill="FFFFFF"/>
          </w:rPr>
          <w:t xml:space="preserve"> Cabello</w:t>
        </w:r>
      </w:hyperlink>
      <w:r w:rsidR="00CB77CB" w:rsidRPr="00E929B1">
        <w:rPr>
          <w:rFonts w:ascii="Arial" w:hAnsi="Arial" w:cs="Arial"/>
          <w:sz w:val="24"/>
          <w:szCs w:val="24"/>
          <w:shd w:val="clear" w:color="auto" w:fill="FFFFFF"/>
        </w:rPr>
        <w:t>, </w:t>
      </w:r>
      <w:r w:rsidR="00C746D6" w:rsidRPr="00E929B1">
        <w:rPr>
          <w:rFonts w:ascii="Arial" w:hAnsi="Arial" w:cs="Arial"/>
          <w:sz w:val="24"/>
          <w:szCs w:val="24"/>
          <w:shd w:val="clear" w:color="auto" w:fill="FFFFFF"/>
        </w:rPr>
        <w:t xml:space="preserve"> </w:t>
      </w:r>
      <w:hyperlink r:id="rId19" w:history="1">
        <w:r w:rsidR="00C746D6" w:rsidRPr="00E929B1">
          <w:rPr>
            <w:rStyle w:val="Hyperlink"/>
            <w:rFonts w:ascii="Arial" w:hAnsi="Arial" w:cs="Arial"/>
            <w:color w:val="auto"/>
            <w:sz w:val="24"/>
            <w:szCs w:val="24"/>
            <w:u w:val="none"/>
            <w:shd w:val="clear" w:color="auto" w:fill="FFFFFF"/>
          </w:rPr>
          <w:t>Lara P,</w:t>
        </w:r>
        <w:r w:rsidR="00CB77CB" w:rsidRPr="00E929B1">
          <w:rPr>
            <w:rStyle w:val="Hyperlink"/>
            <w:rFonts w:ascii="Arial" w:hAnsi="Arial" w:cs="Arial"/>
            <w:color w:val="auto"/>
            <w:sz w:val="24"/>
            <w:szCs w:val="24"/>
            <w:u w:val="none"/>
            <w:shd w:val="clear" w:color="auto" w:fill="FFFFFF"/>
          </w:rPr>
          <w:t xml:space="preserve"> </w:t>
        </w:r>
        <w:proofErr w:type="spellStart"/>
        <w:r w:rsidR="00CB77CB" w:rsidRPr="00E929B1">
          <w:rPr>
            <w:rStyle w:val="Hyperlink"/>
            <w:rFonts w:ascii="Arial" w:hAnsi="Arial" w:cs="Arial"/>
            <w:color w:val="auto"/>
            <w:sz w:val="24"/>
            <w:szCs w:val="24"/>
            <w:u w:val="none"/>
            <w:shd w:val="clear" w:color="auto" w:fill="FFFFFF"/>
          </w:rPr>
          <w:t>Sáez</w:t>
        </w:r>
        <w:proofErr w:type="spellEnd"/>
      </w:hyperlink>
      <w:r w:rsidR="00CB77CB" w:rsidRPr="00E929B1">
        <w:rPr>
          <w:rFonts w:ascii="Arial" w:hAnsi="Arial" w:cs="Arial"/>
          <w:sz w:val="24"/>
          <w:szCs w:val="24"/>
          <w:shd w:val="clear" w:color="auto" w:fill="FFFFFF"/>
        </w:rPr>
        <w:t> </w:t>
      </w:r>
      <w:hyperlink r:id="rId20" w:history="1">
        <w:r w:rsidR="00CB77CB" w:rsidRPr="00E929B1">
          <w:rPr>
            <w:rStyle w:val="Hyperlink"/>
            <w:rFonts w:ascii="Arial" w:hAnsi="Arial" w:cs="Arial"/>
            <w:color w:val="auto"/>
            <w:sz w:val="24"/>
            <w:szCs w:val="24"/>
            <w:u w:val="none"/>
            <w:shd w:val="clear" w:color="auto" w:fill="FFFFFF"/>
          </w:rPr>
          <w:t xml:space="preserve">Alfonso </w:t>
        </w:r>
        <w:proofErr w:type="spellStart"/>
        <w:r w:rsidR="00CB77CB" w:rsidRPr="00E929B1">
          <w:rPr>
            <w:rStyle w:val="Hyperlink"/>
            <w:rFonts w:ascii="Arial" w:hAnsi="Arial" w:cs="Arial"/>
            <w:color w:val="auto"/>
            <w:sz w:val="24"/>
            <w:szCs w:val="24"/>
            <w:u w:val="none"/>
            <w:shd w:val="clear" w:color="auto" w:fill="FFFFFF"/>
          </w:rPr>
          <w:t>Olaya-Abril</w:t>
        </w:r>
        <w:proofErr w:type="spellEnd"/>
      </w:hyperlink>
      <w:r w:rsidR="00CB77CB" w:rsidRPr="00E929B1">
        <w:rPr>
          <w:rFonts w:ascii="Arial" w:hAnsi="Arial" w:cs="Arial"/>
          <w:sz w:val="24"/>
          <w:szCs w:val="24"/>
          <w:shd w:val="clear" w:color="auto" w:fill="FFFFFF"/>
        </w:rPr>
        <w:t>,</w:t>
      </w:r>
      <w:r w:rsidR="00C746D6" w:rsidRPr="00E929B1">
        <w:rPr>
          <w:rFonts w:ascii="Arial" w:hAnsi="Arial" w:cs="Arial"/>
          <w:sz w:val="24"/>
          <w:szCs w:val="24"/>
          <w:shd w:val="clear" w:color="auto" w:fill="FFFFFF"/>
          <w:vertAlign w:val="superscript"/>
        </w:rPr>
        <w:t xml:space="preserve"> </w:t>
      </w:r>
      <w:r w:rsidR="00CB77CB" w:rsidRPr="00E929B1">
        <w:rPr>
          <w:rFonts w:ascii="Arial" w:hAnsi="Arial" w:cs="Arial"/>
          <w:sz w:val="24"/>
          <w:szCs w:val="24"/>
          <w:shd w:val="clear" w:color="auto" w:fill="FFFFFF"/>
        </w:rPr>
        <w:t> </w:t>
      </w:r>
      <w:proofErr w:type="spellStart"/>
      <w:r>
        <w:fldChar w:fldCharType="begin"/>
      </w:r>
      <w:r w:rsidR="000E6764">
        <w:instrText>HYPERLINK "https://www.ncbi.nlm.nih.gov/pubmed/?term=Moreno-Vivi%26%23x000e1%3Bn%20C%5BAuthor%5D&amp;cauthor=true&amp;cauthor_uid=29209795"</w:instrText>
      </w:r>
      <w:r>
        <w:fldChar w:fldCharType="separate"/>
      </w:r>
      <w:r w:rsidR="00CB77CB" w:rsidRPr="00E929B1">
        <w:rPr>
          <w:rStyle w:val="Hyperlink"/>
          <w:rFonts w:ascii="Arial" w:hAnsi="Arial" w:cs="Arial"/>
          <w:color w:val="auto"/>
          <w:sz w:val="24"/>
          <w:szCs w:val="24"/>
          <w:u w:val="none"/>
          <w:shd w:val="clear" w:color="auto" w:fill="FFFFFF"/>
        </w:rPr>
        <w:t>Conrado</w:t>
      </w:r>
      <w:proofErr w:type="spellEnd"/>
      <w:r w:rsidR="00CB77CB" w:rsidRPr="00E929B1">
        <w:rPr>
          <w:rStyle w:val="Hyperlink"/>
          <w:rFonts w:ascii="Arial" w:hAnsi="Arial" w:cs="Arial"/>
          <w:color w:val="auto"/>
          <w:sz w:val="24"/>
          <w:szCs w:val="24"/>
          <w:u w:val="none"/>
          <w:shd w:val="clear" w:color="auto" w:fill="FFFFFF"/>
        </w:rPr>
        <w:t xml:space="preserve"> Moreno-</w:t>
      </w:r>
      <w:proofErr w:type="spellStart"/>
      <w:r w:rsidR="00CB77CB" w:rsidRPr="00E929B1">
        <w:rPr>
          <w:rStyle w:val="Hyperlink"/>
          <w:rFonts w:ascii="Arial" w:hAnsi="Arial" w:cs="Arial"/>
          <w:color w:val="auto"/>
          <w:sz w:val="24"/>
          <w:szCs w:val="24"/>
          <w:u w:val="none"/>
          <w:shd w:val="clear" w:color="auto" w:fill="FFFFFF"/>
        </w:rPr>
        <w:t>Vivián</w:t>
      </w:r>
      <w:proofErr w:type="spellEnd"/>
      <w:r>
        <w:fldChar w:fldCharType="end"/>
      </w:r>
      <w:r w:rsidR="00CB77CB" w:rsidRPr="00E929B1">
        <w:rPr>
          <w:rFonts w:ascii="Arial" w:hAnsi="Arial" w:cs="Arial"/>
          <w:sz w:val="24"/>
          <w:szCs w:val="24"/>
          <w:shd w:val="clear" w:color="auto" w:fill="FFFFFF"/>
        </w:rPr>
        <w:t>,</w:t>
      </w:r>
      <w:r w:rsidR="00C746D6" w:rsidRPr="00E929B1">
        <w:rPr>
          <w:rFonts w:ascii="Arial" w:hAnsi="Arial" w:cs="Arial"/>
          <w:sz w:val="24"/>
          <w:szCs w:val="24"/>
          <w:shd w:val="clear" w:color="auto" w:fill="FFFFFF"/>
          <w:vertAlign w:val="superscript"/>
        </w:rPr>
        <w:t xml:space="preserve"> </w:t>
      </w:r>
      <w:r w:rsidR="00CB77CB" w:rsidRPr="00E929B1">
        <w:rPr>
          <w:rFonts w:ascii="Arial" w:hAnsi="Arial" w:cs="Arial"/>
          <w:sz w:val="24"/>
          <w:szCs w:val="24"/>
          <w:shd w:val="clear" w:color="auto" w:fill="FFFFFF"/>
        </w:rPr>
        <w:t> </w:t>
      </w:r>
      <w:proofErr w:type="spellStart"/>
      <w:r>
        <w:fldChar w:fldCharType="begin"/>
      </w:r>
      <w:r w:rsidR="000E6764">
        <w:instrText>HYPERLINK "https://www.ncbi.nlm.nih.gov/pubmed/?term=Rold%26%23x000e1%3Bn%20MD%5BAuthor%5D&amp;cauthor=true&amp;cauthor_uid=29209795"</w:instrText>
      </w:r>
      <w:r>
        <w:fldChar w:fldCharType="separate"/>
      </w:r>
      <w:r w:rsidR="00CB77CB" w:rsidRPr="00E929B1">
        <w:rPr>
          <w:rStyle w:val="Hyperlink"/>
          <w:rFonts w:ascii="Arial" w:hAnsi="Arial" w:cs="Arial"/>
          <w:color w:val="auto"/>
          <w:sz w:val="24"/>
          <w:szCs w:val="24"/>
          <w:u w:val="none"/>
          <w:shd w:val="clear" w:color="auto" w:fill="FFFFFF"/>
        </w:rPr>
        <w:t>María</w:t>
      </w:r>
      <w:proofErr w:type="spellEnd"/>
      <w:r w:rsidR="00CB77CB" w:rsidRPr="00E929B1">
        <w:rPr>
          <w:rStyle w:val="Hyperlink"/>
          <w:rFonts w:ascii="Arial" w:hAnsi="Arial" w:cs="Arial"/>
          <w:color w:val="auto"/>
          <w:sz w:val="24"/>
          <w:szCs w:val="24"/>
          <w:u w:val="none"/>
          <w:shd w:val="clear" w:color="auto" w:fill="FFFFFF"/>
        </w:rPr>
        <w:t xml:space="preserve"> Dolores </w:t>
      </w:r>
      <w:proofErr w:type="spellStart"/>
      <w:r w:rsidR="00CB77CB" w:rsidRPr="00E929B1">
        <w:rPr>
          <w:rStyle w:val="Hyperlink"/>
          <w:rFonts w:ascii="Arial" w:hAnsi="Arial" w:cs="Arial"/>
          <w:color w:val="auto"/>
          <w:sz w:val="24"/>
          <w:szCs w:val="24"/>
          <w:u w:val="none"/>
          <w:shd w:val="clear" w:color="auto" w:fill="FFFFFF"/>
        </w:rPr>
        <w:t>Roldán</w:t>
      </w:r>
      <w:proofErr w:type="spellEnd"/>
      <w:r>
        <w:fldChar w:fldCharType="end"/>
      </w:r>
      <w:r w:rsidR="00CB77CB" w:rsidRPr="00E929B1">
        <w:rPr>
          <w:rFonts w:ascii="Arial" w:hAnsi="Arial" w:cs="Arial"/>
          <w:sz w:val="24"/>
          <w:szCs w:val="24"/>
        </w:rPr>
        <w:t xml:space="preserve"> (2018)</w:t>
      </w:r>
      <w:r w:rsidR="00CB77CB" w:rsidRPr="00E929B1">
        <w:rPr>
          <w:rFonts w:ascii="Arial" w:hAnsi="Arial" w:cs="Arial"/>
          <w:b w:val="0"/>
          <w:bCs w:val="0"/>
          <w:color w:val="000000"/>
          <w:sz w:val="24"/>
          <w:szCs w:val="24"/>
        </w:rPr>
        <w:t xml:space="preserve"> Exploring anaerobic environments for cyanide and </w:t>
      </w:r>
      <w:proofErr w:type="spellStart"/>
      <w:r w:rsidR="00CB77CB" w:rsidRPr="00E929B1">
        <w:rPr>
          <w:rFonts w:ascii="Arial" w:hAnsi="Arial" w:cs="Arial"/>
          <w:b w:val="0"/>
          <w:bCs w:val="0"/>
          <w:color w:val="000000"/>
          <w:sz w:val="24"/>
          <w:szCs w:val="24"/>
        </w:rPr>
        <w:t>cyano</w:t>
      </w:r>
      <w:proofErr w:type="spellEnd"/>
      <w:r w:rsidR="00CB77CB" w:rsidRPr="00E929B1">
        <w:rPr>
          <w:rFonts w:ascii="Arial" w:hAnsi="Arial" w:cs="Arial"/>
          <w:b w:val="0"/>
          <w:bCs w:val="0"/>
          <w:color w:val="000000"/>
          <w:sz w:val="24"/>
          <w:szCs w:val="24"/>
        </w:rPr>
        <w:t>-derivatives microbial degradation</w:t>
      </w:r>
      <w:r w:rsidR="00CB77CB" w:rsidRPr="00E929B1">
        <w:rPr>
          <w:rFonts w:ascii="Arial" w:hAnsi="Arial" w:cs="Arial"/>
          <w:b w:val="0"/>
          <w:bCs w:val="0"/>
          <w:sz w:val="24"/>
          <w:szCs w:val="24"/>
        </w:rPr>
        <w:t xml:space="preserve">. </w:t>
      </w:r>
      <w:hyperlink r:id="rId21" w:history="1">
        <w:proofErr w:type="spellStart"/>
        <w:r w:rsidR="00CB77CB" w:rsidRPr="00E929B1">
          <w:rPr>
            <w:rStyle w:val="Hyperlink"/>
            <w:rFonts w:ascii="Arial" w:hAnsi="Arial" w:cs="Arial"/>
            <w:b w:val="0"/>
            <w:color w:val="auto"/>
            <w:sz w:val="24"/>
            <w:szCs w:val="24"/>
            <w:u w:val="none"/>
            <w:shd w:val="clear" w:color="auto" w:fill="FFFFFF"/>
          </w:rPr>
          <w:t>Appl</w:t>
        </w:r>
        <w:proofErr w:type="spellEnd"/>
        <w:r w:rsidR="00CB77CB" w:rsidRPr="00E929B1">
          <w:rPr>
            <w:rStyle w:val="Hyperlink"/>
            <w:rFonts w:ascii="Arial" w:hAnsi="Arial" w:cs="Arial"/>
            <w:b w:val="0"/>
            <w:color w:val="auto"/>
            <w:sz w:val="24"/>
            <w:szCs w:val="24"/>
            <w:u w:val="none"/>
            <w:shd w:val="clear" w:color="auto" w:fill="FFFFFF"/>
          </w:rPr>
          <w:t xml:space="preserve"> </w:t>
        </w:r>
        <w:proofErr w:type="spellStart"/>
        <w:r w:rsidR="00CB77CB" w:rsidRPr="00E929B1">
          <w:rPr>
            <w:rStyle w:val="Hyperlink"/>
            <w:rFonts w:ascii="Arial" w:hAnsi="Arial" w:cs="Arial"/>
            <w:b w:val="0"/>
            <w:color w:val="auto"/>
            <w:sz w:val="24"/>
            <w:szCs w:val="24"/>
            <w:u w:val="none"/>
            <w:shd w:val="clear" w:color="auto" w:fill="FFFFFF"/>
          </w:rPr>
          <w:t>Microbiol</w:t>
        </w:r>
        <w:proofErr w:type="spellEnd"/>
        <w:r w:rsidR="00CB77CB" w:rsidRPr="00E929B1">
          <w:rPr>
            <w:rStyle w:val="Hyperlink"/>
            <w:rFonts w:ascii="Arial" w:hAnsi="Arial" w:cs="Arial"/>
            <w:b w:val="0"/>
            <w:color w:val="auto"/>
            <w:sz w:val="24"/>
            <w:szCs w:val="24"/>
            <w:u w:val="none"/>
            <w:shd w:val="clear" w:color="auto" w:fill="FFFFFF"/>
          </w:rPr>
          <w:t xml:space="preserve"> </w:t>
        </w:r>
        <w:proofErr w:type="spellStart"/>
        <w:r w:rsidR="00CB77CB" w:rsidRPr="00E929B1">
          <w:rPr>
            <w:rStyle w:val="Hyperlink"/>
            <w:rFonts w:ascii="Arial" w:hAnsi="Arial" w:cs="Arial"/>
            <w:b w:val="0"/>
            <w:color w:val="auto"/>
            <w:sz w:val="24"/>
            <w:szCs w:val="24"/>
            <w:u w:val="none"/>
            <w:shd w:val="clear" w:color="auto" w:fill="FFFFFF"/>
          </w:rPr>
          <w:t>Biotechnol</w:t>
        </w:r>
        <w:proofErr w:type="spellEnd"/>
      </w:hyperlink>
      <w:r w:rsidR="00CB77CB" w:rsidRPr="00E929B1">
        <w:rPr>
          <w:rFonts w:ascii="Arial" w:hAnsi="Arial" w:cs="Arial"/>
          <w:b w:val="0"/>
          <w:sz w:val="24"/>
          <w:szCs w:val="24"/>
          <w:shd w:val="clear" w:color="auto" w:fill="FFFFFF"/>
        </w:rPr>
        <w:t>. 102(3): 1067–1074.</w:t>
      </w:r>
    </w:p>
    <w:p w:rsidR="00CB77CB" w:rsidRDefault="00C746D6" w:rsidP="00BD33CF">
      <w:pPr>
        <w:pStyle w:val="ListParagraph"/>
        <w:numPr>
          <w:ilvl w:val="0"/>
          <w:numId w:val="1"/>
        </w:numPr>
        <w:spacing w:line="360" w:lineRule="auto"/>
        <w:jc w:val="both"/>
        <w:rPr>
          <w:rFonts w:ascii="Arial" w:hAnsi="Arial" w:cs="Arial"/>
          <w:sz w:val="24"/>
          <w:szCs w:val="24"/>
        </w:rPr>
      </w:pPr>
      <w:proofErr w:type="gramStart"/>
      <w:r w:rsidRPr="00E929B1">
        <w:rPr>
          <w:rFonts w:ascii="Arial" w:hAnsi="Arial" w:cs="Arial"/>
          <w:b/>
          <w:sz w:val="24"/>
          <w:szCs w:val="24"/>
        </w:rPr>
        <w:t>Wu  Q</w:t>
      </w:r>
      <w:proofErr w:type="gramEnd"/>
      <w:r w:rsidRPr="00E929B1">
        <w:rPr>
          <w:rFonts w:ascii="Arial" w:hAnsi="Arial" w:cs="Arial"/>
          <w:b/>
          <w:sz w:val="24"/>
          <w:szCs w:val="24"/>
        </w:rPr>
        <w:t>,</w:t>
      </w:r>
      <w:r w:rsidR="00CB77CB" w:rsidRPr="00E929B1">
        <w:rPr>
          <w:rFonts w:ascii="Arial" w:hAnsi="Arial" w:cs="Arial"/>
          <w:b/>
          <w:sz w:val="24"/>
          <w:szCs w:val="24"/>
        </w:rPr>
        <w:t xml:space="preserve"> Van</w:t>
      </w:r>
      <w:r w:rsidRPr="00E929B1">
        <w:rPr>
          <w:rFonts w:ascii="Arial" w:hAnsi="Arial" w:cs="Arial"/>
          <w:b/>
          <w:sz w:val="24"/>
          <w:szCs w:val="24"/>
        </w:rPr>
        <w:t xml:space="preserve"> </w:t>
      </w:r>
      <w:proofErr w:type="spellStart"/>
      <w:r w:rsidRPr="00E929B1">
        <w:rPr>
          <w:rFonts w:ascii="Arial" w:hAnsi="Arial" w:cs="Arial"/>
          <w:b/>
          <w:sz w:val="24"/>
          <w:szCs w:val="24"/>
        </w:rPr>
        <w:t>Etten</w:t>
      </w:r>
      <w:proofErr w:type="spellEnd"/>
      <w:r w:rsidRPr="00E929B1">
        <w:rPr>
          <w:rFonts w:ascii="Arial" w:hAnsi="Arial" w:cs="Arial"/>
          <w:b/>
          <w:sz w:val="24"/>
          <w:szCs w:val="24"/>
        </w:rPr>
        <w:t xml:space="preserve"> H </w:t>
      </w:r>
      <w:r w:rsidR="00CB77CB" w:rsidRPr="00E929B1">
        <w:rPr>
          <w:rFonts w:ascii="Arial" w:hAnsi="Arial" w:cs="Arial"/>
          <w:b/>
          <w:sz w:val="24"/>
          <w:szCs w:val="24"/>
        </w:rPr>
        <w:t>D (2004)</w:t>
      </w:r>
      <w:r w:rsidRPr="00E929B1">
        <w:rPr>
          <w:rFonts w:ascii="Arial" w:hAnsi="Arial" w:cs="Arial"/>
          <w:b/>
          <w:sz w:val="24"/>
          <w:szCs w:val="24"/>
        </w:rPr>
        <w:t xml:space="preserve"> </w:t>
      </w:r>
      <w:r w:rsidR="00CB77CB" w:rsidRPr="00E929B1">
        <w:rPr>
          <w:rFonts w:ascii="Arial" w:hAnsi="Arial" w:cs="Arial"/>
          <w:sz w:val="24"/>
          <w:szCs w:val="24"/>
        </w:rPr>
        <w:t>Introduction of plant and fungal genes into pea (</w:t>
      </w:r>
      <w:proofErr w:type="spellStart"/>
      <w:r w:rsidR="00CB77CB" w:rsidRPr="00E929B1">
        <w:rPr>
          <w:rFonts w:ascii="Arial" w:hAnsi="Arial" w:cs="Arial"/>
          <w:sz w:val="24"/>
          <w:szCs w:val="24"/>
        </w:rPr>
        <w:t>Pisum</w:t>
      </w:r>
      <w:proofErr w:type="spellEnd"/>
      <w:r w:rsidR="00CB77CB" w:rsidRPr="00E929B1">
        <w:rPr>
          <w:rFonts w:ascii="Arial" w:hAnsi="Arial" w:cs="Arial"/>
          <w:sz w:val="24"/>
          <w:szCs w:val="24"/>
        </w:rPr>
        <w:t xml:space="preserve"> </w:t>
      </w:r>
      <w:proofErr w:type="spellStart"/>
      <w:r w:rsidR="00CB77CB" w:rsidRPr="00E929B1">
        <w:rPr>
          <w:rFonts w:ascii="Arial" w:hAnsi="Arial" w:cs="Arial"/>
          <w:sz w:val="24"/>
          <w:szCs w:val="24"/>
        </w:rPr>
        <w:t>sativum</w:t>
      </w:r>
      <w:proofErr w:type="spellEnd"/>
      <w:r w:rsidR="00CB77CB" w:rsidRPr="00E929B1">
        <w:rPr>
          <w:rFonts w:ascii="Arial" w:hAnsi="Arial" w:cs="Arial"/>
          <w:sz w:val="24"/>
          <w:szCs w:val="24"/>
        </w:rPr>
        <w:t xml:space="preserve"> L.) hairy roots reduces their ability to produce </w:t>
      </w:r>
      <w:proofErr w:type="spellStart"/>
      <w:r w:rsidR="00CB77CB" w:rsidRPr="00E929B1">
        <w:rPr>
          <w:rFonts w:ascii="Arial" w:hAnsi="Arial" w:cs="Arial"/>
          <w:sz w:val="24"/>
          <w:szCs w:val="24"/>
        </w:rPr>
        <w:t>pisatin</w:t>
      </w:r>
      <w:proofErr w:type="spellEnd"/>
      <w:r w:rsidR="00CB77CB" w:rsidRPr="00E929B1">
        <w:rPr>
          <w:rFonts w:ascii="Arial" w:hAnsi="Arial" w:cs="Arial"/>
          <w:sz w:val="24"/>
          <w:szCs w:val="24"/>
        </w:rPr>
        <w:t xml:space="preserve"> and affects their response to a fungal pathogen. Mol. Plant-Microbe Interact. 17, 798–804.</w:t>
      </w:r>
    </w:p>
    <w:p w:rsidR="00A665ED" w:rsidRDefault="00A665ED" w:rsidP="00BD33CF">
      <w:pPr>
        <w:pStyle w:val="ListParagraph"/>
        <w:numPr>
          <w:ilvl w:val="0"/>
          <w:numId w:val="1"/>
        </w:numPr>
        <w:spacing w:line="360" w:lineRule="auto"/>
        <w:jc w:val="both"/>
        <w:rPr>
          <w:rFonts w:ascii="Arial" w:hAnsi="Arial" w:cs="Arial"/>
          <w:sz w:val="24"/>
          <w:szCs w:val="24"/>
        </w:rPr>
      </w:pPr>
      <w:r w:rsidRPr="00A665ED">
        <w:rPr>
          <w:rFonts w:ascii="Arial" w:hAnsi="Arial" w:cs="Arial"/>
          <w:sz w:val="24"/>
          <w:szCs w:val="24"/>
        </w:rPr>
        <w:t xml:space="preserve">Yu, </w:t>
      </w:r>
      <w:proofErr w:type="spellStart"/>
      <w:r w:rsidRPr="00A665ED">
        <w:rPr>
          <w:rFonts w:ascii="Arial" w:hAnsi="Arial" w:cs="Arial"/>
          <w:sz w:val="24"/>
          <w:szCs w:val="24"/>
        </w:rPr>
        <w:t>Wenbin</w:t>
      </w:r>
      <w:proofErr w:type="spellEnd"/>
      <w:r w:rsidRPr="00A665ED">
        <w:rPr>
          <w:rFonts w:ascii="Arial" w:hAnsi="Arial" w:cs="Arial"/>
          <w:sz w:val="24"/>
          <w:szCs w:val="24"/>
        </w:rPr>
        <w:t xml:space="preserve"> &amp; Pei, </w:t>
      </w:r>
      <w:proofErr w:type="spellStart"/>
      <w:r w:rsidRPr="00A665ED">
        <w:rPr>
          <w:rFonts w:ascii="Arial" w:hAnsi="Arial" w:cs="Arial"/>
          <w:sz w:val="24"/>
          <w:szCs w:val="24"/>
        </w:rPr>
        <w:t>Rongqiang</w:t>
      </w:r>
      <w:proofErr w:type="spellEnd"/>
      <w:r w:rsidRPr="00A665ED">
        <w:rPr>
          <w:rFonts w:ascii="Arial" w:hAnsi="Arial" w:cs="Arial"/>
          <w:sz w:val="24"/>
          <w:szCs w:val="24"/>
        </w:rPr>
        <w:t xml:space="preserve"> &amp; Zhou, </w:t>
      </w:r>
      <w:proofErr w:type="spellStart"/>
      <w:r w:rsidRPr="00A665ED">
        <w:rPr>
          <w:rFonts w:ascii="Arial" w:hAnsi="Arial" w:cs="Arial"/>
          <w:sz w:val="24"/>
          <w:szCs w:val="24"/>
        </w:rPr>
        <w:t>Jingyi</w:t>
      </w:r>
      <w:proofErr w:type="spellEnd"/>
      <w:r w:rsidRPr="00A665ED">
        <w:rPr>
          <w:rFonts w:ascii="Arial" w:hAnsi="Arial" w:cs="Arial"/>
          <w:sz w:val="24"/>
          <w:szCs w:val="24"/>
        </w:rPr>
        <w:t xml:space="preserve"> &amp; </w:t>
      </w:r>
      <w:proofErr w:type="spellStart"/>
      <w:r w:rsidRPr="00A665ED">
        <w:rPr>
          <w:rFonts w:ascii="Arial" w:hAnsi="Arial" w:cs="Arial"/>
          <w:sz w:val="24"/>
          <w:szCs w:val="24"/>
        </w:rPr>
        <w:t>Zeng</w:t>
      </w:r>
      <w:proofErr w:type="spellEnd"/>
      <w:r w:rsidRPr="00A665ED">
        <w:rPr>
          <w:rFonts w:ascii="Arial" w:hAnsi="Arial" w:cs="Arial"/>
          <w:sz w:val="24"/>
          <w:szCs w:val="24"/>
        </w:rPr>
        <w:t xml:space="preserve">, Bin &amp; </w:t>
      </w:r>
      <w:proofErr w:type="spellStart"/>
      <w:r w:rsidRPr="00A665ED">
        <w:rPr>
          <w:rFonts w:ascii="Arial" w:hAnsi="Arial" w:cs="Arial"/>
          <w:sz w:val="24"/>
          <w:szCs w:val="24"/>
        </w:rPr>
        <w:t>Tu</w:t>
      </w:r>
      <w:proofErr w:type="spellEnd"/>
      <w:r w:rsidRPr="00A665ED">
        <w:rPr>
          <w:rFonts w:ascii="Arial" w:hAnsi="Arial" w:cs="Arial"/>
          <w:sz w:val="24"/>
          <w:szCs w:val="24"/>
        </w:rPr>
        <w:t xml:space="preserve">, </w:t>
      </w:r>
      <w:proofErr w:type="spellStart"/>
      <w:r w:rsidRPr="00A665ED">
        <w:rPr>
          <w:rFonts w:ascii="Arial" w:hAnsi="Arial" w:cs="Arial"/>
          <w:sz w:val="24"/>
          <w:szCs w:val="24"/>
        </w:rPr>
        <w:t>Yayi</w:t>
      </w:r>
      <w:proofErr w:type="spellEnd"/>
      <w:r w:rsidRPr="00A665ED">
        <w:rPr>
          <w:rFonts w:ascii="Arial" w:hAnsi="Arial" w:cs="Arial"/>
          <w:sz w:val="24"/>
          <w:szCs w:val="24"/>
        </w:rPr>
        <w:t xml:space="preserve"> &amp; He, Bin. (2023). Molecular regulation of fungal secondary metabolism. World Journal of Microbiology and Biotechnology. 39. 10.1007/s11274-023-03649-6.</w:t>
      </w:r>
    </w:p>
    <w:p w:rsidR="00371716" w:rsidRDefault="00B054CE" w:rsidP="00371716">
      <w:pPr>
        <w:pStyle w:val="ListParagraph"/>
        <w:numPr>
          <w:ilvl w:val="0"/>
          <w:numId w:val="1"/>
        </w:numPr>
        <w:spacing w:line="360" w:lineRule="auto"/>
        <w:jc w:val="both"/>
        <w:rPr>
          <w:rFonts w:ascii="Arial" w:hAnsi="Arial" w:cs="Arial"/>
          <w:sz w:val="24"/>
          <w:szCs w:val="24"/>
        </w:rPr>
      </w:pPr>
      <w:proofErr w:type="spellStart"/>
      <w:r w:rsidRPr="00371716">
        <w:rPr>
          <w:rFonts w:ascii="Arial" w:hAnsi="Arial" w:cs="Arial"/>
          <w:sz w:val="24"/>
          <w:szCs w:val="24"/>
        </w:rPr>
        <w:t>Rokas</w:t>
      </w:r>
      <w:proofErr w:type="spellEnd"/>
      <w:r w:rsidRPr="00371716">
        <w:rPr>
          <w:rFonts w:ascii="Arial" w:hAnsi="Arial" w:cs="Arial"/>
          <w:sz w:val="24"/>
          <w:szCs w:val="24"/>
        </w:rPr>
        <w:t xml:space="preserve">, A.; Mead, M.E.; </w:t>
      </w:r>
      <w:proofErr w:type="spellStart"/>
      <w:r w:rsidRPr="00371716">
        <w:rPr>
          <w:rFonts w:ascii="Arial" w:hAnsi="Arial" w:cs="Arial"/>
          <w:sz w:val="24"/>
          <w:szCs w:val="24"/>
        </w:rPr>
        <w:t>Steenwyk</w:t>
      </w:r>
      <w:proofErr w:type="spellEnd"/>
      <w:r w:rsidRPr="00371716">
        <w:rPr>
          <w:rFonts w:ascii="Arial" w:hAnsi="Arial" w:cs="Arial"/>
          <w:sz w:val="24"/>
          <w:szCs w:val="24"/>
        </w:rPr>
        <w:t xml:space="preserve">, J.L.; Raja, H.A.; </w:t>
      </w:r>
      <w:proofErr w:type="spellStart"/>
      <w:r w:rsidRPr="00371716">
        <w:rPr>
          <w:rFonts w:ascii="Arial" w:hAnsi="Arial" w:cs="Arial"/>
          <w:sz w:val="24"/>
          <w:szCs w:val="24"/>
        </w:rPr>
        <w:t>Oberlies</w:t>
      </w:r>
      <w:proofErr w:type="spellEnd"/>
      <w:r w:rsidRPr="00371716">
        <w:rPr>
          <w:rFonts w:ascii="Arial" w:hAnsi="Arial" w:cs="Arial"/>
          <w:sz w:val="24"/>
          <w:szCs w:val="24"/>
        </w:rPr>
        <w:t>, N.H</w:t>
      </w:r>
      <w:proofErr w:type="gramStart"/>
      <w:r w:rsidRPr="00371716">
        <w:rPr>
          <w:rFonts w:ascii="Arial" w:hAnsi="Arial" w:cs="Arial"/>
          <w:sz w:val="24"/>
          <w:szCs w:val="24"/>
        </w:rPr>
        <w:t>.</w:t>
      </w:r>
      <w:r w:rsidR="00371716" w:rsidRPr="00371716">
        <w:rPr>
          <w:rFonts w:ascii="Arial" w:hAnsi="Arial" w:cs="Arial"/>
          <w:sz w:val="24"/>
          <w:szCs w:val="24"/>
        </w:rPr>
        <w:t>(</w:t>
      </w:r>
      <w:proofErr w:type="gramEnd"/>
      <w:r w:rsidR="00371716" w:rsidRPr="00371716">
        <w:rPr>
          <w:rFonts w:ascii="Arial" w:hAnsi="Arial" w:cs="Arial"/>
          <w:sz w:val="24"/>
          <w:szCs w:val="24"/>
        </w:rPr>
        <w:t>2020).</w:t>
      </w:r>
      <w:r w:rsidRPr="00371716">
        <w:rPr>
          <w:rFonts w:ascii="Arial" w:hAnsi="Arial" w:cs="Arial"/>
          <w:sz w:val="24"/>
          <w:szCs w:val="24"/>
        </w:rPr>
        <w:t xml:space="preserve"> Biosynthetic Gene Clusters and the Evolution of Fungal </w:t>
      </w:r>
      <w:proofErr w:type="spellStart"/>
      <w:r w:rsidRPr="00371716">
        <w:rPr>
          <w:rFonts w:ascii="Arial" w:hAnsi="Arial" w:cs="Arial"/>
          <w:sz w:val="24"/>
          <w:szCs w:val="24"/>
        </w:rPr>
        <w:t>Chemodiversity</w:t>
      </w:r>
      <w:proofErr w:type="spellEnd"/>
      <w:r w:rsidRPr="00371716">
        <w:rPr>
          <w:rFonts w:ascii="Arial" w:hAnsi="Arial" w:cs="Arial"/>
          <w:sz w:val="24"/>
          <w:szCs w:val="24"/>
        </w:rPr>
        <w:t xml:space="preserve">. Nat. Prod. Rep. 2020, 37, 868–878. </w:t>
      </w:r>
    </w:p>
    <w:p w:rsidR="00272885" w:rsidRDefault="00B054CE" w:rsidP="00272885">
      <w:pPr>
        <w:pStyle w:val="ListParagraph"/>
        <w:numPr>
          <w:ilvl w:val="0"/>
          <w:numId w:val="1"/>
        </w:numPr>
        <w:spacing w:line="360" w:lineRule="auto"/>
        <w:jc w:val="both"/>
        <w:rPr>
          <w:rFonts w:ascii="Arial" w:hAnsi="Arial" w:cs="Arial"/>
          <w:sz w:val="24"/>
          <w:szCs w:val="24"/>
        </w:rPr>
      </w:pPr>
      <w:r w:rsidRPr="00371716">
        <w:rPr>
          <w:rFonts w:ascii="Arial" w:hAnsi="Arial" w:cs="Arial"/>
          <w:sz w:val="24"/>
          <w:szCs w:val="24"/>
        </w:rPr>
        <w:t xml:space="preserve">Zhang, X.; </w:t>
      </w:r>
      <w:proofErr w:type="spellStart"/>
      <w:r w:rsidRPr="00371716">
        <w:rPr>
          <w:rFonts w:ascii="Arial" w:hAnsi="Arial" w:cs="Arial"/>
          <w:sz w:val="24"/>
          <w:szCs w:val="24"/>
        </w:rPr>
        <w:t>Guo</w:t>
      </w:r>
      <w:proofErr w:type="spellEnd"/>
      <w:r w:rsidRPr="00371716">
        <w:rPr>
          <w:rFonts w:ascii="Arial" w:hAnsi="Arial" w:cs="Arial"/>
          <w:sz w:val="24"/>
          <w:szCs w:val="24"/>
        </w:rPr>
        <w:t>, J.; Cheng, F.; Li, S.</w:t>
      </w:r>
      <w:r w:rsidR="00371716" w:rsidRPr="00371716">
        <w:rPr>
          <w:rFonts w:ascii="Arial" w:hAnsi="Arial" w:cs="Arial"/>
          <w:sz w:val="24"/>
          <w:szCs w:val="24"/>
        </w:rPr>
        <w:t xml:space="preserve"> (2021)</w:t>
      </w:r>
      <w:r w:rsidRPr="00371716">
        <w:rPr>
          <w:rFonts w:ascii="Arial" w:hAnsi="Arial" w:cs="Arial"/>
          <w:sz w:val="24"/>
          <w:szCs w:val="24"/>
        </w:rPr>
        <w:t xml:space="preserve"> </w:t>
      </w:r>
      <w:proofErr w:type="spellStart"/>
      <w:r w:rsidRPr="00371716">
        <w:rPr>
          <w:rFonts w:ascii="Arial" w:hAnsi="Arial" w:cs="Arial"/>
          <w:sz w:val="24"/>
          <w:szCs w:val="24"/>
        </w:rPr>
        <w:t>Cytochrome</w:t>
      </w:r>
      <w:proofErr w:type="spellEnd"/>
      <w:r w:rsidRPr="00371716">
        <w:rPr>
          <w:rFonts w:ascii="Arial" w:hAnsi="Arial" w:cs="Arial"/>
          <w:sz w:val="24"/>
          <w:szCs w:val="24"/>
        </w:rPr>
        <w:t xml:space="preserve"> P450 Enzymes in Fungal Natural Product Bi</w:t>
      </w:r>
      <w:r w:rsidR="00371716" w:rsidRPr="00371716">
        <w:rPr>
          <w:rFonts w:ascii="Arial" w:hAnsi="Arial" w:cs="Arial"/>
          <w:sz w:val="24"/>
          <w:szCs w:val="24"/>
        </w:rPr>
        <w:t>osynthesis. Nat. Prod. Rep.</w:t>
      </w:r>
      <w:r w:rsidR="00371716">
        <w:rPr>
          <w:rFonts w:ascii="Arial" w:hAnsi="Arial" w:cs="Arial"/>
          <w:sz w:val="24"/>
          <w:szCs w:val="24"/>
        </w:rPr>
        <w:t xml:space="preserve">, 38, 1072–1099. </w:t>
      </w:r>
    </w:p>
    <w:sectPr w:rsidR="00272885" w:rsidSect="00F83439">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405DC"/>
    <w:multiLevelType w:val="hybridMultilevel"/>
    <w:tmpl w:val="D4127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8FB"/>
    <w:rsid w:val="00014B28"/>
    <w:rsid w:val="00046370"/>
    <w:rsid w:val="000562BC"/>
    <w:rsid w:val="000B7BF6"/>
    <w:rsid w:val="000C6AF9"/>
    <w:rsid w:val="000E4B87"/>
    <w:rsid w:val="000E6764"/>
    <w:rsid w:val="000E6A88"/>
    <w:rsid w:val="001077AC"/>
    <w:rsid w:val="00136800"/>
    <w:rsid w:val="00181C3D"/>
    <w:rsid w:val="00197E7C"/>
    <w:rsid w:val="001A2A83"/>
    <w:rsid w:val="001D1030"/>
    <w:rsid w:val="001D432E"/>
    <w:rsid w:val="001E401F"/>
    <w:rsid w:val="001F1C0F"/>
    <w:rsid w:val="00226D15"/>
    <w:rsid w:val="002379A0"/>
    <w:rsid w:val="00272885"/>
    <w:rsid w:val="00293DA5"/>
    <w:rsid w:val="002F04AE"/>
    <w:rsid w:val="00301172"/>
    <w:rsid w:val="0033520A"/>
    <w:rsid w:val="00363FA5"/>
    <w:rsid w:val="00371716"/>
    <w:rsid w:val="00374141"/>
    <w:rsid w:val="003873EC"/>
    <w:rsid w:val="003A2476"/>
    <w:rsid w:val="003C1621"/>
    <w:rsid w:val="003F289C"/>
    <w:rsid w:val="004027BB"/>
    <w:rsid w:val="00421B74"/>
    <w:rsid w:val="0043583C"/>
    <w:rsid w:val="00457313"/>
    <w:rsid w:val="00462F45"/>
    <w:rsid w:val="004642AA"/>
    <w:rsid w:val="00466CFD"/>
    <w:rsid w:val="00466E3E"/>
    <w:rsid w:val="004776BD"/>
    <w:rsid w:val="004C14B0"/>
    <w:rsid w:val="004C3A26"/>
    <w:rsid w:val="004E4FFB"/>
    <w:rsid w:val="00501F9F"/>
    <w:rsid w:val="005119C9"/>
    <w:rsid w:val="00561FE7"/>
    <w:rsid w:val="0056233D"/>
    <w:rsid w:val="005B4FE9"/>
    <w:rsid w:val="005B59F2"/>
    <w:rsid w:val="005B63AA"/>
    <w:rsid w:val="005C2A7F"/>
    <w:rsid w:val="005E6E42"/>
    <w:rsid w:val="00632884"/>
    <w:rsid w:val="0069703E"/>
    <w:rsid w:val="006A3EC1"/>
    <w:rsid w:val="006A5F7F"/>
    <w:rsid w:val="006B29FE"/>
    <w:rsid w:val="006B729E"/>
    <w:rsid w:val="006E539E"/>
    <w:rsid w:val="00760A51"/>
    <w:rsid w:val="00765810"/>
    <w:rsid w:val="007B03F9"/>
    <w:rsid w:val="007D430E"/>
    <w:rsid w:val="007D6315"/>
    <w:rsid w:val="007E3E4A"/>
    <w:rsid w:val="00803675"/>
    <w:rsid w:val="00810FA4"/>
    <w:rsid w:val="00816511"/>
    <w:rsid w:val="0082257E"/>
    <w:rsid w:val="00857A47"/>
    <w:rsid w:val="00861198"/>
    <w:rsid w:val="0086236E"/>
    <w:rsid w:val="008633AF"/>
    <w:rsid w:val="0086490B"/>
    <w:rsid w:val="008706FA"/>
    <w:rsid w:val="00873211"/>
    <w:rsid w:val="0087729B"/>
    <w:rsid w:val="0088742B"/>
    <w:rsid w:val="008B30F4"/>
    <w:rsid w:val="008B41B7"/>
    <w:rsid w:val="008B4333"/>
    <w:rsid w:val="008C5ED5"/>
    <w:rsid w:val="008C73EE"/>
    <w:rsid w:val="00910355"/>
    <w:rsid w:val="0096490F"/>
    <w:rsid w:val="0096665B"/>
    <w:rsid w:val="009753B4"/>
    <w:rsid w:val="009778FB"/>
    <w:rsid w:val="009A7ECB"/>
    <w:rsid w:val="009C788F"/>
    <w:rsid w:val="00A64E24"/>
    <w:rsid w:val="00A665ED"/>
    <w:rsid w:val="00A85108"/>
    <w:rsid w:val="00AA3B88"/>
    <w:rsid w:val="00AD1516"/>
    <w:rsid w:val="00AF6CEE"/>
    <w:rsid w:val="00B054CE"/>
    <w:rsid w:val="00B25017"/>
    <w:rsid w:val="00B35727"/>
    <w:rsid w:val="00B45794"/>
    <w:rsid w:val="00B75FF3"/>
    <w:rsid w:val="00B879A9"/>
    <w:rsid w:val="00B94372"/>
    <w:rsid w:val="00BB1202"/>
    <w:rsid w:val="00BB6709"/>
    <w:rsid w:val="00BB7D42"/>
    <w:rsid w:val="00BD33CF"/>
    <w:rsid w:val="00BD7801"/>
    <w:rsid w:val="00C04045"/>
    <w:rsid w:val="00C25D5D"/>
    <w:rsid w:val="00C346E1"/>
    <w:rsid w:val="00C746D6"/>
    <w:rsid w:val="00CB2550"/>
    <w:rsid w:val="00CB6523"/>
    <w:rsid w:val="00CB77CB"/>
    <w:rsid w:val="00CD2436"/>
    <w:rsid w:val="00D220E4"/>
    <w:rsid w:val="00D44DF7"/>
    <w:rsid w:val="00DF3BE4"/>
    <w:rsid w:val="00E331A4"/>
    <w:rsid w:val="00E427A3"/>
    <w:rsid w:val="00E7708F"/>
    <w:rsid w:val="00E929B1"/>
    <w:rsid w:val="00EA5006"/>
    <w:rsid w:val="00EA524D"/>
    <w:rsid w:val="00EC12C1"/>
    <w:rsid w:val="00ED4E70"/>
    <w:rsid w:val="00EE4D95"/>
    <w:rsid w:val="00F02734"/>
    <w:rsid w:val="00F063BB"/>
    <w:rsid w:val="00F16AAC"/>
    <w:rsid w:val="00F31855"/>
    <w:rsid w:val="00F70F39"/>
    <w:rsid w:val="00F745F2"/>
    <w:rsid w:val="00F83439"/>
    <w:rsid w:val="00F925B4"/>
    <w:rsid w:val="00FE4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FB"/>
    <w:rPr>
      <w:rFonts w:eastAsiaTheme="minorEastAsia"/>
    </w:rPr>
  </w:style>
  <w:style w:type="paragraph" w:styleId="Heading1">
    <w:name w:val="heading 1"/>
    <w:basedOn w:val="Normal"/>
    <w:link w:val="Heading1Char"/>
    <w:uiPriority w:val="9"/>
    <w:qFormat/>
    <w:rsid w:val="00857A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103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8FB"/>
    <w:rPr>
      <w:color w:val="0000FF" w:themeColor="hyperlink"/>
      <w:u w:val="single"/>
    </w:rPr>
  </w:style>
  <w:style w:type="character" w:customStyle="1" w:styleId="Heading1Char">
    <w:name w:val="Heading 1 Char"/>
    <w:basedOn w:val="DefaultParagraphFont"/>
    <w:link w:val="Heading1"/>
    <w:uiPriority w:val="9"/>
    <w:rsid w:val="00857A47"/>
    <w:rPr>
      <w:rFonts w:ascii="Times New Roman" w:eastAsia="Times New Roman" w:hAnsi="Times New Roman" w:cs="Times New Roman"/>
      <w:b/>
      <w:bCs/>
      <w:kern w:val="36"/>
      <w:sz w:val="48"/>
      <w:szCs w:val="48"/>
    </w:rPr>
  </w:style>
  <w:style w:type="character" w:customStyle="1" w:styleId="authors">
    <w:name w:val="authors"/>
    <w:basedOn w:val="DefaultParagraphFont"/>
    <w:rsid w:val="00910355"/>
  </w:style>
  <w:style w:type="character" w:customStyle="1" w:styleId="Heading2Char">
    <w:name w:val="Heading 2 Char"/>
    <w:basedOn w:val="DefaultParagraphFont"/>
    <w:link w:val="Heading2"/>
    <w:uiPriority w:val="9"/>
    <w:rsid w:val="00910355"/>
    <w:rPr>
      <w:rFonts w:asciiTheme="majorHAnsi" w:eastAsiaTheme="majorEastAsia" w:hAnsiTheme="majorHAnsi" w:cstheme="majorBidi"/>
      <w:b/>
      <w:bCs/>
      <w:color w:val="4F81BD" w:themeColor="accent1"/>
      <w:sz w:val="26"/>
      <w:szCs w:val="26"/>
    </w:rPr>
  </w:style>
  <w:style w:type="character" w:customStyle="1" w:styleId="hlfld-contribauthor">
    <w:name w:val="hlfld-contribauthor"/>
    <w:basedOn w:val="DefaultParagraphFont"/>
    <w:rsid w:val="00D44DF7"/>
  </w:style>
  <w:style w:type="character" w:customStyle="1" w:styleId="seperator">
    <w:name w:val="seperator"/>
    <w:basedOn w:val="DefaultParagraphFont"/>
    <w:rsid w:val="00D44DF7"/>
  </w:style>
  <w:style w:type="character" w:customStyle="1" w:styleId="seriestitle">
    <w:name w:val="seriestitle"/>
    <w:basedOn w:val="DefaultParagraphFont"/>
    <w:rsid w:val="00D44DF7"/>
  </w:style>
  <w:style w:type="character" w:customStyle="1" w:styleId="volume">
    <w:name w:val="volume"/>
    <w:basedOn w:val="DefaultParagraphFont"/>
    <w:rsid w:val="00D44DF7"/>
  </w:style>
  <w:style w:type="character" w:customStyle="1" w:styleId="issue">
    <w:name w:val="issue"/>
    <w:basedOn w:val="DefaultParagraphFont"/>
    <w:rsid w:val="00D44DF7"/>
  </w:style>
  <w:style w:type="character" w:customStyle="1" w:styleId="page-range">
    <w:name w:val="page-range"/>
    <w:basedOn w:val="DefaultParagraphFont"/>
    <w:rsid w:val="00D44DF7"/>
  </w:style>
  <w:style w:type="character" w:customStyle="1" w:styleId="pub-year">
    <w:name w:val="pub-year"/>
    <w:basedOn w:val="DefaultParagraphFont"/>
    <w:rsid w:val="00D44DF7"/>
  </w:style>
  <w:style w:type="character" w:styleId="Emphasis">
    <w:name w:val="Emphasis"/>
    <w:basedOn w:val="DefaultParagraphFont"/>
    <w:uiPriority w:val="20"/>
    <w:qFormat/>
    <w:rsid w:val="006E539E"/>
    <w:rPr>
      <w:i/>
      <w:iCs/>
    </w:rPr>
  </w:style>
  <w:style w:type="character" w:customStyle="1" w:styleId="element-citation">
    <w:name w:val="element-citation"/>
    <w:basedOn w:val="DefaultParagraphFont"/>
    <w:rsid w:val="006E539E"/>
  </w:style>
  <w:style w:type="character" w:customStyle="1" w:styleId="ref-journal">
    <w:name w:val="ref-journal"/>
    <w:basedOn w:val="DefaultParagraphFont"/>
    <w:rsid w:val="006E539E"/>
  </w:style>
  <w:style w:type="character" w:customStyle="1" w:styleId="ref-vol">
    <w:name w:val="ref-vol"/>
    <w:basedOn w:val="DefaultParagraphFont"/>
    <w:rsid w:val="006E539E"/>
  </w:style>
  <w:style w:type="character" w:customStyle="1" w:styleId="cit">
    <w:name w:val="cit"/>
    <w:basedOn w:val="DefaultParagraphFont"/>
    <w:rsid w:val="008C5ED5"/>
  </w:style>
  <w:style w:type="paragraph" w:styleId="BalloonText">
    <w:name w:val="Balloon Text"/>
    <w:basedOn w:val="Normal"/>
    <w:link w:val="BalloonTextChar"/>
    <w:uiPriority w:val="99"/>
    <w:semiHidden/>
    <w:unhideWhenUsed/>
    <w:rsid w:val="00632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884"/>
    <w:rPr>
      <w:rFonts w:ascii="Tahoma" w:eastAsiaTheme="minorEastAsia" w:hAnsi="Tahoma" w:cs="Tahoma"/>
      <w:sz w:val="16"/>
      <w:szCs w:val="16"/>
    </w:rPr>
  </w:style>
  <w:style w:type="paragraph" w:styleId="ListParagraph">
    <w:name w:val="List Paragraph"/>
    <w:basedOn w:val="Normal"/>
    <w:uiPriority w:val="34"/>
    <w:qFormat/>
    <w:rsid w:val="00CB77CB"/>
    <w:pPr>
      <w:ind w:left="720"/>
      <w:contextualSpacing/>
    </w:pPr>
  </w:style>
  <w:style w:type="character" w:customStyle="1" w:styleId="css-x5hiaf">
    <w:name w:val="css-x5hiaf"/>
    <w:basedOn w:val="DefaultParagraphFont"/>
    <w:rsid w:val="00374141"/>
  </w:style>
  <w:style w:type="character" w:customStyle="1" w:styleId="css-0">
    <w:name w:val="css-0"/>
    <w:basedOn w:val="DefaultParagraphFont"/>
    <w:rsid w:val="00374141"/>
  </w:style>
  <w:style w:type="character" w:customStyle="1" w:styleId="css-rh820s">
    <w:name w:val="css-rh820s"/>
    <w:basedOn w:val="DefaultParagraphFont"/>
    <w:rsid w:val="00374141"/>
  </w:style>
  <w:style w:type="character" w:customStyle="1" w:styleId="css-15iwe0d">
    <w:name w:val="css-15iwe0d"/>
    <w:basedOn w:val="DefaultParagraphFont"/>
    <w:rsid w:val="00374141"/>
  </w:style>
  <w:style w:type="character" w:customStyle="1" w:styleId="css-2yp7ui">
    <w:name w:val="css-2yp7ui"/>
    <w:basedOn w:val="DefaultParagraphFont"/>
    <w:rsid w:val="00374141"/>
  </w:style>
</w:styles>
</file>

<file path=word/webSettings.xml><?xml version="1.0" encoding="utf-8"?>
<w:webSettings xmlns:r="http://schemas.openxmlformats.org/officeDocument/2006/relationships" xmlns:w="http://schemas.openxmlformats.org/wordprocessingml/2006/main">
  <w:divs>
    <w:div w:id="14114430">
      <w:bodyDiv w:val="1"/>
      <w:marLeft w:val="0"/>
      <w:marRight w:val="0"/>
      <w:marTop w:val="0"/>
      <w:marBottom w:val="0"/>
      <w:divBdr>
        <w:top w:val="none" w:sz="0" w:space="0" w:color="auto"/>
        <w:left w:val="none" w:sz="0" w:space="0" w:color="auto"/>
        <w:bottom w:val="none" w:sz="0" w:space="0" w:color="auto"/>
        <w:right w:val="none" w:sz="0" w:space="0" w:color="auto"/>
      </w:divBdr>
    </w:div>
    <w:div w:id="105850079">
      <w:bodyDiv w:val="1"/>
      <w:marLeft w:val="0"/>
      <w:marRight w:val="0"/>
      <w:marTop w:val="0"/>
      <w:marBottom w:val="0"/>
      <w:divBdr>
        <w:top w:val="none" w:sz="0" w:space="0" w:color="auto"/>
        <w:left w:val="none" w:sz="0" w:space="0" w:color="auto"/>
        <w:bottom w:val="none" w:sz="0" w:space="0" w:color="auto"/>
        <w:right w:val="none" w:sz="0" w:space="0" w:color="auto"/>
      </w:divBdr>
    </w:div>
    <w:div w:id="369569204">
      <w:bodyDiv w:val="1"/>
      <w:marLeft w:val="0"/>
      <w:marRight w:val="0"/>
      <w:marTop w:val="0"/>
      <w:marBottom w:val="0"/>
      <w:divBdr>
        <w:top w:val="none" w:sz="0" w:space="0" w:color="auto"/>
        <w:left w:val="none" w:sz="0" w:space="0" w:color="auto"/>
        <w:bottom w:val="none" w:sz="0" w:space="0" w:color="auto"/>
        <w:right w:val="none" w:sz="0" w:space="0" w:color="auto"/>
      </w:divBdr>
    </w:div>
    <w:div w:id="434327388">
      <w:bodyDiv w:val="1"/>
      <w:marLeft w:val="0"/>
      <w:marRight w:val="0"/>
      <w:marTop w:val="0"/>
      <w:marBottom w:val="0"/>
      <w:divBdr>
        <w:top w:val="none" w:sz="0" w:space="0" w:color="auto"/>
        <w:left w:val="none" w:sz="0" w:space="0" w:color="auto"/>
        <w:bottom w:val="none" w:sz="0" w:space="0" w:color="auto"/>
        <w:right w:val="none" w:sz="0" w:space="0" w:color="auto"/>
      </w:divBdr>
    </w:div>
    <w:div w:id="971401829">
      <w:bodyDiv w:val="1"/>
      <w:marLeft w:val="0"/>
      <w:marRight w:val="0"/>
      <w:marTop w:val="0"/>
      <w:marBottom w:val="0"/>
      <w:divBdr>
        <w:top w:val="none" w:sz="0" w:space="0" w:color="auto"/>
        <w:left w:val="none" w:sz="0" w:space="0" w:color="auto"/>
        <w:bottom w:val="none" w:sz="0" w:space="0" w:color="auto"/>
        <w:right w:val="none" w:sz="0" w:space="0" w:color="auto"/>
      </w:divBdr>
    </w:div>
    <w:div w:id="1144615273">
      <w:bodyDiv w:val="1"/>
      <w:marLeft w:val="0"/>
      <w:marRight w:val="0"/>
      <w:marTop w:val="0"/>
      <w:marBottom w:val="0"/>
      <w:divBdr>
        <w:top w:val="none" w:sz="0" w:space="0" w:color="auto"/>
        <w:left w:val="none" w:sz="0" w:space="0" w:color="auto"/>
        <w:bottom w:val="none" w:sz="0" w:space="0" w:color="auto"/>
        <w:right w:val="none" w:sz="0" w:space="0" w:color="auto"/>
      </w:divBdr>
    </w:div>
    <w:div w:id="1408456478">
      <w:bodyDiv w:val="1"/>
      <w:marLeft w:val="0"/>
      <w:marRight w:val="0"/>
      <w:marTop w:val="0"/>
      <w:marBottom w:val="0"/>
      <w:divBdr>
        <w:top w:val="none" w:sz="0" w:space="0" w:color="auto"/>
        <w:left w:val="none" w:sz="0" w:space="0" w:color="auto"/>
        <w:bottom w:val="none" w:sz="0" w:space="0" w:color="auto"/>
        <w:right w:val="none" w:sz="0" w:space="0" w:color="auto"/>
      </w:divBdr>
    </w:div>
    <w:div w:id="1589071454">
      <w:bodyDiv w:val="1"/>
      <w:marLeft w:val="0"/>
      <w:marRight w:val="0"/>
      <w:marTop w:val="0"/>
      <w:marBottom w:val="0"/>
      <w:divBdr>
        <w:top w:val="none" w:sz="0" w:space="0" w:color="auto"/>
        <w:left w:val="none" w:sz="0" w:space="0" w:color="auto"/>
        <w:bottom w:val="none" w:sz="0" w:space="0" w:color="auto"/>
        <w:right w:val="none" w:sz="0" w:space="0" w:color="auto"/>
      </w:divBdr>
    </w:div>
    <w:div w:id="19455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Coleman%20JJ%5BAuthor%5D&amp;cauthor=true&amp;cauthor_uid=22066900" TargetMode="External"/><Relationship Id="rId13" Type="http://schemas.openxmlformats.org/officeDocument/2006/relationships/hyperlink" Target="https://www.ncbi.nlm.nih.gov/pubmed/10549555" TargetMode="External"/><Relationship Id="rId18" Type="http://schemas.openxmlformats.org/officeDocument/2006/relationships/hyperlink" Target="https://www.ncbi.nlm.nih.gov/pubmed/?term=Cabello%20P%5BAuthor%5D&amp;cauthor=true&amp;cauthor_uid=29209795" TargetMode="External"/><Relationship Id="rId3" Type="http://schemas.openxmlformats.org/officeDocument/2006/relationships/settings" Target="settings.xml"/><Relationship Id="rId21" Type="http://schemas.openxmlformats.org/officeDocument/2006/relationships/hyperlink" Target="https://www.ncbi.nlm.nih.gov/pmc/articles/PMC5778177/" TargetMode="External"/><Relationship Id="rId7" Type="http://schemas.openxmlformats.org/officeDocument/2006/relationships/image" Target="media/image2.jpeg"/><Relationship Id="rId12" Type="http://schemas.openxmlformats.org/officeDocument/2006/relationships/hyperlink" Target="https://www.ncbi.nlm.nih.gov/pubmed/?term=Hammerschmidt%20R%5BAuthor%5D&amp;cauthor=true&amp;cauthor_uid=10549555" TargetMode="External"/><Relationship Id="rId17" Type="http://schemas.openxmlformats.org/officeDocument/2006/relationships/hyperlink" Target="https://www.ncbi.nlm.nih.gov/pubmed/?term=Luque-Almagro%20VM%5BAuthor%5D&amp;cauthor=true&amp;cauthor_uid=29209795" TargetMode="External"/><Relationship Id="rId2" Type="http://schemas.openxmlformats.org/officeDocument/2006/relationships/styles" Target="styles.xml"/><Relationship Id="rId16" Type="http://schemas.openxmlformats.org/officeDocument/2006/relationships/hyperlink" Target="https://www.ncbi.nlm.nih.gov/pmc/articles/PMC4556770/" TargetMode="External"/><Relationship Id="rId20" Type="http://schemas.openxmlformats.org/officeDocument/2006/relationships/hyperlink" Target="https://www.ncbi.nlm.nih.gov/pubmed/?term=Olaya-Abril%20A%5BAuthor%5D&amp;cauthor=true&amp;cauthor_uid=29209795"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cbi.nlm.nih.gov/pubmed/22066900" TargetMode="External"/><Relationship Id="rId5" Type="http://schemas.openxmlformats.org/officeDocument/2006/relationships/hyperlink" Target="mailto:Email-amit.agbiotech1582@gmail.com" TargetMode="External"/><Relationship Id="rId15" Type="http://schemas.openxmlformats.org/officeDocument/2006/relationships/hyperlink" Target="https://www.ncbi.nlm.nih.gov/entrez/eutils/elink.fcgi?dbfrom=pubmed&amp;retmode=ref&amp;cmd=prlinks&amp;id=25703630" TargetMode="External"/><Relationship Id="rId23" Type="http://schemas.openxmlformats.org/officeDocument/2006/relationships/theme" Target="theme/theme1.xml"/><Relationship Id="rId10" Type="http://schemas.openxmlformats.org/officeDocument/2006/relationships/hyperlink" Target="https://www.ncbi.nlm.nih.gov/pubmed/?term=White%20GJ%5BAuthor%5D&amp;cauthor=true&amp;cauthor_uid=22066900" TargetMode="External"/><Relationship Id="rId19" Type="http://schemas.openxmlformats.org/officeDocument/2006/relationships/hyperlink" Target="https://www.ncbi.nlm.nih.gov/pubmed/?term=S%26%23x000e1%3Bez%20LP%5BAuthor%5D&amp;cauthor=true&amp;cauthor_uid=29209795" TargetMode="External"/><Relationship Id="rId4" Type="http://schemas.openxmlformats.org/officeDocument/2006/relationships/webSettings" Target="webSettings.xml"/><Relationship Id="rId9" Type="http://schemas.openxmlformats.org/officeDocument/2006/relationships/hyperlink" Target="https://www.ncbi.nlm.nih.gov/pubmed/?term=Usami%20T%5BAuthor%5D&amp;cauthor=true&amp;cauthor_uid=22066900" TargetMode="External"/><Relationship Id="rId14" Type="http://schemas.openxmlformats.org/officeDocument/2006/relationships/hyperlink" Target="https://www.ncbi.nlm.nih.gov/pubmed/?term=Shi%20L%5BAuthor%5D&amp;cauthor=true&amp;cauthor_uid=2570363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10079</TotalTime>
  <Pages>17</Pages>
  <Words>5784</Words>
  <Characters>32972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user121</cp:lastModifiedBy>
  <cp:revision>84</cp:revision>
  <dcterms:created xsi:type="dcterms:W3CDTF">2018-10-29T11:43:00Z</dcterms:created>
  <dcterms:modified xsi:type="dcterms:W3CDTF">2023-07-30T07:13:00Z</dcterms:modified>
</cp:coreProperties>
</file>