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75262" w14:textId="4B1E14B5" w:rsidR="002819E2" w:rsidRPr="00A263DE" w:rsidRDefault="002819E2" w:rsidP="00A263DE">
      <w:pPr>
        <w:spacing w:after="0" w:line="240" w:lineRule="auto"/>
        <w:jc w:val="center"/>
        <w:rPr>
          <w:rFonts w:ascii="Times New Roman" w:hAnsi="Times New Roman" w:cs="Times New Roman"/>
          <w:sz w:val="48"/>
          <w:szCs w:val="48"/>
          <w:lang w:val="en-US"/>
        </w:rPr>
      </w:pPr>
      <w:r w:rsidRPr="00A263DE">
        <w:rPr>
          <w:rFonts w:ascii="Times New Roman" w:hAnsi="Times New Roman" w:cs="Times New Roman"/>
          <w:sz w:val="48"/>
          <w:szCs w:val="48"/>
          <w:lang w:val="en-US"/>
        </w:rPr>
        <w:t xml:space="preserve">The Role of Microfungi </w:t>
      </w:r>
      <w:r w:rsidR="000F2606" w:rsidRPr="00A263DE">
        <w:rPr>
          <w:rFonts w:ascii="Times New Roman" w:hAnsi="Times New Roman" w:cs="Times New Roman"/>
          <w:sz w:val="48"/>
          <w:szCs w:val="48"/>
          <w:lang w:val="en-US"/>
        </w:rPr>
        <w:t>i</w:t>
      </w:r>
      <w:r w:rsidRPr="00A263DE">
        <w:rPr>
          <w:rFonts w:ascii="Times New Roman" w:hAnsi="Times New Roman" w:cs="Times New Roman"/>
          <w:sz w:val="48"/>
          <w:szCs w:val="48"/>
          <w:lang w:val="en-US"/>
        </w:rPr>
        <w:t xml:space="preserve">n </w:t>
      </w:r>
      <w:r w:rsidR="000F2606" w:rsidRPr="00A263DE">
        <w:rPr>
          <w:rFonts w:ascii="Times New Roman" w:hAnsi="Times New Roman" w:cs="Times New Roman"/>
          <w:sz w:val="48"/>
          <w:szCs w:val="48"/>
          <w:lang w:val="en-US"/>
        </w:rPr>
        <w:t>the</w:t>
      </w:r>
      <w:r w:rsidRPr="00A263DE">
        <w:rPr>
          <w:rFonts w:ascii="Times New Roman" w:hAnsi="Times New Roman" w:cs="Times New Roman"/>
          <w:sz w:val="48"/>
          <w:szCs w:val="48"/>
          <w:lang w:val="en-US"/>
        </w:rPr>
        <w:t xml:space="preserve"> Human Gut Microbiota</w:t>
      </w:r>
    </w:p>
    <w:p w14:paraId="5C0D4D2D" w14:textId="3F30992D" w:rsidR="00701DDA" w:rsidRPr="00E67C28" w:rsidRDefault="00701DDA" w:rsidP="00E67C28">
      <w:pPr>
        <w:pStyle w:val="Author"/>
        <w:spacing w:before="0" w:after="0"/>
        <w:rPr>
          <w:rFonts w:eastAsia="MS Mincho"/>
          <w:sz w:val="20"/>
          <w:szCs w:val="20"/>
        </w:rPr>
      </w:pPr>
      <w:r w:rsidRPr="00E67C28">
        <w:rPr>
          <w:rFonts w:eastAsia="MS Mincho"/>
          <w:sz w:val="20"/>
          <w:szCs w:val="20"/>
        </w:rPr>
        <w:t>Snata Pandey</w:t>
      </w:r>
    </w:p>
    <w:p w14:paraId="7546F182" w14:textId="26C41CCF" w:rsidR="00701DDA" w:rsidRPr="00E67C28" w:rsidRDefault="00701DDA" w:rsidP="00E67C28">
      <w:pPr>
        <w:pStyle w:val="Author"/>
        <w:spacing w:before="0" w:after="0"/>
        <w:rPr>
          <w:rFonts w:eastAsia="MS Mincho"/>
          <w:sz w:val="20"/>
          <w:szCs w:val="20"/>
        </w:rPr>
      </w:pPr>
      <w:r w:rsidRPr="00E67C28">
        <w:rPr>
          <w:rFonts w:eastAsia="MS Mincho"/>
          <w:sz w:val="20"/>
          <w:szCs w:val="20"/>
        </w:rPr>
        <w:t>Department of Microbiology</w:t>
      </w:r>
    </w:p>
    <w:p w14:paraId="41FF47A2" w14:textId="5BD427A5" w:rsidR="00701DDA" w:rsidRPr="00E67C28" w:rsidRDefault="00701DDA" w:rsidP="00E67C28">
      <w:pPr>
        <w:pStyle w:val="Author"/>
        <w:spacing w:before="0" w:after="0"/>
        <w:rPr>
          <w:rFonts w:eastAsia="MS Mincho"/>
          <w:sz w:val="20"/>
          <w:szCs w:val="20"/>
        </w:rPr>
      </w:pPr>
      <w:r w:rsidRPr="00E67C28">
        <w:rPr>
          <w:rFonts w:eastAsia="MS Mincho"/>
          <w:sz w:val="20"/>
          <w:szCs w:val="20"/>
        </w:rPr>
        <w:t>St. Xavier’s College</w:t>
      </w:r>
      <w:r w:rsidR="00070064" w:rsidRPr="00E67C28">
        <w:rPr>
          <w:rFonts w:eastAsia="MS Mincho"/>
          <w:sz w:val="20"/>
          <w:szCs w:val="20"/>
        </w:rPr>
        <w:t xml:space="preserve"> (Autonomous)</w:t>
      </w:r>
    </w:p>
    <w:p w14:paraId="3EABB4A1" w14:textId="232EE8A2" w:rsidR="00701DDA" w:rsidRDefault="00701DDA" w:rsidP="00E67C28">
      <w:pPr>
        <w:pStyle w:val="Author"/>
        <w:spacing w:before="0" w:after="0"/>
        <w:rPr>
          <w:rFonts w:eastAsia="MS Mincho"/>
          <w:sz w:val="20"/>
          <w:szCs w:val="20"/>
        </w:rPr>
      </w:pPr>
      <w:r w:rsidRPr="00E67C28">
        <w:rPr>
          <w:rFonts w:eastAsia="MS Mincho"/>
          <w:sz w:val="20"/>
          <w:szCs w:val="20"/>
        </w:rPr>
        <w:t>Kolkata</w:t>
      </w:r>
      <w:r w:rsidR="00211205">
        <w:rPr>
          <w:rFonts w:eastAsia="MS Mincho"/>
          <w:sz w:val="20"/>
          <w:szCs w:val="20"/>
        </w:rPr>
        <w:t>, India</w:t>
      </w:r>
    </w:p>
    <w:p w14:paraId="6C2A2DF9" w14:textId="77777777" w:rsidR="00E67C28" w:rsidRPr="00E67C28" w:rsidRDefault="00E67C28" w:rsidP="00E67C28">
      <w:pPr>
        <w:pStyle w:val="Author"/>
        <w:spacing w:before="0" w:after="0"/>
        <w:rPr>
          <w:rFonts w:eastAsia="MS Mincho"/>
          <w:sz w:val="20"/>
          <w:szCs w:val="20"/>
        </w:rPr>
      </w:pPr>
    </w:p>
    <w:p w14:paraId="407E99D1" w14:textId="1CC9AC0A" w:rsidR="00FD078E" w:rsidRPr="00A263DE" w:rsidRDefault="001A1584" w:rsidP="00A263DE">
      <w:pPr>
        <w:spacing w:after="0" w:line="240" w:lineRule="auto"/>
        <w:jc w:val="center"/>
        <w:rPr>
          <w:rFonts w:ascii="Times New Roman" w:hAnsi="Times New Roman" w:cs="Times New Roman"/>
          <w:b/>
          <w:bCs/>
          <w:sz w:val="20"/>
          <w:szCs w:val="20"/>
          <w:lang w:val="en-US"/>
        </w:rPr>
      </w:pPr>
      <w:r w:rsidRPr="00A263DE">
        <w:rPr>
          <w:rFonts w:ascii="Times New Roman" w:hAnsi="Times New Roman" w:cs="Times New Roman"/>
          <w:b/>
          <w:bCs/>
          <w:sz w:val="20"/>
          <w:szCs w:val="20"/>
          <w:lang w:val="en-US"/>
        </w:rPr>
        <w:t>A</w:t>
      </w:r>
      <w:r w:rsidR="00E67C28">
        <w:rPr>
          <w:rFonts w:ascii="Times New Roman" w:hAnsi="Times New Roman" w:cs="Times New Roman"/>
          <w:b/>
          <w:bCs/>
          <w:sz w:val="20"/>
          <w:szCs w:val="20"/>
          <w:lang w:val="en-US"/>
        </w:rPr>
        <w:t>BSTRACT</w:t>
      </w:r>
    </w:p>
    <w:p w14:paraId="621F67D0" w14:textId="01736AF0" w:rsidR="001A1584" w:rsidRDefault="007B3770" w:rsidP="00A263DE">
      <w:pPr>
        <w:spacing w:after="0" w:line="240" w:lineRule="auto"/>
        <w:ind w:firstLine="720"/>
        <w:rPr>
          <w:rFonts w:ascii="Times New Roman" w:hAnsi="Times New Roman" w:cs="Times New Roman"/>
          <w:sz w:val="20"/>
          <w:szCs w:val="20"/>
          <w:lang w:val="en-US"/>
        </w:rPr>
      </w:pPr>
      <w:r w:rsidRPr="00A263DE">
        <w:rPr>
          <w:rFonts w:ascii="Times New Roman" w:hAnsi="Times New Roman" w:cs="Times New Roman"/>
          <w:sz w:val="20"/>
          <w:szCs w:val="20"/>
          <w:lang w:val="en-US"/>
        </w:rPr>
        <w:t>The gut mycobiome has recently gained significant attention due to its vast myriad of implied role</w:t>
      </w:r>
      <w:r w:rsidR="00701DDA" w:rsidRPr="00A263DE">
        <w:rPr>
          <w:rFonts w:ascii="Times New Roman" w:hAnsi="Times New Roman" w:cs="Times New Roman"/>
          <w:sz w:val="20"/>
          <w:szCs w:val="20"/>
          <w:lang w:val="en-US"/>
        </w:rPr>
        <w:t>s</w:t>
      </w:r>
      <w:r w:rsidRPr="00A263DE">
        <w:rPr>
          <w:rFonts w:ascii="Times New Roman" w:hAnsi="Times New Roman" w:cs="Times New Roman"/>
          <w:sz w:val="20"/>
          <w:szCs w:val="20"/>
          <w:lang w:val="en-US"/>
        </w:rPr>
        <w:t xml:space="preserve">. The fungal commensals residing in human guts, in low amounts, are involved in host homeostasis maintenance, digestion, mental balance and </w:t>
      </w:r>
      <w:r w:rsidR="00894B7E" w:rsidRPr="00A263DE">
        <w:rPr>
          <w:rFonts w:ascii="Times New Roman" w:hAnsi="Times New Roman" w:cs="Times New Roman"/>
          <w:sz w:val="20"/>
          <w:szCs w:val="20"/>
          <w:lang w:val="en-US"/>
        </w:rPr>
        <w:t>immunity</w:t>
      </w:r>
      <w:r w:rsidRPr="00A263DE">
        <w:rPr>
          <w:rFonts w:ascii="Times New Roman" w:hAnsi="Times New Roman" w:cs="Times New Roman"/>
          <w:sz w:val="20"/>
          <w:szCs w:val="20"/>
          <w:lang w:val="en-US"/>
        </w:rPr>
        <w:t>.</w:t>
      </w:r>
      <w:r w:rsidR="00104CFB" w:rsidRPr="00A263DE">
        <w:rPr>
          <w:rFonts w:ascii="Times New Roman" w:hAnsi="Times New Roman" w:cs="Times New Roman"/>
          <w:sz w:val="20"/>
          <w:szCs w:val="20"/>
          <w:lang w:val="en-US"/>
        </w:rPr>
        <w:t xml:space="preserve"> Several antifungals have been seen useful in relieving symptoms of neurological diseases. </w:t>
      </w:r>
      <w:r w:rsidRPr="00A263DE">
        <w:rPr>
          <w:rFonts w:ascii="Times New Roman" w:hAnsi="Times New Roman" w:cs="Times New Roman"/>
          <w:sz w:val="20"/>
          <w:szCs w:val="20"/>
          <w:lang w:val="en-US"/>
        </w:rPr>
        <w:t xml:space="preserve">Dysbiosis of different fungal species is proved in gastric, autoimmune, and psychiatric diseases. </w:t>
      </w:r>
      <w:r w:rsidR="00104CFB" w:rsidRPr="00A263DE">
        <w:rPr>
          <w:rFonts w:ascii="Times New Roman" w:hAnsi="Times New Roman" w:cs="Times New Roman"/>
          <w:sz w:val="20"/>
          <w:szCs w:val="20"/>
          <w:lang w:val="en-US"/>
        </w:rPr>
        <w:t>A</w:t>
      </w:r>
      <w:r w:rsidRPr="00A263DE">
        <w:rPr>
          <w:rFonts w:ascii="Times New Roman" w:hAnsi="Times New Roman" w:cs="Times New Roman"/>
          <w:sz w:val="20"/>
          <w:szCs w:val="20"/>
          <w:lang w:val="en-US"/>
        </w:rPr>
        <w:t xml:space="preserve"> deeper understanding of the nature of dysbiosis </w:t>
      </w:r>
      <w:r w:rsidR="00104CFB" w:rsidRPr="00A263DE">
        <w:rPr>
          <w:rFonts w:ascii="Times New Roman" w:hAnsi="Times New Roman" w:cs="Times New Roman"/>
          <w:sz w:val="20"/>
          <w:szCs w:val="20"/>
          <w:lang w:val="en-US"/>
        </w:rPr>
        <w:t xml:space="preserve">involved in immunity and diseases </w:t>
      </w:r>
      <w:r w:rsidRPr="00A263DE">
        <w:rPr>
          <w:rFonts w:ascii="Times New Roman" w:hAnsi="Times New Roman" w:cs="Times New Roman"/>
          <w:sz w:val="20"/>
          <w:szCs w:val="20"/>
          <w:lang w:val="en-US"/>
        </w:rPr>
        <w:t xml:space="preserve">can prove gut fungi </w:t>
      </w:r>
      <w:r w:rsidR="00894B7E" w:rsidRPr="00A263DE">
        <w:rPr>
          <w:rFonts w:ascii="Times New Roman" w:hAnsi="Times New Roman" w:cs="Times New Roman"/>
          <w:sz w:val="20"/>
          <w:szCs w:val="20"/>
          <w:lang w:val="en-US"/>
        </w:rPr>
        <w:t xml:space="preserve">to be </w:t>
      </w:r>
      <w:r w:rsidRPr="00A263DE">
        <w:rPr>
          <w:rFonts w:ascii="Times New Roman" w:hAnsi="Times New Roman" w:cs="Times New Roman"/>
          <w:sz w:val="20"/>
          <w:szCs w:val="20"/>
          <w:lang w:val="en-US"/>
        </w:rPr>
        <w:t xml:space="preserve">instrumental in </w:t>
      </w:r>
      <w:r w:rsidR="00104CFB" w:rsidRPr="00A263DE">
        <w:rPr>
          <w:rFonts w:ascii="Times New Roman" w:hAnsi="Times New Roman" w:cs="Times New Roman"/>
          <w:sz w:val="20"/>
          <w:szCs w:val="20"/>
          <w:lang w:val="en-US"/>
        </w:rPr>
        <w:t>clinical</w:t>
      </w:r>
      <w:r w:rsidRPr="00A263DE">
        <w:rPr>
          <w:rFonts w:ascii="Times New Roman" w:hAnsi="Times New Roman" w:cs="Times New Roman"/>
          <w:sz w:val="20"/>
          <w:szCs w:val="20"/>
          <w:lang w:val="en-US"/>
        </w:rPr>
        <w:t xml:space="preserve"> treatment</w:t>
      </w:r>
      <w:r w:rsidR="00104CFB" w:rsidRPr="00A263DE">
        <w:rPr>
          <w:rFonts w:ascii="Times New Roman" w:hAnsi="Times New Roman" w:cs="Times New Roman"/>
          <w:sz w:val="20"/>
          <w:szCs w:val="20"/>
          <w:lang w:val="en-US"/>
        </w:rPr>
        <w:t>s.</w:t>
      </w:r>
    </w:p>
    <w:p w14:paraId="43DA3940" w14:textId="77777777" w:rsidR="00E67C28" w:rsidRDefault="00E67C28" w:rsidP="00A263DE">
      <w:pPr>
        <w:spacing w:after="0" w:line="240" w:lineRule="auto"/>
        <w:ind w:firstLine="720"/>
        <w:rPr>
          <w:rFonts w:ascii="Times New Roman" w:hAnsi="Times New Roman" w:cs="Times New Roman"/>
          <w:sz w:val="20"/>
          <w:szCs w:val="20"/>
          <w:lang w:val="en-US"/>
        </w:rPr>
      </w:pPr>
    </w:p>
    <w:p w14:paraId="7310FCEF" w14:textId="0CAB64D2" w:rsidR="00E67C28" w:rsidRDefault="00E67C28" w:rsidP="00E67C2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gut mycobiome; dysbiosis; neurological diseases; microeukaryotes; gastric disorders; immunity</w:t>
      </w:r>
    </w:p>
    <w:p w14:paraId="2D5A0F7D" w14:textId="77777777" w:rsidR="00E67C28" w:rsidRPr="00A263DE" w:rsidRDefault="00E67C28" w:rsidP="00A263DE">
      <w:pPr>
        <w:spacing w:after="0" w:line="240" w:lineRule="auto"/>
        <w:ind w:firstLine="720"/>
        <w:rPr>
          <w:rFonts w:ascii="Times New Roman" w:hAnsi="Times New Roman" w:cs="Times New Roman"/>
          <w:sz w:val="20"/>
          <w:szCs w:val="20"/>
          <w:lang w:val="en-US"/>
        </w:rPr>
      </w:pPr>
    </w:p>
    <w:p w14:paraId="7E063E22" w14:textId="180D69BB" w:rsidR="00E67C28" w:rsidRPr="00E67C28" w:rsidRDefault="00E67C28" w:rsidP="00E67C28">
      <w:pPr>
        <w:pStyle w:val="Heading1"/>
        <w:tabs>
          <w:tab w:val="clear" w:pos="576"/>
        </w:tabs>
        <w:spacing w:before="0" w:after="0"/>
        <w:ind w:firstLine="0"/>
        <w:rPr>
          <w:rFonts w:ascii="Times New Roman" w:eastAsia="MS Mincho" w:hAnsi="Times New Roman"/>
          <w:sz w:val="20"/>
          <w:szCs w:val="20"/>
        </w:rPr>
      </w:pPr>
      <w:r w:rsidRPr="00E67C28">
        <w:rPr>
          <w:rFonts w:ascii="Times New Roman" w:eastAsia="MS Mincho" w:hAnsi="Times New Roman"/>
          <w:sz w:val="20"/>
          <w:szCs w:val="20"/>
        </w:rPr>
        <w:t xml:space="preserve">I. </w:t>
      </w:r>
      <w:r w:rsidR="001A1584" w:rsidRPr="00E67C28">
        <w:rPr>
          <w:rFonts w:ascii="Times New Roman" w:eastAsia="MS Mincho" w:hAnsi="Times New Roman"/>
          <w:sz w:val="20"/>
          <w:szCs w:val="20"/>
        </w:rPr>
        <w:t>I</w:t>
      </w:r>
      <w:r w:rsidRPr="00E67C28">
        <w:rPr>
          <w:rFonts w:ascii="Times New Roman" w:eastAsia="MS Mincho" w:hAnsi="Times New Roman"/>
          <w:sz w:val="20"/>
          <w:szCs w:val="20"/>
        </w:rPr>
        <w:t>NTRODUCTION</w:t>
      </w:r>
    </w:p>
    <w:p w14:paraId="707DD4FB" w14:textId="77777777" w:rsidR="00E67C28" w:rsidRPr="00E67C28" w:rsidRDefault="00E67C28" w:rsidP="00E67C28">
      <w:pPr>
        <w:spacing w:after="0" w:line="240" w:lineRule="auto"/>
        <w:rPr>
          <w:lang w:val="en-US"/>
        </w:rPr>
      </w:pPr>
    </w:p>
    <w:p w14:paraId="00DD996F" w14:textId="65FB833E" w:rsidR="001A1584" w:rsidRDefault="007E0DCC" w:rsidP="00E67C28">
      <w:pPr>
        <w:spacing w:after="0" w:line="240" w:lineRule="auto"/>
        <w:ind w:firstLine="720"/>
        <w:jc w:val="both"/>
        <w:rPr>
          <w:rFonts w:ascii="Times New Roman" w:hAnsi="Times New Roman" w:cs="Times New Roman"/>
          <w:sz w:val="20"/>
          <w:szCs w:val="20"/>
          <w:lang w:val="en-US"/>
        </w:rPr>
      </w:pPr>
      <w:r w:rsidRPr="00A263DE">
        <w:rPr>
          <w:rFonts w:ascii="Times New Roman" w:hAnsi="Times New Roman" w:cs="Times New Roman"/>
          <w:sz w:val="20"/>
          <w:szCs w:val="20"/>
          <w:lang w:val="en-US"/>
        </w:rPr>
        <w:t xml:space="preserve">Microbes, both </w:t>
      </w:r>
      <w:r w:rsidR="00D146D2" w:rsidRPr="00A263DE">
        <w:rPr>
          <w:rFonts w:ascii="Times New Roman" w:hAnsi="Times New Roman" w:cs="Times New Roman"/>
          <w:sz w:val="20"/>
          <w:szCs w:val="20"/>
          <w:lang w:val="en-US"/>
        </w:rPr>
        <w:t>beneficial</w:t>
      </w:r>
      <w:r w:rsidRPr="00A263DE">
        <w:rPr>
          <w:rFonts w:ascii="Times New Roman" w:hAnsi="Times New Roman" w:cs="Times New Roman"/>
          <w:sz w:val="20"/>
          <w:szCs w:val="20"/>
          <w:lang w:val="en-US"/>
        </w:rPr>
        <w:t xml:space="preserve"> and harmful, which reside as communities all over our bod</w:t>
      </w:r>
      <w:r w:rsidR="003F7763" w:rsidRPr="00A263DE">
        <w:rPr>
          <w:rFonts w:ascii="Times New Roman" w:hAnsi="Times New Roman" w:cs="Times New Roman"/>
          <w:sz w:val="20"/>
          <w:szCs w:val="20"/>
          <w:lang w:val="en-US"/>
        </w:rPr>
        <w:t>ies</w:t>
      </w:r>
      <w:r w:rsidRPr="00A263DE">
        <w:rPr>
          <w:rFonts w:ascii="Times New Roman" w:hAnsi="Times New Roman" w:cs="Times New Roman"/>
          <w:sz w:val="20"/>
          <w:szCs w:val="20"/>
          <w:lang w:val="en-US"/>
        </w:rPr>
        <w:t xml:space="preserve"> are collectively called the human microbiome. Specifically in the gut, bacteria, archaea, protists, viruses</w:t>
      </w:r>
      <w:r w:rsidR="000F2606" w:rsidRPr="00A263DE">
        <w:rPr>
          <w:rFonts w:ascii="Times New Roman" w:hAnsi="Times New Roman" w:cs="Times New Roman"/>
          <w:sz w:val="20"/>
          <w:szCs w:val="20"/>
          <w:lang w:val="en-US"/>
        </w:rPr>
        <w:t>,</w:t>
      </w:r>
      <w:r w:rsidRPr="00A263DE">
        <w:rPr>
          <w:rFonts w:ascii="Times New Roman" w:hAnsi="Times New Roman" w:cs="Times New Roman"/>
          <w:sz w:val="20"/>
          <w:szCs w:val="20"/>
          <w:lang w:val="en-US"/>
        </w:rPr>
        <w:t xml:space="preserve"> and fungi coloni</w:t>
      </w:r>
      <w:r w:rsidR="000F2606" w:rsidRPr="00A263DE">
        <w:rPr>
          <w:rFonts w:ascii="Times New Roman" w:hAnsi="Times New Roman" w:cs="Times New Roman"/>
          <w:sz w:val="20"/>
          <w:szCs w:val="20"/>
          <w:lang w:val="en-US"/>
        </w:rPr>
        <w:t>z</w:t>
      </w:r>
      <w:r w:rsidRPr="00A263DE">
        <w:rPr>
          <w:rFonts w:ascii="Times New Roman" w:hAnsi="Times New Roman" w:cs="Times New Roman"/>
          <w:sz w:val="20"/>
          <w:szCs w:val="20"/>
          <w:lang w:val="en-US"/>
        </w:rPr>
        <w:t>e to form an essential ecosystem</w:t>
      </w:r>
      <w:r w:rsidR="00023E63"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w:t>
      </w:r>
      <w:r w:rsidRPr="00A263DE">
        <w:rPr>
          <w:rFonts w:ascii="Times New Roman" w:hAnsi="Times New Roman" w:cs="Times New Roman"/>
          <w:sz w:val="20"/>
          <w:szCs w:val="20"/>
          <w:lang w:val="en-US"/>
        </w:rPr>
        <w:t>, called the gut microbiota. The fungi here are termed as the gut mycobiome</w:t>
      </w:r>
      <w:r w:rsidR="0093092F"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[2]</w:t>
      </w:r>
      <w:r w:rsidR="0093092F" w:rsidRPr="00A263DE">
        <w:rPr>
          <w:rFonts w:ascii="Times New Roman" w:hAnsi="Times New Roman" w:cs="Times New Roman"/>
          <w:sz w:val="20"/>
          <w:szCs w:val="20"/>
        </w:rPr>
        <w:t>.</w:t>
      </w:r>
      <w:r w:rsidRPr="00A263DE">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A fungus-free existence is both implausible and undesirable. Gut microbial studies have primarily focused on gut bacteria until very recently</w:t>
      </w:r>
      <w:r w:rsidR="00B323EF" w:rsidRPr="00A263DE">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 xml:space="preserve">due to the larger quantity of the </w:t>
      </w:r>
      <w:r w:rsidR="00B323EF" w:rsidRPr="00A263DE">
        <w:rPr>
          <w:rFonts w:ascii="Times New Roman" w:hAnsi="Times New Roman" w:cs="Times New Roman"/>
          <w:sz w:val="20"/>
          <w:szCs w:val="20"/>
          <w:lang w:val="en-US"/>
        </w:rPr>
        <w:t>bacteriobiome</w:t>
      </w:r>
      <w:r w:rsidR="006014E1" w:rsidRPr="00A263DE">
        <w:rPr>
          <w:rFonts w:ascii="Times New Roman" w:hAnsi="Times New Roman" w:cs="Times New Roman"/>
          <w:sz w:val="20"/>
          <w:szCs w:val="20"/>
          <w:lang w:val="en-US"/>
        </w:rPr>
        <w:t>, and the sole and limiting prominence of culture-dependent methods of studying fungi</w:t>
      </w:r>
      <w:r w:rsidR="00B323EF" w:rsidRPr="00A263DE">
        <w:rPr>
          <w:rFonts w:ascii="Times New Roman" w:hAnsi="Times New Roman" w:cs="Times New Roman"/>
          <w:sz w:val="20"/>
          <w:szCs w:val="20"/>
          <w:lang w:val="en-US"/>
        </w:rPr>
        <w:t xml:space="preserve">. </w:t>
      </w:r>
      <w:r w:rsidR="006014E1" w:rsidRPr="00A263DE">
        <w:rPr>
          <w:rFonts w:ascii="Times New Roman" w:hAnsi="Times New Roman" w:cs="Times New Roman"/>
          <w:sz w:val="20"/>
          <w:szCs w:val="20"/>
          <w:lang w:val="en-US"/>
        </w:rPr>
        <w:t xml:space="preserve">Techniques like polymerase chain reaction and next generation sequencing </w:t>
      </w:r>
      <w:r w:rsidR="00070064" w:rsidRPr="00A263DE">
        <w:rPr>
          <w:rFonts w:ascii="Times New Roman" w:hAnsi="Times New Roman" w:cs="Times New Roman"/>
          <w:sz w:val="20"/>
          <w:szCs w:val="20"/>
          <w:lang w:val="en-US"/>
        </w:rPr>
        <w:t>are now helping</w:t>
      </w:r>
      <w:r w:rsidR="006014E1" w:rsidRPr="00A263DE">
        <w:rPr>
          <w:rFonts w:ascii="Times New Roman" w:hAnsi="Times New Roman" w:cs="Times New Roman"/>
          <w:sz w:val="20"/>
          <w:szCs w:val="20"/>
          <w:lang w:val="en-US"/>
        </w:rPr>
        <w:t xml:space="preserve"> DNA-based detection of this less studied diversity of fungal communities of the human gut. This is crucial, because </w:t>
      </w:r>
      <w:r w:rsidR="005A621D" w:rsidRPr="00A263DE">
        <w:rPr>
          <w:rFonts w:ascii="Times New Roman" w:hAnsi="Times New Roman" w:cs="Times New Roman"/>
          <w:sz w:val="20"/>
          <w:szCs w:val="20"/>
          <w:lang w:val="en-US"/>
        </w:rPr>
        <w:t>fungi occur as commensals as a part of our holobiomes</w:t>
      </w:r>
      <w:r w:rsidR="00DC5106" w:rsidRPr="00A263DE">
        <w:rPr>
          <w:rFonts w:ascii="Times New Roman" w:hAnsi="Times New Roman" w:cs="Times New Roman"/>
          <w:sz w:val="20"/>
          <w:szCs w:val="20"/>
          <w:lang w:val="en-US"/>
        </w:rPr>
        <w:t xml:space="preserve"> </w:t>
      </w:r>
      <w:r w:rsidR="005A621D" w:rsidRPr="00A263DE">
        <w:rPr>
          <w:rFonts w:ascii="Times New Roman" w:hAnsi="Times New Roman" w:cs="Times New Roman"/>
          <w:sz w:val="20"/>
          <w:szCs w:val="20"/>
          <w:lang w:val="en-US"/>
        </w:rPr>
        <w:t>and are crucial in maintaining the ecology in our guts along with the other gut communities. They do not live isolated, they interact extensively and benefit the host, provided they occur in low amounts.</w:t>
      </w:r>
      <w:r w:rsidR="00BC5C6F" w:rsidRPr="00A263DE">
        <w:rPr>
          <w:rFonts w:ascii="Times New Roman" w:hAnsi="Times New Roman" w:cs="Times New Roman"/>
          <w:sz w:val="20"/>
          <w:szCs w:val="20"/>
          <w:lang w:val="en-US"/>
        </w:rPr>
        <w:t xml:space="preserve"> </w:t>
      </w:r>
      <w:r w:rsidR="005A621D" w:rsidRPr="00A263DE">
        <w:rPr>
          <w:rFonts w:ascii="Times New Roman" w:hAnsi="Times New Roman" w:cs="Times New Roman"/>
          <w:sz w:val="20"/>
          <w:szCs w:val="20"/>
          <w:lang w:val="en-US"/>
        </w:rPr>
        <w:t>This multi-kingdom diversity and interplay of gut microbes is fundamental in maintenance of health and homeostasis of the host</w:t>
      </w:r>
      <w:r w:rsidR="00023E63" w:rsidRPr="00A263DE">
        <w:rPr>
          <w:rFonts w:ascii="Times New Roman" w:hAnsi="Times New Roman" w:cs="Times New Roman"/>
          <w:sz w:val="20"/>
          <w:szCs w:val="20"/>
          <w:lang w:val="en-US"/>
        </w:rPr>
        <w:t xml:space="preserve"> and t</w:t>
      </w:r>
      <w:r w:rsidR="00BC5C6F" w:rsidRPr="00A263DE">
        <w:rPr>
          <w:rFonts w:ascii="Times New Roman" w:hAnsi="Times New Roman" w:cs="Times New Roman"/>
          <w:sz w:val="20"/>
          <w:szCs w:val="20"/>
          <w:lang w:val="en-US"/>
        </w:rPr>
        <w:t xml:space="preserve">heir dysbiosis </w:t>
      </w:r>
      <w:r w:rsidR="000F2606" w:rsidRPr="00A263DE">
        <w:rPr>
          <w:rFonts w:ascii="Times New Roman" w:hAnsi="Times New Roman" w:cs="Times New Roman"/>
          <w:sz w:val="20"/>
          <w:szCs w:val="20"/>
          <w:lang w:val="en-US"/>
        </w:rPr>
        <w:t>has</w:t>
      </w:r>
      <w:r w:rsidR="00BC5C6F" w:rsidRPr="00A263DE">
        <w:rPr>
          <w:rFonts w:ascii="Times New Roman" w:hAnsi="Times New Roman" w:cs="Times New Roman"/>
          <w:sz w:val="20"/>
          <w:szCs w:val="20"/>
          <w:lang w:val="en-US"/>
        </w:rPr>
        <w:t xml:space="preserve"> been linked to several diseases</w:t>
      </w:r>
      <w:r w:rsidR="00DC5106"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w:t>
      </w:r>
      <w:r w:rsidR="000F2606" w:rsidRPr="00A263DE">
        <w:rPr>
          <w:rFonts w:ascii="Times New Roman" w:hAnsi="Times New Roman" w:cs="Times New Roman"/>
          <w:sz w:val="20"/>
          <w:szCs w:val="20"/>
          <w:lang w:val="en-US"/>
        </w:rPr>
        <w:t xml:space="preserve">, </w:t>
      </w:r>
      <w:r w:rsidR="00BC5C6F" w:rsidRPr="00A263DE">
        <w:rPr>
          <w:rFonts w:ascii="Times New Roman" w:hAnsi="Times New Roman" w:cs="Times New Roman"/>
          <w:sz w:val="20"/>
          <w:szCs w:val="20"/>
          <w:lang w:val="en-US"/>
        </w:rPr>
        <w:t>including the Inflammatory Bowel Diseases</w:t>
      </w:r>
      <w:r w:rsidR="00DC7D85"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[3]</w:t>
      </w:r>
      <w:r w:rsidR="00BC5C6F" w:rsidRPr="00A263DE">
        <w:rPr>
          <w:rFonts w:ascii="Times New Roman" w:hAnsi="Times New Roman" w:cs="Times New Roman"/>
          <w:sz w:val="20"/>
          <w:szCs w:val="20"/>
          <w:lang w:val="en-US"/>
        </w:rPr>
        <w:t>, diabetes</w:t>
      </w:r>
      <w:r w:rsidR="00894B7E"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[4, 5]</w:t>
      </w:r>
      <w:r w:rsidR="00BC5C6F" w:rsidRPr="00A263DE">
        <w:rPr>
          <w:rFonts w:ascii="Times New Roman" w:hAnsi="Times New Roman" w:cs="Times New Roman"/>
          <w:sz w:val="20"/>
          <w:szCs w:val="20"/>
          <w:lang w:val="en-US"/>
        </w:rPr>
        <w:t xml:space="preserve"> and cancer</w:t>
      </w:r>
      <w:r w:rsidR="00894B7E"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[6]</w:t>
      </w:r>
      <w:r w:rsidR="00BC5C6F" w:rsidRPr="00A263DE">
        <w:rPr>
          <w:rFonts w:ascii="Times New Roman" w:hAnsi="Times New Roman" w:cs="Times New Roman"/>
          <w:sz w:val="20"/>
          <w:szCs w:val="20"/>
          <w:lang w:val="en-US"/>
        </w:rPr>
        <w:t xml:space="preserve">. It is </w:t>
      </w:r>
      <w:r w:rsidR="000F2606" w:rsidRPr="00A263DE">
        <w:rPr>
          <w:rFonts w:ascii="Times New Roman" w:hAnsi="Times New Roman" w:cs="Times New Roman"/>
          <w:sz w:val="20"/>
          <w:szCs w:val="20"/>
          <w:lang w:val="en-US"/>
        </w:rPr>
        <w:t xml:space="preserve">also </w:t>
      </w:r>
      <w:r w:rsidR="00BC5C6F" w:rsidRPr="00A263DE">
        <w:rPr>
          <w:rFonts w:ascii="Times New Roman" w:hAnsi="Times New Roman" w:cs="Times New Roman"/>
          <w:sz w:val="20"/>
          <w:szCs w:val="20"/>
          <w:lang w:val="en-US"/>
        </w:rPr>
        <w:t>clear now that fungi in the gut act as “</w:t>
      </w:r>
      <w:r w:rsidR="007B3770" w:rsidRPr="00A263DE">
        <w:rPr>
          <w:rFonts w:ascii="Times New Roman" w:hAnsi="Times New Roman" w:cs="Times New Roman"/>
          <w:sz w:val="20"/>
          <w:szCs w:val="20"/>
          <w:lang w:val="en-US"/>
        </w:rPr>
        <w:t>intestinal</w:t>
      </w:r>
      <w:r w:rsidR="00BC5C6F" w:rsidRPr="00A263DE">
        <w:rPr>
          <w:rFonts w:ascii="Times New Roman" w:hAnsi="Times New Roman" w:cs="Times New Roman"/>
          <w:sz w:val="20"/>
          <w:szCs w:val="20"/>
          <w:lang w:val="en-US"/>
        </w:rPr>
        <w:t xml:space="preserve"> vaccines”. The</w:t>
      </w:r>
      <w:r w:rsidR="005A621D" w:rsidRPr="00A263DE">
        <w:rPr>
          <w:rFonts w:ascii="Times New Roman" w:hAnsi="Times New Roman" w:cs="Times New Roman"/>
          <w:sz w:val="20"/>
          <w:szCs w:val="20"/>
          <w:lang w:val="en-US"/>
        </w:rPr>
        <w:t xml:space="preserve"> potential of utilizing fungal metabolites in clinical applications</w:t>
      </w:r>
      <w:r w:rsidR="00BC5C6F" w:rsidRPr="00A263DE">
        <w:rPr>
          <w:rFonts w:ascii="Times New Roman" w:hAnsi="Times New Roman" w:cs="Times New Roman"/>
          <w:sz w:val="20"/>
          <w:szCs w:val="20"/>
          <w:lang w:val="en-US"/>
        </w:rPr>
        <w:t xml:space="preserve"> is being examined.</w:t>
      </w:r>
    </w:p>
    <w:p w14:paraId="471D6316" w14:textId="77777777" w:rsidR="00E67C28" w:rsidRPr="00A263DE" w:rsidRDefault="00E67C28" w:rsidP="00E67C28">
      <w:pPr>
        <w:spacing w:after="0" w:line="240" w:lineRule="auto"/>
        <w:ind w:firstLine="720"/>
        <w:jc w:val="both"/>
        <w:rPr>
          <w:rFonts w:ascii="Times New Roman" w:hAnsi="Times New Roman" w:cs="Times New Roman"/>
          <w:sz w:val="20"/>
          <w:szCs w:val="20"/>
          <w:lang w:val="en-US"/>
        </w:rPr>
      </w:pPr>
    </w:p>
    <w:p w14:paraId="7812222A" w14:textId="3C4DB098" w:rsidR="001A1584" w:rsidRDefault="00E67C28" w:rsidP="00E67C2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II. GENERAL COMPOSITION AND INTERKINGDOM INTERACTIONS</w:t>
      </w:r>
    </w:p>
    <w:p w14:paraId="3A392E7C" w14:textId="77777777" w:rsidR="00E67C28" w:rsidRPr="00E67C28" w:rsidRDefault="00E67C28" w:rsidP="00E67C28">
      <w:pPr>
        <w:spacing w:after="0"/>
        <w:rPr>
          <w:lang w:val="en-US"/>
        </w:rPr>
      </w:pPr>
    </w:p>
    <w:p w14:paraId="137F57C2" w14:textId="76AFB6C2" w:rsidR="00A263DE" w:rsidRDefault="001A1584" w:rsidP="00E67C28">
      <w:pPr>
        <w:spacing w:after="0" w:line="240" w:lineRule="auto"/>
        <w:ind w:firstLine="720"/>
        <w:jc w:val="both"/>
        <w:rPr>
          <w:rFonts w:ascii="Times New Roman" w:hAnsi="Times New Roman" w:cs="Times New Roman"/>
          <w:sz w:val="20"/>
          <w:szCs w:val="20"/>
        </w:rPr>
      </w:pPr>
      <w:r w:rsidRPr="00A263DE">
        <w:rPr>
          <w:rFonts w:ascii="Times New Roman" w:hAnsi="Times New Roman" w:cs="Times New Roman"/>
          <w:sz w:val="20"/>
          <w:szCs w:val="20"/>
          <w:lang w:val="en-US"/>
        </w:rPr>
        <w:t xml:space="preserve">By far, fungi occupy </w:t>
      </w:r>
      <w:r w:rsidR="00B776D4" w:rsidRPr="00A263DE">
        <w:rPr>
          <w:rFonts w:ascii="Times New Roman" w:hAnsi="Times New Roman" w:cs="Times New Roman"/>
          <w:sz w:val="20"/>
          <w:szCs w:val="20"/>
          <w:lang w:val="en-US"/>
        </w:rPr>
        <w:t>less than</w:t>
      </w:r>
      <w:r w:rsidRPr="00A263DE">
        <w:rPr>
          <w:rFonts w:ascii="Times New Roman" w:hAnsi="Times New Roman" w:cs="Times New Roman"/>
          <w:sz w:val="20"/>
          <w:szCs w:val="20"/>
          <w:lang w:val="en-US"/>
        </w:rPr>
        <w:t xml:space="preserve"> 0.1% of the total human gut microbiome (by genomic equivalence)</w:t>
      </w:r>
      <w:r w:rsidR="00B776D4"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[7]</w:t>
      </w:r>
      <w:r w:rsidRPr="00A263DE">
        <w:rPr>
          <w:rFonts w:ascii="Times New Roman" w:hAnsi="Times New Roman" w:cs="Times New Roman"/>
          <w:sz w:val="20"/>
          <w:szCs w:val="20"/>
          <w:lang w:val="en-US"/>
        </w:rPr>
        <w:t xml:space="preserve">. The members of the phylum Ascomycota, and fewer members from phyla Zygomycota and Basidiomycota are prevalent. The most predominant genera in the intestinal niche are the </w:t>
      </w:r>
      <w:r w:rsidRPr="00A263DE">
        <w:rPr>
          <w:rFonts w:ascii="Times New Roman" w:hAnsi="Times New Roman" w:cs="Times New Roman"/>
          <w:i/>
          <w:iCs/>
          <w:sz w:val="20"/>
          <w:szCs w:val="20"/>
        </w:rPr>
        <w:t>Malassezia, Candida</w:t>
      </w:r>
      <w:r w:rsidRPr="00A263DE">
        <w:rPr>
          <w:rFonts w:ascii="Times New Roman" w:hAnsi="Times New Roman" w:cs="Times New Roman"/>
          <w:sz w:val="20"/>
          <w:szCs w:val="20"/>
        </w:rPr>
        <w:t>, and </w:t>
      </w:r>
      <w:r w:rsidRPr="00A263DE">
        <w:rPr>
          <w:rFonts w:ascii="Times New Roman" w:hAnsi="Times New Roman" w:cs="Times New Roman"/>
          <w:i/>
          <w:iCs/>
          <w:sz w:val="20"/>
          <w:szCs w:val="20"/>
        </w:rPr>
        <w:t>Saccharomyces</w:t>
      </w:r>
      <w:r w:rsidR="0060155B" w:rsidRPr="00A263DE">
        <w:rPr>
          <w:rFonts w:ascii="Times New Roman" w:hAnsi="Times New Roman" w:cs="Times New Roman"/>
          <w:sz w:val="20"/>
          <w:szCs w:val="20"/>
        </w:rPr>
        <w:t xml:space="preserve"> </w:t>
      </w:r>
      <w:r w:rsidR="005A05E1">
        <w:rPr>
          <w:rFonts w:ascii="Times New Roman" w:hAnsi="Times New Roman" w:cs="Times New Roman"/>
          <w:sz w:val="20"/>
          <w:szCs w:val="20"/>
        </w:rPr>
        <w:t>[8]</w:t>
      </w:r>
      <w:r w:rsidR="0060155B" w:rsidRPr="00A263DE">
        <w:rPr>
          <w:rFonts w:ascii="Times New Roman" w:hAnsi="Times New Roman" w:cs="Times New Roman"/>
          <w:sz w:val="20"/>
          <w:szCs w:val="20"/>
        </w:rPr>
        <w:t>,</w:t>
      </w:r>
      <w:r w:rsidRPr="00A263DE">
        <w:rPr>
          <w:rFonts w:ascii="Times New Roman" w:hAnsi="Times New Roman" w:cs="Times New Roman"/>
          <w:sz w:val="20"/>
          <w:szCs w:val="20"/>
        </w:rPr>
        <w:t xml:space="preserve"> although there also occur </w:t>
      </w:r>
      <w:r w:rsidRPr="00A263DE">
        <w:rPr>
          <w:rFonts w:ascii="Times New Roman" w:hAnsi="Times New Roman" w:cs="Times New Roman"/>
          <w:i/>
          <w:iCs/>
          <w:sz w:val="20"/>
          <w:szCs w:val="20"/>
        </w:rPr>
        <w:t>Cryptococcus, Aspergillus, Cladosporium, Fusarium, Penicillium, Pichia, Trichosporon</w:t>
      </w:r>
      <w:r w:rsidRPr="00A263DE">
        <w:rPr>
          <w:rFonts w:ascii="Times New Roman" w:hAnsi="Times New Roman" w:cs="Times New Roman"/>
          <w:sz w:val="20"/>
          <w:szCs w:val="20"/>
        </w:rPr>
        <w:t xml:space="preserve"> etc</w:t>
      </w:r>
      <w:r w:rsidR="005A05E1">
        <w:rPr>
          <w:rFonts w:ascii="Times New Roman" w:hAnsi="Times New Roman" w:cs="Times New Roman"/>
          <w:sz w:val="20"/>
          <w:szCs w:val="20"/>
        </w:rPr>
        <w:t xml:space="preserve"> [9]</w:t>
      </w:r>
      <w:r w:rsidRPr="00A263DE">
        <w:rPr>
          <w:rFonts w:ascii="Times New Roman" w:hAnsi="Times New Roman" w:cs="Times New Roman"/>
          <w:sz w:val="20"/>
          <w:szCs w:val="20"/>
        </w:rPr>
        <w:t xml:space="preserve">. </w:t>
      </w:r>
      <w:r w:rsidR="006014E1" w:rsidRPr="00A263DE">
        <w:rPr>
          <w:rFonts w:ascii="Times New Roman" w:hAnsi="Times New Roman" w:cs="Times New Roman"/>
          <w:sz w:val="20"/>
          <w:szCs w:val="20"/>
        </w:rPr>
        <w:t>The composition varies between humans, genders, and ages, t</w:t>
      </w:r>
      <w:r w:rsidR="006014E1" w:rsidRPr="00A263DE">
        <w:rPr>
          <w:rFonts w:ascii="Times New Roman" w:hAnsi="Times New Roman" w:cs="Times New Roman"/>
          <w:sz w:val="20"/>
          <w:szCs w:val="20"/>
          <w:lang w:val="en-US"/>
        </w:rPr>
        <w:t xml:space="preserve">he reason behind which is not apparent. It is hypothesized that distinct colonization early in life from mother during birth and different environmental exposures </w:t>
      </w:r>
      <w:r w:rsidR="0093092F" w:rsidRPr="00A263DE">
        <w:rPr>
          <w:rFonts w:ascii="Times New Roman" w:hAnsi="Times New Roman" w:cs="Times New Roman"/>
          <w:sz w:val="20"/>
          <w:szCs w:val="20"/>
          <w:lang w:val="en-US"/>
        </w:rPr>
        <w:t>such</w:t>
      </w:r>
      <w:r w:rsidR="006014E1" w:rsidRPr="00A263DE">
        <w:rPr>
          <w:rFonts w:ascii="Times New Roman" w:hAnsi="Times New Roman" w:cs="Times New Roman"/>
          <w:sz w:val="20"/>
          <w:szCs w:val="20"/>
          <w:lang w:val="en-US"/>
        </w:rPr>
        <w:t xml:space="preserve"> as antibiotic use and diet bring about such diversity among individuals. Infants have the most dynamic communities, </w:t>
      </w:r>
      <w:r w:rsidR="000F2606" w:rsidRPr="00A263DE">
        <w:rPr>
          <w:rFonts w:ascii="Times New Roman" w:hAnsi="Times New Roman" w:cs="Times New Roman"/>
          <w:sz w:val="20"/>
          <w:szCs w:val="20"/>
          <w:lang w:val="en-US"/>
        </w:rPr>
        <w:t>where all</w:t>
      </w:r>
      <w:r w:rsidR="006014E1" w:rsidRPr="00A263DE">
        <w:rPr>
          <w:rFonts w:ascii="Times New Roman" w:hAnsi="Times New Roman" w:cs="Times New Roman"/>
          <w:sz w:val="20"/>
          <w:szCs w:val="20"/>
          <w:lang w:val="en-US"/>
        </w:rPr>
        <w:t xml:space="preserve"> carry </w:t>
      </w:r>
      <w:r w:rsidR="006014E1" w:rsidRPr="00A263DE">
        <w:rPr>
          <w:rFonts w:ascii="Times New Roman" w:hAnsi="Times New Roman" w:cs="Times New Roman"/>
          <w:i/>
          <w:iCs/>
          <w:sz w:val="20"/>
          <w:szCs w:val="20"/>
          <w:lang w:val="en-US"/>
        </w:rPr>
        <w:t>C. albicans</w:t>
      </w:r>
      <w:r w:rsidR="006014E1" w:rsidRPr="00A263DE">
        <w:rPr>
          <w:rFonts w:ascii="Times New Roman" w:hAnsi="Times New Roman" w:cs="Times New Roman"/>
          <w:sz w:val="20"/>
          <w:szCs w:val="20"/>
          <w:lang w:val="en-US"/>
        </w:rPr>
        <w:t xml:space="preserve">, although the fewer number of fungi in infants is </w:t>
      </w:r>
      <w:r w:rsidR="007B3770" w:rsidRPr="00A263DE">
        <w:rPr>
          <w:rFonts w:ascii="Times New Roman" w:hAnsi="Times New Roman" w:cs="Times New Roman"/>
          <w:sz w:val="20"/>
          <w:szCs w:val="20"/>
          <w:lang w:val="en-US"/>
        </w:rPr>
        <w:t>probably because they are yet to be fully coloni</w:t>
      </w:r>
      <w:r w:rsidR="000F2606" w:rsidRPr="00A263DE">
        <w:rPr>
          <w:rFonts w:ascii="Times New Roman" w:hAnsi="Times New Roman" w:cs="Times New Roman"/>
          <w:sz w:val="20"/>
          <w:szCs w:val="20"/>
          <w:lang w:val="en-US"/>
        </w:rPr>
        <w:t>z</w:t>
      </w:r>
      <w:r w:rsidR="007B3770" w:rsidRPr="00A263DE">
        <w:rPr>
          <w:rFonts w:ascii="Times New Roman" w:hAnsi="Times New Roman" w:cs="Times New Roman"/>
          <w:sz w:val="20"/>
          <w:szCs w:val="20"/>
          <w:lang w:val="en-US"/>
        </w:rPr>
        <w:t>ed</w:t>
      </w:r>
      <w:r w:rsidR="003F7763"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[10]</w:t>
      </w:r>
      <w:r w:rsidR="006014E1" w:rsidRPr="00A263DE">
        <w:rPr>
          <w:rFonts w:ascii="Times New Roman" w:hAnsi="Times New Roman" w:cs="Times New Roman"/>
          <w:sz w:val="20"/>
          <w:szCs w:val="20"/>
          <w:lang w:val="en-US"/>
        </w:rPr>
        <w:t xml:space="preserve">. </w:t>
      </w:r>
      <w:r w:rsidR="007B3770" w:rsidRPr="00A263DE">
        <w:rPr>
          <w:rFonts w:ascii="Times New Roman" w:hAnsi="Times New Roman" w:cs="Times New Roman"/>
          <w:sz w:val="20"/>
          <w:szCs w:val="20"/>
          <w:lang w:val="en-US"/>
        </w:rPr>
        <w:t>Healthy females have higher fungal diversity than healthy males</w:t>
      </w:r>
      <w:r w:rsidR="003F7763"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[10].</w:t>
      </w:r>
    </w:p>
    <w:p w14:paraId="4B2787AB" w14:textId="38BA3D29" w:rsidR="00BC5C6F" w:rsidRDefault="00701DDA" w:rsidP="00A263DE">
      <w:pPr>
        <w:spacing w:after="0" w:line="240" w:lineRule="auto"/>
        <w:ind w:firstLine="720"/>
        <w:jc w:val="both"/>
        <w:rPr>
          <w:rFonts w:ascii="Times New Roman" w:hAnsi="Times New Roman" w:cs="Times New Roman"/>
          <w:sz w:val="20"/>
          <w:szCs w:val="20"/>
          <w:lang w:val="en-US"/>
        </w:rPr>
      </w:pPr>
      <w:r w:rsidRPr="00A263DE">
        <w:rPr>
          <w:rFonts w:ascii="Times New Roman" w:hAnsi="Times New Roman" w:cs="Times New Roman"/>
          <w:sz w:val="20"/>
          <w:szCs w:val="20"/>
          <w:lang w:val="en-US"/>
        </w:rPr>
        <w:t xml:space="preserve">Yeasts, discovered in stool samples in the early 20th century, were considered to be saprotrophs in the intestines of humans. </w:t>
      </w:r>
      <w:r w:rsidR="00BC5C6F" w:rsidRPr="00A263DE">
        <w:rPr>
          <w:rFonts w:ascii="Times New Roman" w:hAnsi="Times New Roman" w:cs="Times New Roman"/>
          <w:i/>
          <w:iCs/>
          <w:sz w:val="20"/>
          <w:szCs w:val="20"/>
          <w:lang w:val="en-US"/>
        </w:rPr>
        <w:t>Candida albicans</w:t>
      </w:r>
      <w:r w:rsidR="00BC5C6F" w:rsidRPr="00A263DE">
        <w:rPr>
          <w:rFonts w:ascii="Times New Roman" w:hAnsi="Times New Roman" w:cs="Times New Roman"/>
          <w:sz w:val="20"/>
          <w:szCs w:val="20"/>
          <w:lang w:val="en-US"/>
        </w:rPr>
        <w:t xml:space="preserve">, at its colonization levels (1-2% of the total fungal count), interacts with the archaea </w:t>
      </w:r>
      <w:r w:rsidR="00BC5C6F" w:rsidRPr="00A263DE">
        <w:rPr>
          <w:rStyle w:val="Emphasis"/>
          <w:rFonts w:ascii="Times New Roman" w:hAnsi="Times New Roman" w:cs="Times New Roman"/>
          <w:sz w:val="20"/>
          <w:szCs w:val="20"/>
          <w:shd w:val="clear" w:color="auto" w:fill="FFFFFF"/>
        </w:rPr>
        <w:t>M</w:t>
      </w:r>
      <w:r w:rsidR="00BC5C6F" w:rsidRPr="00A263DE">
        <w:rPr>
          <w:rFonts w:ascii="Times New Roman" w:hAnsi="Times New Roman" w:cs="Times New Roman"/>
          <w:i/>
          <w:iCs/>
          <w:sz w:val="20"/>
          <w:szCs w:val="20"/>
          <w:lang w:val="en-US"/>
        </w:rPr>
        <w:t>ethanobrevibacter </w:t>
      </w:r>
      <w:r w:rsidR="00BC5C6F" w:rsidRPr="00A263DE">
        <w:rPr>
          <w:rFonts w:ascii="Times New Roman" w:hAnsi="Times New Roman" w:cs="Times New Roman"/>
          <w:sz w:val="20"/>
          <w:szCs w:val="20"/>
          <w:lang w:val="en-US"/>
        </w:rPr>
        <w:t>to ingest carbohydrates in our diet</w:t>
      </w:r>
      <w:r w:rsidR="008915D0"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[11]</w:t>
      </w:r>
      <w:r w:rsidR="0093092F" w:rsidRPr="00A263DE">
        <w:rPr>
          <w:rFonts w:ascii="Times New Roman" w:hAnsi="Times New Roman" w:cs="Times New Roman"/>
          <w:sz w:val="20"/>
          <w:szCs w:val="20"/>
        </w:rPr>
        <w:t>.</w:t>
      </w:r>
      <w:r w:rsidR="00BC5C6F" w:rsidRPr="00A263DE">
        <w:rPr>
          <w:rFonts w:ascii="Times New Roman" w:hAnsi="Times New Roman" w:cs="Times New Roman"/>
          <w:sz w:val="20"/>
          <w:szCs w:val="20"/>
          <w:lang w:val="en-US"/>
        </w:rPr>
        <w:t xml:space="preserve"> </w:t>
      </w:r>
      <w:r w:rsidR="00BC5C6F" w:rsidRPr="00A263DE">
        <w:rPr>
          <w:rFonts w:ascii="Times New Roman" w:hAnsi="Times New Roman" w:cs="Times New Roman"/>
          <w:i/>
          <w:iCs/>
          <w:sz w:val="20"/>
          <w:szCs w:val="20"/>
          <w:lang w:val="en-US"/>
        </w:rPr>
        <w:t>Saccharomyces</w:t>
      </w:r>
      <w:r w:rsidR="00BC5C6F" w:rsidRPr="00A263DE">
        <w:rPr>
          <w:rFonts w:ascii="Times New Roman" w:hAnsi="Times New Roman" w:cs="Times New Roman"/>
          <w:sz w:val="20"/>
          <w:szCs w:val="20"/>
          <w:lang w:val="en-US"/>
        </w:rPr>
        <w:t xml:space="preserve"> and </w:t>
      </w:r>
      <w:r w:rsidR="00BC5C6F" w:rsidRPr="00A263DE">
        <w:rPr>
          <w:rFonts w:ascii="Times New Roman" w:hAnsi="Times New Roman" w:cs="Times New Roman"/>
          <w:i/>
          <w:iCs/>
          <w:sz w:val="20"/>
          <w:szCs w:val="20"/>
          <w:lang w:val="en-US"/>
        </w:rPr>
        <w:t>Pichia</w:t>
      </w:r>
      <w:r w:rsidR="00BC5C6F" w:rsidRPr="00A263DE">
        <w:rPr>
          <w:rFonts w:ascii="Times New Roman" w:hAnsi="Times New Roman" w:cs="Times New Roman"/>
          <w:sz w:val="20"/>
          <w:szCs w:val="20"/>
          <w:lang w:val="en-US"/>
        </w:rPr>
        <w:t xml:space="preserve"> can independently help to keep </w:t>
      </w:r>
      <w:r w:rsidR="00BC5C6F" w:rsidRPr="00A263DE">
        <w:rPr>
          <w:rFonts w:ascii="Times New Roman" w:hAnsi="Times New Roman" w:cs="Times New Roman"/>
          <w:i/>
          <w:iCs/>
          <w:sz w:val="20"/>
          <w:szCs w:val="20"/>
          <w:lang w:val="en-US"/>
        </w:rPr>
        <w:t>Candida</w:t>
      </w:r>
      <w:r w:rsidR="00BC5C6F" w:rsidRPr="00A263DE">
        <w:rPr>
          <w:rFonts w:ascii="Times New Roman" w:hAnsi="Times New Roman" w:cs="Times New Roman"/>
          <w:sz w:val="20"/>
          <w:szCs w:val="20"/>
          <w:lang w:val="en-US"/>
        </w:rPr>
        <w:t xml:space="preserve"> number under control within the commensal level, since increase in their number would lead to diseases.</w:t>
      </w:r>
      <w:r w:rsidR="000A6ABC" w:rsidRPr="00A263DE">
        <w:rPr>
          <w:rFonts w:ascii="Times New Roman" w:hAnsi="Times New Roman" w:cs="Times New Roman"/>
          <w:sz w:val="20"/>
          <w:szCs w:val="20"/>
          <w:lang w:val="en-US"/>
        </w:rPr>
        <w:t xml:space="preserve"> Fungi can also participate in forming ‘mixed species biofilms’</w:t>
      </w:r>
      <w:r w:rsidR="00D44F9A" w:rsidRPr="00A263DE">
        <w:rPr>
          <w:rFonts w:ascii="Times New Roman" w:hAnsi="Times New Roman" w:cs="Times New Roman"/>
          <w:sz w:val="20"/>
          <w:szCs w:val="20"/>
          <w:lang w:val="en-US"/>
        </w:rPr>
        <w:t>, characteristic of different diseases including Crohn’s disease</w:t>
      </w:r>
      <w:r w:rsidR="00D146D2" w:rsidRPr="00A263DE">
        <w:rPr>
          <w:rFonts w:ascii="Times New Roman" w:hAnsi="Times New Roman" w:cs="Times New Roman"/>
          <w:sz w:val="20"/>
          <w:szCs w:val="20"/>
          <w:lang w:val="en-US"/>
        </w:rPr>
        <w:t xml:space="preserve"> </w:t>
      </w:r>
      <w:r w:rsidR="005A05E1">
        <w:rPr>
          <w:rFonts w:ascii="Times New Roman" w:hAnsi="Times New Roman" w:cs="Times New Roman"/>
          <w:sz w:val="20"/>
          <w:szCs w:val="20"/>
          <w:lang w:val="en-US"/>
        </w:rPr>
        <w:t>[12]</w:t>
      </w:r>
      <w:r w:rsidR="00D44F9A" w:rsidRPr="00A263DE">
        <w:rPr>
          <w:rFonts w:ascii="Times New Roman" w:hAnsi="Times New Roman" w:cs="Times New Roman"/>
          <w:sz w:val="20"/>
          <w:szCs w:val="20"/>
          <w:lang w:val="en-US"/>
        </w:rPr>
        <w:t>,</w:t>
      </w:r>
      <w:r w:rsidR="000A6ABC" w:rsidRPr="00A263DE">
        <w:rPr>
          <w:rFonts w:ascii="Times New Roman" w:hAnsi="Times New Roman" w:cs="Times New Roman"/>
          <w:sz w:val="20"/>
          <w:szCs w:val="20"/>
          <w:lang w:val="en-US"/>
        </w:rPr>
        <w:t xml:space="preserve"> </w:t>
      </w:r>
      <w:r w:rsidR="00D44F9A" w:rsidRPr="00A263DE">
        <w:rPr>
          <w:rFonts w:ascii="Times New Roman" w:hAnsi="Times New Roman" w:cs="Times New Roman"/>
          <w:sz w:val="20"/>
          <w:szCs w:val="20"/>
          <w:lang w:val="en-US"/>
        </w:rPr>
        <w:t>which enable the different communities involved to remain more protected and grow better</w:t>
      </w:r>
      <w:r w:rsidR="00716C99" w:rsidRPr="00A263DE">
        <w:rPr>
          <w:rFonts w:ascii="Times New Roman" w:hAnsi="Times New Roman" w:cs="Times New Roman"/>
          <w:sz w:val="20"/>
          <w:szCs w:val="20"/>
          <w:lang w:val="en-US"/>
        </w:rPr>
        <w:t xml:space="preserve"> </w:t>
      </w:r>
      <w:r w:rsidR="0053573D">
        <w:rPr>
          <w:rFonts w:ascii="Times New Roman" w:hAnsi="Times New Roman" w:cs="Times New Roman"/>
          <w:sz w:val="20"/>
          <w:szCs w:val="20"/>
          <w:lang w:val="en-US"/>
        </w:rPr>
        <w:t>[10]</w:t>
      </w:r>
      <w:r w:rsidR="00D44F9A" w:rsidRPr="00A263DE">
        <w:rPr>
          <w:rFonts w:ascii="Times New Roman" w:hAnsi="Times New Roman" w:cs="Times New Roman"/>
          <w:sz w:val="20"/>
          <w:szCs w:val="20"/>
          <w:lang w:val="en-US"/>
        </w:rPr>
        <w:t>.</w:t>
      </w:r>
    </w:p>
    <w:p w14:paraId="30945C22" w14:textId="77777777" w:rsidR="00E67C28" w:rsidRPr="00A263DE" w:rsidRDefault="00E67C28" w:rsidP="00A263DE">
      <w:pPr>
        <w:spacing w:after="0" w:line="240" w:lineRule="auto"/>
        <w:ind w:firstLine="720"/>
        <w:jc w:val="both"/>
        <w:rPr>
          <w:rFonts w:ascii="Times New Roman" w:hAnsi="Times New Roman" w:cs="Times New Roman"/>
          <w:sz w:val="20"/>
          <w:szCs w:val="20"/>
        </w:rPr>
      </w:pPr>
    </w:p>
    <w:p w14:paraId="6BC7C5A4" w14:textId="75E2D8AF" w:rsidR="00E67C28" w:rsidRDefault="00E67C28" w:rsidP="00F7657D">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III. </w:t>
      </w:r>
      <w:r w:rsidR="00F7657D">
        <w:rPr>
          <w:rFonts w:ascii="Times New Roman" w:eastAsia="MS Mincho" w:hAnsi="Times New Roman"/>
          <w:sz w:val="20"/>
          <w:szCs w:val="20"/>
        </w:rPr>
        <w:t>RELEVANCE</w:t>
      </w:r>
      <w:r>
        <w:rPr>
          <w:rFonts w:ascii="Times New Roman" w:eastAsia="MS Mincho" w:hAnsi="Times New Roman"/>
          <w:sz w:val="20"/>
          <w:szCs w:val="20"/>
        </w:rPr>
        <w:t xml:space="preserve"> OF GUT MYCOBIOME IN DISEASES</w:t>
      </w:r>
    </w:p>
    <w:p w14:paraId="1A9FA9FD" w14:textId="77777777" w:rsidR="00F7657D" w:rsidRPr="00F7657D" w:rsidRDefault="00F7657D" w:rsidP="00F7657D">
      <w:pPr>
        <w:spacing w:after="0"/>
        <w:rPr>
          <w:lang w:val="en-US"/>
        </w:rPr>
      </w:pPr>
    </w:p>
    <w:p w14:paraId="5D57E85C" w14:textId="526B522B" w:rsidR="00F7657D" w:rsidRPr="00F7657D" w:rsidRDefault="00F7657D" w:rsidP="00F7657D">
      <w:pPr>
        <w:pStyle w:val="Heading2"/>
        <w:numPr>
          <w:ilvl w:val="0"/>
          <w:numId w:val="10"/>
        </w:numPr>
        <w:spacing w:before="0" w:after="0"/>
        <w:rPr>
          <w:b/>
          <w:bCs/>
          <w:i w:val="0"/>
          <w:iCs w:val="0"/>
        </w:rPr>
      </w:pPr>
      <w:r w:rsidRPr="00F7657D">
        <w:rPr>
          <w:b/>
          <w:bCs/>
          <w:i w:val="0"/>
          <w:iCs w:val="0"/>
        </w:rPr>
        <w:t>Role in Gut-Brain Axis and Neurological Diseases</w:t>
      </w:r>
    </w:p>
    <w:p w14:paraId="7C4A5F55" w14:textId="5051CD18" w:rsidR="00A263DE" w:rsidRDefault="000A6ABC" w:rsidP="00F7657D">
      <w:pPr>
        <w:pStyle w:val="NormalWeb"/>
        <w:spacing w:before="0" w:beforeAutospacing="0" w:after="0" w:afterAutospacing="0"/>
        <w:ind w:firstLine="720"/>
        <w:rPr>
          <w:sz w:val="20"/>
          <w:szCs w:val="20"/>
          <w:lang w:val="en-US"/>
        </w:rPr>
      </w:pPr>
      <w:r w:rsidRPr="00A263DE">
        <w:rPr>
          <w:sz w:val="20"/>
          <w:szCs w:val="20"/>
          <w:lang w:val="en-US"/>
        </w:rPr>
        <w:t xml:space="preserve">Several clinical and experimental </w:t>
      </w:r>
      <w:r w:rsidR="00B5321B" w:rsidRPr="00A263DE">
        <w:rPr>
          <w:sz w:val="20"/>
          <w:szCs w:val="20"/>
          <w:lang w:val="en-US"/>
        </w:rPr>
        <w:t xml:space="preserve">evidences </w:t>
      </w:r>
      <w:r w:rsidRPr="00A263DE">
        <w:rPr>
          <w:sz w:val="20"/>
          <w:szCs w:val="20"/>
          <w:lang w:val="en-US"/>
        </w:rPr>
        <w:t xml:space="preserve">for the role of fungi in the gut-brain axis can be seen. </w:t>
      </w:r>
      <w:r w:rsidR="001A1036" w:rsidRPr="00A263DE">
        <w:rPr>
          <w:rStyle w:val="Emphasis"/>
          <w:i w:val="0"/>
          <w:iCs w:val="0"/>
          <w:sz w:val="20"/>
          <w:szCs w:val="20"/>
        </w:rPr>
        <w:t>St</w:t>
      </w:r>
      <w:r w:rsidRPr="00A263DE">
        <w:rPr>
          <w:rStyle w:val="Emphasis"/>
          <w:i w:val="0"/>
          <w:iCs w:val="0"/>
          <w:sz w:val="20"/>
          <w:szCs w:val="20"/>
        </w:rPr>
        <w:t>erilized animals show increased blood-brain barrier permeability, changes in</w:t>
      </w:r>
      <w:r w:rsidR="003E68A3" w:rsidRPr="00A263DE">
        <w:rPr>
          <w:rStyle w:val="Emphasis"/>
          <w:i w:val="0"/>
          <w:iCs w:val="0"/>
          <w:sz w:val="20"/>
          <w:szCs w:val="20"/>
        </w:rPr>
        <w:t xml:space="preserve"> the myelin sheath</w:t>
      </w:r>
      <w:r w:rsidRPr="00A263DE">
        <w:rPr>
          <w:rStyle w:val="Emphasis"/>
          <w:i w:val="0"/>
          <w:iCs w:val="0"/>
          <w:sz w:val="20"/>
          <w:szCs w:val="20"/>
        </w:rPr>
        <w:t xml:space="preserve"> and anxiety-depressive behaviours</w:t>
      </w:r>
      <w:r w:rsidR="00C236A9" w:rsidRPr="00A263DE">
        <w:rPr>
          <w:rStyle w:val="Emphasis"/>
          <w:i w:val="0"/>
          <w:iCs w:val="0"/>
          <w:sz w:val="20"/>
          <w:szCs w:val="20"/>
        </w:rPr>
        <w:t xml:space="preserve"> </w:t>
      </w:r>
      <w:r w:rsidR="0053573D">
        <w:rPr>
          <w:rStyle w:val="Emphasis"/>
          <w:i w:val="0"/>
          <w:iCs w:val="0"/>
          <w:sz w:val="20"/>
          <w:szCs w:val="20"/>
        </w:rPr>
        <w:t>[13]</w:t>
      </w:r>
      <w:r w:rsidR="00C236A9" w:rsidRPr="00A263DE">
        <w:rPr>
          <w:sz w:val="20"/>
          <w:szCs w:val="20"/>
        </w:rPr>
        <w:t>.</w:t>
      </w:r>
      <w:r w:rsidR="00C236A9" w:rsidRPr="00A263DE">
        <w:rPr>
          <w:rStyle w:val="Emphasis"/>
          <w:i w:val="0"/>
          <w:iCs w:val="0"/>
          <w:sz w:val="20"/>
          <w:szCs w:val="20"/>
        </w:rPr>
        <w:t xml:space="preserve"> </w:t>
      </w:r>
      <w:r w:rsidR="00B5321B" w:rsidRPr="00A263DE">
        <w:rPr>
          <w:sz w:val="20"/>
          <w:szCs w:val="20"/>
          <w:lang w:val="en-US"/>
        </w:rPr>
        <w:t xml:space="preserve">The fungal diversity of anorexic patients showed </w:t>
      </w:r>
      <w:r w:rsidR="00E30902" w:rsidRPr="00A263DE">
        <w:rPr>
          <w:sz w:val="20"/>
          <w:szCs w:val="20"/>
          <w:lang w:val="en-US"/>
        </w:rPr>
        <w:t xml:space="preserve">certain </w:t>
      </w:r>
      <w:r w:rsidR="00B5321B" w:rsidRPr="00A263DE">
        <w:rPr>
          <w:sz w:val="20"/>
          <w:szCs w:val="20"/>
          <w:lang w:val="en-US"/>
        </w:rPr>
        <w:t xml:space="preserve">species of fungi including </w:t>
      </w:r>
      <w:r w:rsidR="00B5321B" w:rsidRPr="00A263DE">
        <w:rPr>
          <w:i/>
          <w:iCs/>
          <w:sz w:val="20"/>
          <w:szCs w:val="20"/>
          <w:lang w:val="en-US"/>
        </w:rPr>
        <w:t>Aspergillus ruber, Penicillium solitum, and Cladosporium bruhnei</w:t>
      </w:r>
      <w:r w:rsidR="00E30902" w:rsidRPr="00A263DE">
        <w:rPr>
          <w:sz w:val="20"/>
          <w:szCs w:val="20"/>
          <w:lang w:val="en-US"/>
        </w:rPr>
        <w:t xml:space="preserve"> which were previously not found in healthy humans</w:t>
      </w:r>
      <w:r w:rsidR="0053573D">
        <w:rPr>
          <w:sz w:val="20"/>
          <w:szCs w:val="20"/>
          <w:lang w:val="en-US"/>
        </w:rPr>
        <w:t xml:space="preserve"> [14]</w:t>
      </w:r>
      <w:r w:rsidR="00E30902" w:rsidRPr="00A263DE">
        <w:rPr>
          <w:sz w:val="20"/>
          <w:szCs w:val="20"/>
          <w:lang w:val="en-US"/>
        </w:rPr>
        <w:t>.</w:t>
      </w:r>
    </w:p>
    <w:p w14:paraId="000A37C3" w14:textId="1B5EF1FD" w:rsidR="00BD6202" w:rsidRPr="00A263DE" w:rsidRDefault="00B5321B" w:rsidP="00A263DE">
      <w:pPr>
        <w:pStyle w:val="NormalWeb"/>
        <w:spacing w:before="0" w:beforeAutospacing="0" w:after="0" w:afterAutospacing="0"/>
        <w:ind w:firstLine="720"/>
        <w:rPr>
          <w:sz w:val="20"/>
          <w:szCs w:val="20"/>
          <w:lang w:val="en-US"/>
        </w:rPr>
      </w:pPr>
      <w:r w:rsidRPr="00A263DE">
        <w:rPr>
          <w:sz w:val="20"/>
          <w:szCs w:val="20"/>
          <w:lang w:val="en-US"/>
        </w:rPr>
        <w:t xml:space="preserve">Autism Spectrum Disorder patients showed a trend in increased abundance of </w:t>
      </w:r>
      <w:r w:rsidR="009B543D" w:rsidRPr="00A263DE">
        <w:rPr>
          <w:sz w:val="20"/>
          <w:szCs w:val="20"/>
          <w:lang w:val="en-US"/>
        </w:rPr>
        <w:t xml:space="preserve">Candida and </w:t>
      </w:r>
      <w:r w:rsidR="009B543D" w:rsidRPr="00A263DE">
        <w:rPr>
          <w:i/>
          <w:iCs/>
          <w:sz w:val="20"/>
          <w:szCs w:val="20"/>
        </w:rPr>
        <w:t>Saccharomyces</w:t>
      </w:r>
      <w:r w:rsidR="009B543D" w:rsidRPr="00A263DE">
        <w:rPr>
          <w:sz w:val="20"/>
          <w:szCs w:val="20"/>
        </w:rPr>
        <w:t xml:space="preserve"> and </w:t>
      </w:r>
      <w:r w:rsidR="009B543D" w:rsidRPr="00A263DE">
        <w:rPr>
          <w:i/>
          <w:iCs/>
          <w:sz w:val="20"/>
          <w:szCs w:val="20"/>
        </w:rPr>
        <w:t xml:space="preserve">Aspergillus </w:t>
      </w:r>
      <w:r w:rsidR="009B543D" w:rsidRPr="00A263DE">
        <w:rPr>
          <w:sz w:val="20"/>
          <w:szCs w:val="20"/>
        </w:rPr>
        <w:t>at the genus</w:t>
      </w:r>
      <w:r w:rsidRPr="00A263DE">
        <w:rPr>
          <w:sz w:val="20"/>
          <w:szCs w:val="20"/>
          <w:lang w:val="en-US"/>
        </w:rPr>
        <w:t xml:space="preserve"> levels</w:t>
      </w:r>
      <w:r w:rsidR="009B543D" w:rsidRPr="00A263DE">
        <w:rPr>
          <w:sz w:val="20"/>
          <w:szCs w:val="20"/>
          <w:lang w:val="en-US"/>
        </w:rPr>
        <w:t xml:space="preserve"> and </w:t>
      </w:r>
      <w:r w:rsidR="009B543D" w:rsidRPr="00A263DE">
        <w:rPr>
          <w:sz w:val="20"/>
          <w:szCs w:val="20"/>
        </w:rPr>
        <w:t xml:space="preserve">a decreased abundance in </w:t>
      </w:r>
      <w:r w:rsidR="009B543D" w:rsidRPr="00A263DE">
        <w:rPr>
          <w:i/>
          <w:iCs/>
          <w:sz w:val="20"/>
          <w:szCs w:val="20"/>
        </w:rPr>
        <w:t>Aspergillus versicolor</w:t>
      </w:r>
      <w:r w:rsidR="009B543D" w:rsidRPr="00A263DE">
        <w:rPr>
          <w:sz w:val="20"/>
          <w:szCs w:val="20"/>
        </w:rPr>
        <w:t xml:space="preserve"> was observed while </w:t>
      </w:r>
      <w:r w:rsidR="009B543D" w:rsidRPr="00A263DE">
        <w:rPr>
          <w:i/>
          <w:iCs/>
          <w:sz w:val="20"/>
          <w:szCs w:val="20"/>
        </w:rPr>
        <w:t>Saccharomyces cerevisiae</w:t>
      </w:r>
      <w:r w:rsidR="009B543D" w:rsidRPr="00A263DE">
        <w:rPr>
          <w:sz w:val="20"/>
          <w:szCs w:val="20"/>
        </w:rPr>
        <w:t xml:space="preserve"> was increased in children</w:t>
      </w:r>
      <w:r w:rsidR="009B543D" w:rsidRPr="00A263DE">
        <w:rPr>
          <w:sz w:val="20"/>
          <w:szCs w:val="20"/>
          <w:lang w:val="en-US"/>
        </w:rPr>
        <w:t xml:space="preserve"> out of 507 studied species controlled to control </w:t>
      </w:r>
      <w:r w:rsidR="0053573D">
        <w:rPr>
          <w:sz w:val="20"/>
          <w:szCs w:val="20"/>
          <w:lang w:val="en-US"/>
        </w:rPr>
        <w:t>[15].</w:t>
      </w:r>
      <w:r w:rsidR="00C236A9" w:rsidRPr="00A263DE">
        <w:rPr>
          <w:sz w:val="20"/>
          <w:szCs w:val="20"/>
        </w:rPr>
        <w:t xml:space="preserve"> </w:t>
      </w:r>
      <w:r w:rsidR="005A535B" w:rsidRPr="00A263DE">
        <w:rPr>
          <w:sz w:val="20"/>
          <w:szCs w:val="20"/>
        </w:rPr>
        <w:t xml:space="preserve">Patients with Rett Syndrome showed elevated </w:t>
      </w:r>
      <w:r w:rsidR="005A535B" w:rsidRPr="00A263DE">
        <w:rPr>
          <w:i/>
          <w:iCs/>
          <w:sz w:val="20"/>
          <w:szCs w:val="20"/>
        </w:rPr>
        <w:t>Candida</w:t>
      </w:r>
      <w:r w:rsidR="005A535B" w:rsidRPr="00A263DE">
        <w:rPr>
          <w:sz w:val="20"/>
          <w:szCs w:val="20"/>
        </w:rPr>
        <w:t xml:space="preserve"> levels </w:t>
      </w:r>
      <w:r w:rsidR="0053573D">
        <w:rPr>
          <w:sz w:val="20"/>
          <w:szCs w:val="20"/>
        </w:rPr>
        <w:t>[16]</w:t>
      </w:r>
      <w:r w:rsidR="00003EA0" w:rsidRPr="00A263DE">
        <w:rPr>
          <w:sz w:val="20"/>
          <w:szCs w:val="20"/>
        </w:rPr>
        <w:t>.</w:t>
      </w:r>
    </w:p>
    <w:p w14:paraId="73AAED06" w14:textId="150529F4" w:rsidR="00F7657D" w:rsidRDefault="00B5321B" w:rsidP="00F7657D">
      <w:pPr>
        <w:pStyle w:val="NormalWeb"/>
        <w:spacing w:before="0" w:beforeAutospacing="0" w:after="0" w:afterAutospacing="0"/>
        <w:ind w:firstLine="720"/>
        <w:rPr>
          <w:sz w:val="20"/>
          <w:szCs w:val="20"/>
        </w:rPr>
      </w:pPr>
      <w:r w:rsidRPr="00A263DE">
        <w:rPr>
          <w:sz w:val="20"/>
          <w:szCs w:val="20"/>
        </w:rPr>
        <w:t xml:space="preserve">Schizophrenic patients </w:t>
      </w:r>
      <w:r w:rsidR="005A535B" w:rsidRPr="00A263DE">
        <w:rPr>
          <w:sz w:val="20"/>
          <w:szCs w:val="20"/>
        </w:rPr>
        <w:t>showed</w:t>
      </w:r>
      <w:r w:rsidRPr="00A263DE">
        <w:rPr>
          <w:sz w:val="20"/>
          <w:szCs w:val="20"/>
        </w:rPr>
        <w:t xml:space="preserve"> increase</w:t>
      </w:r>
      <w:r w:rsidR="005A535B" w:rsidRPr="00A263DE">
        <w:rPr>
          <w:sz w:val="20"/>
          <w:szCs w:val="20"/>
        </w:rPr>
        <w:t>d quantities</w:t>
      </w:r>
      <w:r w:rsidRPr="00A263DE">
        <w:rPr>
          <w:sz w:val="20"/>
          <w:szCs w:val="20"/>
        </w:rPr>
        <w:t xml:space="preserve"> </w:t>
      </w:r>
      <w:r w:rsidR="005A535B" w:rsidRPr="00A263DE">
        <w:rPr>
          <w:sz w:val="20"/>
          <w:szCs w:val="20"/>
        </w:rPr>
        <w:t>of</w:t>
      </w:r>
      <w:r w:rsidRPr="00A263DE">
        <w:rPr>
          <w:sz w:val="20"/>
          <w:szCs w:val="20"/>
        </w:rPr>
        <w:t xml:space="preserve"> </w:t>
      </w:r>
      <w:r w:rsidRPr="00A263DE">
        <w:rPr>
          <w:rStyle w:val="Emphasis"/>
          <w:sz w:val="20"/>
          <w:szCs w:val="20"/>
        </w:rPr>
        <w:t>C. albicans</w:t>
      </w:r>
      <w:r w:rsidRPr="00A263DE">
        <w:rPr>
          <w:sz w:val="20"/>
          <w:szCs w:val="20"/>
        </w:rPr>
        <w:t xml:space="preserve"> and </w:t>
      </w:r>
      <w:r w:rsidRPr="00A263DE">
        <w:rPr>
          <w:rStyle w:val="Emphasis"/>
          <w:sz w:val="20"/>
          <w:szCs w:val="20"/>
        </w:rPr>
        <w:t>S. cerevisiae</w:t>
      </w:r>
      <w:r w:rsidR="00812D46" w:rsidRPr="00A263DE">
        <w:rPr>
          <w:sz w:val="20"/>
          <w:szCs w:val="20"/>
        </w:rPr>
        <w:t xml:space="preserve"> </w:t>
      </w:r>
      <w:r w:rsidR="0053573D">
        <w:rPr>
          <w:sz w:val="20"/>
          <w:szCs w:val="20"/>
        </w:rPr>
        <w:t>[17].</w:t>
      </w:r>
      <w:r w:rsidRPr="00A263DE">
        <w:rPr>
          <w:sz w:val="20"/>
          <w:szCs w:val="20"/>
        </w:rPr>
        <w:t xml:space="preserve"> Psychiatric symptoms were improved using probiotics with </w:t>
      </w:r>
      <w:r w:rsidRPr="00A263DE">
        <w:rPr>
          <w:rStyle w:val="Emphasis"/>
          <w:sz w:val="20"/>
          <w:szCs w:val="20"/>
        </w:rPr>
        <w:t>Lactobacillus rhamnosus</w:t>
      </w:r>
      <w:r w:rsidRPr="00A263DE">
        <w:rPr>
          <w:sz w:val="20"/>
          <w:szCs w:val="20"/>
        </w:rPr>
        <w:t xml:space="preserve"> and </w:t>
      </w:r>
      <w:r w:rsidRPr="00A263DE">
        <w:rPr>
          <w:rStyle w:val="Emphasis"/>
          <w:sz w:val="20"/>
          <w:szCs w:val="20"/>
        </w:rPr>
        <w:t xml:space="preserve">Bifidobacterium animalis, </w:t>
      </w:r>
      <w:r w:rsidRPr="00A263DE">
        <w:rPr>
          <w:sz w:val="20"/>
          <w:szCs w:val="20"/>
          <w:lang w:val="en-US"/>
        </w:rPr>
        <w:t xml:space="preserve">which essentially reduced </w:t>
      </w:r>
      <w:r w:rsidRPr="00A263DE">
        <w:rPr>
          <w:i/>
          <w:iCs/>
          <w:sz w:val="20"/>
          <w:szCs w:val="20"/>
          <w:lang w:val="en-US"/>
        </w:rPr>
        <w:t>C. albicans</w:t>
      </w:r>
      <w:r w:rsidRPr="00A263DE">
        <w:rPr>
          <w:sz w:val="20"/>
          <w:szCs w:val="20"/>
          <w:lang w:val="en-US"/>
        </w:rPr>
        <w:t xml:space="preserve"> levels in the blood as a remedy</w:t>
      </w:r>
      <w:r w:rsidR="00812D46" w:rsidRPr="00A263DE">
        <w:rPr>
          <w:sz w:val="20"/>
          <w:szCs w:val="20"/>
          <w:lang w:val="en-US"/>
        </w:rPr>
        <w:t xml:space="preserve"> </w:t>
      </w:r>
      <w:r w:rsidR="0053573D">
        <w:rPr>
          <w:sz w:val="20"/>
          <w:szCs w:val="20"/>
          <w:lang w:val="en-US"/>
        </w:rPr>
        <w:t>[18].</w:t>
      </w:r>
      <w:r w:rsidR="00BD6202" w:rsidRPr="00A263DE">
        <w:rPr>
          <w:sz w:val="20"/>
          <w:szCs w:val="20"/>
          <w:lang w:val="en-US"/>
        </w:rPr>
        <w:t xml:space="preserve"> </w:t>
      </w:r>
      <w:r w:rsidR="00C236A9" w:rsidRPr="00A263DE">
        <w:rPr>
          <w:sz w:val="20"/>
          <w:szCs w:val="20"/>
        </w:rPr>
        <w:t xml:space="preserve">On sequencing fungal rRNA ITS1 gene from Alzheimer’s patients, certain families of fungi were notably higher in amount, and the specific </w:t>
      </w:r>
      <w:r w:rsidR="00C236A9" w:rsidRPr="00C236A9">
        <w:rPr>
          <w:sz w:val="20"/>
          <w:szCs w:val="20"/>
        </w:rPr>
        <w:t xml:space="preserve">genera </w:t>
      </w:r>
      <w:r w:rsidR="00C236A9" w:rsidRPr="00C236A9">
        <w:rPr>
          <w:i/>
          <w:iCs/>
          <w:sz w:val="20"/>
          <w:szCs w:val="20"/>
        </w:rPr>
        <w:t>Botrytis, Kazachstania, Phaeoacremonium</w:t>
      </w:r>
      <w:r w:rsidR="00C236A9" w:rsidRPr="00C236A9">
        <w:rPr>
          <w:sz w:val="20"/>
          <w:szCs w:val="20"/>
        </w:rPr>
        <w:t xml:space="preserve"> and </w:t>
      </w:r>
      <w:r w:rsidR="00C236A9" w:rsidRPr="00C236A9">
        <w:rPr>
          <w:i/>
          <w:iCs/>
          <w:sz w:val="20"/>
          <w:szCs w:val="20"/>
        </w:rPr>
        <w:t>Cladosporium</w:t>
      </w:r>
      <w:r w:rsidR="00C236A9" w:rsidRPr="00A263DE">
        <w:rPr>
          <w:i/>
          <w:iCs/>
          <w:sz w:val="20"/>
          <w:szCs w:val="20"/>
        </w:rPr>
        <w:t xml:space="preserve"> </w:t>
      </w:r>
      <w:r w:rsidR="00C236A9" w:rsidRPr="00A263DE">
        <w:rPr>
          <w:sz w:val="20"/>
          <w:szCs w:val="20"/>
        </w:rPr>
        <w:t>were abundant</w:t>
      </w:r>
      <w:r w:rsidR="00BD6202" w:rsidRPr="00A263DE">
        <w:rPr>
          <w:sz w:val="20"/>
          <w:szCs w:val="20"/>
        </w:rPr>
        <w:t xml:space="preserve"> compared to healthy individuals, and the patients’ mycobiome were associated with diet, bacteriobiome and AD markers </w:t>
      </w:r>
      <w:r w:rsidR="0053573D">
        <w:rPr>
          <w:sz w:val="20"/>
          <w:szCs w:val="20"/>
        </w:rPr>
        <w:t>[19].</w:t>
      </w:r>
    </w:p>
    <w:p w14:paraId="0F15D647" w14:textId="77777777" w:rsidR="00E67C28" w:rsidRPr="00A263DE" w:rsidRDefault="00E67C28" w:rsidP="00A263DE">
      <w:pPr>
        <w:pStyle w:val="NormalWeb"/>
        <w:spacing w:before="0" w:beforeAutospacing="0" w:after="0" w:afterAutospacing="0"/>
        <w:ind w:firstLine="720"/>
        <w:rPr>
          <w:sz w:val="20"/>
          <w:szCs w:val="20"/>
          <w:lang w:val="en-US"/>
        </w:rPr>
      </w:pPr>
    </w:p>
    <w:p w14:paraId="32416900" w14:textId="5B87941A" w:rsidR="00E67C28" w:rsidRPr="00F7657D" w:rsidRDefault="00F7657D" w:rsidP="00E67C28">
      <w:pPr>
        <w:pStyle w:val="Heading1"/>
        <w:numPr>
          <w:ilvl w:val="0"/>
          <w:numId w:val="10"/>
        </w:numPr>
        <w:spacing w:before="0" w:after="0"/>
        <w:jc w:val="left"/>
        <w:rPr>
          <w:rFonts w:ascii="Times New Roman" w:eastAsia="MS Mincho" w:hAnsi="Times New Roman"/>
          <w:sz w:val="20"/>
          <w:szCs w:val="20"/>
        </w:rPr>
      </w:pPr>
      <w:r>
        <w:rPr>
          <w:rFonts w:ascii="Times New Roman" w:eastAsia="MS Mincho" w:hAnsi="Times New Roman"/>
          <w:sz w:val="20"/>
          <w:szCs w:val="20"/>
        </w:rPr>
        <w:t>Role in Gastric Disorders and Cancers</w:t>
      </w:r>
    </w:p>
    <w:p w14:paraId="0D7EEBFA" w14:textId="2F13BBC6" w:rsidR="00FE3D75" w:rsidRPr="00A263DE" w:rsidRDefault="00D44F9A" w:rsidP="00E67C28">
      <w:pPr>
        <w:spacing w:after="0" w:line="240" w:lineRule="auto"/>
        <w:ind w:firstLine="720"/>
        <w:jc w:val="both"/>
        <w:rPr>
          <w:rFonts w:ascii="Times New Roman" w:hAnsi="Times New Roman" w:cs="Times New Roman"/>
          <w:i/>
          <w:iCs/>
          <w:sz w:val="20"/>
          <w:szCs w:val="20"/>
          <w:lang w:val="en-US"/>
        </w:rPr>
      </w:pPr>
      <w:r w:rsidRPr="00A263DE">
        <w:rPr>
          <w:rFonts w:ascii="Times New Roman" w:hAnsi="Times New Roman" w:cs="Times New Roman"/>
          <w:sz w:val="20"/>
          <w:szCs w:val="20"/>
        </w:rPr>
        <w:t>Gut fungi were seen involved closely with the Inflammatory Bowel Diseases</w:t>
      </w:r>
      <w:r w:rsidR="005A535B" w:rsidRPr="00A263DE">
        <w:rPr>
          <w:rFonts w:ascii="Times New Roman" w:hAnsi="Times New Roman" w:cs="Times New Roman"/>
          <w:sz w:val="20"/>
          <w:szCs w:val="20"/>
        </w:rPr>
        <w:t xml:space="preserve"> (IBD). There are two IBDs,</w:t>
      </w:r>
      <w:r w:rsidRPr="00A263DE">
        <w:rPr>
          <w:rFonts w:ascii="Times New Roman" w:hAnsi="Times New Roman" w:cs="Times New Roman"/>
          <w:sz w:val="20"/>
          <w:szCs w:val="20"/>
        </w:rPr>
        <w:t xml:space="preserve"> Crohn's disease (CD) and ulcerative colitis (UC). </w:t>
      </w:r>
      <w:r w:rsidR="005A535B" w:rsidRPr="00A263DE">
        <w:rPr>
          <w:rFonts w:ascii="Times New Roman" w:hAnsi="Times New Roman" w:cs="Times New Roman"/>
          <w:sz w:val="20"/>
          <w:szCs w:val="20"/>
        </w:rPr>
        <w:t>IBD-affected individuals</w:t>
      </w:r>
      <w:r w:rsidR="00D10800" w:rsidRPr="00A263DE">
        <w:rPr>
          <w:rFonts w:ascii="Times New Roman" w:hAnsi="Times New Roman" w:cs="Times New Roman"/>
          <w:sz w:val="20"/>
          <w:szCs w:val="20"/>
        </w:rPr>
        <w:t xml:space="preserve"> carry greater quantities of fungi in their guts</w:t>
      </w:r>
      <w:r w:rsidR="000F2606" w:rsidRPr="00A263DE">
        <w:rPr>
          <w:rFonts w:ascii="Times New Roman" w:hAnsi="Times New Roman" w:cs="Times New Roman"/>
          <w:sz w:val="20"/>
          <w:szCs w:val="20"/>
        </w:rPr>
        <w:t>.</w:t>
      </w:r>
      <w:r w:rsidR="00D10800" w:rsidRPr="00A263DE">
        <w:rPr>
          <w:rFonts w:ascii="Times New Roman" w:hAnsi="Times New Roman" w:cs="Times New Roman"/>
          <w:sz w:val="20"/>
          <w:szCs w:val="20"/>
          <w:shd w:val="clear" w:color="auto" w:fill="FFFFFF"/>
        </w:rPr>
        <w:t xml:space="preserve"> </w:t>
      </w:r>
      <w:r w:rsidRPr="00A263DE">
        <w:rPr>
          <w:rFonts w:ascii="Times New Roman" w:hAnsi="Times New Roman" w:cs="Times New Roman"/>
          <w:i/>
          <w:iCs/>
          <w:sz w:val="20"/>
          <w:szCs w:val="20"/>
          <w:lang w:val="en-US"/>
        </w:rPr>
        <w:t>Candida tropicalis</w:t>
      </w:r>
      <w:r w:rsidRPr="00A263DE">
        <w:rPr>
          <w:rFonts w:ascii="Times New Roman" w:hAnsi="Times New Roman" w:cs="Times New Roman"/>
          <w:sz w:val="20"/>
          <w:szCs w:val="20"/>
          <w:lang w:val="en-US"/>
        </w:rPr>
        <w:t xml:space="preserve">, </w:t>
      </w:r>
      <w:r w:rsidRPr="00A263DE">
        <w:rPr>
          <w:rFonts w:ascii="Times New Roman" w:hAnsi="Times New Roman" w:cs="Times New Roman"/>
          <w:i/>
          <w:iCs/>
          <w:sz w:val="20"/>
          <w:szCs w:val="20"/>
          <w:lang w:val="en-US"/>
        </w:rPr>
        <w:t xml:space="preserve">E. coli </w:t>
      </w:r>
      <w:r w:rsidRPr="00A263DE">
        <w:rPr>
          <w:rFonts w:ascii="Times New Roman" w:hAnsi="Times New Roman" w:cs="Times New Roman"/>
          <w:sz w:val="20"/>
          <w:szCs w:val="20"/>
          <w:lang w:val="en-US"/>
        </w:rPr>
        <w:t xml:space="preserve">and </w:t>
      </w:r>
      <w:r w:rsidRPr="00A263DE">
        <w:rPr>
          <w:rFonts w:ascii="Times New Roman" w:hAnsi="Times New Roman" w:cs="Times New Roman"/>
          <w:i/>
          <w:iCs/>
          <w:sz w:val="20"/>
          <w:szCs w:val="20"/>
          <w:lang w:val="en-US"/>
        </w:rPr>
        <w:lastRenderedPageBreak/>
        <w:t>Serratia marcescens</w:t>
      </w:r>
      <w:r w:rsidRPr="00A263DE">
        <w:rPr>
          <w:rFonts w:ascii="Times New Roman" w:hAnsi="Times New Roman" w:cs="Times New Roman"/>
          <w:sz w:val="20"/>
          <w:szCs w:val="20"/>
          <w:lang w:val="en-US"/>
        </w:rPr>
        <w:t xml:space="preserve"> increase in Crohn’s disease patients, which interact and stick together to form digestive plaques </w:t>
      </w:r>
      <w:r w:rsidR="000F2606" w:rsidRPr="00A263DE">
        <w:rPr>
          <w:rFonts w:ascii="Times New Roman" w:hAnsi="Times New Roman" w:cs="Times New Roman"/>
          <w:sz w:val="20"/>
          <w:szCs w:val="20"/>
          <w:lang w:val="en-US"/>
        </w:rPr>
        <w:t>(</w:t>
      </w:r>
      <w:r w:rsidRPr="00A263DE">
        <w:rPr>
          <w:rFonts w:ascii="Times New Roman" w:hAnsi="Times New Roman" w:cs="Times New Roman"/>
          <w:sz w:val="20"/>
          <w:szCs w:val="20"/>
          <w:lang w:val="en-US"/>
        </w:rPr>
        <w:t>mixed-species biofilms</w:t>
      </w:r>
      <w:r w:rsidR="000F2606" w:rsidRPr="00A263DE">
        <w:rPr>
          <w:rFonts w:ascii="Times New Roman" w:hAnsi="Times New Roman" w:cs="Times New Roman"/>
          <w:sz w:val="20"/>
          <w:szCs w:val="20"/>
          <w:lang w:val="en-US"/>
        </w:rPr>
        <w:t>)</w:t>
      </w:r>
      <w:r w:rsidR="00D146D2" w:rsidRPr="00A263DE">
        <w:rPr>
          <w:rFonts w:ascii="Times New Roman" w:hAnsi="Times New Roman" w:cs="Times New Roman"/>
          <w:sz w:val="20"/>
          <w:szCs w:val="20"/>
          <w:lang w:val="en-US"/>
        </w:rPr>
        <w:t xml:space="preserve"> </w:t>
      </w:r>
      <w:r w:rsidR="0053573D">
        <w:rPr>
          <w:rFonts w:ascii="Times New Roman" w:hAnsi="Times New Roman" w:cs="Times New Roman"/>
          <w:sz w:val="20"/>
          <w:szCs w:val="20"/>
          <w:lang w:val="en-US"/>
        </w:rPr>
        <w:t>[12]</w:t>
      </w:r>
      <w:r w:rsidRPr="00A263DE">
        <w:rPr>
          <w:rFonts w:ascii="Times New Roman" w:hAnsi="Times New Roman" w:cs="Times New Roman"/>
          <w:sz w:val="20"/>
          <w:szCs w:val="20"/>
          <w:lang w:val="en-US"/>
        </w:rPr>
        <w:t>.</w:t>
      </w:r>
      <w:r w:rsidR="00D10800" w:rsidRPr="00A263DE">
        <w:rPr>
          <w:rFonts w:ascii="Times New Roman" w:hAnsi="Times New Roman" w:cs="Times New Roman"/>
          <w:sz w:val="20"/>
          <w:szCs w:val="20"/>
          <w:lang w:val="en-US"/>
        </w:rPr>
        <w:t xml:space="preserve"> </w:t>
      </w:r>
      <w:r w:rsidR="000115B5" w:rsidRPr="00A263DE">
        <w:rPr>
          <w:rFonts w:ascii="Times New Roman" w:hAnsi="Times New Roman" w:cs="Times New Roman"/>
          <w:sz w:val="20"/>
          <w:szCs w:val="20"/>
          <w:lang w:val="en-US"/>
        </w:rPr>
        <w:t>IBD</w:t>
      </w:r>
      <w:r w:rsidR="003E68A3" w:rsidRPr="00A263DE">
        <w:rPr>
          <w:rFonts w:ascii="Times New Roman" w:hAnsi="Times New Roman" w:cs="Times New Roman"/>
          <w:sz w:val="20"/>
          <w:szCs w:val="20"/>
          <w:lang w:val="en-US"/>
        </w:rPr>
        <w:t xml:space="preserve"> patients’ guts are also found to have, at the phylum level, a significantly increased Basidiomycota to Ascomycota ratio</w:t>
      </w:r>
      <w:r w:rsidR="000115B5" w:rsidRPr="00A263DE">
        <w:rPr>
          <w:rFonts w:ascii="Times New Roman" w:hAnsi="Times New Roman" w:cs="Times New Roman"/>
          <w:sz w:val="20"/>
          <w:szCs w:val="20"/>
          <w:lang w:val="en-US"/>
        </w:rPr>
        <w:t xml:space="preserve">; at the genus level, </w:t>
      </w:r>
      <w:r w:rsidR="003E68A3" w:rsidRPr="00A263DE">
        <w:rPr>
          <w:rFonts w:ascii="Times New Roman" w:hAnsi="Times New Roman" w:cs="Times New Roman"/>
          <w:i/>
          <w:iCs/>
          <w:sz w:val="20"/>
          <w:szCs w:val="20"/>
          <w:lang w:val="en-US"/>
        </w:rPr>
        <w:t>Candida</w:t>
      </w:r>
      <w:r w:rsidR="003E68A3" w:rsidRPr="00A263DE">
        <w:rPr>
          <w:rFonts w:ascii="Times New Roman" w:hAnsi="Times New Roman" w:cs="Times New Roman"/>
          <w:sz w:val="20"/>
          <w:szCs w:val="20"/>
          <w:lang w:val="en-US"/>
        </w:rPr>
        <w:t xml:space="preserve"> increases while </w:t>
      </w:r>
      <w:r w:rsidR="003E68A3" w:rsidRPr="00A263DE">
        <w:rPr>
          <w:rFonts w:ascii="Times New Roman" w:hAnsi="Times New Roman" w:cs="Times New Roman"/>
          <w:i/>
          <w:iCs/>
          <w:sz w:val="20"/>
          <w:szCs w:val="20"/>
          <w:lang w:val="en-US"/>
        </w:rPr>
        <w:t>Saccharomyces</w:t>
      </w:r>
      <w:r w:rsidR="003E68A3" w:rsidRPr="00A263DE">
        <w:rPr>
          <w:rFonts w:ascii="Times New Roman" w:hAnsi="Times New Roman" w:cs="Times New Roman"/>
          <w:sz w:val="20"/>
          <w:szCs w:val="20"/>
          <w:lang w:val="en-US"/>
        </w:rPr>
        <w:t xml:space="preserve"> decrease</w:t>
      </w:r>
      <w:bookmarkStart w:id="0" w:name="_Hlk75774721"/>
      <w:r w:rsidR="0053573D">
        <w:rPr>
          <w:rFonts w:ascii="Times New Roman" w:hAnsi="Times New Roman" w:cs="Times New Roman"/>
          <w:sz w:val="20"/>
          <w:szCs w:val="20"/>
          <w:lang w:val="en-US"/>
        </w:rPr>
        <w:t>s [20]</w:t>
      </w:r>
      <w:r w:rsidR="000115B5" w:rsidRPr="00A263DE">
        <w:rPr>
          <w:rFonts w:ascii="Times New Roman" w:hAnsi="Times New Roman" w:cs="Times New Roman"/>
          <w:sz w:val="20"/>
          <w:szCs w:val="20"/>
          <w:lang w:val="en-US"/>
        </w:rPr>
        <w:t xml:space="preserve">. </w:t>
      </w:r>
      <w:bookmarkEnd w:id="0"/>
      <w:r w:rsidR="00FE3D75" w:rsidRPr="00D73F07">
        <w:rPr>
          <w:rFonts w:ascii="Times New Roman" w:hAnsi="Times New Roman" w:cs="Times New Roman"/>
          <w:i/>
          <w:iCs/>
          <w:sz w:val="20"/>
          <w:szCs w:val="20"/>
        </w:rPr>
        <w:t>Malassezia</w:t>
      </w:r>
      <w:r w:rsidR="00FE3D75" w:rsidRPr="00A263DE">
        <w:rPr>
          <w:rFonts w:ascii="Times New Roman" w:hAnsi="Times New Roman" w:cs="Times New Roman"/>
          <w:sz w:val="20"/>
          <w:szCs w:val="20"/>
        </w:rPr>
        <w:t xml:space="preserve"> levels are seen to rise in IBD patients, with UC patients specifically showing negative correlation between </w:t>
      </w:r>
      <w:r w:rsidR="00FE3D75" w:rsidRPr="00D73F07">
        <w:rPr>
          <w:rFonts w:ascii="Times New Roman" w:hAnsi="Times New Roman" w:cs="Times New Roman"/>
          <w:i/>
          <w:iCs/>
          <w:sz w:val="20"/>
          <w:szCs w:val="20"/>
        </w:rPr>
        <w:t>Malassezia</w:t>
      </w:r>
      <w:r w:rsidR="00FE3D75" w:rsidRPr="00A263DE">
        <w:rPr>
          <w:rFonts w:ascii="Times New Roman" w:hAnsi="Times New Roman" w:cs="Times New Roman"/>
          <w:sz w:val="20"/>
          <w:szCs w:val="20"/>
        </w:rPr>
        <w:t xml:space="preserve"> and bacteria; the association between </w:t>
      </w:r>
      <w:r w:rsidR="00FE3D75" w:rsidRPr="00D73F07">
        <w:rPr>
          <w:rFonts w:ascii="Times New Roman" w:hAnsi="Times New Roman" w:cs="Times New Roman"/>
          <w:i/>
          <w:iCs/>
          <w:sz w:val="20"/>
          <w:szCs w:val="20"/>
        </w:rPr>
        <w:t>Malassezia</w:t>
      </w:r>
      <w:r w:rsidR="00FE3D75" w:rsidRPr="00A263DE">
        <w:rPr>
          <w:rFonts w:ascii="Times New Roman" w:hAnsi="Times New Roman" w:cs="Times New Roman"/>
          <w:sz w:val="20"/>
          <w:szCs w:val="20"/>
        </w:rPr>
        <w:t xml:space="preserve"> and IBD may be attributed to aryl hydrocarbon receptor </w:t>
      </w:r>
      <w:r w:rsidR="00D73F07">
        <w:rPr>
          <w:rFonts w:ascii="Times New Roman" w:hAnsi="Times New Roman" w:cs="Times New Roman"/>
          <w:sz w:val="20"/>
          <w:szCs w:val="20"/>
        </w:rPr>
        <w:t>[21].</w:t>
      </w:r>
    </w:p>
    <w:p w14:paraId="536C8D21" w14:textId="338269B2" w:rsidR="008866D5" w:rsidRPr="00A263DE" w:rsidRDefault="001A1036" w:rsidP="00A263DE">
      <w:pPr>
        <w:spacing w:after="0" w:line="240" w:lineRule="auto"/>
        <w:ind w:firstLine="720"/>
        <w:jc w:val="both"/>
        <w:rPr>
          <w:rFonts w:ascii="Times New Roman" w:hAnsi="Times New Roman" w:cs="Times New Roman"/>
          <w:sz w:val="20"/>
          <w:szCs w:val="20"/>
        </w:rPr>
      </w:pPr>
      <w:r w:rsidRPr="00A263DE">
        <w:rPr>
          <w:rFonts w:ascii="Times New Roman" w:hAnsi="Times New Roman" w:cs="Times New Roman"/>
          <w:sz w:val="20"/>
          <w:szCs w:val="20"/>
          <w:lang w:val="en-US"/>
        </w:rPr>
        <w:t xml:space="preserve">Gut mycobiome may be closely related to the pathogenesis of </w:t>
      </w:r>
      <w:r w:rsidR="00D73F07">
        <w:rPr>
          <w:rFonts w:ascii="Times New Roman" w:hAnsi="Times New Roman" w:cs="Times New Roman"/>
          <w:sz w:val="20"/>
          <w:szCs w:val="20"/>
          <w:lang w:val="en-US"/>
        </w:rPr>
        <w:t>i</w:t>
      </w:r>
      <w:r w:rsidRPr="00A263DE">
        <w:rPr>
          <w:rFonts w:ascii="Times New Roman" w:hAnsi="Times New Roman" w:cs="Times New Roman"/>
          <w:sz w:val="20"/>
          <w:szCs w:val="20"/>
          <w:lang w:val="en-US"/>
        </w:rPr>
        <w:t xml:space="preserve">rritable </w:t>
      </w:r>
      <w:r w:rsidR="00D73F07">
        <w:rPr>
          <w:rFonts w:ascii="Times New Roman" w:hAnsi="Times New Roman" w:cs="Times New Roman"/>
          <w:sz w:val="20"/>
          <w:szCs w:val="20"/>
          <w:lang w:val="en-US"/>
        </w:rPr>
        <w:t>b</w:t>
      </w:r>
      <w:r w:rsidRPr="00A263DE">
        <w:rPr>
          <w:rFonts w:ascii="Times New Roman" w:hAnsi="Times New Roman" w:cs="Times New Roman"/>
          <w:sz w:val="20"/>
          <w:szCs w:val="20"/>
          <w:lang w:val="en-US"/>
        </w:rPr>
        <w:t xml:space="preserve">owel </w:t>
      </w:r>
      <w:r w:rsidR="00D73F07">
        <w:rPr>
          <w:rFonts w:ascii="Times New Roman" w:hAnsi="Times New Roman" w:cs="Times New Roman"/>
          <w:sz w:val="20"/>
          <w:szCs w:val="20"/>
          <w:lang w:val="en-US"/>
        </w:rPr>
        <w:t>s</w:t>
      </w:r>
      <w:r w:rsidRPr="00A263DE">
        <w:rPr>
          <w:rFonts w:ascii="Times New Roman" w:hAnsi="Times New Roman" w:cs="Times New Roman"/>
          <w:sz w:val="20"/>
          <w:szCs w:val="20"/>
          <w:lang w:val="en-US"/>
        </w:rPr>
        <w:t xml:space="preserve">yndrome </w:t>
      </w:r>
      <w:r w:rsidR="00D73F07">
        <w:rPr>
          <w:rFonts w:ascii="Times New Roman" w:hAnsi="Times New Roman" w:cs="Times New Roman"/>
          <w:sz w:val="20"/>
          <w:szCs w:val="20"/>
          <w:lang w:val="en-US"/>
        </w:rPr>
        <w:t>[22]</w:t>
      </w:r>
      <w:r w:rsidRPr="00A263DE">
        <w:rPr>
          <w:rFonts w:ascii="Times New Roman" w:hAnsi="Times New Roman" w:cs="Times New Roman"/>
          <w:sz w:val="20"/>
          <w:szCs w:val="20"/>
          <w:lang w:val="en-US"/>
        </w:rPr>
        <w:t xml:space="preserve">. In rats with induced gut fungal dysbiosis showed visceral hypersensitivity, which is typical in rats affected by in IBS </w:t>
      </w:r>
      <w:r w:rsidR="00D73F07">
        <w:rPr>
          <w:rFonts w:ascii="Times New Roman" w:hAnsi="Times New Roman" w:cs="Times New Roman"/>
          <w:sz w:val="20"/>
          <w:szCs w:val="20"/>
          <w:lang w:val="en-US"/>
        </w:rPr>
        <w:t>[23]</w:t>
      </w:r>
      <w:r w:rsidRPr="00A263DE">
        <w:rPr>
          <w:rFonts w:ascii="Times New Roman" w:hAnsi="Times New Roman" w:cs="Times New Roman"/>
          <w:sz w:val="20"/>
          <w:szCs w:val="20"/>
        </w:rPr>
        <w:t xml:space="preserve">. </w:t>
      </w:r>
      <w:r w:rsidRPr="00A263DE">
        <w:rPr>
          <w:rFonts w:ascii="Times New Roman" w:hAnsi="Times New Roman" w:cs="Times New Roman"/>
          <w:sz w:val="20"/>
          <w:szCs w:val="20"/>
          <w:lang w:val="en-US"/>
        </w:rPr>
        <w:t xml:space="preserve">In IBS, </w:t>
      </w:r>
      <w:bookmarkStart w:id="1" w:name="_Hlk75774766"/>
      <w:r w:rsidRPr="00A263DE">
        <w:rPr>
          <w:rFonts w:ascii="Times New Roman" w:hAnsi="Times New Roman" w:cs="Times New Roman"/>
          <w:sz w:val="20"/>
          <w:szCs w:val="20"/>
          <w:lang w:val="en-US"/>
        </w:rPr>
        <w:t>an increase in</w:t>
      </w:r>
      <w:bookmarkEnd w:id="1"/>
      <w:r w:rsidRPr="00A263DE">
        <w:rPr>
          <w:rFonts w:ascii="Times New Roman" w:hAnsi="Times New Roman" w:cs="Times New Roman"/>
          <w:sz w:val="20"/>
          <w:szCs w:val="20"/>
        </w:rPr>
        <w:t xml:space="preserve"> </w:t>
      </w:r>
      <w:r w:rsidRPr="00A263DE">
        <w:rPr>
          <w:rStyle w:val="Emphasis"/>
          <w:rFonts w:ascii="Times New Roman" w:hAnsi="Times New Roman" w:cs="Times New Roman"/>
          <w:sz w:val="20"/>
          <w:szCs w:val="20"/>
        </w:rPr>
        <w:t>Kazachstania turicensis</w:t>
      </w:r>
      <w:r w:rsidRPr="00A263DE">
        <w:rPr>
          <w:rFonts w:ascii="Times New Roman" w:hAnsi="Times New Roman" w:cs="Times New Roman"/>
          <w:sz w:val="20"/>
          <w:szCs w:val="20"/>
        </w:rPr>
        <w:t xml:space="preserve">, </w:t>
      </w:r>
      <w:r w:rsidRPr="00A263DE">
        <w:rPr>
          <w:rStyle w:val="Emphasis"/>
          <w:rFonts w:ascii="Times New Roman" w:hAnsi="Times New Roman" w:cs="Times New Roman"/>
          <w:sz w:val="20"/>
          <w:szCs w:val="20"/>
        </w:rPr>
        <w:t>Monographella nivalis</w:t>
      </w:r>
      <w:r w:rsidRPr="00A263DE">
        <w:rPr>
          <w:rFonts w:ascii="Times New Roman" w:hAnsi="Times New Roman" w:cs="Times New Roman"/>
          <w:sz w:val="20"/>
          <w:szCs w:val="20"/>
        </w:rPr>
        <w:t xml:space="preserve">, </w:t>
      </w:r>
      <w:r w:rsidRPr="00A263DE">
        <w:rPr>
          <w:rStyle w:val="Emphasis"/>
          <w:rFonts w:ascii="Times New Roman" w:hAnsi="Times New Roman" w:cs="Times New Roman"/>
          <w:sz w:val="20"/>
          <w:szCs w:val="20"/>
        </w:rPr>
        <w:t>Alternaria alternata</w:t>
      </w:r>
      <w:r w:rsidRPr="00A263DE">
        <w:rPr>
          <w:rFonts w:ascii="Times New Roman" w:hAnsi="Times New Roman" w:cs="Times New Roman"/>
          <w:sz w:val="20"/>
          <w:szCs w:val="20"/>
        </w:rPr>
        <w:t xml:space="preserve">, and </w:t>
      </w:r>
      <w:r w:rsidRPr="00A263DE">
        <w:rPr>
          <w:rStyle w:val="Emphasis"/>
          <w:rFonts w:ascii="Times New Roman" w:hAnsi="Times New Roman" w:cs="Times New Roman"/>
          <w:sz w:val="20"/>
          <w:szCs w:val="20"/>
        </w:rPr>
        <w:t>Davidiella tassiana</w:t>
      </w:r>
      <w:r w:rsidRPr="00A263DE">
        <w:rPr>
          <w:rFonts w:ascii="Times New Roman" w:hAnsi="Times New Roman" w:cs="Times New Roman"/>
          <w:sz w:val="20"/>
          <w:szCs w:val="20"/>
        </w:rPr>
        <w:t xml:space="preserve"> may be used as biomarkers </w:t>
      </w:r>
      <w:r w:rsidR="00D73F07">
        <w:rPr>
          <w:rFonts w:ascii="Times New Roman" w:hAnsi="Times New Roman" w:cs="Times New Roman"/>
          <w:sz w:val="20"/>
          <w:szCs w:val="20"/>
        </w:rPr>
        <w:t>[23]</w:t>
      </w:r>
      <w:r w:rsidRPr="00A263DE">
        <w:rPr>
          <w:rFonts w:ascii="Times New Roman" w:hAnsi="Times New Roman" w:cs="Times New Roman"/>
          <w:sz w:val="20"/>
          <w:szCs w:val="20"/>
        </w:rPr>
        <w:t xml:space="preserve">. </w:t>
      </w:r>
      <w:r w:rsidRPr="00A263DE">
        <w:rPr>
          <w:rStyle w:val="Emphasis"/>
          <w:rFonts w:ascii="Times New Roman" w:hAnsi="Times New Roman" w:cs="Times New Roman"/>
          <w:sz w:val="20"/>
          <w:szCs w:val="20"/>
        </w:rPr>
        <w:t>Saccharomyces</w:t>
      </w:r>
      <w:r w:rsidRPr="00A263DE">
        <w:rPr>
          <w:rFonts w:ascii="Times New Roman" w:hAnsi="Times New Roman" w:cs="Times New Roman"/>
          <w:i/>
          <w:iCs/>
          <w:sz w:val="20"/>
          <w:szCs w:val="20"/>
          <w:lang w:val="en-US"/>
        </w:rPr>
        <w:t xml:space="preserve"> boulardii </w:t>
      </w:r>
      <w:r w:rsidRPr="00A263DE">
        <w:rPr>
          <w:rFonts w:ascii="Times New Roman" w:hAnsi="Times New Roman" w:cs="Times New Roman"/>
          <w:sz w:val="20"/>
          <w:szCs w:val="20"/>
          <w:lang w:val="en-US"/>
        </w:rPr>
        <w:t>substitutions improved symptoms in IBS-affected rats</w:t>
      </w:r>
      <w:r w:rsidR="00D73F07">
        <w:rPr>
          <w:rFonts w:ascii="Times New Roman" w:hAnsi="Times New Roman" w:cs="Times New Roman"/>
          <w:sz w:val="20"/>
          <w:szCs w:val="20"/>
          <w:lang w:val="en-US"/>
        </w:rPr>
        <w:t xml:space="preserve"> [24].</w:t>
      </w:r>
      <w:r w:rsidRPr="00A263DE">
        <w:rPr>
          <w:rStyle w:val="Emphasis"/>
          <w:rFonts w:ascii="Times New Roman" w:hAnsi="Times New Roman" w:cs="Times New Roman"/>
          <w:sz w:val="20"/>
          <w:szCs w:val="20"/>
        </w:rPr>
        <w:t xml:space="preserve"> </w:t>
      </w:r>
      <w:r w:rsidR="008866D5" w:rsidRPr="00A263DE">
        <w:rPr>
          <w:rFonts w:ascii="Times New Roman" w:hAnsi="Times New Roman" w:cs="Times New Roman"/>
          <w:sz w:val="20"/>
          <w:szCs w:val="20"/>
        </w:rPr>
        <w:t xml:space="preserve">Different fungi also cause typical symptoms of UC, such as Zygosaccharomyces causing abdominal pain and </w:t>
      </w:r>
      <w:r w:rsidR="008866D5" w:rsidRPr="00A263DE">
        <w:rPr>
          <w:rStyle w:val="Emphasis"/>
          <w:rFonts w:ascii="Times New Roman" w:hAnsi="Times New Roman" w:cs="Times New Roman"/>
          <w:sz w:val="20"/>
          <w:szCs w:val="20"/>
        </w:rPr>
        <w:t>Candida</w:t>
      </w:r>
      <w:r w:rsidR="008866D5" w:rsidRPr="00A263DE">
        <w:rPr>
          <w:rFonts w:ascii="Times New Roman" w:hAnsi="Times New Roman" w:cs="Times New Roman"/>
          <w:sz w:val="20"/>
          <w:szCs w:val="20"/>
        </w:rPr>
        <w:t xml:space="preserve"> positively correlating with bloating </w:t>
      </w:r>
      <w:r w:rsidR="00D73F07">
        <w:rPr>
          <w:rFonts w:ascii="Times New Roman" w:hAnsi="Times New Roman" w:cs="Times New Roman"/>
          <w:sz w:val="20"/>
          <w:szCs w:val="20"/>
        </w:rPr>
        <w:t>[25]</w:t>
      </w:r>
      <w:r w:rsidR="008866D5" w:rsidRPr="00A263DE">
        <w:rPr>
          <w:rFonts w:ascii="Times New Roman" w:hAnsi="Times New Roman" w:cs="Times New Roman"/>
          <w:sz w:val="20"/>
          <w:szCs w:val="20"/>
        </w:rPr>
        <w:t>.</w:t>
      </w:r>
    </w:p>
    <w:p w14:paraId="40C79398" w14:textId="6F7FE76C" w:rsidR="000A6ABC" w:rsidRDefault="00D44F9A" w:rsidP="00A263DE">
      <w:pPr>
        <w:spacing w:after="0" w:line="240" w:lineRule="auto"/>
        <w:ind w:firstLine="720"/>
        <w:jc w:val="both"/>
        <w:rPr>
          <w:rFonts w:ascii="Times New Roman" w:hAnsi="Times New Roman" w:cs="Times New Roman"/>
          <w:sz w:val="20"/>
          <w:szCs w:val="20"/>
        </w:rPr>
      </w:pPr>
      <w:r w:rsidRPr="00A263DE">
        <w:rPr>
          <w:rFonts w:ascii="Times New Roman" w:hAnsi="Times New Roman" w:cs="Times New Roman"/>
          <w:sz w:val="20"/>
          <w:szCs w:val="20"/>
          <w:lang w:val="en-US"/>
        </w:rPr>
        <w:t xml:space="preserve">With respect to tumor formation, </w:t>
      </w:r>
      <w:r w:rsidR="005A535B" w:rsidRPr="00A263DE">
        <w:rPr>
          <w:rFonts w:ascii="Times New Roman" w:hAnsi="Times New Roman" w:cs="Times New Roman"/>
          <w:sz w:val="20"/>
          <w:szCs w:val="20"/>
          <w:lang w:val="en-US"/>
        </w:rPr>
        <w:t>gut fungi were seen to displace to the pancreas</w:t>
      </w:r>
      <w:r w:rsidR="00233FCB" w:rsidRPr="00A263DE">
        <w:rPr>
          <w:rFonts w:ascii="Times New Roman" w:hAnsi="Times New Roman" w:cs="Times New Roman"/>
          <w:sz w:val="20"/>
          <w:szCs w:val="20"/>
          <w:lang w:val="en-US"/>
        </w:rPr>
        <w:t>, p</w:t>
      </w:r>
      <w:r w:rsidR="005A535B" w:rsidRPr="00A263DE">
        <w:rPr>
          <w:rFonts w:ascii="Times New Roman" w:hAnsi="Times New Roman" w:cs="Times New Roman"/>
          <w:sz w:val="20"/>
          <w:szCs w:val="20"/>
          <w:lang w:val="en-US"/>
        </w:rPr>
        <w:t xml:space="preserve">articularly, </w:t>
      </w:r>
      <w:r w:rsidR="005A535B" w:rsidRPr="00A263DE">
        <w:rPr>
          <w:rStyle w:val="Emphasis"/>
          <w:rFonts w:ascii="Times New Roman" w:hAnsi="Times New Roman" w:cs="Times New Roman"/>
          <w:sz w:val="20"/>
          <w:szCs w:val="20"/>
          <w:shd w:val="clear" w:color="auto" w:fill="FFFFFF"/>
        </w:rPr>
        <w:t>Malassezia</w:t>
      </w:r>
      <w:r w:rsidR="005A535B" w:rsidRPr="00A263DE">
        <w:rPr>
          <w:rFonts w:ascii="Times New Roman" w:hAnsi="Times New Roman" w:cs="Times New Roman"/>
          <w:sz w:val="20"/>
          <w:szCs w:val="20"/>
          <w:shd w:val="clear" w:color="auto" w:fill="FFFFFF"/>
        </w:rPr>
        <w:t> spp.</w:t>
      </w:r>
      <w:r w:rsidR="005A535B" w:rsidRPr="00A263DE">
        <w:rPr>
          <w:rFonts w:ascii="Times New Roman" w:hAnsi="Times New Roman" w:cs="Times New Roman"/>
          <w:sz w:val="20"/>
          <w:szCs w:val="20"/>
          <w:lang w:val="en-US"/>
        </w:rPr>
        <w:t xml:space="preserve"> filled up pancreatic tumors</w:t>
      </w:r>
      <w:r w:rsidR="00233FCB" w:rsidRPr="00A263DE">
        <w:rPr>
          <w:rFonts w:ascii="Times New Roman" w:hAnsi="Times New Roman" w:cs="Times New Roman"/>
          <w:sz w:val="20"/>
          <w:szCs w:val="20"/>
          <w:lang w:val="en-US"/>
        </w:rPr>
        <w:t xml:space="preserve"> </w:t>
      </w:r>
      <w:r w:rsidR="00EB0444">
        <w:rPr>
          <w:rFonts w:ascii="Times New Roman" w:hAnsi="Times New Roman" w:cs="Times New Roman"/>
          <w:sz w:val="20"/>
          <w:szCs w:val="20"/>
          <w:lang w:val="en-US"/>
        </w:rPr>
        <w:t xml:space="preserve">[6]. </w:t>
      </w:r>
      <w:r w:rsidRPr="00A263DE">
        <w:rPr>
          <w:rFonts w:ascii="Times New Roman" w:hAnsi="Times New Roman" w:cs="Times New Roman"/>
          <w:sz w:val="20"/>
          <w:szCs w:val="20"/>
          <w:shd w:val="clear" w:color="auto" w:fill="FFFFFF"/>
        </w:rPr>
        <w:t xml:space="preserve">A C3 protein is triggered by mannose binding lectin due to the binding with an unidentified carbohydrate structure on </w:t>
      </w:r>
      <w:r w:rsidRPr="00A263DE">
        <w:rPr>
          <w:rFonts w:ascii="Times New Roman" w:hAnsi="Times New Roman" w:cs="Times New Roman"/>
          <w:i/>
          <w:iCs/>
          <w:sz w:val="20"/>
          <w:szCs w:val="20"/>
          <w:shd w:val="clear" w:color="auto" w:fill="FFFFFF"/>
        </w:rPr>
        <w:t>Malassezia</w:t>
      </w:r>
      <w:r w:rsidRPr="00A263DE">
        <w:rPr>
          <w:rFonts w:ascii="Times New Roman" w:hAnsi="Times New Roman" w:cs="Times New Roman"/>
          <w:sz w:val="20"/>
          <w:szCs w:val="20"/>
          <w:shd w:val="clear" w:color="auto" w:fill="FFFFFF"/>
        </w:rPr>
        <w:t>, resulting into a complement cascade and tumour formation in the pancreas</w:t>
      </w:r>
      <w:r w:rsidR="00233FCB"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lang w:val="en-US"/>
        </w:rPr>
        <w:t xml:space="preserve">[6]. </w:t>
      </w:r>
      <w:r w:rsidR="005A535B" w:rsidRPr="00A263DE">
        <w:rPr>
          <w:rFonts w:ascii="Times New Roman" w:hAnsi="Times New Roman" w:cs="Times New Roman"/>
          <w:sz w:val="20"/>
          <w:szCs w:val="20"/>
          <w:shd w:val="clear" w:color="auto" w:fill="FFFFFF"/>
        </w:rPr>
        <w:t>Gut f</w:t>
      </w:r>
      <w:r w:rsidR="00D10800" w:rsidRPr="00A263DE">
        <w:rPr>
          <w:rFonts w:ascii="Times New Roman" w:hAnsi="Times New Roman" w:cs="Times New Roman"/>
          <w:sz w:val="20"/>
          <w:szCs w:val="20"/>
          <w:shd w:val="clear" w:color="auto" w:fill="FFFFFF"/>
        </w:rPr>
        <w:t>ungal dysbiosis has also been implicated in colorectal cancer</w:t>
      </w:r>
      <w:r w:rsidR="00233FCB"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[26]</w:t>
      </w:r>
      <w:r w:rsidR="00233FCB" w:rsidRPr="00A263DE">
        <w:rPr>
          <w:rFonts w:ascii="Times New Roman" w:hAnsi="Times New Roman" w:cs="Times New Roman"/>
          <w:sz w:val="20"/>
          <w:szCs w:val="20"/>
        </w:rPr>
        <w:t>.</w:t>
      </w:r>
    </w:p>
    <w:p w14:paraId="7C41B063" w14:textId="77777777" w:rsidR="00E67C28" w:rsidRPr="00A263DE" w:rsidRDefault="00E67C28" w:rsidP="00A263DE">
      <w:pPr>
        <w:spacing w:after="0" w:line="240" w:lineRule="auto"/>
        <w:ind w:firstLine="720"/>
        <w:jc w:val="both"/>
        <w:rPr>
          <w:rFonts w:ascii="Times New Roman" w:hAnsi="Times New Roman" w:cs="Times New Roman"/>
          <w:sz w:val="20"/>
          <w:szCs w:val="20"/>
          <w:lang w:val="en-US"/>
        </w:rPr>
      </w:pPr>
    </w:p>
    <w:p w14:paraId="11C419CB" w14:textId="7B499317" w:rsidR="00D10800" w:rsidRDefault="00F7657D" w:rsidP="00E67C28">
      <w:pPr>
        <w:pStyle w:val="Heading1"/>
        <w:spacing w:before="0" w:after="0"/>
        <w:ind w:firstLine="0"/>
        <w:rPr>
          <w:rFonts w:ascii="Times New Roman" w:hAnsi="Times New Roman"/>
          <w:b w:val="0"/>
          <w:bCs w:val="0"/>
          <w:sz w:val="20"/>
          <w:szCs w:val="20"/>
          <w:shd w:val="clear" w:color="auto" w:fill="FFFFFF"/>
        </w:rPr>
      </w:pPr>
      <w:r>
        <w:rPr>
          <w:rFonts w:ascii="Times New Roman" w:eastAsia="MS Mincho" w:hAnsi="Times New Roman"/>
          <w:sz w:val="20"/>
          <w:szCs w:val="20"/>
        </w:rPr>
        <w:t>I</w:t>
      </w:r>
      <w:r w:rsidR="00E67C28" w:rsidRPr="00E67C28">
        <w:rPr>
          <w:rFonts w:ascii="Times New Roman" w:eastAsia="MS Mincho" w:hAnsi="Times New Roman"/>
          <w:sz w:val="20"/>
          <w:szCs w:val="20"/>
        </w:rPr>
        <w:t>V. GUT MYCOBIOME IN INNATE IMMUNITY AND THERAPEUTICS</w:t>
      </w:r>
    </w:p>
    <w:p w14:paraId="71B6F120" w14:textId="77777777" w:rsidR="00E67C28" w:rsidRPr="00A263DE" w:rsidRDefault="00E67C28" w:rsidP="00E67C28">
      <w:pPr>
        <w:spacing w:after="0" w:line="240" w:lineRule="auto"/>
        <w:jc w:val="center"/>
        <w:rPr>
          <w:rFonts w:ascii="Times New Roman" w:hAnsi="Times New Roman" w:cs="Times New Roman"/>
          <w:b/>
          <w:bCs/>
          <w:sz w:val="20"/>
          <w:szCs w:val="20"/>
          <w:shd w:val="clear" w:color="auto" w:fill="FFFFFF"/>
        </w:rPr>
      </w:pPr>
    </w:p>
    <w:p w14:paraId="5EFD9BBA" w14:textId="3BBA7639" w:rsidR="007E0DCC" w:rsidRPr="00A263DE" w:rsidRDefault="00D10800" w:rsidP="00E67C28">
      <w:pPr>
        <w:spacing w:after="0" w:line="240" w:lineRule="auto"/>
        <w:ind w:firstLine="720"/>
        <w:jc w:val="both"/>
        <w:rPr>
          <w:rFonts w:ascii="Times New Roman" w:hAnsi="Times New Roman" w:cs="Times New Roman"/>
          <w:sz w:val="20"/>
          <w:szCs w:val="20"/>
          <w:shd w:val="clear" w:color="auto" w:fill="FFFFFF"/>
        </w:rPr>
      </w:pPr>
      <w:r w:rsidRPr="00A263DE">
        <w:rPr>
          <w:rFonts w:ascii="Times New Roman" w:hAnsi="Times New Roman" w:cs="Times New Roman"/>
          <w:sz w:val="20"/>
          <w:szCs w:val="20"/>
          <w:shd w:val="clear" w:color="auto" w:fill="FFFFFF"/>
        </w:rPr>
        <w:t xml:space="preserve">It was seen that healthy individuals with no history of a fungal infection carried antifungal antibodies in their bloodstream, which prevented </w:t>
      </w:r>
      <w:r w:rsidR="007E0DCC" w:rsidRPr="00A263DE">
        <w:rPr>
          <w:rFonts w:ascii="Times New Roman" w:hAnsi="Times New Roman" w:cs="Times New Roman"/>
          <w:sz w:val="20"/>
          <w:szCs w:val="20"/>
          <w:shd w:val="clear" w:color="auto" w:fill="FFFFFF"/>
        </w:rPr>
        <w:t>infections from several pathogenic fungal species</w:t>
      </w:r>
      <w:r w:rsidR="00DC7D8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[27]</w:t>
      </w:r>
      <w:r w:rsidR="007E0DCC" w:rsidRPr="00A263DE">
        <w:rPr>
          <w:rFonts w:ascii="Times New Roman" w:hAnsi="Times New Roman" w:cs="Times New Roman"/>
          <w:sz w:val="20"/>
          <w:szCs w:val="20"/>
          <w:shd w:val="clear" w:color="auto" w:fill="FFFFFF"/>
        </w:rPr>
        <w:t xml:space="preserve">. Immunocompromised individuals, on the other hand, carried declined quantities </w:t>
      </w:r>
      <w:r w:rsidR="000F2606" w:rsidRPr="00A263DE">
        <w:rPr>
          <w:rFonts w:ascii="Times New Roman" w:hAnsi="Times New Roman" w:cs="Times New Roman"/>
          <w:sz w:val="20"/>
          <w:szCs w:val="20"/>
          <w:shd w:val="clear" w:color="auto" w:fill="FFFFFF"/>
        </w:rPr>
        <w:t xml:space="preserve">of </w:t>
      </w:r>
      <w:r w:rsidR="007E0DCC" w:rsidRPr="00A263DE">
        <w:rPr>
          <w:rFonts w:ascii="Times New Roman" w:hAnsi="Times New Roman" w:cs="Times New Roman"/>
          <w:sz w:val="20"/>
          <w:szCs w:val="20"/>
          <w:shd w:val="clear" w:color="auto" w:fill="FFFFFF"/>
        </w:rPr>
        <w:t>such antifungal antibodies, rendering them susceptible to fungal infections</w:t>
      </w:r>
      <w:r w:rsidR="00D30A7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 xml:space="preserve">[27]. </w:t>
      </w:r>
      <w:r w:rsidR="00D30A75" w:rsidRPr="00A263DE">
        <w:rPr>
          <w:rFonts w:ascii="Times New Roman" w:hAnsi="Times New Roman" w:cs="Times New Roman"/>
          <w:sz w:val="20"/>
          <w:szCs w:val="20"/>
          <w:shd w:val="clear" w:color="auto" w:fill="FFFFFF"/>
        </w:rPr>
        <w:t xml:space="preserve"> </w:t>
      </w:r>
      <w:r w:rsidR="000F2606" w:rsidRPr="00A263DE">
        <w:rPr>
          <w:rFonts w:ascii="Times New Roman" w:hAnsi="Times New Roman" w:cs="Times New Roman"/>
          <w:sz w:val="20"/>
          <w:szCs w:val="20"/>
          <w:shd w:val="clear" w:color="auto" w:fill="FFFFFF"/>
        </w:rPr>
        <w:t>Wh</w:t>
      </w:r>
      <w:r w:rsidR="007E0DCC" w:rsidRPr="00A263DE">
        <w:rPr>
          <w:rFonts w:ascii="Times New Roman" w:hAnsi="Times New Roman" w:cs="Times New Roman"/>
          <w:sz w:val="20"/>
          <w:szCs w:val="20"/>
          <w:shd w:val="clear" w:color="auto" w:fill="FFFFFF"/>
        </w:rPr>
        <w:t>en purified antibodies were injected into the patients, they fought the common infections better</w:t>
      </w:r>
      <w:r w:rsidR="00D30A7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[27]</w:t>
      </w:r>
      <w:r w:rsidR="00D30A75" w:rsidRPr="00A263DE">
        <w:rPr>
          <w:rFonts w:ascii="Times New Roman" w:hAnsi="Times New Roman" w:cs="Times New Roman"/>
          <w:sz w:val="20"/>
          <w:szCs w:val="20"/>
          <w:shd w:val="clear" w:color="auto" w:fill="FFFFFF"/>
        </w:rPr>
        <w:t xml:space="preserve">. </w:t>
      </w:r>
      <w:r w:rsidR="007E0DCC" w:rsidRPr="00A263DE">
        <w:rPr>
          <w:rFonts w:ascii="Times New Roman" w:hAnsi="Times New Roman" w:cs="Times New Roman"/>
          <w:sz w:val="20"/>
          <w:szCs w:val="20"/>
          <w:shd w:val="clear" w:color="auto" w:fill="FFFFFF"/>
        </w:rPr>
        <w:t xml:space="preserve">This indicated the role of the commensal intestinal fungi, like </w:t>
      </w:r>
      <w:r w:rsidR="007E0DCC" w:rsidRPr="00A263DE">
        <w:rPr>
          <w:rFonts w:ascii="Times New Roman" w:hAnsi="Times New Roman" w:cs="Times New Roman"/>
          <w:i/>
          <w:iCs/>
          <w:sz w:val="20"/>
          <w:szCs w:val="20"/>
          <w:shd w:val="clear" w:color="auto" w:fill="FFFFFF"/>
        </w:rPr>
        <w:t>Candida</w:t>
      </w:r>
      <w:r w:rsidR="007E0DCC" w:rsidRPr="00A263DE">
        <w:rPr>
          <w:rFonts w:ascii="Times New Roman" w:hAnsi="Times New Roman" w:cs="Times New Roman"/>
          <w:sz w:val="20"/>
          <w:szCs w:val="20"/>
          <w:shd w:val="clear" w:color="auto" w:fill="FFFFFF"/>
        </w:rPr>
        <w:t>, as an “intestinal vaccine” against fungal infections</w:t>
      </w:r>
      <w:r w:rsidR="00D30A75" w:rsidRPr="00A263DE">
        <w:rPr>
          <w:rFonts w:ascii="Times New Roman" w:hAnsi="Times New Roman" w:cs="Times New Roman"/>
          <w:sz w:val="20"/>
          <w:szCs w:val="20"/>
          <w:shd w:val="clear" w:color="auto" w:fill="FFFFFF"/>
        </w:rPr>
        <w:t xml:space="preserve">. </w:t>
      </w:r>
      <w:r w:rsidR="007B3770" w:rsidRPr="00A263DE">
        <w:rPr>
          <w:rFonts w:ascii="Times New Roman" w:hAnsi="Times New Roman" w:cs="Times New Roman"/>
          <w:sz w:val="20"/>
          <w:szCs w:val="20"/>
          <w:shd w:val="clear" w:color="auto" w:fill="FFFFFF"/>
        </w:rPr>
        <w:t>Furthermore, the CARD9 gene is seen in its wild</w:t>
      </w:r>
      <w:r w:rsidR="000F2606" w:rsidRPr="00A263DE">
        <w:rPr>
          <w:rFonts w:ascii="Times New Roman" w:hAnsi="Times New Roman" w:cs="Times New Roman"/>
          <w:sz w:val="20"/>
          <w:szCs w:val="20"/>
          <w:shd w:val="clear" w:color="auto" w:fill="FFFFFF"/>
        </w:rPr>
        <w:t>-</w:t>
      </w:r>
      <w:r w:rsidR="007B3770" w:rsidRPr="00A263DE">
        <w:rPr>
          <w:rFonts w:ascii="Times New Roman" w:hAnsi="Times New Roman" w:cs="Times New Roman"/>
          <w:sz w:val="20"/>
          <w:szCs w:val="20"/>
          <w:shd w:val="clear" w:color="auto" w:fill="FFFFFF"/>
        </w:rPr>
        <w:t xml:space="preserve">type form in healthy individuals with antifungal antibodies, while </w:t>
      </w:r>
      <w:r w:rsidR="000F2606" w:rsidRPr="00A263DE">
        <w:rPr>
          <w:rFonts w:ascii="Times New Roman" w:hAnsi="Times New Roman" w:cs="Times New Roman"/>
          <w:sz w:val="20"/>
          <w:szCs w:val="20"/>
          <w:shd w:val="clear" w:color="auto" w:fill="FFFFFF"/>
        </w:rPr>
        <w:t>a mutated form is seen in patients without the antibodies</w:t>
      </w:r>
      <w:r w:rsidR="00D30A75"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[27].</w:t>
      </w:r>
      <w:r w:rsidR="00A331D6" w:rsidRPr="00A263DE">
        <w:rPr>
          <w:rFonts w:ascii="Times New Roman" w:hAnsi="Times New Roman" w:cs="Times New Roman"/>
          <w:sz w:val="20"/>
          <w:szCs w:val="20"/>
          <w:shd w:val="clear" w:color="auto" w:fill="FFFFFF"/>
        </w:rPr>
        <w:t xml:space="preserve"> At the same time, intestinal fungi like </w:t>
      </w:r>
      <w:r w:rsidR="00A331D6" w:rsidRPr="00A263DE">
        <w:rPr>
          <w:rFonts w:ascii="Times New Roman" w:hAnsi="Times New Roman" w:cs="Times New Roman"/>
          <w:i/>
          <w:iCs/>
          <w:sz w:val="20"/>
          <w:szCs w:val="20"/>
          <w:shd w:val="clear" w:color="auto" w:fill="FFFFFF"/>
        </w:rPr>
        <w:t>Candida</w:t>
      </w:r>
      <w:r w:rsidR="00A331D6" w:rsidRPr="00A263DE">
        <w:rPr>
          <w:rFonts w:ascii="Times New Roman" w:hAnsi="Times New Roman" w:cs="Times New Roman"/>
          <w:sz w:val="20"/>
          <w:szCs w:val="20"/>
          <w:shd w:val="clear" w:color="auto" w:fill="FFFFFF"/>
        </w:rPr>
        <w:t xml:space="preserve"> and </w:t>
      </w:r>
      <w:r w:rsidR="00A331D6" w:rsidRPr="00A263DE">
        <w:rPr>
          <w:rFonts w:ascii="Times New Roman" w:hAnsi="Times New Roman" w:cs="Times New Roman"/>
          <w:i/>
          <w:iCs/>
          <w:sz w:val="20"/>
          <w:szCs w:val="20"/>
          <w:shd w:val="clear" w:color="auto" w:fill="FFFFFF"/>
        </w:rPr>
        <w:t>Saccharomyces</w:t>
      </w:r>
      <w:r w:rsidR="00A331D6" w:rsidRPr="00A263DE">
        <w:rPr>
          <w:rFonts w:ascii="Times New Roman" w:hAnsi="Times New Roman" w:cs="Times New Roman"/>
          <w:sz w:val="20"/>
          <w:szCs w:val="20"/>
          <w:shd w:val="clear" w:color="auto" w:fill="FFFFFF"/>
        </w:rPr>
        <w:t xml:space="preserve"> can effectively replace bacteria in case of enteric bacteria eradication, and with their mannans play a protective role against viral diseases and colitis </w:t>
      </w:r>
      <w:r w:rsidR="00EB0444">
        <w:rPr>
          <w:rFonts w:ascii="Times New Roman" w:hAnsi="Times New Roman" w:cs="Times New Roman"/>
          <w:sz w:val="20"/>
          <w:szCs w:val="20"/>
          <w:shd w:val="clear" w:color="auto" w:fill="FFFFFF"/>
        </w:rPr>
        <w:t>[28]</w:t>
      </w:r>
      <w:r w:rsidR="00EB0444">
        <w:rPr>
          <w:rFonts w:ascii="Times New Roman" w:hAnsi="Times New Roman" w:cs="Times New Roman"/>
          <w:sz w:val="20"/>
          <w:szCs w:val="20"/>
        </w:rPr>
        <w:t xml:space="preserve">. </w:t>
      </w:r>
      <w:r w:rsidR="007E0DCC" w:rsidRPr="00A263DE">
        <w:rPr>
          <w:rFonts w:ascii="Times New Roman" w:hAnsi="Times New Roman" w:cs="Times New Roman"/>
          <w:sz w:val="20"/>
          <w:szCs w:val="20"/>
          <w:shd w:val="clear" w:color="auto" w:fill="FFFFFF"/>
        </w:rPr>
        <w:t xml:space="preserve">Fecal Microbiota Transplant is showing potential in treating several diseases, as also to prevent their relapses. Interestingly, </w:t>
      </w:r>
      <w:bookmarkStart w:id="2" w:name="_Hlk75776331"/>
      <w:r w:rsidR="007E0DCC" w:rsidRPr="00A263DE">
        <w:rPr>
          <w:rFonts w:ascii="Times New Roman" w:hAnsi="Times New Roman" w:cs="Times New Roman"/>
          <w:sz w:val="20"/>
          <w:szCs w:val="20"/>
          <w:shd w:val="clear" w:color="auto" w:fill="FFFFFF"/>
        </w:rPr>
        <w:t>in performing FMT in patients with Ulcerative Colitis,</w:t>
      </w:r>
      <w:bookmarkStart w:id="3" w:name="_Hlk75776778"/>
      <w:r w:rsidR="000F2606" w:rsidRPr="00A263DE">
        <w:rPr>
          <w:rFonts w:ascii="Times New Roman" w:hAnsi="Times New Roman" w:cs="Times New Roman"/>
          <w:sz w:val="20"/>
          <w:szCs w:val="20"/>
          <w:shd w:val="clear" w:color="auto" w:fill="FFFFFF"/>
        </w:rPr>
        <w:t xml:space="preserve"> </w:t>
      </w:r>
      <w:r w:rsidR="007E0DCC" w:rsidRPr="00A263DE">
        <w:rPr>
          <w:rFonts w:ascii="Times New Roman" w:hAnsi="Times New Roman" w:cs="Times New Roman"/>
          <w:sz w:val="20"/>
          <w:szCs w:val="20"/>
          <w:shd w:val="clear" w:color="auto" w:fill="FFFFFF"/>
        </w:rPr>
        <w:t xml:space="preserve">those with higher levels of </w:t>
      </w:r>
      <w:r w:rsidR="007E0DCC" w:rsidRPr="00A263DE">
        <w:rPr>
          <w:rFonts w:ascii="Times New Roman" w:hAnsi="Times New Roman" w:cs="Times New Roman"/>
          <w:i/>
          <w:iCs/>
          <w:sz w:val="20"/>
          <w:szCs w:val="20"/>
          <w:shd w:val="clear" w:color="auto" w:fill="FFFFFF"/>
        </w:rPr>
        <w:t>Candida</w:t>
      </w:r>
      <w:r w:rsidR="007E0DCC" w:rsidRPr="00A263DE">
        <w:rPr>
          <w:rFonts w:ascii="Times New Roman" w:hAnsi="Times New Roman" w:cs="Times New Roman"/>
          <w:sz w:val="20"/>
          <w:szCs w:val="20"/>
          <w:shd w:val="clear" w:color="auto" w:fill="FFFFFF"/>
        </w:rPr>
        <w:t xml:space="preserve"> prior to the procedure showed better responses</w:t>
      </w:r>
      <w:r w:rsidR="001F1709" w:rsidRPr="00A263DE">
        <w:rPr>
          <w:rFonts w:ascii="Times New Roman" w:hAnsi="Times New Roman" w:cs="Times New Roman"/>
          <w:sz w:val="20"/>
          <w:szCs w:val="20"/>
          <w:shd w:val="clear" w:color="auto" w:fill="FFFFFF"/>
        </w:rPr>
        <w:t>, and t</w:t>
      </w:r>
      <w:r w:rsidR="007E0DCC" w:rsidRPr="00A263DE">
        <w:rPr>
          <w:rFonts w:ascii="Times New Roman" w:hAnsi="Times New Roman" w:cs="Times New Roman"/>
          <w:sz w:val="20"/>
          <w:szCs w:val="20"/>
          <w:shd w:val="clear" w:color="auto" w:fill="FFFFFF"/>
        </w:rPr>
        <w:t>he transplant then act</w:t>
      </w:r>
      <w:r w:rsidR="000F2606" w:rsidRPr="00A263DE">
        <w:rPr>
          <w:rFonts w:ascii="Times New Roman" w:hAnsi="Times New Roman" w:cs="Times New Roman"/>
          <w:sz w:val="20"/>
          <w:szCs w:val="20"/>
          <w:shd w:val="clear" w:color="auto" w:fill="FFFFFF"/>
        </w:rPr>
        <w:t>ed</w:t>
      </w:r>
      <w:r w:rsidR="007E0DCC" w:rsidRPr="00A263DE">
        <w:rPr>
          <w:rFonts w:ascii="Times New Roman" w:hAnsi="Times New Roman" w:cs="Times New Roman"/>
          <w:sz w:val="20"/>
          <w:szCs w:val="20"/>
          <w:shd w:val="clear" w:color="auto" w:fill="FFFFFF"/>
        </w:rPr>
        <w:t xml:space="preserve"> to decrease the population of </w:t>
      </w:r>
      <w:r w:rsidR="007E0DCC" w:rsidRPr="00A263DE">
        <w:rPr>
          <w:rFonts w:ascii="Times New Roman" w:hAnsi="Times New Roman" w:cs="Times New Roman"/>
          <w:i/>
          <w:iCs/>
          <w:sz w:val="20"/>
          <w:szCs w:val="20"/>
          <w:shd w:val="clear" w:color="auto" w:fill="FFFFFF"/>
        </w:rPr>
        <w:t>Candida</w:t>
      </w:r>
      <w:bookmarkEnd w:id="3"/>
      <w:r w:rsidR="001F1709" w:rsidRPr="00A263DE">
        <w:rPr>
          <w:rFonts w:ascii="Times New Roman" w:hAnsi="Times New Roman" w:cs="Times New Roman"/>
          <w:i/>
          <w:iCs/>
          <w:sz w:val="20"/>
          <w:szCs w:val="20"/>
          <w:shd w:val="clear" w:color="auto" w:fill="FFFFFF"/>
        </w:rPr>
        <w:t xml:space="preserve"> </w:t>
      </w:r>
      <w:r w:rsidR="00EB0444">
        <w:rPr>
          <w:rFonts w:ascii="Times New Roman" w:hAnsi="Times New Roman" w:cs="Times New Roman"/>
          <w:sz w:val="20"/>
          <w:szCs w:val="20"/>
          <w:shd w:val="clear" w:color="auto" w:fill="FFFFFF"/>
        </w:rPr>
        <w:t>[29]</w:t>
      </w:r>
      <w:r w:rsidR="007E0DCC" w:rsidRPr="00A263DE">
        <w:rPr>
          <w:rFonts w:ascii="Times New Roman" w:hAnsi="Times New Roman" w:cs="Times New Roman"/>
          <w:sz w:val="20"/>
          <w:szCs w:val="20"/>
          <w:shd w:val="clear" w:color="auto" w:fill="FFFFFF"/>
        </w:rPr>
        <w:t xml:space="preserve">. </w:t>
      </w:r>
      <w:bookmarkStart w:id="4" w:name="_Hlk75776555"/>
      <w:r w:rsidR="007E0DCC" w:rsidRPr="00A263DE">
        <w:rPr>
          <w:rFonts w:ascii="Times New Roman" w:hAnsi="Times New Roman" w:cs="Times New Roman"/>
          <w:sz w:val="20"/>
          <w:szCs w:val="20"/>
          <w:shd w:val="clear" w:color="auto" w:fill="FFFFFF"/>
        </w:rPr>
        <w:t xml:space="preserve">Possible strategies targeted at the gut mycobiome for managing </w:t>
      </w:r>
      <w:r w:rsidR="001F1709" w:rsidRPr="00A263DE">
        <w:rPr>
          <w:rFonts w:ascii="Times New Roman" w:hAnsi="Times New Roman" w:cs="Times New Roman"/>
          <w:sz w:val="20"/>
          <w:szCs w:val="20"/>
          <w:shd w:val="clear" w:color="auto" w:fill="FFFFFF"/>
        </w:rPr>
        <w:t>i</w:t>
      </w:r>
      <w:r w:rsidR="007E0DCC" w:rsidRPr="00A263DE">
        <w:rPr>
          <w:rFonts w:ascii="Times New Roman" w:hAnsi="Times New Roman" w:cs="Times New Roman"/>
          <w:sz w:val="20"/>
          <w:szCs w:val="20"/>
          <w:shd w:val="clear" w:color="auto" w:fill="FFFFFF"/>
        </w:rPr>
        <w:t xml:space="preserve">nflammatory bowel diseases </w:t>
      </w:r>
      <w:bookmarkEnd w:id="4"/>
      <w:r w:rsidR="000F363D" w:rsidRPr="00A263DE">
        <w:rPr>
          <w:rFonts w:ascii="Times New Roman" w:hAnsi="Times New Roman" w:cs="Times New Roman"/>
          <w:sz w:val="20"/>
          <w:szCs w:val="20"/>
          <w:shd w:val="clear" w:color="auto" w:fill="FFFFFF"/>
        </w:rPr>
        <w:t xml:space="preserve">will now have to be explored </w:t>
      </w:r>
      <w:r w:rsidR="00EB0444">
        <w:rPr>
          <w:rFonts w:ascii="Times New Roman" w:hAnsi="Times New Roman" w:cs="Times New Roman"/>
          <w:sz w:val="20"/>
          <w:szCs w:val="20"/>
          <w:shd w:val="clear" w:color="auto" w:fill="FFFFFF"/>
        </w:rPr>
        <w:t>[30]</w:t>
      </w:r>
      <w:r w:rsidR="00BD6202" w:rsidRPr="00A263DE">
        <w:rPr>
          <w:rFonts w:ascii="Times New Roman" w:eastAsia="Times New Roman" w:hAnsi="Times New Roman" w:cs="Times New Roman"/>
          <w:sz w:val="20"/>
          <w:szCs w:val="20"/>
          <w:lang w:eastAsia="en-IN"/>
        </w:rPr>
        <w:t>.</w:t>
      </w:r>
    </w:p>
    <w:p w14:paraId="5AB21314" w14:textId="2985ECA5" w:rsidR="007B3770" w:rsidRPr="00A263DE" w:rsidRDefault="007E0DCC" w:rsidP="00F7657D">
      <w:pPr>
        <w:spacing w:after="0" w:line="240" w:lineRule="auto"/>
        <w:ind w:firstLine="720"/>
        <w:jc w:val="both"/>
        <w:rPr>
          <w:rFonts w:ascii="Times New Roman" w:hAnsi="Times New Roman" w:cs="Times New Roman"/>
          <w:sz w:val="20"/>
          <w:szCs w:val="20"/>
          <w:shd w:val="clear" w:color="auto" w:fill="FFFFFF"/>
        </w:rPr>
      </w:pPr>
      <w:r w:rsidRPr="00A263DE">
        <w:rPr>
          <w:rFonts w:ascii="Times New Roman" w:hAnsi="Times New Roman" w:cs="Times New Roman"/>
          <w:sz w:val="20"/>
          <w:szCs w:val="20"/>
          <w:shd w:val="clear" w:color="auto" w:fill="FFFFFF"/>
        </w:rPr>
        <w:t xml:space="preserve">Antifungals have shown an interesting use in neurological diseases, like </w:t>
      </w:r>
      <w:bookmarkStart w:id="5" w:name="_Hlk75776272"/>
      <w:r w:rsidRPr="00A263DE">
        <w:rPr>
          <w:rFonts w:ascii="Times New Roman" w:hAnsi="Times New Roman" w:cs="Times New Roman"/>
          <w:sz w:val="20"/>
          <w:szCs w:val="20"/>
          <w:shd w:val="clear" w:color="auto" w:fill="FFFFFF"/>
        </w:rPr>
        <w:t>miconazole being used for MS treatment</w:t>
      </w:r>
      <w:r w:rsidR="000F363D" w:rsidRPr="00A263DE">
        <w:rPr>
          <w:rFonts w:ascii="Times New Roman" w:hAnsi="Times New Roman" w:cs="Times New Roman"/>
          <w:sz w:val="20"/>
          <w:szCs w:val="20"/>
          <w:shd w:val="clear" w:color="auto" w:fill="FFFFFF"/>
        </w:rPr>
        <w:t xml:space="preserve"> </w:t>
      </w:r>
      <w:r w:rsidR="00EB0444">
        <w:rPr>
          <w:rFonts w:ascii="Times New Roman" w:hAnsi="Times New Roman" w:cs="Times New Roman"/>
          <w:sz w:val="20"/>
          <w:szCs w:val="20"/>
          <w:shd w:val="clear" w:color="auto" w:fill="FFFFFF"/>
        </w:rPr>
        <w:t>[31]</w:t>
      </w:r>
      <w:r w:rsidRPr="00A263DE">
        <w:rPr>
          <w:rFonts w:ascii="Times New Roman" w:hAnsi="Times New Roman" w:cs="Times New Roman"/>
          <w:sz w:val="20"/>
          <w:szCs w:val="20"/>
          <w:shd w:val="clear" w:color="auto" w:fill="FFFFFF"/>
        </w:rPr>
        <w:t xml:space="preserve">, and </w:t>
      </w:r>
      <w:r w:rsidR="000F2606" w:rsidRPr="00A263DE">
        <w:rPr>
          <w:rFonts w:ascii="Times New Roman" w:hAnsi="Times New Roman" w:cs="Times New Roman"/>
          <w:sz w:val="20"/>
          <w:szCs w:val="20"/>
          <w:shd w:val="clear" w:color="auto" w:fill="FFFFFF"/>
        </w:rPr>
        <w:t>a</w:t>
      </w:r>
      <w:r w:rsidRPr="00A263DE">
        <w:rPr>
          <w:rFonts w:ascii="Times New Roman" w:hAnsi="Times New Roman" w:cs="Times New Roman"/>
          <w:sz w:val="20"/>
          <w:szCs w:val="20"/>
          <w:shd w:val="clear" w:color="auto" w:fill="FFFFFF"/>
        </w:rPr>
        <w:t>ntifungal therapy using fluconazole is now widely used for individuals with</w:t>
      </w:r>
      <w:r w:rsidR="00104CFB" w:rsidRPr="00A263DE">
        <w:rPr>
          <w:rFonts w:ascii="Times New Roman" w:hAnsi="Times New Roman" w:cs="Times New Roman"/>
          <w:sz w:val="20"/>
          <w:szCs w:val="20"/>
          <w:shd w:val="clear" w:color="auto" w:fill="FFFFFF"/>
        </w:rPr>
        <w:t xml:space="preserve"> </w:t>
      </w:r>
      <w:r w:rsidRPr="00A263DE">
        <w:rPr>
          <w:rFonts w:ascii="Times New Roman" w:hAnsi="Times New Roman" w:cs="Times New Roman"/>
          <w:sz w:val="20"/>
          <w:szCs w:val="20"/>
          <w:shd w:val="clear" w:color="auto" w:fill="FFFFFF"/>
        </w:rPr>
        <w:t xml:space="preserve">ASD. </w:t>
      </w:r>
      <w:hyperlink r:id="rId5" w:tooltip="Learn more about Fungus Vaccine from ScienceDirect's AI-generated Topic Pages" w:history="1">
        <w:r w:rsidRPr="00A263DE">
          <w:rPr>
            <w:rFonts w:ascii="Times New Roman" w:hAnsi="Times New Roman" w:cs="Times New Roman"/>
            <w:sz w:val="20"/>
            <w:szCs w:val="20"/>
            <w:shd w:val="clear" w:color="auto" w:fill="FFFFFF"/>
          </w:rPr>
          <w:t>Fungal vaccine</w:t>
        </w:r>
      </w:hyperlink>
      <w:r w:rsidRPr="00A263DE">
        <w:rPr>
          <w:rFonts w:ascii="Times New Roman" w:hAnsi="Times New Roman" w:cs="Times New Roman"/>
          <w:sz w:val="20"/>
          <w:szCs w:val="20"/>
          <w:shd w:val="clear" w:color="auto" w:fill="FFFFFF"/>
        </w:rPr>
        <w:t> development has been proposed as one of the treatments and prevention strategies in the last decade, which is why fungal vaccines are under research although none ha</w:t>
      </w:r>
      <w:r w:rsidR="00AD539E" w:rsidRPr="00A263DE">
        <w:rPr>
          <w:rFonts w:ascii="Times New Roman" w:hAnsi="Times New Roman" w:cs="Times New Roman"/>
          <w:sz w:val="20"/>
          <w:szCs w:val="20"/>
          <w:shd w:val="clear" w:color="auto" w:fill="FFFFFF"/>
        </w:rPr>
        <w:t>s</w:t>
      </w:r>
      <w:r w:rsidRPr="00A263DE">
        <w:rPr>
          <w:rFonts w:ascii="Times New Roman" w:hAnsi="Times New Roman" w:cs="Times New Roman"/>
          <w:sz w:val="20"/>
          <w:szCs w:val="20"/>
          <w:shd w:val="clear" w:color="auto" w:fill="FFFFFF"/>
        </w:rPr>
        <w:t xml:space="preserve"> yet been </w:t>
      </w:r>
      <w:bookmarkStart w:id="6" w:name="_Hlk75776935"/>
      <w:r w:rsidR="002819E2" w:rsidRPr="00A263DE">
        <w:rPr>
          <w:rFonts w:ascii="Times New Roman" w:hAnsi="Times New Roman" w:cs="Times New Roman"/>
          <w:sz w:val="20"/>
          <w:szCs w:val="20"/>
          <w:shd w:val="clear" w:color="auto" w:fill="FFFFFF"/>
        </w:rPr>
        <w:t>approved.</w:t>
      </w:r>
    </w:p>
    <w:bookmarkEnd w:id="6"/>
    <w:p w14:paraId="58C508D4" w14:textId="3DEDB44A" w:rsidR="007E0DCC" w:rsidRDefault="00E67C28" w:rsidP="00F7657D">
      <w:pPr>
        <w:pStyle w:val="Heading1"/>
        <w:spacing w:before="0" w:after="0"/>
        <w:ind w:firstLine="0"/>
        <w:rPr>
          <w:rFonts w:ascii="Times New Roman" w:eastAsia="MS Mincho" w:hAnsi="Times New Roman"/>
          <w:sz w:val="20"/>
          <w:szCs w:val="20"/>
        </w:rPr>
      </w:pPr>
      <w:r w:rsidRPr="00E67C28">
        <w:rPr>
          <w:rFonts w:ascii="Times New Roman" w:eastAsia="MS Mincho" w:hAnsi="Times New Roman"/>
          <w:sz w:val="20"/>
          <w:szCs w:val="20"/>
        </w:rPr>
        <w:t>V</w:t>
      </w:r>
      <w:r>
        <w:rPr>
          <w:rFonts w:ascii="Times New Roman" w:eastAsia="MS Mincho" w:hAnsi="Times New Roman"/>
          <w:sz w:val="20"/>
          <w:szCs w:val="20"/>
        </w:rPr>
        <w:t>. CONCLUSION</w:t>
      </w:r>
    </w:p>
    <w:p w14:paraId="03411545" w14:textId="509CDDE7" w:rsidR="00E67C28" w:rsidRPr="00E67C28" w:rsidRDefault="00E67C28" w:rsidP="00F7657D">
      <w:pPr>
        <w:spacing w:after="0"/>
        <w:rPr>
          <w:lang w:val="en-US"/>
        </w:rPr>
      </w:pPr>
    </w:p>
    <w:bookmarkEnd w:id="2"/>
    <w:bookmarkEnd w:id="5"/>
    <w:p w14:paraId="0E1677EE" w14:textId="39921753" w:rsidR="007E0DCC" w:rsidRDefault="00104CFB" w:rsidP="00F7657D">
      <w:pPr>
        <w:spacing w:after="0" w:line="240" w:lineRule="auto"/>
        <w:ind w:firstLine="720"/>
        <w:jc w:val="both"/>
        <w:rPr>
          <w:rFonts w:ascii="Times New Roman" w:hAnsi="Times New Roman" w:cs="Times New Roman"/>
          <w:sz w:val="20"/>
          <w:szCs w:val="20"/>
          <w:shd w:val="clear" w:color="auto" w:fill="FFFFFF"/>
        </w:rPr>
      </w:pPr>
      <w:r w:rsidRPr="00A263DE">
        <w:rPr>
          <w:rFonts w:ascii="Times New Roman" w:hAnsi="Times New Roman" w:cs="Times New Roman"/>
          <w:sz w:val="20"/>
          <w:szCs w:val="20"/>
          <w:shd w:val="clear" w:color="auto" w:fill="FFFFFF"/>
        </w:rPr>
        <w:t xml:space="preserve">Despite constituting a minor portion of the gut microbiome, gut fungal dysbiosis introduces the risk for several diseases in the gastrointestinal tract, anxiety-depressive behaviours, diabetes, cancers etc. </w:t>
      </w:r>
      <w:r w:rsidR="002819E2" w:rsidRPr="00A263DE">
        <w:rPr>
          <w:rFonts w:ascii="Times New Roman" w:hAnsi="Times New Roman" w:cs="Times New Roman"/>
          <w:sz w:val="20"/>
          <w:szCs w:val="20"/>
          <w:shd w:val="clear" w:color="auto" w:fill="FFFFFF"/>
        </w:rPr>
        <w:t xml:space="preserve">Maintenance of a healthy gut ecosystem is </w:t>
      </w:r>
      <w:r w:rsidR="003F59DB" w:rsidRPr="00A263DE">
        <w:rPr>
          <w:rFonts w:ascii="Times New Roman" w:hAnsi="Times New Roman" w:cs="Times New Roman"/>
          <w:sz w:val="20"/>
          <w:szCs w:val="20"/>
          <w:shd w:val="clear" w:color="auto" w:fill="FFFFFF"/>
        </w:rPr>
        <w:t>thus proven excessively crucial</w:t>
      </w:r>
      <w:r w:rsidR="002819E2" w:rsidRPr="00A263DE">
        <w:rPr>
          <w:rFonts w:ascii="Times New Roman" w:hAnsi="Times New Roman" w:cs="Times New Roman"/>
          <w:sz w:val="20"/>
          <w:szCs w:val="20"/>
          <w:shd w:val="clear" w:color="auto" w:fill="FFFFFF"/>
        </w:rPr>
        <w:t>.</w:t>
      </w:r>
      <w:r w:rsidR="003F59DB" w:rsidRPr="00A263DE">
        <w:rPr>
          <w:rFonts w:ascii="Times New Roman" w:hAnsi="Times New Roman" w:cs="Times New Roman"/>
          <w:sz w:val="20"/>
          <w:szCs w:val="20"/>
          <w:shd w:val="clear" w:color="auto" w:fill="FFFFFF"/>
        </w:rPr>
        <w:t xml:space="preserve"> Research is now being conducted to identify the exact genera and species involved in each, so that a focused treatment method for such diseases can be established.</w:t>
      </w:r>
    </w:p>
    <w:p w14:paraId="3495A49E" w14:textId="77777777" w:rsidR="00A263DE" w:rsidRPr="00A263DE" w:rsidRDefault="00A263DE" w:rsidP="00A263DE">
      <w:pPr>
        <w:spacing w:after="0" w:line="240" w:lineRule="auto"/>
        <w:ind w:firstLine="720"/>
        <w:jc w:val="both"/>
        <w:rPr>
          <w:rFonts w:ascii="Times New Roman" w:hAnsi="Times New Roman" w:cs="Times New Roman"/>
          <w:sz w:val="20"/>
          <w:szCs w:val="20"/>
          <w:shd w:val="clear" w:color="auto" w:fill="FFFFFF"/>
        </w:rPr>
      </w:pPr>
    </w:p>
    <w:p w14:paraId="2067EEEE" w14:textId="5504409C" w:rsidR="0058728A" w:rsidRPr="00E67C28" w:rsidRDefault="00E67C28" w:rsidP="00E67C28">
      <w:pPr>
        <w:pStyle w:val="Heading5"/>
        <w:spacing w:before="0" w:after="0"/>
        <w:rPr>
          <w:rFonts w:ascii="Times New Roman" w:eastAsia="MS Mincho" w:hAnsi="Times New Roman"/>
          <w:i w:val="0"/>
          <w:sz w:val="20"/>
          <w:szCs w:val="20"/>
        </w:rPr>
      </w:pPr>
      <w:r w:rsidRPr="00E67C28">
        <w:rPr>
          <w:rFonts w:ascii="Times New Roman" w:eastAsia="MS Mincho" w:hAnsi="Times New Roman"/>
          <w:i w:val="0"/>
          <w:sz w:val="20"/>
          <w:szCs w:val="20"/>
        </w:rPr>
        <w:t>REFERENCES</w:t>
      </w:r>
    </w:p>
    <w:p w14:paraId="4BE95C66" w14:textId="77777777" w:rsidR="00107855" w:rsidRPr="00BF056B" w:rsidRDefault="00107855" w:rsidP="00107855">
      <w:pPr>
        <w:pStyle w:val="ListParagraph"/>
        <w:numPr>
          <w:ilvl w:val="0"/>
          <w:numId w:val="7"/>
        </w:numPr>
        <w:spacing w:after="0" w:line="240" w:lineRule="auto"/>
        <w:rPr>
          <w:rFonts w:ascii="Times New Roman" w:eastAsia="Times New Roman" w:hAnsi="Times New Roman" w:cs="Times New Roman"/>
          <w:sz w:val="16"/>
          <w:szCs w:val="16"/>
          <w:lang w:eastAsia="en-IN"/>
        </w:rPr>
      </w:pPr>
      <w:bookmarkStart w:id="7" w:name="_Hlk141464024"/>
      <w:bookmarkStart w:id="8" w:name="_Hlk141515085"/>
      <w:r w:rsidRPr="00BF056B">
        <w:rPr>
          <w:rFonts w:ascii="Times New Roman" w:eastAsia="Times New Roman" w:hAnsi="Times New Roman" w:cs="Times New Roman"/>
          <w:sz w:val="16"/>
          <w:szCs w:val="16"/>
          <w:lang w:eastAsia="en-IN"/>
        </w:rPr>
        <w:t>V. K. Chin, V. C. Yong, P. P. Chong, S. Amin Nordin, R. Basir, M. Abdullah, “Mycobiome in the gut: a multiperspective review,” Mediators Inflamm. 2020 Apr 4;2020:9560684. doi: 10.1155/2020/9560684.</w:t>
      </w:r>
    </w:p>
    <w:bookmarkEnd w:id="8"/>
    <w:p w14:paraId="528A981C"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 xml:space="preserve">P. M. Gillevet, M. Sikaroodi, A. P. Torzilli, “Analyzing salt-marsh fungal diversity: comparing ARISA fingerprinting with clone sequencing and pyrosequencing,” </w:t>
      </w:r>
      <w:r w:rsidRPr="00BF056B">
        <w:rPr>
          <w:rFonts w:ascii="Times New Roman" w:hAnsi="Times New Roman" w:cs="Times New Roman"/>
          <w:i/>
          <w:iCs/>
          <w:sz w:val="16"/>
          <w:szCs w:val="16"/>
        </w:rPr>
        <w:t>Fungal Ecology</w:t>
      </w:r>
      <w:r w:rsidRPr="00BF056B">
        <w:rPr>
          <w:rFonts w:ascii="Times New Roman" w:hAnsi="Times New Roman" w:cs="Times New Roman"/>
          <w:sz w:val="16"/>
          <w:szCs w:val="16"/>
        </w:rPr>
        <w:t xml:space="preserve">, vol. 2, no. 4, Nov. 2009, pp. 160–67. </w:t>
      </w:r>
      <w:bookmarkEnd w:id="7"/>
      <w:r w:rsidRPr="00BF056B">
        <w:rPr>
          <w:rFonts w:ascii="Times New Roman" w:hAnsi="Times New Roman" w:cs="Times New Roman"/>
          <w:sz w:val="16"/>
          <w:szCs w:val="16"/>
        </w:rPr>
        <w:t xml:space="preserve">doi: </w:t>
      </w:r>
      <w:hyperlink r:id="rId6" w:tgtFrame="_blank" w:history="1">
        <w:r w:rsidRPr="00BF056B">
          <w:rPr>
            <w:rStyle w:val="Hyperlink"/>
            <w:rFonts w:ascii="Times New Roman" w:hAnsi="Times New Roman" w:cs="Times New Roman"/>
            <w:color w:val="auto"/>
            <w:sz w:val="16"/>
            <w:szCs w:val="16"/>
            <w:u w:val="none"/>
          </w:rPr>
          <w:t>10.1016/j.funeco.2009.04.001</w:t>
        </w:r>
      </w:hyperlink>
      <w:r w:rsidRPr="00BF056B">
        <w:rPr>
          <w:rFonts w:ascii="Times New Roman" w:hAnsi="Times New Roman" w:cs="Times New Roman"/>
          <w:sz w:val="16"/>
          <w:szCs w:val="16"/>
        </w:rPr>
        <w:t xml:space="preserve"> </w:t>
      </w:r>
    </w:p>
    <w:p w14:paraId="29FA48F5"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M. L. Richard, B. Lamas, G. Liguori, T. W. Hoffmann, H. Sokol, “Gut fungal microbiota: the Yin and Yang of inflammatory bowel disease,” Inflamm Bowel Dis. 2015 Mar;21(3):656-65. doi: 10.1097/MIB.0000000000000261.</w:t>
      </w:r>
    </w:p>
    <w:p w14:paraId="01CDB03B"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D. Salamon, et al., “Analysis of the gut mycobiome in adult patients with type 1 and type 2 diabetes using Next-Generation Sequencing (NGS) with increased sensitivity-pilot study,” Nutrients. 2021 Mar 25;13(4):1066. doi: 10.3390/nu13041066.</w:t>
      </w:r>
    </w:p>
    <w:p w14:paraId="4AEE7703"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bookmarkStart w:id="9" w:name="_Hlk141514624"/>
      <w:r w:rsidRPr="00BF056B">
        <w:rPr>
          <w:rFonts w:ascii="Times New Roman" w:hAnsi="Times New Roman" w:cs="Times New Roman"/>
          <w:sz w:val="16"/>
          <w:szCs w:val="16"/>
        </w:rPr>
        <w:t>E. V. Syoc</w:t>
      </w:r>
      <w:bookmarkEnd w:id="9"/>
      <w:r w:rsidRPr="00BF056B">
        <w:rPr>
          <w:rFonts w:ascii="Times New Roman" w:hAnsi="Times New Roman" w:cs="Times New Roman"/>
          <w:sz w:val="16"/>
          <w:szCs w:val="16"/>
        </w:rPr>
        <w:t>, et al., “</w:t>
      </w:r>
      <w:bookmarkStart w:id="10" w:name="_Hlk141514765"/>
      <w:r w:rsidRPr="00BF056B">
        <w:rPr>
          <w:rFonts w:ascii="Times New Roman" w:hAnsi="Times New Roman" w:cs="Times New Roman"/>
          <w:sz w:val="16"/>
          <w:szCs w:val="16"/>
        </w:rPr>
        <w:t>Changes in the gut mycobiome are associated with Type 2 diabetes mellitus and metformin treatment across populations,” bioRxiv. 2023 May 25:2023.05.25.542255. doi: 10.1101/2023.05.25.542255., preprint.</w:t>
      </w:r>
    </w:p>
    <w:p w14:paraId="3958950B"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J. R. Galloway-Peña and D. P. Kontoyiannis</w:t>
      </w:r>
      <w:bookmarkEnd w:id="10"/>
      <w:r w:rsidRPr="00BF056B">
        <w:rPr>
          <w:rFonts w:ascii="Times New Roman" w:hAnsi="Times New Roman" w:cs="Times New Roman"/>
          <w:sz w:val="16"/>
          <w:szCs w:val="16"/>
        </w:rPr>
        <w:t xml:space="preserve">, “The gut mycobiome: the overlooked constituent of clinical outcomes and treatment complications in patients with cancer and other immunosuppressive conditions,” </w:t>
      </w:r>
      <w:r w:rsidRPr="00BF056B">
        <w:rPr>
          <w:rFonts w:ascii="Times New Roman" w:hAnsi="Times New Roman" w:cs="Times New Roman"/>
          <w:i/>
          <w:iCs/>
          <w:sz w:val="16"/>
          <w:szCs w:val="16"/>
        </w:rPr>
        <w:t>PLOS Pathogens</w:t>
      </w:r>
      <w:r w:rsidRPr="00BF056B">
        <w:rPr>
          <w:rFonts w:ascii="Times New Roman" w:hAnsi="Times New Roman" w:cs="Times New Roman"/>
          <w:sz w:val="16"/>
          <w:szCs w:val="16"/>
        </w:rPr>
        <w:t xml:space="preserve">, vol. 16, no. 4, Apr. 2020, p. e1008353. </w:t>
      </w:r>
      <w:hyperlink r:id="rId7" w:history="1">
        <w:r w:rsidRPr="00BF056B">
          <w:rPr>
            <w:rStyle w:val="Hyperlink"/>
            <w:rFonts w:ascii="Times New Roman" w:hAnsi="Times New Roman" w:cs="Times New Roman"/>
            <w:color w:val="auto"/>
            <w:sz w:val="16"/>
            <w:szCs w:val="16"/>
            <w:u w:val="none"/>
          </w:rPr>
          <w:t>doi: 10.1371/journal.ppat.1008353</w:t>
        </w:r>
      </w:hyperlink>
      <w:r w:rsidRPr="00BF056B">
        <w:rPr>
          <w:rFonts w:ascii="Times New Roman" w:hAnsi="Times New Roman" w:cs="Times New Roman"/>
          <w:sz w:val="16"/>
          <w:szCs w:val="16"/>
        </w:rPr>
        <w:t>.</w:t>
      </w:r>
    </w:p>
    <w:p w14:paraId="165AA782"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bookmarkStart w:id="11" w:name="_Hlk141520572"/>
      <w:r w:rsidRPr="00BF056B">
        <w:rPr>
          <w:rFonts w:ascii="Times New Roman" w:hAnsi="Times New Roman" w:cs="Times New Roman"/>
          <w:sz w:val="16"/>
          <w:szCs w:val="16"/>
        </w:rPr>
        <w:t>J. Qin</w:t>
      </w:r>
      <w:bookmarkEnd w:id="11"/>
      <w:r w:rsidRPr="00BF056B">
        <w:rPr>
          <w:rFonts w:ascii="Times New Roman" w:hAnsi="Times New Roman" w:cs="Times New Roman"/>
          <w:sz w:val="16"/>
          <w:szCs w:val="16"/>
        </w:rPr>
        <w:t>, et al. “A human gut microbial gene catalogue established by metagenomic sequencing</w:t>
      </w:r>
      <w:r>
        <w:rPr>
          <w:rFonts w:ascii="Times New Roman" w:hAnsi="Times New Roman" w:cs="Times New Roman"/>
          <w:sz w:val="16"/>
          <w:szCs w:val="16"/>
        </w:rPr>
        <w:t>,</w:t>
      </w:r>
      <w:r w:rsidRPr="00BF056B">
        <w:rPr>
          <w:rFonts w:ascii="Times New Roman" w:hAnsi="Times New Roman" w:cs="Times New Roman"/>
          <w:sz w:val="16"/>
          <w:szCs w:val="16"/>
        </w:rPr>
        <w:t xml:space="preserve">” </w:t>
      </w:r>
      <w:r w:rsidRPr="00BF056B">
        <w:rPr>
          <w:rFonts w:ascii="Times New Roman" w:hAnsi="Times New Roman" w:cs="Times New Roman"/>
          <w:i/>
          <w:iCs/>
          <w:sz w:val="16"/>
          <w:szCs w:val="16"/>
        </w:rPr>
        <w:t>Nature</w:t>
      </w:r>
      <w:r w:rsidRPr="00BF056B">
        <w:rPr>
          <w:rFonts w:ascii="Times New Roman" w:hAnsi="Times New Roman" w:cs="Times New Roman"/>
          <w:sz w:val="16"/>
          <w:szCs w:val="16"/>
        </w:rPr>
        <w:t>, vol. 464, no. 7285, Mar. 2010, pp. 59–65. doi: 10.1038/nature08821.</w:t>
      </w:r>
    </w:p>
    <w:p w14:paraId="2ED8D7E8" w14:textId="77777777" w:rsidR="00107855" w:rsidRPr="00BF056B" w:rsidRDefault="00107855" w:rsidP="00107855">
      <w:pPr>
        <w:pStyle w:val="ListParagraph"/>
        <w:numPr>
          <w:ilvl w:val="0"/>
          <w:numId w:val="7"/>
        </w:numPr>
        <w:spacing w:after="0" w:line="240" w:lineRule="auto"/>
        <w:rPr>
          <w:rFonts w:ascii="Times New Roman" w:hAnsi="Times New Roman" w:cs="Times New Roman"/>
          <w:sz w:val="16"/>
          <w:szCs w:val="16"/>
        </w:rPr>
      </w:pPr>
      <w:r w:rsidRPr="00BF056B">
        <w:rPr>
          <w:rFonts w:ascii="Times New Roman" w:hAnsi="Times New Roman" w:cs="Times New Roman"/>
          <w:sz w:val="16"/>
          <w:szCs w:val="16"/>
        </w:rPr>
        <w:t>A. K. Nash, et al. “The gut mycobiome of the Human Microbiome Project healthy cohort</w:t>
      </w:r>
      <w:r>
        <w:rPr>
          <w:rFonts w:ascii="Times New Roman" w:hAnsi="Times New Roman" w:cs="Times New Roman"/>
          <w:sz w:val="16"/>
          <w:szCs w:val="16"/>
        </w:rPr>
        <w:t>,</w:t>
      </w:r>
      <w:r w:rsidRPr="00BF056B">
        <w:rPr>
          <w:rFonts w:ascii="Times New Roman" w:hAnsi="Times New Roman" w:cs="Times New Roman"/>
          <w:sz w:val="16"/>
          <w:szCs w:val="16"/>
        </w:rPr>
        <w:t xml:space="preserve">” </w:t>
      </w:r>
      <w:r w:rsidRPr="00BF056B">
        <w:rPr>
          <w:rFonts w:ascii="Times New Roman" w:hAnsi="Times New Roman" w:cs="Times New Roman"/>
          <w:i/>
          <w:iCs/>
          <w:sz w:val="16"/>
          <w:szCs w:val="16"/>
        </w:rPr>
        <w:t>Microbiome</w:t>
      </w:r>
      <w:r w:rsidRPr="00BF056B">
        <w:rPr>
          <w:rFonts w:ascii="Times New Roman" w:hAnsi="Times New Roman" w:cs="Times New Roman"/>
          <w:sz w:val="16"/>
          <w:szCs w:val="16"/>
        </w:rPr>
        <w:t>, vol. 5, no. 1, Nov. 2017, p. 153. doi: 10.1186/s40168-017-0373-4</w:t>
      </w:r>
    </w:p>
    <w:p w14:paraId="4FDFA32A"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bookmarkStart w:id="12" w:name="_Hlk141473276"/>
      <w:r w:rsidRPr="00BF056B">
        <w:rPr>
          <w:rFonts w:ascii="Times New Roman" w:hAnsi="Times New Roman" w:cs="Times New Roman"/>
          <w:sz w:val="16"/>
          <w:szCs w:val="16"/>
        </w:rPr>
        <w:t>H. E. Hallen-Adams</w:t>
      </w:r>
      <w:bookmarkEnd w:id="12"/>
      <w:r w:rsidRPr="00BF056B">
        <w:rPr>
          <w:rFonts w:ascii="Times New Roman" w:hAnsi="Times New Roman" w:cs="Times New Roman"/>
          <w:sz w:val="16"/>
          <w:szCs w:val="16"/>
        </w:rPr>
        <w:t xml:space="preserve">, S. D. Kachman, J. Kim, R. M. Legge, and I. </w:t>
      </w:r>
      <w:r w:rsidRPr="00BF056B">
        <w:rPr>
          <w:rStyle w:val="text"/>
          <w:rFonts w:ascii="Times New Roman" w:hAnsi="Times New Roman" w:cs="Times New Roman"/>
          <w:sz w:val="16"/>
          <w:szCs w:val="16"/>
        </w:rPr>
        <w:t>Martínez</w:t>
      </w:r>
      <w:r w:rsidRPr="00BF056B">
        <w:rPr>
          <w:rFonts w:ascii="Times New Roman" w:hAnsi="Times New Roman" w:cs="Times New Roman"/>
          <w:sz w:val="16"/>
          <w:szCs w:val="16"/>
        </w:rPr>
        <w:t xml:space="preserve">, “Fungi inhabiting the healthy human gastrointestinal tract: a diverse and dynamic </w:t>
      </w:r>
      <w:r w:rsidRPr="00F775EC">
        <w:rPr>
          <w:rFonts w:ascii="Times New Roman" w:hAnsi="Times New Roman" w:cs="Times New Roman"/>
          <w:sz w:val="16"/>
          <w:szCs w:val="16"/>
        </w:rPr>
        <w:t xml:space="preserve">community,” </w:t>
      </w:r>
      <w:r w:rsidRPr="00F775EC">
        <w:rPr>
          <w:rFonts w:ascii="Times New Roman" w:hAnsi="Times New Roman" w:cs="Times New Roman"/>
          <w:i/>
          <w:iCs/>
          <w:sz w:val="16"/>
          <w:szCs w:val="16"/>
        </w:rPr>
        <w:t>Fungal Ecology</w:t>
      </w:r>
      <w:r w:rsidRPr="00F775EC">
        <w:rPr>
          <w:rFonts w:ascii="Times New Roman" w:hAnsi="Times New Roman" w:cs="Times New Roman"/>
          <w:sz w:val="16"/>
          <w:szCs w:val="16"/>
        </w:rPr>
        <w:t xml:space="preserve">, vol. 15, June 2015, pp. 9–17. </w:t>
      </w:r>
      <w:hyperlink r:id="rId8" w:history="1">
        <w:r w:rsidRPr="00F775EC">
          <w:rPr>
            <w:rStyle w:val="Hyperlink"/>
            <w:rFonts w:ascii="Times New Roman" w:hAnsi="Times New Roman" w:cs="Times New Roman"/>
            <w:color w:val="auto"/>
            <w:sz w:val="16"/>
            <w:szCs w:val="16"/>
            <w:u w:val="none"/>
          </w:rPr>
          <w:t>doi: 10.1016/j.funeco.2015.01.006</w:t>
        </w:r>
      </w:hyperlink>
      <w:r w:rsidRPr="00F775EC">
        <w:rPr>
          <w:rFonts w:ascii="Times New Roman" w:hAnsi="Times New Roman" w:cs="Times New Roman"/>
          <w:sz w:val="16"/>
          <w:szCs w:val="16"/>
        </w:rPr>
        <w:t>.</w:t>
      </w:r>
    </w:p>
    <w:p w14:paraId="518371D3"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r w:rsidRPr="00F775EC">
        <w:rPr>
          <w:rFonts w:ascii="Times New Roman" w:hAnsi="Times New Roman" w:cs="Times New Roman"/>
          <w:sz w:val="16"/>
          <w:szCs w:val="16"/>
        </w:rPr>
        <w:t xml:space="preserve">C. E. Huseyin, P. W. O’Toole, P. D. Cotter, P. D. Scanlan, “Forgotten fungi—the gut mycobiome in human health and disease,” </w:t>
      </w:r>
      <w:r w:rsidRPr="00F775EC">
        <w:rPr>
          <w:rFonts w:ascii="Times New Roman" w:hAnsi="Times New Roman" w:cs="Times New Roman"/>
          <w:i/>
          <w:iCs/>
          <w:sz w:val="16"/>
          <w:szCs w:val="16"/>
        </w:rPr>
        <w:t>FEMS Microbiology Reviews</w:t>
      </w:r>
      <w:r w:rsidRPr="00F775EC">
        <w:rPr>
          <w:rFonts w:ascii="Times New Roman" w:hAnsi="Times New Roman" w:cs="Times New Roman"/>
          <w:sz w:val="16"/>
          <w:szCs w:val="16"/>
        </w:rPr>
        <w:t>, vol. 41, no. 4, July 2017, pp. 479–511. doi:</w:t>
      </w:r>
      <w:r w:rsidRPr="00F775EC">
        <w:rPr>
          <w:rFonts w:ascii="Times New Roman" w:hAnsi="Times New Roman" w:cs="Times New Roman"/>
          <w:i/>
          <w:iCs/>
          <w:sz w:val="16"/>
          <w:szCs w:val="16"/>
        </w:rPr>
        <w:t xml:space="preserve"> </w:t>
      </w:r>
      <w:hyperlink r:id="rId9" w:history="1">
        <w:r w:rsidRPr="00F775EC">
          <w:rPr>
            <w:rStyle w:val="Hyperlink"/>
            <w:rFonts w:ascii="Times New Roman" w:hAnsi="Times New Roman" w:cs="Times New Roman"/>
            <w:color w:val="auto"/>
            <w:sz w:val="16"/>
            <w:szCs w:val="16"/>
            <w:u w:val="none"/>
          </w:rPr>
          <w:t>10.1093/femsre/fuw047</w:t>
        </w:r>
      </w:hyperlink>
      <w:r w:rsidRPr="00F775EC">
        <w:rPr>
          <w:rFonts w:ascii="Times New Roman" w:hAnsi="Times New Roman" w:cs="Times New Roman"/>
          <w:sz w:val="16"/>
          <w:szCs w:val="16"/>
        </w:rPr>
        <w:t>.</w:t>
      </w:r>
    </w:p>
    <w:p w14:paraId="3AB29740"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bookmarkStart w:id="13" w:name="_Hlk141479123"/>
      <w:r w:rsidRPr="00F775EC">
        <w:rPr>
          <w:rFonts w:ascii="Times New Roman" w:hAnsi="Times New Roman" w:cs="Times New Roman"/>
          <w:sz w:val="16"/>
          <w:szCs w:val="16"/>
        </w:rPr>
        <w:t>C. Hoffmann</w:t>
      </w:r>
      <w:bookmarkEnd w:id="13"/>
      <w:r w:rsidRPr="00F775EC">
        <w:rPr>
          <w:rFonts w:ascii="Times New Roman" w:hAnsi="Times New Roman" w:cs="Times New Roman"/>
          <w:sz w:val="16"/>
          <w:szCs w:val="16"/>
        </w:rPr>
        <w:t xml:space="preserve">, et al., “Archaea and fungi of the human gut microbiome: correlations with diet and bacterial residents,” </w:t>
      </w:r>
      <w:r w:rsidRPr="00F775EC">
        <w:rPr>
          <w:rFonts w:ascii="Times New Roman" w:hAnsi="Times New Roman" w:cs="Times New Roman"/>
          <w:i/>
          <w:iCs/>
          <w:sz w:val="16"/>
          <w:szCs w:val="16"/>
        </w:rPr>
        <w:t>PLoS ONE</w:t>
      </w:r>
      <w:r w:rsidRPr="00F775EC">
        <w:rPr>
          <w:rFonts w:ascii="Times New Roman" w:hAnsi="Times New Roman" w:cs="Times New Roman"/>
          <w:sz w:val="16"/>
          <w:szCs w:val="16"/>
        </w:rPr>
        <w:t>, edited by Chongle Pan, vol. 8, no. 6, June 2013, p. e66019. doi: 10.1371/journal.pone.0066019.</w:t>
      </w:r>
    </w:p>
    <w:p w14:paraId="706145CB" w14:textId="77777777" w:rsidR="00107855" w:rsidRPr="00F775EC" w:rsidRDefault="00107855" w:rsidP="00107855">
      <w:pPr>
        <w:pStyle w:val="ListParagraph"/>
        <w:numPr>
          <w:ilvl w:val="0"/>
          <w:numId w:val="7"/>
        </w:numPr>
        <w:spacing w:after="0" w:line="240" w:lineRule="auto"/>
        <w:rPr>
          <w:rFonts w:ascii="Times New Roman" w:hAnsi="Times New Roman" w:cs="Times New Roman"/>
          <w:sz w:val="16"/>
          <w:szCs w:val="16"/>
        </w:rPr>
      </w:pPr>
      <w:r w:rsidRPr="00F775EC">
        <w:rPr>
          <w:rFonts w:ascii="Times New Roman" w:hAnsi="Times New Roman" w:cs="Times New Roman"/>
          <w:sz w:val="16"/>
          <w:szCs w:val="16"/>
        </w:rPr>
        <w:t xml:space="preserve">G. Hoarau, et al., “Bacteriome and mycobiome interactions underscore microbial dysbiosis in familial Crohn’s disease,” </w:t>
      </w:r>
      <w:r w:rsidRPr="00F775EC">
        <w:rPr>
          <w:rFonts w:ascii="Times New Roman" w:hAnsi="Times New Roman" w:cs="Times New Roman"/>
          <w:i/>
          <w:iCs/>
          <w:sz w:val="16"/>
          <w:szCs w:val="16"/>
        </w:rPr>
        <w:t>mBio</w:t>
      </w:r>
      <w:r w:rsidRPr="00F775EC">
        <w:rPr>
          <w:rFonts w:ascii="Times New Roman" w:hAnsi="Times New Roman" w:cs="Times New Roman"/>
          <w:sz w:val="16"/>
          <w:szCs w:val="16"/>
        </w:rPr>
        <w:t xml:space="preserve">, edited by Robert A. Bonomo, vol. 7, no. 5, Nov. 2016, pp. e01250-16. doi: </w:t>
      </w:r>
      <w:hyperlink r:id="rId10" w:history="1">
        <w:r w:rsidRPr="00F775EC">
          <w:rPr>
            <w:rStyle w:val="Hyperlink"/>
            <w:rFonts w:ascii="Times New Roman" w:hAnsi="Times New Roman" w:cs="Times New Roman"/>
            <w:color w:val="auto"/>
            <w:sz w:val="16"/>
            <w:szCs w:val="16"/>
            <w:u w:val="none"/>
          </w:rPr>
          <w:t>10.1128/mBio.01250-16</w:t>
        </w:r>
      </w:hyperlink>
      <w:r w:rsidRPr="00F775EC">
        <w:rPr>
          <w:rFonts w:ascii="Times New Roman" w:hAnsi="Times New Roman" w:cs="Times New Roman"/>
          <w:sz w:val="16"/>
          <w:szCs w:val="16"/>
        </w:rPr>
        <w:t>.</w:t>
      </w:r>
    </w:p>
    <w:p w14:paraId="5EBF6AE4" w14:textId="77777777" w:rsidR="00107855" w:rsidRDefault="00107855" w:rsidP="00107855">
      <w:pPr>
        <w:pStyle w:val="ListParagraph"/>
        <w:numPr>
          <w:ilvl w:val="0"/>
          <w:numId w:val="7"/>
        </w:numPr>
        <w:spacing w:after="0" w:line="240" w:lineRule="auto"/>
        <w:rPr>
          <w:rFonts w:ascii="Times New Roman" w:hAnsi="Times New Roman" w:cs="Times New Roman"/>
          <w:sz w:val="16"/>
          <w:szCs w:val="16"/>
        </w:rPr>
      </w:pPr>
      <w:bookmarkStart w:id="14" w:name="_Hlk141517715"/>
      <w:r w:rsidRPr="00F775EC">
        <w:rPr>
          <w:rFonts w:ascii="Times New Roman" w:hAnsi="Times New Roman" w:cs="Times New Roman"/>
          <w:sz w:val="16"/>
          <w:szCs w:val="16"/>
        </w:rPr>
        <w:t xml:space="preserve"> A. Rutsch</w:t>
      </w:r>
      <w:bookmarkEnd w:id="14"/>
      <w:r w:rsidRPr="00F775EC">
        <w:rPr>
          <w:rFonts w:ascii="Times New Roman" w:hAnsi="Times New Roman" w:cs="Times New Roman"/>
          <w:sz w:val="16"/>
          <w:szCs w:val="16"/>
        </w:rPr>
        <w:t>, J. K</w:t>
      </w:r>
      <w:hyperlink r:id="rId11" w:history="1">
        <w:r w:rsidRPr="00F775EC">
          <w:rPr>
            <w:rStyle w:val="Hyperlink"/>
            <w:rFonts w:ascii="Times New Roman" w:hAnsi="Times New Roman" w:cs="Times New Roman"/>
            <w:color w:val="auto"/>
            <w:sz w:val="16"/>
            <w:szCs w:val="16"/>
            <w:u w:val="none"/>
          </w:rPr>
          <w:t>antsjö</w:t>
        </w:r>
      </w:hyperlink>
      <w:r w:rsidRPr="00F775EC">
        <w:rPr>
          <w:rFonts w:ascii="Times New Roman" w:hAnsi="Times New Roman" w:cs="Times New Roman"/>
          <w:sz w:val="16"/>
          <w:szCs w:val="16"/>
        </w:rPr>
        <w:t>, F. Ronchi, “The gut-brain axis: how microbiota and host inflammasome influence brain physiology and pathology</w:t>
      </w:r>
      <w:r>
        <w:rPr>
          <w:rFonts w:ascii="Times New Roman" w:hAnsi="Times New Roman" w:cs="Times New Roman"/>
          <w:sz w:val="16"/>
          <w:szCs w:val="16"/>
        </w:rPr>
        <w:t>,</w:t>
      </w:r>
      <w:r w:rsidRPr="00F775EC">
        <w:rPr>
          <w:rFonts w:ascii="Times New Roman" w:hAnsi="Times New Roman" w:cs="Times New Roman"/>
          <w:sz w:val="16"/>
          <w:szCs w:val="16"/>
        </w:rPr>
        <w:t xml:space="preserve">” </w:t>
      </w:r>
      <w:r w:rsidRPr="00F775EC">
        <w:rPr>
          <w:rFonts w:ascii="Times New Roman" w:hAnsi="Times New Roman" w:cs="Times New Roman"/>
          <w:i/>
          <w:iCs/>
          <w:sz w:val="16"/>
          <w:szCs w:val="16"/>
        </w:rPr>
        <w:t>Frontiers in Immunology</w:t>
      </w:r>
      <w:r w:rsidRPr="00F775EC">
        <w:rPr>
          <w:rFonts w:ascii="Times New Roman" w:hAnsi="Times New Roman" w:cs="Times New Roman"/>
          <w:sz w:val="16"/>
          <w:szCs w:val="16"/>
        </w:rPr>
        <w:t>, vol. 11, 2020. doi:</w:t>
      </w:r>
      <w:r w:rsidRPr="00F775EC">
        <w:rPr>
          <w:rFonts w:ascii="Times New Roman" w:hAnsi="Times New Roman" w:cs="Times New Roman"/>
          <w:i/>
          <w:iCs/>
          <w:sz w:val="16"/>
          <w:szCs w:val="16"/>
        </w:rPr>
        <w:t xml:space="preserve"> </w:t>
      </w:r>
      <w:hyperlink r:id="rId12" w:history="1">
        <w:r w:rsidRPr="00F775EC">
          <w:rPr>
            <w:rStyle w:val="Hyperlink"/>
            <w:rFonts w:ascii="Times New Roman" w:hAnsi="Times New Roman" w:cs="Times New Roman"/>
            <w:color w:val="auto"/>
            <w:sz w:val="16"/>
            <w:szCs w:val="16"/>
            <w:u w:val="none"/>
          </w:rPr>
          <w:t>10.3389/fimmu.2020.604179</w:t>
        </w:r>
      </w:hyperlink>
    </w:p>
    <w:p w14:paraId="70748744" w14:textId="77777777" w:rsidR="00107855" w:rsidRPr="00FD350F" w:rsidRDefault="00107855" w:rsidP="00107855">
      <w:pPr>
        <w:pStyle w:val="ListParagraph"/>
        <w:numPr>
          <w:ilvl w:val="0"/>
          <w:numId w:val="7"/>
        </w:numPr>
        <w:spacing w:after="0" w:line="240" w:lineRule="auto"/>
        <w:rPr>
          <w:rFonts w:ascii="Times New Roman" w:hAnsi="Times New Roman" w:cs="Times New Roman"/>
          <w:sz w:val="16"/>
          <w:szCs w:val="16"/>
        </w:rPr>
      </w:pPr>
      <w:r w:rsidRPr="00FD350F">
        <w:rPr>
          <w:rFonts w:ascii="Times New Roman" w:hAnsi="Times New Roman" w:cs="Times New Roman"/>
          <w:sz w:val="16"/>
          <w:szCs w:val="16"/>
        </w:rPr>
        <w:t xml:space="preserve">N. Gouba, D. Raoult, M. Drancourt, “Gut microeukaryotes during anorexia nervosa: a case report,” </w:t>
      </w:r>
      <w:r w:rsidRPr="00FD350F">
        <w:rPr>
          <w:rFonts w:ascii="Times New Roman" w:hAnsi="Times New Roman" w:cs="Times New Roman"/>
          <w:i/>
          <w:iCs/>
          <w:sz w:val="16"/>
          <w:szCs w:val="16"/>
        </w:rPr>
        <w:t>BMC Research Notes</w:t>
      </w:r>
      <w:r w:rsidRPr="00FD350F">
        <w:rPr>
          <w:rFonts w:ascii="Times New Roman" w:hAnsi="Times New Roman" w:cs="Times New Roman"/>
          <w:sz w:val="16"/>
          <w:szCs w:val="16"/>
        </w:rPr>
        <w:t>, vol. 7, no. 1, Jan. 2014, p. 33. doi:</w:t>
      </w:r>
      <w:r>
        <w:rPr>
          <w:rFonts w:ascii="Times New Roman" w:hAnsi="Times New Roman" w:cs="Times New Roman"/>
          <w:sz w:val="16"/>
          <w:szCs w:val="16"/>
        </w:rPr>
        <w:t xml:space="preserve"> </w:t>
      </w:r>
      <w:r w:rsidRPr="00FD350F">
        <w:rPr>
          <w:rFonts w:ascii="Times New Roman" w:hAnsi="Times New Roman" w:cs="Times New Roman"/>
          <w:sz w:val="16"/>
          <w:szCs w:val="16"/>
        </w:rPr>
        <w:t>10.1186/1756-0500-7-33</w:t>
      </w:r>
    </w:p>
    <w:p w14:paraId="41761EC2"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bookmarkStart w:id="15" w:name="_Hlk141467567"/>
      <w:r w:rsidRPr="00F3409A">
        <w:rPr>
          <w:rFonts w:ascii="Times New Roman" w:hAnsi="Times New Roman" w:cs="Times New Roman"/>
          <w:sz w:val="16"/>
          <w:szCs w:val="16"/>
        </w:rPr>
        <w:t>R. Zou</w:t>
      </w:r>
      <w:bookmarkEnd w:id="15"/>
      <w:r w:rsidRPr="00F3409A">
        <w:rPr>
          <w:rFonts w:ascii="Times New Roman" w:hAnsi="Times New Roman" w:cs="Times New Roman"/>
          <w:sz w:val="16"/>
          <w:szCs w:val="16"/>
        </w:rPr>
        <w:t xml:space="preserve">, et al., “Dysbiosis of Gut Fungal Microbiota in Children with Autism Spectrum Disorders,” </w:t>
      </w:r>
      <w:r w:rsidRPr="00F3409A">
        <w:rPr>
          <w:rFonts w:ascii="Times New Roman" w:hAnsi="Times New Roman" w:cs="Times New Roman"/>
          <w:i/>
          <w:iCs/>
          <w:sz w:val="16"/>
          <w:szCs w:val="16"/>
        </w:rPr>
        <w:t>Journal of Autism and Developmental Disorders</w:t>
      </w:r>
      <w:r w:rsidRPr="00F3409A">
        <w:rPr>
          <w:rFonts w:ascii="Times New Roman" w:hAnsi="Times New Roman" w:cs="Times New Roman"/>
          <w:sz w:val="16"/>
          <w:szCs w:val="16"/>
        </w:rPr>
        <w:t xml:space="preserve">, vol. 51, no. 1, Jan. 2021, pp. 267–75. doi: </w:t>
      </w:r>
      <w:hyperlink r:id="rId13" w:history="1">
        <w:r w:rsidRPr="00F3409A">
          <w:rPr>
            <w:rStyle w:val="Hyperlink"/>
            <w:rFonts w:ascii="Times New Roman" w:hAnsi="Times New Roman" w:cs="Times New Roman"/>
            <w:color w:val="auto"/>
            <w:sz w:val="16"/>
            <w:szCs w:val="16"/>
            <w:u w:val="none"/>
          </w:rPr>
          <w:t>10.1007/s10803-020-04543-y</w:t>
        </w:r>
      </w:hyperlink>
      <w:r w:rsidRPr="00F3409A">
        <w:rPr>
          <w:rFonts w:ascii="Times New Roman" w:hAnsi="Times New Roman" w:cs="Times New Roman"/>
          <w:sz w:val="16"/>
          <w:szCs w:val="16"/>
        </w:rPr>
        <w:t>.</w:t>
      </w:r>
    </w:p>
    <w:p w14:paraId="6B86D769"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t xml:space="preserve">F. Strati, et al., “Intestinal </w:t>
      </w:r>
      <w:r w:rsidRPr="00F3409A">
        <w:rPr>
          <w:rStyle w:val="Emphasis"/>
          <w:rFonts w:ascii="Times New Roman" w:hAnsi="Times New Roman" w:cs="Times New Roman"/>
          <w:sz w:val="16"/>
          <w:szCs w:val="16"/>
        </w:rPr>
        <w:t>Candida parapsilosis</w:t>
      </w:r>
      <w:r w:rsidRPr="00F3409A">
        <w:rPr>
          <w:rFonts w:ascii="Times New Roman" w:hAnsi="Times New Roman" w:cs="Times New Roman"/>
          <w:sz w:val="16"/>
          <w:szCs w:val="16"/>
        </w:rPr>
        <w:t xml:space="preserve"> isolates from Rett syndrome subjects bear potential virulent traits and capacity to persist within the host,” </w:t>
      </w:r>
      <w:r w:rsidRPr="00F3409A">
        <w:rPr>
          <w:rFonts w:ascii="Times New Roman" w:hAnsi="Times New Roman" w:cs="Times New Roman"/>
          <w:i/>
          <w:iCs/>
          <w:sz w:val="16"/>
          <w:szCs w:val="16"/>
        </w:rPr>
        <w:t>BMC Gastroenterology</w:t>
      </w:r>
      <w:r w:rsidRPr="00F3409A">
        <w:rPr>
          <w:rFonts w:ascii="Times New Roman" w:hAnsi="Times New Roman" w:cs="Times New Roman"/>
          <w:sz w:val="16"/>
          <w:szCs w:val="16"/>
        </w:rPr>
        <w:t xml:space="preserve">, vol. 18, May 2018, p. 57. doi: </w:t>
      </w:r>
      <w:hyperlink r:id="rId14" w:history="1">
        <w:r w:rsidRPr="00F3409A">
          <w:rPr>
            <w:rStyle w:val="Hyperlink"/>
            <w:rFonts w:ascii="Times New Roman" w:hAnsi="Times New Roman" w:cs="Times New Roman"/>
            <w:color w:val="auto"/>
            <w:sz w:val="16"/>
            <w:szCs w:val="16"/>
            <w:u w:val="none"/>
          </w:rPr>
          <w:t>10.1186/s12876-018-0785-z</w:t>
        </w:r>
      </w:hyperlink>
      <w:bookmarkStart w:id="16" w:name="_Hlk141477563"/>
      <w:r w:rsidRPr="00F3409A">
        <w:rPr>
          <w:rFonts w:ascii="Times New Roman" w:hAnsi="Times New Roman" w:cs="Times New Roman"/>
          <w:sz w:val="16"/>
          <w:szCs w:val="16"/>
        </w:rPr>
        <w:t>.</w:t>
      </w:r>
    </w:p>
    <w:p w14:paraId="2F02B64E"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t>E. Severance</w:t>
      </w:r>
      <w:bookmarkEnd w:id="16"/>
      <w:r w:rsidRPr="00F3409A">
        <w:rPr>
          <w:rFonts w:ascii="Times New Roman" w:hAnsi="Times New Roman" w:cs="Times New Roman"/>
          <w:sz w:val="16"/>
          <w:szCs w:val="16"/>
        </w:rPr>
        <w:t xml:space="preserve">, et al., “Gastrointestinal inflammation and associated immune activation in schizophrenia,” </w:t>
      </w:r>
      <w:r w:rsidRPr="00F3409A">
        <w:rPr>
          <w:rFonts w:ascii="Times New Roman" w:hAnsi="Times New Roman" w:cs="Times New Roman"/>
          <w:i/>
          <w:iCs/>
          <w:sz w:val="16"/>
          <w:szCs w:val="16"/>
        </w:rPr>
        <w:t>Schizophrenia Research</w:t>
      </w:r>
      <w:r w:rsidRPr="00F3409A">
        <w:rPr>
          <w:rFonts w:ascii="Times New Roman" w:hAnsi="Times New Roman" w:cs="Times New Roman"/>
          <w:sz w:val="16"/>
          <w:szCs w:val="16"/>
        </w:rPr>
        <w:t xml:space="preserve">, vol. 138, no. 1, June 2012, pp. 48–53. doi: </w:t>
      </w:r>
      <w:hyperlink r:id="rId15" w:history="1">
        <w:r w:rsidRPr="00F3409A">
          <w:rPr>
            <w:rStyle w:val="Hyperlink"/>
            <w:rFonts w:ascii="Times New Roman" w:hAnsi="Times New Roman" w:cs="Times New Roman"/>
            <w:color w:val="auto"/>
            <w:sz w:val="16"/>
            <w:szCs w:val="16"/>
            <w:u w:val="none"/>
          </w:rPr>
          <w:t>10.1016/j.schres.2012.02.025</w:t>
        </w:r>
      </w:hyperlink>
      <w:r w:rsidRPr="00F3409A">
        <w:rPr>
          <w:rFonts w:ascii="Times New Roman" w:hAnsi="Times New Roman" w:cs="Times New Roman"/>
          <w:sz w:val="16"/>
          <w:szCs w:val="16"/>
        </w:rPr>
        <w:t>.</w:t>
      </w:r>
    </w:p>
    <w:p w14:paraId="16189C30"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lastRenderedPageBreak/>
        <w:t>E. Severance, et al., “</w:t>
      </w:r>
      <w:r w:rsidRPr="00F3409A">
        <w:rPr>
          <w:rStyle w:val="title-text"/>
          <w:rFonts w:ascii="Times New Roman" w:hAnsi="Times New Roman" w:cs="Times New Roman"/>
          <w:sz w:val="16"/>
          <w:szCs w:val="16"/>
        </w:rPr>
        <w:t xml:space="preserve">Probiotic normalization of </w:t>
      </w:r>
      <w:r w:rsidRPr="00F3409A">
        <w:rPr>
          <w:rStyle w:val="Emphasis"/>
          <w:rFonts w:ascii="Times New Roman" w:hAnsi="Times New Roman" w:cs="Times New Roman"/>
          <w:sz w:val="16"/>
          <w:szCs w:val="16"/>
        </w:rPr>
        <w:t>Candida albicans</w:t>
      </w:r>
      <w:r w:rsidRPr="00F3409A">
        <w:rPr>
          <w:rStyle w:val="title-text"/>
          <w:rFonts w:ascii="Times New Roman" w:hAnsi="Times New Roman" w:cs="Times New Roman"/>
          <w:sz w:val="16"/>
          <w:szCs w:val="16"/>
        </w:rPr>
        <w:t xml:space="preserve"> in schizophrenia: </w:t>
      </w:r>
      <w:r>
        <w:rPr>
          <w:rStyle w:val="title-text"/>
          <w:rFonts w:ascii="Times New Roman" w:hAnsi="Times New Roman" w:cs="Times New Roman"/>
          <w:sz w:val="16"/>
          <w:szCs w:val="16"/>
        </w:rPr>
        <w:t>a</w:t>
      </w:r>
      <w:r w:rsidRPr="00F3409A">
        <w:rPr>
          <w:rStyle w:val="title-text"/>
          <w:rFonts w:ascii="Times New Roman" w:hAnsi="Times New Roman" w:cs="Times New Roman"/>
          <w:sz w:val="16"/>
          <w:szCs w:val="16"/>
        </w:rPr>
        <w:t xml:space="preserve"> randomized, placebo-controlled, longitudinal pilot study,” </w:t>
      </w:r>
      <w:r w:rsidRPr="00F3409A">
        <w:rPr>
          <w:rFonts w:ascii="Times New Roman" w:hAnsi="Times New Roman" w:cs="Times New Roman"/>
          <w:i/>
          <w:iCs/>
          <w:sz w:val="16"/>
          <w:szCs w:val="16"/>
        </w:rPr>
        <w:t>Brain, Behavior, and Immunity</w:t>
      </w:r>
      <w:r w:rsidRPr="00F3409A">
        <w:rPr>
          <w:rFonts w:ascii="Times New Roman" w:hAnsi="Times New Roman" w:cs="Times New Roman"/>
          <w:sz w:val="16"/>
          <w:szCs w:val="16"/>
        </w:rPr>
        <w:t xml:space="preserve">, vol. 62, May 2017, pp. 41–45. doi: </w:t>
      </w:r>
      <w:hyperlink r:id="rId16" w:history="1">
        <w:r w:rsidRPr="00F3409A">
          <w:rPr>
            <w:rStyle w:val="Hyperlink"/>
            <w:rFonts w:ascii="Times New Roman" w:hAnsi="Times New Roman" w:cs="Times New Roman"/>
            <w:color w:val="auto"/>
            <w:sz w:val="16"/>
            <w:szCs w:val="16"/>
            <w:u w:val="none"/>
          </w:rPr>
          <w:t>10.1016/j.bbi.2016.11.019</w:t>
        </w:r>
      </w:hyperlink>
      <w:r w:rsidRPr="00F3409A">
        <w:rPr>
          <w:rFonts w:ascii="Times New Roman" w:hAnsi="Times New Roman" w:cs="Times New Roman"/>
          <w:sz w:val="16"/>
          <w:szCs w:val="16"/>
        </w:rPr>
        <w:t>.</w:t>
      </w:r>
      <w:bookmarkStart w:id="17" w:name="_Hlk141518921"/>
    </w:p>
    <w:p w14:paraId="492CACB6"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r w:rsidRPr="00F3409A">
        <w:rPr>
          <w:rFonts w:ascii="Times New Roman" w:hAnsi="Times New Roman" w:cs="Times New Roman"/>
          <w:sz w:val="16"/>
          <w:szCs w:val="16"/>
        </w:rPr>
        <w:t>R. Nagpal</w:t>
      </w:r>
      <w:bookmarkEnd w:id="17"/>
      <w:r w:rsidRPr="00F3409A">
        <w:rPr>
          <w:rFonts w:ascii="Times New Roman" w:hAnsi="Times New Roman" w:cs="Times New Roman"/>
          <w:sz w:val="16"/>
          <w:szCs w:val="16"/>
        </w:rPr>
        <w:t xml:space="preserve">, et al., “Gut mycobiome and its interaction with diet, gut bacteria and Alzheimer's disease markers in subjects with mild cognitive impairment: </w:t>
      </w:r>
      <w:r>
        <w:rPr>
          <w:rFonts w:ascii="Times New Roman" w:hAnsi="Times New Roman" w:cs="Times New Roman"/>
          <w:sz w:val="16"/>
          <w:szCs w:val="16"/>
        </w:rPr>
        <w:t xml:space="preserve">a </w:t>
      </w:r>
      <w:r w:rsidRPr="00F3409A">
        <w:rPr>
          <w:rFonts w:ascii="Times New Roman" w:hAnsi="Times New Roman" w:cs="Times New Roman"/>
          <w:sz w:val="16"/>
          <w:szCs w:val="16"/>
        </w:rPr>
        <w:t xml:space="preserve">pilot study,” </w:t>
      </w:r>
      <w:r w:rsidRPr="00F3409A">
        <w:rPr>
          <w:rFonts w:ascii="Times New Roman" w:hAnsi="Times New Roman" w:cs="Times New Roman"/>
          <w:i/>
          <w:iCs/>
          <w:sz w:val="16"/>
          <w:szCs w:val="16"/>
        </w:rPr>
        <w:t>eBioMedicine</w:t>
      </w:r>
      <w:r w:rsidRPr="00F3409A">
        <w:rPr>
          <w:rFonts w:ascii="Times New Roman" w:hAnsi="Times New Roman" w:cs="Times New Roman"/>
          <w:sz w:val="16"/>
          <w:szCs w:val="16"/>
        </w:rPr>
        <w:t>, vol. 59, Sept. 2020, p. 102950. doi: 10.1016/j.ebiom.2020.102950.</w:t>
      </w:r>
    </w:p>
    <w:p w14:paraId="51EAA2B3" w14:textId="77777777" w:rsidR="00107855" w:rsidRPr="00F3409A" w:rsidRDefault="00107855" w:rsidP="00107855">
      <w:pPr>
        <w:pStyle w:val="ListParagraph"/>
        <w:numPr>
          <w:ilvl w:val="0"/>
          <w:numId w:val="7"/>
        </w:numPr>
        <w:spacing w:after="0" w:line="240" w:lineRule="auto"/>
        <w:rPr>
          <w:rFonts w:ascii="Times New Roman" w:hAnsi="Times New Roman" w:cs="Times New Roman"/>
          <w:sz w:val="16"/>
          <w:szCs w:val="16"/>
        </w:rPr>
      </w:pPr>
      <w:bookmarkStart w:id="18" w:name="_Hlk141471109"/>
      <w:r w:rsidRPr="00F3409A">
        <w:rPr>
          <w:rFonts w:ascii="Times New Roman" w:hAnsi="Times New Roman" w:cs="Times New Roman"/>
          <w:sz w:val="16"/>
          <w:szCs w:val="16"/>
        </w:rPr>
        <w:t>E. Mahmoudi</w:t>
      </w:r>
      <w:bookmarkEnd w:id="18"/>
      <w:r w:rsidRPr="00F3409A">
        <w:rPr>
          <w:rFonts w:ascii="Times New Roman" w:hAnsi="Times New Roman" w:cs="Times New Roman"/>
          <w:sz w:val="16"/>
          <w:szCs w:val="16"/>
        </w:rPr>
        <w:t>, S. Mozhgani, N. Sharifinejad, “The role of mycobiota-genotype association in inflammatory bowel diseases: a narrative review</w:t>
      </w:r>
      <w:r>
        <w:rPr>
          <w:rFonts w:ascii="Times New Roman" w:hAnsi="Times New Roman" w:cs="Times New Roman"/>
          <w:sz w:val="16"/>
          <w:szCs w:val="16"/>
        </w:rPr>
        <w:t>,</w:t>
      </w:r>
      <w:r w:rsidRPr="00F3409A">
        <w:rPr>
          <w:rFonts w:ascii="Times New Roman" w:hAnsi="Times New Roman" w:cs="Times New Roman"/>
          <w:sz w:val="16"/>
          <w:szCs w:val="16"/>
        </w:rPr>
        <w:t xml:space="preserve">” </w:t>
      </w:r>
      <w:r w:rsidRPr="00F3409A">
        <w:rPr>
          <w:rFonts w:ascii="Times New Roman" w:hAnsi="Times New Roman" w:cs="Times New Roman"/>
          <w:i/>
          <w:iCs/>
          <w:sz w:val="16"/>
          <w:szCs w:val="16"/>
        </w:rPr>
        <w:t>Gut Pathogens</w:t>
      </w:r>
      <w:r w:rsidRPr="00F3409A">
        <w:rPr>
          <w:rFonts w:ascii="Times New Roman" w:hAnsi="Times New Roman" w:cs="Times New Roman"/>
          <w:sz w:val="16"/>
          <w:szCs w:val="16"/>
        </w:rPr>
        <w:t xml:space="preserve">, vol. 13, May 2021, p. 31. doi: </w:t>
      </w:r>
      <w:hyperlink r:id="rId17" w:history="1">
        <w:r w:rsidRPr="00F3409A">
          <w:rPr>
            <w:rStyle w:val="Hyperlink"/>
            <w:rFonts w:ascii="Times New Roman" w:hAnsi="Times New Roman" w:cs="Times New Roman"/>
            <w:color w:val="auto"/>
            <w:sz w:val="16"/>
            <w:szCs w:val="16"/>
            <w:u w:val="none"/>
          </w:rPr>
          <w:t>10.1186/s13099-021-00426-4</w:t>
        </w:r>
      </w:hyperlink>
      <w:r w:rsidRPr="00F3409A">
        <w:rPr>
          <w:rFonts w:ascii="Times New Roman" w:hAnsi="Times New Roman" w:cs="Times New Roman"/>
          <w:sz w:val="16"/>
          <w:szCs w:val="16"/>
        </w:rPr>
        <w:t>.</w:t>
      </w:r>
    </w:p>
    <w:p w14:paraId="31708C0A"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bookmarkStart w:id="19" w:name="_Hlk141472089"/>
      <w:r w:rsidRPr="00FB70BD">
        <w:rPr>
          <w:rFonts w:ascii="Times New Roman" w:hAnsi="Times New Roman" w:cs="Times New Roman"/>
          <w:sz w:val="16"/>
          <w:szCs w:val="16"/>
        </w:rPr>
        <w:t>M. Spatz and R. Mathias</w:t>
      </w:r>
      <w:bookmarkEnd w:id="19"/>
      <w:r w:rsidRPr="00FB70BD">
        <w:rPr>
          <w:rFonts w:ascii="Times New Roman" w:hAnsi="Times New Roman" w:cs="Times New Roman"/>
          <w:sz w:val="16"/>
          <w:szCs w:val="16"/>
        </w:rPr>
        <w:t xml:space="preserve">, “Overview of the potential role of </w:t>
      </w:r>
      <w:r w:rsidRPr="00FB70BD">
        <w:rPr>
          <w:rFonts w:ascii="Times New Roman" w:hAnsi="Times New Roman" w:cs="Times New Roman"/>
          <w:i/>
          <w:iCs/>
          <w:sz w:val="16"/>
          <w:szCs w:val="16"/>
        </w:rPr>
        <w:t>Malassezia</w:t>
      </w:r>
      <w:r w:rsidRPr="00FB70BD">
        <w:rPr>
          <w:rFonts w:ascii="Times New Roman" w:hAnsi="Times New Roman" w:cs="Times New Roman"/>
          <w:sz w:val="16"/>
          <w:szCs w:val="16"/>
        </w:rPr>
        <w:t xml:space="preserve"> in gut health and disease,” </w:t>
      </w:r>
      <w:r w:rsidRPr="00FB70BD">
        <w:rPr>
          <w:rFonts w:ascii="Times New Roman" w:hAnsi="Times New Roman" w:cs="Times New Roman"/>
          <w:i/>
          <w:iCs/>
          <w:sz w:val="16"/>
          <w:szCs w:val="16"/>
        </w:rPr>
        <w:t>Frontiers in Cellular and Infection Microbiology</w:t>
      </w:r>
      <w:r w:rsidRPr="00FB70BD">
        <w:rPr>
          <w:rFonts w:ascii="Times New Roman" w:hAnsi="Times New Roman" w:cs="Times New Roman"/>
          <w:sz w:val="16"/>
          <w:szCs w:val="16"/>
        </w:rPr>
        <w:t xml:space="preserve">, vol. 10, 2020. doi: </w:t>
      </w:r>
      <w:hyperlink r:id="rId18" w:history="1">
        <w:r w:rsidRPr="00FB70BD">
          <w:rPr>
            <w:rStyle w:val="Hyperlink"/>
            <w:rFonts w:ascii="Times New Roman" w:hAnsi="Times New Roman" w:cs="Times New Roman"/>
            <w:color w:val="auto"/>
            <w:sz w:val="16"/>
            <w:szCs w:val="16"/>
            <w:u w:val="none"/>
          </w:rPr>
          <w:t>10.3389/fcimb.2020.00201</w:t>
        </w:r>
      </w:hyperlink>
      <w:r w:rsidRPr="00FB70BD">
        <w:rPr>
          <w:rFonts w:ascii="Times New Roman" w:hAnsi="Times New Roman" w:cs="Times New Roman"/>
          <w:sz w:val="16"/>
          <w:szCs w:val="16"/>
        </w:rPr>
        <w:t>.</w:t>
      </w:r>
    </w:p>
    <w:p w14:paraId="45B91B66" w14:textId="77777777" w:rsidR="00107855" w:rsidRPr="00FB70BD" w:rsidRDefault="00107855" w:rsidP="00107855">
      <w:pPr>
        <w:pStyle w:val="ListParagraph"/>
        <w:numPr>
          <w:ilvl w:val="0"/>
          <w:numId w:val="7"/>
        </w:numPr>
        <w:spacing w:after="0" w:line="240" w:lineRule="auto"/>
        <w:rPr>
          <w:rFonts w:ascii="Times New Roman" w:eastAsia="Times New Roman" w:hAnsi="Times New Roman" w:cs="Times New Roman"/>
          <w:sz w:val="16"/>
          <w:szCs w:val="16"/>
          <w:lang w:eastAsia="en-IN"/>
        </w:rPr>
      </w:pPr>
      <w:r w:rsidRPr="00FB70BD">
        <w:rPr>
          <w:rFonts w:ascii="Times New Roman" w:eastAsia="Times New Roman" w:hAnsi="Times New Roman" w:cs="Times New Roman"/>
          <w:sz w:val="16"/>
          <w:szCs w:val="16"/>
          <w:lang w:eastAsia="en-IN"/>
        </w:rPr>
        <w:t xml:space="preserve">Y. Gu, et al., “The potential role of gut mycobiome in irritable bowel syndrome,” </w:t>
      </w:r>
      <w:r w:rsidRPr="00FB70BD">
        <w:rPr>
          <w:rFonts w:ascii="Times New Roman" w:eastAsia="Times New Roman" w:hAnsi="Times New Roman" w:cs="Times New Roman"/>
          <w:i/>
          <w:iCs/>
          <w:sz w:val="16"/>
          <w:szCs w:val="16"/>
          <w:lang w:eastAsia="en-IN"/>
        </w:rPr>
        <w:t>Frontiers in Microbiology</w:t>
      </w:r>
      <w:r w:rsidRPr="00FB70BD">
        <w:rPr>
          <w:rFonts w:ascii="Times New Roman" w:eastAsia="Times New Roman" w:hAnsi="Times New Roman" w:cs="Times New Roman"/>
          <w:sz w:val="16"/>
          <w:szCs w:val="16"/>
          <w:lang w:eastAsia="en-IN"/>
        </w:rPr>
        <w:t>, vol. 10, 2019. doi:10.3389/fmicb.2019.01894.</w:t>
      </w:r>
    </w:p>
    <w:p w14:paraId="695CE1A2"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bookmarkStart w:id="20" w:name="_Hlk141471394"/>
      <w:r w:rsidRPr="00FB70BD">
        <w:rPr>
          <w:rFonts w:ascii="Times New Roman" w:hAnsi="Times New Roman" w:cs="Times New Roman"/>
          <w:sz w:val="16"/>
          <w:szCs w:val="16"/>
        </w:rPr>
        <w:t>S. Botschuijver</w:t>
      </w:r>
      <w:bookmarkEnd w:id="20"/>
      <w:r w:rsidRPr="00FB70BD">
        <w:rPr>
          <w:rFonts w:ascii="Times New Roman" w:hAnsi="Times New Roman" w:cs="Times New Roman"/>
          <w:sz w:val="16"/>
          <w:szCs w:val="16"/>
        </w:rPr>
        <w:t xml:space="preserve">, et al., “Intestinal fungal dysbiosis is associated with visceral hypersensitivity in patients with </w:t>
      </w:r>
      <w:r w:rsidRPr="00FB70BD">
        <w:rPr>
          <w:rFonts w:ascii="Times New Roman" w:eastAsia="Times New Roman" w:hAnsi="Times New Roman" w:cs="Times New Roman"/>
          <w:sz w:val="16"/>
          <w:szCs w:val="16"/>
          <w:lang w:eastAsia="en-IN"/>
        </w:rPr>
        <w:t>irritable bowel syndrome</w:t>
      </w:r>
      <w:r w:rsidRPr="00FB70BD">
        <w:rPr>
          <w:rFonts w:ascii="Times New Roman" w:hAnsi="Times New Roman" w:cs="Times New Roman"/>
          <w:sz w:val="16"/>
          <w:szCs w:val="16"/>
        </w:rPr>
        <w:t xml:space="preserve"> and rats,” </w:t>
      </w:r>
      <w:r w:rsidRPr="00FB70BD">
        <w:rPr>
          <w:rFonts w:ascii="Times New Roman" w:hAnsi="Times New Roman" w:cs="Times New Roman"/>
          <w:i/>
          <w:iCs/>
          <w:sz w:val="16"/>
          <w:szCs w:val="16"/>
        </w:rPr>
        <w:t>Gastroenterology</w:t>
      </w:r>
      <w:r w:rsidRPr="00FB70BD">
        <w:rPr>
          <w:rFonts w:ascii="Times New Roman" w:hAnsi="Times New Roman" w:cs="Times New Roman"/>
          <w:sz w:val="16"/>
          <w:szCs w:val="16"/>
        </w:rPr>
        <w:t>, vol. 153, no. 4, Oct. 2017, pp. 1026–39. doi:</w:t>
      </w:r>
      <w:r w:rsidRPr="00FB70BD">
        <w:rPr>
          <w:rFonts w:ascii="Times New Roman" w:hAnsi="Times New Roman" w:cs="Times New Roman"/>
          <w:i/>
          <w:iCs/>
          <w:sz w:val="16"/>
          <w:szCs w:val="16"/>
        </w:rPr>
        <w:t xml:space="preserve"> </w:t>
      </w:r>
      <w:hyperlink r:id="rId19" w:history="1">
        <w:r w:rsidRPr="00FB70BD">
          <w:rPr>
            <w:rStyle w:val="Hyperlink"/>
            <w:rFonts w:ascii="Times New Roman" w:hAnsi="Times New Roman" w:cs="Times New Roman"/>
            <w:color w:val="auto"/>
            <w:sz w:val="16"/>
            <w:szCs w:val="16"/>
            <w:u w:val="none"/>
          </w:rPr>
          <w:t>10.1053/j.gastro.</w:t>
        </w:r>
        <w:r w:rsidRPr="00FB70BD">
          <w:rPr>
            <w:rStyle w:val="Hyperlink"/>
            <w:rFonts w:ascii="Times New Roman" w:hAnsi="Times New Roman" w:cs="Times New Roman"/>
            <w:color w:val="auto"/>
            <w:sz w:val="16"/>
            <w:szCs w:val="16"/>
            <w:u w:val="none"/>
          </w:rPr>
          <w:t>2</w:t>
        </w:r>
        <w:r w:rsidRPr="00FB70BD">
          <w:rPr>
            <w:rStyle w:val="Hyperlink"/>
            <w:rFonts w:ascii="Times New Roman" w:hAnsi="Times New Roman" w:cs="Times New Roman"/>
            <w:color w:val="auto"/>
            <w:sz w:val="16"/>
            <w:szCs w:val="16"/>
            <w:u w:val="none"/>
          </w:rPr>
          <w:t>017</w:t>
        </w:r>
        <w:r w:rsidRPr="00FB70BD">
          <w:rPr>
            <w:rStyle w:val="Hyperlink"/>
            <w:rFonts w:ascii="Times New Roman" w:hAnsi="Times New Roman" w:cs="Times New Roman"/>
            <w:color w:val="auto"/>
            <w:sz w:val="16"/>
            <w:szCs w:val="16"/>
            <w:u w:val="none"/>
          </w:rPr>
          <w:t>.</w:t>
        </w:r>
        <w:r w:rsidRPr="00FB70BD">
          <w:rPr>
            <w:rStyle w:val="Hyperlink"/>
            <w:rFonts w:ascii="Times New Roman" w:hAnsi="Times New Roman" w:cs="Times New Roman"/>
            <w:color w:val="auto"/>
            <w:sz w:val="16"/>
            <w:szCs w:val="16"/>
            <w:u w:val="none"/>
          </w:rPr>
          <w:t>06.004</w:t>
        </w:r>
      </w:hyperlink>
      <w:r w:rsidRPr="00FB70BD">
        <w:rPr>
          <w:rFonts w:ascii="Times New Roman" w:hAnsi="Times New Roman" w:cs="Times New Roman"/>
          <w:sz w:val="16"/>
          <w:szCs w:val="16"/>
        </w:rPr>
        <w:t>.</w:t>
      </w:r>
    </w:p>
    <w:p w14:paraId="2B48EBEE"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r w:rsidRPr="00FB70BD">
        <w:rPr>
          <w:rFonts w:ascii="Times New Roman" w:hAnsi="Times New Roman" w:cs="Times New Roman"/>
          <w:sz w:val="16"/>
          <w:szCs w:val="16"/>
        </w:rPr>
        <w:t xml:space="preserve">J. Liu, H. Ren, F. Yuan, M. Shao, H. Luo, “The effects of </w:t>
      </w:r>
      <w:r w:rsidRPr="00FB70BD">
        <w:rPr>
          <w:rStyle w:val="Emphasis"/>
          <w:rFonts w:ascii="Times New Roman" w:hAnsi="Times New Roman" w:cs="Times New Roman"/>
          <w:sz w:val="16"/>
          <w:szCs w:val="16"/>
        </w:rPr>
        <w:t>Saccharomyces boulardii</w:t>
      </w:r>
      <w:r w:rsidRPr="00FB70BD">
        <w:rPr>
          <w:rFonts w:ascii="Times New Roman" w:hAnsi="Times New Roman" w:cs="Times New Roman"/>
          <w:sz w:val="16"/>
          <w:szCs w:val="16"/>
        </w:rPr>
        <w:t xml:space="preserve"> on rat colonic hypermotility induced by repeated water avoidance stress and the potential mechanism,” </w:t>
      </w:r>
      <w:r w:rsidRPr="00FB70BD">
        <w:rPr>
          <w:rFonts w:ascii="Times New Roman" w:hAnsi="Times New Roman" w:cs="Times New Roman"/>
          <w:i/>
          <w:iCs/>
          <w:sz w:val="16"/>
          <w:szCs w:val="16"/>
        </w:rPr>
        <w:t>PeerJ</w:t>
      </w:r>
      <w:r w:rsidRPr="00FB70BD">
        <w:rPr>
          <w:rFonts w:ascii="Times New Roman" w:hAnsi="Times New Roman" w:cs="Times New Roman"/>
          <w:sz w:val="16"/>
          <w:szCs w:val="16"/>
        </w:rPr>
        <w:t>, vol. 10, Nov. 2022, p. e14390. doi: 10.7717/peerj.14390.</w:t>
      </w:r>
    </w:p>
    <w:p w14:paraId="278FC867" w14:textId="77777777" w:rsidR="00107855" w:rsidRPr="00FB70BD" w:rsidRDefault="00107855" w:rsidP="00107855">
      <w:pPr>
        <w:pStyle w:val="ListParagraph"/>
        <w:numPr>
          <w:ilvl w:val="0"/>
          <w:numId w:val="7"/>
        </w:numPr>
        <w:spacing w:after="0" w:line="240" w:lineRule="auto"/>
        <w:rPr>
          <w:rFonts w:ascii="Times New Roman" w:hAnsi="Times New Roman" w:cs="Times New Roman"/>
          <w:sz w:val="16"/>
          <w:szCs w:val="16"/>
        </w:rPr>
      </w:pPr>
      <w:r w:rsidRPr="00FB70BD">
        <w:rPr>
          <w:rFonts w:ascii="Times New Roman" w:hAnsi="Times New Roman" w:cs="Times New Roman"/>
          <w:sz w:val="16"/>
          <w:szCs w:val="16"/>
        </w:rPr>
        <w:t xml:space="preserve">Hong, G., et al. “Gut fungal dysbiosis and altered bacterial-fungal interaction in patients with diarrhea-predominant irritable bowel syndrome: an explorative study,” </w:t>
      </w:r>
      <w:r w:rsidRPr="00FB70BD">
        <w:rPr>
          <w:rFonts w:ascii="Times New Roman" w:hAnsi="Times New Roman" w:cs="Times New Roman"/>
          <w:i/>
          <w:iCs/>
          <w:sz w:val="16"/>
          <w:szCs w:val="16"/>
        </w:rPr>
        <w:t>Neurogastroenterology &amp; Motility</w:t>
      </w:r>
      <w:r w:rsidRPr="00FB70BD">
        <w:rPr>
          <w:rFonts w:ascii="Times New Roman" w:hAnsi="Times New Roman" w:cs="Times New Roman"/>
          <w:sz w:val="16"/>
          <w:szCs w:val="16"/>
        </w:rPr>
        <w:t>, vol. 32, no. 11, Nov. 2020. doi: 10.1111/nmo.13891.</w:t>
      </w:r>
    </w:p>
    <w:p w14:paraId="5207E112"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bookmarkStart w:id="21" w:name="_Hlk141469306"/>
      <w:r w:rsidRPr="00215C7C">
        <w:rPr>
          <w:rFonts w:ascii="Times New Roman" w:hAnsi="Times New Roman" w:cs="Times New Roman"/>
          <w:sz w:val="16"/>
          <w:szCs w:val="16"/>
        </w:rPr>
        <w:t>O. Coker</w:t>
      </w:r>
      <w:bookmarkEnd w:id="21"/>
      <w:r w:rsidRPr="00215C7C">
        <w:rPr>
          <w:rFonts w:ascii="Times New Roman" w:hAnsi="Times New Roman" w:cs="Times New Roman"/>
          <w:sz w:val="16"/>
          <w:szCs w:val="16"/>
        </w:rPr>
        <w:t xml:space="preserve">, et al., “Enteric fungal microbiota dysbiosis and ecological alterations in colorectal cancer,” </w:t>
      </w:r>
      <w:r w:rsidRPr="00215C7C">
        <w:rPr>
          <w:rFonts w:ascii="Times New Roman" w:hAnsi="Times New Roman" w:cs="Times New Roman"/>
          <w:i/>
          <w:iCs/>
          <w:sz w:val="16"/>
          <w:szCs w:val="16"/>
        </w:rPr>
        <w:t>Gut</w:t>
      </w:r>
      <w:r w:rsidRPr="00215C7C">
        <w:rPr>
          <w:rFonts w:ascii="Times New Roman" w:hAnsi="Times New Roman" w:cs="Times New Roman"/>
          <w:sz w:val="16"/>
          <w:szCs w:val="16"/>
        </w:rPr>
        <w:t>, vol. 68, no. 4, Apr. 2019, pp. 654–62. doi: 10.1136/gutjnl-2018-317178.</w:t>
      </w:r>
      <w:bookmarkStart w:id="22" w:name="_Hlk141466426"/>
    </w:p>
    <w:p w14:paraId="13525E96"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r w:rsidRPr="00215C7C">
        <w:rPr>
          <w:rFonts w:ascii="Times New Roman" w:hAnsi="Times New Roman" w:cs="Times New Roman"/>
          <w:sz w:val="16"/>
          <w:szCs w:val="16"/>
        </w:rPr>
        <w:t>I. Doron</w:t>
      </w:r>
      <w:bookmarkEnd w:id="22"/>
      <w:r w:rsidRPr="00215C7C">
        <w:rPr>
          <w:rFonts w:ascii="Times New Roman" w:hAnsi="Times New Roman" w:cs="Times New Roman"/>
          <w:sz w:val="16"/>
          <w:szCs w:val="16"/>
        </w:rPr>
        <w:t xml:space="preserve">, et al., “Human gut mycobiota tune immunity via CARD9-dependent induction of anti-fungal IgG antibodies,” </w:t>
      </w:r>
      <w:r w:rsidRPr="00215C7C">
        <w:rPr>
          <w:rFonts w:ascii="Times New Roman" w:hAnsi="Times New Roman" w:cs="Times New Roman"/>
          <w:i/>
          <w:iCs/>
          <w:sz w:val="16"/>
          <w:szCs w:val="16"/>
        </w:rPr>
        <w:t>Cell</w:t>
      </w:r>
      <w:r w:rsidRPr="00215C7C">
        <w:rPr>
          <w:rFonts w:ascii="Times New Roman" w:hAnsi="Times New Roman" w:cs="Times New Roman"/>
          <w:sz w:val="16"/>
          <w:szCs w:val="16"/>
        </w:rPr>
        <w:t xml:space="preserve">, vol. 184, no. 4, Feb. 2021, pp. 1017-1031.e14. doi: </w:t>
      </w:r>
      <w:hyperlink r:id="rId20" w:history="1">
        <w:r w:rsidRPr="00215C7C">
          <w:rPr>
            <w:rStyle w:val="Hyperlink"/>
            <w:rFonts w:ascii="Times New Roman" w:hAnsi="Times New Roman" w:cs="Times New Roman"/>
            <w:color w:val="auto"/>
            <w:sz w:val="16"/>
            <w:szCs w:val="16"/>
            <w:u w:val="none"/>
          </w:rPr>
          <w:t>10.1016/j.cell.2021.01.016</w:t>
        </w:r>
      </w:hyperlink>
      <w:r w:rsidRPr="00215C7C">
        <w:rPr>
          <w:rFonts w:ascii="Times New Roman" w:hAnsi="Times New Roman" w:cs="Times New Roman"/>
          <w:sz w:val="16"/>
          <w:szCs w:val="16"/>
        </w:rPr>
        <w:t>.</w:t>
      </w:r>
    </w:p>
    <w:p w14:paraId="5A035B4F"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bookmarkStart w:id="23" w:name="_Hlk141473934"/>
      <w:r w:rsidRPr="00215C7C">
        <w:rPr>
          <w:rFonts w:ascii="Times New Roman" w:hAnsi="Times New Roman" w:cs="Times New Roman"/>
          <w:sz w:val="16"/>
          <w:szCs w:val="16"/>
        </w:rPr>
        <w:t>T. T. Jiang</w:t>
      </w:r>
      <w:bookmarkEnd w:id="23"/>
      <w:r w:rsidRPr="00215C7C">
        <w:rPr>
          <w:rFonts w:ascii="Times New Roman" w:hAnsi="Times New Roman" w:cs="Times New Roman"/>
          <w:sz w:val="16"/>
          <w:szCs w:val="16"/>
        </w:rPr>
        <w:t xml:space="preserve">, et al., “Commensal fungi recapitulate the protective benefits of intestinal bacteria,” </w:t>
      </w:r>
      <w:r w:rsidRPr="00215C7C">
        <w:rPr>
          <w:rFonts w:ascii="Times New Roman" w:hAnsi="Times New Roman" w:cs="Times New Roman"/>
          <w:i/>
          <w:iCs/>
          <w:sz w:val="16"/>
          <w:szCs w:val="16"/>
        </w:rPr>
        <w:t>Cell Host &amp; Microbe</w:t>
      </w:r>
      <w:r w:rsidRPr="00215C7C">
        <w:rPr>
          <w:rFonts w:ascii="Times New Roman" w:hAnsi="Times New Roman" w:cs="Times New Roman"/>
          <w:sz w:val="16"/>
          <w:szCs w:val="16"/>
        </w:rPr>
        <w:t>, vol. 22, no. 6, Dec. 2017, pp. 809-816.e4. doi:</w:t>
      </w:r>
      <w:r w:rsidRPr="00215C7C">
        <w:rPr>
          <w:rFonts w:ascii="Times New Roman" w:hAnsi="Times New Roman" w:cs="Times New Roman"/>
          <w:i/>
          <w:iCs/>
          <w:sz w:val="16"/>
          <w:szCs w:val="16"/>
        </w:rPr>
        <w:t xml:space="preserve"> </w:t>
      </w:r>
      <w:r w:rsidRPr="00215C7C">
        <w:rPr>
          <w:rFonts w:ascii="Times New Roman" w:hAnsi="Times New Roman" w:cs="Times New Roman"/>
          <w:sz w:val="16"/>
          <w:szCs w:val="16"/>
        </w:rPr>
        <w:t>10.1016/j.chom.2017.10.013.</w:t>
      </w:r>
    </w:p>
    <w:p w14:paraId="4DD2D617"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bookmarkStart w:id="24" w:name="_Hlk141469667"/>
      <w:r w:rsidRPr="00215C7C">
        <w:rPr>
          <w:rFonts w:ascii="Times New Roman" w:hAnsi="Times New Roman" w:cs="Times New Roman"/>
          <w:sz w:val="16"/>
          <w:szCs w:val="16"/>
        </w:rPr>
        <w:t>I. Leonardi</w:t>
      </w:r>
      <w:bookmarkEnd w:id="24"/>
      <w:r w:rsidRPr="00215C7C">
        <w:rPr>
          <w:rFonts w:ascii="Times New Roman" w:hAnsi="Times New Roman" w:cs="Times New Roman"/>
          <w:sz w:val="16"/>
          <w:szCs w:val="16"/>
        </w:rPr>
        <w:t xml:space="preserve">, et al., “Fungal trans-kingdom dynamics linked to responsiveness to fecal microbiota transplantation (FMT) therapy in ulcerative colitis.” </w:t>
      </w:r>
      <w:r w:rsidRPr="00215C7C">
        <w:rPr>
          <w:rFonts w:ascii="Times New Roman" w:hAnsi="Times New Roman" w:cs="Times New Roman"/>
          <w:i/>
          <w:iCs/>
          <w:sz w:val="16"/>
          <w:szCs w:val="16"/>
        </w:rPr>
        <w:t>Cell Host &amp; Microbe</w:t>
      </w:r>
      <w:r w:rsidRPr="00215C7C">
        <w:rPr>
          <w:rFonts w:ascii="Times New Roman" w:hAnsi="Times New Roman" w:cs="Times New Roman"/>
          <w:sz w:val="16"/>
          <w:szCs w:val="16"/>
        </w:rPr>
        <w:t xml:space="preserve">, vol. 27, no. 5, May 2020, pp. 823-829.e3. </w:t>
      </w:r>
      <w:hyperlink r:id="rId21" w:history="1">
        <w:r w:rsidRPr="00215C7C">
          <w:rPr>
            <w:rStyle w:val="Hyperlink"/>
            <w:rFonts w:ascii="Times New Roman" w:hAnsi="Times New Roman" w:cs="Times New Roman"/>
            <w:color w:val="auto"/>
            <w:sz w:val="16"/>
            <w:szCs w:val="16"/>
            <w:u w:val="none"/>
          </w:rPr>
          <w:t>doi: 10.1016/j.chom.2020.03.006</w:t>
        </w:r>
      </w:hyperlink>
      <w:r w:rsidRPr="00215C7C">
        <w:rPr>
          <w:rFonts w:ascii="Times New Roman" w:hAnsi="Times New Roman" w:cs="Times New Roman"/>
          <w:sz w:val="16"/>
          <w:szCs w:val="16"/>
        </w:rPr>
        <w:t>.</w:t>
      </w:r>
      <w:bookmarkStart w:id="25" w:name="_Hlk141519122"/>
    </w:p>
    <w:p w14:paraId="2C6C1BE1"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r w:rsidRPr="00215C7C">
        <w:rPr>
          <w:rFonts w:ascii="Times New Roman" w:eastAsia="Times New Roman" w:hAnsi="Times New Roman" w:cs="Times New Roman"/>
          <w:sz w:val="16"/>
          <w:szCs w:val="16"/>
          <w:lang w:eastAsia="en-IN"/>
        </w:rPr>
        <w:t>S. Lam</w:t>
      </w:r>
      <w:bookmarkEnd w:id="25"/>
      <w:r w:rsidRPr="00215C7C">
        <w:rPr>
          <w:rFonts w:ascii="Times New Roman" w:eastAsia="Times New Roman" w:hAnsi="Times New Roman" w:cs="Times New Roman"/>
          <w:sz w:val="16"/>
          <w:szCs w:val="16"/>
          <w:lang w:eastAsia="en-IN"/>
        </w:rPr>
        <w:t>, et al., “</w:t>
      </w:r>
      <w:r w:rsidRPr="00215C7C">
        <w:rPr>
          <w:rFonts w:ascii="Times New Roman" w:hAnsi="Times New Roman" w:cs="Times New Roman"/>
          <w:sz w:val="16"/>
          <w:szCs w:val="16"/>
        </w:rPr>
        <w:t>Roles of the gut virome and mycobiome in faecal microbiota transplantation,”</w:t>
      </w:r>
      <w:r w:rsidRPr="00215C7C">
        <w:rPr>
          <w:rFonts w:ascii="Times New Roman" w:eastAsia="Times New Roman" w:hAnsi="Times New Roman" w:cs="Times New Roman"/>
          <w:sz w:val="16"/>
          <w:szCs w:val="16"/>
          <w:lang w:eastAsia="en-IN"/>
        </w:rPr>
        <w:t xml:space="preserve"> </w:t>
      </w:r>
      <w:r w:rsidRPr="00215C7C">
        <w:rPr>
          <w:rFonts w:ascii="Times New Roman" w:eastAsia="Times New Roman" w:hAnsi="Times New Roman" w:cs="Times New Roman"/>
          <w:i/>
          <w:iCs/>
          <w:sz w:val="16"/>
          <w:szCs w:val="16"/>
          <w:lang w:eastAsia="en-IN"/>
        </w:rPr>
        <w:t>The Lancet Gastroenterology &amp; Hepatology</w:t>
      </w:r>
      <w:r w:rsidRPr="00215C7C">
        <w:rPr>
          <w:rFonts w:ascii="Times New Roman" w:eastAsia="Times New Roman" w:hAnsi="Times New Roman" w:cs="Times New Roman"/>
          <w:sz w:val="16"/>
          <w:szCs w:val="16"/>
          <w:lang w:eastAsia="en-IN"/>
        </w:rPr>
        <w:t>, vol. 7, no. 5, May 2022, pp. 472–84. doi: 10.1016/S2468-1253(21)00303-4.</w:t>
      </w:r>
      <w:bookmarkStart w:id="26" w:name="_Hlk141519657"/>
    </w:p>
    <w:p w14:paraId="4A765351" w14:textId="77777777" w:rsidR="00107855" w:rsidRPr="00215C7C" w:rsidRDefault="00107855" w:rsidP="00107855">
      <w:pPr>
        <w:pStyle w:val="ListParagraph"/>
        <w:numPr>
          <w:ilvl w:val="0"/>
          <w:numId w:val="7"/>
        </w:numPr>
        <w:spacing w:after="0" w:line="240" w:lineRule="auto"/>
        <w:rPr>
          <w:rFonts w:ascii="Times New Roman" w:hAnsi="Times New Roman" w:cs="Times New Roman"/>
          <w:sz w:val="16"/>
          <w:szCs w:val="16"/>
        </w:rPr>
      </w:pPr>
      <w:r w:rsidRPr="00215C7C">
        <w:rPr>
          <w:rFonts w:ascii="Times New Roman" w:hAnsi="Times New Roman" w:cs="Times New Roman"/>
          <w:sz w:val="16"/>
          <w:szCs w:val="16"/>
        </w:rPr>
        <w:t>F. Najm</w:t>
      </w:r>
      <w:bookmarkEnd w:id="26"/>
      <w:r w:rsidRPr="00215C7C">
        <w:rPr>
          <w:rFonts w:ascii="Times New Roman" w:hAnsi="Times New Roman" w:cs="Times New Roman"/>
          <w:sz w:val="16"/>
          <w:szCs w:val="16"/>
        </w:rPr>
        <w:t xml:space="preserve">, et al., “Drug-based modulation of endogenous stem cells promotes functional remyelination in vivo,” </w:t>
      </w:r>
      <w:r w:rsidRPr="00215C7C">
        <w:rPr>
          <w:rFonts w:ascii="Times New Roman" w:hAnsi="Times New Roman" w:cs="Times New Roman"/>
          <w:i/>
          <w:iCs/>
          <w:sz w:val="16"/>
          <w:szCs w:val="16"/>
        </w:rPr>
        <w:t>Nature</w:t>
      </w:r>
      <w:r w:rsidRPr="00215C7C">
        <w:rPr>
          <w:rFonts w:ascii="Times New Roman" w:hAnsi="Times New Roman" w:cs="Times New Roman"/>
          <w:sz w:val="16"/>
          <w:szCs w:val="16"/>
        </w:rPr>
        <w:t xml:space="preserve">, vol. 522, no. 7555, June 2015, pp. 216–20. </w:t>
      </w:r>
      <w:hyperlink r:id="rId22" w:history="1">
        <w:r w:rsidRPr="00215C7C">
          <w:rPr>
            <w:rStyle w:val="Hyperlink"/>
            <w:rFonts w:ascii="Times New Roman" w:hAnsi="Times New Roman" w:cs="Times New Roman"/>
            <w:color w:val="auto"/>
            <w:sz w:val="16"/>
            <w:szCs w:val="16"/>
            <w:u w:val="none"/>
          </w:rPr>
          <w:t>doi: 10.103</w:t>
        </w:r>
        <w:r w:rsidRPr="00215C7C">
          <w:rPr>
            <w:rStyle w:val="Hyperlink"/>
            <w:rFonts w:ascii="Times New Roman" w:hAnsi="Times New Roman" w:cs="Times New Roman"/>
            <w:color w:val="auto"/>
            <w:sz w:val="16"/>
            <w:szCs w:val="16"/>
            <w:u w:val="none"/>
          </w:rPr>
          <w:t>8</w:t>
        </w:r>
        <w:r w:rsidRPr="00215C7C">
          <w:rPr>
            <w:rStyle w:val="Hyperlink"/>
            <w:rFonts w:ascii="Times New Roman" w:hAnsi="Times New Roman" w:cs="Times New Roman"/>
            <w:color w:val="auto"/>
            <w:sz w:val="16"/>
            <w:szCs w:val="16"/>
            <w:u w:val="none"/>
          </w:rPr>
          <w:t>/nature14335</w:t>
        </w:r>
      </w:hyperlink>
      <w:r w:rsidRPr="00215C7C">
        <w:rPr>
          <w:rFonts w:ascii="Times New Roman" w:hAnsi="Times New Roman" w:cs="Times New Roman"/>
          <w:sz w:val="16"/>
          <w:szCs w:val="16"/>
        </w:rPr>
        <w:t>.</w:t>
      </w:r>
    </w:p>
    <w:p w14:paraId="1F2F87DA" w14:textId="77777777" w:rsidR="00E67C28" w:rsidRPr="00A263DE" w:rsidRDefault="00E67C28" w:rsidP="00A263DE">
      <w:pPr>
        <w:spacing w:after="0" w:line="240" w:lineRule="auto"/>
        <w:jc w:val="center"/>
        <w:rPr>
          <w:rFonts w:ascii="Times New Roman" w:hAnsi="Times New Roman" w:cs="Times New Roman"/>
          <w:b/>
          <w:bCs/>
          <w:sz w:val="16"/>
          <w:szCs w:val="16"/>
          <w:shd w:val="clear" w:color="auto" w:fill="FFFFFF"/>
        </w:rPr>
      </w:pPr>
    </w:p>
    <w:sectPr w:rsidR="00E67C28" w:rsidRPr="00A263DE" w:rsidSect="00A263D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85EBA"/>
    <w:multiLevelType w:val="hybridMultilevel"/>
    <w:tmpl w:val="F4DEA0DE"/>
    <w:lvl w:ilvl="0" w:tplc="C1B026B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D4777"/>
    <w:multiLevelType w:val="hybridMultilevel"/>
    <w:tmpl w:val="DD8263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3693D"/>
    <w:multiLevelType w:val="hybridMultilevel"/>
    <w:tmpl w:val="33D834A6"/>
    <w:lvl w:ilvl="0" w:tplc="1FDA3D44">
      <w:start w:val="1"/>
      <w:numFmt w:val="bullet"/>
      <w:lvlText w:val="•"/>
      <w:lvlJc w:val="left"/>
      <w:pPr>
        <w:tabs>
          <w:tab w:val="num" w:pos="720"/>
        </w:tabs>
        <w:ind w:left="720" w:hanging="360"/>
      </w:pPr>
      <w:rPr>
        <w:rFonts w:ascii="Arial" w:hAnsi="Arial" w:hint="default"/>
      </w:rPr>
    </w:lvl>
    <w:lvl w:ilvl="1" w:tplc="DB0615E4" w:tentative="1">
      <w:start w:val="1"/>
      <w:numFmt w:val="bullet"/>
      <w:lvlText w:val="•"/>
      <w:lvlJc w:val="left"/>
      <w:pPr>
        <w:tabs>
          <w:tab w:val="num" w:pos="1440"/>
        </w:tabs>
        <w:ind w:left="1440" w:hanging="360"/>
      </w:pPr>
      <w:rPr>
        <w:rFonts w:ascii="Arial" w:hAnsi="Arial" w:hint="default"/>
      </w:rPr>
    </w:lvl>
    <w:lvl w:ilvl="2" w:tplc="38243CF2" w:tentative="1">
      <w:start w:val="1"/>
      <w:numFmt w:val="bullet"/>
      <w:lvlText w:val="•"/>
      <w:lvlJc w:val="left"/>
      <w:pPr>
        <w:tabs>
          <w:tab w:val="num" w:pos="2160"/>
        </w:tabs>
        <w:ind w:left="2160" w:hanging="360"/>
      </w:pPr>
      <w:rPr>
        <w:rFonts w:ascii="Arial" w:hAnsi="Arial" w:hint="default"/>
      </w:rPr>
    </w:lvl>
    <w:lvl w:ilvl="3" w:tplc="5AE0C01C" w:tentative="1">
      <w:start w:val="1"/>
      <w:numFmt w:val="bullet"/>
      <w:lvlText w:val="•"/>
      <w:lvlJc w:val="left"/>
      <w:pPr>
        <w:tabs>
          <w:tab w:val="num" w:pos="2880"/>
        </w:tabs>
        <w:ind w:left="2880" w:hanging="360"/>
      </w:pPr>
      <w:rPr>
        <w:rFonts w:ascii="Arial" w:hAnsi="Arial" w:hint="default"/>
      </w:rPr>
    </w:lvl>
    <w:lvl w:ilvl="4" w:tplc="9118C156" w:tentative="1">
      <w:start w:val="1"/>
      <w:numFmt w:val="bullet"/>
      <w:lvlText w:val="•"/>
      <w:lvlJc w:val="left"/>
      <w:pPr>
        <w:tabs>
          <w:tab w:val="num" w:pos="3600"/>
        </w:tabs>
        <w:ind w:left="3600" w:hanging="360"/>
      </w:pPr>
      <w:rPr>
        <w:rFonts w:ascii="Arial" w:hAnsi="Arial" w:hint="default"/>
      </w:rPr>
    </w:lvl>
    <w:lvl w:ilvl="5" w:tplc="791243B4" w:tentative="1">
      <w:start w:val="1"/>
      <w:numFmt w:val="bullet"/>
      <w:lvlText w:val="•"/>
      <w:lvlJc w:val="left"/>
      <w:pPr>
        <w:tabs>
          <w:tab w:val="num" w:pos="4320"/>
        </w:tabs>
        <w:ind w:left="4320" w:hanging="360"/>
      </w:pPr>
      <w:rPr>
        <w:rFonts w:ascii="Arial" w:hAnsi="Arial" w:hint="default"/>
      </w:rPr>
    </w:lvl>
    <w:lvl w:ilvl="6" w:tplc="C6FEB1BA" w:tentative="1">
      <w:start w:val="1"/>
      <w:numFmt w:val="bullet"/>
      <w:lvlText w:val="•"/>
      <w:lvlJc w:val="left"/>
      <w:pPr>
        <w:tabs>
          <w:tab w:val="num" w:pos="5040"/>
        </w:tabs>
        <w:ind w:left="5040" w:hanging="360"/>
      </w:pPr>
      <w:rPr>
        <w:rFonts w:ascii="Arial" w:hAnsi="Arial" w:hint="default"/>
      </w:rPr>
    </w:lvl>
    <w:lvl w:ilvl="7" w:tplc="AD8420A6" w:tentative="1">
      <w:start w:val="1"/>
      <w:numFmt w:val="bullet"/>
      <w:lvlText w:val="•"/>
      <w:lvlJc w:val="left"/>
      <w:pPr>
        <w:tabs>
          <w:tab w:val="num" w:pos="5760"/>
        </w:tabs>
        <w:ind w:left="5760" w:hanging="360"/>
      </w:pPr>
      <w:rPr>
        <w:rFonts w:ascii="Arial" w:hAnsi="Arial" w:hint="default"/>
      </w:rPr>
    </w:lvl>
    <w:lvl w:ilvl="8" w:tplc="E9F84E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8A22570"/>
    <w:multiLevelType w:val="hybridMultilevel"/>
    <w:tmpl w:val="6EE84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0358B7"/>
    <w:multiLevelType w:val="hybridMultilevel"/>
    <w:tmpl w:val="737CF6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3A7EA2"/>
    <w:multiLevelType w:val="hybridMultilevel"/>
    <w:tmpl w:val="2B525AFA"/>
    <w:lvl w:ilvl="0" w:tplc="728E220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98636B"/>
    <w:multiLevelType w:val="hybridMultilevel"/>
    <w:tmpl w:val="3B06A6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BAA044B"/>
    <w:multiLevelType w:val="hybridMultilevel"/>
    <w:tmpl w:val="C1546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6E0F9C"/>
    <w:multiLevelType w:val="hybridMultilevel"/>
    <w:tmpl w:val="E41A65DA"/>
    <w:lvl w:ilvl="0" w:tplc="3B9E9AD8">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1FB7FAF"/>
    <w:multiLevelType w:val="hybridMultilevel"/>
    <w:tmpl w:val="7ED8C90E"/>
    <w:lvl w:ilvl="0" w:tplc="BA827F92">
      <w:start w:val="1"/>
      <w:numFmt w:val="bullet"/>
      <w:lvlText w:val=""/>
      <w:lvlJc w:val="left"/>
      <w:pPr>
        <w:tabs>
          <w:tab w:val="num" w:pos="720"/>
        </w:tabs>
        <w:ind w:left="720" w:hanging="360"/>
      </w:pPr>
      <w:rPr>
        <w:rFonts w:ascii="Wingdings" w:hAnsi="Wingdings" w:hint="default"/>
      </w:rPr>
    </w:lvl>
    <w:lvl w:ilvl="1" w:tplc="888A950E" w:tentative="1">
      <w:start w:val="1"/>
      <w:numFmt w:val="bullet"/>
      <w:lvlText w:val=""/>
      <w:lvlJc w:val="left"/>
      <w:pPr>
        <w:tabs>
          <w:tab w:val="num" w:pos="1440"/>
        </w:tabs>
        <w:ind w:left="1440" w:hanging="360"/>
      </w:pPr>
      <w:rPr>
        <w:rFonts w:ascii="Wingdings" w:hAnsi="Wingdings" w:hint="default"/>
      </w:rPr>
    </w:lvl>
    <w:lvl w:ilvl="2" w:tplc="E23C9E0E" w:tentative="1">
      <w:start w:val="1"/>
      <w:numFmt w:val="bullet"/>
      <w:lvlText w:val=""/>
      <w:lvlJc w:val="left"/>
      <w:pPr>
        <w:tabs>
          <w:tab w:val="num" w:pos="2160"/>
        </w:tabs>
        <w:ind w:left="2160" w:hanging="360"/>
      </w:pPr>
      <w:rPr>
        <w:rFonts w:ascii="Wingdings" w:hAnsi="Wingdings" w:hint="default"/>
      </w:rPr>
    </w:lvl>
    <w:lvl w:ilvl="3" w:tplc="1D243C2A" w:tentative="1">
      <w:start w:val="1"/>
      <w:numFmt w:val="bullet"/>
      <w:lvlText w:val=""/>
      <w:lvlJc w:val="left"/>
      <w:pPr>
        <w:tabs>
          <w:tab w:val="num" w:pos="2880"/>
        </w:tabs>
        <w:ind w:left="2880" w:hanging="360"/>
      </w:pPr>
      <w:rPr>
        <w:rFonts w:ascii="Wingdings" w:hAnsi="Wingdings" w:hint="default"/>
      </w:rPr>
    </w:lvl>
    <w:lvl w:ilvl="4" w:tplc="ABAEE004" w:tentative="1">
      <w:start w:val="1"/>
      <w:numFmt w:val="bullet"/>
      <w:lvlText w:val=""/>
      <w:lvlJc w:val="left"/>
      <w:pPr>
        <w:tabs>
          <w:tab w:val="num" w:pos="3600"/>
        </w:tabs>
        <w:ind w:left="3600" w:hanging="360"/>
      </w:pPr>
      <w:rPr>
        <w:rFonts w:ascii="Wingdings" w:hAnsi="Wingdings" w:hint="default"/>
      </w:rPr>
    </w:lvl>
    <w:lvl w:ilvl="5" w:tplc="7AA0C358" w:tentative="1">
      <w:start w:val="1"/>
      <w:numFmt w:val="bullet"/>
      <w:lvlText w:val=""/>
      <w:lvlJc w:val="left"/>
      <w:pPr>
        <w:tabs>
          <w:tab w:val="num" w:pos="4320"/>
        </w:tabs>
        <w:ind w:left="4320" w:hanging="360"/>
      </w:pPr>
      <w:rPr>
        <w:rFonts w:ascii="Wingdings" w:hAnsi="Wingdings" w:hint="default"/>
      </w:rPr>
    </w:lvl>
    <w:lvl w:ilvl="6" w:tplc="7B26FA46" w:tentative="1">
      <w:start w:val="1"/>
      <w:numFmt w:val="bullet"/>
      <w:lvlText w:val=""/>
      <w:lvlJc w:val="left"/>
      <w:pPr>
        <w:tabs>
          <w:tab w:val="num" w:pos="5040"/>
        </w:tabs>
        <w:ind w:left="5040" w:hanging="360"/>
      </w:pPr>
      <w:rPr>
        <w:rFonts w:ascii="Wingdings" w:hAnsi="Wingdings" w:hint="default"/>
      </w:rPr>
    </w:lvl>
    <w:lvl w:ilvl="7" w:tplc="F81E2172" w:tentative="1">
      <w:start w:val="1"/>
      <w:numFmt w:val="bullet"/>
      <w:lvlText w:val=""/>
      <w:lvlJc w:val="left"/>
      <w:pPr>
        <w:tabs>
          <w:tab w:val="num" w:pos="5760"/>
        </w:tabs>
        <w:ind w:left="5760" w:hanging="360"/>
      </w:pPr>
      <w:rPr>
        <w:rFonts w:ascii="Wingdings" w:hAnsi="Wingdings" w:hint="default"/>
      </w:rPr>
    </w:lvl>
    <w:lvl w:ilvl="8" w:tplc="55365876" w:tentative="1">
      <w:start w:val="1"/>
      <w:numFmt w:val="bullet"/>
      <w:lvlText w:val=""/>
      <w:lvlJc w:val="left"/>
      <w:pPr>
        <w:tabs>
          <w:tab w:val="num" w:pos="6480"/>
        </w:tabs>
        <w:ind w:left="6480" w:hanging="360"/>
      </w:pPr>
      <w:rPr>
        <w:rFonts w:ascii="Wingdings" w:hAnsi="Wingdings" w:hint="default"/>
      </w:rPr>
    </w:lvl>
  </w:abstractNum>
  <w:num w:numId="1" w16cid:durableId="2086761082">
    <w:abstractNumId w:val="3"/>
  </w:num>
  <w:num w:numId="2" w16cid:durableId="862595618">
    <w:abstractNumId w:val="2"/>
  </w:num>
  <w:num w:numId="3" w16cid:durableId="2007704848">
    <w:abstractNumId w:val="6"/>
  </w:num>
  <w:num w:numId="4" w16cid:durableId="2036155367">
    <w:abstractNumId w:val="9"/>
  </w:num>
  <w:num w:numId="5" w16cid:durableId="63921066">
    <w:abstractNumId w:val="1"/>
  </w:num>
  <w:num w:numId="6" w16cid:durableId="955598851">
    <w:abstractNumId w:val="7"/>
  </w:num>
  <w:num w:numId="7" w16cid:durableId="397898678">
    <w:abstractNumId w:val="4"/>
  </w:num>
  <w:num w:numId="8" w16cid:durableId="316349050">
    <w:abstractNumId w:val="0"/>
  </w:num>
  <w:num w:numId="9" w16cid:durableId="467748336">
    <w:abstractNumId w:val="5"/>
  </w:num>
  <w:num w:numId="10" w16cid:durableId="12505790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940"/>
    <w:rsid w:val="00003EA0"/>
    <w:rsid w:val="000115B5"/>
    <w:rsid w:val="00023E63"/>
    <w:rsid w:val="00070064"/>
    <w:rsid w:val="000A6ABC"/>
    <w:rsid w:val="000F2606"/>
    <w:rsid w:val="000F363D"/>
    <w:rsid w:val="00104CFB"/>
    <w:rsid w:val="00107855"/>
    <w:rsid w:val="001A1036"/>
    <w:rsid w:val="001A1584"/>
    <w:rsid w:val="001F1709"/>
    <w:rsid w:val="00206510"/>
    <w:rsid w:val="00211205"/>
    <w:rsid w:val="00233FCB"/>
    <w:rsid w:val="002819E2"/>
    <w:rsid w:val="003E68A3"/>
    <w:rsid w:val="003F59DB"/>
    <w:rsid w:val="003F7763"/>
    <w:rsid w:val="00425E5A"/>
    <w:rsid w:val="00455D4B"/>
    <w:rsid w:val="0053573D"/>
    <w:rsid w:val="0058728A"/>
    <w:rsid w:val="005A05E1"/>
    <w:rsid w:val="005A535B"/>
    <w:rsid w:val="005A621D"/>
    <w:rsid w:val="006014E1"/>
    <w:rsid w:val="0060155B"/>
    <w:rsid w:val="00701DDA"/>
    <w:rsid w:val="00703DC9"/>
    <w:rsid w:val="00716C99"/>
    <w:rsid w:val="007B3770"/>
    <w:rsid w:val="007E0DCC"/>
    <w:rsid w:val="00812D46"/>
    <w:rsid w:val="008866D5"/>
    <w:rsid w:val="008915D0"/>
    <w:rsid w:val="00894B7E"/>
    <w:rsid w:val="0093092F"/>
    <w:rsid w:val="009B543D"/>
    <w:rsid w:val="00A263DE"/>
    <w:rsid w:val="00A331D6"/>
    <w:rsid w:val="00AD539E"/>
    <w:rsid w:val="00AE26A6"/>
    <w:rsid w:val="00B323EF"/>
    <w:rsid w:val="00B5321B"/>
    <w:rsid w:val="00B776D4"/>
    <w:rsid w:val="00BC5C6F"/>
    <w:rsid w:val="00BD6202"/>
    <w:rsid w:val="00C236A9"/>
    <w:rsid w:val="00C52007"/>
    <w:rsid w:val="00D10800"/>
    <w:rsid w:val="00D146D2"/>
    <w:rsid w:val="00D30A75"/>
    <w:rsid w:val="00D44F9A"/>
    <w:rsid w:val="00D73F07"/>
    <w:rsid w:val="00DC5106"/>
    <w:rsid w:val="00DC7D85"/>
    <w:rsid w:val="00DF4940"/>
    <w:rsid w:val="00E30902"/>
    <w:rsid w:val="00E67C28"/>
    <w:rsid w:val="00EB0444"/>
    <w:rsid w:val="00F25716"/>
    <w:rsid w:val="00F3164A"/>
    <w:rsid w:val="00F7657D"/>
    <w:rsid w:val="00F844A4"/>
    <w:rsid w:val="00FD078E"/>
    <w:rsid w:val="00FE3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89CA2"/>
  <w15:chartTrackingRefBased/>
  <w15:docId w15:val="{7912D94D-15C9-4578-96F6-90FDF8FF2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716"/>
  </w:style>
  <w:style w:type="paragraph" w:styleId="Heading1">
    <w:name w:val="heading 1"/>
    <w:basedOn w:val="Normal"/>
    <w:next w:val="Normal"/>
    <w:link w:val="Heading1Char"/>
    <w:uiPriority w:val="9"/>
    <w:qFormat/>
    <w:rsid w:val="00E67C28"/>
    <w:pPr>
      <w:keepNext/>
      <w:keepLines/>
      <w:tabs>
        <w:tab w:val="left" w:pos="216"/>
        <w:tab w:val="num" w:pos="576"/>
      </w:tabs>
      <w:spacing w:before="160" w:after="80" w:line="240" w:lineRule="auto"/>
      <w:ind w:firstLine="216"/>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F7657D"/>
    <w:pPr>
      <w:keepNext/>
      <w:keepLines/>
      <w:numPr>
        <w:ilvl w:val="1"/>
        <w:numId w:val="5"/>
      </w:numPr>
      <w:tabs>
        <w:tab w:val="num" w:pos="288"/>
      </w:tabs>
      <w:spacing w:before="120" w:after="60" w:line="240" w:lineRule="auto"/>
      <w:ind w:left="288" w:hanging="288"/>
      <w:outlineLvl w:val="1"/>
    </w:pPr>
    <w:rPr>
      <w:rFonts w:ascii="Times New Roman" w:eastAsia="MS Mincho" w:hAnsi="Times New Roman" w:cs="Times New Roman"/>
      <w:i/>
      <w:iCs/>
      <w:noProof/>
      <w:sz w:val="20"/>
      <w:szCs w:val="20"/>
      <w:lang w:val="en-US"/>
    </w:rPr>
  </w:style>
  <w:style w:type="paragraph" w:styleId="Heading3">
    <w:name w:val="heading 3"/>
    <w:basedOn w:val="Normal"/>
    <w:link w:val="Heading3Char"/>
    <w:uiPriority w:val="9"/>
    <w:qFormat/>
    <w:rsid w:val="00C236A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5">
    <w:name w:val="heading 5"/>
    <w:basedOn w:val="Normal"/>
    <w:next w:val="Normal"/>
    <w:link w:val="Heading5Char"/>
    <w:uiPriority w:val="9"/>
    <w:qFormat/>
    <w:rsid w:val="00E67C28"/>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C5C6F"/>
    <w:rPr>
      <w:i/>
      <w:iCs/>
    </w:rPr>
  </w:style>
  <w:style w:type="paragraph" w:styleId="ListParagraph">
    <w:name w:val="List Paragraph"/>
    <w:basedOn w:val="Normal"/>
    <w:uiPriority w:val="34"/>
    <w:qFormat/>
    <w:rsid w:val="00BC5C6F"/>
    <w:pPr>
      <w:ind w:left="720"/>
      <w:contextualSpacing/>
    </w:pPr>
  </w:style>
  <w:style w:type="paragraph" w:styleId="NormalWeb">
    <w:name w:val="Normal (Web)"/>
    <w:basedOn w:val="Normal"/>
    <w:uiPriority w:val="99"/>
    <w:unhideWhenUsed/>
    <w:rsid w:val="00B5321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5321B"/>
    <w:rPr>
      <w:color w:val="0000FF"/>
      <w:u w:val="single"/>
    </w:rPr>
  </w:style>
  <w:style w:type="character" w:styleId="UnresolvedMention">
    <w:name w:val="Unresolved Mention"/>
    <w:basedOn w:val="DefaultParagraphFont"/>
    <w:uiPriority w:val="99"/>
    <w:semiHidden/>
    <w:unhideWhenUsed/>
    <w:rsid w:val="002819E2"/>
    <w:rPr>
      <w:color w:val="605E5C"/>
      <w:shd w:val="clear" w:color="auto" w:fill="E1DFDD"/>
    </w:rPr>
  </w:style>
  <w:style w:type="character" w:styleId="FollowedHyperlink">
    <w:name w:val="FollowedHyperlink"/>
    <w:basedOn w:val="DefaultParagraphFont"/>
    <w:uiPriority w:val="99"/>
    <w:semiHidden/>
    <w:unhideWhenUsed/>
    <w:rsid w:val="008866D5"/>
    <w:rPr>
      <w:color w:val="954F72" w:themeColor="followedHyperlink"/>
      <w:u w:val="single"/>
    </w:rPr>
  </w:style>
  <w:style w:type="character" w:customStyle="1" w:styleId="Heading3Char">
    <w:name w:val="Heading 3 Char"/>
    <w:basedOn w:val="DefaultParagraphFont"/>
    <w:link w:val="Heading3"/>
    <w:uiPriority w:val="9"/>
    <w:rsid w:val="00C236A9"/>
    <w:rPr>
      <w:rFonts w:ascii="Times New Roman" w:eastAsia="Times New Roman" w:hAnsi="Times New Roman" w:cs="Times New Roman"/>
      <w:b/>
      <w:bCs/>
      <w:sz w:val="27"/>
      <w:szCs w:val="27"/>
      <w:lang w:eastAsia="en-IN"/>
    </w:rPr>
  </w:style>
  <w:style w:type="paragraph" w:customStyle="1" w:styleId="Author">
    <w:name w:val="Author"/>
    <w:uiPriority w:val="99"/>
    <w:rsid w:val="00E67C28"/>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E67C28"/>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Heading1Char">
    <w:name w:val="Heading 1 Char"/>
    <w:basedOn w:val="DefaultParagraphFont"/>
    <w:link w:val="Heading1"/>
    <w:uiPriority w:val="9"/>
    <w:rsid w:val="00E67C28"/>
    <w:rPr>
      <w:rFonts w:ascii="Cambria" w:eastAsia="Times New Roman" w:hAnsi="Cambria" w:cs="Times New Roman"/>
      <w:b/>
      <w:bCs/>
      <w:kern w:val="32"/>
      <w:sz w:val="32"/>
      <w:szCs w:val="32"/>
      <w:lang w:val="en-US"/>
    </w:rPr>
  </w:style>
  <w:style w:type="character" w:customStyle="1" w:styleId="Heading5Char">
    <w:name w:val="Heading 5 Char"/>
    <w:basedOn w:val="DefaultParagraphFont"/>
    <w:link w:val="Heading5"/>
    <w:uiPriority w:val="9"/>
    <w:rsid w:val="00E67C28"/>
    <w:rPr>
      <w:rFonts w:ascii="Calibri" w:eastAsia="Times New Roman" w:hAnsi="Calibri" w:cs="Times New Roman"/>
      <w:b/>
      <w:bCs/>
      <w:i/>
      <w:iCs/>
      <w:sz w:val="26"/>
      <w:szCs w:val="26"/>
      <w:lang w:val="en-US"/>
    </w:rPr>
  </w:style>
  <w:style w:type="character" w:customStyle="1" w:styleId="Heading2Char">
    <w:name w:val="Heading 2 Char"/>
    <w:basedOn w:val="DefaultParagraphFont"/>
    <w:link w:val="Heading2"/>
    <w:uiPriority w:val="99"/>
    <w:rsid w:val="00F7657D"/>
    <w:rPr>
      <w:rFonts w:ascii="Times New Roman" w:eastAsia="MS Mincho" w:hAnsi="Times New Roman" w:cs="Times New Roman"/>
      <w:i/>
      <w:iCs/>
      <w:noProof/>
      <w:sz w:val="20"/>
      <w:szCs w:val="20"/>
      <w:lang w:val="en-US"/>
    </w:rPr>
  </w:style>
  <w:style w:type="character" w:customStyle="1" w:styleId="text">
    <w:name w:val="text"/>
    <w:basedOn w:val="DefaultParagraphFont"/>
    <w:rsid w:val="00107855"/>
  </w:style>
  <w:style w:type="character" w:customStyle="1" w:styleId="title-text">
    <w:name w:val="title-text"/>
    <w:basedOn w:val="DefaultParagraphFont"/>
    <w:rsid w:val="00107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8266">
      <w:bodyDiv w:val="1"/>
      <w:marLeft w:val="0"/>
      <w:marRight w:val="0"/>
      <w:marTop w:val="0"/>
      <w:marBottom w:val="0"/>
      <w:divBdr>
        <w:top w:val="none" w:sz="0" w:space="0" w:color="auto"/>
        <w:left w:val="none" w:sz="0" w:space="0" w:color="auto"/>
        <w:bottom w:val="none" w:sz="0" w:space="0" w:color="auto"/>
        <w:right w:val="none" w:sz="0" w:space="0" w:color="auto"/>
      </w:divBdr>
      <w:divsChild>
        <w:div w:id="945575502">
          <w:marLeft w:val="0"/>
          <w:marRight w:val="0"/>
          <w:marTop w:val="0"/>
          <w:marBottom w:val="0"/>
          <w:divBdr>
            <w:top w:val="none" w:sz="0" w:space="0" w:color="auto"/>
            <w:left w:val="none" w:sz="0" w:space="0" w:color="auto"/>
            <w:bottom w:val="none" w:sz="0" w:space="0" w:color="auto"/>
            <w:right w:val="none" w:sz="0" w:space="0" w:color="auto"/>
          </w:divBdr>
        </w:div>
      </w:divsChild>
    </w:div>
    <w:div w:id="718361516">
      <w:bodyDiv w:val="1"/>
      <w:marLeft w:val="0"/>
      <w:marRight w:val="0"/>
      <w:marTop w:val="0"/>
      <w:marBottom w:val="0"/>
      <w:divBdr>
        <w:top w:val="none" w:sz="0" w:space="0" w:color="auto"/>
        <w:left w:val="none" w:sz="0" w:space="0" w:color="auto"/>
        <w:bottom w:val="none" w:sz="0" w:space="0" w:color="auto"/>
        <w:right w:val="none" w:sz="0" w:space="0" w:color="auto"/>
      </w:divBdr>
    </w:div>
    <w:div w:id="810370767">
      <w:bodyDiv w:val="1"/>
      <w:marLeft w:val="0"/>
      <w:marRight w:val="0"/>
      <w:marTop w:val="0"/>
      <w:marBottom w:val="0"/>
      <w:divBdr>
        <w:top w:val="none" w:sz="0" w:space="0" w:color="auto"/>
        <w:left w:val="none" w:sz="0" w:space="0" w:color="auto"/>
        <w:bottom w:val="none" w:sz="0" w:space="0" w:color="auto"/>
        <w:right w:val="none" w:sz="0" w:space="0" w:color="auto"/>
      </w:divBdr>
      <w:divsChild>
        <w:div w:id="572663400">
          <w:marLeft w:val="0"/>
          <w:marRight w:val="0"/>
          <w:marTop w:val="0"/>
          <w:marBottom w:val="0"/>
          <w:divBdr>
            <w:top w:val="none" w:sz="0" w:space="0" w:color="auto"/>
            <w:left w:val="none" w:sz="0" w:space="0" w:color="auto"/>
            <w:bottom w:val="none" w:sz="0" w:space="0" w:color="auto"/>
            <w:right w:val="none" w:sz="0" w:space="0" w:color="auto"/>
          </w:divBdr>
        </w:div>
        <w:div w:id="2053186810">
          <w:marLeft w:val="0"/>
          <w:marRight w:val="0"/>
          <w:marTop w:val="0"/>
          <w:marBottom w:val="0"/>
          <w:divBdr>
            <w:top w:val="none" w:sz="0" w:space="0" w:color="auto"/>
            <w:left w:val="none" w:sz="0" w:space="0" w:color="auto"/>
            <w:bottom w:val="none" w:sz="0" w:space="0" w:color="auto"/>
            <w:right w:val="none" w:sz="0" w:space="0" w:color="auto"/>
          </w:divBdr>
        </w:div>
      </w:divsChild>
    </w:div>
    <w:div w:id="1021395161">
      <w:bodyDiv w:val="1"/>
      <w:marLeft w:val="0"/>
      <w:marRight w:val="0"/>
      <w:marTop w:val="0"/>
      <w:marBottom w:val="0"/>
      <w:divBdr>
        <w:top w:val="none" w:sz="0" w:space="0" w:color="auto"/>
        <w:left w:val="none" w:sz="0" w:space="0" w:color="auto"/>
        <w:bottom w:val="none" w:sz="0" w:space="0" w:color="auto"/>
        <w:right w:val="none" w:sz="0" w:space="0" w:color="auto"/>
      </w:divBdr>
      <w:divsChild>
        <w:div w:id="1504587554">
          <w:marLeft w:val="0"/>
          <w:marRight w:val="0"/>
          <w:marTop w:val="0"/>
          <w:marBottom w:val="0"/>
          <w:divBdr>
            <w:top w:val="none" w:sz="0" w:space="0" w:color="auto"/>
            <w:left w:val="none" w:sz="0" w:space="0" w:color="auto"/>
            <w:bottom w:val="none" w:sz="0" w:space="0" w:color="auto"/>
            <w:right w:val="none" w:sz="0" w:space="0" w:color="auto"/>
          </w:divBdr>
        </w:div>
      </w:divsChild>
    </w:div>
    <w:div w:id="179150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uneco.2015.01.006" TargetMode="External"/><Relationship Id="rId13" Type="http://schemas.openxmlformats.org/officeDocument/2006/relationships/hyperlink" Target="https://doi.org/10.1007/s10803-020-04543-y" TargetMode="External"/><Relationship Id="rId18" Type="http://schemas.openxmlformats.org/officeDocument/2006/relationships/hyperlink" Target="https://www.frontiersin.org/articles/10.3389/fcimb.2020.00201" TargetMode="External"/><Relationship Id="rId3" Type="http://schemas.openxmlformats.org/officeDocument/2006/relationships/settings" Target="settings.xml"/><Relationship Id="rId21" Type="http://schemas.openxmlformats.org/officeDocument/2006/relationships/hyperlink" Target="https://doi.org/10.1016/j.chom.2020.03.006" TargetMode="External"/><Relationship Id="rId7" Type="http://schemas.openxmlformats.org/officeDocument/2006/relationships/hyperlink" Target="https://doi.org/10.1371/journal.ppat.1008353" TargetMode="External"/><Relationship Id="rId12" Type="http://schemas.openxmlformats.org/officeDocument/2006/relationships/hyperlink" Target="https://doi.org/10.3389/fimmu.2020.604179" TargetMode="External"/><Relationship Id="rId17" Type="http://schemas.openxmlformats.org/officeDocument/2006/relationships/hyperlink" Target="https://doi.org/10.1186/s13099-021-00426-4" TargetMode="External"/><Relationship Id="rId2" Type="http://schemas.openxmlformats.org/officeDocument/2006/relationships/styles" Target="styles.xml"/><Relationship Id="rId16" Type="http://schemas.openxmlformats.org/officeDocument/2006/relationships/hyperlink" Target="https://doi.org/10.1016/j.bbi.2016.11.019" TargetMode="External"/><Relationship Id="rId20" Type="http://schemas.openxmlformats.org/officeDocument/2006/relationships/hyperlink" Target="https://doi.org/10.1016/j.cell.2021.01.016" TargetMode="External"/><Relationship Id="rId1" Type="http://schemas.openxmlformats.org/officeDocument/2006/relationships/numbering" Target="numbering.xml"/><Relationship Id="rId6" Type="http://schemas.openxmlformats.org/officeDocument/2006/relationships/hyperlink" Target="http://dx.doi.org/10.1016/j.funeco.2009.04.001" TargetMode="External"/><Relationship Id="rId11" Type="http://schemas.openxmlformats.org/officeDocument/2006/relationships/hyperlink" Target="https://www.frontiersin.org/people/u/865870" TargetMode="External"/><Relationship Id="rId24" Type="http://schemas.openxmlformats.org/officeDocument/2006/relationships/theme" Target="theme/theme1.xml"/><Relationship Id="rId5" Type="http://schemas.openxmlformats.org/officeDocument/2006/relationships/hyperlink" Target="https://www.sciencedirect.com/topics/medicine-and-dentistry/fungus-vaccine" TargetMode="External"/><Relationship Id="rId15" Type="http://schemas.openxmlformats.org/officeDocument/2006/relationships/hyperlink" Target="https://doi.org/10.1016/j.schres.2012.02.025" TargetMode="External"/><Relationship Id="rId23" Type="http://schemas.openxmlformats.org/officeDocument/2006/relationships/fontTable" Target="fontTable.xml"/><Relationship Id="rId10" Type="http://schemas.openxmlformats.org/officeDocument/2006/relationships/hyperlink" Target="https://doi.org/10.1128/mBio.01250-16" TargetMode="External"/><Relationship Id="rId19" Type="http://schemas.openxmlformats.org/officeDocument/2006/relationships/hyperlink" Target="https://doi.org/10.1053/j.gastro.2017.06.004" TargetMode="External"/><Relationship Id="rId4" Type="http://schemas.openxmlformats.org/officeDocument/2006/relationships/webSettings" Target="webSettings.xml"/><Relationship Id="rId9" Type="http://schemas.openxmlformats.org/officeDocument/2006/relationships/hyperlink" Target="https://doi.org/10.1093/femsre/fuw047" TargetMode="External"/><Relationship Id="rId14" Type="http://schemas.openxmlformats.org/officeDocument/2006/relationships/hyperlink" Target="https://doi.org/10.1186/s12876-018-0785-z" TargetMode="External"/><Relationship Id="rId22" Type="http://schemas.openxmlformats.org/officeDocument/2006/relationships/hyperlink" Target="https://doi.org/10.1038/nature143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2666</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Snata Pandey</dc:creator>
  <cp:keywords/>
  <dc:description/>
  <cp:lastModifiedBy>Snata Pandey</cp:lastModifiedBy>
  <cp:revision>7</cp:revision>
  <dcterms:created xsi:type="dcterms:W3CDTF">2023-07-29T07:21:00Z</dcterms:created>
  <dcterms:modified xsi:type="dcterms:W3CDTF">2023-07-29T07:55:00Z</dcterms:modified>
</cp:coreProperties>
</file>