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9BF" w:rsidRPr="00DA5D9F" w:rsidRDefault="00650967" w:rsidP="00650967">
      <w:pPr>
        <w:pStyle w:val="normal0"/>
        <w:pBdr>
          <w:top w:val="nil"/>
          <w:left w:val="nil"/>
          <w:bottom w:val="nil"/>
          <w:right w:val="nil"/>
          <w:between w:val="nil"/>
        </w:pBdr>
        <w:spacing w:line="276" w:lineRule="auto"/>
        <w:jc w:val="center"/>
        <w:rPr>
          <w:b/>
          <w:color w:val="000000"/>
          <w:sz w:val="22"/>
          <w:szCs w:val="22"/>
        </w:rPr>
      </w:pPr>
      <w:r>
        <w:rPr>
          <w:b/>
          <w:color w:val="000000"/>
          <w:sz w:val="22"/>
          <w:szCs w:val="22"/>
        </w:rPr>
        <w:t xml:space="preserve">A STUDY OF </w:t>
      </w:r>
      <w:r w:rsidR="00643538" w:rsidRPr="00DA5D9F">
        <w:rPr>
          <w:b/>
          <w:color w:val="000000"/>
          <w:sz w:val="22"/>
          <w:szCs w:val="22"/>
        </w:rPr>
        <w:t>CREDIT RISK MANAGEMENT SYSTEM</w:t>
      </w:r>
      <w:r>
        <w:rPr>
          <w:b/>
          <w:color w:val="000000"/>
          <w:sz w:val="22"/>
          <w:szCs w:val="22"/>
        </w:rPr>
        <w:t>S</w:t>
      </w:r>
      <w:r w:rsidR="00643538" w:rsidRPr="00DA5D9F">
        <w:rPr>
          <w:b/>
          <w:color w:val="000000"/>
          <w:sz w:val="22"/>
          <w:szCs w:val="22"/>
        </w:rPr>
        <w:t xml:space="preserve"> IN SCHEDULED COMMERCIAL BANKS IN INDIA</w:t>
      </w:r>
    </w:p>
    <w:p w:rsidR="00565A71" w:rsidRDefault="00565A71" w:rsidP="00650967">
      <w:pPr>
        <w:pStyle w:val="NoSpacing"/>
        <w:spacing w:afterLines="60" w:line="276" w:lineRule="auto"/>
        <w:jc w:val="center"/>
        <w:rPr>
          <w:rFonts w:ascii="Times New Roman" w:hAnsi="Times New Roman" w:cs="Times New Roman"/>
          <w:b/>
        </w:rPr>
      </w:pPr>
    </w:p>
    <w:p w:rsidR="00AB09BF" w:rsidRPr="00DA5D9F" w:rsidRDefault="00AB09BF" w:rsidP="00650967">
      <w:pPr>
        <w:pStyle w:val="NoSpacing"/>
        <w:spacing w:afterLines="60" w:line="276" w:lineRule="auto"/>
        <w:jc w:val="center"/>
        <w:rPr>
          <w:rFonts w:ascii="Times New Roman" w:hAnsi="Times New Roman" w:cs="Times New Roman"/>
          <w:b/>
        </w:rPr>
      </w:pPr>
      <w:r w:rsidRPr="00DA5D9F">
        <w:rPr>
          <w:rFonts w:ascii="Times New Roman" w:hAnsi="Times New Roman" w:cs="Times New Roman"/>
          <w:b/>
        </w:rPr>
        <w:t>Dr.S.SANKARESWARI,</w:t>
      </w:r>
    </w:p>
    <w:p w:rsidR="00AB09BF" w:rsidRPr="00DA5D9F" w:rsidRDefault="00AB09BF" w:rsidP="00650967">
      <w:pPr>
        <w:pStyle w:val="NoSpacing"/>
        <w:spacing w:line="276" w:lineRule="auto"/>
        <w:jc w:val="center"/>
        <w:rPr>
          <w:rFonts w:ascii="Times New Roman" w:hAnsi="Times New Roman" w:cs="Times New Roman"/>
        </w:rPr>
      </w:pPr>
      <w:r w:rsidRPr="00DA5D9F">
        <w:rPr>
          <w:rFonts w:ascii="Times New Roman" w:hAnsi="Times New Roman" w:cs="Times New Roman"/>
        </w:rPr>
        <w:t>Assistant Professor of Commerce,</w:t>
      </w:r>
    </w:p>
    <w:p w:rsidR="00AB09BF" w:rsidRPr="00DA5D9F" w:rsidRDefault="00AB09BF" w:rsidP="00650967">
      <w:pPr>
        <w:pStyle w:val="NoSpacing"/>
        <w:spacing w:line="276" w:lineRule="auto"/>
        <w:jc w:val="center"/>
        <w:rPr>
          <w:rFonts w:ascii="Times New Roman" w:hAnsi="Times New Roman" w:cs="Times New Roman"/>
        </w:rPr>
      </w:pPr>
      <w:r w:rsidRPr="00DA5D9F">
        <w:rPr>
          <w:rFonts w:ascii="Times New Roman" w:hAnsi="Times New Roman" w:cs="Times New Roman"/>
        </w:rPr>
        <w:t>Thiagarajar College, Madurai, Madurai Kamaraj University, Madurai</w:t>
      </w:r>
    </w:p>
    <w:p w:rsidR="00AB09BF" w:rsidRPr="00DA5D9F" w:rsidRDefault="00AB09BF" w:rsidP="00650967">
      <w:pPr>
        <w:pStyle w:val="NoSpacing"/>
        <w:spacing w:line="276" w:lineRule="auto"/>
        <w:jc w:val="center"/>
        <w:rPr>
          <w:rFonts w:ascii="Times New Roman" w:hAnsi="Times New Roman" w:cs="Times New Roman"/>
        </w:rPr>
      </w:pPr>
      <w:r w:rsidRPr="00DA5D9F">
        <w:rPr>
          <w:rFonts w:ascii="Times New Roman" w:hAnsi="Times New Roman" w:cs="Times New Roman"/>
        </w:rPr>
        <w:t>Tamil Nadu,</w:t>
      </w:r>
      <w:r w:rsidR="00650967">
        <w:rPr>
          <w:rFonts w:ascii="Times New Roman" w:hAnsi="Times New Roman" w:cs="Times New Roman"/>
        </w:rPr>
        <w:t xml:space="preserve"> </w:t>
      </w:r>
      <w:r w:rsidRPr="00DA5D9F">
        <w:rPr>
          <w:rFonts w:ascii="Times New Roman" w:hAnsi="Times New Roman" w:cs="Times New Roman"/>
        </w:rPr>
        <w:t>India.</w:t>
      </w:r>
    </w:p>
    <w:p w:rsidR="00AB09BF" w:rsidRPr="00DA5D9F" w:rsidRDefault="00AB09BF" w:rsidP="00650967">
      <w:pPr>
        <w:pStyle w:val="NoSpacing"/>
        <w:spacing w:afterLines="60" w:line="276" w:lineRule="auto"/>
        <w:jc w:val="both"/>
        <w:rPr>
          <w:rFonts w:ascii="Times New Roman" w:hAnsi="Times New Roman" w:cs="Times New Roman"/>
          <w:b/>
        </w:rPr>
      </w:pPr>
      <w:r w:rsidRPr="00DA5D9F">
        <w:rPr>
          <w:rFonts w:ascii="Times New Roman" w:hAnsi="Times New Roman" w:cs="Times New Roman"/>
          <w:b/>
        </w:rPr>
        <w:t>ABSTRACT</w:t>
      </w:r>
    </w:p>
    <w:p w:rsidR="00D304E1" w:rsidRPr="00D304E1" w:rsidRDefault="00D304E1" w:rsidP="00650967">
      <w:pPr>
        <w:spacing w:after="0"/>
        <w:ind w:firstLine="720"/>
        <w:jc w:val="both"/>
        <w:rPr>
          <w:rFonts w:ascii="Times New Roman" w:hAnsi="Times New Roman" w:cs="Times New Roman"/>
        </w:rPr>
      </w:pPr>
      <w:r w:rsidRPr="00D304E1">
        <w:rPr>
          <w:rFonts w:ascii="Times New Roman" w:hAnsi="Times New Roman" w:cs="Times New Roman"/>
        </w:rPr>
        <w:t xml:space="preserve">The banking sector went through significant changes after banks were nationalized in 1969, </w:t>
      </w:r>
      <w:r>
        <w:rPr>
          <w:rFonts w:ascii="Times New Roman" w:hAnsi="Times New Roman" w:cs="Times New Roman"/>
        </w:rPr>
        <w:t xml:space="preserve">The </w:t>
      </w:r>
      <w:r w:rsidRPr="00D304E1">
        <w:rPr>
          <w:rFonts w:ascii="Times New Roman" w:hAnsi="Times New Roman" w:cs="Times New Roman"/>
        </w:rPr>
        <w:t>government policies promoting liberalization, privatization, and globalization. Banks face credit risk when borrowers may not repay their loans, which includes individual loan defaults and overall portfolio risk. This risk is inherent in lending, especially when borrowers' financial capacity is not well-understood.</w:t>
      </w:r>
    </w:p>
    <w:p w:rsidR="00D304E1" w:rsidRPr="00D304E1" w:rsidRDefault="00D304E1" w:rsidP="00650967">
      <w:pPr>
        <w:spacing w:after="0"/>
        <w:jc w:val="both"/>
        <w:rPr>
          <w:rFonts w:ascii="Times New Roman" w:hAnsi="Times New Roman" w:cs="Times New Roman"/>
        </w:rPr>
      </w:pPr>
      <w:r w:rsidRPr="00D304E1">
        <w:rPr>
          <w:rFonts w:ascii="Times New Roman" w:hAnsi="Times New Roman" w:cs="Times New Roman"/>
        </w:rPr>
        <w:t>This study focuses on Scheduled Commercial Banks in three categories: Public Sector Banks, Private Sector Banks, and Foreign Banks, excluding Regional Rural Banks. It examines their credit efficiency through metrics like loan-to-deposit ratio, Capital Adequacy Ratio, Credit Deposit Ratio, and Non-Performing Assets (NPA) ratios.</w:t>
      </w:r>
      <w:r>
        <w:rPr>
          <w:rFonts w:ascii="Times New Roman" w:hAnsi="Times New Roman" w:cs="Times New Roman"/>
        </w:rPr>
        <w:t xml:space="preserve"> </w:t>
      </w:r>
      <w:r w:rsidRPr="00D304E1">
        <w:rPr>
          <w:rFonts w:ascii="Times New Roman" w:hAnsi="Times New Roman" w:cs="Times New Roman"/>
        </w:rPr>
        <w:t>Additionally, the study evaluates how these banks manage Non-Performing Assets, looking at NPA levels, asset quality, and recovery efforts. The researcher has identified these issues for analysis and interpretation.</w:t>
      </w:r>
    </w:p>
    <w:p w:rsidR="00AB09BF" w:rsidRPr="00DA5D9F" w:rsidRDefault="00AB09BF" w:rsidP="00650967">
      <w:pPr>
        <w:spacing w:afterLines="60"/>
        <w:jc w:val="both"/>
        <w:rPr>
          <w:rFonts w:ascii="Times New Roman" w:hAnsi="Times New Roman" w:cs="Times New Roman"/>
        </w:rPr>
      </w:pPr>
      <w:r w:rsidRPr="00DA5D9F">
        <w:rPr>
          <w:rFonts w:ascii="Times New Roman" w:hAnsi="Times New Roman" w:cs="Times New Roman"/>
          <w:b/>
        </w:rPr>
        <w:t>Keywords</w:t>
      </w:r>
      <w:r w:rsidRPr="00DA5D9F">
        <w:rPr>
          <w:rFonts w:ascii="Times New Roman" w:hAnsi="Times New Roman" w:cs="Times New Roman"/>
        </w:rPr>
        <w:t xml:space="preserve">: </w:t>
      </w:r>
      <w:r w:rsidR="00DA5D9F" w:rsidRPr="00DA5D9F">
        <w:rPr>
          <w:rFonts w:ascii="Times New Roman" w:hAnsi="Times New Roman" w:cs="Times New Roman"/>
          <w:color w:val="000000"/>
        </w:rPr>
        <w:t>Credit Risk,</w:t>
      </w:r>
      <w:r w:rsidR="00DA5D9F" w:rsidRPr="00DA5D9F">
        <w:rPr>
          <w:rFonts w:ascii="Times New Roman" w:hAnsi="Times New Roman" w:cs="Times New Roman"/>
        </w:rPr>
        <w:t xml:space="preserve"> Non-Performing Assets, recovery,</w:t>
      </w:r>
      <w:r w:rsidR="00DA5D9F" w:rsidRPr="00DA5D9F">
        <w:rPr>
          <w:rFonts w:ascii="Times New Roman" w:hAnsi="Times New Roman" w:cs="Times New Roman"/>
          <w:color w:val="000000"/>
        </w:rPr>
        <w:t xml:space="preserve"> Scheduled Commercial Banks</w:t>
      </w:r>
    </w:p>
    <w:p w:rsidR="00AB09BF" w:rsidRPr="00DA5D9F" w:rsidRDefault="00AB09BF" w:rsidP="00650967">
      <w:pPr>
        <w:spacing w:after="0"/>
        <w:rPr>
          <w:rFonts w:ascii="Times New Roman" w:hAnsi="Times New Roman" w:cs="Times New Roman"/>
          <w:b/>
        </w:rPr>
      </w:pPr>
      <w:r w:rsidRPr="00DA5D9F">
        <w:rPr>
          <w:rFonts w:ascii="Times New Roman" w:hAnsi="Times New Roman" w:cs="Times New Roman"/>
          <w:b/>
        </w:rPr>
        <w:t>INTRODUCTION</w:t>
      </w:r>
    </w:p>
    <w:p w:rsidR="00D304E1" w:rsidRDefault="00D304E1" w:rsidP="00650967">
      <w:pPr>
        <w:spacing w:after="60"/>
        <w:ind w:firstLine="720"/>
        <w:jc w:val="both"/>
        <w:rPr>
          <w:rFonts w:ascii="Times New Roman" w:hAnsi="Times New Roman" w:cs="Times New Roman"/>
          <w:color w:val="202020"/>
          <w:shd w:val="clear" w:color="auto" w:fill="FFFFFF"/>
        </w:rPr>
      </w:pPr>
      <w:r w:rsidRPr="00D304E1">
        <w:rPr>
          <w:rFonts w:ascii="Times New Roman" w:eastAsiaTheme="minorHAnsi" w:hAnsi="Times New Roman" w:cs="Times New Roman"/>
        </w:rPr>
        <w:t>The banking sector has a long history dating back to 1786, but it saw significant changes after banks were nationalized in 1969. Government policies, such as liberalization, privatization, and globalization, spurred rapid growth in the banking industry.</w:t>
      </w:r>
      <w:r w:rsidR="007243C6">
        <w:rPr>
          <w:rFonts w:ascii="Times New Roman" w:eastAsiaTheme="minorHAnsi" w:hAnsi="Times New Roman" w:cs="Times New Roman"/>
        </w:rPr>
        <w:t xml:space="preserve"> </w:t>
      </w:r>
      <w:r w:rsidRPr="00D304E1">
        <w:rPr>
          <w:rFonts w:ascii="Times New Roman" w:eastAsiaTheme="minorHAnsi" w:hAnsi="Times New Roman" w:cs="Times New Roman"/>
        </w:rPr>
        <w:t>In 1991, the New Economic Policy opened up new opportunities for banks beyond traditional lending. However, Indian nationalized banks, despite their extensive networks, face challenges, with Non-Performing Assets (NPAs) and Credit Risk Management being major concerns.</w:t>
      </w:r>
      <w:r w:rsidRPr="00D304E1">
        <w:rPr>
          <w:rFonts w:ascii="Times New Roman" w:hAnsi="Times New Roman" w:cs="Times New Roman"/>
          <w:color w:val="202020"/>
          <w:shd w:val="clear" w:color="auto" w:fill="FFFFFF"/>
        </w:rPr>
        <w:t xml:space="preserve"> </w:t>
      </w:r>
    </w:p>
    <w:p w:rsidR="00D304E1" w:rsidRPr="00D304E1" w:rsidRDefault="00D304E1" w:rsidP="00650967">
      <w:pPr>
        <w:pStyle w:val="NoSpacing"/>
        <w:spacing w:afterLines="60" w:line="276" w:lineRule="auto"/>
        <w:ind w:firstLine="720"/>
        <w:jc w:val="both"/>
        <w:rPr>
          <w:rFonts w:ascii="Times New Roman" w:hAnsi="Times New Roman" w:cs="Times New Roman"/>
        </w:rPr>
      </w:pPr>
      <w:r>
        <w:rPr>
          <w:rFonts w:ascii="Times New Roman" w:hAnsi="Times New Roman" w:cs="Times New Roman"/>
        </w:rPr>
        <w:t>T</w:t>
      </w:r>
      <w:r w:rsidRPr="00D304E1">
        <w:rPr>
          <w:rFonts w:ascii="Times New Roman" w:hAnsi="Times New Roman" w:cs="Times New Roman"/>
        </w:rPr>
        <w:t>he impact of credit risk is profound, affecting not only the financial position of banks but also the broader economy. Therefore, it is crucial to closely monitor and manage credit risk, as excessive risk can pose a significant threat to banks, even jeopardizing their operations. Credit risk directly influences a bank's financial strength and earnings. To mitigate this risk, banks employ various risk management practices. Numerous parameters are used to assess the extent of risk, making it imperative for banks to establish sound risk management frameworks. Credit risk management involves several steps, including the identification, measurement, monitoring, and control of risk exposure. Consequently, a comprehensive credit management framework is put in place, encompassing policies and regulations aimed at effectively monitoring and managing risk.</w:t>
      </w:r>
    </w:p>
    <w:p w:rsidR="00AB09BF" w:rsidRPr="00DA5D9F" w:rsidRDefault="00AB09BF" w:rsidP="00650967">
      <w:pPr>
        <w:pStyle w:val="NoSpacing"/>
        <w:spacing w:afterLines="60" w:line="276" w:lineRule="auto"/>
        <w:jc w:val="both"/>
        <w:rPr>
          <w:rFonts w:ascii="Times New Roman" w:hAnsi="Times New Roman" w:cs="Times New Roman"/>
          <w:b/>
        </w:rPr>
      </w:pPr>
      <w:r w:rsidRPr="00DA5D9F">
        <w:rPr>
          <w:rFonts w:ascii="Times New Roman" w:hAnsi="Times New Roman" w:cs="Times New Roman"/>
          <w:b/>
        </w:rPr>
        <w:t>REVIEW OF LITERATURE</w:t>
      </w:r>
    </w:p>
    <w:p w:rsidR="00AB09BF" w:rsidRPr="00DA5D9F" w:rsidRDefault="00AB09BF" w:rsidP="00650967">
      <w:pPr>
        <w:spacing w:afterLines="60"/>
        <w:ind w:firstLine="720"/>
        <w:jc w:val="both"/>
        <w:rPr>
          <w:rFonts w:ascii="Times New Roman" w:hAnsi="Times New Roman" w:cs="Times New Roman"/>
        </w:rPr>
      </w:pPr>
      <w:r w:rsidRPr="00DA5D9F">
        <w:rPr>
          <w:rFonts w:ascii="Times New Roman" w:hAnsi="Times New Roman" w:cs="Times New Roman"/>
        </w:rPr>
        <w:t>The researc</w:t>
      </w:r>
      <w:r w:rsidR="00650967">
        <w:rPr>
          <w:rFonts w:ascii="Times New Roman" w:hAnsi="Times New Roman" w:cs="Times New Roman"/>
        </w:rPr>
        <w:t xml:space="preserve">her has taken following </w:t>
      </w:r>
      <w:r w:rsidRPr="00DA5D9F">
        <w:rPr>
          <w:rFonts w:ascii="Times New Roman" w:hAnsi="Times New Roman" w:cs="Times New Roman"/>
        </w:rPr>
        <w:t xml:space="preserve"> review </w:t>
      </w:r>
      <w:r w:rsidR="00650967">
        <w:rPr>
          <w:rFonts w:ascii="Times New Roman" w:hAnsi="Times New Roman" w:cs="Times New Roman"/>
        </w:rPr>
        <w:t xml:space="preserve">s </w:t>
      </w:r>
      <w:r w:rsidRPr="00DA5D9F">
        <w:rPr>
          <w:rFonts w:ascii="Times New Roman" w:hAnsi="Times New Roman" w:cs="Times New Roman"/>
        </w:rPr>
        <w:t>to justify the Problem selected for research.</w:t>
      </w:r>
    </w:p>
    <w:p w:rsidR="007243C6" w:rsidRPr="00DA5D9F" w:rsidRDefault="007243C6" w:rsidP="00650967">
      <w:pPr>
        <w:pStyle w:val="normal0"/>
        <w:numPr>
          <w:ilvl w:val="0"/>
          <w:numId w:val="15"/>
        </w:numPr>
        <w:pBdr>
          <w:top w:val="nil"/>
          <w:left w:val="nil"/>
          <w:bottom w:val="nil"/>
          <w:right w:val="nil"/>
          <w:between w:val="nil"/>
        </w:pBdr>
        <w:tabs>
          <w:tab w:val="center" w:pos="4680"/>
        </w:tabs>
        <w:spacing w:line="276" w:lineRule="auto"/>
        <w:jc w:val="both"/>
        <w:rPr>
          <w:color w:val="000000"/>
          <w:sz w:val="22"/>
          <w:szCs w:val="22"/>
        </w:rPr>
      </w:pPr>
      <w:r w:rsidRPr="007243C6">
        <w:rPr>
          <w:b/>
          <w:color w:val="000000"/>
          <w:sz w:val="22"/>
          <w:szCs w:val="22"/>
          <w:lang w:val="en-US"/>
        </w:rPr>
        <w:t>Saah.M and Zaman .A 2021</w:t>
      </w:r>
      <w:r w:rsidRPr="007243C6">
        <w:rPr>
          <w:color w:val="000000"/>
          <w:sz w:val="22"/>
          <w:szCs w:val="22"/>
          <w:lang w:val="en-US"/>
        </w:rPr>
        <w:t xml:space="preserve"> </w:t>
      </w:r>
      <w:r>
        <w:rPr>
          <w:color w:val="000000"/>
          <w:sz w:val="22"/>
          <w:szCs w:val="22"/>
          <w:lang w:val="en-US"/>
        </w:rPr>
        <w:t xml:space="preserve">conducted a study </w:t>
      </w:r>
      <w:r w:rsidRPr="007243C6">
        <w:rPr>
          <w:color w:val="000000"/>
          <w:sz w:val="22"/>
          <w:szCs w:val="22"/>
          <w:lang w:val="en-US"/>
        </w:rPr>
        <w:t>titled "Management of NPAs in Banks: A Special Focus on UBI." Their research revealed that as NPA levels decreased, there was a corresponding increase in the profitability of banks.</w:t>
      </w:r>
    </w:p>
    <w:p w:rsidR="007243C6" w:rsidRDefault="007243C6" w:rsidP="00650967">
      <w:pPr>
        <w:pStyle w:val="normal0"/>
        <w:pBdr>
          <w:top w:val="nil"/>
          <w:left w:val="nil"/>
          <w:bottom w:val="nil"/>
          <w:right w:val="nil"/>
          <w:between w:val="nil"/>
        </w:pBdr>
        <w:tabs>
          <w:tab w:val="center" w:pos="4680"/>
        </w:tabs>
        <w:spacing w:line="276" w:lineRule="auto"/>
        <w:jc w:val="both"/>
        <w:rPr>
          <w:color w:val="000000"/>
          <w:sz w:val="22"/>
          <w:szCs w:val="22"/>
          <w:lang w:val="en-US"/>
        </w:rPr>
      </w:pPr>
      <w:r w:rsidRPr="007243C6">
        <w:rPr>
          <w:color w:val="000000"/>
          <w:sz w:val="22"/>
          <w:szCs w:val="22"/>
          <w:lang w:val="en-US"/>
        </w:rPr>
        <w:t>.</w:t>
      </w:r>
    </w:p>
    <w:p w:rsidR="007243C6" w:rsidRPr="00E0177D" w:rsidRDefault="00E0177D" w:rsidP="00650967">
      <w:pPr>
        <w:pStyle w:val="normal0"/>
        <w:numPr>
          <w:ilvl w:val="0"/>
          <w:numId w:val="15"/>
        </w:numPr>
        <w:pBdr>
          <w:top w:val="nil"/>
          <w:left w:val="nil"/>
          <w:bottom w:val="nil"/>
          <w:right w:val="nil"/>
          <w:between w:val="nil"/>
        </w:pBdr>
        <w:tabs>
          <w:tab w:val="center" w:pos="4680"/>
        </w:tabs>
        <w:spacing w:line="276" w:lineRule="auto"/>
        <w:jc w:val="both"/>
        <w:rPr>
          <w:color w:val="000000"/>
          <w:sz w:val="22"/>
          <w:szCs w:val="22"/>
        </w:rPr>
      </w:pPr>
      <w:r w:rsidRPr="007243C6">
        <w:rPr>
          <w:b/>
          <w:color w:val="000000"/>
          <w:sz w:val="22"/>
          <w:szCs w:val="22"/>
        </w:rPr>
        <w:lastRenderedPageBreak/>
        <w:t>Smarika Jain, Dr. Sangeetha R. (2021)</w:t>
      </w:r>
      <w:r>
        <w:rPr>
          <w:b/>
          <w:color w:val="000000"/>
          <w:sz w:val="22"/>
          <w:szCs w:val="22"/>
        </w:rPr>
        <w:t xml:space="preserve"> </w:t>
      </w:r>
      <w:r>
        <w:rPr>
          <w:color w:val="000000"/>
          <w:sz w:val="22"/>
          <w:szCs w:val="22"/>
        </w:rPr>
        <w:t>in</w:t>
      </w:r>
      <w:r w:rsidRPr="007243C6">
        <w:rPr>
          <w:color w:val="000000"/>
          <w:sz w:val="22"/>
          <w:szCs w:val="22"/>
        </w:rPr>
        <w:t xml:space="preserve"> </w:t>
      </w:r>
      <w:r w:rsidRPr="007243C6">
        <w:rPr>
          <w:color w:val="000000"/>
          <w:sz w:val="22"/>
          <w:szCs w:val="22"/>
          <w:lang w:val="en-US"/>
        </w:rPr>
        <w:t xml:space="preserve">their </w:t>
      </w:r>
      <w:r>
        <w:rPr>
          <w:color w:val="000000"/>
          <w:sz w:val="22"/>
          <w:szCs w:val="22"/>
          <w:lang w:val="en-US"/>
        </w:rPr>
        <w:t>study they recommended that</w:t>
      </w:r>
      <w:r w:rsidRPr="007243C6">
        <w:rPr>
          <w:color w:val="000000"/>
          <w:sz w:val="22"/>
          <w:szCs w:val="22"/>
          <w:lang w:val="en-US"/>
        </w:rPr>
        <w:t xml:space="preserve"> management to give greater attention to the management of non-performing assets in the realm of credit risk management, as these assets have a negative impact. In contrast, they found that the capital adequacy ratio does not exert a substantial influence. Therefore, they suggest that excessive emp</w:t>
      </w:r>
      <w:r>
        <w:rPr>
          <w:color w:val="000000"/>
          <w:sz w:val="22"/>
          <w:szCs w:val="22"/>
          <w:lang w:val="en-US"/>
        </w:rPr>
        <w:t xml:space="preserve">hasis should not be placed on </w:t>
      </w:r>
      <w:r w:rsidRPr="007243C6">
        <w:rPr>
          <w:color w:val="000000"/>
          <w:sz w:val="22"/>
          <w:szCs w:val="22"/>
          <w:lang w:val="en-US"/>
        </w:rPr>
        <w:t>the capital adequacy ratio but to simply ensure it remains within the range of 12-15 percent to mitigate the risk of financial underperformance for the firms</w:t>
      </w:r>
    </w:p>
    <w:p w:rsidR="00E0177D" w:rsidRPr="00E0177D" w:rsidRDefault="00E0177D" w:rsidP="00650967">
      <w:pPr>
        <w:pStyle w:val="normal0"/>
        <w:numPr>
          <w:ilvl w:val="0"/>
          <w:numId w:val="15"/>
        </w:numPr>
        <w:pBdr>
          <w:top w:val="nil"/>
          <w:left w:val="nil"/>
          <w:bottom w:val="nil"/>
          <w:right w:val="nil"/>
          <w:between w:val="nil"/>
        </w:pBdr>
        <w:tabs>
          <w:tab w:val="center" w:pos="4680"/>
        </w:tabs>
        <w:spacing w:line="276" w:lineRule="auto"/>
        <w:jc w:val="both"/>
        <w:rPr>
          <w:color w:val="000000"/>
          <w:lang w:val="en-US"/>
        </w:rPr>
      </w:pPr>
      <w:r w:rsidRPr="00E0177D">
        <w:rPr>
          <w:b/>
          <w:color w:val="000000"/>
          <w:sz w:val="22"/>
          <w:szCs w:val="22"/>
        </w:rPr>
        <w:t>Hawaldar, I.T, Spulkar, C., Lokesh, A., Birau, R., Robegen, C.(2020)</w:t>
      </w:r>
      <w:r w:rsidRPr="00E0177D">
        <w:rPr>
          <w:color w:val="000000"/>
          <w:sz w:val="22"/>
          <w:szCs w:val="22"/>
        </w:rPr>
        <w:t xml:space="preserve"> in their study,</w:t>
      </w:r>
      <w:r>
        <w:rPr>
          <w:color w:val="000000"/>
          <w:sz w:val="22"/>
          <w:szCs w:val="22"/>
        </w:rPr>
        <w:t xml:space="preserve"> </w:t>
      </w:r>
      <w:r w:rsidRPr="00E0177D">
        <w:rPr>
          <w:color w:val="000000"/>
          <w:sz w:val="22"/>
          <w:szCs w:val="22"/>
        </w:rPr>
        <w:t xml:space="preserve">examined </w:t>
      </w:r>
      <w:r w:rsidRPr="00E0177D">
        <w:rPr>
          <w:color w:val="000000"/>
          <w:lang w:val="en-US"/>
        </w:rPr>
        <w:t>non-performing assets in agriculture loans in India, they found that there wasn't a significant difference in how these loans performed before and after approval. They also noted that the management of non-performing assets by banks didn't show a significant change. They attributed the problem of borrowers deliberately defaulting on their loans and the rise in non-performing assets in banks to the debt waiver policies announced by political parties.</w:t>
      </w:r>
    </w:p>
    <w:p w:rsidR="00E0177D" w:rsidRPr="00DA5D9F" w:rsidRDefault="00E0177D" w:rsidP="00650967">
      <w:pPr>
        <w:pStyle w:val="normal0"/>
        <w:numPr>
          <w:ilvl w:val="0"/>
          <w:numId w:val="15"/>
        </w:numPr>
        <w:pBdr>
          <w:top w:val="nil"/>
          <w:left w:val="nil"/>
          <w:bottom w:val="nil"/>
          <w:right w:val="nil"/>
          <w:between w:val="nil"/>
        </w:pBdr>
        <w:tabs>
          <w:tab w:val="center" w:pos="4680"/>
        </w:tabs>
        <w:spacing w:line="276" w:lineRule="auto"/>
        <w:jc w:val="both"/>
        <w:rPr>
          <w:color w:val="000000"/>
          <w:sz w:val="22"/>
          <w:szCs w:val="22"/>
        </w:rPr>
      </w:pPr>
      <w:r w:rsidRPr="00E0177D">
        <w:rPr>
          <w:b/>
          <w:color w:val="000000"/>
          <w:sz w:val="22"/>
          <w:szCs w:val="22"/>
        </w:rPr>
        <w:t>Jethwani, B., Dave, D., Ali, T., Phansalker, S., and Ahhirao, S. (2020</w:t>
      </w:r>
      <w:r>
        <w:rPr>
          <w:b/>
          <w:color w:val="000000"/>
          <w:sz w:val="22"/>
          <w:szCs w:val="22"/>
        </w:rPr>
        <w:t>,</w:t>
      </w:r>
      <w:r w:rsidRPr="00E0177D">
        <w:rPr>
          <w:b/>
          <w:color w:val="000000"/>
          <w:sz w:val="22"/>
          <w:szCs w:val="22"/>
        </w:rPr>
        <w:t>)</w:t>
      </w:r>
      <w:r w:rsidRPr="00E0177D">
        <w:rPr>
          <w:color w:val="000000"/>
          <w:sz w:val="22"/>
          <w:szCs w:val="22"/>
        </w:rPr>
        <w:t xml:space="preserve"> </w:t>
      </w:r>
      <w:r w:rsidRPr="00E0177D">
        <w:rPr>
          <w:color w:val="000000"/>
          <w:sz w:val="22"/>
          <w:szCs w:val="22"/>
          <w:lang w:val="en-US"/>
        </w:rPr>
        <w:t>they conducted a regression analysis to examine the relationship between Indian agricultural GDP and Non-Performing Assets (NPAs). Their findings indicated that the repayment of farm loans is negatively impacted by factors such as a high rural population, low crop export value, and reduced crop production for the year. It's important to note that the study suggests that farm loan waivers alone cannot effectively address this issue.</w:t>
      </w:r>
    </w:p>
    <w:p w:rsidR="00E0177D" w:rsidRPr="004848CC" w:rsidRDefault="00E50FFB" w:rsidP="00650967">
      <w:pPr>
        <w:pStyle w:val="normal0"/>
        <w:numPr>
          <w:ilvl w:val="0"/>
          <w:numId w:val="15"/>
        </w:numPr>
        <w:pBdr>
          <w:top w:val="nil"/>
          <w:left w:val="nil"/>
          <w:bottom w:val="nil"/>
          <w:right w:val="nil"/>
          <w:between w:val="nil"/>
        </w:pBdr>
        <w:tabs>
          <w:tab w:val="center" w:pos="4680"/>
        </w:tabs>
        <w:spacing w:line="276" w:lineRule="auto"/>
        <w:jc w:val="both"/>
        <w:rPr>
          <w:color w:val="000000"/>
          <w:sz w:val="22"/>
          <w:szCs w:val="22"/>
        </w:rPr>
      </w:pPr>
      <w:r w:rsidRPr="00DA5D9F">
        <w:rPr>
          <w:b/>
          <w:color w:val="000000"/>
          <w:sz w:val="22"/>
          <w:szCs w:val="22"/>
        </w:rPr>
        <w:t>Sharma S., Rathore D.S., and Prasad, J. (2019)</w:t>
      </w:r>
      <w:r w:rsidRPr="00DA5D9F">
        <w:rPr>
          <w:color w:val="000000"/>
          <w:sz w:val="22"/>
          <w:szCs w:val="22"/>
        </w:rPr>
        <w:t xml:space="preserve"> </w:t>
      </w:r>
      <w:r w:rsidR="00E0177D" w:rsidRPr="00E0177D">
        <w:rPr>
          <w:color w:val="000000"/>
          <w:sz w:val="22"/>
          <w:szCs w:val="22"/>
          <w:lang w:val="en-US"/>
        </w:rPr>
        <w:t>, it was observed that in</w:t>
      </w:r>
      <w:r w:rsidR="004848CC" w:rsidRPr="004848CC">
        <w:rPr>
          <w:color w:val="000000"/>
          <w:sz w:val="22"/>
          <w:szCs w:val="22"/>
          <w:lang w:val="en-US"/>
        </w:rPr>
        <w:t xml:space="preserve"> </w:t>
      </w:r>
      <w:r w:rsidR="004848CC" w:rsidRPr="00E0177D">
        <w:rPr>
          <w:color w:val="000000"/>
          <w:sz w:val="22"/>
          <w:szCs w:val="22"/>
          <w:lang w:val="en-US"/>
        </w:rPr>
        <w:t>it was observed that in both public and private sector banks, the primary cause of Non-Performing Assets (NPAs) stems from the misutilization of bank loans and ineffective recovery management. NPAs are on the rise, particularly in the agriculture and industrial sectors. To address this issue, the researchers recommended enhancing corporate governance practices to facilitate better operational and credit-related decisions.</w:t>
      </w:r>
      <w:r w:rsidR="00E0177D" w:rsidRPr="00E0177D">
        <w:rPr>
          <w:color w:val="000000"/>
          <w:sz w:val="22"/>
          <w:szCs w:val="22"/>
          <w:lang w:val="en-US"/>
        </w:rPr>
        <w:t xml:space="preserve"> </w:t>
      </w:r>
    </w:p>
    <w:p w:rsidR="004848CC" w:rsidRPr="00716AD5" w:rsidRDefault="004848CC" w:rsidP="00650967">
      <w:pPr>
        <w:pStyle w:val="normal0"/>
        <w:numPr>
          <w:ilvl w:val="0"/>
          <w:numId w:val="15"/>
        </w:numPr>
        <w:pBdr>
          <w:top w:val="nil"/>
          <w:left w:val="nil"/>
          <w:bottom w:val="nil"/>
          <w:right w:val="nil"/>
          <w:between w:val="nil"/>
        </w:pBdr>
        <w:tabs>
          <w:tab w:val="center" w:pos="4680"/>
        </w:tabs>
        <w:spacing w:line="276" w:lineRule="auto"/>
        <w:jc w:val="both"/>
        <w:rPr>
          <w:color w:val="000000"/>
          <w:sz w:val="22"/>
          <w:szCs w:val="22"/>
        </w:rPr>
      </w:pPr>
      <w:r w:rsidRPr="00DA5D9F">
        <w:rPr>
          <w:b/>
          <w:color w:val="000000"/>
          <w:sz w:val="22"/>
          <w:szCs w:val="22"/>
        </w:rPr>
        <w:t>Rana C., (2018)</w:t>
      </w:r>
      <w:r w:rsidRPr="00DA5D9F">
        <w:rPr>
          <w:color w:val="000000"/>
          <w:sz w:val="22"/>
          <w:szCs w:val="22"/>
        </w:rPr>
        <w:t xml:space="preserve"> </w:t>
      </w:r>
      <w:r>
        <w:rPr>
          <w:color w:val="000000"/>
          <w:sz w:val="22"/>
          <w:szCs w:val="22"/>
        </w:rPr>
        <w:t>he</w:t>
      </w:r>
      <w:r w:rsidRPr="004848CC">
        <w:rPr>
          <w:color w:val="000000"/>
          <w:sz w:val="22"/>
          <w:szCs w:val="22"/>
          <w:lang w:val="en-US"/>
        </w:rPr>
        <w:t xml:space="preserve"> concluded </w:t>
      </w:r>
      <w:r>
        <w:rPr>
          <w:color w:val="000000"/>
          <w:sz w:val="22"/>
          <w:szCs w:val="22"/>
          <w:lang w:val="en-US"/>
        </w:rPr>
        <w:t>in his</w:t>
      </w:r>
      <w:r>
        <w:rPr>
          <w:color w:val="000000"/>
          <w:sz w:val="22"/>
          <w:szCs w:val="22"/>
        </w:rPr>
        <w:t xml:space="preserve"> study titled </w:t>
      </w:r>
      <w:r w:rsidRPr="00DA5D9F">
        <w:rPr>
          <w:color w:val="000000"/>
          <w:sz w:val="22"/>
          <w:szCs w:val="22"/>
        </w:rPr>
        <w:t>Management of NPA in context of Indian banking system</w:t>
      </w:r>
      <w:r w:rsidRPr="004848CC">
        <w:rPr>
          <w:color w:val="000000"/>
          <w:sz w:val="22"/>
          <w:szCs w:val="22"/>
          <w:lang w:val="en-US"/>
        </w:rPr>
        <w:t xml:space="preserve"> that NPAs negatively affect profitability, liquidity, and lead to credit losses. There are two types of NPAs: gross and net. They also cause lower yields on loans and have a detrimental impact on capital adequacy. To prevent these problems, </w:t>
      </w:r>
      <w:r>
        <w:rPr>
          <w:color w:val="000000"/>
          <w:sz w:val="22"/>
          <w:szCs w:val="22"/>
          <w:lang w:val="en-US"/>
        </w:rPr>
        <w:t xml:space="preserve">the researcher has </w:t>
      </w:r>
      <w:r w:rsidRPr="004848CC">
        <w:rPr>
          <w:color w:val="000000"/>
          <w:sz w:val="22"/>
          <w:szCs w:val="22"/>
          <w:lang w:val="en-US"/>
        </w:rPr>
        <w:t xml:space="preserve">suggested </w:t>
      </w:r>
      <w:r>
        <w:rPr>
          <w:color w:val="000000"/>
          <w:sz w:val="22"/>
          <w:szCs w:val="22"/>
          <w:lang w:val="en-US"/>
        </w:rPr>
        <w:t xml:space="preserve">to </w:t>
      </w:r>
      <w:r w:rsidRPr="004848CC">
        <w:rPr>
          <w:color w:val="000000"/>
          <w:sz w:val="22"/>
          <w:szCs w:val="22"/>
          <w:lang w:val="en-US"/>
        </w:rPr>
        <w:t>avoiding multiple financing and promptly recognizing loan repayment issues.</w:t>
      </w:r>
    </w:p>
    <w:p w:rsidR="00716AD5" w:rsidRPr="004848CC" w:rsidRDefault="00716AD5" w:rsidP="00650967">
      <w:pPr>
        <w:pStyle w:val="normal0"/>
        <w:numPr>
          <w:ilvl w:val="0"/>
          <w:numId w:val="15"/>
        </w:numPr>
        <w:pBdr>
          <w:top w:val="nil"/>
          <w:left w:val="nil"/>
          <w:bottom w:val="nil"/>
          <w:right w:val="nil"/>
          <w:between w:val="nil"/>
        </w:pBdr>
        <w:tabs>
          <w:tab w:val="center" w:pos="4680"/>
        </w:tabs>
        <w:spacing w:line="276" w:lineRule="auto"/>
        <w:jc w:val="both"/>
        <w:rPr>
          <w:color w:val="000000"/>
          <w:lang w:val="en-US"/>
        </w:rPr>
      </w:pPr>
      <w:r w:rsidRPr="00DA5D9F">
        <w:rPr>
          <w:b/>
          <w:color w:val="000000"/>
          <w:sz w:val="22"/>
          <w:szCs w:val="22"/>
        </w:rPr>
        <w:t>Taiwo, Ucheaga, Achugamonu, Adetiloye,and Okoye (2017)</w:t>
      </w:r>
      <w:r w:rsidRPr="00DA5D9F">
        <w:rPr>
          <w:color w:val="000000"/>
          <w:sz w:val="22"/>
          <w:szCs w:val="22"/>
        </w:rPr>
        <w:t xml:space="preserve"> </w:t>
      </w:r>
      <w:r w:rsidRPr="004848CC">
        <w:rPr>
          <w:color w:val="000000"/>
          <w:lang w:val="en-US"/>
        </w:rPr>
        <w:t>conducted a study to assess how Credit Risk Management (CRM) influences the financial performance and loan growth of deposit money banks in Nigeria. The findings indicated that CRM had a limited impact on the overall quantity of loans and advances.</w:t>
      </w:r>
    </w:p>
    <w:p w:rsidR="004848CC" w:rsidRPr="00716AD5" w:rsidRDefault="004848CC" w:rsidP="00650967">
      <w:pPr>
        <w:pStyle w:val="normal0"/>
        <w:numPr>
          <w:ilvl w:val="0"/>
          <w:numId w:val="15"/>
        </w:numPr>
        <w:pBdr>
          <w:top w:val="nil"/>
          <w:left w:val="nil"/>
          <w:bottom w:val="nil"/>
          <w:right w:val="nil"/>
          <w:between w:val="nil"/>
        </w:pBdr>
        <w:tabs>
          <w:tab w:val="center" w:pos="4680"/>
        </w:tabs>
        <w:spacing w:line="276" w:lineRule="auto"/>
        <w:jc w:val="both"/>
        <w:rPr>
          <w:color w:val="000000"/>
          <w:sz w:val="22"/>
          <w:szCs w:val="22"/>
        </w:rPr>
      </w:pPr>
      <w:r w:rsidRPr="004848CC">
        <w:rPr>
          <w:b/>
          <w:color w:val="000000"/>
          <w:sz w:val="22"/>
          <w:szCs w:val="22"/>
        </w:rPr>
        <w:t xml:space="preserve">Sheeba, </w:t>
      </w:r>
      <w:r>
        <w:rPr>
          <w:b/>
          <w:color w:val="000000"/>
          <w:sz w:val="22"/>
          <w:szCs w:val="22"/>
        </w:rPr>
        <w:t>(</w:t>
      </w:r>
      <w:r w:rsidRPr="004848CC">
        <w:rPr>
          <w:b/>
          <w:color w:val="000000"/>
          <w:sz w:val="22"/>
          <w:szCs w:val="22"/>
        </w:rPr>
        <w:t>2017</w:t>
      </w:r>
      <w:r>
        <w:rPr>
          <w:b/>
          <w:color w:val="000000"/>
          <w:sz w:val="22"/>
          <w:szCs w:val="22"/>
        </w:rPr>
        <w:t>)</w:t>
      </w:r>
      <w:r w:rsidRPr="004848CC">
        <w:rPr>
          <w:color w:val="000000"/>
          <w:sz w:val="22"/>
          <w:szCs w:val="22"/>
        </w:rPr>
        <w:t xml:space="preserve"> </w:t>
      </w:r>
      <w:r w:rsidRPr="004848CC">
        <w:rPr>
          <w:color w:val="000000"/>
          <w:sz w:val="22"/>
          <w:szCs w:val="22"/>
          <w:lang w:val="en-US"/>
        </w:rPr>
        <w:t xml:space="preserve">conducted a study to understand the factors influencing credit risk and its impact on a bank's profitability. The study </w:t>
      </w:r>
      <w:r w:rsidRPr="00DA5D9F">
        <w:rPr>
          <w:color w:val="000000"/>
          <w:sz w:val="22"/>
          <w:szCs w:val="22"/>
        </w:rPr>
        <w:t>suggested</w:t>
      </w:r>
      <w:r w:rsidRPr="004848CC">
        <w:rPr>
          <w:color w:val="000000"/>
          <w:sz w:val="22"/>
          <w:szCs w:val="22"/>
          <w:lang w:val="en-US"/>
        </w:rPr>
        <w:t xml:space="preserve"> that the bank in question should improve its Credit Risk Management (CRM) methods to reduce credit risk. This involves reducing non-performing assets and ensuring proper leverage management.</w:t>
      </w:r>
    </w:p>
    <w:p w:rsidR="00716AD5" w:rsidRPr="004E7E20" w:rsidRDefault="00716AD5" w:rsidP="00650967">
      <w:pPr>
        <w:pStyle w:val="normal0"/>
        <w:numPr>
          <w:ilvl w:val="0"/>
          <w:numId w:val="15"/>
        </w:numPr>
        <w:pBdr>
          <w:top w:val="nil"/>
          <w:left w:val="nil"/>
          <w:bottom w:val="nil"/>
          <w:right w:val="nil"/>
          <w:between w:val="nil"/>
        </w:pBdr>
        <w:tabs>
          <w:tab w:val="center" w:pos="4680"/>
        </w:tabs>
        <w:spacing w:line="276" w:lineRule="auto"/>
        <w:jc w:val="both"/>
        <w:rPr>
          <w:color w:val="000000"/>
          <w:sz w:val="22"/>
          <w:szCs w:val="22"/>
        </w:rPr>
      </w:pPr>
      <w:r w:rsidRPr="00DA5D9F">
        <w:rPr>
          <w:b/>
          <w:color w:val="000000"/>
          <w:sz w:val="22"/>
          <w:szCs w:val="22"/>
        </w:rPr>
        <w:t xml:space="preserve">Khan &amp; Ali, </w:t>
      </w:r>
      <w:r>
        <w:rPr>
          <w:b/>
          <w:color w:val="000000"/>
          <w:sz w:val="22"/>
          <w:szCs w:val="22"/>
        </w:rPr>
        <w:t>(</w:t>
      </w:r>
      <w:r w:rsidRPr="00DA5D9F">
        <w:rPr>
          <w:b/>
          <w:color w:val="000000"/>
          <w:sz w:val="22"/>
          <w:szCs w:val="22"/>
        </w:rPr>
        <w:t>2016</w:t>
      </w:r>
      <w:r>
        <w:rPr>
          <w:b/>
          <w:color w:val="000000"/>
          <w:sz w:val="22"/>
          <w:szCs w:val="22"/>
        </w:rPr>
        <w:t>)</w:t>
      </w:r>
      <w:r w:rsidRPr="00716AD5">
        <w:rPr>
          <w:color w:val="000000"/>
          <w:sz w:val="22"/>
          <w:szCs w:val="22"/>
          <w:lang w:val="en-US"/>
        </w:rPr>
        <w:t xml:space="preserve"> conducted a study to examine the relationship between the liquidity and profitability of commercial banks in Pakistan. They utilized correlation and regression techniques for their evaluation. The findings from the data indicated a significant positive correlation between the liquidity and profitability of these banks.</w:t>
      </w:r>
    </w:p>
    <w:p w:rsidR="004E7E20" w:rsidRPr="00716AD5" w:rsidRDefault="004E7E20" w:rsidP="00650967">
      <w:pPr>
        <w:pStyle w:val="normal0"/>
        <w:numPr>
          <w:ilvl w:val="0"/>
          <w:numId w:val="15"/>
        </w:numPr>
        <w:pBdr>
          <w:top w:val="nil"/>
          <w:left w:val="nil"/>
          <w:bottom w:val="nil"/>
          <w:right w:val="nil"/>
          <w:between w:val="nil"/>
        </w:pBdr>
        <w:tabs>
          <w:tab w:val="center" w:pos="4680"/>
        </w:tabs>
        <w:spacing w:line="276" w:lineRule="auto"/>
        <w:jc w:val="both"/>
        <w:rPr>
          <w:color w:val="000000"/>
          <w:lang w:val="en-US"/>
        </w:rPr>
      </w:pPr>
      <w:r w:rsidRPr="00DA5D9F">
        <w:rPr>
          <w:b/>
          <w:color w:val="000000"/>
          <w:sz w:val="22"/>
          <w:szCs w:val="22"/>
        </w:rPr>
        <w:t>Bayyoud and Sayyad (2015</w:t>
      </w:r>
      <w:r w:rsidRPr="00DA5D9F">
        <w:rPr>
          <w:color w:val="000000"/>
          <w:sz w:val="22"/>
          <w:szCs w:val="22"/>
        </w:rPr>
        <w:t>)</w:t>
      </w:r>
      <w:r>
        <w:rPr>
          <w:color w:val="000000"/>
          <w:sz w:val="22"/>
          <w:szCs w:val="22"/>
        </w:rPr>
        <w:t xml:space="preserve"> </w:t>
      </w:r>
      <w:r w:rsidRPr="00716AD5">
        <w:rPr>
          <w:color w:val="000000"/>
          <w:lang w:val="en-US"/>
        </w:rPr>
        <w:t xml:space="preserve">conducted research in the Palestinian banking sector to investigate the impact of Credit Risk Management (CRM) on profitability. They collected </w:t>
      </w:r>
      <w:r w:rsidRPr="00716AD5">
        <w:rPr>
          <w:color w:val="000000"/>
          <w:lang w:val="en-US"/>
        </w:rPr>
        <w:lastRenderedPageBreak/>
        <w:t>data from 2010 to 2014 and used a regression model for analysis. The study found no significant connection between credit risk and the financial performance of Palestinian commercial and investment banks.</w:t>
      </w:r>
    </w:p>
    <w:p w:rsidR="004E7E20" w:rsidRPr="00716AD5" w:rsidRDefault="004E7E20" w:rsidP="00650967">
      <w:pPr>
        <w:pStyle w:val="normal0"/>
        <w:numPr>
          <w:ilvl w:val="0"/>
          <w:numId w:val="15"/>
        </w:numPr>
        <w:pBdr>
          <w:top w:val="nil"/>
          <w:left w:val="nil"/>
          <w:bottom w:val="nil"/>
          <w:right w:val="nil"/>
          <w:between w:val="nil"/>
        </w:pBdr>
        <w:tabs>
          <w:tab w:val="center" w:pos="4680"/>
        </w:tabs>
        <w:spacing w:line="276" w:lineRule="auto"/>
        <w:jc w:val="both"/>
        <w:rPr>
          <w:color w:val="000000"/>
          <w:lang w:val="en-US"/>
        </w:rPr>
      </w:pPr>
      <w:r w:rsidRPr="00DA5D9F">
        <w:rPr>
          <w:b/>
          <w:color w:val="000000"/>
          <w:sz w:val="22"/>
          <w:szCs w:val="22"/>
        </w:rPr>
        <w:t>Li and Zou (2014)</w:t>
      </w:r>
      <w:r w:rsidRPr="00716AD5">
        <w:rPr>
          <w:color w:val="000000"/>
          <w:lang w:val="en-US"/>
        </w:rPr>
        <w:t xml:space="preserve"> examined the relationship between CRM and the profitability of European commercial banks. They used profitability metrics like ROE and ROA, along with CRM factors such as NPLR and CAR. </w:t>
      </w:r>
      <w:r>
        <w:rPr>
          <w:color w:val="000000"/>
          <w:lang w:val="en-US"/>
        </w:rPr>
        <w:t xml:space="preserve">The study </w:t>
      </w:r>
      <w:r w:rsidRPr="00716AD5">
        <w:rPr>
          <w:color w:val="000000"/>
          <w:lang w:val="en-US"/>
        </w:rPr>
        <w:t>revealed that CRM had a significant influence on bank profitability. NPLR significantly affected both ROE and ROA, while CAR had a minimal impact.</w:t>
      </w:r>
    </w:p>
    <w:p w:rsidR="00716AD5" w:rsidRPr="00716AD5" w:rsidRDefault="00E50FFB" w:rsidP="00650967">
      <w:pPr>
        <w:pStyle w:val="normal0"/>
        <w:numPr>
          <w:ilvl w:val="0"/>
          <w:numId w:val="15"/>
        </w:numPr>
        <w:pBdr>
          <w:top w:val="nil"/>
          <w:left w:val="nil"/>
          <w:bottom w:val="nil"/>
          <w:right w:val="nil"/>
          <w:between w:val="nil"/>
        </w:pBdr>
        <w:tabs>
          <w:tab w:val="center" w:pos="4680"/>
        </w:tabs>
        <w:spacing w:line="276" w:lineRule="auto"/>
        <w:jc w:val="both"/>
        <w:rPr>
          <w:color w:val="000000"/>
          <w:sz w:val="22"/>
          <w:szCs w:val="22"/>
        </w:rPr>
      </w:pPr>
      <w:r w:rsidRPr="00DA5D9F">
        <w:rPr>
          <w:b/>
          <w:color w:val="000000"/>
          <w:sz w:val="22"/>
          <w:szCs w:val="22"/>
        </w:rPr>
        <w:t>Said (2013)</w:t>
      </w:r>
      <w:r w:rsidRPr="00DA5D9F">
        <w:rPr>
          <w:color w:val="000000"/>
          <w:sz w:val="22"/>
          <w:szCs w:val="22"/>
        </w:rPr>
        <w:t xml:space="preserve"> </w:t>
      </w:r>
      <w:r w:rsidR="00716AD5" w:rsidRPr="00716AD5">
        <w:rPr>
          <w:color w:val="000000"/>
          <w:lang w:val="en-US"/>
        </w:rPr>
        <w:t>explored the correlation between various risks (credit risk, operating risk, and liquidity risk) and efficiency in Islamic banks across the Middle East and North Africa. The findings showed that operating and credit risks had a negative association with efficiency, whereas liquidity risk had a limited impact on bank performance.</w:t>
      </w:r>
    </w:p>
    <w:p w:rsidR="004E7E20" w:rsidRPr="00716AD5" w:rsidRDefault="004E7E20" w:rsidP="00650967">
      <w:pPr>
        <w:pStyle w:val="normal0"/>
        <w:numPr>
          <w:ilvl w:val="0"/>
          <w:numId w:val="15"/>
        </w:numPr>
        <w:pBdr>
          <w:top w:val="nil"/>
          <w:left w:val="nil"/>
          <w:bottom w:val="nil"/>
          <w:right w:val="nil"/>
          <w:between w:val="nil"/>
        </w:pBdr>
        <w:tabs>
          <w:tab w:val="center" w:pos="4680"/>
        </w:tabs>
        <w:spacing w:line="276" w:lineRule="auto"/>
        <w:jc w:val="both"/>
        <w:rPr>
          <w:color w:val="000000"/>
          <w:lang w:val="en-US"/>
        </w:rPr>
      </w:pPr>
      <w:r w:rsidRPr="004E7E20">
        <w:rPr>
          <w:b/>
          <w:color w:val="000000"/>
          <w:lang w:val="en-US"/>
        </w:rPr>
        <w:t>Poudel (2012)</w:t>
      </w:r>
      <w:r w:rsidRPr="00716AD5">
        <w:rPr>
          <w:color w:val="000000"/>
          <w:lang w:val="en-US"/>
        </w:rPr>
        <w:t xml:space="preserve"> investigated the impact of CRM factors on bank profitability using data from 2001 to 2011 from 31 banks in Nepal. The study employed descriptive, correlation, and regression statistics. The results indicated that these factors had a negative influence on bank financial performance, with default risk being the most significant predictor of economic success. The study recommended strategies to minimize credit risk exposure.</w:t>
      </w:r>
    </w:p>
    <w:p w:rsidR="00716AD5" w:rsidRDefault="004E7E20" w:rsidP="00650967">
      <w:pPr>
        <w:pStyle w:val="normal0"/>
        <w:numPr>
          <w:ilvl w:val="0"/>
          <w:numId w:val="15"/>
        </w:numPr>
        <w:pBdr>
          <w:top w:val="nil"/>
          <w:left w:val="nil"/>
          <w:bottom w:val="nil"/>
          <w:right w:val="nil"/>
          <w:between w:val="nil"/>
        </w:pBdr>
        <w:tabs>
          <w:tab w:val="center" w:pos="4680"/>
        </w:tabs>
        <w:spacing w:line="276" w:lineRule="auto"/>
        <w:jc w:val="both"/>
        <w:rPr>
          <w:color w:val="000000"/>
          <w:lang w:val="en-US"/>
        </w:rPr>
      </w:pPr>
      <w:r w:rsidRPr="004E7E20">
        <w:rPr>
          <w:b/>
          <w:color w:val="000000"/>
          <w:lang w:val="en-US"/>
        </w:rPr>
        <w:t>Ogonori et al. (2011)</w:t>
      </w:r>
      <w:r w:rsidRPr="00716AD5">
        <w:rPr>
          <w:color w:val="000000"/>
          <w:lang w:val="en-US"/>
        </w:rPr>
        <w:t xml:space="preserve"> emphasized that the failure to collect loans and advances extended to customers and related parties was a major contributor to the distress of liquidated banks</w:t>
      </w:r>
      <w:r>
        <w:rPr>
          <w:color w:val="000000"/>
          <w:lang w:val="en-US"/>
        </w:rPr>
        <w:t>.</w:t>
      </w:r>
    </w:p>
    <w:p w:rsidR="004E7E20" w:rsidRPr="00716AD5" w:rsidRDefault="004E7E20" w:rsidP="00650967">
      <w:pPr>
        <w:pStyle w:val="normal0"/>
        <w:numPr>
          <w:ilvl w:val="0"/>
          <w:numId w:val="15"/>
        </w:numPr>
        <w:pBdr>
          <w:top w:val="nil"/>
          <w:left w:val="nil"/>
          <w:bottom w:val="nil"/>
          <w:right w:val="nil"/>
          <w:between w:val="nil"/>
        </w:pBdr>
        <w:tabs>
          <w:tab w:val="center" w:pos="4680"/>
        </w:tabs>
        <w:spacing w:line="276" w:lineRule="auto"/>
        <w:jc w:val="both"/>
        <w:rPr>
          <w:color w:val="000000"/>
          <w:lang w:val="en-US"/>
        </w:rPr>
      </w:pPr>
      <w:r w:rsidRPr="004E7E20">
        <w:rPr>
          <w:b/>
          <w:color w:val="000000"/>
          <w:lang w:val="en-US"/>
        </w:rPr>
        <w:t>Mansaram (2010)</w:t>
      </w:r>
      <w:r w:rsidRPr="00716AD5">
        <w:rPr>
          <w:color w:val="000000"/>
          <w:lang w:val="en-US"/>
        </w:rPr>
        <w:t xml:space="preserve"> highlighted the importance of Non-Performing Asset (NPA) management for the profitability and viability of banks. A sound NPA management system helps in the quick identification and containment of non-performing advances to minimize their impact on financials.</w:t>
      </w:r>
    </w:p>
    <w:p w:rsidR="004E7E20" w:rsidRDefault="004E7E20" w:rsidP="00650967">
      <w:pPr>
        <w:pStyle w:val="normal0"/>
        <w:numPr>
          <w:ilvl w:val="0"/>
          <w:numId w:val="15"/>
        </w:numPr>
        <w:pBdr>
          <w:top w:val="nil"/>
          <w:left w:val="nil"/>
          <w:bottom w:val="nil"/>
          <w:right w:val="nil"/>
          <w:between w:val="nil"/>
        </w:pBdr>
        <w:tabs>
          <w:tab w:val="center" w:pos="4680"/>
        </w:tabs>
        <w:spacing w:line="276" w:lineRule="auto"/>
        <w:jc w:val="both"/>
        <w:rPr>
          <w:color w:val="000000"/>
          <w:lang w:val="en-US"/>
        </w:rPr>
      </w:pPr>
      <w:r w:rsidRPr="004E7E20">
        <w:rPr>
          <w:b/>
          <w:color w:val="000000"/>
          <w:lang w:val="en-US"/>
        </w:rPr>
        <w:t>Kuphal (2009)</w:t>
      </w:r>
      <w:r w:rsidRPr="00716AD5">
        <w:rPr>
          <w:color w:val="000000"/>
          <w:lang w:val="en-US"/>
        </w:rPr>
        <w:t xml:space="preserve"> noted that Non-Performing Assets were higher in Public Sector Bank groups due to their high advances to the priority sector, including agriculture.</w:t>
      </w:r>
    </w:p>
    <w:p w:rsidR="004E7E20" w:rsidRPr="00716AD5" w:rsidRDefault="004E7E20" w:rsidP="00650967">
      <w:pPr>
        <w:pStyle w:val="normal0"/>
        <w:numPr>
          <w:ilvl w:val="0"/>
          <w:numId w:val="15"/>
        </w:numPr>
        <w:pBdr>
          <w:top w:val="nil"/>
          <w:left w:val="nil"/>
          <w:bottom w:val="nil"/>
          <w:right w:val="nil"/>
          <w:between w:val="nil"/>
        </w:pBdr>
        <w:tabs>
          <w:tab w:val="center" w:pos="4680"/>
        </w:tabs>
        <w:spacing w:line="276" w:lineRule="auto"/>
        <w:jc w:val="both"/>
        <w:rPr>
          <w:color w:val="000000"/>
          <w:lang w:val="en-US"/>
        </w:rPr>
      </w:pPr>
      <w:r w:rsidRPr="004E7E20">
        <w:rPr>
          <w:b/>
          <w:color w:val="000000"/>
          <w:lang w:val="en-US"/>
        </w:rPr>
        <w:t>Dong (2008)</w:t>
      </w:r>
      <w:r w:rsidRPr="00716AD5">
        <w:rPr>
          <w:color w:val="000000"/>
          <w:lang w:val="en-US"/>
        </w:rPr>
        <w:t xml:space="preserve"> discussed the nature of Non-Performing Assets in the Indian Banking System and key design features for Assets Reconstruction Companies to resolve NPAs based on regional and cross-country experiences.</w:t>
      </w:r>
    </w:p>
    <w:p w:rsidR="004E7E20" w:rsidRPr="00716AD5" w:rsidRDefault="004E7E20" w:rsidP="00650967">
      <w:pPr>
        <w:pStyle w:val="normal0"/>
        <w:numPr>
          <w:ilvl w:val="0"/>
          <w:numId w:val="15"/>
        </w:numPr>
        <w:pBdr>
          <w:top w:val="nil"/>
          <w:left w:val="nil"/>
          <w:bottom w:val="nil"/>
          <w:right w:val="nil"/>
          <w:between w:val="nil"/>
        </w:pBdr>
        <w:tabs>
          <w:tab w:val="center" w:pos="4680"/>
        </w:tabs>
        <w:spacing w:line="276" w:lineRule="auto"/>
        <w:jc w:val="both"/>
        <w:rPr>
          <w:color w:val="000000"/>
          <w:lang w:val="en-US"/>
        </w:rPr>
      </w:pPr>
      <w:r w:rsidRPr="004E7E20">
        <w:rPr>
          <w:b/>
          <w:color w:val="000000"/>
          <w:lang w:val="en-US"/>
        </w:rPr>
        <w:t>Janardhan G Naik (2006)</w:t>
      </w:r>
      <w:r w:rsidRPr="00716AD5">
        <w:rPr>
          <w:color w:val="000000"/>
          <w:lang w:val="en-US"/>
        </w:rPr>
        <w:t xml:space="preserve"> mentioned that banks, following Basel II norms and international best practices, are expected to efficiently manage NPAs. Legal reforms like the SARFAESI Act, 2002, are aiding in faster NPA recovery.</w:t>
      </w:r>
    </w:p>
    <w:p w:rsidR="004E7E20" w:rsidRPr="00716AD5" w:rsidRDefault="004E7E20" w:rsidP="00650967">
      <w:pPr>
        <w:pStyle w:val="normal0"/>
        <w:numPr>
          <w:ilvl w:val="0"/>
          <w:numId w:val="15"/>
        </w:numPr>
        <w:pBdr>
          <w:top w:val="nil"/>
          <w:left w:val="nil"/>
          <w:bottom w:val="nil"/>
          <w:right w:val="nil"/>
          <w:between w:val="nil"/>
        </w:pBdr>
        <w:tabs>
          <w:tab w:val="center" w:pos="4680"/>
        </w:tabs>
        <w:spacing w:line="276" w:lineRule="auto"/>
        <w:jc w:val="both"/>
        <w:rPr>
          <w:color w:val="000000"/>
          <w:lang w:val="en-US"/>
        </w:rPr>
      </w:pPr>
      <w:r w:rsidRPr="004E7E20">
        <w:rPr>
          <w:b/>
          <w:color w:val="000000"/>
          <w:lang w:val="en-US"/>
        </w:rPr>
        <w:t>Charanjit Singh and Mohammad Farook Khan (2005)</w:t>
      </w:r>
      <w:r w:rsidRPr="00716AD5">
        <w:rPr>
          <w:color w:val="000000"/>
          <w:lang w:val="en-US"/>
        </w:rPr>
        <w:t xml:space="preserve"> found that Debt Recovery Tribunals (DRTs) are effective in recovering bank dues to some extent, and the establishment of DRTs has brought changes in bank recovery suits.</w:t>
      </w:r>
    </w:p>
    <w:p w:rsidR="004E7E20" w:rsidRPr="00716AD5" w:rsidRDefault="004E7E20" w:rsidP="00650967">
      <w:pPr>
        <w:pStyle w:val="normal0"/>
        <w:numPr>
          <w:ilvl w:val="0"/>
          <w:numId w:val="15"/>
        </w:numPr>
        <w:pBdr>
          <w:top w:val="nil"/>
          <w:left w:val="nil"/>
          <w:bottom w:val="nil"/>
          <w:right w:val="nil"/>
          <w:between w:val="nil"/>
        </w:pBdr>
        <w:tabs>
          <w:tab w:val="center" w:pos="4680"/>
        </w:tabs>
        <w:spacing w:line="276" w:lineRule="auto"/>
        <w:jc w:val="both"/>
        <w:rPr>
          <w:color w:val="000000"/>
          <w:lang w:val="en-US"/>
        </w:rPr>
      </w:pPr>
      <w:r w:rsidRPr="004E7E20">
        <w:rPr>
          <w:b/>
          <w:color w:val="000000"/>
          <w:lang w:val="en-US"/>
        </w:rPr>
        <w:t>Muninarayanappa and Nirmala (2004)</w:t>
      </w:r>
      <w:r w:rsidRPr="00716AD5">
        <w:rPr>
          <w:color w:val="000000"/>
          <w:lang w:val="en-US"/>
        </w:rPr>
        <w:t xml:space="preserve"> outlined the concept of Credit Risk Management in banks, emphasizing the importance of maintaining a proper credit risk environment, strategy, and policies to protect and improve loan quality.</w:t>
      </w:r>
    </w:p>
    <w:p w:rsidR="004E7E20" w:rsidRPr="00716AD5" w:rsidRDefault="004E7E20" w:rsidP="00650967">
      <w:pPr>
        <w:pStyle w:val="normal0"/>
        <w:pBdr>
          <w:top w:val="nil"/>
          <w:left w:val="nil"/>
          <w:bottom w:val="nil"/>
          <w:right w:val="nil"/>
          <w:between w:val="nil"/>
        </w:pBdr>
        <w:tabs>
          <w:tab w:val="center" w:pos="4680"/>
        </w:tabs>
        <w:spacing w:line="276" w:lineRule="auto"/>
        <w:ind w:left="360"/>
        <w:jc w:val="both"/>
        <w:rPr>
          <w:color w:val="000000"/>
          <w:lang w:val="en-US"/>
        </w:rPr>
      </w:pPr>
    </w:p>
    <w:p w:rsidR="00E50FFB" w:rsidRDefault="00E50FFB" w:rsidP="00650967">
      <w:pPr>
        <w:pStyle w:val="normal0"/>
        <w:tabs>
          <w:tab w:val="center" w:pos="4680"/>
        </w:tabs>
        <w:spacing w:line="276" w:lineRule="auto"/>
        <w:jc w:val="both"/>
        <w:rPr>
          <w:sz w:val="22"/>
          <w:szCs w:val="22"/>
        </w:rPr>
      </w:pPr>
    </w:p>
    <w:p w:rsidR="004E7E20" w:rsidRDefault="004E7E20" w:rsidP="00650967">
      <w:pPr>
        <w:pStyle w:val="normal0"/>
        <w:tabs>
          <w:tab w:val="center" w:pos="4680"/>
        </w:tabs>
        <w:spacing w:line="276" w:lineRule="auto"/>
        <w:jc w:val="both"/>
        <w:rPr>
          <w:sz w:val="22"/>
          <w:szCs w:val="22"/>
        </w:rPr>
      </w:pPr>
    </w:p>
    <w:p w:rsidR="004E7E20" w:rsidRPr="00DA5D9F" w:rsidRDefault="004E7E20" w:rsidP="00650967">
      <w:pPr>
        <w:pStyle w:val="normal0"/>
        <w:tabs>
          <w:tab w:val="center" w:pos="4680"/>
        </w:tabs>
        <w:spacing w:line="276" w:lineRule="auto"/>
        <w:jc w:val="both"/>
        <w:rPr>
          <w:sz w:val="22"/>
          <w:szCs w:val="22"/>
        </w:rPr>
      </w:pPr>
    </w:p>
    <w:p w:rsidR="00AB09BF" w:rsidRPr="00DA5D9F" w:rsidRDefault="00AB09BF" w:rsidP="00650967">
      <w:pPr>
        <w:spacing w:afterLines="60"/>
        <w:jc w:val="both"/>
        <w:rPr>
          <w:rFonts w:ascii="Times New Roman" w:hAnsi="Times New Roman" w:cs="Times New Roman"/>
          <w:b/>
        </w:rPr>
      </w:pPr>
      <w:r w:rsidRPr="00DA5D9F">
        <w:rPr>
          <w:rFonts w:ascii="Times New Roman" w:hAnsi="Times New Roman" w:cs="Times New Roman"/>
          <w:b/>
        </w:rPr>
        <w:lastRenderedPageBreak/>
        <w:t>STATEMENT OF THE PROBLEM</w:t>
      </w:r>
    </w:p>
    <w:p w:rsidR="004E7E20" w:rsidRPr="004E7E20" w:rsidRDefault="00E50FFB" w:rsidP="00650967">
      <w:pPr>
        <w:pStyle w:val="normal0"/>
        <w:tabs>
          <w:tab w:val="center" w:pos="4680"/>
        </w:tabs>
        <w:spacing w:line="276" w:lineRule="auto"/>
        <w:jc w:val="both"/>
        <w:rPr>
          <w:b/>
        </w:rPr>
      </w:pPr>
      <w:r w:rsidRPr="007C1A24">
        <w:rPr>
          <w:sz w:val="22"/>
          <w:szCs w:val="22"/>
        </w:rPr>
        <w:t xml:space="preserve">      In the recent times</w:t>
      </w:r>
      <w:r w:rsidR="004E7E20" w:rsidRPr="007C1A24">
        <w:t>, both Private and Public Sector Banks have introduced numerous new and innovative financial as well as non-financial services to attract and retain customers. While this development is positive, it has also raised concerns about potentially weakening credit risk management practices among banks. Weak credit risk management has been a leading cause of failure for many commercial banks, significantly impacting the financial performance of the banking system, particularly the profitability of individual banks.</w:t>
      </w:r>
      <w:r w:rsidR="00650967">
        <w:t xml:space="preserve"> </w:t>
      </w:r>
      <w:r w:rsidR="004E7E20" w:rsidRPr="007C1A24">
        <w:t>The well-documented issue of Non-Performing Assets (NPAs) has a notable impact on the effectiveness of the Credit Risk Management System within the Indian Banking System. It is imperative to address this issue. The primary objective of this study is to analyze the NPA situation and the recovery procedures employed by Scheduled Commercial Banks in India, which are integral components of the Credit Risk Management system adopted by these banks. Additionally, the study aims to provide relevant recommendations for addressing these challenges</w:t>
      </w:r>
      <w:r w:rsidR="004E7E20" w:rsidRPr="004E7E20">
        <w:rPr>
          <w:b/>
        </w:rPr>
        <w:t>.</w:t>
      </w:r>
    </w:p>
    <w:p w:rsidR="00AB09BF" w:rsidRPr="00DA5D9F" w:rsidRDefault="00AB09BF" w:rsidP="00650967">
      <w:pPr>
        <w:spacing w:after="0"/>
        <w:rPr>
          <w:rFonts w:ascii="Times New Roman" w:hAnsi="Times New Roman" w:cs="Times New Roman"/>
          <w:b/>
        </w:rPr>
      </w:pPr>
      <w:r w:rsidRPr="00DA5D9F">
        <w:rPr>
          <w:rFonts w:ascii="Times New Roman" w:hAnsi="Times New Roman" w:cs="Times New Roman"/>
          <w:b/>
        </w:rPr>
        <w:t>OBJECTIVES OF THE STUDY</w:t>
      </w:r>
    </w:p>
    <w:p w:rsidR="00AB09BF" w:rsidRPr="00DA5D9F" w:rsidRDefault="00AB09BF" w:rsidP="00650967">
      <w:pPr>
        <w:pStyle w:val="NoSpacing"/>
        <w:spacing w:afterLines="60" w:line="276" w:lineRule="auto"/>
        <w:ind w:firstLine="720"/>
        <w:jc w:val="both"/>
        <w:rPr>
          <w:rFonts w:ascii="Times New Roman" w:hAnsi="Times New Roman" w:cs="Times New Roman"/>
        </w:rPr>
      </w:pPr>
      <w:r w:rsidRPr="00DA5D9F">
        <w:rPr>
          <w:rFonts w:ascii="Times New Roman" w:hAnsi="Times New Roman" w:cs="Times New Roman"/>
        </w:rPr>
        <w:t>The major objectives of the study are as follows:</w:t>
      </w:r>
    </w:p>
    <w:p w:rsidR="007C1A24" w:rsidRPr="007C1A24" w:rsidRDefault="007C1A24" w:rsidP="00650967">
      <w:pPr>
        <w:pStyle w:val="normal0"/>
        <w:numPr>
          <w:ilvl w:val="0"/>
          <w:numId w:val="31"/>
        </w:numPr>
        <w:pBdr>
          <w:top w:val="nil"/>
          <w:left w:val="nil"/>
          <w:bottom w:val="nil"/>
          <w:right w:val="nil"/>
          <w:between w:val="nil"/>
        </w:pBdr>
        <w:tabs>
          <w:tab w:val="center" w:pos="4680"/>
        </w:tabs>
        <w:spacing w:line="276" w:lineRule="auto"/>
        <w:jc w:val="both"/>
        <w:rPr>
          <w:lang w:val="en-US"/>
        </w:rPr>
      </w:pPr>
      <w:r w:rsidRPr="007C1A24">
        <w:rPr>
          <w:lang w:val="en-US"/>
        </w:rPr>
        <w:t>Investigate the management of Non-Performing Assets (NPAs) as an integral part of the Credit Risk Management System.</w:t>
      </w:r>
    </w:p>
    <w:p w:rsidR="007C1A24" w:rsidRPr="007C1A24" w:rsidRDefault="007C1A24" w:rsidP="00650967">
      <w:pPr>
        <w:pStyle w:val="normal0"/>
        <w:numPr>
          <w:ilvl w:val="0"/>
          <w:numId w:val="31"/>
        </w:numPr>
        <w:pBdr>
          <w:top w:val="nil"/>
          <w:left w:val="nil"/>
          <w:bottom w:val="nil"/>
          <w:right w:val="nil"/>
          <w:between w:val="nil"/>
        </w:pBdr>
        <w:tabs>
          <w:tab w:val="center" w:pos="4680"/>
        </w:tabs>
        <w:spacing w:line="276" w:lineRule="auto"/>
        <w:jc w:val="both"/>
        <w:rPr>
          <w:lang w:val="en-US"/>
        </w:rPr>
      </w:pPr>
      <w:r w:rsidRPr="007C1A24">
        <w:rPr>
          <w:lang w:val="en-US"/>
        </w:rPr>
        <w:t>Analyze NPAs within Scheduled Commercial Banks using key metrics like Credit Depository Ratio, Capital Adequacy Ratio, Gross NPA to Gross Advances Ratio, and Net NPAs to Net Advances Ratio to assess the Credit Efficiency of these banks.</w:t>
      </w:r>
    </w:p>
    <w:p w:rsidR="007C1A24" w:rsidRPr="007C1A24" w:rsidRDefault="007C1A24" w:rsidP="00650967">
      <w:pPr>
        <w:pStyle w:val="normal0"/>
        <w:numPr>
          <w:ilvl w:val="0"/>
          <w:numId w:val="31"/>
        </w:numPr>
        <w:pBdr>
          <w:top w:val="nil"/>
          <w:left w:val="nil"/>
          <w:bottom w:val="nil"/>
          <w:right w:val="nil"/>
          <w:between w:val="nil"/>
        </w:pBdr>
        <w:tabs>
          <w:tab w:val="center" w:pos="4680"/>
        </w:tabs>
        <w:spacing w:line="276" w:lineRule="auto"/>
        <w:jc w:val="both"/>
        <w:rPr>
          <w:lang w:val="en-US"/>
        </w:rPr>
      </w:pPr>
      <w:r w:rsidRPr="007C1A24">
        <w:rPr>
          <w:lang w:val="en-US"/>
        </w:rPr>
        <w:t>Examine the procedures employed for recovering NPAs in Scheduled Commercial Banks.</w:t>
      </w:r>
    </w:p>
    <w:p w:rsidR="00AB09BF" w:rsidRDefault="00AB09BF" w:rsidP="00650967">
      <w:pPr>
        <w:pStyle w:val="NoSpacing"/>
        <w:spacing w:afterLines="60" w:line="276" w:lineRule="auto"/>
        <w:jc w:val="both"/>
        <w:rPr>
          <w:rFonts w:ascii="Times New Roman" w:hAnsi="Times New Roman" w:cs="Times New Roman"/>
          <w:b/>
        </w:rPr>
      </w:pPr>
      <w:r w:rsidRPr="00DA5D9F">
        <w:rPr>
          <w:rFonts w:ascii="Times New Roman" w:hAnsi="Times New Roman" w:cs="Times New Roman"/>
          <w:b/>
        </w:rPr>
        <w:t>METHODOLOGY OF THE STUDY</w:t>
      </w:r>
    </w:p>
    <w:p w:rsidR="007C1A24" w:rsidRDefault="00E50FFB" w:rsidP="00650967">
      <w:pPr>
        <w:spacing w:afterLines="60"/>
        <w:jc w:val="both"/>
        <w:rPr>
          <w:rFonts w:ascii="Times New Roman" w:eastAsia="Times New Roman" w:hAnsi="Times New Roman" w:cs="Times New Roman"/>
          <w:color w:val="202020"/>
          <w:shd w:val="clear" w:color="auto" w:fill="FFFFFF"/>
        </w:rPr>
      </w:pPr>
      <w:r w:rsidRPr="00DA5D9F">
        <w:rPr>
          <w:rFonts w:ascii="Times New Roman" w:hAnsi="Times New Roman" w:cs="Times New Roman"/>
          <w:b/>
        </w:rPr>
        <w:t xml:space="preserve">         </w:t>
      </w:r>
      <w:r w:rsidR="007C1A24" w:rsidRPr="007C1A24">
        <w:rPr>
          <w:rFonts w:ascii="Times New Roman" w:eastAsia="Times New Roman" w:hAnsi="Times New Roman" w:cs="Times New Roman"/>
          <w:color w:val="202020"/>
          <w:shd w:val="clear" w:color="auto" w:fill="FFFFFF"/>
        </w:rPr>
        <w:t>This research</w:t>
      </w:r>
      <w:r w:rsidR="007C1A24">
        <w:rPr>
          <w:color w:val="202020"/>
          <w:shd w:val="clear" w:color="auto" w:fill="FFFFFF"/>
        </w:rPr>
        <w:t xml:space="preserve"> on </w:t>
      </w:r>
      <w:r w:rsidR="007C1A24" w:rsidRPr="00DA5D9F">
        <w:rPr>
          <w:rFonts w:ascii="Times New Roman" w:hAnsi="Times New Roman" w:cs="Times New Roman"/>
        </w:rPr>
        <w:t>Credit Risk Management System</w:t>
      </w:r>
      <w:r w:rsidR="007C1A24" w:rsidRPr="007C1A24">
        <w:rPr>
          <w:rFonts w:ascii="Times New Roman" w:eastAsia="Times New Roman" w:hAnsi="Times New Roman" w:cs="Times New Roman"/>
          <w:color w:val="202020"/>
          <w:shd w:val="clear" w:color="auto" w:fill="FFFFFF"/>
        </w:rPr>
        <w:t xml:space="preserve"> specifically centers on Scheduled Commercial Banks (SCBs) operating in India, comprising Public Sector, Private Sector, and Foreign Banks, while excluding Regional Rural Banks. The study evaluates the credit efficiency of these banks through various indicators. These indicators encompass the proportion of credits relative to deposits, the assessment of capital strength via the Capital Adequacy Ratio, the credit depository ratio, the Gross NPA to Gross Advances Ratio, and the Net NPA to Net Adequacy Ratio.</w:t>
      </w:r>
      <w:r w:rsidR="007C1A24">
        <w:rPr>
          <w:rFonts w:ascii="Times New Roman" w:eastAsia="Times New Roman" w:hAnsi="Times New Roman" w:cs="Times New Roman"/>
          <w:color w:val="202020"/>
          <w:shd w:val="clear" w:color="auto" w:fill="FFFFFF"/>
        </w:rPr>
        <w:t xml:space="preserve"> </w:t>
      </w:r>
      <w:r w:rsidR="007C1A24" w:rsidRPr="007C1A24">
        <w:rPr>
          <w:rFonts w:ascii="Times New Roman" w:eastAsia="Times New Roman" w:hAnsi="Times New Roman" w:cs="Times New Roman"/>
          <w:color w:val="202020"/>
          <w:shd w:val="clear" w:color="auto" w:fill="FFFFFF"/>
        </w:rPr>
        <w:t>The researcher conducted this study by examining the entire population of relevant banks. Secondary data pertaining to the Credit Risk Management System were collected for a ten-year period spanning from 2012-13 to 2021-22. The data was sourced from diverse materials such as books, journals, magazines, publications, research reports, RBI Bulletin, RBI Annual Reports, Reports on Trends and Progress of Banking, and various websites.</w:t>
      </w:r>
      <w:r w:rsidR="007C1A24">
        <w:rPr>
          <w:rFonts w:ascii="Times New Roman" w:eastAsia="Times New Roman" w:hAnsi="Times New Roman" w:cs="Times New Roman"/>
          <w:color w:val="202020"/>
          <w:shd w:val="clear" w:color="auto" w:fill="FFFFFF"/>
        </w:rPr>
        <w:t xml:space="preserve"> </w:t>
      </w:r>
      <w:r w:rsidR="007C1A24" w:rsidRPr="007C1A24">
        <w:rPr>
          <w:rFonts w:ascii="Times New Roman" w:eastAsia="Times New Roman" w:hAnsi="Times New Roman" w:cs="Times New Roman"/>
          <w:color w:val="202020"/>
          <w:shd w:val="clear" w:color="auto" w:fill="FFFFFF"/>
        </w:rPr>
        <w:t>To analyze this data comprehensively, the researcher utilized statistical tools, including percentage analysis, ratio analysis, and compound growth rate calculations.</w:t>
      </w:r>
    </w:p>
    <w:p w:rsidR="00AB09BF" w:rsidRPr="00DA5D9F" w:rsidRDefault="00AB09BF" w:rsidP="00650967">
      <w:pPr>
        <w:pStyle w:val="NoSpacing"/>
        <w:spacing w:afterLines="60" w:line="276" w:lineRule="auto"/>
        <w:jc w:val="both"/>
        <w:rPr>
          <w:rFonts w:ascii="Times New Roman" w:hAnsi="Times New Roman" w:cs="Times New Roman"/>
          <w:b/>
        </w:rPr>
      </w:pPr>
      <w:r w:rsidRPr="00DA5D9F">
        <w:rPr>
          <w:rFonts w:ascii="Times New Roman" w:hAnsi="Times New Roman" w:cs="Times New Roman"/>
          <w:b/>
        </w:rPr>
        <w:t>ANALYSIS AND INTERPRETATION</w:t>
      </w:r>
    </w:p>
    <w:p w:rsidR="00491ED2" w:rsidRPr="00DA5D9F" w:rsidRDefault="00491ED2" w:rsidP="00650967">
      <w:pPr>
        <w:pStyle w:val="normal0"/>
        <w:spacing w:line="276" w:lineRule="auto"/>
        <w:jc w:val="both"/>
        <w:rPr>
          <w:b/>
          <w:sz w:val="22"/>
          <w:szCs w:val="22"/>
        </w:rPr>
      </w:pPr>
      <w:r w:rsidRPr="00DA5D9F">
        <w:rPr>
          <w:b/>
          <w:sz w:val="22"/>
          <w:szCs w:val="22"/>
        </w:rPr>
        <w:t>Credit Deposit Ratio of Bank Group</w:t>
      </w:r>
      <w:r w:rsidR="001F6701" w:rsidRPr="00DA5D9F">
        <w:rPr>
          <w:b/>
          <w:sz w:val="22"/>
          <w:szCs w:val="22"/>
        </w:rPr>
        <w:t>s</w:t>
      </w:r>
    </w:p>
    <w:p w:rsidR="006F6D7F" w:rsidRPr="006F6D7F" w:rsidRDefault="006F6D7F" w:rsidP="00650967">
      <w:pPr>
        <w:pStyle w:val="normal0"/>
        <w:spacing w:line="276" w:lineRule="auto"/>
        <w:ind w:firstLine="720"/>
        <w:jc w:val="both"/>
        <w:rPr>
          <w:lang w:val="en-US"/>
        </w:rPr>
      </w:pPr>
      <w:r w:rsidRPr="006F6D7F">
        <w:rPr>
          <w:lang w:val="en-US"/>
        </w:rPr>
        <w:t>The analysis of the Credit Depository Ratio (CDR) of Scheduled Commercial Banks (SCBs) over the ten-year period from 2012-13 to 2021-22 indicates the following trends:</w:t>
      </w:r>
      <w:r>
        <w:rPr>
          <w:lang w:val="en-US"/>
        </w:rPr>
        <w:t xml:space="preserve"> </w:t>
      </w:r>
      <w:r w:rsidRPr="006F6D7F">
        <w:rPr>
          <w:lang w:val="en-US"/>
        </w:rPr>
        <w:t xml:space="preserve">The </w:t>
      </w:r>
      <w:r w:rsidRPr="006F6D7F">
        <w:rPr>
          <w:lang w:val="en-US"/>
        </w:rPr>
        <w:lastRenderedPageBreak/>
        <w:t>CDR for Public Sector Banks experienced a decline from 2016-17 to 2021-22.Private Sector Banks, on the other hand, exhibited positive growth in their CDR over the same period.</w:t>
      </w:r>
      <w:r>
        <w:rPr>
          <w:lang w:val="en-US"/>
        </w:rPr>
        <w:t xml:space="preserve"> </w:t>
      </w:r>
      <w:r w:rsidRPr="006F6D7F">
        <w:rPr>
          <w:lang w:val="en-US"/>
        </w:rPr>
        <w:t>Foreign Banks displayed a fluctuating trend in their CDR, with noticeable reductions from 2020 to 2022 primarily attributed to the impact of the COVID-19 pandemic.</w:t>
      </w:r>
      <w:r>
        <w:rPr>
          <w:lang w:val="en-US"/>
        </w:rPr>
        <w:t xml:space="preserve"> </w:t>
      </w:r>
      <w:r w:rsidRPr="006F6D7F">
        <w:rPr>
          <w:lang w:val="en-US"/>
        </w:rPr>
        <w:t>These CDR figures for different bank groups are summ</w:t>
      </w:r>
      <w:r w:rsidR="00C469A5">
        <w:rPr>
          <w:lang w:val="en-US"/>
        </w:rPr>
        <w:t xml:space="preserve">arized and presented in Table </w:t>
      </w:r>
      <w:r w:rsidRPr="006F6D7F">
        <w:rPr>
          <w:lang w:val="en-US"/>
        </w:rPr>
        <w:t>1.</w:t>
      </w:r>
    </w:p>
    <w:p w:rsidR="000F4E1E" w:rsidRPr="00DA5D9F" w:rsidRDefault="00C469A5" w:rsidP="00650967">
      <w:pPr>
        <w:pStyle w:val="normal0"/>
        <w:spacing w:line="276" w:lineRule="auto"/>
        <w:jc w:val="center"/>
        <w:rPr>
          <w:b/>
          <w:sz w:val="22"/>
          <w:szCs w:val="22"/>
        </w:rPr>
      </w:pPr>
      <w:r>
        <w:rPr>
          <w:b/>
          <w:sz w:val="22"/>
          <w:szCs w:val="22"/>
        </w:rPr>
        <w:t xml:space="preserve">TABLE </w:t>
      </w:r>
      <w:r w:rsidR="000F4E1E" w:rsidRPr="00DA5D9F">
        <w:rPr>
          <w:b/>
          <w:sz w:val="22"/>
          <w:szCs w:val="22"/>
        </w:rPr>
        <w:t>1</w:t>
      </w:r>
    </w:p>
    <w:p w:rsidR="000F4E1E" w:rsidRPr="00DA5D9F" w:rsidRDefault="000F4E1E" w:rsidP="00650967">
      <w:pPr>
        <w:pStyle w:val="normal0"/>
        <w:spacing w:line="276" w:lineRule="auto"/>
        <w:jc w:val="center"/>
        <w:rPr>
          <w:b/>
          <w:sz w:val="22"/>
          <w:szCs w:val="22"/>
        </w:rPr>
      </w:pPr>
      <w:r w:rsidRPr="00DA5D9F">
        <w:rPr>
          <w:b/>
          <w:sz w:val="22"/>
          <w:szCs w:val="22"/>
        </w:rPr>
        <w:t>CREDIT DEPOSITORY RATIO OF BANK GROUPS</w:t>
      </w:r>
    </w:p>
    <w:p w:rsidR="000F4E1E" w:rsidRPr="00DA5D9F" w:rsidRDefault="000F4E1E" w:rsidP="00650967">
      <w:pPr>
        <w:pStyle w:val="normal0"/>
        <w:spacing w:line="276" w:lineRule="auto"/>
        <w:jc w:val="right"/>
        <w:rPr>
          <w:sz w:val="22"/>
          <w:szCs w:val="22"/>
        </w:rPr>
      </w:pPr>
      <w:r w:rsidRPr="00DA5D9F">
        <w:rPr>
          <w:sz w:val="22"/>
          <w:szCs w:val="22"/>
        </w:rPr>
        <w:t xml:space="preserve">                                                                                    (In Percent)</w:t>
      </w:r>
    </w:p>
    <w:tbl>
      <w:tblPr>
        <w:tblW w:w="9768" w:type="dxa"/>
        <w:tblInd w:w="-113"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00"/>
      </w:tblPr>
      <w:tblGrid>
        <w:gridCol w:w="1481"/>
        <w:gridCol w:w="2423"/>
        <w:gridCol w:w="1959"/>
        <w:gridCol w:w="1960"/>
        <w:gridCol w:w="1945"/>
      </w:tblGrid>
      <w:tr w:rsidR="000F4E1E" w:rsidRPr="00DA5D9F" w:rsidTr="001F6701">
        <w:trPr>
          <w:cantSplit/>
          <w:trHeight w:val="628"/>
          <w:tblHeader/>
        </w:trPr>
        <w:tc>
          <w:tcPr>
            <w:tcW w:w="1481" w:type="dxa"/>
          </w:tcPr>
          <w:p w:rsidR="000F4E1E" w:rsidRPr="00DA5D9F" w:rsidRDefault="000F4E1E" w:rsidP="00650967">
            <w:pPr>
              <w:pStyle w:val="normal0"/>
              <w:spacing w:line="276" w:lineRule="auto"/>
              <w:jc w:val="center"/>
              <w:rPr>
                <w:b/>
                <w:sz w:val="22"/>
                <w:szCs w:val="22"/>
              </w:rPr>
            </w:pPr>
            <w:r w:rsidRPr="00DA5D9F">
              <w:rPr>
                <w:b/>
                <w:sz w:val="22"/>
                <w:szCs w:val="22"/>
              </w:rPr>
              <w:t>YEAR</w:t>
            </w:r>
          </w:p>
        </w:tc>
        <w:tc>
          <w:tcPr>
            <w:tcW w:w="2423" w:type="dxa"/>
          </w:tcPr>
          <w:p w:rsidR="000F4E1E" w:rsidRPr="00DA5D9F" w:rsidRDefault="000F4E1E" w:rsidP="00650967">
            <w:pPr>
              <w:pStyle w:val="normal0"/>
              <w:spacing w:line="276" w:lineRule="auto"/>
              <w:jc w:val="center"/>
              <w:rPr>
                <w:b/>
                <w:sz w:val="22"/>
                <w:szCs w:val="22"/>
              </w:rPr>
            </w:pPr>
            <w:r w:rsidRPr="00DA5D9F">
              <w:rPr>
                <w:b/>
                <w:sz w:val="22"/>
                <w:szCs w:val="22"/>
              </w:rPr>
              <w:t>PUBLIC SECTOR BANK</w:t>
            </w:r>
          </w:p>
        </w:tc>
        <w:tc>
          <w:tcPr>
            <w:tcW w:w="1959" w:type="dxa"/>
          </w:tcPr>
          <w:p w:rsidR="000F4E1E" w:rsidRPr="00DA5D9F" w:rsidRDefault="000F4E1E" w:rsidP="00650967">
            <w:pPr>
              <w:pStyle w:val="normal0"/>
              <w:spacing w:line="276" w:lineRule="auto"/>
              <w:jc w:val="center"/>
              <w:rPr>
                <w:b/>
                <w:sz w:val="22"/>
                <w:szCs w:val="22"/>
              </w:rPr>
            </w:pPr>
            <w:r w:rsidRPr="00DA5D9F">
              <w:rPr>
                <w:b/>
                <w:sz w:val="22"/>
                <w:szCs w:val="22"/>
              </w:rPr>
              <w:t>PRIVATE SECTOR</w:t>
            </w:r>
            <w:r w:rsidR="0021184E">
              <w:rPr>
                <w:b/>
                <w:sz w:val="22"/>
                <w:szCs w:val="22"/>
              </w:rPr>
              <w:t xml:space="preserve"> BANKS</w:t>
            </w:r>
          </w:p>
        </w:tc>
        <w:tc>
          <w:tcPr>
            <w:tcW w:w="1960" w:type="dxa"/>
          </w:tcPr>
          <w:p w:rsidR="000F4E1E" w:rsidRPr="00DA5D9F" w:rsidRDefault="0021184E" w:rsidP="00650967">
            <w:pPr>
              <w:pStyle w:val="normal0"/>
              <w:spacing w:line="276" w:lineRule="auto"/>
              <w:jc w:val="center"/>
              <w:rPr>
                <w:b/>
                <w:sz w:val="22"/>
                <w:szCs w:val="22"/>
              </w:rPr>
            </w:pPr>
            <w:r w:rsidRPr="00DA5D9F">
              <w:rPr>
                <w:b/>
                <w:sz w:val="22"/>
                <w:szCs w:val="22"/>
              </w:rPr>
              <w:t>FOREIGN BANKS</w:t>
            </w:r>
          </w:p>
        </w:tc>
        <w:tc>
          <w:tcPr>
            <w:tcW w:w="1945" w:type="dxa"/>
          </w:tcPr>
          <w:p w:rsidR="000F4E1E" w:rsidRPr="00DA5D9F" w:rsidRDefault="000F4E1E" w:rsidP="00650967">
            <w:pPr>
              <w:pStyle w:val="normal0"/>
              <w:spacing w:line="276" w:lineRule="auto"/>
              <w:jc w:val="center"/>
              <w:rPr>
                <w:b/>
                <w:sz w:val="22"/>
                <w:szCs w:val="22"/>
              </w:rPr>
            </w:pPr>
            <w:r w:rsidRPr="00DA5D9F">
              <w:rPr>
                <w:b/>
                <w:sz w:val="22"/>
                <w:szCs w:val="22"/>
              </w:rPr>
              <w:t>ALL SCBs</w:t>
            </w:r>
          </w:p>
        </w:tc>
      </w:tr>
      <w:tr w:rsidR="000F4E1E" w:rsidRPr="00DA5D9F" w:rsidTr="001F6701">
        <w:trPr>
          <w:cantSplit/>
          <w:trHeight w:val="242"/>
          <w:tblHeader/>
        </w:trPr>
        <w:tc>
          <w:tcPr>
            <w:tcW w:w="1481"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2012-13</w:t>
            </w:r>
          </w:p>
        </w:tc>
        <w:tc>
          <w:tcPr>
            <w:tcW w:w="2423"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77.85</w:t>
            </w:r>
          </w:p>
        </w:tc>
        <w:tc>
          <w:tcPr>
            <w:tcW w:w="1959"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81.9</w:t>
            </w:r>
          </w:p>
        </w:tc>
        <w:tc>
          <w:tcPr>
            <w:tcW w:w="1960"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91.51</w:t>
            </w:r>
          </w:p>
        </w:tc>
        <w:tc>
          <w:tcPr>
            <w:tcW w:w="1945"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79.14</w:t>
            </w:r>
          </w:p>
        </w:tc>
      </w:tr>
      <w:tr w:rsidR="000F4E1E" w:rsidRPr="00DA5D9F" w:rsidTr="001F6701">
        <w:trPr>
          <w:cantSplit/>
          <w:trHeight w:val="233"/>
          <w:tblHeader/>
        </w:trPr>
        <w:tc>
          <w:tcPr>
            <w:tcW w:w="1481" w:type="dxa"/>
          </w:tcPr>
          <w:p w:rsidR="000F4E1E" w:rsidRPr="00DA5D9F" w:rsidRDefault="000F4E1E" w:rsidP="00650967">
            <w:pPr>
              <w:pStyle w:val="normal0"/>
              <w:spacing w:line="276" w:lineRule="auto"/>
              <w:jc w:val="center"/>
              <w:rPr>
                <w:sz w:val="22"/>
                <w:szCs w:val="22"/>
              </w:rPr>
            </w:pPr>
            <w:r w:rsidRPr="00DA5D9F">
              <w:rPr>
                <w:color w:val="000000"/>
                <w:sz w:val="22"/>
                <w:szCs w:val="22"/>
              </w:rPr>
              <w:t>2013-14</w:t>
            </w:r>
          </w:p>
        </w:tc>
        <w:tc>
          <w:tcPr>
            <w:tcW w:w="2423" w:type="dxa"/>
          </w:tcPr>
          <w:p w:rsidR="000F4E1E" w:rsidRPr="00DA5D9F" w:rsidRDefault="000F4E1E" w:rsidP="00650967">
            <w:pPr>
              <w:pStyle w:val="normal0"/>
              <w:spacing w:line="276" w:lineRule="auto"/>
              <w:jc w:val="center"/>
              <w:rPr>
                <w:sz w:val="22"/>
                <w:szCs w:val="22"/>
              </w:rPr>
            </w:pPr>
            <w:r w:rsidRPr="00DA5D9F">
              <w:rPr>
                <w:color w:val="000000"/>
                <w:sz w:val="22"/>
                <w:szCs w:val="22"/>
              </w:rPr>
              <w:t>77.42</w:t>
            </w:r>
          </w:p>
        </w:tc>
        <w:tc>
          <w:tcPr>
            <w:tcW w:w="1959" w:type="dxa"/>
          </w:tcPr>
          <w:p w:rsidR="000F4E1E" w:rsidRPr="00DA5D9F" w:rsidRDefault="000F4E1E" w:rsidP="00650967">
            <w:pPr>
              <w:pStyle w:val="normal0"/>
              <w:spacing w:line="276" w:lineRule="auto"/>
              <w:jc w:val="center"/>
              <w:rPr>
                <w:sz w:val="22"/>
                <w:szCs w:val="22"/>
              </w:rPr>
            </w:pPr>
            <w:r w:rsidRPr="00DA5D9F">
              <w:rPr>
                <w:color w:val="000000"/>
                <w:sz w:val="22"/>
                <w:szCs w:val="22"/>
              </w:rPr>
              <w:t>84.37</w:t>
            </w:r>
          </w:p>
        </w:tc>
        <w:tc>
          <w:tcPr>
            <w:tcW w:w="1960" w:type="dxa"/>
          </w:tcPr>
          <w:p w:rsidR="000F4E1E" w:rsidRPr="00DA5D9F" w:rsidRDefault="000F4E1E" w:rsidP="00650967">
            <w:pPr>
              <w:pStyle w:val="normal0"/>
              <w:spacing w:line="276" w:lineRule="auto"/>
              <w:jc w:val="center"/>
              <w:rPr>
                <w:sz w:val="22"/>
                <w:szCs w:val="22"/>
              </w:rPr>
            </w:pPr>
            <w:r w:rsidRPr="00DA5D9F">
              <w:rPr>
                <w:color w:val="000000"/>
                <w:sz w:val="22"/>
                <w:szCs w:val="22"/>
              </w:rPr>
              <w:t>82.6</w:t>
            </w:r>
          </w:p>
        </w:tc>
        <w:tc>
          <w:tcPr>
            <w:tcW w:w="1945" w:type="dxa"/>
          </w:tcPr>
          <w:p w:rsidR="000F4E1E" w:rsidRPr="00DA5D9F" w:rsidRDefault="000F4E1E" w:rsidP="00650967">
            <w:pPr>
              <w:pStyle w:val="normal0"/>
              <w:spacing w:line="276" w:lineRule="auto"/>
              <w:jc w:val="center"/>
              <w:rPr>
                <w:sz w:val="22"/>
                <w:szCs w:val="22"/>
              </w:rPr>
            </w:pPr>
            <w:r w:rsidRPr="00DA5D9F">
              <w:rPr>
                <w:color w:val="000000"/>
                <w:sz w:val="22"/>
                <w:szCs w:val="22"/>
              </w:rPr>
              <w:t>78.93</w:t>
            </w:r>
          </w:p>
        </w:tc>
      </w:tr>
      <w:tr w:rsidR="000F4E1E" w:rsidRPr="00DA5D9F" w:rsidTr="001F6701">
        <w:trPr>
          <w:cantSplit/>
          <w:trHeight w:val="305"/>
          <w:tblHeader/>
        </w:trPr>
        <w:tc>
          <w:tcPr>
            <w:tcW w:w="1481" w:type="dxa"/>
          </w:tcPr>
          <w:p w:rsidR="000F4E1E" w:rsidRPr="00DA5D9F" w:rsidRDefault="000F4E1E" w:rsidP="00650967">
            <w:pPr>
              <w:pStyle w:val="normal0"/>
              <w:spacing w:line="276" w:lineRule="auto"/>
              <w:jc w:val="center"/>
              <w:rPr>
                <w:sz w:val="22"/>
                <w:szCs w:val="22"/>
              </w:rPr>
            </w:pPr>
            <w:r w:rsidRPr="00DA5D9F">
              <w:rPr>
                <w:color w:val="000000"/>
                <w:sz w:val="22"/>
                <w:szCs w:val="22"/>
              </w:rPr>
              <w:t>2014-15</w:t>
            </w:r>
          </w:p>
        </w:tc>
        <w:tc>
          <w:tcPr>
            <w:tcW w:w="2423" w:type="dxa"/>
          </w:tcPr>
          <w:p w:rsidR="000F4E1E" w:rsidRPr="00DA5D9F" w:rsidRDefault="000F4E1E" w:rsidP="00650967">
            <w:pPr>
              <w:pStyle w:val="normal0"/>
              <w:spacing w:line="276" w:lineRule="auto"/>
              <w:jc w:val="center"/>
              <w:rPr>
                <w:sz w:val="22"/>
                <w:szCs w:val="22"/>
              </w:rPr>
            </w:pPr>
            <w:r w:rsidRPr="00DA5D9F">
              <w:rPr>
                <w:color w:val="000000"/>
                <w:sz w:val="22"/>
                <w:szCs w:val="22"/>
              </w:rPr>
              <w:t>76.12</w:t>
            </w:r>
          </w:p>
        </w:tc>
        <w:tc>
          <w:tcPr>
            <w:tcW w:w="1959" w:type="dxa"/>
          </w:tcPr>
          <w:p w:rsidR="000F4E1E" w:rsidRPr="00DA5D9F" w:rsidRDefault="000F4E1E" w:rsidP="00650967">
            <w:pPr>
              <w:pStyle w:val="normal0"/>
              <w:spacing w:line="276" w:lineRule="auto"/>
              <w:jc w:val="center"/>
              <w:rPr>
                <w:sz w:val="22"/>
                <w:szCs w:val="22"/>
              </w:rPr>
            </w:pPr>
            <w:r w:rsidRPr="00DA5D9F">
              <w:rPr>
                <w:color w:val="000000"/>
                <w:sz w:val="22"/>
                <w:szCs w:val="22"/>
              </w:rPr>
              <w:t>86.36</w:t>
            </w:r>
          </w:p>
        </w:tc>
        <w:tc>
          <w:tcPr>
            <w:tcW w:w="1960" w:type="dxa"/>
          </w:tcPr>
          <w:p w:rsidR="000F4E1E" w:rsidRPr="00DA5D9F" w:rsidRDefault="000F4E1E" w:rsidP="00650967">
            <w:pPr>
              <w:pStyle w:val="normal0"/>
              <w:spacing w:line="276" w:lineRule="auto"/>
              <w:jc w:val="center"/>
              <w:rPr>
                <w:sz w:val="22"/>
                <w:szCs w:val="22"/>
              </w:rPr>
            </w:pPr>
            <w:r w:rsidRPr="00DA5D9F">
              <w:rPr>
                <w:color w:val="000000"/>
                <w:sz w:val="22"/>
                <w:szCs w:val="22"/>
              </w:rPr>
              <w:t>80.85</w:t>
            </w:r>
          </w:p>
        </w:tc>
        <w:tc>
          <w:tcPr>
            <w:tcW w:w="1945" w:type="dxa"/>
          </w:tcPr>
          <w:p w:rsidR="000F4E1E" w:rsidRPr="00DA5D9F" w:rsidRDefault="000F4E1E" w:rsidP="00650967">
            <w:pPr>
              <w:pStyle w:val="normal0"/>
              <w:spacing w:line="276" w:lineRule="auto"/>
              <w:jc w:val="center"/>
              <w:rPr>
                <w:sz w:val="22"/>
                <w:szCs w:val="22"/>
              </w:rPr>
            </w:pPr>
            <w:r w:rsidRPr="00DA5D9F">
              <w:rPr>
                <w:color w:val="000000"/>
                <w:sz w:val="22"/>
                <w:szCs w:val="22"/>
              </w:rPr>
              <w:t>78.32</w:t>
            </w:r>
          </w:p>
        </w:tc>
      </w:tr>
      <w:tr w:rsidR="000F4E1E" w:rsidRPr="00DA5D9F" w:rsidTr="001F6701">
        <w:trPr>
          <w:cantSplit/>
          <w:trHeight w:val="260"/>
          <w:tblHeader/>
        </w:trPr>
        <w:tc>
          <w:tcPr>
            <w:tcW w:w="1481" w:type="dxa"/>
          </w:tcPr>
          <w:p w:rsidR="000F4E1E" w:rsidRPr="00DA5D9F" w:rsidRDefault="000F4E1E" w:rsidP="00650967">
            <w:pPr>
              <w:pStyle w:val="normal0"/>
              <w:spacing w:line="276" w:lineRule="auto"/>
              <w:jc w:val="center"/>
              <w:rPr>
                <w:sz w:val="22"/>
                <w:szCs w:val="22"/>
              </w:rPr>
            </w:pPr>
            <w:r w:rsidRPr="00DA5D9F">
              <w:rPr>
                <w:color w:val="000000"/>
                <w:sz w:val="22"/>
                <w:szCs w:val="22"/>
              </w:rPr>
              <w:t>2015-16</w:t>
            </w:r>
          </w:p>
        </w:tc>
        <w:tc>
          <w:tcPr>
            <w:tcW w:w="2423" w:type="dxa"/>
          </w:tcPr>
          <w:p w:rsidR="000F4E1E" w:rsidRPr="00DA5D9F" w:rsidRDefault="000F4E1E" w:rsidP="00650967">
            <w:pPr>
              <w:pStyle w:val="normal0"/>
              <w:spacing w:line="276" w:lineRule="auto"/>
              <w:jc w:val="center"/>
              <w:rPr>
                <w:sz w:val="22"/>
                <w:szCs w:val="22"/>
              </w:rPr>
            </w:pPr>
            <w:r w:rsidRPr="00DA5D9F">
              <w:rPr>
                <w:color w:val="000000"/>
                <w:sz w:val="22"/>
                <w:szCs w:val="22"/>
              </w:rPr>
              <w:t>74.72</w:t>
            </w:r>
          </w:p>
        </w:tc>
        <w:tc>
          <w:tcPr>
            <w:tcW w:w="1959" w:type="dxa"/>
          </w:tcPr>
          <w:p w:rsidR="000F4E1E" w:rsidRPr="00DA5D9F" w:rsidRDefault="000F4E1E" w:rsidP="00650967">
            <w:pPr>
              <w:pStyle w:val="normal0"/>
              <w:spacing w:line="276" w:lineRule="auto"/>
              <w:jc w:val="center"/>
              <w:rPr>
                <w:sz w:val="22"/>
                <w:szCs w:val="22"/>
              </w:rPr>
            </w:pPr>
            <w:r w:rsidRPr="00DA5D9F">
              <w:rPr>
                <w:color w:val="000000"/>
                <w:sz w:val="22"/>
                <w:szCs w:val="22"/>
              </w:rPr>
              <w:t>90.3</w:t>
            </w:r>
          </w:p>
        </w:tc>
        <w:tc>
          <w:tcPr>
            <w:tcW w:w="1960" w:type="dxa"/>
          </w:tcPr>
          <w:p w:rsidR="000F4E1E" w:rsidRPr="00DA5D9F" w:rsidRDefault="000F4E1E" w:rsidP="00650967">
            <w:pPr>
              <w:pStyle w:val="normal0"/>
              <w:spacing w:line="276" w:lineRule="auto"/>
              <w:jc w:val="center"/>
              <w:rPr>
                <w:sz w:val="22"/>
                <w:szCs w:val="22"/>
              </w:rPr>
            </w:pPr>
            <w:r w:rsidRPr="00DA5D9F">
              <w:rPr>
                <w:color w:val="000000"/>
                <w:sz w:val="22"/>
                <w:szCs w:val="22"/>
              </w:rPr>
              <w:t>79.24</w:t>
            </w:r>
          </w:p>
        </w:tc>
        <w:tc>
          <w:tcPr>
            <w:tcW w:w="1945" w:type="dxa"/>
          </w:tcPr>
          <w:p w:rsidR="000F4E1E" w:rsidRPr="00DA5D9F" w:rsidRDefault="000F4E1E" w:rsidP="00650967">
            <w:pPr>
              <w:pStyle w:val="normal0"/>
              <w:spacing w:line="276" w:lineRule="auto"/>
              <w:jc w:val="center"/>
              <w:rPr>
                <w:sz w:val="22"/>
                <w:szCs w:val="22"/>
              </w:rPr>
            </w:pPr>
            <w:r w:rsidRPr="00DA5D9F">
              <w:rPr>
                <w:color w:val="000000"/>
                <w:sz w:val="22"/>
                <w:szCs w:val="22"/>
              </w:rPr>
              <w:t>78.24</w:t>
            </w:r>
          </w:p>
        </w:tc>
      </w:tr>
      <w:tr w:rsidR="000F4E1E" w:rsidRPr="00DA5D9F" w:rsidTr="001F6701">
        <w:trPr>
          <w:cantSplit/>
          <w:trHeight w:val="332"/>
          <w:tblHeader/>
        </w:trPr>
        <w:tc>
          <w:tcPr>
            <w:tcW w:w="1481" w:type="dxa"/>
          </w:tcPr>
          <w:p w:rsidR="000F4E1E" w:rsidRPr="00DA5D9F" w:rsidRDefault="000F4E1E" w:rsidP="00650967">
            <w:pPr>
              <w:pStyle w:val="normal0"/>
              <w:spacing w:line="276" w:lineRule="auto"/>
              <w:jc w:val="center"/>
              <w:rPr>
                <w:sz w:val="22"/>
                <w:szCs w:val="22"/>
              </w:rPr>
            </w:pPr>
            <w:r w:rsidRPr="00DA5D9F">
              <w:rPr>
                <w:color w:val="000000"/>
                <w:sz w:val="22"/>
                <w:szCs w:val="22"/>
              </w:rPr>
              <w:t>2016-17</w:t>
            </w:r>
          </w:p>
        </w:tc>
        <w:tc>
          <w:tcPr>
            <w:tcW w:w="2423" w:type="dxa"/>
          </w:tcPr>
          <w:p w:rsidR="000F4E1E" w:rsidRPr="00DA5D9F" w:rsidRDefault="000F4E1E" w:rsidP="00650967">
            <w:pPr>
              <w:pStyle w:val="normal0"/>
              <w:spacing w:line="276" w:lineRule="auto"/>
              <w:jc w:val="center"/>
              <w:rPr>
                <w:sz w:val="22"/>
                <w:szCs w:val="22"/>
              </w:rPr>
            </w:pPr>
            <w:r w:rsidRPr="00DA5D9F">
              <w:rPr>
                <w:color w:val="000000"/>
                <w:sz w:val="22"/>
                <w:szCs w:val="22"/>
              </w:rPr>
              <w:t>68.81</w:t>
            </w:r>
          </w:p>
        </w:tc>
        <w:tc>
          <w:tcPr>
            <w:tcW w:w="1959" w:type="dxa"/>
          </w:tcPr>
          <w:p w:rsidR="000F4E1E" w:rsidRPr="00DA5D9F" w:rsidRDefault="000F4E1E" w:rsidP="00650967">
            <w:pPr>
              <w:pStyle w:val="normal0"/>
              <w:spacing w:line="276" w:lineRule="auto"/>
              <w:jc w:val="center"/>
              <w:rPr>
                <w:sz w:val="22"/>
                <w:szCs w:val="22"/>
              </w:rPr>
            </w:pPr>
            <w:r w:rsidRPr="00DA5D9F">
              <w:rPr>
                <w:color w:val="000000"/>
                <w:sz w:val="22"/>
                <w:szCs w:val="22"/>
              </w:rPr>
              <w:t>86.53</w:t>
            </w:r>
          </w:p>
        </w:tc>
        <w:tc>
          <w:tcPr>
            <w:tcW w:w="1960" w:type="dxa"/>
          </w:tcPr>
          <w:p w:rsidR="000F4E1E" w:rsidRPr="00DA5D9F" w:rsidRDefault="000F4E1E" w:rsidP="00650967">
            <w:pPr>
              <w:pStyle w:val="normal0"/>
              <w:spacing w:line="276" w:lineRule="auto"/>
              <w:jc w:val="center"/>
              <w:rPr>
                <w:sz w:val="22"/>
                <w:szCs w:val="22"/>
              </w:rPr>
            </w:pPr>
            <w:r w:rsidRPr="00DA5D9F">
              <w:rPr>
                <w:color w:val="000000"/>
                <w:sz w:val="22"/>
                <w:szCs w:val="22"/>
              </w:rPr>
              <w:t>71.39</w:t>
            </w:r>
          </w:p>
        </w:tc>
        <w:tc>
          <w:tcPr>
            <w:tcW w:w="1945" w:type="dxa"/>
          </w:tcPr>
          <w:p w:rsidR="000F4E1E" w:rsidRPr="00DA5D9F" w:rsidRDefault="000F4E1E" w:rsidP="00650967">
            <w:pPr>
              <w:pStyle w:val="normal0"/>
              <w:spacing w:line="276" w:lineRule="auto"/>
              <w:jc w:val="center"/>
              <w:rPr>
                <w:sz w:val="22"/>
                <w:szCs w:val="22"/>
              </w:rPr>
            </w:pPr>
            <w:r w:rsidRPr="00DA5D9F">
              <w:rPr>
                <w:color w:val="000000"/>
                <w:sz w:val="22"/>
                <w:szCs w:val="22"/>
              </w:rPr>
              <w:t>73.04</w:t>
            </w:r>
          </w:p>
        </w:tc>
      </w:tr>
      <w:tr w:rsidR="000F4E1E" w:rsidRPr="00DA5D9F" w:rsidTr="001F6701">
        <w:trPr>
          <w:cantSplit/>
          <w:trHeight w:val="350"/>
          <w:tblHeader/>
        </w:trPr>
        <w:tc>
          <w:tcPr>
            <w:tcW w:w="1481" w:type="dxa"/>
          </w:tcPr>
          <w:p w:rsidR="000F4E1E" w:rsidRPr="00DA5D9F" w:rsidRDefault="000F4E1E" w:rsidP="00650967">
            <w:pPr>
              <w:pStyle w:val="normal0"/>
              <w:spacing w:line="276" w:lineRule="auto"/>
              <w:jc w:val="center"/>
              <w:rPr>
                <w:sz w:val="22"/>
                <w:szCs w:val="22"/>
              </w:rPr>
            </w:pPr>
            <w:r w:rsidRPr="00DA5D9F">
              <w:rPr>
                <w:color w:val="000000"/>
                <w:sz w:val="22"/>
                <w:szCs w:val="22"/>
              </w:rPr>
              <w:t>2017-18</w:t>
            </w:r>
          </w:p>
        </w:tc>
        <w:tc>
          <w:tcPr>
            <w:tcW w:w="2423" w:type="dxa"/>
          </w:tcPr>
          <w:p w:rsidR="000F4E1E" w:rsidRPr="00DA5D9F" w:rsidRDefault="000F4E1E" w:rsidP="00650967">
            <w:pPr>
              <w:pStyle w:val="normal0"/>
              <w:spacing w:line="276" w:lineRule="auto"/>
              <w:jc w:val="center"/>
              <w:rPr>
                <w:sz w:val="22"/>
                <w:szCs w:val="22"/>
              </w:rPr>
            </w:pPr>
            <w:r w:rsidRPr="00DA5D9F">
              <w:rPr>
                <w:color w:val="000000"/>
                <w:sz w:val="22"/>
                <w:szCs w:val="22"/>
              </w:rPr>
              <w:t>68.96</w:t>
            </w:r>
          </w:p>
        </w:tc>
        <w:tc>
          <w:tcPr>
            <w:tcW w:w="1959" w:type="dxa"/>
          </w:tcPr>
          <w:p w:rsidR="000F4E1E" w:rsidRPr="00DA5D9F" w:rsidRDefault="000F4E1E" w:rsidP="00650967">
            <w:pPr>
              <w:pStyle w:val="normal0"/>
              <w:spacing w:line="276" w:lineRule="auto"/>
              <w:jc w:val="center"/>
              <w:rPr>
                <w:sz w:val="22"/>
                <w:szCs w:val="22"/>
              </w:rPr>
            </w:pPr>
            <w:r w:rsidRPr="00DA5D9F">
              <w:rPr>
                <w:color w:val="000000"/>
                <w:sz w:val="22"/>
                <w:szCs w:val="22"/>
              </w:rPr>
              <w:t>88.36</w:t>
            </w:r>
          </w:p>
        </w:tc>
        <w:tc>
          <w:tcPr>
            <w:tcW w:w="1960" w:type="dxa"/>
          </w:tcPr>
          <w:p w:rsidR="000F4E1E" w:rsidRPr="00DA5D9F" w:rsidRDefault="000F4E1E" w:rsidP="00650967">
            <w:pPr>
              <w:pStyle w:val="normal0"/>
              <w:spacing w:line="276" w:lineRule="auto"/>
              <w:jc w:val="center"/>
              <w:rPr>
                <w:sz w:val="22"/>
                <w:szCs w:val="22"/>
              </w:rPr>
            </w:pPr>
            <w:r w:rsidRPr="00DA5D9F">
              <w:rPr>
                <w:color w:val="000000"/>
                <w:sz w:val="22"/>
                <w:szCs w:val="22"/>
              </w:rPr>
              <w:t>70.93</w:t>
            </w:r>
          </w:p>
        </w:tc>
        <w:tc>
          <w:tcPr>
            <w:tcW w:w="1945" w:type="dxa"/>
          </w:tcPr>
          <w:p w:rsidR="000F4E1E" w:rsidRPr="00DA5D9F" w:rsidRDefault="000F4E1E" w:rsidP="00650967">
            <w:pPr>
              <w:pStyle w:val="normal0"/>
              <w:spacing w:line="276" w:lineRule="auto"/>
              <w:jc w:val="center"/>
              <w:rPr>
                <w:sz w:val="22"/>
                <w:szCs w:val="22"/>
              </w:rPr>
            </w:pPr>
            <w:r w:rsidRPr="00DA5D9F">
              <w:rPr>
                <w:color w:val="000000"/>
                <w:sz w:val="22"/>
                <w:szCs w:val="22"/>
              </w:rPr>
              <w:t>74.16</w:t>
            </w:r>
          </w:p>
        </w:tc>
      </w:tr>
      <w:tr w:rsidR="000F4E1E" w:rsidRPr="00DA5D9F" w:rsidTr="001F6701">
        <w:trPr>
          <w:cantSplit/>
          <w:trHeight w:val="350"/>
          <w:tblHeader/>
        </w:trPr>
        <w:tc>
          <w:tcPr>
            <w:tcW w:w="1481"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2018-19</w:t>
            </w:r>
          </w:p>
        </w:tc>
        <w:tc>
          <w:tcPr>
            <w:tcW w:w="2423"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69.44</w:t>
            </w:r>
          </w:p>
        </w:tc>
        <w:tc>
          <w:tcPr>
            <w:tcW w:w="1959"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88.26</w:t>
            </w:r>
          </w:p>
        </w:tc>
        <w:tc>
          <w:tcPr>
            <w:tcW w:w="1960"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68.26</w:t>
            </w:r>
          </w:p>
        </w:tc>
        <w:tc>
          <w:tcPr>
            <w:tcW w:w="1945" w:type="dxa"/>
          </w:tcPr>
          <w:p w:rsidR="000F4E1E" w:rsidRPr="00DA5D9F" w:rsidRDefault="000F4E1E" w:rsidP="00650967">
            <w:pPr>
              <w:pStyle w:val="normal0"/>
              <w:spacing w:line="276" w:lineRule="auto"/>
              <w:jc w:val="center"/>
              <w:rPr>
                <w:sz w:val="22"/>
                <w:szCs w:val="22"/>
              </w:rPr>
            </w:pPr>
            <w:r w:rsidRPr="00DA5D9F">
              <w:rPr>
                <w:color w:val="000000"/>
                <w:sz w:val="22"/>
                <w:szCs w:val="22"/>
              </w:rPr>
              <w:t>75.09</w:t>
            </w:r>
          </w:p>
        </w:tc>
      </w:tr>
      <w:tr w:rsidR="000F4E1E" w:rsidRPr="00DA5D9F" w:rsidTr="001F6701">
        <w:trPr>
          <w:cantSplit/>
          <w:trHeight w:val="242"/>
          <w:tblHeader/>
        </w:trPr>
        <w:tc>
          <w:tcPr>
            <w:tcW w:w="1481"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2019-20</w:t>
            </w:r>
          </w:p>
        </w:tc>
        <w:tc>
          <w:tcPr>
            <w:tcW w:w="2423"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68.06</w:t>
            </w:r>
          </w:p>
        </w:tc>
        <w:tc>
          <w:tcPr>
            <w:tcW w:w="1959"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87.16</w:t>
            </w:r>
          </w:p>
        </w:tc>
        <w:tc>
          <w:tcPr>
            <w:tcW w:w="1960"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62.56</w:t>
            </w:r>
          </w:p>
        </w:tc>
        <w:tc>
          <w:tcPr>
            <w:tcW w:w="1945" w:type="dxa"/>
          </w:tcPr>
          <w:p w:rsidR="000F4E1E" w:rsidRPr="00DA5D9F" w:rsidRDefault="000F4E1E" w:rsidP="00650967">
            <w:pPr>
              <w:pStyle w:val="normal0"/>
              <w:spacing w:line="276" w:lineRule="auto"/>
              <w:jc w:val="center"/>
              <w:rPr>
                <w:sz w:val="22"/>
                <w:szCs w:val="22"/>
              </w:rPr>
            </w:pPr>
            <w:r w:rsidRPr="00DA5D9F">
              <w:rPr>
                <w:color w:val="000000"/>
                <w:sz w:val="22"/>
                <w:szCs w:val="22"/>
              </w:rPr>
              <w:t>73.72</w:t>
            </w:r>
          </w:p>
        </w:tc>
      </w:tr>
      <w:tr w:rsidR="000F4E1E" w:rsidRPr="00DA5D9F" w:rsidTr="001F6701">
        <w:trPr>
          <w:cantSplit/>
          <w:trHeight w:val="323"/>
          <w:tblHeader/>
        </w:trPr>
        <w:tc>
          <w:tcPr>
            <w:tcW w:w="1481"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2020-21</w:t>
            </w:r>
          </w:p>
        </w:tc>
        <w:tc>
          <w:tcPr>
            <w:tcW w:w="2423"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64.11</w:t>
            </w:r>
          </w:p>
        </w:tc>
        <w:tc>
          <w:tcPr>
            <w:tcW w:w="1959"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82.02</w:t>
            </w:r>
          </w:p>
        </w:tc>
        <w:tc>
          <w:tcPr>
            <w:tcW w:w="1960"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54.21</w:t>
            </w:r>
          </w:p>
        </w:tc>
        <w:tc>
          <w:tcPr>
            <w:tcW w:w="1945" w:type="dxa"/>
          </w:tcPr>
          <w:p w:rsidR="000F4E1E" w:rsidRPr="00DA5D9F" w:rsidRDefault="000F4E1E" w:rsidP="00650967">
            <w:pPr>
              <w:pStyle w:val="normal0"/>
              <w:spacing w:line="276" w:lineRule="auto"/>
              <w:jc w:val="center"/>
              <w:rPr>
                <w:sz w:val="22"/>
                <w:szCs w:val="22"/>
              </w:rPr>
            </w:pPr>
            <w:r w:rsidRPr="00DA5D9F">
              <w:rPr>
                <w:color w:val="000000"/>
                <w:sz w:val="22"/>
                <w:szCs w:val="22"/>
              </w:rPr>
              <w:t>79.14</w:t>
            </w:r>
          </w:p>
        </w:tc>
      </w:tr>
      <w:tr w:rsidR="000F4E1E" w:rsidRPr="00DA5D9F" w:rsidTr="001F6701">
        <w:trPr>
          <w:cantSplit/>
          <w:trHeight w:val="260"/>
          <w:tblHeader/>
        </w:trPr>
        <w:tc>
          <w:tcPr>
            <w:tcW w:w="1481"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2021-22</w:t>
            </w:r>
          </w:p>
        </w:tc>
        <w:tc>
          <w:tcPr>
            <w:tcW w:w="2423"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65.72</w:t>
            </w:r>
          </w:p>
        </w:tc>
        <w:tc>
          <w:tcPr>
            <w:tcW w:w="1959"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83.50</w:t>
            </w:r>
          </w:p>
        </w:tc>
        <w:tc>
          <w:tcPr>
            <w:tcW w:w="1960"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55.06</w:t>
            </w:r>
          </w:p>
        </w:tc>
        <w:tc>
          <w:tcPr>
            <w:tcW w:w="1945" w:type="dxa"/>
            <w:vAlign w:val="bottom"/>
          </w:tcPr>
          <w:p w:rsidR="000F4E1E" w:rsidRPr="00DA5D9F" w:rsidRDefault="000F4E1E" w:rsidP="00650967">
            <w:pPr>
              <w:pStyle w:val="normal0"/>
              <w:spacing w:line="276" w:lineRule="auto"/>
              <w:jc w:val="center"/>
              <w:rPr>
                <w:sz w:val="22"/>
                <w:szCs w:val="22"/>
              </w:rPr>
            </w:pPr>
            <w:r w:rsidRPr="00DA5D9F">
              <w:rPr>
                <w:sz w:val="22"/>
                <w:szCs w:val="22"/>
              </w:rPr>
              <w:t>71.05</w:t>
            </w:r>
          </w:p>
        </w:tc>
      </w:tr>
      <w:tr w:rsidR="000F4E1E" w:rsidRPr="00DA5D9F" w:rsidTr="001F6701">
        <w:trPr>
          <w:cantSplit/>
          <w:trHeight w:val="242"/>
          <w:tblHeader/>
        </w:trPr>
        <w:tc>
          <w:tcPr>
            <w:tcW w:w="1481" w:type="dxa"/>
            <w:vAlign w:val="bottom"/>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CGR</w:t>
            </w:r>
          </w:p>
        </w:tc>
        <w:tc>
          <w:tcPr>
            <w:tcW w:w="2423" w:type="dxa"/>
            <w:vAlign w:val="bottom"/>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-0.91</w:t>
            </w:r>
          </w:p>
        </w:tc>
        <w:tc>
          <w:tcPr>
            <w:tcW w:w="1959" w:type="dxa"/>
            <w:vAlign w:val="bottom"/>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0.89</w:t>
            </w:r>
          </w:p>
        </w:tc>
        <w:tc>
          <w:tcPr>
            <w:tcW w:w="1960" w:type="dxa"/>
            <w:vAlign w:val="bottom"/>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-0.93</w:t>
            </w:r>
          </w:p>
        </w:tc>
        <w:tc>
          <w:tcPr>
            <w:tcW w:w="1945" w:type="dxa"/>
            <w:vAlign w:val="bottom"/>
          </w:tcPr>
          <w:p w:rsidR="000F4E1E" w:rsidRPr="00DA5D9F" w:rsidRDefault="000F4E1E" w:rsidP="00650967">
            <w:pPr>
              <w:pStyle w:val="normal0"/>
              <w:spacing w:line="276" w:lineRule="auto"/>
              <w:jc w:val="center"/>
              <w:rPr>
                <w:b/>
                <w:sz w:val="22"/>
                <w:szCs w:val="22"/>
              </w:rPr>
            </w:pPr>
            <w:r w:rsidRPr="00DA5D9F">
              <w:rPr>
                <w:b/>
                <w:sz w:val="22"/>
                <w:szCs w:val="22"/>
              </w:rPr>
              <w:t>-0.91</w:t>
            </w:r>
          </w:p>
        </w:tc>
      </w:tr>
    </w:tbl>
    <w:p w:rsidR="000F4E1E" w:rsidRPr="00DA5D9F" w:rsidRDefault="000F4E1E" w:rsidP="00650967">
      <w:pPr>
        <w:pStyle w:val="normal0"/>
        <w:spacing w:line="276" w:lineRule="auto"/>
        <w:jc w:val="both"/>
        <w:rPr>
          <w:sz w:val="22"/>
          <w:szCs w:val="22"/>
        </w:rPr>
      </w:pPr>
      <w:r w:rsidRPr="00DA5D9F">
        <w:rPr>
          <w:sz w:val="22"/>
          <w:szCs w:val="22"/>
        </w:rPr>
        <w:t>Source: Report o</w:t>
      </w:r>
      <w:r w:rsidR="006F6D7F">
        <w:rPr>
          <w:sz w:val="22"/>
          <w:szCs w:val="22"/>
        </w:rPr>
        <w:t>n Trends and progress of banks</w:t>
      </w:r>
      <w:r w:rsidRPr="00DA5D9F">
        <w:rPr>
          <w:sz w:val="22"/>
          <w:szCs w:val="22"/>
        </w:rPr>
        <w:t xml:space="preserve"> in India.</w:t>
      </w:r>
    </w:p>
    <w:p w:rsidR="000F4E1E" w:rsidRPr="00DA5D9F" w:rsidRDefault="001F6701" w:rsidP="00650967">
      <w:pPr>
        <w:pStyle w:val="normal0"/>
        <w:spacing w:line="276" w:lineRule="auto"/>
        <w:jc w:val="both"/>
        <w:rPr>
          <w:b/>
          <w:sz w:val="22"/>
          <w:szCs w:val="22"/>
        </w:rPr>
      </w:pPr>
      <w:bookmarkStart w:id="0" w:name="_2et92p0" w:colFirst="0" w:colLast="0"/>
      <w:bookmarkEnd w:id="0"/>
      <w:r w:rsidRPr="00DA5D9F">
        <w:rPr>
          <w:b/>
          <w:sz w:val="22"/>
          <w:szCs w:val="22"/>
        </w:rPr>
        <w:t>Capital Adequacy Ratio of Bank Groups</w:t>
      </w:r>
    </w:p>
    <w:p w:rsidR="006F6D7F" w:rsidRPr="006F6D7F" w:rsidRDefault="000F4E1E" w:rsidP="00650967">
      <w:pPr>
        <w:pStyle w:val="normal0"/>
        <w:spacing w:line="276" w:lineRule="auto"/>
        <w:jc w:val="both"/>
        <w:rPr>
          <w:lang w:val="en-US"/>
        </w:rPr>
      </w:pPr>
      <w:r w:rsidRPr="00DA5D9F">
        <w:rPr>
          <w:b/>
          <w:sz w:val="22"/>
          <w:szCs w:val="22"/>
        </w:rPr>
        <w:tab/>
      </w:r>
      <w:r w:rsidR="006F6D7F" w:rsidRPr="006F6D7F">
        <w:rPr>
          <w:lang w:val="en-US"/>
        </w:rPr>
        <w:t>The Capital Adequacy Ratio (CAR) among various bank groups within Scheduled Commercial Banks (SCBs) demonstrated an upward trajectory over the study period, spanning from 13.9% in 2012-13 to 16.8% in 2021-22.</w:t>
      </w:r>
      <w:r w:rsidR="006F6D7F">
        <w:rPr>
          <w:lang w:val="en-US"/>
        </w:rPr>
        <w:t xml:space="preserve"> </w:t>
      </w:r>
      <w:r w:rsidR="006F6D7F" w:rsidRPr="006F6D7F">
        <w:rPr>
          <w:lang w:val="en-US"/>
        </w:rPr>
        <w:t xml:space="preserve">Specifically: </w:t>
      </w:r>
      <w:r w:rsidR="006F6D7F" w:rsidRPr="006F6D7F">
        <w:rPr>
          <w:bCs/>
          <w:lang w:val="en-US"/>
        </w:rPr>
        <w:t>Public Sector Bank Groups</w:t>
      </w:r>
      <w:r w:rsidR="006F6D7F" w:rsidRPr="006F6D7F">
        <w:rPr>
          <w:lang w:val="en-US"/>
        </w:rPr>
        <w:t xml:space="preserve"> exhibited a rising trend, increasing from 12.24% in 2012-13 to 14.7% in 2021-22.</w:t>
      </w:r>
      <w:r w:rsidR="006F6D7F" w:rsidRPr="006F6D7F">
        <w:rPr>
          <w:bCs/>
          <w:lang w:val="en-US"/>
        </w:rPr>
        <w:t>Private Sector Bank Groups</w:t>
      </w:r>
      <w:r w:rsidR="006F6D7F" w:rsidRPr="006F6D7F">
        <w:rPr>
          <w:lang w:val="en-US"/>
        </w:rPr>
        <w:t xml:space="preserve"> also experienced an increase, moving from 16.8% to 18.8%.</w:t>
      </w:r>
      <w:r w:rsidR="006F6D7F" w:rsidRPr="006F6D7F">
        <w:rPr>
          <w:bCs/>
          <w:lang w:val="en-US"/>
        </w:rPr>
        <w:t>Foreign Bank Groups</w:t>
      </w:r>
      <w:r w:rsidR="006F6D7F" w:rsidRPr="006F6D7F">
        <w:rPr>
          <w:lang w:val="en-US"/>
        </w:rPr>
        <w:t xml:space="preserve"> showed substantial growth in their CAR, with figures climbing from 11.05% to 19.8% during the study duration. Detailed data on the Capital Adequacy Ratio of banks within SCBs, along with their respective Compound Growth Rate</w:t>
      </w:r>
      <w:r w:rsidR="00C469A5">
        <w:rPr>
          <w:lang w:val="en-US"/>
        </w:rPr>
        <w:t xml:space="preserve">s, can be found in Table </w:t>
      </w:r>
      <w:r w:rsidR="006F6D7F" w:rsidRPr="006F6D7F">
        <w:rPr>
          <w:lang w:val="en-US"/>
        </w:rPr>
        <w:t>2.</w:t>
      </w:r>
    </w:p>
    <w:p w:rsidR="000F4E1E" w:rsidRPr="00DA5D9F" w:rsidRDefault="00C469A5" w:rsidP="00650967">
      <w:pPr>
        <w:pStyle w:val="normal0"/>
        <w:spacing w:line="276" w:lineRule="auto"/>
        <w:jc w:val="center"/>
        <w:rPr>
          <w:b/>
          <w:sz w:val="22"/>
          <w:szCs w:val="22"/>
        </w:rPr>
      </w:pPr>
      <w:r>
        <w:rPr>
          <w:b/>
          <w:sz w:val="22"/>
          <w:szCs w:val="22"/>
        </w:rPr>
        <w:t xml:space="preserve">TABLE </w:t>
      </w:r>
      <w:r w:rsidR="000F4E1E" w:rsidRPr="00DA5D9F">
        <w:rPr>
          <w:b/>
          <w:sz w:val="22"/>
          <w:szCs w:val="22"/>
        </w:rPr>
        <w:t>2</w:t>
      </w:r>
    </w:p>
    <w:p w:rsidR="000F4E1E" w:rsidRPr="00DA5D9F" w:rsidRDefault="000F4E1E" w:rsidP="00650967">
      <w:pPr>
        <w:pStyle w:val="normal0"/>
        <w:spacing w:line="276" w:lineRule="auto"/>
        <w:jc w:val="center"/>
        <w:rPr>
          <w:b/>
          <w:sz w:val="22"/>
          <w:szCs w:val="22"/>
        </w:rPr>
      </w:pPr>
      <w:r w:rsidRPr="00DA5D9F">
        <w:rPr>
          <w:b/>
          <w:sz w:val="22"/>
          <w:szCs w:val="22"/>
        </w:rPr>
        <w:t>CAPITAL ADEQUACY RATIO OF BANK GROUPS</w:t>
      </w:r>
    </w:p>
    <w:p w:rsidR="000F4E1E" w:rsidRPr="00DA5D9F" w:rsidRDefault="000F4E1E" w:rsidP="00650967">
      <w:pPr>
        <w:pStyle w:val="normal0"/>
        <w:spacing w:line="276" w:lineRule="auto"/>
        <w:jc w:val="right"/>
        <w:rPr>
          <w:b/>
          <w:sz w:val="22"/>
          <w:szCs w:val="22"/>
        </w:rPr>
      </w:pPr>
      <w:r w:rsidRPr="00DA5D9F">
        <w:rPr>
          <w:b/>
          <w:sz w:val="22"/>
          <w:szCs w:val="22"/>
        </w:rPr>
        <w:t>(</w:t>
      </w:r>
      <w:r w:rsidR="006F6D7F">
        <w:rPr>
          <w:sz w:val="22"/>
          <w:szCs w:val="22"/>
        </w:rPr>
        <w:t>In percent</w:t>
      </w:r>
      <w:r w:rsidRPr="00DA5D9F">
        <w:rPr>
          <w:sz w:val="22"/>
          <w:szCs w:val="22"/>
        </w:rPr>
        <w:t>)</w:t>
      </w:r>
    </w:p>
    <w:tbl>
      <w:tblPr>
        <w:tblW w:w="9698" w:type="dxa"/>
        <w:tblInd w:w="-113"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00"/>
      </w:tblPr>
      <w:tblGrid>
        <w:gridCol w:w="1481"/>
        <w:gridCol w:w="2250"/>
        <w:gridCol w:w="2160"/>
        <w:gridCol w:w="1922"/>
        <w:gridCol w:w="1885"/>
      </w:tblGrid>
      <w:tr w:rsidR="000F4E1E" w:rsidRPr="00DA5D9F" w:rsidTr="00650967">
        <w:trPr>
          <w:cantSplit/>
          <w:trHeight w:val="502"/>
          <w:tblHeader/>
        </w:trPr>
        <w:tc>
          <w:tcPr>
            <w:tcW w:w="1481" w:type="dxa"/>
            <w:vAlign w:val="bottom"/>
          </w:tcPr>
          <w:p w:rsidR="000F4E1E" w:rsidRPr="00DA5D9F" w:rsidRDefault="000F4E1E" w:rsidP="00650967">
            <w:pPr>
              <w:pStyle w:val="normal0"/>
              <w:spacing w:line="276" w:lineRule="auto"/>
              <w:jc w:val="center"/>
              <w:rPr>
                <w:b/>
                <w:sz w:val="22"/>
                <w:szCs w:val="22"/>
              </w:rPr>
            </w:pPr>
            <w:r w:rsidRPr="00DA5D9F">
              <w:rPr>
                <w:b/>
                <w:color w:val="000000"/>
                <w:sz w:val="22"/>
                <w:szCs w:val="22"/>
              </w:rPr>
              <w:t>YEAR</w:t>
            </w:r>
          </w:p>
        </w:tc>
        <w:tc>
          <w:tcPr>
            <w:tcW w:w="2250" w:type="dxa"/>
            <w:vAlign w:val="bottom"/>
          </w:tcPr>
          <w:p w:rsidR="000F4E1E" w:rsidRPr="00DA5D9F" w:rsidRDefault="001F6701" w:rsidP="00650967">
            <w:pPr>
              <w:pStyle w:val="normal0"/>
              <w:spacing w:line="276" w:lineRule="auto"/>
              <w:jc w:val="center"/>
              <w:rPr>
                <w:b/>
                <w:sz w:val="22"/>
                <w:szCs w:val="22"/>
              </w:rPr>
            </w:pPr>
            <w:r w:rsidRPr="00DA5D9F">
              <w:rPr>
                <w:b/>
                <w:color w:val="000000"/>
                <w:sz w:val="22"/>
                <w:szCs w:val="22"/>
              </w:rPr>
              <w:t xml:space="preserve">PUBLIC </w:t>
            </w:r>
            <w:r w:rsidR="000F4E1E" w:rsidRPr="00DA5D9F">
              <w:rPr>
                <w:b/>
                <w:color w:val="000000"/>
                <w:sz w:val="22"/>
                <w:szCs w:val="22"/>
              </w:rPr>
              <w:t>SECTORBANKS</w:t>
            </w:r>
          </w:p>
        </w:tc>
        <w:tc>
          <w:tcPr>
            <w:tcW w:w="2160" w:type="dxa"/>
            <w:vAlign w:val="bottom"/>
          </w:tcPr>
          <w:p w:rsidR="000F4E1E" w:rsidRPr="00DA5D9F" w:rsidRDefault="000F4E1E" w:rsidP="00650967">
            <w:pPr>
              <w:pStyle w:val="normal0"/>
              <w:spacing w:line="276" w:lineRule="auto"/>
              <w:jc w:val="center"/>
              <w:rPr>
                <w:b/>
                <w:sz w:val="22"/>
                <w:szCs w:val="22"/>
              </w:rPr>
            </w:pPr>
            <w:r w:rsidRPr="00DA5D9F">
              <w:rPr>
                <w:b/>
                <w:color w:val="000000"/>
                <w:sz w:val="22"/>
                <w:szCs w:val="22"/>
              </w:rPr>
              <w:t>PRIVATE SECTOR BANKS</w:t>
            </w:r>
          </w:p>
        </w:tc>
        <w:tc>
          <w:tcPr>
            <w:tcW w:w="1922" w:type="dxa"/>
            <w:vAlign w:val="bottom"/>
          </w:tcPr>
          <w:p w:rsidR="000F4E1E" w:rsidRPr="00DA5D9F" w:rsidRDefault="0021184E" w:rsidP="00650967">
            <w:pPr>
              <w:pStyle w:val="normal0"/>
              <w:spacing w:line="276" w:lineRule="auto"/>
              <w:jc w:val="center"/>
              <w:rPr>
                <w:b/>
                <w:sz w:val="22"/>
                <w:szCs w:val="22"/>
              </w:rPr>
            </w:pPr>
            <w:r w:rsidRPr="00DA5D9F">
              <w:rPr>
                <w:b/>
                <w:color w:val="000000"/>
                <w:sz w:val="22"/>
                <w:szCs w:val="22"/>
              </w:rPr>
              <w:t>FOREIGN BANKS</w:t>
            </w:r>
          </w:p>
        </w:tc>
        <w:tc>
          <w:tcPr>
            <w:tcW w:w="1885" w:type="dxa"/>
            <w:vAlign w:val="bottom"/>
          </w:tcPr>
          <w:p w:rsidR="000F4E1E" w:rsidRPr="00DA5D9F" w:rsidRDefault="000F4E1E" w:rsidP="00650967">
            <w:pPr>
              <w:pStyle w:val="normal0"/>
              <w:spacing w:line="276" w:lineRule="auto"/>
              <w:jc w:val="center"/>
              <w:rPr>
                <w:b/>
                <w:sz w:val="22"/>
                <w:szCs w:val="22"/>
              </w:rPr>
            </w:pPr>
            <w:r w:rsidRPr="00DA5D9F">
              <w:rPr>
                <w:b/>
                <w:color w:val="000000"/>
                <w:sz w:val="22"/>
                <w:szCs w:val="22"/>
              </w:rPr>
              <w:t>ALL SCBs</w:t>
            </w:r>
          </w:p>
        </w:tc>
      </w:tr>
      <w:tr w:rsidR="000F4E1E" w:rsidRPr="00DA5D9F" w:rsidTr="001F6701">
        <w:trPr>
          <w:cantSplit/>
          <w:trHeight w:val="305"/>
          <w:tblHeader/>
        </w:trPr>
        <w:tc>
          <w:tcPr>
            <w:tcW w:w="1481" w:type="dxa"/>
            <w:vAlign w:val="bottom"/>
          </w:tcPr>
          <w:p w:rsidR="000F4E1E" w:rsidRPr="00DA5D9F" w:rsidRDefault="000F4E1E" w:rsidP="00650967">
            <w:pPr>
              <w:pStyle w:val="normal0"/>
              <w:spacing w:line="276" w:lineRule="auto"/>
              <w:jc w:val="center"/>
              <w:rPr>
                <w:sz w:val="22"/>
                <w:szCs w:val="22"/>
              </w:rPr>
            </w:pPr>
            <w:r w:rsidRPr="00DA5D9F">
              <w:rPr>
                <w:color w:val="000000"/>
                <w:sz w:val="22"/>
                <w:szCs w:val="22"/>
              </w:rPr>
              <w:t>2012-13</w:t>
            </w:r>
          </w:p>
        </w:tc>
        <w:tc>
          <w:tcPr>
            <w:tcW w:w="2250" w:type="dxa"/>
            <w:vAlign w:val="bottom"/>
          </w:tcPr>
          <w:p w:rsidR="000F4E1E" w:rsidRPr="00DA5D9F" w:rsidRDefault="000F4E1E" w:rsidP="00650967">
            <w:pPr>
              <w:pStyle w:val="normal0"/>
              <w:spacing w:line="276" w:lineRule="auto"/>
              <w:jc w:val="center"/>
              <w:rPr>
                <w:sz w:val="22"/>
                <w:szCs w:val="22"/>
              </w:rPr>
            </w:pPr>
            <w:r w:rsidRPr="00DA5D9F">
              <w:rPr>
                <w:color w:val="000000"/>
                <w:sz w:val="22"/>
                <w:szCs w:val="22"/>
              </w:rPr>
              <w:t>12.34</w:t>
            </w:r>
          </w:p>
        </w:tc>
        <w:tc>
          <w:tcPr>
            <w:tcW w:w="2160" w:type="dxa"/>
            <w:vAlign w:val="bottom"/>
          </w:tcPr>
          <w:p w:rsidR="000F4E1E" w:rsidRPr="00DA5D9F" w:rsidRDefault="000F4E1E" w:rsidP="00650967">
            <w:pPr>
              <w:pStyle w:val="normal0"/>
              <w:spacing w:line="276" w:lineRule="auto"/>
              <w:jc w:val="center"/>
              <w:rPr>
                <w:sz w:val="22"/>
                <w:szCs w:val="22"/>
              </w:rPr>
            </w:pPr>
            <w:r w:rsidRPr="00DA5D9F">
              <w:rPr>
                <w:color w:val="000000"/>
                <w:sz w:val="22"/>
                <w:szCs w:val="22"/>
              </w:rPr>
              <w:t>16.8</w:t>
            </w:r>
          </w:p>
        </w:tc>
        <w:tc>
          <w:tcPr>
            <w:tcW w:w="1922" w:type="dxa"/>
            <w:vAlign w:val="bottom"/>
          </w:tcPr>
          <w:p w:rsidR="000F4E1E" w:rsidRPr="00DA5D9F" w:rsidRDefault="000F4E1E" w:rsidP="00650967">
            <w:pPr>
              <w:pStyle w:val="normal0"/>
              <w:spacing w:line="276" w:lineRule="auto"/>
              <w:jc w:val="center"/>
              <w:rPr>
                <w:sz w:val="22"/>
                <w:szCs w:val="22"/>
              </w:rPr>
            </w:pPr>
            <w:r w:rsidRPr="00DA5D9F">
              <w:rPr>
                <w:color w:val="000000"/>
                <w:sz w:val="22"/>
                <w:szCs w:val="22"/>
              </w:rPr>
              <w:t>11.05</w:t>
            </w:r>
          </w:p>
        </w:tc>
        <w:tc>
          <w:tcPr>
            <w:tcW w:w="1885" w:type="dxa"/>
            <w:vAlign w:val="bottom"/>
          </w:tcPr>
          <w:p w:rsidR="000F4E1E" w:rsidRPr="00DA5D9F" w:rsidRDefault="000F4E1E" w:rsidP="00650967">
            <w:pPr>
              <w:pStyle w:val="normal0"/>
              <w:spacing w:line="276" w:lineRule="auto"/>
              <w:jc w:val="center"/>
              <w:rPr>
                <w:sz w:val="22"/>
                <w:szCs w:val="22"/>
              </w:rPr>
            </w:pPr>
            <w:r w:rsidRPr="00DA5D9F">
              <w:rPr>
                <w:color w:val="000000"/>
                <w:sz w:val="22"/>
                <w:szCs w:val="22"/>
              </w:rPr>
              <w:t>13.9</w:t>
            </w:r>
          </w:p>
        </w:tc>
      </w:tr>
      <w:tr w:rsidR="000F4E1E" w:rsidRPr="00DA5D9F" w:rsidTr="001F6701">
        <w:trPr>
          <w:cantSplit/>
          <w:trHeight w:val="350"/>
          <w:tblHeader/>
        </w:trPr>
        <w:tc>
          <w:tcPr>
            <w:tcW w:w="1481" w:type="dxa"/>
            <w:vAlign w:val="bottom"/>
          </w:tcPr>
          <w:p w:rsidR="000F4E1E" w:rsidRPr="00DA5D9F" w:rsidRDefault="000F4E1E" w:rsidP="00650967">
            <w:pPr>
              <w:pStyle w:val="normal0"/>
              <w:spacing w:line="276" w:lineRule="auto"/>
              <w:jc w:val="center"/>
              <w:rPr>
                <w:sz w:val="22"/>
                <w:szCs w:val="22"/>
              </w:rPr>
            </w:pPr>
            <w:r w:rsidRPr="00DA5D9F">
              <w:rPr>
                <w:color w:val="000000"/>
                <w:sz w:val="22"/>
                <w:szCs w:val="22"/>
              </w:rPr>
              <w:t>2013-14</w:t>
            </w:r>
          </w:p>
        </w:tc>
        <w:tc>
          <w:tcPr>
            <w:tcW w:w="2250" w:type="dxa"/>
            <w:vAlign w:val="bottom"/>
          </w:tcPr>
          <w:p w:rsidR="000F4E1E" w:rsidRPr="00DA5D9F" w:rsidRDefault="000F4E1E" w:rsidP="00650967">
            <w:pPr>
              <w:pStyle w:val="normal0"/>
              <w:spacing w:line="276" w:lineRule="auto"/>
              <w:jc w:val="center"/>
              <w:rPr>
                <w:sz w:val="22"/>
                <w:szCs w:val="22"/>
              </w:rPr>
            </w:pPr>
            <w:r w:rsidRPr="00DA5D9F">
              <w:rPr>
                <w:color w:val="000000"/>
                <w:sz w:val="22"/>
                <w:szCs w:val="22"/>
              </w:rPr>
              <w:t>11.2</w:t>
            </w:r>
          </w:p>
        </w:tc>
        <w:tc>
          <w:tcPr>
            <w:tcW w:w="2160" w:type="dxa"/>
            <w:vAlign w:val="bottom"/>
          </w:tcPr>
          <w:p w:rsidR="000F4E1E" w:rsidRPr="00DA5D9F" w:rsidRDefault="000F4E1E" w:rsidP="00650967">
            <w:pPr>
              <w:pStyle w:val="normal0"/>
              <w:spacing w:line="276" w:lineRule="auto"/>
              <w:jc w:val="center"/>
              <w:rPr>
                <w:sz w:val="22"/>
                <w:szCs w:val="22"/>
              </w:rPr>
            </w:pPr>
            <w:r w:rsidRPr="00DA5D9F">
              <w:rPr>
                <w:color w:val="000000"/>
                <w:sz w:val="22"/>
                <w:szCs w:val="22"/>
              </w:rPr>
              <w:t>13.1</w:t>
            </w:r>
          </w:p>
        </w:tc>
        <w:tc>
          <w:tcPr>
            <w:tcW w:w="1922" w:type="dxa"/>
            <w:vAlign w:val="bottom"/>
          </w:tcPr>
          <w:p w:rsidR="000F4E1E" w:rsidRPr="00DA5D9F" w:rsidRDefault="000F4E1E" w:rsidP="00650967">
            <w:pPr>
              <w:pStyle w:val="normal0"/>
              <w:spacing w:line="276" w:lineRule="auto"/>
              <w:jc w:val="center"/>
              <w:rPr>
                <w:sz w:val="22"/>
                <w:szCs w:val="22"/>
              </w:rPr>
            </w:pPr>
            <w:r w:rsidRPr="00DA5D9F">
              <w:rPr>
                <w:color w:val="000000"/>
                <w:sz w:val="22"/>
                <w:szCs w:val="22"/>
              </w:rPr>
              <w:t>12.41</w:t>
            </w:r>
          </w:p>
        </w:tc>
        <w:tc>
          <w:tcPr>
            <w:tcW w:w="1885" w:type="dxa"/>
            <w:vAlign w:val="bottom"/>
          </w:tcPr>
          <w:p w:rsidR="000F4E1E" w:rsidRPr="00DA5D9F" w:rsidRDefault="000F4E1E" w:rsidP="00650967">
            <w:pPr>
              <w:pStyle w:val="normal0"/>
              <w:spacing w:line="276" w:lineRule="auto"/>
              <w:jc w:val="center"/>
              <w:rPr>
                <w:sz w:val="22"/>
                <w:szCs w:val="22"/>
              </w:rPr>
            </w:pPr>
            <w:r w:rsidRPr="00DA5D9F">
              <w:rPr>
                <w:color w:val="000000"/>
                <w:sz w:val="22"/>
                <w:szCs w:val="22"/>
              </w:rPr>
              <w:t>13</w:t>
            </w:r>
          </w:p>
        </w:tc>
      </w:tr>
      <w:tr w:rsidR="000F4E1E" w:rsidRPr="00DA5D9F" w:rsidTr="001F6701">
        <w:trPr>
          <w:cantSplit/>
          <w:trHeight w:val="350"/>
          <w:tblHeader/>
        </w:trPr>
        <w:tc>
          <w:tcPr>
            <w:tcW w:w="1481" w:type="dxa"/>
            <w:vAlign w:val="bottom"/>
          </w:tcPr>
          <w:p w:rsidR="000F4E1E" w:rsidRPr="00DA5D9F" w:rsidRDefault="000F4E1E" w:rsidP="00650967">
            <w:pPr>
              <w:pStyle w:val="normal0"/>
              <w:spacing w:line="276" w:lineRule="auto"/>
              <w:jc w:val="center"/>
              <w:rPr>
                <w:sz w:val="22"/>
                <w:szCs w:val="22"/>
              </w:rPr>
            </w:pPr>
            <w:r w:rsidRPr="00DA5D9F">
              <w:rPr>
                <w:color w:val="000000"/>
                <w:sz w:val="22"/>
                <w:szCs w:val="22"/>
              </w:rPr>
              <w:t>2014-15</w:t>
            </w:r>
          </w:p>
        </w:tc>
        <w:tc>
          <w:tcPr>
            <w:tcW w:w="2250" w:type="dxa"/>
            <w:vAlign w:val="bottom"/>
          </w:tcPr>
          <w:p w:rsidR="000F4E1E" w:rsidRPr="00DA5D9F" w:rsidRDefault="000F4E1E" w:rsidP="00650967">
            <w:pPr>
              <w:pStyle w:val="normal0"/>
              <w:spacing w:line="276" w:lineRule="auto"/>
              <w:jc w:val="center"/>
              <w:rPr>
                <w:sz w:val="22"/>
                <w:szCs w:val="22"/>
              </w:rPr>
            </w:pPr>
            <w:r w:rsidRPr="00DA5D9F">
              <w:rPr>
                <w:color w:val="000000"/>
                <w:sz w:val="22"/>
                <w:szCs w:val="22"/>
              </w:rPr>
              <w:t>11.2</w:t>
            </w:r>
          </w:p>
        </w:tc>
        <w:tc>
          <w:tcPr>
            <w:tcW w:w="2160" w:type="dxa"/>
            <w:vAlign w:val="bottom"/>
          </w:tcPr>
          <w:p w:rsidR="000F4E1E" w:rsidRPr="00DA5D9F" w:rsidRDefault="000F4E1E" w:rsidP="00650967">
            <w:pPr>
              <w:pStyle w:val="normal0"/>
              <w:spacing w:line="276" w:lineRule="auto"/>
              <w:jc w:val="center"/>
              <w:rPr>
                <w:sz w:val="22"/>
                <w:szCs w:val="22"/>
              </w:rPr>
            </w:pPr>
            <w:r w:rsidRPr="00DA5D9F">
              <w:rPr>
                <w:color w:val="000000"/>
                <w:sz w:val="22"/>
                <w:szCs w:val="22"/>
              </w:rPr>
              <w:t>13.1</w:t>
            </w:r>
          </w:p>
        </w:tc>
        <w:tc>
          <w:tcPr>
            <w:tcW w:w="1922" w:type="dxa"/>
            <w:vAlign w:val="bottom"/>
          </w:tcPr>
          <w:p w:rsidR="000F4E1E" w:rsidRPr="00DA5D9F" w:rsidRDefault="000F4E1E" w:rsidP="00650967">
            <w:pPr>
              <w:pStyle w:val="normal0"/>
              <w:spacing w:line="276" w:lineRule="auto"/>
              <w:jc w:val="center"/>
              <w:rPr>
                <w:sz w:val="22"/>
                <w:szCs w:val="22"/>
              </w:rPr>
            </w:pPr>
            <w:r w:rsidRPr="00DA5D9F">
              <w:rPr>
                <w:color w:val="000000"/>
                <w:sz w:val="22"/>
                <w:szCs w:val="22"/>
              </w:rPr>
              <w:t>12.41</w:t>
            </w:r>
          </w:p>
        </w:tc>
        <w:tc>
          <w:tcPr>
            <w:tcW w:w="1885" w:type="dxa"/>
            <w:vAlign w:val="bottom"/>
          </w:tcPr>
          <w:p w:rsidR="000F4E1E" w:rsidRPr="00DA5D9F" w:rsidRDefault="000F4E1E" w:rsidP="00650967">
            <w:pPr>
              <w:pStyle w:val="normal0"/>
              <w:spacing w:line="276" w:lineRule="auto"/>
              <w:jc w:val="center"/>
              <w:rPr>
                <w:sz w:val="22"/>
                <w:szCs w:val="22"/>
              </w:rPr>
            </w:pPr>
            <w:r w:rsidRPr="00DA5D9F">
              <w:rPr>
                <w:color w:val="000000"/>
                <w:sz w:val="22"/>
                <w:szCs w:val="22"/>
              </w:rPr>
              <w:t>13</w:t>
            </w:r>
          </w:p>
        </w:tc>
      </w:tr>
      <w:tr w:rsidR="000F4E1E" w:rsidRPr="00DA5D9F" w:rsidTr="001F6701">
        <w:trPr>
          <w:cantSplit/>
          <w:trHeight w:val="260"/>
          <w:tblHeader/>
        </w:trPr>
        <w:tc>
          <w:tcPr>
            <w:tcW w:w="1481" w:type="dxa"/>
            <w:vAlign w:val="bottom"/>
          </w:tcPr>
          <w:p w:rsidR="000F4E1E" w:rsidRPr="00DA5D9F" w:rsidRDefault="000F4E1E" w:rsidP="00650967">
            <w:pPr>
              <w:pStyle w:val="normal0"/>
              <w:spacing w:line="276" w:lineRule="auto"/>
              <w:jc w:val="center"/>
              <w:rPr>
                <w:sz w:val="22"/>
                <w:szCs w:val="22"/>
              </w:rPr>
            </w:pPr>
            <w:r w:rsidRPr="00DA5D9F">
              <w:rPr>
                <w:color w:val="000000"/>
                <w:sz w:val="22"/>
                <w:szCs w:val="22"/>
              </w:rPr>
              <w:t>2015-16</w:t>
            </w:r>
          </w:p>
        </w:tc>
        <w:tc>
          <w:tcPr>
            <w:tcW w:w="2250" w:type="dxa"/>
            <w:vAlign w:val="bottom"/>
          </w:tcPr>
          <w:p w:rsidR="000F4E1E" w:rsidRPr="00DA5D9F" w:rsidRDefault="000F4E1E" w:rsidP="00650967">
            <w:pPr>
              <w:pStyle w:val="normal0"/>
              <w:spacing w:line="276" w:lineRule="auto"/>
              <w:jc w:val="center"/>
              <w:rPr>
                <w:sz w:val="22"/>
                <w:szCs w:val="22"/>
              </w:rPr>
            </w:pPr>
            <w:r w:rsidRPr="00DA5D9F">
              <w:rPr>
                <w:color w:val="000000"/>
                <w:sz w:val="22"/>
                <w:szCs w:val="22"/>
              </w:rPr>
              <w:t>11.8</w:t>
            </w:r>
          </w:p>
        </w:tc>
        <w:tc>
          <w:tcPr>
            <w:tcW w:w="2160" w:type="dxa"/>
            <w:vAlign w:val="bottom"/>
          </w:tcPr>
          <w:p w:rsidR="000F4E1E" w:rsidRPr="00DA5D9F" w:rsidRDefault="000F4E1E" w:rsidP="00650967">
            <w:pPr>
              <w:pStyle w:val="normal0"/>
              <w:spacing w:line="276" w:lineRule="auto"/>
              <w:jc w:val="center"/>
              <w:rPr>
                <w:sz w:val="22"/>
                <w:szCs w:val="22"/>
              </w:rPr>
            </w:pPr>
            <w:r w:rsidRPr="00DA5D9F">
              <w:rPr>
                <w:color w:val="000000"/>
                <w:sz w:val="22"/>
                <w:szCs w:val="22"/>
              </w:rPr>
              <w:t>15.7</w:t>
            </w:r>
          </w:p>
        </w:tc>
        <w:tc>
          <w:tcPr>
            <w:tcW w:w="1922" w:type="dxa"/>
            <w:vAlign w:val="bottom"/>
          </w:tcPr>
          <w:p w:rsidR="000F4E1E" w:rsidRPr="00DA5D9F" w:rsidRDefault="000F4E1E" w:rsidP="00650967">
            <w:pPr>
              <w:pStyle w:val="normal0"/>
              <w:spacing w:line="276" w:lineRule="auto"/>
              <w:jc w:val="center"/>
              <w:rPr>
                <w:sz w:val="22"/>
                <w:szCs w:val="22"/>
              </w:rPr>
            </w:pPr>
            <w:r w:rsidRPr="00DA5D9F">
              <w:rPr>
                <w:color w:val="000000"/>
                <w:sz w:val="22"/>
                <w:szCs w:val="22"/>
              </w:rPr>
              <w:t>17.1</w:t>
            </w:r>
          </w:p>
        </w:tc>
        <w:tc>
          <w:tcPr>
            <w:tcW w:w="1885" w:type="dxa"/>
            <w:vAlign w:val="bottom"/>
          </w:tcPr>
          <w:p w:rsidR="000F4E1E" w:rsidRPr="00DA5D9F" w:rsidRDefault="000F4E1E" w:rsidP="00650967">
            <w:pPr>
              <w:pStyle w:val="normal0"/>
              <w:spacing w:line="276" w:lineRule="auto"/>
              <w:jc w:val="center"/>
              <w:rPr>
                <w:sz w:val="22"/>
                <w:szCs w:val="22"/>
              </w:rPr>
            </w:pPr>
            <w:r w:rsidRPr="00DA5D9F">
              <w:rPr>
                <w:color w:val="000000"/>
                <w:sz w:val="22"/>
                <w:szCs w:val="22"/>
              </w:rPr>
              <w:t>13.3</w:t>
            </w:r>
          </w:p>
        </w:tc>
      </w:tr>
      <w:tr w:rsidR="000F4E1E" w:rsidRPr="00DA5D9F" w:rsidTr="001F6701">
        <w:trPr>
          <w:cantSplit/>
          <w:trHeight w:val="332"/>
          <w:tblHeader/>
        </w:trPr>
        <w:tc>
          <w:tcPr>
            <w:tcW w:w="1481" w:type="dxa"/>
            <w:vAlign w:val="bottom"/>
          </w:tcPr>
          <w:p w:rsidR="000F4E1E" w:rsidRPr="00DA5D9F" w:rsidRDefault="000F4E1E" w:rsidP="00650967">
            <w:pPr>
              <w:pStyle w:val="normal0"/>
              <w:spacing w:line="276" w:lineRule="auto"/>
              <w:jc w:val="center"/>
              <w:rPr>
                <w:sz w:val="22"/>
                <w:szCs w:val="22"/>
              </w:rPr>
            </w:pPr>
            <w:r w:rsidRPr="00DA5D9F">
              <w:rPr>
                <w:color w:val="000000"/>
                <w:sz w:val="22"/>
                <w:szCs w:val="22"/>
              </w:rPr>
              <w:t>2016-17</w:t>
            </w:r>
          </w:p>
        </w:tc>
        <w:tc>
          <w:tcPr>
            <w:tcW w:w="2250" w:type="dxa"/>
            <w:vAlign w:val="bottom"/>
          </w:tcPr>
          <w:p w:rsidR="000F4E1E" w:rsidRPr="00DA5D9F" w:rsidRDefault="000F4E1E" w:rsidP="00650967">
            <w:pPr>
              <w:pStyle w:val="normal0"/>
              <w:spacing w:line="276" w:lineRule="auto"/>
              <w:jc w:val="center"/>
              <w:rPr>
                <w:sz w:val="22"/>
                <w:szCs w:val="22"/>
              </w:rPr>
            </w:pPr>
            <w:r w:rsidRPr="00DA5D9F">
              <w:rPr>
                <w:color w:val="000000"/>
                <w:sz w:val="22"/>
                <w:szCs w:val="22"/>
              </w:rPr>
              <w:t>12.1</w:t>
            </w:r>
          </w:p>
        </w:tc>
        <w:tc>
          <w:tcPr>
            <w:tcW w:w="2160" w:type="dxa"/>
            <w:vAlign w:val="bottom"/>
          </w:tcPr>
          <w:p w:rsidR="000F4E1E" w:rsidRPr="00DA5D9F" w:rsidRDefault="000F4E1E" w:rsidP="00650967">
            <w:pPr>
              <w:pStyle w:val="normal0"/>
              <w:spacing w:line="276" w:lineRule="auto"/>
              <w:jc w:val="center"/>
              <w:rPr>
                <w:sz w:val="22"/>
                <w:szCs w:val="22"/>
              </w:rPr>
            </w:pPr>
            <w:r w:rsidRPr="00DA5D9F">
              <w:rPr>
                <w:color w:val="000000"/>
                <w:sz w:val="22"/>
                <w:szCs w:val="22"/>
              </w:rPr>
              <w:t>15.5</w:t>
            </w:r>
          </w:p>
        </w:tc>
        <w:tc>
          <w:tcPr>
            <w:tcW w:w="1922" w:type="dxa"/>
            <w:vAlign w:val="bottom"/>
          </w:tcPr>
          <w:p w:rsidR="000F4E1E" w:rsidRPr="00DA5D9F" w:rsidRDefault="000F4E1E" w:rsidP="00650967">
            <w:pPr>
              <w:pStyle w:val="normal0"/>
              <w:spacing w:line="276" w:lineRule="auto"/>
              <w:jc w:val="center"/>
              <w:rPr>
                <w:sz w:val="22"/>
                <w:szCs w:val="22"/>
              </w:rPr>
            </w:pPr>
            <w:r w:rsidRPr="00DA5D9F">
              <w:rPr>
                <w:color w:val="000000"/>
                <w:sz w:val="22"/>
                <w:szCs w:val="22"/>
              </w:rPr>
              <w:t>16.4</w:t>
            </w:r>
          </w:p>
        </w:tc>
        <w:tc>
          <w:tcPr>
            <w:tcW w:w="1885" w:type="dxa"/>
            <w:vAlign w:val="bottom"/>
          </w:tcPr>
          <w:p w:rsidR="000F4E1E" w:rsidRPr="00DA5D9F" w:rsidRDefault="000F4E1E" w:rsidP="00650967">
            <w:pPr>
              <w:pStyle w:val="normal0"/>
              <w:spacing w:line="276" w:lineRule="auto"/>
              <w:jc w:val="center"/>
              <w:rPr>
                <w:sz w:val="22"/>
                <w:szCs w:val="22"/>
              </w:rPr>
            </w:pPr>
            <w:r w:rsidRPr="00DA5D9F">
              <w:rPr>
                <w:color w:val="000000"/>
                <w:sz w:val="22"/>
                <w:szCs w:val="22"/>
              </w:rPr>
              <w:t>13.7</w:t>
            </w:r>
          </w:p>
        </w:tc>
      </w:tr>
      <w:tr w:rsidR="000F4E1E" w:rsidRPr="00DA5D9F" w:rsidTr="001F6701">
        <w:trPr>
          <w:cantSplit/>
          <w:trHeight w:val="278"/>
          <w:tblHeader/>
        </w:trPr>
        <w:tc>
          <w:tcPr>
            <w:tcW w:w="1481" w:type="dxa"/>
            <w:vAlign w:val="bottom"/>
          </w:tcPr>
          <w:p w:rsidR="000F4E1E" w:rsidRPr="00DA5D9F" w:rsidRDefault="000F4E1E" w:rsidP="00650967">
            <w:pPr>
              <w:pStyle w:val="normal0"/>
              <w:spacing w:line="276" w:lineRule="auto"/>
              <w:jc w:val="center"/>
              <w:rPr>
                <w:sz w:val="22"/>
                <w:szCs w:val="22"/>
              </w:rPr>
            </w:pPr>
            <w:r w:rsidRPr="00DA5D9F">
              <w:rPr>
                <w:color w:val="000000"/>
                <w:sz w:val="22"/>
                <w:szCs w:val="22"/>
              </w:rPr>
              <w:lastRenderedPageBreak/>
              <w:t>2017-18</w:t>
            </w:r>
          </w:p>
        </w:tc>
        <w:tc>
          <w:tcPr>
            <w:tcW w:w="2250" w:type="dxa"/>
            <w:vAlign w:val="bottom"/>
          </w:tcPr>
          <w:p w:rsidR="000F4E1E" w:rsidRPr="00DA5D9F" w:rsidRDefault="000F4E1E" w:rsidP="00650967">
            <w:pPr>
              <w:pStyle w:val="normal0"/>
              <w:spacing w:line="276" w:lineRule="auto"/>
              <w:jc w:val="center"/>
              <w:rPr>
                <w:sz w:val="22"/>
                <w:szCs w:val="22"/>
              </w:rPr>
            </w:pPr>
            <w:r w:rsidRPr="00DA5D9F">
              <w:rPr>
                <w:color w:val="000000"/>
                <w:sz w:val="22"/>
                <w:szCs w:val="22"/>
              </w:rPr>
              <w:t>11.7</w:t>
            </w:r>
          </w:p>
        </w:tc>
        <w:tc>
          <w:tcPr>
            <w:tcW w:w="2160" w:type="dxa"/>
            <w:vAlign w:val="bottom"/>
          </w:tcPr>
          <w:p w:rsidR="000F4E1E" w:rsidRPr="00DA5D9F" w:rsidRDefault="000F4E1E" w:rsidP="00650967">
            <w:pPr>
              <w:pStyle w:val="normal0"/>
              <w:spacing w:line="276" w:lineRule="auto"/>
              <w:jc w:val="center"/>
              <w:rPr>
                <w:sz w:val="22"/>
                <w:szCs w:val="22"/>
              </w:rPr>
            </w:pPr>
            <w:r w:rsidRPr="00DA5D9F">
              <w:rPr>
                <w:color w:val="000000"/>
                <w:sz w:val="22"/>
                <w:szCs w:val="22"/>
              </w:rPr>
              <w:t>16.4</w:t>
            </w:r>
          </w:p>
        </w:tc>
        <w:tc>
          <w:tcPr>
            <w:tcW w:w="1922" w:type="dxa"/>
            <w:vAlign w:val="bottom"/>
          </w:tcPr>
          <w:p w:rsidR="000F4E1E" w:rsidRPr="00DA5D9F" w:rsidRDefault="000F4E1E" w:rsidP="00650967">
            <w:pPr>
              <w:pStyle w:val="normal0"/>
              <w:spacing w:line="276" w:lineRule="auto"/>
              <w:jc w:val="center"/>
              <w:rPr>
                <w:sz w:val="22"/>
                <w:szCs w:val="22"/>
              </w:rPr>
            </w:pPr>
            <w:r w:rsidRPr="00DA5D9F">
              <w:rPr>
                <w:color w:val="000000"/>
                <w:sz w:val="22"/>
                <w:szCs w:val="22"/>
              </w:rPr>
              <w:t>19.1</w:t>
            </w:r>
          </w:p>
        </w:tc>
        <w:tc>
          <w:tcPr>
            <w:tcW w:w="1885" w:type="dxa"/>
            <w:vAlign w:val="bottom"/>
          </w:tcPr>
          <w:p w:rsidR="000F4E1E" w:rsidRPr="00DA5D9F" w:rsidRDefault="000F4E1E" w:rsidP="00650967">
            <w:pPr>
              <w:pStyle w:val="normal0"/>
              <w:spacing w:line="276" w:lineRule="auto"/>
              <w:jc w:val="center"/>
              <w:rPr>
                <w:sz w:val="22"/>
                <w:szCs w:val="22"/>
              </w:rPr>
            </w:pPr>
            <w:r w:rsidRPr="00DA5D9F">
              <w:rPr>
                <w:color w:val="000000"/>
                <w:sz w:val="22"/>
                <w:szCs w:val="22"/>
              </w:rPr>
              <w:t>13.8</w:t>
            </w:r>
          </w:p>
        </w:tc>
      </w:tr>
      <w:tr w:rsidR="000F4E1E" w:rsidRPr="00DA5D9F" w:rsidTr="001F6701">
        <w:trPr>
          <w:cantSplit/>
          <w:trHeight w:val="332"/>
          <w:tblHeader/>
        </w:trPr>
        <w:tc>
          <w:tcPr>
            <w:tcW w:w="1481" w:type="dxa"/>
            <w:vAlign w:val="bottom"/>
          </w:tcPr>
          <w:p w:rsidR="000F4E1E" w:rsidRPr="00DA5D9F" w:rsidRDefault="000F4E1E" w:rsidP="00650967">
            <w:pPr>
              <w:pStyle w:val="normal0"/>
              <w:spacing w:line="276" w:lineRule="auto"/>
              <w:jc w:val="center"/>
              <w:rPr>
                <w:sz w:val="22"/>
                <w:szCs w:val="22"/>
              </w:rPr>
            </w:pPr>
            <w:r w:rsidRPr="00DA5D9F">
              <w:rPr>
                <w:color w:val="000000"/>
                <w:sz w:val="22"/>
                <w:szCs w:val="22"/>
              </w:rPr>
              <w:t>2018-19</w:t>
            </w:r>
          </w:p>
        </w:tc>
        <w:tc>
          <w:tcPr>
            <w:tcW w:w="2250" w:type="dxa"/>
            <w:vAlign w:val="bottom"/>
          </w:tcPr>
          <w:p w:rsidR="000F4E1E" w:rsidRPr="00DA5D9F" w:rsidRDefault="000F4E1E" w:rsidP="00650967">
            <w:pPr>
              <w:pStyle w:val="normal0"/>
              <w:spacing w:line="276" w:lineRule="auto"/>
              <w:jc w:val="center"/>
              <w:rPr>
                <w:sz w:val="22"/>
                <w:szCs w:val="22"/>
              </w:rPr>
            </w:pPr>
            <w:r w:rsidRPr="00DA5D9F">
              <w:rPr>
                <w:color w:val="000000"/>
                <w:sz w:val="22"/>
                <w:szCs w:val="22"/>
              </w:rPr>
              <w:t>12.2</w:t>
            </w:r>
          </w:p>
        </w:tc>
        <w:tc>
          <w:tcPr>
            <w:tcW w:w="2160" w:type="dxa"/>
            <w:vAlign w:val="bottom"/>
          </w:tcPr>
          <w:p w:rsidR="000F4E1E" w:rsidRPr="00DA5D9F" w:rsidRDefault="000F4E1E" w:rsidP="00650967">
            <w:pPr>
              <w:pStyle w:val="normal0"/>
              <w:spacing w:line="276" w:lineRule="auto"/>
              <w:jc w:val="center"/>
              <w:rPr>
                <w:sz w:val="22"/>
                <w:szCs w:val="22"/>
              </w:rPr>
            </w:pPr>
            <w:r w:rsidRPr="00DA5D9F">
              <w:rPr>
                <w:color w:val="000000"/>
                <w:sz w:val="22"/>
                <w:szCs w:val="22"/>
              </w:rPr>
              <w:t>16.1</w:t>
            </w:r>
          </w:p>
        </w:tc>
        <w:tc>
          <w:tcPr>
            <w:tcW w:w="1922" w:type="dxa"/>
            <w:vAlign w:val="bottom"/>
          </w:tcPr>
          <w:p w:rsidR="000F4E1E" w:rsidRPr="00DA5D9F" w:rsidRDefault="000F4E1E" w:rsidP="00650967">
            <w:pPr>
              <w:pStyle w:val="normal0"/>
              <w:spacing w:line="276" w:lineRule="auto"/>
              <w:jc w:val="center"/>
              <w:rPr>
                <w:sz w:val="22"/>
                <w:szCs w:val="22"/>
              </w:rPr>
            </w:pPr>
            <w:r w:rsidRPr="00DA5D9F">
              <w:rPr>
                <w:color w:val="000000"/>
                <w:sz w:val="22"/>
                <w:szCs w:val="22"/>
              </w:rPr>
              <w:t>19.4</w:t>
            </w:r>
          </w:p>
        </w:tc>
        <w:tc>
          <w:tcPr>
            <w:tcW w:w="1885" w:type="dxa"/>
            <w:vAlign w:val="bottom"/>
          </w:tcPr>
          <w:p w:rsidR="000F4E1E" w:rsidRPr="00DA5D9F" w:rsidRDefault="000F4E1E" w:rsidP="00650967">
            <w:pPr>
              <w:pStyle w:val="normal0"/>
              <w:spacing w:line="276" w:lineRule="auto"/>
              <w:jc w:val="center"/>
              <w:rPr>
                <w:sz w:val="22"/>
                <w:szCs w:val="22"/>
              </w:rPr>
            </w:pPr>
            <w:r w:rsidRPr="00DA5D9F">
              <w:rPr>
                <w:color w:val="000000"/>
                <w:sz w:val="22"/>
                <w:szCs w:val="22"/>
              </w:rPr>
              <w:t>14.3</w:t>
            </w:r>
          </w:p>
        </w:tc>
      </w:tr>
      <w:tr w:rsidR="000F4E1E" w:rsidRPr="00DA5D9F" w:rsidTr="001F6701">
        <w:trPr>
          <w:cantSplit/>
          <w:trHeight w:val="278"/>
          <w:tblHeader/>
        </w:trPr>
        <w:tc>
          <w:tcPr>
            <w:tcW w:w="1481"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2019-20</w:t>
            </w:r>
          </w:p>
        </w:tc>
        <w:tc>
          <w:tcPr>
            <w:tcW w:w="2250"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12.9</w:t>
            </w:r>
          </w:p>
        </w:tc>
        <w:tc>
          <w:tcPr>
            <w:tcW w:w="2160"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16.5</w:t>
            </w:r>
          </w:p>
        </w:tc>
        <w:tc>
          <w:tcPr>
            <w:tcW w:w="1922"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17.7</w:t>
            </w:r>
          </w:p>
        </w:tc>
        <w:tc>
          <w:tcPr>
            <w:tcW w:w="1885"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14.8</w:t>
            </w:r>
          </w:p>
        </w:tc>
      </w:tr>
      <w:tr w:rsidR="000F4E1E" w:rsidRPr="00DA5D9F" w:rsidTr="001F6701">
        <w:trPr>
          <w:cantSplit/>
          <w:trHeight w:val="332"/>
          <w:tblHeader/>
        </w:trPr>
        <w:tc>
          <w:tcPr>
            <w:tcW w:w="1481"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2020-21</w:t>
            </w:r>
          </w:p>
        </w:tc>
        <w:tc>
          <w:tcPr>
            <w:tcW w:w="2250"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14</w:t>
            </w:r>
          </w:p>
        </w:tc>
        <w:tc>
          <w:tcPr>
            <w:tcW w:w="2160"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18.4</w:t>
            </w:r>
          </w:p>
        </w:tc>
        <w:tc>
          <w:tcPr>
            <w:tcW w:w="1922"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19.5</w:t>
            </w:r>
          </w:p>
        </w:tc>
        <w:tc>
          <w:tcPr>
            <w:tcW w:w="1885"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16.3</w:t>
            </w:r>
          </w:p>
        </w:tc>
      </w:tr>
      <w:tr w:rsidR="000F4E1E" w:rsidRPr="00DA5D9F" w:rsidTr="001F6701">
        <w:trPr>
          <w:cantSplit/>
          <w:trHeight w:val="278"/>
          <w:tblHeader/>
        </w:trPr>
        <w:tc>
          <w:tcPr>
            <w:tcW w:w="1481"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2021-22</w:t>
            </w:r>
          </w:p>
        </w:tc>
        <w:tc>
          <w:tcPr>
            <w:tcW w:w="2250"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14.7</w:t>
            </w:r>
          </w:p>
        </w:tc>
        <w:tc>
          <w:tcPr>
            <w:tcW w:w="2160"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18.8</w:t>
            </w:r>
          </w:p>
        </w:tc>
        <w:tc>
          <w:tcPr>
            <w:tcW w:w="1922"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19.8</w:t>
            </w:r>
          </w:p>
        </w:tc>
        <w:tc>
          <w:tcPr>
            <w:tcW w:w="1885"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16.8</w:t>
            </w:r>
          </w:p>
        </w:tc>
      </w:tr>
      <w:tr w:rsidR="000F4E1E" w:rsidRPr="00DA5D9F" w:rsidTr="001F6701">
        <w:trPr>
          <w:cantSplit/>
          <w:trHeight w:val="242"/>
          <w:tblHeader/>
        </w:trPr>
        <w:tc>
          <w:tcPr>
            <w:tcW w:w="1481" w:type="dxa"/>
            <w:vAlign w:val="bottom"/>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CGR</w:t>
            </w:r>
          </w:p>
        </w:tc>
        <w:tc>
          <w:tcPr>
            <w:tcW w:w="2250" w:type="dxa"/>
            <w:vAlign w:val="bottom"/>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0.018</w:t>
            </w:r>
          </w:p>
        </w:tc>
        <w:tc>
          <w:tcPr>
            <w:tcW w:w="2160" w:type="dxa"/>
            <w:vAlign w:val="bottom"/>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0.011</w:t>
            </w:r>
          </w:p>
        </w:tc>
        <w:tc>
          <w:tcPr>
            <w:tcW w:w="1922" w:type="dxa"/>
            <w:vAlign w:val="bottom"/>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0.060</w:t>
            </w:r>
          </w:p>
        </w:tc>
        <w:tc>
          <w:tcPr>
            <w:tcW w:w="1885" w:type="dxa"/>
            <w:vAlign w:val="bottom"/>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0.019</w:t>
            </w:r>
          </w:p>
        </w:tc>
      </w:tr>
    </w:tbl>
    <w:p w:rsidR="000F4E1E" w:rsidRPr="00DA5D9F" w:rsidRDefault="000F4E1E" w:rsidP="00650967">
      <w:pPr>
        <w:pStyle w:val="normal0"/>
        <w:spacing w:line="276" w:lineRule="auto"/>
        <w:jc w:val="both"/>
        <w:rPr>
          <w:sz w:val="22"/>
          <w:szCs w:val="22"/>
        </w:rPr>
      </w:pPr>
      <w:r w:rsidRPr="00DA5D9F">
        <w:rPr>
          <w:sz w:val="22"/>
          <w:szCs w:val="22"/>
        </w:rPr>
        <w:t>Source: Report o</w:t>
      </w:r>
      <w:r w:rsidR="006F6D7F">
        <w:rPr>
          <w:sz w:val="22"/>
          <w:szCs w:val="22"/>
        </w:rPr>
        <w:t>n trends and progress of Banks</w:t>
      </w:r>
      <w:r w:rsidRPr="00DA5D9F">
        <w:rPr>
          <w:sz w:val="22"/>
          <w:szCs w:val="22"/>
        </w:rPr>
        <w:t xml:space="preserve"> in India</w:t>
      </w:r>
    </w:p>
    <w:p w:rsidR="000F4E1E" w:rsidRPr="00DA5D9F" w:rsidRDefault="001F6701" w:rsidP="00650967">
      <w:pPr>
        <w:pStyle w:val="normal0"/>
        <w:tabs>
          <w:tab w:val="center" w:pos="4680"/>
        </w:tabs>
        <w:spacing w:line="276" w:lineRule="auto"/>
        <w:jc w:val="both"/>
        <w:rPr>
          <w:b/>
          <w:sz w:val="22"/>
          <w:szCs w:val="22"/>
        </w:rPr>
      </w:pPr>
      <w:r w:rsidRPr="00DA5D9F">
        <w:rPr>
          <w:b/>
          <w:sz w:val="22"/>
          <w:szCs w:val="22"/>
        </w:rPr>
        <w:t xml:space="preserve">Gross Advances in Bank Groups </w:t>
      </w:r>
    </w:p>
    <w:p w:rsidR="001F6701" w:rsidRDefault="000F4E1E" w:rsidP="00650967">
      <w:pPr>
        <w:pStyle w:val="normal0"/>
        <w:tabs>
          <w:tab w:val="center" w:pos="4680"/>
        </w:tabs>
        <w:spacing w:line="276" w:lineRule="auto"/>
        <w:jc w:val="both"/>
        <w:rPr>
          <w:sz w:val="22"/>
          <w:szCs w:val="22"/>
        </w:rPr>
      </w:pPr>
      <w:r w:rsidRPr="00DA5D9F">
        <w:rPr>
          <w:sz w:val="22"/>
          <w:szCs w:val="22"/>
        </w:rPr>
        <w:tab/>
      </w:r>
      <w:r w:rsidR="0021184E">
        <w:rPr>
          <w:sz w:val="22"/>
          <w:szCs w:val="22"/>
        </w:rPr>
        <w:t xml:space="preserve">            </w:t>
      </w:r>
      <w:r w:rsidR="0021184E" w:rsidRPr="006F6D7F">
        <w:rPr>
          <w:sz w:val="22"/>
          <w:szCs w:val="22"/>
          <w:lang w:val="en-US"/>
        </w:rPr>
        <w:t xml:space="preserve">The Gross Advances of bank groups in India have reached a total of Rs. 90,87,793 crores. Public Sector banks lead with Rs. 51,81,427.5 crores (57.01% of total advances), followed by Private Sector banks with Rs. 27,10,064.3 crores (29.82%), and Foreign banks with Rs. 3,71,965.7 crores (12.8%). </w:t>
      </w:r>
      <w:r w:rsidR="001F6701" w:rsidRPr="00DA5D9F">
        <w:rPr>
          <w:sz w:val="22"/>
          <w:szCs w:val="22"/>
        </w:rPr>
        <w:t>The bank-wise Gross Advances of</w:t>
      </w:r>
      <w:r w:rsidR="00C469A5">
        <w:rPr>
          <w:sz w:val="22"/>
          <w:szCs w:val="22"/>
        </w:rPr>
        <w:t xml:space="preserve"> SCBs are presented in Table </w:t>
      </w:r>
      <w:r w:rsidR="00F15AE1" w:rsidRPr="00DA5D9F">
        <w:rPr>
          <w:sz w:val="22"/>
          <w:szCs w:val="22"/>
        </w:rPr>
        <w:t>3</w:t>
      </w:r>
      <w:r w:rsidR="00C469A5">
        <w:rPr>
          <w:sz w:val="22"/>
          <w:szCs w:val="22"/>
        </w:rPr>
        <w:t>.</w:t>
      </w:r>
    </w:p>
    <w:p w:rsidR="000F4E1E" w:rsidRPr="00DA5D9F" w:rsidRDefault="00C469A5" w:rsidP="00650967">
      <w:pPr>
        <w:pStyle w:val="normal0"/>
        <w:spacing w:line="276" w:lineRule="auto"/>
        <w:jc w:val="center"/>
        <w:rPr>
          <w:b/>
          <w:sz w:val="22"/>
          <w:szCs w:val="22"/>
        </w:rPr>
      </w:pPr>
      <w:r>
        <w:rPr>
          <w:b/>
          <w:sz w:val="22"/>
          <w:szCs w:val="22"/>
        </w:rPr>
        <w:t xml:space="preserve">TABLE – </w:t>
      </w:r>
      <w:r w:rsidR="000F4E1E" w:rsidRPr="00DA5D9F">
        <w:rPr>
          <w:b/>
          <w:sz w:val="22"/>
          <w:szCs w:val="22"/>
        </w:rPr>
        <w:t>3</w:t>
      </w:r>
    </w:p>
    <w:p w:rsidR="000F4E1E" w:rsidRPr="00DA5D9F" w:rsidRDefault="000F4E1E" w:rsidP="00650967">
      <w:pPr>
        <w:pStyle w:val="normal0"/>
        <w:spacing w:line="276" w:lineRule="auto"/>
        <w:jc w:val="center"/>
        <w:rPr>
          <w:b/>
          <w:sz w:val="22"/>
          <w:szCs w:val="22"/>
        </w:rPr>
      </w:pPr>
      <w:r w:rsidRPr="00DA5D9F">
        <w:rPr>
          <w:b/>
          <w:sz w:val="22"/>
          <w:szCs w:val="22"/>
        </w:rPr>
        <w:t>GROSS ADVANCES OF BANKS</w:t>
      </w:r>
    </w:p>
    <w:p w:rsidR="000F4E1E" w:rsidRPr="00DA5D9F" w:rsidRDefault="000F4E1E" w:rsidP="00650967">
      <w:pPr>
        <w:pStyle w:val="normal0"/>
        <w:tabs>
          <w:tab w:val="center" w:pos="4680"/>
        </w:tabs>
        <w:spacing w:line="276" w:lineRule="auto"/>
        <w:jc w:val="center"/>
        <w:rPr>
          <w:sz w:val="22"/>
          <w:szCs w:val="22"/>
        </w:rPr>
      </w:pPr>
      <w:r w:rsidRPr="00DA5D9F">
        <w:rPr>
          <w:sz w:val="22"/>
          <w:szCs w:val="22"/>
        </w:rPr>
        <w:tab/>
      </w:r>
      <w:r w:rsidRPr="00DA5D9F">
        <w:rPr>
          <w:sz w:val="22"/>
          <w:szCs w:val="22"/>
        </w:rPr>
        <w:tab/>
      </w:r>
      <w:r w:rsidRPr="00DA5D9F">
        <w:rPr>
          <w:sz w:val="22"/>
          <w:szCs w:val="22"/>
        </w:rPr>
        <w:tab/>
      </w:r>
      <w:r w:rsidRPr="00DA5D9F">
        <w:rPr>
          <w:sz w:val="22"/>
          <w:szCs w:val="22"/>
        </w:rPr>
        <w:tab/>
      </w:r>
      <w:r w:rsidRPr="00DA5D9F">
        <w:rPr>
          <w:sz w:val="22"/>
          <w:szCs w:val="22"/>
        </w:rPr>
        <w:tab/>
      </w:r>
      <w:r w:rsidRPr="00DA5D9F">
        <w:rPr>
          <w:sz w:val="22"/>
          <w:szCs w:val="22"/>
        </w:rPr>
        <w:tab/>
      </w:r>
      <w:r w:rsidR="0021184E">
        <w:rPr>
          <w:sz w:val="22"/>
          <w:szCs w:val="22"/>
        </w:rPr>
        <w:t xml:space="preserve">     </w:t>
      </w:r>
      <w:r w:rsidRPr="00DA5D9F">
        <w:rPr>
          <w:sz w:val="22"/>
          <w:szCs w:val="22"/>
        </w:rPr>
        <w:t>(In crores)</w:t>
      </w:r>
    </w:p>
    <w:tbl>
      <w:tblPr>
        <w:tblW w:w="10475"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000"/>
      </w:tblPr>
      <w:tblGrid>
        <w:gridCol w:w="2178"/>
        <w:gridCol w:w="1890"/>
        <w:gridCol w:w="2473"/>
        <w:gridCol w:w="19"/>
        <w:gridCol w:w="1781"/>
        <w:gridCol w:w="2134"/>
      </w:tblGrid>
      <w:tr w:rsidR="000F4E1E" w:rsidRPr="00DA5D9F" w:rsidTr="00DF27E0">
        <w:trPr>
          <w:cantSplit/>
          <w:trHeight w:val="510"/>
          <w:tblHeader/>
        </w:trPr>
        <w:tc>
          <w:tcPr>
            <w:tcW w:w="2178" w:type="dxa"/>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YEAR</w:t>
            </w:r>
          </w:p>
        </w:tc>
        <w:tc>
          <w:tcPr>
            <w:tcW w:w="1890" w:type="dxa"/>
            <w:tcBorders>
              <w:top w:val="single" w:sz="4" w:space="0" w:color="000000"/>
              <w:bottom w:val="single" w:sz="4" w:space="0" w:color="000000"/>
              <w:right w:val="single" w:sz="4" w:space="0" w:color="000000"/>
            </w:tcBorders>
            <w:shd w:val="clear" w:color="auto" w:fill="auto"/>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PUBLIC SECTOR BANK</w:t>
            </w:r>
          </w:p>
        </w:tc>
        <w:tc>
          <w:tcPr>
            <w:tcW w:w="2473" w:type="dxa"/>
            <w:tcBorders>
              <w:top w:val="single" w:sz="4" w:space="0" w:color="000000"/>
              <w:bottom w:val="single" w:sz="4" w:space="0" w:color="000000"/>
              <w:right w:val="single" w:sz="4" w:space="0" w:color="000000"/>
            </w:tcBorders>
            <w:shd w:val="clear" w:color="auto" w:fill="auto"/>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PRIVATE SECTOR BANKS</w:t>
            </w:r>
          </w:p>
        </w:tc>
        <w:tc>
          <w:tcPr>
            <w:tcW w:w="1800" w:type="dxa"/>
            <w:gridSpan w:val="2"/>
            <w:tcBorders>
              <w:top w:val="single" w:sz="4" w:space="0" w:color="000000"/>
              <w:bottom w:val="single" w:sz="4" w:space="0" w:color="000000"/>
              <w:right w:val="single" w:sz="4" w:space="0" w:color="000000"/>
            </w:tcBorders>
            <w:shd w:val="clear" w:color="auto" w:fill="auto"/>
          </w:tcPr>
          <w:p w:rsidR="000F4E1E" w:rsidRPr="0021184E" w:rsidRDefault="000F4E1E" w:rsidP="00650967">
            <w:pPr>
              <w:pStyle w:val="normal0"/>
              <w:spacing w:line="276" w:lineRule="auto"/>
              <w:jc w:val="center"/>
              <w:rPr>
                <w:b/>
                <w:color w:val="000000"/>
                <w:sz w:val="22"/>
                <w:szCs w:val="22"/>
              </w:rPr>
            </w:pPr>
            <w:r w:rsidRPr="0021184E">
              <w:rPr>
                <w:b/>
                <w:color w:val="000000"/>
                <w:sz w:val="22"/>
                <w:szCs w:val="22"/>
              </w:rPr>
              <w:t>FOREIGN BANKS</w:t>
            </w:r>
          </w:p>
        </w:tc>
        <w:tc>
          <w:tcPr>
            <w:tcW w:w="2134" w:type="dxa"/>
            <w:tcBorders>
              <w:top w:val="single" w:sz="4" w:space="0" w:color="000000"/>
              <w:bottom w:val="single" w:sz="4" w:space="0" w:color="000000"/>
              <w:right w:val="single" w:sz="4" w:space="0" w:color="000000"/>
            </w:tcBorders>
            <w:shd w:val="clear" w:color="auto" w:fill="auto"/>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SCBS</w:t>
            </w:r>
          </w:p>
        </w:tc>
      </w:tr>
      <w:tr w:rsidR="000F4E1E" w:rsidRPr="00DA5D9F" w:rsidTr="00DF27E0">
        <w:trPr>
          <w:cantSplit/>
          <w:trHeight w:val="278"/>
          <w:tblHeader/>
        </w:trPr>
        <w:tc>
          <w:tcPr>
            <w:tcW w:w="2178"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2012-13</w:t>
            </w:r>
          </w:p>
        </w:tc>
        <w:tc>
          <w:tcPr>
            <w:tcW w:w="1890"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3141286</w:t>
            </w:r>
          </w:p>
        </w:tc>
        <w:tc>
          <w:tcPr>
            <w:tcW w:w="2492" w:type="dxa"/>
            <w:gridSpan w:val="2"/>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1151246</w:t>
            </w:r>
          </w:p>
        </w:tc>
        <w:tc>
          <w:tcPr>
            <w:tcW w:w="1781"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260405</w:t>
            </w:r>
          </w:p>
        </w:tc>
        <w:tc>
          <w:tcPr>
            <w:tcW w:w="2134" w:type="dxa"/>
            <w:tcBorders>
              <w:top w:val="single" w:sz="4" w:space="0" w:color="000000"/>
            </w:tcBorders>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5171820</w:t>
            </w:r>
          </w:p>
        </w:tc>
      </w:tr>
      <w:tr w:rsidR="000F4E1E" w:rsidRPr="00DA5D9F" w:rsidTr="00DF27E0">
        <w:trPr>
          <w:cantSplit/>
          <w:trHeight w:val="386"/>
          <w:tblHeader/>
        </w:trPr>
        <w:tc>
          <w:tcPr>
            <w:tcW w:w="2178"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2013-14</w:t>
            </w:r>
          </w:p>
        </w:tc>
        <w:tc>
          <w:tcPr>
            <w:tcW w:w="1890"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3607182</w:t>
            </w:r>
          </w:p>
        </w:tc>
        <w:tc>
          <w:tcPr>
            <w:tcW w:w="2492" w:type="dxa"/>
            <w:gridSpan w:val="2"/>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1360256</w:t>
            </w:r>
          </w:p>
        </w:tc>
        <w:tc>
          <w:tcPr>
            <w:tcW w:w="1781"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299575</w:t>
            </w:r>
          </w:p>
        </w:tc>
        <w:tc>
          <w:tcPr>
            <w:tcW w:w="2134"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6875748</w:t>
            </w:r>
          </w:p>
        </w:tc>
      </w:tr>
      <w:tr w:rsidR="000F4E1E" w:rsidRPr="00DA5D9F" w:rsidTr="00DF27E0">
        <w:trPr>
          <w:cantSplit/>
          <w:trHeight w:val="386"/>
          <w:tblHeader/>
        </w:trPr>
        <w:tc>
          <w:tcPr>
            <w:tcW w:w="2178"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2014-15</w:t>
            </w:r>
          </w:p>
        </w:tc>
        <w:tc>
          <w:tcPr>
            <w:tcW w:w="1890"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3897549</w:t>
            </w:r>
          </w:p>
        </w:tc>
        <w:tc>
          <w:tcPr>
            <w:tcW w:w="2492" w:type="dxa"/>
            <w:gridSpan w:val="2"/>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1607340</w:t>
            </w:r>
          </w:p>
        </w:tc>
        <w:tc>
          <w:tcPr>
            <w:tcW w:w="1781"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336609</w:t>
            </w:r>
          </w:p>
        </w:tc>
        <w:tc>
          <w:tcPr>
            <w:tcW w:w="2134"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7560666</w:t>
            </w:r>
          </w:p>
        </w:tc>
      </w:tr>
      <w:tr w:rsidR="000F4E1E" w:rsidRPr="00DA5D9F" w:rsidTr="00DF27E0">
        <w:trPr>
          <w:cantSplit/>
          <w:trHeight w:val="386"/>
          <w:tblHeader/>
        </w:trPr>
        <w:tc>
          <w:tcPr>
            <w:tcW w:w="2178"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2015-16</w:t>
            </w:r>
          </w:p>
        </w:tc>
        <w:tc>
          <w:tcPr>
            <w:tcW w:w="1890"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3911176</w:t>
            </w:r>
          </w:p>
        </w:tc>
        <w:tc>
          <w:tcPr>
            <w:tcW w:w="2492" w:type="dxa"/>
            <w:gridSpan w:val="2"/>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1972659</w:t>
            </w:r>
          </w:p>
        </w:tc>
        <w:tc>
          <w:tcPr>
            <w:tcW w:w="1781"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376504</w:t>
            </w:r>
          </w:p>
        </w:tc>
        <w:tc>
          <w:tcPr>
            <w:tcW w:w="2134"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8171114</w:t>
            </w:r>
          </w:p>
        </w:tc>
      </w:tr>
      <w:tr w:rsidR="000F4E1E" w:rsidRPr="00DA5D9F" w:rsidTr="00DF27E0">
        <w:trPr>
          <w:cantSplit/>
          <w:trHeight w:val="287"/>
          <w:tblHeader/>
        </w:trPr>
        <w:tc>
          <w:tcPr>
            <w:tcW w:w="2178"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2016-17</w:t>
            </w:r>
          </w:p>
        </w:tc>
        <w:tc>
          <w:tcPr>
            <w:tcW w:w="1890"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3914442</w:t>
            </w:r>
          </w:p>
        </w:tc>
        <w:tc>
          <w:tcPr>
            <w:tcW w:w="2492" w:type="dxa"/>
            <w:gridSpan w:val="2"/>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2266721</w:t>
            </w:r>
          </w:p>
        </w:tc>
        <w:tc>
          <w:tcPr>
            <w:tcW w:w="1781"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343611</w:t>
            </w:r>
          </w:p>
        </w:tc>
        <w:tc>
          <w:tcPr>
            <w:tcW w:w="2134"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8476705</w:t>
            </w:r>
          </w:p>
        </w:tc>
      </w:tr>
      <w:tr w:rsidR="000F4E1E" w:rsidRPr="00DA5D9F" w:rsidTr="00DF27E0">
        <w:trPr>
          <w:cantSplit/>
          <w:trHeight w:val="386"/>
          <w:tblHeader/>
        </w:trPr>
        <w:tc>
          <w:tcPr>
            <w:tcW w:w="2178"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2017-18</w:t>
            </w:r>
          </w:p>
        </w:tc>
        <w:tc>
          <w:tcPr>
            <w:tcW w:w="1890"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6141698</w:t>
            </w:r>
          </w:p>
        </w:tc>
        <w:tc>
          <w:tcPr>
            <w:tcW w:w="2492" w:type="dxa"/>
            <w:gridSpan w:val="2"/>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2725891</w:t>
            </w:r>
          </w:p>
        </w:tc>
        <w:tc>
          <w:tcPr>
            <w:tcW w:w="1781"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363305</w:t>
            </w:r>
          </w:p>
        </w:tc>
        <w:tc>
          <w:tcPr>
            <w:tcW w:w="2134"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9266260</w:t>
            </w:r>
          </w:p>
        </w:tc>
      </w:tr>
      <w:tr w:rsidR="000F4E1E" w:rsidRPr="00DA5D9F" w:rsidTr="00DF27E0">
        <w:trPr>
          <w:cantSplit/>
          <w:trHeight w:val="386"/>
          <w:tblHeader/>
        </w:trPr>
        <w:tc>
          <w:tcPr>
            <w:tcW w:w="2178"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2018-19</w:t>
            </w:r>
          </w:p>
        </w:tc>
        <w:tc>
          <w:tcPr>
            <w:tcW w:w="1890"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6382461</w:t>
            </w:r>
          </w:p>
        </w:tc>
        <w:tc>
          <w:tcPr>
            <w:tcW w:w="2492" w:type="dxa"/>
            <w:gridSpan w:val="2"/>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3442347</w:t>
            </w:r>
          </w:p>
        </w:tc>
        <w:tc>
          <w:tcPr>
            <w:tcW w:w="1781"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406881</w:t>
            </w:r>
          </w:p>
        </w:tc>
        <w:tc>
          <w:tcPr>
            <w:tcW w:w="2134"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10287085</w:t>
            </w:r>
          </w:p>
        </w:tc>
      </w:tr>
      <w:tr w:rsidR="000F4E1E" w:rsidRPr="00DA5D9F" w:rsidTr="00DF27E0">
        <w:trPr>
          <w:cantSplit/>
          <w:trHeight w:val="386"/>
          <w:tblHeader/>
        </w:trPr>
        <w:tc>
          <w:tcPr>
            <w:tcW w:w="2178"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2019-20</w:t>
            </w:r>
          </w:p>
        </w:tc>
        <w:tc>
          <w:tcPr>
            <w:tcW w:w="1890"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6615112</w:t>
            </w:r>
          </w:p>
        </w:tc>
        <w:tc>
          <w:tcPr>
            <w:tcW w:w="2492" w:type="dxa"/>
            <w:gridSpan w:val="2"/>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3776231</w:t>
            </w:r>
          </w:p>
        </w:tc>
        <w:tc>
          <w:tcPr>
            <w:tcW w:w="1781"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436065</w:t>
            </w:r>
          </w:p>
        </w:tc>
        <w:tc>
          <w:tcPr>
            <w:tcW w:w="2134"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10918918</w:t>
            </w:r>
          </w:p>
        </w:tc>
      </w:tr>
      <w:tr w:rsidR="000F4E1E" w:rsidRPr="00DA5D9F" w:rsidTr="00DF27E0">
        <w:trPr>
          <w:cantSplit/>
          <w:trHeight w:val="386"/>
          <w:tblHeader/>
        </w:trPr>
        <w:tc>
          <w:tcPr>
            <w:tcW w:w="2178"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2020-21</w:t>
            </w:r>
          </w:p>
        </w:tc>
        <w:tc>
          <w:tcPr>
            <w:tcW w:w="1890"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6770363</w:t>
            </w:r>
          </w:p>
        </w:tc>
        <w:tc>
          <w:tcPr>
            <w:tcW w:w="2492" w:type="dxa"/>
            <w:gridSpan w:val="2"/>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4097040</w:t>
            </w:r>
          </w:p>
        </w:tc>
        <w:tc>
          <w:tcPr>
            <w:tcW w:w="1781"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420617</w:t>
            </w:r>
          </w:p>
        </w:tc>
        <w:tc>
          <w:tcPr>
            <w:tcW w:w="2134"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11399608</w:t>
            </w:r>
          </w:p>
        </w:tc>
      </w:tr>
      <w:tr w:rsidR="000F4E1E" w:rsidRPr="00DA5D9F" w:rsidTr="00DF27E0">
        <w:trPr>
          <w:cantSplit/>
          <w:trHeight w:val="386"/>
          <w:tblHeader/>
        </w:trPr>
        <w:tc>
          <w:tcPr>
            <w:tcW w:w="2178"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2021-22</w:t>
            </w:r>
          </w:p>
        </w:tc>
        <w:tc>
          <w:tcPr>
            <w:tcW w:w="1890"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7433006</w:t>
            </w:r>
          </w:p>
        </w:tc>
        <w:tc>
          <w:tcPr>
            <w:tcW w:w="2492" w:type="dxa"/>
            <w:gridSpan w:val="2"/>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4700912</w:t>
            </w:r>
          </w:p>
        </w:tc>
        <w:tc>
          <w:tcPr>
            <w:tcW w:w="1781"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476085</w:t>
            </w:r>
          </w:p>
        </w:tc>
        <w:tc>
          <w:tcPr>
            <w:tcW w:w="2134"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12750006</w:t>
            </w:r>
          </w:p>
        </w:tc>
      </w:tr>
      <w:tr w:rsidR="000F4E1E" w:rsidRPr="00DA5D9F" w:rsidTr="00DF27E0">
        <w:trPr>
          <w:cantSplit/>
          <w:trHeight w:val="386"/>
          <w:tblHeader/>
        </w:trPr>
        <w:tc>
          <w:tcPr>
            <w:tcW w:w="2178" w:type="dxa"/>
            <w:vAlign w:val="bottom"/>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TOTAL</w:t>
            </w:r>
          </w:p>
        </w:tc>
        <w:tc>
          <w:tcPr>
            <w:tcW w:w="1890" w:type="dxa"/>
            <w:vAlign w:val="bottom"/>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51814275</w:t>
            </w:r>
          </w:p>
        </w:tc>
        <w:tc>
          <w:tcPr>
            <w:tcW w:w="2492" w:type="dxa"/>
            <w:gridSpan w:val="2"/>
            <w:vAlign w:val="bottom"/>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27100643</w:t>
            </w:r>
          </w:p>
        </w:tc>
        <w:tc>
          <w:tcPr>
            <w:tcW w:w="1781" w:type="dxa"/>
            <w:vAlign w:val="bottom"/>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3719657</w:t>
            </w:r>
          </w:p>
        </w:tc>
        <w:tc>
          <w:tcPr>
            <w:tcW w:w="2134" w:type="dxa"/>
            <w:vAlign w:val="bottom"/>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90877930</w:t>
            </w:r>
          </w:p>
        </w:tc>
      </w:tr>
      <w:tr w:rsidR="000F4E1E" w:rsidRPr="00DA5D9F" w:rsidTr="00DF27E0">
        <w:trPr>
          <w:cantSplit/>
          <w:trHeight w:val="260"/>
          <w:tblHeader/>
        </w:trPr>
        <w:tc>
          <w:tcPr>
            <w:tcW w:w="2178" w:type="dxa"/>
            <w:vAlign w:val="bottom"/>
          </w:tcPr>
          <w:p w:rsidR="000F4E1E" w:rsidRPr="00DA5D9F" w:rsidRDefault="000F4E1E" w:rsidP="00650967">
            <w:pPr>
              <w:pStyle w:val="normal0"/>
              <w:spacing w:line="276" w:lineRule="auto"/>
              <w:rPr>
                <w:b/>
                <w:color w:val="000000"/>
                <w:sz w:val="22"/>
                <w:szCs w:val="22"/>
              </w:rPr>
            </w:pPr>
            <w:r w:rsidRPr="00DA5D9F">
              <w:rPr>
                <w:b/>
                <w:color w:val="000000"/>
                <w:sz w:val="22"/>
                <w:szCs w:val="22"/>
              </w:rPr>
              <w:t xml:space="preserve">PERCENTAGE </w:t>
            </w:r>
            <w:r w:rsidRPr="00DF27E0">
              <w:rPr>
                <w:b/>
                <w:color w:val="000000"/>
                <w:sz w:val="16"/>
                <w:szCs w:val="16"/>
              </w:rPr>
              <w:t>(%)</w:t>
            </w:r>
          </w:p>
        </w:tc>
        <w:tc>
          <w:tcPr>
            <w:tcW w:w="1890" w:type="dxa"/>
            <w:vAlign w:val="bottom"/>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57.01</w:t>
            </w:r>
          </w:p>
        </w:tc>
        <w:tc>
          <w:tcPr>
            <w:tcW w:w="2492" w:type="dxa"/>
            <w:gridSpan w:val="2"/>
            <w:vAlign w:val="bottom"/>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29.82</w:t>
            </w:r>
          </w:p>
        </w:tc>
        <w:tc>
          <w:tcPr>
            <w:tcW w:w="1781" w:type="dxa"/>
            <w:vAlign w:val="bottom"/>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12.8</w:t>
            </w:r>
          </w:p>
        </w:tc>
        <w:tc>
          <w:tcPr>
            <w:tcW w:w="2134" w:type="dxa"/>
            <w:vAlign w:val="bottom"/>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100</w:t>
            </w:r>
          </w:p>
        </w:tc>
      </w:tr>
    </w:tbl>
    <w:p w:rsidR="00F15AE1" w:rsidRPr="00DA5D9F" w:rsidRDefault="000F4E1E" w:rsidP="00650967">
      <w:pPr>
        <w:pStyle w:val="normal0"/>
        <w:spacing w:line="276" w:lineRule="auto"/>
        <w:jc w:val="both"/>
        <w:rPr>
          <w:sz w:val="22"/>
          <w:szCs w:val="22"/>
        </w:rPr>
      </w:pPr>
      <w:r w:rsidRPr="0021184E">
        <w:rPr>
          <w:b/>
          <w:sz w:val="22"/>
          <w:szCs w:val="22"/>
        </w:rPr>
        <w:t>Source:</w:t>
      </w:r>
      <w:r w:rsidRPr="00DA5D9F">
        <w:rPr>
          <w:sz w:val="22"/>
          <w:szCs w:val="22"/>
        </w:rPr>
        <w:t xml:space="preserve"> </w:t>
      </w:r>
      <w:r w:rsidR="00F15AE1" w:rsidRPr="00DA5D9F">
        <w:rPr>
          <w:sz w:val="22"/>
          <w:szCs w:val="22"/>
        </w:rPr>
        <w:t xml:space="preserve">Report </w:t>
      </w:r>
      <w:r w:rsidR="0021184E">
        <w:rPr>
          <w:sz w:val="22"/>
          <w:szCs w:val="22"/>
        </w:rPr>
        <w:t>on trends and progress of Banks</w:t>
      </w:r>
      <w:r w:rsidR="00F15AE1" w:rsidRPr="00DA5D9F">
        <w:rPr>
          <w:sz w:val="22"/>
          <w:szCs w:val="22"/>
        </w:rPr>
        <w:t xml:space="preserve"> in India</w:t>
      </w:r>
    </w:p>
    <w:p w:rsidR="000F4E1E" w:rsidRPr="00DA5D9F" w:rsidRDefault="00F15AE1" w:rsidP="00650967">
      <w:pPr>
        <w:pStyle w:val="normal0"/>
        <w:spacing w:line="276" w:lineRule="auto"/>
        <w:jc w:val="both"/>
        <w:rPr>
          <w:b/>
          <w:sz w:val="22"/>
          <w:szCs w:val="22"/>
        </w:rPr>
      </w:pPr>
      <w:bookmarkStart w:id="1" w:name="_tyjcwt" w:colFirst="0" w:colLast="0"/>
      <w:bookmarkEnd w:id="1"/>
      <w:r w:rsidRPr="00DA5D9F">
        <w:rPr>
          <w:b/>
          <w:sz w:val="22"/>
          <w:szCs w:val="22"/>
        </w:rPr>
        <w:t>GROSS NPAs OF BANK GROUPS</w:t>
      </w:r>
    </w:p>
    <w:p w:rsidR="0021184E" w:rsidRPr="0021184E" w:rsidRDefault="0021184E" w:rsidP="00650967">
      <w:pPr>
        <w:pStyle w:val="normal0"/>
        <w:spacing w:line="276" w:lineRule="auto"/>
        <w:ind w:firstLine="720"/>
        <w:jc w:val="both"/>
        <w:rPr>
          <w:sz w:val="22"/>
          <w:szCs w:val="22"/>
        </w:rPr>
      </w:pPr>
      <w:r>
        <w:rPr>
          <w:sz w:val="22"/>
          <w:szCs w:val="22"/>
          <w:lang w:val="en-US"/>
        </w:rPr>
        <w:t xml:space="preserve">The </w:t>
      </w:r>
      <w:r w:rsidRPr="0021184E">
        <w:rPr>
          <w:sz w:val="22"/>
          <w:szCs w:val="22"/>
          <w:lang w:val="en-US"/>
        </w:rPr>
        <w:t>Public Sector Banks hold the majority share in Gross Non-Performing Assets (NPAs) among scheduled commercial banks, accounting for approximately 80.36%. In contrast, Private Sector bank groups hold 17.18% of the Gross NPAs, while foreign bank groups hold 2%. The detailed figures for Gross NPAs among various bank</w:t>
      </w:r>
      <w:r w:rsidR="00C469A5">
        <w:rPr>
          <w:sz w:val="22"/>
          <w:szCs w:val="22"/>
          <w:lang w:val="en-US"/>
        </w:rPr>
        <w:t xml:space="preserve"> groups are presented in Table </w:t>
      </w:r>
      <w:r w:rsidRPr="0021184E">
        <w:rPr>
          <w:sz w:val="22"/>
          <w:szCs w:val="22"/>
          <w:lang w:val="en-US"/>
        </w:rPr>
        <w:t>4.</w:t>
      </w:r>
    </w:p>
    <w:p w:rsidR="00650967" w:rsidRDefault="00650967" w:rsidP="00650967">
      <w:pPr>
        <w:pStyle w:val="normal0"/>
        <w:spacing w:line="276" w:lineRule="auto"/>
        <w:jc w:val="center"/>
        <w:rPr>
          <w:b/>
          <w:sz w:val="22"/>
          <w:szCs w:val="22"/>
        </w:rPr>
      </w:pPr>
    </w:p>
    <w:p w:rsidR="00650967" w:rsidRDefault="00650967" w:rsidP="00650967">
      <w:pPr>
        <w:pStyle w:val="normal0"/>
        <w:spacing w:line="276" w:lineRule="auto"/>
        <w:jc w:val="center"/>
        <w:rPr>
          <w:b/>
          <w:sz w:val="22"/>
          <w:szCs w:val="22"/>
        </w:rPr>
      </w:pPr>
    </w:p>
    <w:p w:rsidR="00650967" w:rsidRDefault="00650967" w:rsidP="00650967">
      <w:pPr>
        <w:pStyle w:val="normal0"/>
        <w:spacing w:line="276" w:lineRule="auto"/>
        <w:jc w:val="center"/>
        <w:rPr>
          <w:b/>
          <w:sz w:val="22"/>
          <w:szCs w:val="22"/>
        </w:rPr>
      </w:pPr>
    </w:p>
    <w:p w:rsidR="00650967" w:rsidRDefault="00650967" w:rsidP="00650967">
      <w:pPr>
        <w:pStyle w:val="normal0"/>
        <w:spacing w:line="276" w:lineRule="auto"/>
        <w:jc w:val="center"/>
        <w:rPr>
          <w:b/>
          <w:sz w:val="22"/>
          <w:szCs w:val="22"/>
        </w:rPr>
      </w:pPr>
    </w:p>
    <w:p w:rsidR="00650967" w:rsidRDefault="00650967" w:rsidP="00650967">
      <w:pPr>
        <w:pStyle w:val="normal0"/>
        <w:spacing w:line="276" w:lineRule="auto"/>
        <w:jc w:val="center"/>
        <w:rPr>
          <w:b/>
          <w:sz w:val="22"/>
          <w:szCs w:val="22"/>
        </w:rPr>
      </w:pPr>
    </w:p>
    <w:p w:rsidR="000F4E1E" w:rsidRPr="00DA5D9F" w:rsidRDefault="00C469A5" w:rsidP="00650967">
      <w:pPr>
        <w:pStyle w:val="normal0"/>
        <w:spacing w:line="276" w:lineRule="auto"/>
        <w:jc w:val="center"/>
        <w:rPr>
          <w:b/>
          <w:sz w:val="22"/>
          <w:szCs w:val="22"/>
        </w:rPr>
      </w:pPr>
      <w:r>
        <w:rPr>
          <w:b/>
          <w:sz w:val="22"/>
          <w:szCs w:val="22"/>
        </w:rPr>
        <w:lastRenderedPageBreak/>
        <w:t xml:space="preserve">TABLE- </w:t>
      </w:r>
      <w:r w:rsidR="000F4E1E" w:rsidRPr="00DA5D9F">
        <w:rPr>
          <w:b/>
          <w:sz w:val="22"/>
          <w:szCs w:val="22"/>
        </w:rPr>
        <w:t>4</w:t>
      </w:r>
    </w:p>
    <w:p w:rsidR="000F4E1E" w:rsidRPr="00DA5D9F" w:rsidRDefault="000F4E1E" w:rsidP="00650967">
      <w:pPr>
        <w:pStyle w:val="normal0"/>
        <w:spacing w:line="276" w:lineRule="auto"/>
        <w:jc w:val="center"/>
        <w:rPr>
          <w:b/>
          <w:sz w:val="22"/>
          <w:szCs w:val="22"/>
        </w:rPr>
      </w:pPr>
      <w:r w:rsidRPr="00DA5D9F">
        <w:rPr>
          <w:b/>
          <w:sz w:val="22"/>
          <w:szCs w:val="22"/>
        </w:rPr>
        <w:t>GROSS NPAs OF BANK GROUPS</w:t>
      </w:r>
    </w:p>
    <w:p w:rsidR="000F4E1E" w:rsidRPr="00DA5D9F" w:rsidRDefault="000F4E1E" w:rsidP="00650967">
      <w:pPr>
        <w:pStyle w:val="normal0"/>
        <w:spacing w:line="276" w:lineRule="auto"/>
        <w:jc w:val="right"/>
        <w:rPr>
          <w:sz w:val="22"/>
          <w:szCs w:val="22"/>
        </w:rPr>
      </w:pPr>
      <w:r w:rsidRPr="00DA5D9F">
        <w:rPr>
          <w:sz w:val="22"/>
          <w:szCs w:val="22"/>
        </w:rPr>
        <w:t xml:space="preserve">                                                                                   (In crores)                                                                                                                              </w:t>
      </w:r>
    </w:p>
    <w:tbl>
      <w:tblPr>
        <w:tblW w:w="10163" w:type="dxa"/>
        <w:jc w:val="center"/>
        <w:tblInd w:w="-113"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00"/>
      </w:tblPr>
      <w:tblGrid>
        <w:gridCol w:w="2112"/>
        <w:gridCol w:w="2160"/>
        <w:gridCol w:w="2160"/>
        <w:gridCol w:w="2160"/>
        <w:gridCol w:w="1571"/>
      </w:tblGrid>
      <w:tr w:rsidR="000F4E1E" w:rsidRPr="00DA5D9F" w:rsidTr="00F15AE1">
        <w:trPr>
          <w:cantSplit/>
          <w:trHeight w:val="502"/>
          <w:tblHeader/>
          <w:jc w:val="center"/>
        </w:trPr>
        <w:tc>
          <w:tcPr>
            <w:tcW w:w="2112" w:type="dxa"/>
          </w:tcPr>
          <w:p w:rsidR="000F4E1E" w:rsidRPr="00DA5D9F" w:rsidRDefault="000F4E1E" w:rsidP="00650967">
            <w:pPr>
              <w:pStyle w:val="normal0"/>
              <w:jc w:val="both"/>
              <w:rPr>
                <w:b/>
                <w:sz w:val="22"/>
                <w:szCs w:val="22"/>
              </w:rPr>
            </w:pPr>
            <w:r w:rsidRPr="00DA5D9F">
              <w:rPr>
                <w:b/>
                <w:sz w:val="22"/>
                <w:szCs w:val="22"/>
              </w:rPr>
              <w:t>YEAR</w:t>
            </w:r>
          </w:p>
        </w:tc>
        <w:tc>
          <w:tcPr>
            <w:tcW w:w="2160" w:type="dxa"/>
          </w:tcPr>
          <w:p w:rsidR="000F4E1E" w:rsidRPr="00DA5D9F" w:rsidRDefault="000F4E1E" w:rsidP="00650967">
            <w:pPr>
              <w:pStyle w:val="normal0"/>
              <w:jc w:val="both"/>
              <w:rPr>
                <w:b/>
                <w:sz w:val="22"/>
                <w:szCs w:val="22"/>
              </w:rPr>
            </w:pPr>
            <w:r w:rsidRPr="00DA5D9F">
              <w:rPr>
                <w:b/>
                <w:sz w:val="22"/>
                <w:szCs w:val="22"/>
              </w:rPr>
              <w:t>PUBLIC SECTOR BANKS</w:t>
            </w:r>
          </w:p>
        </w:tc>
        <w:tc>
          <w:tcPr>
            <w:tcW w:w="2160" w:type="dxa"/>
          </w:tcPr>
          <w:p w:rsidR="000F4E1E" w:rsidRPr="00DA5D9F" w:rsidRDefault="000F4E1E" w:rsidP="00650967">
            <w:pPr>
              <w:pStyle w:val="normal0"/>
              <w:jc w:val="both"/>
              <w:rPr>
                <w:b/>
                <w:sz w:val="22"/>
                <w:szCs w:val="22"/>
              </w:rPr>
            </w:pPr>
            <w:r w:rsidRPr="00DA5D9F">
              <w:rPr>
                <w:b/>
                <w:sz w:val="22"/>
                <w:szCs w:val="22"/>
              </w:rPr>
              <w:t>PRIVATE SECTOR BANKS</w:t>
            </w:r>
          </w:p>
        </w:tc>
        <w:tc>
          <w:tcPr>
            <w:tcW w:w="2160" w:type="dxa"/>
          </w:tcPr>
          <w:p w:rsidR="000F4E1E" w:rsidRPr="00DA5D9F" w:rsidRDefault="0021184E" w:rsidP="00650967">
            <w:pPr>
              <w:pStyle w:val="normal0"/>
              <w:jc w:val="both"/>
              <w:rPr>
                <w:b/>
                <w:sz w:val="22"/>
                <w:szCs w:val="22"/>
              </w:rPr>
            </w:pPr>
            <w:r w:rsidRPr="00DA5D9F">
              <w:rPr>
                <w:b/>
                <w:sz w:val="22"/>
                <w:szCs w:val="22"/>
              </w:rPr>
              <w:t>FOREIGN BANKS</w:t>
            </w:r>
          </w:p>
        </w:tc>
        <w:tc>
          <w:tcPr>
            <w:tcW w:w="1571" w:type="dxa"/>
          </w:tcPr>
          <w:p w:rsidR="000F4E1E" w:rsidRPr="00DA5D9F" w:rsidRDefault="000F4E1E" w:rsidP="00650967">
            <w:pPr>
              <w:pStyle w:val="normal0"/>
              <w:jc w:val="both"/>
              <w:rPr>
                <w:b/>
                <w:sz w:val="22"/>
                <w:szCs w:val="22"/>
              </w:rPr>
            </w:pPr>
            <w:r w:rsidRPr="00DA5D9F">
              <w:rPr>
                <w:b/>
                <w:sz w:val="22"/>
                <w:szCs w:val="22"/>
              </w:rPr>
              <w:t>ALL SCBs</w:t>
            </w:r>
          </w:p>
        </w:tc>
      </w:tr>
      <w:tr w:rsidR="000F4E1E" w:rsidRPr="00DA5D9F" w:rsidTr="00650967">
        <w:trPr>
          <w:cantSplit/>
          <w:trHeight w:val="305"/>
          <w:tblHeader/>
          <w:jc w:val="center"/>
        </w:trPr>
        <w:tc>
          <w:tcPr>
            <w:tcW w:w="2112" w:type="dxa"/>
            <w:vAlign w:val="bottom"/>
          </w:tcPr>
          <w:p w:rsidR="000F4E1E" w:rsidRPr="00DA5D9F" w:rsidRDefault="000F4E1E" w:rsidP="00650967">
            <w:pPr>
              <w:pStyle w:val="normal0"/>
              <w:jc w:val="center"/>
              <w:rPr>
                <w:sz w:val="22"/>
                <w:szCs w:val="22"/>
              </w:rPr>
            </w:pPr>
            <w:r w:rsidRPr="00DA5D9F">
              <w:rPr>
                <w:color w:val="000000"/>
                <w:sz w:val="22"/>
                <w:szCs w:val="22"/>
              </w:rPr>
              <w:t>2012-13</w:t>
            </w:r>
          </w:p>
        </w:tc>
        <w:tc>
          <w:tcPr>
            <w:tcW w:w="2160" w:type="dxa"/>
            <w:vAlign w:val="bottom"/>
          </w:tcPr>
          <w:p w:rsidR="000F4E1E" w:rsidRPr="00DA5D9F" w:rsidRDefault="000F4E1E" w:rsidP="00650967">
            <w:pPr>
              <w:pStyle w:val="normal0"/>
              <w:jc w:val="center"/>
              <w:rPr>
                <w:sz w:val="22"/>
                <w:szCs w:val="22"/>
              </w:rPr>
            </w:pPr>
            <w:r w:rsidRPr="00DA5D9F">
              <w:rPr>
                <w:color w:val="000000"/>
                <w:sz w:val="22"/>
                <w:szCs w:val="22"/>
              </w:rPr>
              <w:t>165006</w:t>
            </w:r>
          </w:p>
        </w:tc>
        <w:tc>
          <w:tcPr>
            <w:tcW w:w="2160" w:type="dxa"/>
            <w:vAlign w:val="bottom"/>
          </w:tcPr>
          <w:p w:rsidR="000F4E1E" w:rsidRPr="00DA5D9F" w:rsidRDefault="000F4E1E" w:rsidP="00650967">
            <w:pPr>
              <w:pStyle w:val="normal0"/>
              <w:jc w:val="center"/>
              <w:rPr>
                <w:sz w:val="22"/>
                <w:szCs w:val="22"/>
              </w:rPr>
            </w:pPr>
            <w:r w:rsidRPr="00DA5D9F">
              <w:rPr>
                <w:color w:val="000000"/>
                <w:sz w:val="22"/>
                <w:szCs w:val="22"/>
              </w:rPr>
              <w:t>15800</w:t>
            </w:r>
          </w:p>
        </w:tc>
        <w:tc>
          <w:tcPr>
            <w:tcW w:w="2160" w:type="dxa"/>
            <w:vAlign w:val="bottom"/>
          </w:tcPr>
          <w:p w:rsidR="000F4E1E" w:rsidRPr="00DA5D9F" w:rsidRDefault="000F4E1E" w:rsidP="00650967">
            <w:pPr>
              <w:pStyle w:val="normal0"/>
              <w:jc w:val="center"/>
              <w:rPr>
                <w:sz w:val="22"/>
                <w:szCs w:val="22"/>
              </w:rPr>
            </w:pPr>
            <w:r w:rsidRPr="00DA5D9F">
              <w:rPr>
                <w:color w:val="000000"/>
                <w:sz w:val="22"/>
                <w:szCs w:val="22"/>
              </w:rPr>
              <w:t>7977</w:t>
            </w:r>
          </w:p>
        </w:tc>
        <w:tc>
          <w:tcPr>
            <w:tcW w:w="1571" w:type="dxa"/>
            <w:vAlign w:val="bottom"/>
          </w:tcPr>
          <w:p w:rsidR="000F4E1E" w:rsidRPr="00DA5D9F" w:rsidRDefault="000F4E1E" w:rsidP="00650967">
            <w:pPr>
              <w:pStyle w:val="normal0"/>
              <w:jc w:val="center"/>
              <w:rPr>
                <w:sz w:val="22"/>
                <w:szCs w:val="22"/>
              </w:rPr>
            </w:pPr>
            <w:r w:rsidRPr="00DA5D9F">
              <w:rPr>
                <w:color w:val="000000"/>
                <w:sz w:val="22"/>
                <w:szCs w:val="22"/>
              </w:rPr>
              <w:t>194053</w:t>
            </w:r>
          </w:p>
        </w:tc>
      </w:tr>
      <w:tr w:rsidR="000F4E1E" w:rsidRPr="00DA5D9F" w:rsidTr="00650967">
        <w:trPr>
          <w:cantSplit/>
          <w:trHeight w:val="260"/>
          <w:tblHeader/>
          <w:jc w:val="center"/>
        </w:trPr>
        <w:tc>
          <w:tcPr>
            <w:tcW w:w="2112" w:type="dxa"/>
            <w:vAlign w:val="bottom"/>
          </w:tcPr>
          <w:p w:rsidR="000F4E1E" w:rsidRPr="00DA5D9F" w:rsidRDefault="000F4E1E" w:rsidP="00650967">
            <w:pPr>
              <w:pStyle w:val="normal0"/>
              <w:jc w:val="center"/>
              <w:rPr>
                <w:sz w:val="22"/>
                <w:szCs w:val="22"/>
              </w:rPr>
            </w:pPr>
            <w:r w:rsidRPr="00DA5D9F">
              <w:rPr>
                <w:color w:val="000000"/>
                <w:sz w:val="22"/>
                <w:szCs w:val="22"/>
              </w:rPr>
              <w:t>2013-14</w:t>
            </w:r>
          </w:p>
        </w:tc>
        <w:tc>
          <w:tcPr>
            <w:tcW w:w="2160" w:type="dxa"/>
            <w:vAlign w:val="bottom"/>
          </w:tcPr>
          <w:p w:rsidR="000F4E1E" w:rsidRPr="00DA5D9F" w:rsidRDefault="000F4E1E" w:rsidP="00650967">
            <w:pPr>
              <w:pStyle w:val="normal0"/>
              <w:jc w:val="center"/>
              <w:rPr>
                <w:sz w:val="22"/>
                <w:szCs w:val="22"/>
              </w:rPr>
            </w:pPr>
            <w:r w:rsidRPr="00DA5D9F">
              <w:rPr>
                <w:color w:val="000000"/>
                <w:sz w:val="22"/>
                <w:szCs w:val="22"/>
              </w:rPr>
              <w:t>227264</w:t>
            </w:r>
          </w:p>
        </w:tc>
        <w:tc>
          <w:tcPr>
            <w:tcW w:w="2160" w:type="dxa"/>
            <w:vAlign w:val="bottom"/>
          </w:tcPr>
          <w:p w:rsidR="000F4E1E" w:rsidRPr="00DA5D9F" w:rsidRDefault="000F4E1E" w:rsidP="00650967">
            <w:pPr>
              <w:pStyle w:val="normal0"/>
              <w:jc w:val="center"/>
              <w:rPr>
                <w:sz w:val="22"/>
                <w:szCs w:val="22"/>
              </w:rPr>
            </w:pPr>
            <w:r w:rsidRPr="00DA5D9F">
              <w:rPr>
                <w:color w:val="000000"/>
                <w:sz w:val="22"/>
                <w:szCs w:val="22"/>
              </w:rPr>
              <w:t>24542</w:t>
            </w:r>
          </w:p>
        </w:tc>
        <w:tc>
          <w:tcPr>
            <w:tcW w:w="2160" w:type="dxa"/>
            <w:vAlign w:val="bottom"/>
          </w:tcPr>
          <w:p w:rsidR="000F4E1E" w:rsidRPr="00DA5D9F" w:rsidRDefault="000F4E1E" w:rsidP="00650967">
            <w:pPr>
              <w:pStyle w:val="normal0"/>
              <w:jc w:val="center"/>
              <w:rPr>
                <w:sz w:val="22"/>
                <w:szCs w:val="22"/>
              </w:rPr>
            </w:pPr>
            <w:r w:rsidRPr="00DA5D9F">
              <w:rPr>
                <w:color w:val="000000"/>
                <w:sz w:val="22"/>
                <w:szCs w:val="22"/>
              </w:rPr>
              <w:t>11565</w:t>
            </w:r>
          </w:p>
        </w:tc>
        <w:tc>
          <w:tcPr>
            <w:tcW w:w="1571" w:type="dxa"/>
            <w:vAlign w:val="bottom"/>
          </w:tcPr>
          <w:p w:rsidR="000F4E1E" w:rsidRPr="00DA5D9F" w:rsidRDefault="000F4E1E" w:rsidP="00650967">
            <w:pPr>
              <w:pStyle w:val="normal0"/>
              <w:jc w:val="center"/>
              <w:rPr>
                <w:sz w:val="22"/>
                <w:szCs w:val="22"/>
              </w:rPr>
            </w:pPr>
            <w:r w:rsidRPr="00DA5D9F">
              <w:rPr>
                <w:color w:val="000000"/>
                <w:sz w:val="22"/>
                <w:szCs w:val="22"/>
              </w:rPr>
              <w:t>263362</w:t>
            </w:r>
          </w:p>
        </w:tc>
      </w:tr>
      <w:tr w:rsidR="000F4E1E" w:rsidRPr="00DA5D9F" w:rsidTr="00650967">
        <w:trPr>
          <w:cantSplit/>
          <w:trHeight w:val="260"/>
          <w:tblHeader/>
          <w:jc w:val="center"/>
        </w:trPr>
        <w:tc>
          <w:tcPr>
            <w:tcW w:w="2112" w:type="dxa"/>
            <w:vAlign w:val="bottom"/>
          </w:tcPr>
          <w:p w:rsidR="000F4E1E" w:rsidRPr="00DA5D9F" w:rsidRDefault="000F4E1E" w:rsidP="00650967">
            <w:pPr>
              <w:pStyle w:val="normal0"/>
              <w:jc w:val="center"/>
              <w:rPr>
                <w:sz w:val="22"/>
                <w:szCs w:val="22"/>
              </w:rPr>
            </w:pPr>
            <w:r w:rsidRPr="00DA5D9F">
              <w:rPr>
                <w:color w:val="000000"/>
                <w:sz w:val="22"/>
                <w:szCs w:val="22"/>
              </w:rPr>
              <w:t>2014-15</w:t>
            </w:r>
          </w:p>
        </w:tc>
        <w:tc>
          <w:tcPr>
            <w:tcW w:w="2160" w:type="dxa"/>
            <w:vAlign w:val="bottom"/>
          </w:tcPr>
          <w:p w:rsidR="000F4E1E" w:rsidRPr="00DA5D9F" w:rsidRDefault="000F4E1E" w:rsidP="00650967">
            <w:pPr>
              <w:pStyle w:val="normal0"/>
              <w:jc w:val="center"/>
              <w:rPr>
                <w:sz w:val="22"/>
                <w:szCs w:val="22"/>
              </w:rPr>
            </w:pPr>
            <w:r w:rsidRPr="00DA5D9F">
              <w:rPr>
                <w:color w:val="000000"/>
                <w:sz w:val="22"/>
                <w:szCs w:val="22"/>
              </w:rPr>
              <w:t>278468</w:t>
            </w:r>
          </w:p>
        </w:tc>
        <w:tc>
          <w:tcPr>
            <w:tcW w:w="2160" w:type="dxa"/>
            <w:vAlign w:val="bottom"/>
          </w:tcPr>
          <w:p w:rsidR="000F4E1E" w:rsidRPr="00DA5D9F" w:rsidRDefault="000F4E1E" w:rsidP="00650967">
            <w:pPr>
              <w:pStyle w:val="normal0"/>
              <w:jc w:val="center"/>
              <w:rPr>
                <w:sz w:val="22"/>
                <w:szCs w:val="22"/>
              </w:rPr>
            </w:pPr>
            <w:r w:rsidRPr="00DA5D9F">
              <w:rPr>
                <w:color w:val="000000"/>
                <w:sz w:val="22"/>
                <w:szCs w:val="22"/>
              </w:rPr>
              <w:t>34106</w:t>
            </w:r>
          </w:p>
        </w:tc>
        <w:tc>
          <w:tcPr>
            <w:tcW w:w="2160" w:type="dxa"/>
            <w:vAlign w:val="bottom"/>
          </w:tcPr>
          <w:p w:rsidR="000F4E1E" w:rsidRPr="00DA5D9F" w:rsidRDefault="000F4E1E" w:rsidP="00650967">
            <w:pPr>
              <w:pStyle w:val="normal0"/>
              <w:jc w:val="center"/>
              <w:rPr>
                <w:sz w:val="22"/>
                <w:szCs w:val="22"/>
              </w:rPr>
            </w:pPr>
            <w:r w:rsidRPr="00DA5D9F">
              <w:rPr>
                <w:color w:val="000000"/>
                <w:sz w:val="22"/>
                <w:szCs w:val="22"/>
              </w:rPr>
              <w:t>10761</w:t>
            </w:r>
          </w:p>
        </w:tc>
        <w:tc>
          <w:tcPr>
            <w:tcW w:w="1571" w:type="dxa"/>
            <w:vAlign w:val="bottom"/>
          </w:tcPr>
          <w:p w:rsidR="000F4E1E" w:rsidRPr="00DA5D9F" w:rsidRDefault="000F4E1E" w:rsidP="00650967">
            <w:pPr>
              <w:pStyle w:val="normal0"/>
              <w:jc w:val="center"/>
              <w:rPr>
                <w:sz w:val="22"/>
                <w:szCs w:val="22"/>
              </w:rPr>
            </w:pPr>
            <w:r w:rsidRPr="00DA5D9F">
              <w:rPr>
                <w:color w:val="000000"/>
                <w:sz w:val="22"/>
                <w:szCs w:val="22"/>
              </w:rPr>
              <w:t>323335</w:t>
            </w:r>
          </w:p>
        </w:tc>
      </w:tr>
      <w:tr w:rsidR="000F4E1E" w:rsidRPr="00DA5D9F" w:rsidTr="00650967">
        <w:trPr>
          <w:cantSplit/>
          <w:trHeight w:val="323"/>
          <w:tblHeader/>
          <w:jc w:val="center"/>
        </w:trPr>
        <w:tc>
          <w:tcPr>
            <w:tcW w:w="2112" w:type="dxa"/>
            <w:vAlign w:val="bottom"/>
          </w:tcPr>
          <w:p w:rsidR="000F4E1E" w:rsidRPr="00DA5D9F" w:rsidRDefault="000F4E1E" w:rsidP="00650967">
            <w:pPr>
              <w:pStyle w:val="normal0"/>
              <w:jc w:val="center"/>
              <w:rPr>
                <w:sz w:val="22"/>
                <w:szCs w:val="22"/>
              </w:rPr>
            </w:pPr>
            <w:r w:rsidRPr="00DA5D9F">
              <w:rPr>
                <w:color w:val="000000"/>
                <w:sz w:val="22"/>
                <w:szCs w:val="22"/>
              </w:rPr>
              <w:t>2015-16</w:t>
            </w:r>
          </w:p>
        </w:tc>
        <w:tc>
          <w:tcPr>
            <w:tcW w:w="2160" w:type="dxa"/>
            <w:vAlign w:val="bottom"/>
          </w:tcPr>
          <w:p w:rsidR="000F4E1E" w:rsidRPr="00DA5D9F" w:rsidRDefault="000F4E1E" w:rsidP="00650967">
            <w:pPr>
              <w:pStyle w:val="normal0"/>
              <w:jc w:val="center"/>
              <w:rPr>
                <w:sz w:val="22"/>
                <w:szCs w:val="22"/>
              </w:rPr>
            </w:pPr>
            <w:r w:rsidRPr="00DA5D9F">
              <w:rPr>
                <w:color w:val="000000"/>
                <w:sz w:val="22"/>
                <w:szCs w:val="22"/>
              </w:rPr>
              <w:t>539956</w:t>
            </w:r>
          </w:p>
        </w:tc>
        <w:tc>
          <w:tcPr>
            <w:tcW w:w="2160" w:type="dxa"/>
            <w:vAlign w:val="bottom"/>
          </w:tcPr>
          <w:p w:rsidR="000F4E1E" w:rsidRPr="00DA5D9F" w:rsidRDefault="000F4E1E" w:rsidP="00650967">
            <w:pPr>
              <w:pStyle w:val="normal0"/>
              <w:jc w:val="center"/>
              <w:rPr>
                <w:sz w:val="22"/>
                <w:szCs w:val="22"/>
              </w:rPr>
            </w:pPr>
            <w:r w:rsidRPr="00DA5D9F">
              <w:rPr>
                <w:color w:val="000000"/>
                <w:sz w:val="22"/>
                <w:szCs w:val="22"/>
              </w:rPr>
              <w:t>56186</w:t>
            </w:r>
          </w:p>
        </w:tc>
        <w:tc>
          <w:tcPr>
            <w:tcW w:w="2160" w:type="dxa"/>
            <w:vAlign w:val="bottom"/>
          </w:tcPr>
          <w:p w:rsidR="000F4E1E" w:rsidRPr="00DA5D9F" w:rsidRDefault="000F4E1E" w:rsidP="00650967">
            <w:pPr>
              <w:pStyle w:val="normal0"/>
              <w:jc w:val="center"/>
              <w:rPr>
                <w:sz w:val="22"/>
                <w:szCs w:val="22"/>
              </w:rPr>
            </w:pPr>
            <w:r w:rsidRPr="00DA5D9F">
              <w:rPr>
                <w:color w:val="000000"/>
                <w:sz w:val="22"/>
                <w:szCs w:val="22"/>
              </w:rPr>
              <w:t>15805</w:t>
            </w:r>
          </w:p>
        </w:tc>
        <w:tc>
          <w:tcPr>
            <w:tcW w:w="1571" w:type="dxa"/>
            <w:vAlign w:val="bottom"/>
          </w:tcPr>
          <w:p w:rsidR="000F4E1E" w:rsidRPr="00DA5D9F" w:rsidRDefault="000F4E1E" w:rsidP="00650967">
            <w:pPr>
              <w:pStyle w:val="normal0"/>
              <w:jc w:val="center"/>
              <w:rPr>
                <w:sz w:val="22"/>
                <w:szCs w:val="22"/>
              </w:rPr>
            </w:pPr>
            <w:r w:rsidRPr="00DA5D9F">
              <w:rPr>
                <w:color w:val="000000"/>
                <w:sz w:val="22"/>
                <w:szCs w:val="22"/>
              </w:rPr>
              <w:t>611947</w:t>
            </w:r>
          </w:p>
        </w:tc>
      </w:tr>
      <w:tr w:rsidR="000F4E1E" w:rsidRPr="00DA5D9F" w:rsidTr="00650967">
        <w:trPr>
          <w:cantSplit/>
          <w:trHeight w:val="233"/>
          <w:tblHeader/>
          <w:jc w:val="center"/>
        </w:trPr>
        <w:tc>
          <w:tcPr>
            <w:tcW w:w="2112" w:type="dxa"/>
            <w:vAlign w:val="bottom"/>
          </w:tcPr>
          <w:p w:rsidR="000F4E1E" w:rsidRPr="00DA5D9F" w:rsidRDefault="000F4E1E" w:rsidP="00650967">
            <w:pPr>
              <w:pStyle w:val="normal0"/>
              <w:jc w:val="center"/>
              <w:rPr>
                <w:sz w:val="22"/>
                <w:szCs w:val="22"/>
              </w:rPr>
            </w:pPr>
            <w:r w:rsidRPr="00DA5D9F">
              <w:rPr>
                <w:color w:val="000000"/>
                <w:sz w:val="22"/>
                <w:szCs w:val="22"/>
              </w:rPr>
              <w:t>2016-17</w:t>
            </w:r>
          </w:p>
        </w:tc>
        <w:tc>
          <w:tcPr>
            <w:tcW w:w="2160" w:type="dxa"/>
            <w:vAlign w:val="bottom"/>
          </w:tcPr>
          <w:p w:rsidR="000F4E1E" w:rsidRPr="00DA5D9F" w:rsidRDefault="000F4E1E" w:rsidP="00650967">
            <w:pPr>
              <w:pStyle w:val="normal0"/>
              <w:jc w:val="center"/>
              <w:rPr>
                <w:sz w:val="22"/>
                <w:szCs w:val="22"/>
              </w:rPr>
            </w:pPr>
            <w:r w:rsidRPr="00DA5D9F">
              <w:rPr>
                <w:color w:val="000000"/>
                <w:sz w:val="22"/>
                <w:szCs w:val="22"/>
              </w:rPr>
              <w:t>684732</w:t>
            </w:r>
          </w:p>
        </w:tc>
        <w:tc>
          <w:tcPr>
            <w:tcW w:w="2160" w:type="dxa"/>
            <w:vAlign w:val="bottom"/>
          </w:tcPr>
          <w:p w:rsidR="000F4E1E" w:rsidRPr="00DA5D9F" w:rsidRDefault="000F4E1E" w:rsidP="00650967">
            <w:pPr>
              <w:pStyle w:val="normal0"/>
              <w:jc w:val="center"/>
              <w:rPr>
                <w:sz w:val="22"/>
                <w:szCs w:val="22"/>
              </w:rPr>
            </w:pPr>
            <w:r w:rsidRPr="00DA5D9F">
              <w:rPr>
                <w:color w:val="000000"/>
                <w:sz w:val="22"/>
                <w:szCs w:val="22"/>
              </w:rPr>
              <w:t>93209</w:t>
            </w:r>
          </w:p>
        </w:tc>
        <w:tc>
          <w:tcPr>
            <w:tcW w:w="2160" w:type="dxa"/>
            <w:vAlign w:val="bottom"/>
          </w:tcPr>
          <w:p w:rsidR="000F4E1E" w:rsidRPr="00DA5D9F" w:rsidRDefault="000F4E1E" w:rsidP="00650967">
            <w:pPr>
              <w:pStyle w:val="normal0"/>
              <w:jc w:val="center"/>
              <w:rPr>
                <w:sz w:val="22"/>
                <w:szCs w:val="22"/>
              </w:rPr>
            </w:pPr>
            <w:r w:rsidRPr="00DA5D9F">
              <w:rPr>
                <w:color w:val="000000"/>
                <w:sz w:val="22"/>
                <w:szCs w:val="22"/>
              </w:rPr>
              <w:t>13629</w:t>
            </w:r>
          </w:p>
        </w:tc>
        <w:tc>
          <w:tcPr>
            <w:tcW w:w="1571" w:type="dxa"/>
            <w:vAlign w:val="bottom"/>
          </w:tcPr>
          <w:p w:rsidR="000F4E1E" w:rsidRPr="00DA5D9F" w:rsidRDefault="000F4E1E" w:rsidP="00650967">
            <w:pPr>
              <w:pStyle w:val="normal0"/>
              <w:jc w:val="center"/>
              <w:rPr>
                <w:sz w:val="22"/>
                <w:szCs w:val="22"/>
              </w:rPr>
            </w:pPr>
            <w:r w:rsidRPr="00DA5D9F">
              <w:rPr>
                <w:color w:val="000000"/>
                <w:sz w:val="22"/>
                <w:szCs w:val="22"/>
              </w:rPr>
              <w:t>791791</w:t>
            </w:r>
          </w:p>
        </w:tc>
      </w:tr>
      <w:tr w:rsidR="000F4E1E" w:rsidRPr="00DA5D9F" w:rsidTr="00650967">
        <w:trPr>
          <w:cantSplit/>
          <w:trHeight w:val="170"/>
          <w:tblHeader/>
          <w:jc w:val="center"/>
        </w:trPr>
        <w:tc>
          <w:tcPr>
            <w:tcW w:w="2112" w:type="dxa"/>
            <w:vAlign w:val="bottom"/>
          </w:tcPr>
          <w:p w:rsidR="000F4E1E" w:rsidRPr="00DA5D9F" w:rsidRDefault="000F4E1E" w:rsidP="00650967">
            <w:pPr>
              <w:pStyle w:val="normal0"/>
              <w:jc w:val="center"/>
              <w:rPr>
                <w:sz w:val="22"/>
                <w:szCs w:val="22"/>
              </w:rPr>
            </w:pPr>
            <w:r w:rsidRPr="00DA5D9F">
              <w:rPr>
                <w:color w:val="000000"/>
                <w:sz w:val="22"/>
                <w:szCs w:val="22"/>
              </w:rPr>
              <w:t>2017-18</w:t>
            </w:r>
          </w:p>
        </w:tc>
        <w:tc>
          <w:tcPr>
            <w:tcW w:w="2160" w:type="dxa"/>
            <w:vAlign w:val="bottom"/>
          </w:tcPr>
          <w:p w:rsidR="000F4E1E" w:rsidRPr="00DA5D9F" w:rsidRDefault="000F4E1E" w:rsidP="00650967">
            <w:pPr>
              <w:pStyle w:val="normal0"/>
              <w:jc w:val="center"/>
              <w:rPr>
                <w:sz w:val="22"/>
                <w:szCs w:val="22"/>
              </w:rPr>
            </w:pPr>
            <w:r w:rsidRPr="00DA5D9F">
              <w:rPr>
                <w:color w:val="000000"/>
                <w:sz w:val="22"/>
                <w:szCs w:val="22"/>
              </w:rPr>
              <w:t>895601</w:t>
            </w:r>
          </w:p>
        </w:tc>
        <w:tc>
          <w:tcPr>
            <w:tcW w:w="2160" w:type="dxa"/>
            <w:vAlign w:val="bottom"/>
          </w:tcPr>
          <w:p w:rsidR="000F4E1E" w:rsidRPr="00DA5D9F" w:rsidRDefault="000F4E1E" w:rsidP="00650967">
            <w:pPr>
              <w:pStyle w:val="normal0"/>
              <w:jc w:val="center"/>
              <w:rPr>
                <w:sz w:val="22"/>
                <w:szCs w:val="22"/>
              </w:rPr>
            </w:pPr>
            <w:r w:rsidRPr="00DA5D9F">
              <w:rPr>
                <w:color w:val="000000"/>
                <w:sz w:val="22"/>
                <w:szCs w:val="22"/>
              </w:rPr>
              <w:t>129335</w:t>
            </w:r>
          </w:p>
        </w:tc>
        <w:tc>
          <w:tcPr>
            <w:tcW w:w="2160" w:type="dxa"/>
            <w:vAlign w:val="bottom"/>
          </w:tcPr>
          <w:p w:rsidR="000F4E1E" w:rsidRPr="00DA5D9F" w:rsidRDefault="000F4E1E" w:rsidP="00650967">
            <w:pPr>
              <w:pStyle w:val="normal0"/>
              <w:jc w:val="center"/>
              <w:rPr>
                <w:sz w:val="22"/>
                <w:szCs w:val="22"/>
              </w:rPr>
            </w:pPr>
            <w:r w:rsidRPr="00DA5D9F">
              <w:rPr>
                <w:color w:val="000000"/>
                <w:sz w:val="22"/>
                <w:szCs w:val="22"/>
              </w:rPr>
              <w:t>13849</w:t>
            </w:r>
          </w:p>
        </w:tc>
        <w:tc>
          <w:tcPr>
            <w:tcW w:w="1571" w:type="dxa"/>
            <w:vAlign w:val="bottom"/>
          </w:tcPr>
          <w:p w:rsidR="000F4E1E" w:rsidRPr="00DA5D9F" w:rsidRDefault="000F4E1E" w:rsidP="00650967">
            <w:pPr>
              <w:pStyle w:val="normal0"/>
              <w:jc w:val="center"/>
              <w:rPr>
                <w:sz w:val="22"/>
                <w:szCs w:val="22"/>
              </w:rPr>
            </w:pPr>
            <w:r w:rsidRPr="00DA5D9F">
              <w:rPr>
                <w:color w:val="000000"/>
                <w:sz w:val="22"/>
                <w:szCs w:val="22"/>
              </w:rPr>
              <w:t>1039679</w:t>
            </w:r>
          </w:p>
        </w:tc>
      </w:tr>
      <w:tr w:rsidR="000F4E1E" w:rsidRPr="00DA5D9F" w:rsidTr="00650967">
        <w:trPr>
          <w:cantSplit/>
          <w:trHeight w:val="287"/>
          <w:tblHeader/>
          <w:jc w:val="center"/>
        </w:trPr>
        <w:tc>
          <w:tcPr>
            <w:tcW w:w="2112" w:type="dxa"/>
            <w:vAlign w:val="bottom"/>
          </w:tcPr>
          <w:p w:rsidR="000F4E1E" w:rsidRPr="00DA5D9F" w:rsidRDefault="000F4E1E" w:rsidP="00650967">
            <w:pPr>
              <w:pStyle w:val="normal0"/>
              <w:jc w:val="center"/>
              <w:rPr>
                <w:sz w:val="22"/>
                <w:szCs w:val="22"/>
              </w:rPr>
            </w:pPr>
            <w:r w:rsidRPr="00DA5D9F">
              <w:rPr>
                <w:color w:val="000000"/>
                <w:sz w:val="22"/>
                <w:szCs w:val="22"/>
              </w:rPr>
              <w:t>2018-19</w:t>
            </w:r>
          </w:p>
        </w:tc>
        <w:tc>
          <w:tcPr>
            <w:tcW w:w="2160" w:type="dxa"/>
            <w:vAlign w:val="bottom"/>
          </w:tcPr>
          <w:p w:rsidR="000F4E1E" w:rsidRPr="00DA5D9F" w:rsidRDefault="000F4E1E" w:rsidP="00650967">
            <w:pPr>
              <w:pStyle w:val="normal0"/>
              <w:jc w:val="center"/>
              <w:rPr>
                <w:sz w:val="22"/>
                <w:szCs w:val="22"/>
              </w:rPr>
            </w:pPr>
            <w:r w:rsidRPr="00DA5D9F">
              <w:rPr>
                <w:color w:val="000000"/>
                <w:sz w:val="22"/>
                <w:szCs w:val="22"/>
              </w:rPr>
              <w:t>739541</w:t>
            </w:r>
          </w:p>
        </w:tc>
        <w:tc>
          <w:tcPr>
            <w:tcW w:w="2160" w:type="dxa"/>
            <w:vAlign w:val="bottom"/>
          </w:tcPr>
          <w:p w:rsidR="000F4E1E" w:rsidRPr="00DA5D9F" w:rsidRDefault="000F4E1E" w:rsidP="00650967">
            <w:pPr>
              <w:pStyle w:val="normal0"/>
              <w:jc w:val="center"/>
              <w:rPr>
                <w:sz w:val="22"/>
                <w:szCs w:val="22"/>
              </w:rPr>
            </w:pPr>
            <w:r w:rsidRPr="00DA5D9F">
              <w:rPr>
                <w:color w:val="000000"/>
                <w:sz w:val="22"/>
                <w:szCs w:val="22"/>
              </w:rPr>
              <w:t>183604</w:t>
            </w:r>
          </w:p>
        </w:tc>
        <w:tc>
          <w:tcPr>
            <w:tcW w:w="2160" w:type="dxa"/>
            <w:vAlign w:val="bottom"/>
          </w:tcPr>
          <w:p w:rsidR="000F4E1E" w:rsidRPr="00DA5D9F" w:rsidRDefault="000F4E1E" w:rsidP="00650967">
            <w:pPr>
              <w:pStyle w:val="normal0"/>
              <w:jc w:val="center"/>
              <w:rPr>
                <w:sz w:val="22"/>
                <w:szCs w:val="22"/>
              </w:rPr>
            </w:pPr>
            <w:r w:rsidRPr="00DA5D9F">
              <w:rPr>
                <w:color w:val="000000"/>
                <w:sz w:val="22"/>
                <w:szCs w:val="22"/>
              </w:rPr>
              <w:t>12242</w:t>
            </w:r>
          </w:p>
        </w:tc>
        <w:tc>
          <w:tcPr>
            <w:tcW w:w="1571" w:type="dxa"/>
            <w:vAlign w:val="bottom"/>
          </w:tcPr>
          <w:p w:rsidR="000F4E1E" w:rsidRPr="00DA5D9F" w:rsidRDefault="000F4E1E" w:rsidP="00650967">
            <w:pPr>
              <w:pStyle w:val="normal0"/>
              <w:jc w:val="center"/>
              <w:rPr>
                <w:sz w:val="22"/>
                <w:szCs w:val="22"/>
              </w:rPr>
            </w:pPr>
            <w:r w:rsidRPr="00DA5D9F">
              <w:rPr>
                <w:color w:val="000000"/>
                <w:sz w:val="22"/>
                <w:szCs w:val="22"/>
              </w:rPr>
              <w:t>936474</w:t>
            </w:r>
          </w:p>
        </w:tc>
      </w:tr>
      <w:tr w:rsidR="000F4E1E" w:rsidRPr="00DA5D9F" w:rsidTr="00650967">
        <w:trPr>
          <w:cantSplit/>
          <w:trHeight w:val="278"/>
          <w:tblHeader/>
          <w:jc w:val="center"/>
        </w:trPr>
        <w:tc>
          <w:tcPr>
            <w:tcW w:w="2112" w:type="dxa"/>
            <w:vAlign w:val="bottom"/>
          </w:tcPr>
          <w:p w:rsidR="000F4E1E" w:rsidRPr="00DA5D9F" w:rsidRDefault="000F4E1E" w:rsidP="00650967">
            <w:pPr>
              <w:pStyle w:val="normal0"/>
              <w:jc w:val="center"/>
              <w:rPr>
                <w:sz w:val="22"/>
                <w:szCs w:val="22"/>
              </w:rPr>
            </w:pPr>
            <w:r w:rsidRPr="00DA5D9F">
              <w:rPr>
                <w:color w:val="000000"/>
                <w:sz w:val="22"/>
                <w:szCs w:val="22"/>
              </w:rPr>
              <w:t>2019-20</w:t>
            </w:r>
          </w:p>
        </w:tc>
        <w:tc>
          <w:tcPr>
            <w:tcW w:w="2160" w:type="dxa"/>
            <w:vAlign w:val="bottom"/>
          </w:tcPr>
          <w:p w:rsidR="000F4E1E" w:rsidRPr="00DA5D9F" w:rsidRDefault="000F4E1E" w:rsidP="00650967">
            <w:pPr>
              <w:pStyle w:val="normal0"/>
              <w:jc w:val="center"/>
              <w:rPr>
                <w:sz w:val="22"/>
                <w:szCs w:val="22"/>
              </w:rPr>
            </w:pPr>
            <w:r w:rsidRPr="00DA5D9F">
              <w:rPr>
                <w:color w:val="000000"/>
                <w:sz w:val="22"/>
                <w:szCs w:val="22"/>
              </w:rPr>
              <w:t>678317</w:t>
            </w:r>
          </w:p>
        </w:tc>
        <w:tc>
          <w:tcPr>
            <w:tcW w:w="2160" w:type="dxa"/>
            <w:vAlign w:val="bottom"/>
          </w:tcPr>
          <w:p w:rsidR="000F4E1E" w:rsidRPr="00DA5D9F" w:rsidRDefault="000F4E1E" w:rsidP="00650967">
            <w:pPr>
              <w:pStyle w:val="normal0"/>
              <w:jc w:val="center"/>
              <w:rPr>
                <w:sz w:val="22"/>
                <w:szCs w:val="22"/>
              </w:rPr>
            </w:pPr>
            <w:r w:rsidRPr="00DA5D9F">
              <w:rPr>
                <w:color w:val="000000"/>
                <w:sz w:val="22"/>
                <w:szCs w:val="22"/>
              </w:rPr>
              <w:t>209568</w:t>
            </w:r>
          </w:p>
        </w:tc>
        <w:tc>
          <w:tcPr>
            <w:tcW w:w="2160" w:type="dxa"/>
            <w:vAlign w:val="bottom"/>
          </w:tcPr>
          <w:p w:rsidR="000F4E1E" w:rsidRPr="00DA5D9F" w:rsidRDefault="000F4E1E" w:rsidP="00650967">
            <w:pPr>
              <w:pStyle w:val="normal0"/>
              <w:jc w:val="center"/>
              <w:rPr>
                <w:sz w:val="22"/>
                <w:szCs w:val="22"/>
              </w:rPr>
            </w:pPr>
            <w:r w:rsidRPr="00DA5D9F">
              <w:rPr>
                <w:color w:val="000000"/>
                <w:sz w:val="22"/>
                <w:szCs w:val="22"/>
              </w:rPr>
              <w:t>10208</w:t>
            </w:r>
          </w:p>
        </w:tc>
        <w:tc>
          <w:tcPr>
            <w:tcW w:w="1571" w:type="dxa"/>
            <w:vAlign w:val="bottom"/>
          </w:tcPr>
          <w:p w:rsidR="000F4E1E" w:rsidRPr="00DA5D9F" w:rsidRDefault="000F4E1E" w:rsidP="00650967">
            <w:pPr>
              <w:pStyle w:val="normal0"/>
              <w:jc w:val="center"/>
              <w:rPr>
                <w:sz w:val="22"/>
                <w:szCs w:val="22"/>
              </w:rPr>
            </w:pPr>
            <w:r w:rsidRPr="00DA5D9F">
              <w:rPr>
                <w:color w:val="000000"/>
                <w:sz w:val="22"/>
                <w:szCs w:val="22"/>
              </w:rPr>
              <w:t>899803</w:t>
            </w:r>
          </w:p>
        </w:tc>
      </w:tr>
      <w:tr w:rsidR="000F4E1E" w:rsidRPr="00DA5D9F" w:rsidTr="00650967">
        <w:trPr>
          <w:cantSplit/>
          <w:trHeight w:val="242"/>
          <w:tblHeader/>
          <w:jc w:val="center"/>
        </w:trPr>
        <w:tc>
          <w:tcPr>
            <w:tcW w:w="2112" w:type="dxa"/>
            <w:vAlign w:val="bottom"/>
          </w:tcPr>
          <w:p w:rsidR="000F4E1E" w:rsidRPr="00DA5D9F" w:rsidRDefault="000F4E1E" w:rsidP="00650967">
            <w:pPr>
              <w:pStyle w:val="normal0"/>
              <w:jc w:val="center"/>
              <w:rPr>
                <w:sz w:val="22"/>
                <w:szCs w:val="22"/>
              </w:rPr>
            </w:pPr>
            <w:r w:rsidRPr="00DA5D9F">
              <w:rPr>
                <w:color w:val="000000"/>
                <w:sz w:val="22"/>
                <w:szCs w:val="22"/>
              </w:rPr>
              <w:t>2020-21</w:t>
            </w:r>
          </w:p>
        </w:tc>
        <w:tc>
          <w:tcPr>
            <w:tcW w:w="2160" w:type="dxa"/>
            <w:vAlign w:val="bottom"/>
          </w:tcPr>
          <w:p w:rsidR="000F4E1E" w:rsidRPr="00DA5D9F" w:rsidRDefault="000F4E1E" w:rsidP="00650967">
            <w:pPr>
              <w:pStyle w:val="normal0"/>
              <w:jc w:val="center"/>
              <w:rPr>
                <w:sz w:val="22"/>
                <w:szCs w:val="22"/>
              </w:rPr>
            </w:pPr>
            <w:r w:rsidRPr="00DA5D9F">
              <w:rPr>
                <w:color w:val="000000"/>
                <w:sz w:val="22"/>
                <w:szCs w:val="22"/>
              </w:rPr>
              <w:t>616616</w:t>
            </w:r>
          </w:p>
        </w:tc>
        <w:tc>
          <w:tcPr>
            <w:tcW w:w="2160" w:type="dxa"/>
            <w:vAlign w:val="bottom"/>
          </w:tcPr>
          <w:p w:rsidR="000F4E1E" w:rsidRPr="00DA5D9F" w:rsidRDefault="000F4E1E" w:rsidP="00650967">
            <w:pPr>
              <w:pStyle w:val="normal0"/>
              <w:jc w:val="center"/>
              <w:rPr>
                <w:sz w:val="22"/>
                <w:szCs w:val="22"/>
              </w:rPr>
            </w:pPr>
            <w:r w:rsidRPr="00DA5D9F">
              <w:rPr>
                <w:color w:val="000000"/>
                <w:sz w:val="22"/>
                <w:szCs w:val="22"/>
              </w:rPr>
              <w:t>200141</w:t>
            </w:r>
          </w:p>
        </w:tc>
        <w:tc>
          <w:tcPr>
            <w:tcW w:w="2160" w:type="dxa"/>
            <w:vAlign w:val="bottom"/>
          </w:tcPr>
          <w:p w:rsidR="000F4E1E" w:rsidRPr="00DA5D9F" w:rsidRDefault="000F4E1E" w:rsidP="00650967">
            <w:pPr>
              <w:pStyle w:val="normal0"/>
              <w:jc w:val="center"/>
              <w:rPr>
                <w:sz w:val="22"/>
                <w:szCs w:val="22"/>
              </w:rPr>
            </w:pPr>
            <w:r w:rsidRPr="00DA5D9F">
              <w:rPr>
                <w:color w:val="000000"/>
                <w:sz w:val="22"/>
                <w:szCs w:val="22"/>
              </w:rPr>
              <w:t>15044</w:t>
            </w:r>
          </w:p>
        </w:tc>
        <w:tc>
          <w:tcPr>
            <w:tcW w:w="1571" w:type="dxa"/>
            <w:vAlign w:val="bottom"/>
          </w:tcPr>
          <w:p w:rsidR="000F4E1E" w:rsidRPr="00DA5D9F" w:rsidRDefault="000F4E1E" w:rsidP="00650967">
            <w:pPr>
              <w:pStyle w:val="normal0"/>
              <w:jc w:val="center"/>
              <w:rPr>
                <w:sz w:val="22"/>
                <w:szCs w:val="22"/>
              </w:rPr>
            </w:pPr>
            <w:r w:rsidRPr="00DA5D9F">
              <w:rPr>
                <w:color w:val="000000"/>
                <w:sz w:val="22"/>
                <w:szCs w:val="22"/>
              </w:rPr>
              <w:t>837771</w:t>
            </w:r>
          </w:p>
        </w:tc>
      </w:tr>
      <w:tr w:rsidR="000F4E1E" w:rsidRPr="00DA5D9F" w:rsidTr="00650967">
        <w:trPr>
          <w:cantSplit/>
          <w:trHeight w:val="170"/>
          <w:tblHeader/>
          <w:jc w:val="center"/>
        </w:trPr>
        <w:tc>
          <w:tcPr>
            <w:tcW w:w="2112" w:type="dxa"/>
            <w:vAlign w:val="bottom"/>
          </w:tcPr>
          <w:p w:rsidR="000F4E1E" w:rsidRPr="00DA5D9F" w:rsidRDefault="000F4E1E" w:rsidP="00650967">
            <w:pPr>
              <w:pStyle w:val="normal0"/>
              <w:jc w:val="center"/>
              <w:rPr>
                <w:sz w:val="22"/>
                <w:szCs w:val="22"/>
              </w:rPr>
            </w:pPr>
            <w:r w:rsidRPr="00DA5D9F">
              <w:rPr>
                <w:color w:val="000000"/>
                <w:sz w:val="22"/>
                <w:szCs w:val="22"/>
              </w:rPr>
              <w:t>2021-22</w:t>
            </w:r>
          </w:p>
        </w:tc>
        <w:tc>
          <w:tcPr>
            <w:tcW w:w="2160" w:type="dxa"/>
            <w:vAlign w:val="bottom"/>
          </w:tcPr>
          <w:p w:rsidR="000F4E1E" w:rsidRPr="00DA5D9F" w:rsidRDefault="000F4E1E" w:rsidP="00650967">
            <w:pPr>
              <w:pStyle w:val="normal0"/>
              <w:jc w:val="center"/>
              <w:rPr>
                <w:sz w:val="22"/>
                <w:szCs w:val="22"/>
              </w:rPr>
            </w:pPr>
            <w:r w:rsidRPr="00DA5D9F">
              <w:rPr>
                <w:color w:val="000000"/>
                <w:sz w:val="22"/>
                <w:szCs w:val="22"/>
              </w:rPr>
              <w:t>139905</w:t>
            </w:r>
          </w:p>
        </w:tc>
        <w:tc>
          <w:tcPr>
            <w:tcW w:w="2160" w:type="dxa"/>
            <w:vAlign w:val="bottom"/>
          </w:tcPr>
          <w:p w:rsidR="000F4E1E" w:rsidRPr="00DA5D9F" w:rsidRDefault="000F4E1E" w:rsidP="00650967">
            <w:pPr>
              <w:pStyle w:val="normal0"/>
              <w:jc w:val="center"/>
              <w:rPr>
                <w:sz w:val="22"/>
                <w:szCs w:val="22"/>
              </w:rPr>
            </w:pPr>
            <w:r w:rsidRPr="00DA5D9F">
              <w:rPr>
                <w:color w:val="000000"/>
                <w:sz w:val="22"/>
                <w:szCs w:val="22"/>
              </w:rPr>
              <w:t>125834</w:t>
            </w:r>
          </w:p>
        </w:tc>
        <w:tc>
          <w:tcPr>
            <w:tcW w:w="2160" w:type="dxa"/>
            <w:vAlign w:val="bottom"/>
          </w:tcPr>
          <w:p w:rsidR="000F4E1E" w:rsidRPr="00DA5D9F" w:rsidRDefault="000F4E1E" w:rsidP="00650967">
            <w:pPr>
              <w:pStyle w:val="normal0"/>
              <w:jc w:val="center"/>
              <w:rPr>
                <w:sz w:val="22"/>
                <w:szCs w:val="22"/>
              </w:rPr>
            </w:pPr>
            <w:r w:rsidRPr="00DA5D9F">
              <w:rPr>
                <w:color w:val="000000"/>
                <w:sz w:val="22"/>
                <w:szCs w:val="22"/>
              </w:rPr>
              <w:t>8320</w:t>
            </w:r>
          </w:p>
        </w:tc>
        <w:tc>
          <w:tcPr>
            <w:tcW w:w="1571" w:type="dxa"/>
            <w:vAlign w:val="bottom"/>
          </w:tcPr>
          <w:p w:rsidR="000F4E1E" w:rsidRPr="00DA5D9F" w:rsidRDefault="000F4E1E" w:rsidP="00650967">
            <w:pPr>
              <w:pStyle w:val="normal0"/>
              <w:jc w:val="center"/>
              <w:rPr>
                <w:sz w:val="22"/>
                <w:szCs w:val="22"/>
              </w:rPr>
            </w:pPr>
            <w:r w:rsidRPr="00DA5D9F">
              <w:rPr>
                <w:color w:val="000000"/>
                <w:sz w:val="22"/>
                <w:szCs w:val="22"/>
              </w:rPr>
              <w:t>283441</w:t>
            </w:r>
          </w:p>
        </w:tc>
      </w:tr>
      <w:tr w:rsidR="000F4E1E" w:rsidRPr="00DA5D9F" w:rsidTr="00650967">
        <w:trPr>
          <w:cantSplit/>
          <w:trHeight w:val="260"/>
          <w:tblHeader/>
          <w:jc w:val="center"/>
        </w:trPr>
        <w:tc>
          <w:tcPr>
            <w:tcW w:w="2112" w:type="dxa"/>
            <w:vAlign w:val="bottom"/>
          </w:tcPr>
          <w:p w:rsidR="000F4E1E" w:rsidRPr="00DA5D9F" w:rsidRDefault="000F4E1E" w:rsidP="00650967">
            <w:pPr>
              <w:pStyle w:val="normal0"/>
              <w:jc w:val="center"/>
              <w:rPr>
                <w:b/>
                <w:sz w:val="22"/>
                <w:szCs w:val="22"/>
              </w:rPr>
            </w:pPr>
            <w:r w:rsidRPr="00DA5D9F">
              <w:rPr>
                <w:b/>
                <w:color w:val="000000"/>
                <w:sz w:val="22"/>
                <w:szCs w:val="22"/>
              </w:rPr>
              <w:t>TOTAL</w:t>
            </w:r>
          </w:p>
        </w:tc>
        <w:tc>
          <w:tcPr>
            <w:tcW w:w="2160" w:type="dxa"/>
            <w:vAlign w:val="bottom"/>
          </w:tcPr>
          <w:p w:rsidR="000F4E1E" w:rsidRPr="00DA5D9F" w:rsidRDefault="000F4E1E" w:rsidP="00650967">
            <w:pPr>
              <w:pStyle w:val="normal0"/>
              <w:jc w:val="center"/>
              <w:rPr>
                <w:b/>
                <w:sz w:val="22"/>
                <w:szCs w:val="22"/>
              </w:rPr>
            </w:pPr>
            <w:r w:rsidRPr="00DA5D9F">
              <w:rPr>
                <w:b/>
                <w:color w:val="000000"/>
                <w:sz w:val="22"/>
                <w:szCs w:val="22"/>
              </w:rPr>
              <w:t>4965406</w:t>
            </w:r>
          </w:p>
        </w:tc>
        <w:tc>
          <w:tcPr>
            <w:tcW w:w="2160" w:type="dxa"/>
            <w:vAlign w:val="bottom"/>
          </w:tcPr>
          <w:p w:rsidR="000F4E1E" w:rsidRPr="00DA5D9F" w:rsidRDefault="000F4E1E" w:rsidP="00650967">
            <w:pPr>
              <w:pStyle w:val="normal0"/>
              <w:jc w:val="center"/>
              <w:rPr>
                <w:b/>
                <w:sz w:val="22"/>
                <w:szCs w:val="22"/>
              </w:rPr>
            </w:pPr>
            <w:r w:rsidRPr="00DA5D9F">
              <w:rPr>
                <w:b/>
                <w:color w:val="000000"/>
                <w:sz w:val="22"/>
                <w:szCs w:val="22"/>
              </w:rPr>
              <w:t>1072325</w:t>
            </w:r>
          </w:p>
        </w:tc>
        <w:tc>
          <w:tcPr>
            <w:tcW w:w="2160" w:type="dxa"/>
            <w:vAlign w:val="bottom"/>
          </w:tcPr>
          <w:p w:rsidR="000F4E1E" w:rsidRPr="00DA5D9F" w:rsidRDefault="000F4E1E" w:rsidP="00650967">
            <w:pPr>
              <w:pStyle w:val="normal0"/>
              <w:jc w:val="center"/>
              <w:rPr>
                <w:b/>
                <w:sz w:val="22"/>
                <w:szCs w:val="22"/>
              </w:rPr>
            </w:pPr>
            <w:r w:rsidRPr="00DA5D9F">
              <w:rPr>
                <w:b/>
                <w:color w:val="000000"/>
                <w:sz w:val="22"/>
                <w:szCs w:val="22"/>
              </w:rPr>
              <w:t>119400</w:t>
            </w:r>
          </w:p>
        </w:tc>
        <w:tc>
          <w:tcPr>
            <w:tcW w:w="1571" w:type="dxa"/>
            <w:vAlign w:val="bottom"/>
          </w:tcPr>
          <w:p w:rsidR="000F4E1E" w:rsidRPr="00DA5D9F" w:rsidRDefault="000F4E1E" w:rsidP="00650967">
            <w:pPr>
              <w:pStyle w:val="normal0"/>
              <w:jc w:val="center"/>
              <w:rPr>
                <w:b/>
                <w:sz w:val="22"/>
                <w:szCs w:val="22"/>
              </w:rPr>
            </w:pPr>
            <w:r w:rsidRPr="00DA5D9F">
              <w:rPr>
                <w:b/>
                <w:color w:val="000000"/>
                <w:sz w:val="22"/>
                <w:szCs w:val="22"/>
              </w:rPr>
              <w:t>6181656</w:t>
            </w:r>
          </w:p>
        </w:tc>
      </w:tr>
      <w:tr w:rsidR="000F4E1E" w:rsidRPr="00DA5D9F" w:rsidTr="00650967">
        <w:trPr>
          <w:cantSplit/>
          <w:trHeight w:val="350"/>
          <w:tblHeader/>
          <w:jc w:val="center"/>
        </w:trPr>
        <w:tc>
          <w:tcPr>
            <w:tcW w:w="2112" w:type="dxa"/>
            <w:vAlign w:val="bottom"/>
          </w:tcPr>
          <w:p w:rsidR="000F4E1E" w:rsidRPr="00DF27E0" w:rsidRDefault="000F4E1E" w:rsidP="00650967">
            <w:pPr>
              <w:pStyle w:val="normal0"/>
              <w:rPr>
                <w:b/>
                <w:color w:val="000000"/>
                <w:sz w:val="18"/>
                <w:szCs w:val="18"/>
              </w:rPr>
            </w:pPr>
            <w:r w:rsidRPr="00DF27E0">
              <w:rPr>
                <w:b/>
                <w:color w:val="000000"/>
                <w:sz w:val="18"/>
                <w:szCs w:val="18"/>
              </w:rPr>
              <w:t>PERCENTAGE (%)</w:t>
            </w:r>
          </w:p>
        </w:tc>
        <w:tc>
          <w:tcPr>
            <w:tcW w:w="2160" w:type="dxa"/>
            <w:vAlign w:val="bottom"/>
          </w:tcPr>
          <w:p w:rsidR="000F4E1E" w:rsidRPr="00DA5D9F" w:rsidRDefault="000F4E1E" w:rsidP="00650967">
            <w:pPr>
              <w:pStyle w:val="normal0"/>
              <w:jc w:val="center"/>
              <w:rPr>
                <w:b/>
                <w:color w:val="000000"/>
                <w:sz w:val="22"/>
                <w:szCs w:val="22"/>
              </w:rPr>
            </w:pPr>
            <w:r w:rsidRPr="00DA5D9F">
              <w:rPr>
                <w:b/>
                <w:color w:val="000000"/>
                <w:sz w:val="22"/>
                <w:szCs w:val="22"/>
              </w:rPr>
              <w:t>80.36</w:t>
            </w:r>
          </w:p>
        </w:tc>
        <w:tc>
          <w:tcPr>
            <w:tcW w:w="2160" w:type="dxa"/>
            <w:vAlign w:val="bottom"/>
          </w:tcPr>
          <w:p w:rsidR="000F4E1E" w:rsidRPr="00DA5D9F" w:rsidRDefault="000F4E1E" w:rsidP="00650967">
            <w:pPr>
              <w:pStyle w:val="normal0"/>
              <w:jc w:val="center"/>
              <w:rPr>
                <w:b/>
                <w:color w:val="000000"/>
                <w:sz w:val="22"/>
                <w:szCs w:val="22"/>
              </w:rPr>
            </w:pPr>
            <w:r w:rsidRPr="00DA5D9F">
              <w:rPr>
                <w:b/>
                <w:color w:val="000000"/>
                <w:sz w:val="22"/>
                <w:szCs w:val="22"/>
              </w:rPr>
              <w:t>17.18</w:t>
            </w:r>
          </w:p>
        </w:tc>
        <w:tc>
          <w:tcPr>
            <w:tcW w:w="2160" w:type="dxa"/>
            <w:vAlign w:val="bottom"/>
          </w:tcPr>
          <w:p w:rsidR="000F4E1E" w:rsidRPr="00DA5D9F" w:rsidRDefault="000F4E1E" w:rsidP="00650967">
            <w:pPr>
              <w:pStyle w:val="normal0"/>
              <w:jc w:val="center"/>
              <w:rPr>
                <w:b/>
                <w:color w:val="000000"/>
                <w:sz w:val="22"/>
                <w:szCs w:val="22"/>
              </w:rPr>
            </w:pPr>
            <w:r w:rsidRPr="00DA5D9F">
              <w:rPr>
                <w:b/>
                <w:color w:val="000000"/>
                <w:sz w:val="22"/>
                <w:szCs w:val="22"/>
              </w:rPr>
              <w:t>2</w:t>
            </w:r>
          </w:p>
        </w:tc>
        <w:tc>
          <w:tcPr>
            <w:tcW w:w="1571" w:type="dxa"/>
            <w:vAlign w:val="bottom"/>
          </w:tcPr>
          <w:p w:rsidR="000F4E1E" w:rsidRPr="00DA5D9F" w:rsidRDefault="000F4E1E" w:rsidP="00650967">
            <w:pPr>
              <w:pStyle w:val="normal0"/>
              <w:jc w:val="center"/>
              <w:rPr>
                <w:b/>
                <w:color w:val="000000"/>
                <w:sz w:val="22"/>
                <w:szCs w:val="22"/>
              </w:rPr>
            </w:pPr>
            <w:r w:rsidRPr="00DA5D9F">
              <w:rPr>
                <w:b/>
                <w:color w:val="000000"/>
                <w:sz w:val="22"/>
                <w:szCs w:val="22"/>
              </w:rPr>
              <w:t>100</w:t>
            </w:r>
          </w:p>
        </w:tc>
      </w:tr>
      <w:tr w:rsidR="000F4E1E" w:rsidRPr="00DA5D9F" w:rsidTr="00F15AE1">
        <w:trPr>
          <w:cantSplit/>
          <w:trHeight w:val="260"/>
          <w:tblHeader/>
          <w:jc w:val="center"/>
        </w:trPr>
        <w:tc>
          <w:tcPr>
            <w:tcW w:w="2112" w:type="dxa"/>
            <w:vAlign w:val="bottom"/>
          </w:tcPr>
          <w:p w:rsidR="000F4E1E" w:rsidRPr="00DA5D9F" w:rsidRDefault="000F4E1E" w:rsidP="00650967">
            <w:pPr>
              <w:pStyle w:val="normal0"/>
              <w:jc w:val="center"/>
              <w:rPr>
                <w:b/>
                <w:color w:val="000000"/>
                <w:sz w:val="22"/>
                <w:szCs w:val="22"/>
              </w:rPr>
            </w:pPr>
            <w:r w:rsidRPr="00DA5D9F">
              <w:rPr>
                <w:b/>
                <w:color w:val="000000"/>
                <w:sz w:val="22"/>
                <w:szCs w:val="22"/>
              </w:rPr>
              <w:t>CGR</w:t>
            </w:r>
          </w:p>
        </w:tc>
        <w:tc>
          <w:tcPr>
            <w:tcW w:w="2160" w:type="dxa"/>
            <w:vAlign w:val="bottom"/>
          </w:tcPr>
          <w:p w:rsidR="000F4E1E" w:rsidRPr="00DA5D9F" w:rsidRDefault="000F4E1E" w:rsidP="00650967">
            <w:pPr>
              <w:pStyle w:val="normal0"/>
              <w:jc w:val="center"/>
              <w:rPr>
                <w:b/>
                <w:color w:val="000000"/>
                <w:sz w:val="22"/>
                <w:szCs w:val="22"/>
              </w:rPr>
            </w:pPr>
            <w:r w:rsidRPr="00DA5D9F">
              <w:rPr>
                <w:b/>
                <w:color w:val="000000"/>
                <w:sz w:val="22"/>
                <w:szCs w:val="22"/>
              </w:rPr>
              <w:t>2</w:t>
            </w:r>
          </w:p>
        </w:tc>
        <w:tc>
          <w:tcPr>
            <w:tcW w:w="2160" w:type="dxa"/>
            <w:vAlign w:val="bottom"/>
          </w:tcPr>
          <w:p w:rsidR="000F4E1E" w:rsidRPr="00DA5D9F" w:rsidRDefault="000F4E1E" w:rsidP="00650967">
            <w:pPr>
              <w:pStyle w:val="normal0"/>
              <w:jc w:val="center"/>
              <w:rPr>
                <w:b/>
                <w:color w:val="000000"/>
                <w:sz w:val="22"/>
                <w:szCs w:val="22"/>
              </w:rPr>
            </w:pPr>
            <w:r w:rsidRPr="00DA5D9F">
              <w:rPr>
                <w:b/>
                <w:color w:val="000000"/>
                <w:sz w:val="22"/>
                <w:szCs w:val="22"/>
              </w:rPr>
              <w:t>6.5</w:t>
            </w:r>
          </w:p>
        </w:tc>
        <w:tc>
          <w:tcPr>
            <w:tcW w:w="2160" w:type="dxa"/>
            <w:vAlign w:val="bottom"/>
          </w:tcPr>
          <w:p w:rsidR="000F4E1E" w:rsidRPr="00DA5D9F" w:rsidRDefault="000F4E1E" w:rsidP="00650967">
            <w:pPr>
              <w:pStyle w:val="normal0"/>
              <w:jc w:val="center"/>
              <w:rPr>
                <w:b/>
                <w:color w:val="000000"/>
                <w:sz w:val="22"/>
                <w:szCs w:val="22"/>
              </w:rPr>
            </w:pPr>
            <w:r w:rsidRPr="00DA5D9F">
              <w:rPr>
                <w:b/>
                <w:color w:val="000000"/>
                <w:sz w:val="22"/>
                <w:szCs w:val="22"/>
              </w:rPr>
              <w:t>0.5</w:t>
            </w:r>
          </w:p>
        </w:tc>
        <w:tc>
          <w:tcPr>
            <w:tcW w:w="1571" w:type="dxa"/>
            <w:vAlign w:val="bottom"/>
          </w:tcPr>
          <w:p w:rsidR="000F4E1E" w:rsidRPr="00DA5D9F" w:rsidRDefault="000F4E1E" w:rsidP="00650967">
            <w:pPr>
              <w:pStyle w:val="normal0"/>
              <w:jc w:val="center"/>
              <w:rPr>
                <w:b/>
                <w:color w:val="000000"/>
                <w:sz w:val="22"/>
                <w:szCs w:val="22"/>
              </w:rPr>
            </w:pPr>
            <w:r w:rsidRPr="00DA5D9F">
              <w:rPr>
                <w:b/>
                <w:color w:val="000000"/>
                <w:sz w:val="22"/>
                <w:szCs w:val="22"/>
              </w:rPr>
              <w:t>2.19</w:t>
            </w:r>
          </w:p>
        </w:tc>
      </w:tr>
    </w:tbl>
    <w:p w:rsidR="00E11D5C" w:rsidRDefault="000F4E1E" w:rsidP="00650967">
      <w:pPr>
        <w:pStyle w:val="normal0"/>
        <w:spacing w:line="276" w:lineRule="auto"/>
        <w:jc w:val="both"/>
        <w:rPr>
          <w:b/>
          <w:sz w:val="22"/>
          <w:szCs w:val="22"/>
        </w:rPr>
      </w:pPr>
      <w:r w:rsidRPr="0021184E">
        <w:rPr>
          <w:b/>
          <w:sz w:val="22"/>
          <w:szCs w:val="22"/>
        </w:rPr>
        <w:t>Source</w:t>
      </w:r>
      <w:r w:rsidRPr="00DA5D9F">
        <w:rPr>
          <w:sz w:val="22"/>
          <w:szCs w:val="22"/>
        </w:rPr>
        <w:t>: Report on Trends and progress of Banks in India</w:t>
      </w:r>
      <w:r w:rsidRPr="00DA5D9F">
        <w:rPr>
          <w:b/>
          <w:sz w:val="22"/>
          <w:szCs w:val="22"/>
        </w:rPr>
        <w:t xml:space="preserve"> </w:t>
      </w:r>
      <w:bookmarkStart w:id="2" w:name="_3dy6vkm" w:colFirst="0" w:colLast="0"/>
      <w:bookmarkEnd w:id="2"/>
    </w:p>
    <w:p w:rsidR="00E11D5C" w:rsidRDefault="000F4E1E" w:rsidP="00650967">
      <w:pPr>
        <w:pStyle w:val="normal0"/>
        <w:spacing w:line="276" w:lineRule="auto"/>
        <w:ind w:left="-360"/>
        <w:jc w:val="both"/>
        <w:rPr>
          <w:b/>
          <w:sz w:val="22"/>
          <w:szCs w:val="22"/>
        </w:rPr>
      </w:pPr>
      <w:r w:rsidRPr="00DA5D9F">
        <w:rPr>
          <w:b/>
          <w:sz w:val="22"/>
          <w:szCs w:val="22"/>
        </w:rPr>
        <w:t>GROSS NPAs TO GROSS ADVANCES RATIO</w:t>
      </w:r>
    </w:p>
    <w:p w:rsidR="00E11D5C" w:rsidRPr="00E11D5C" w:rsidRDefault="00C469A5" w:rsidP="00650967">
      <w:pPr>
        <w:pStyle w:val="normal0"/>
        <w:tabs>
          <w:tab w:val="left" w:pos="0"/>
        </w:tabs>
        <w:spacing w:line="276" w:lineRule="auto"/>
        <w:jc w:val="both"/>
        <w:rPr>
          <w:lang w:val="en-US"/>
        </w:rPr>
      </w:pPr>
      <w:r>
        <w:rPr>
          <w:lang w:val="en-US"/>
        </w:rPr>
        <w:tab/>
      </w:r>
      <w:r w:rsidR="00E11D5C" w:rsidRPr="00E11D5C">
        <w:rPr>
          <w:lang w:val="en-US"/>
        </w:rPr>
        <w:t>The Gross Non-Performing Asset (NPA) ratio within Scheduled Commercial Banks (SCBs) exhibited a consistent increase over the study period. Specifically, the Gross NPA ratio for SCBs rose from 3.23% in 2012-13 to 5.82% in 2021-22.</w:t>
      </w:r>
      <w:r w:rsidR="00E11D5C">
        <w:rPr>
          <w:lang w:val="en-US"/>
        </w:rPr>
        <w:t xml:space="preserve"> </w:t>
      </w:r>
      <w:r w:rsidR="00E11D5C" w:rsidRPr="00E11D5C">
        <w:rPr>
          <w:lang w:val="en-US"/>
        </w:rPr>
        <w:t>Breaking it down further:</w:t>
      </w:r>
      <w:r w:rsidR="00E11D5C">
        <w:rPr>
          <w:lang w:val="en-US"/>
        </w:rPr>
        <w:t xml:space="preserve"> </w:t>
      </w:r>
      <w:r w:rsidR="00E11D5C" w:rsidRPr="00E11D5C">
        <w:rPr>
          <w:lang w:val="en-US"/>
        </w:rPr>
        <w:t>For Public Sector banks, the Gross NPA ratio increased from 3.24% in 2012-13 to 7.28% in 2021-22.Private sector banks saw their Gross NPA ratio climb from 1.77% in 2012-13 to 3.84% in 2021-22.In the case of foreign banks, the Gross NPA ratio experienced a decline, decreasing from 3.04% to 2.9% between 2012-13 and 2021-22.</w:t>
      </w:r>
      <w:r w:rsidR="00E11D5C">
        <w:rPr>
          <w:lang w:val="en-US"/>
        </w:rPr>
        <w:t xml:space="preserve"> </w:t>
      </w:r>
      <w:r w:rsidR="00E11D5C" w:rsidRPr="00E11D5C">
        <w:rPr>
          <w:lang w:val="en-US"/>
        </w:rPr>
        <w:t>Detail</w:t>
      </w:r>
      <w:r>
        <w:rPr>
          <w:lang w:val="en-US"/>
        </w:rPr>
        <w:t xml:space="preserve">ed data can be found in Table </w:t>
      </w:r>
      <w:r w:rsidR="00E11D5C" w:rsidRPr="00E11D5C">
        <w:rPr>
          <w:lang w:val="en-US"/>
        </w:rPr>
        <w:t>5.</w:t>
      </w:r>
    </w:p>
    <w:p w:rsidR="000F4E1E" w:rsidRPr="00DA5D9F" w:rsidRDefault="00C469A5" w:rsidP="00650967">
      <w:pPr>
        <w:pStyle w:val="normal0"/>
        <w:spacing w:line="276" w:lineRule="auto"/>
        <w:jc w:val="center"/>
        <w:rPr>
          <w:b/>
          <w:sz w:val="22"/>
          <w:szCs w:val="22"/>
        </w:rPr>
      </w:pPr>
      <w:r>
        <w:rPr>
          <w:b/>
          <w:sz w:val="22"/>
          <w:szCs w:val="22"/>
        </w:rPr>
        <w:t xml:space="preserve">TABLE </w:t>
      </w:r>
      <w:r w:rsidR="000F4E1E" w:rsidRPr="00DA5D9F">
        <w:rPr>
          <w:b/>
          <w:sz w:val="22"/>
          <w:szCs w:val="22"/>
        </w:rPr>
        <w:t>5</w:t>
      </w:r>
    </w:p>
    <w:p w:rsidR="000F4E1E" w:rsidRPr="00DA5D9F" w:rsidRDefault="000F4E1E" w:rsidP="00650967">
      <w:pPr>
        <w:pStyle w:val="normal0"/>
        <w:spacing w:line="276" w:lineRule="auto"/>
        <w:jc w:val="center"/>
        <w:rPr>
          <w:b/>
          <w:sz w:val="22"/>
          <w:szCs w:val="22"/>
        </w:rPr>
      </w:pPr>
      <w:r w:rsidRPr="00DA5D9F">
        <w:rPr>
          <w:b/>
          <w:sz w:val="22"/>
          <w:szCs w:val="22"/>
        </w:rPr>
        <w:t>GROSS NPAs TO GROSS ADVANCES RATIO OF BANK GROUPS</w:t>
      </w:r>
    </w:p>
    <w:p w:rsidR="000F4E1E" w:rsidRPr="00DA5D9F" w:rsidRDefault="000F4E1E" w:rsidP="00650967">
      <w:pPr>
        <w:pStyle w:val="normal0"/>
        <w:spacing w:line="276" w:lineRule="auto"/>
        <w:jc w:val="right"/>
        <w:rPr>
          <w:sz w:val="22"/>
          <w:szCs w:val="22"/>
        </w:rPr>
      </w:pPr>
      <w:r w:rsidRPr="00DA5D9F">
        <w:rPr>
          <w:sz w:val="22"/>
          <w:szCs w:val="22"/>
        </w:rPr>
        <w:t xml:space="preserve">                                                                 </w:t>
      </w:r>
      <w:r w:rsidR="00650967">
        <w:rPr>
          <w:sz w:val="22"/>
          <w:szCs w:val="22"/>
        </w:rPr>
        <w:t xml:space="preserve">                             </w:t>
      </w:r>
      <w:r w:rsidRPr="00DA5D9F">
        <w:rPr>
          <w:sz w:val="22"/>
          <w:szCs w:val="22"/>
        </w:rPr>
        <w:t xml:space="preserve">     (In percent)</w:t>
      </w:r>
    </w:p>
    <w:tbl>
      <w:tblPr>
        <w:tblW w:w="9324"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000"/>
      </w:tblPr>
      <w:tblGrid>
        <w:gridCol w:w="1548"/>
        <w:gridCol w:w="1997"/>
        <w:gridCol w:w="1966"/>
        <w:gridCol w:w="19"/>
        <w:gridCol w:w="2092"/>
        <w:gridCol w:w="1702"/>
      </w:tblGrid>
      <w:tr w:rsidR="000F4E1E" w:rsidRPr="00DA5D9F" w:rsidTr="00C469A5">
        <w:trPr>
          <w:cantSplit/>
          <w:trHeight w:val="378"/>
          <w:tblHeader/>
        </w:trPr>
        <w:tc>
          <w:tcPr>
            <w:tcW w:w="1548" w:type="dxa"/>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YEAR</w:t>
            </w:r>
          </w:p>
        </w:tc>
        <w:tc>
          <w:tcPr>
            <w:tcW w:w="1997" w:type="dxa"/>
            <w:tcBorders>
              <w:top w:val="single" w:sz="4" w:space="0" w:color="000000"/>
              <w:bottom w:val="single" w:sz="4" w:space="0" w:color="000000"/>
              <w:right w:val="single" w:sz="4" w:space="0" w:color="000000"/>
            </w:tcBorders>
            <w:shd w:val="clear" w:color="auto" w:fill="auto"/>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PUBLIC SECTOR BANK</w:t>
            </w:r>
            <w:r w:rsidR="00C469A5">
              <w:rPr>
                <w:b/>
                <w:color w:val="000000"/>
                <w:sz w:val="22"/>
                <w:szCs w:val="22"/>
              </w:rPr>
              <w:t>s</w:t>
            </w:r>
          </w:p>
        </w:tc>
        <w:tc>
          <w:tcPr>
            <w:tcW w:w="1966" w:type="dxa"/>
            <w:tcBorders>
              <w:top w:val="single" w:sz="4" w:space="0" w:color="000000"/>
              <w:bottom w:val="single" w:sz="4" w:space="0" w:color="000000"/>
              <w:right w:val="single" w:sz="4" w:space="0" w:color="000000"/>
            </w:tcBorders>
            <w:shd w:val="clear" w:color="auto" w:fill="auto"/>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PRIVATE SECTOR BANKS</w:t>
            </w:r>
          </w:p>
        </w:tc>
        <w:tc>
          <w:tcPr>
            <w:tcW w:w="2111" w:type="dxa"/>
            <w:gridSpan w:val="2"/>
            <w:tcBorders>
              <w:top w:val="single" w:sz="4" w:space="0" w:color="000000"/>
              <w:bottom w:val="single" w:sz="4" w:space="0" w:color="000000"/>
              <w:right w:val="single" w:sz="4" w:space="0" w:color="000000"/>
            </w:tcBorders>
            <w:shd w:val="clear" w:color="auto" w:fill="auto"/>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FOREIGN BANKS</w:t>
            </w:r>
          </w:p>
        </w:tc>
        <w:tc>
          <w:tcPr>
            <w:tcW w:w="1702" w:type="dxa"/>
            <w:tcBorders>
              <w:top w:val="single" w:sz="4" w:space="0" w:color="000000"/>
              <w:bottom w:val="single" w:sz="4" w:space="0" w:color="000000"/>
              <w:right w:val="single" w:sz="4" w:space="0" w:color="000000"/>
            </w:tcBorders>
            <w:shd w:val="clear" w:color="auto" w:fill="auto"/>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SCBS</w:t>
            </w:r>
          </w:p>
        </w:tc>
      </w:tr>
      <w:tr w:rsidR="000F4E1E" w:rsidRPr="00DA5D9F" w:rsidTr="00C469A5">
        <w:trPr>
          <w:cantSplit/>
          <w:trHeight w:val="286"/>
          <w:tblHeader/>
        </w:trPr>
        <w:tc>
          <w:tcPr>
            <w:tcW w:w="1548"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2012-13</w:t>
            </w:r>
          </w:p>
        </w:tc>
        <w:tc>
          <w:tcPr>
            <w:tcW w:w="1997"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3.24</w:t>
            </w:r>
          </w:p>
        </w:tc>
        <w:tc>
          <w:tcPr>
            <w:tcW w:w="1985" w:type="dxa"/>
            <w:gridSpan w:val="2"/>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1.77</w:t>
            </w:r>
          </w:p>
        </w:tc>
        <w:tc>
          <w:tcPr>
            <w:tcW w:w="2092"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3.04</w:t>
            </w:r>
          </w:p>
        </w:tc>
        <w:tc>
          <w:tcPr>
            <w:tcW w:w="1702" w:type="dxa"/>
            <w:tcBorders>
              <w:top w:val="single" w:sz="4" w:space="0" w:color="000000"/>
            </w:tcBorders>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3.23</w:t>
            </w:r>
          </w:p>
        </w:tc>
      </w:tr>
      <w:tr w:rsidR="000F4E1E" w:rsidRPr="00DA5D9F" w:rsidTr="00C469A5">
        <w:trPr>
          <w:cantSplit/>
          <w:trHeight w:val="286"/>
          <w:tblHeader/>
        </w:trPr>
        <w:tc>
          <w:tcPr>
            <w:tcW w:w="1548"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2013-14</w:t>
            </w:r>
          </w:p>
        </w:tc>
        <w:tc>
          <w:tcPr>
            <w:tcW w:w="1997"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4.09</w:t>
            </w:r>
          </w:p>
        </w:tc>
        <w:tc>
          <w:tcPr>
            <w:tcW w:w="1985" w:type="dxa"/>
            <w:gridSpan w:val="2"/>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1.78</w:t>
            </w:r>
          </w:p>
        </w:tc>
        <w:tc>
          <w:tcPr>
            <w:tcW w:w="2092"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3.86</w:t>
            </w:r>
          </w:p>
        </w:tc>
        <w:tc>
          <w:tcPr>
            <w:tcW w:w="1702"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3.83</w:t>
            </w:r>
          </w:p>
        </w:tc>
      </w:tr>
      <w:tr w:rsidR="000F4E1E" w:rsidRPr="00DA5D9F" w:rsidTr="00C469A5">
        <w:trPr>
          <w:cantSplit/>
          <w:trHeight w:val="286"/>
          <w:tblHeader/>
        </w:trPr>
        <w:tc>
          <w:tcPr>
            <w:tcW w:w="1548"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2014-15</w:t>
            </w:r>
          </w:p>
        </w:tc>
        <w:tc>
          <w:tcPr>
            <w:tcW w:w="1997"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5.26</w:t>
            </w:r>
          </w:p>
        </w:tc>
        <w:tc>
          <w:tcPr>
            <w:tcW w:w="1985" w:type="dxa"/>
            <w:gridSpan w:val="2"/>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2.1</w:t>
            </w:r>
          </w:p>
        </w:tc>
        <w:tc>
          <w:tcPr>
            <w:tcW w:w="2092"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3.2</w:t>
            </w:r>
          </w:p>
        </w:tc>
        <w:tc>
          <w:tcPr>
            <w:tcW w:w="1702"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4.27</w:t>
            </w:r>
          </w:p>
        </w:tc>
      </w:tr>
      <w:tr w:rsidR="000F4E1E" w:rsidRPr="00DA5D9F" w:rsidTr="00C469A5">
        <w:trPr>
          <w:cantSplit/>
          <w:trHeight w:val="286"/>
          <w:tblHeader/>
        </w:trPr>
        <w:tc>
          <w:tcPr>
            <w:tcW w:w="1548"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2015-16</w:t>
            </w:r>
          </w:p>
        </w:tc>
        <w:tc>
          <w:tcPr>
            <w:tcW w:w="1997"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10.69</w:t>
            </w:r>
          </w:p>
        </w:tc>
        <w:tc>
          <w:tcPr>
            <w:tcW w:w="1985" w:type="dxa"/>
            <w:gridSpan w:val="2"/>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2.83</w:t>
            </w:r>
          </w:p>
        </w:tc>
        <w:tc>
          <w:tcPr>
            <w:tcW w:w="2092"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4.2</w:t>
            </w:r>
          </w:p>
        </w:tc>
        <w:tc>
          <w:tcPr>
            <w:tcW w:w="1702"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7.48</w:t>
            </w:r>
          </w:p>
        </w:tc>
      </w:tr>
      <w:tr w:rsidR="000F4E1E" w:rsidRPr="00DA5D9F" w:rsidTr="00C469A5">
        <w:trPr>
          <w:cantSplit/>
          <w:trHeight w:val="286"/>
          <w:tblHeader/>
        </w:trPr>
        <w:tc>
          <w:tcPr>
            <w:tcW w:w="1548"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2016-17</w:t>
            </w:r>
          </w:p>
        </w:tc>
        <w:tc>
          <w:tcPr>
            <w:tcW w:w="1997"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12.95</w:t>
            </w:r>
          </w:p>
        </w:tc>
        <w:tc>
          <w:tcPr>
            <w:tcW w:w="1985" w:type="dxa"/>
            <w:gridSpan w:val="2"/>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4.05</w:t>
            </w:r>
          </w:p>
        </w:tc>
        <w:tc>
          <w:tcPr>
            <w:tcW w:w="2092"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3.96</w:t>
            </w:r>
          </w:p>
        </w:tc>
        <w:tc>
          <w:tcPr>
            <w:tcW w:w="1702"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9.32</w:t>
            </w:r>
          </w:p>
        </w:tc>
      </w:tr>
      <w:tr w:rsidR="000F4E1E" w:rsidRPr="00DA5D9F" w:rsidTr="00C469A5">
        <w:trPr>
          <w:cantSplit/>
          <w:trHeight w:val="286"/>
          <w:tblHeader/>
        </w:trPr>
        <w:tc>
          <w:tcPr>
            <w:tcW w:w="1548"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2017-18</w:t>
            </w:r>
          </w:p>
        </w:tc>
        <w:tc>
          <w:tcPr>
            <w:tcW w:w="1997"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14.58</w:t>
            </w:r>
          </w:p>
        </w:tc>
        <w:tc>
          <w:tcPr>
            <w:tcW w:w="1985" w:type="dxa"/>
            <w:gridSpan w:val="2"/>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4.62</w:t>
            </w:r>
          </w:p>
        </w:tc>
        <w:tc>
          <w:tcPr>
            <w:tcW w:w="2092"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3.81</w:t>
            </w:r>
          </w:p>
        </w:tc>
        <w:tc>
          <w:tcPr>
            <w:tcW w:w="1702"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11.18</w:t>
            </w:r>
          </w:p>
        </w:tc>
      </w:tr>
      <w:tr w:rsidR="000F4E1E" w:rsidRPr="00DA5D9F" w:rsidTr="00C469A5">
        <w:trPr>
          <w:cantSplit/>
          <w:trHeight w:val="286"/>
          <w:tblHeader/>
        </w:trPr>
        <w:tc>
          <w:tcPr>
            <w:tcW w:w="1548"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2018-19</w:t>
            </w:r>
          </w:p>
        </w:tc>
        <w:tc>
          <w:tcPr>
            <w:tcW w:w="1997"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11.59</w:t>
            </w:r>
          </w:p>
        </w:tc>
        <w:tc>
          <w:tcPr>
            <w:tcW w:w="1985" w:type="dxa"/>
            <w:gridSpan w:val="2"/>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5.25</w:t>
            </w:r>
          </w:p>
        </w:tc>
        <w:tc>
          <w:tcPr>
            <w:tcW w:w="2092"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2.99</w:t>
            </w:r>
          </w:p>
        </w:tc>
        <w:tc>
          <w:tcPr>
            <w:tcW w:w="1702"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9.08</w:t>
            </w:r>
          </w:p>
        </w:tc>
      </w:tr>
      <w:tr w:rsidR="000F4E1E" w:rsidRPr="00DA5D9F" w:rsidTr="00C469A5">
        <w:trPr>
          <w:cantSplit/>
          <w:trHeight w:val="286"/>
          <w:tblHeader/>
        </w:trPr>
        <w:tc>
          <w:tcPr>
            <w:tcW w:w="1548"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2019-20</w:t>
            </w:r>
          </w:p>
        </w:tc>
        <w:tc>
          <w:tcPr>
            <w:tcW w:w="1997"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10.25</w:t>
            </w:r>
          </w:p>
        </w:tc>
        <w:tc>
          <w:tcPr>
            <w:tcW w:w="1985" w:type="dxa"/>
            <w:gridSpan w:val="2"/>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5.45</w:t>
            </w:r>
          </w:p>
        </w:tc>
        <w:tc>
          <w:tcPr>
            <w:tcW w:w="2092"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2.34</w:t>
            </w:r>
          </w:p>
        </w:tc>
        <w:tc>
          <w:tcPr>
            <w:tcW w:w="1702"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8.21</w:t>
            </w:r>
          </w:p>
        </w:tc>
      </w:tr>
      <w:tr w:rsidR="000F4E1E" w:rsidRPr="00DA5D9F" w:rsidTr="00C469A5">
        <w:trPr>
          <w:cantSplit/>
          <w:trHeight w:val="286"/>
          <w:tblHeader/>
        </w:trPr>
        <w:tc>
          <w:tcPr>
            <w:tcW w:w="1548"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2020-21</w:t>
            </w:r>
          </w:p>
        </w:tc>
        <w:tc>
          <w:tcPr>
            <w:tcW w:w="1997"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9.11</w:t>
            </w:r>
          </w:p>
        </w:tc>
        <w:tc>
          <w:tcPr>
            <w:tcW w:w="1985" w:type="dxa"/>
            <w:gridSpan w:val="2"/>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4.94</w:t>
            </w:r>
          </w:p>
        </w:tc>
        <w:tc>
          <w:tcPr>
            <w:tcW w:w="2092"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2.42</w:t>
            </w:r>
          </w:p>
        </w:tc>
        <w:tc>
          <w:tcPr>
            <w:tcW w:w="1702"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7.33</w:t>
            </w:r>
          </w:p>
        </w:tc>
      </w:tr>
      <w:tr w:rsidR="000F4E1E" w:rsidRPr="00DA5D9F" w:rsidTr="00C469A5">
        <w:trPr>
          <w:cantSplit/>
          <w:trHeight w:val="286"/>
          <w:tblHeader/>
        </w:trPr>
        <w:tc>
          <w:tcPr>
            <w:tcW w:w="1548"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2021-22</w:t>
            </w:r>
          </w:p>
        </w:tc>
        <w:tc>
          <w:tcPr>
            <w:tcW w:w="1997"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7.28</w:t>
            </w:r>
          </w:p>
        </w:tc>
        <w:tc>
          <w:tcPr>
            <w:tcW w:w="1985" w:type="dxa"/>
            <w:gridSpan w:val="2"/>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3.84</w:t>
            </w:r>
          </w:p>
        </w:tc>
        <w:tc>
          <w:tcPr>
            <w:tcW w:w="2092"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2.9</w:t>
            </w:r>
          </w:p>
        </w:tc>
        <w:tc>
          <w:tcPr>
            <w:tcW w:w="1702"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5.82</w:t>
            </w:r>
          </w:p>
        </w:tc>
      </w:tr>
    </w:tbl>
    <w:p w:rsidR="00D618D5" w:rsidRPr="00DA5D9F" w:rsidRDefault="000F4E1E" w:rsidP="00650967">
      <w:pPr>
        <w:pStyle w:val="normal0"/>
        <w:spacing w:line="276" w:lineRule="auto"/>
        <w:jc w:val="both"/>
        <w:rPr>
          <w:sz w:val="22"/>
          <w:szCs w:val="22"/>
        </w:rPr>
      </w:pPr>
      <w:r w:rsidRPr="00DA5D9F">
        <w:rPr>
          <w:sz w:val="22"/>
          <w:szCs w:val="22"/>
        </w:rPr>
        <w:t>Source: Report o</w:t>
      </w:r>
      <w:r w:rsidR="00C469A5">
        <w:rPr>
          <w:sz w:val="22"/>
          <w:szCs w:val="22"/>
        </w:rPr>
        <w:t>n Trends and progress in Banks</w:t>
      </w:r>
      <w:r w:rsidRPr="00DA5D9F">
        <w:rPr>
          <w:sz w:val="22"/>
          <w:szCs w:val="22"/>
        </w:rPr>
        <w:t xml:space="preserve"> in India</w:t>
      </w:r>
    </w:p>
    <w:p w:rsidR="000F4E1E" w:rsidRPr="00DA5D9F" w:rsidRDefault="00C469A5" w:rsidP="00650967">
      <w:pPr>
        <w:pStyle w:val="normal0"/>
        <w:spacing w:line="276" w:lineRule="auto"/>
        <w:jc w:val="both"/>
        <w:rPr>
          <w:sz w:val="22"/>
          <w:szCs w:val="22"/>
        </w:rPr>
      </w:pPr>
      <w:r>
        <w:rPr>
          <w:b/>
          <w:sz w:val="22"/>
          <w:szCs w:val="22"/>
        </w:rPr>
        <w:lastRenderedPageBreak/>
        <w:t>NET ADVANCES OF</w:t>
      </w:r>
      <w:r w:rsidRPr="00DA5D9F">
        <w:rPr>
          <w:b/>
          <w:sz w:val="22"/>
          <w:szCs w:val="22"/>
        </w:rPr>
        <w:t xml:space="preserve"> BANK</w:t>
      </w:r>
      <w:r w:rsidR="00650967">
        <w:rPr>
          <w:b/>
          <w:sz w:val="22"/>
          <w:szCs w:val="22"/>
        </w:rPr>
        <w:t xml:space="preserve"> GROUPS</w:t>
      </w:r>
    </w:p>
    <w:p w:rsidR="00C469A5" w:rsidRDefault="00C469A5" w:rsidP="00650967">
      <w:pPr>
        <w:pStyle w:val="normal0"/>
        <w:spacing w:line="276" w:lineRule="auto"/>
        <w:ind w:firstLine="720"/>
        <w:jc w:val="both"/>
        <w:rPr>
          <w:sz w:val="22"/>
          <w:szCs w:val="22"/>
        </w:rPr>
      </w:pPr>
      <w:r>
        <w:rPr>
          <w:lang w:val="en-US"/>
        </w:rPr>
        <w:t>T</w:t>
      </w:r>
      <w:r w:rsidRPr="00C469A5">
        <w:rPr>
          <w:lang w:val="en-US"/>
        </w:rPr>
        <w:t>he total Net Advances among bank groups in India have reached Rs. 75,76,423.3 crores. Public Sector banks lead the way, providing advances amounting to Rs. 50,45,267.3 crores, which accounts for roughly 66.6% of the total advances in India.</w:t>
      </w:r>
      <w:r>
        <w:rPr>
          <w:lang w:val="en-US"/>
        </w:rPr>
        <w:t xml:space="preserve"> </w:t>
      </w:r>
      <w:r w:rsidRPr="00C469A5">
        <w:rPr>
          <w:lang w:val="en-US"/>
        </w:rPr>
        <w:t>Private Sector bank groups follow with advances totaling Rs. 45,52,157.3 crores, making up approximately 28.5% of the total. Foreign bank groups have extended advances amounting to Rs. 3,18,069.4 crores, representing around 7.72% of the total advances.</w:t>
      </w:r>
      <w:r w:rsidRPr="00C469A5">
        <w:rPr>
          <w:sz w:val="22"/>
          <w:szCs w:val="22"/>
        </w:rPr>
        <w:t xml:space="preserve"> </w:t>
      </w:r>
      <w:r w:rsidRPr="00DA5D9F">
        <w:rPr>
          <w:sz w:val="22"/>
          <w:szCs w:val="22"/>
        </w:rPr>
        <w:t xml:space="preserve">The Net Advances of bank groups has shown </w:t>
      </w:r>
      <w:r>
        <w:rPr>
          <w:sz w:val="22"/>
          <w:szCs w:val="22"/>
        </w:rPr>
        <w:t xml:space="preserve">in table </w:t>
      </w:r>
      <w:r w:rsidRPr="00DA5D9F">
        <w:rPr>
          <w:sz w:val="22"/>
          <w:szCs w:val="22"/>
        </w:rPr>
        <w:t>6</w:t>
      </w:r>
    </w:p>
    <w:p w:rsidR="000F4E1E" w:rsidRPr="00DA5D9F" w:rsidRDefault="00C469A5" w:rsidP="00650967">
      <w:pPr>
        <w:pStyle w:val="normal0"/>
        <w:spacing w:line="276" w:lineRule="auto"/>
        <w:jc w:val="center"/>
        <w:rPr>
          <w:b/>
          <w:sz w:val="22"/>
          <w:szCs w:val="22"/>
        </w:rPr>
      </w:pPr>
      <w:r>
        <w:rPr>
          <w:b/>
          <w:sz w:val="22"/>
          <w:szCs w:val="22"/>
        </w:rPr>
        <w:t xml:space="preserve">TABLE – </w:t>
      </w:r>
      <w:r w:rsidR="000F4E1E" w:rsidRPr="00DA5D9F">
        <w:rPr>
          <w:b/>
          <w:sz w:val="22"/>
          <w:szCs w:val="22"/>
        </w:rPr>
        <w:t>6</w:t>
      </w:r>
    </w:p>
    <w:p w:rsidR="000F4E1E" w:rsidRPr="00DA5D9F" w:rsidRDefault="000F4E1E" w:rsidP="00650967">
      <w:pPr>
        <w:pStyle w:val="normal0"/>
        <w:spacing w:line="276" w:lineRule="auto"/>
        <w:jc w:val="center"/>
        <w:rPr>
          <w:b/>
          <w:sz w:val="22"/>
          <w:szCs w:val="22"/>
        </w:rPr>
      </w:pPr>
      <w:r w:rsidRPr="00DA5D9F">
        <w:rPr>
          <w:b/>
          <w:sz w:val="22"/>
          <w:szCs w:val="22"/>
        </w:rPr>
        <w:t xml:space="preserve">NET ADVANCES </w:t>
      </w:r>
      <w:r w:rsidR="00C469A5">
        <w:rPr>
          <w:b/>
          <w:sz w:val="22"/>
          <w:szCs w:val="22"/>
        </w:rPr>
        <w:t xml:space="preserve">OF </w:t>
      </w:r>
      <w:r w:rsidRPr="00DA5D9F">
        <w:rPr>
          <w:b/>
          <w:sz w:val="22"/>
          <w:szCs w:val="22"/>
        </w:rPr>
        <w:t>BANKS</w:t>
      </w:r>
      <w:r w:rsidR="00650967" w:rsidRPr="00650967">
        <w:rPr>
          <w:b/>
          <w:sz w:val="22"/>
          <w:szCs w:val="22"/>
        </w:rPr>
        <w:t xml:space="preserve"> </w:t>
      </w:r>
      <w:r w:rsidR="00650967">
        <w:rPr>
          <w:b/>
          <w:sz w:val="22"/>
          <w:szCs w:val="22"/>
        </w:rPr>
        <w:t>GROUPS</w:t>
      </w:r>
    </w:p>
    <w:p w:rsidR="000F4E1E" w:rsidRPr="00DA5D9F" w:rsidRDefault="000F4E1E" w:rsidP="00650967">
      <w:pPr>
        <w:pStyle w:val="normal0"/>
        <w:spacing w:line="276" w:lineRule="auto"/>
        <w:jc w:val="right"/>
        <w:rPr>
          <w:sz w:val="22"/>
          <w:szCs w:val="22"/>
        </w:rPr>
      </w:pPr>
      <w:r w:rsidRPr="00DA5D9F">
        <w:rPr>
          <w:sz w:val="22"/>
          <w:szCs w:val="22"/>
        </w:rPr>
        <w:t>(In crores)</w:t>
      </w:r>
    </w:p>
    <w:tbl>
      <w:tblPr>
        <w:tblW w:w="9961"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000"/>
      </w:tblPr>
      <w:tblGrid>
        <w:gridCol w:w="2039"/>
        <w:gridCol w:w="1916"/>
        <w:gridCol w:w="2043"/>
        <w:gridCol w:w="20"/>
        <w:gridCol w:w="2174"/>
        <w:gridCol w:w="1769"/>
      </w:tblGrid>
      <w:tr w:rsidR="000F4E1E" w:rsidRPr="00DA5D9F" w:rsidTr="00F15AE1">
        <w:trPr>
          <w:cantSplit/>
          <w:trHeight w:val="401"/>
          <w:tblHeader/>
        </w:trPr>
        <w:tc>
          <w:tcPr>
            <w:tcW w:w="2039" w:type="dxa"/>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YEAR</w:t>
            </w:r>
          </w:p>
        </w:tc>
        <w:tc>
          <w:tcPr>
            <w:tcW w:w="1916" w:type="dxa"/>
            <w:tcBorders>
              <w:top w:val="single" w:sz="4" w:space="0" w:color="000000"/>
              <w:bottom w:val="single" w:sz="4" w:space="0" w:color="000000"/>
              <w:right w:val="single" w:sz="4" w:space="0" w:color="000000"/>
            </w:tcBorders>
            <w:shd w:val="clear" w:color="auto" w:fill="auto"/>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PUBLIC SECTOR BANK</w:t>
            </w:r>
            <w:r w:rsidR="0097484C">
              <w:rPr>
                <w:b/>
                <w:color w:val="000000"/>
                <w:sz w:val="22"/>
                <w:szCs w:val="22"/>
              </w:rPr>
              <w:t>S</w:t>
            </w:r>
          </w:p>
        </w:tc>
        <w:tc>
          <w:tcPr>
            <w:tcW w:w="2043" w:type="dxa"/>
            <w:tcBorders>
              <w:top w:val="single" w:sz="4" w:space="0" w:color="000000"/>
              <w:bottom w:val="single" w:sz="4" w:space="0" w:color="000000"/>
              <w:right w:val="single" w:sz="4" w:space="0" w:color="000000"/>
            </w:tcBorders>
            <w:shd w:val="clear" w:color="auto" w:fill="auto"/>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PRIVATE SECTOR BANKS</w:t>
            </w:r>
          </w:p>
        </w:tc>
        <w:tc>
          <w:tcPr>
            <w:tcW w:w="2194" w:type="dxa"/>
            <w:gridSpan w:val="2"/>
            <w:tcBorders>
              <w:top w:val="single" w:sz="4" w:space="0" w:color="000000"/>
              <w:bottom w:val="single" w:sz="4" w:space="0" w:color="000000"/>
              <w:right w:val="single" w:sz="4" w:space="0" w:color="000000"/>
            </w:tcBorders>
            <w:shd w:val="clear" w:color="auto" w:fill="auto"/>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FOREIGN BANKS</w:t>
            </w:r>
          </w:p>
        </w:tc>
        <w:tc>
          <w:tcPr>
            <w:tcW w:w="1769" w:type="dxa"/>
            <w:tcBorders>
              <w:top w:val="single" w:sz="4" w:space="0" w:color="000000"/>
              <w:bottom w:val="single" w:sz="4" w:space="0" w:color="000000"/>
              <w:right w:val="single" w:sz="4" w:space="0" w:color="000000"/>
            </w:tcBorders>
            <w:shd w:val="clear" w:color="auto" w:fill="auto"/>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SCBS</w:t>
            </w:r>
          </w:p>
        </w:tc>
      </w:tr>
      <w:tr w:rsidR="000F4E1E" w:rsidRPr="00DA5D9F" w:rsidTr="00F15AE1">
        <w:trPr>
          <w:cantSplit/>
          <w:trHeight w:val="304"/>
          <w:tblHeader/>
        </w:trPr>
        <w:tc>
          <w:tcPr>
            <w:tcW w:w="2039"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2012-13</w:t>
            </w:r>
          </w:p>
        </w:tc>
        <w:tc>
          <w:tcPr>
            <w:tcW w:w="1916"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4472845</w:t>
            </w:r>
          </w:p>
        </w:tc>
        <w:tc>
          <w:tcPr>
            <w:tcW w:w="2063" w:type="dxa"/>
            <w:gridSpan w:val="2"/>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873252</w:t>
            </w:r>
          </w:p>
        </w:tc>
        <w:tc>
          <w:tcPr>
            <w:tcW w:w="2174"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263680</w:t>
            </w:r>
          </w:p>
        </w:tc>
        <w:tc>
          <w:tcPr>
            <w:tcW w:w="1769" w:type="dxa"/>
            <w:tcBorders>
              <w:top w:val="single" w:sz="4" w:space="0" w:color="000000"/>
            </w:tcBorders>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5879773</w:t>
            </w:r>
          </w:p>
        </w:tc>
      </w:tr>
      <w:tr w:rsidR="000F4E1E" w:rsidRPr="00DA5D9F" w:rsidTr="00F15AE1">
        <w:trPr>
          <w:cantSplit/>
          <w:trHeight w:val="304"/>
          <w:tblHeader/>
        </w:trPr>
        <w:tc>
          <w:tcPr>
            <w:tcW w:w="2039"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2013-14</w:t>
            </w:r>
          </w:p>
        </w:tc>
        <w:tc>
          <w:tcPr>
            <w:tcW w:w="1916"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5101137</w:t>
            </w:r>
          </w:p>
        </w:tc>
        <w:tc>
          <w:tcPr>
            <w:tcW w:w="2063" w:type="dxa"/>
            <w:gridSpan w:val="2"/>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1342935</w:t>
            </w:r>
          </w:p>
        </w:tc>
        <w:tc>
          <w:tcPr>
            <w:tcW w:w="2174"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291142</w:t>
            </w:r>
          </w:p>
        </w:tc>
        <w:tc>
          <w:tcPr>
            <w:tcW w:w="1769"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6735213</w:t>
            </w:r>
          </w:p>
        </w:tc>
      </w:tr>
      <w:tr w:rsidR="000F4E1E" w:rsidRPr="00DA5D9F" w:rsidTr="00F15AE1">
        <w:trPr>
          <w:cantSplit/>
          <w:trHeight w:val="304"/>
          <w:tblHeader/>
        </w:trPr>
        <w:tc>
          <w:tcPr>
            <w:tcW w:w="2039"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2014-15</w:t>
            </w:r>
          </w:p>
        </w:tc>
        <w:tc>
          <w:tcPr>
            <w:tcW w:w="1916"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5476250</w:t>
            </w:r>
          </w:p>
        </w:tc>
        <w:tc>
          <w:tcPr>
            <w:tcW w:w="2063" w:type="dxa"/>
            <w:gridSpan w:val="2"/>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1584312</w:t>
            </w:r>
          </w:p>
        </w:tc>
        <w:tc>
          <w:tcPr>
            <w:tcW w:w="2174"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327599</w:t>
            </w:r>
          </w:p>
        </w:tc>
        <w:tc>
          <w:tcPr>
            <w:tcW w:w="1769"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7388160</w:t>
            </w:r>
          </w:p>
        </w:tc>
      </w:tr>
      <w:tr w:rsidR="000F4E1E" w:rsidRPr="00DA5D9F" w:rsidTr="00F15AE1">
        <w:trPr>
          <w:cantSplit/>
          <w:trHeight w:val="304"/>
          <w:tblHeader/>
        </w:trPr>
        <w:tc>
          <w:tcPr>
            <w:tcW w:w="2039"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2015-16</w:t>
            </w:r>
          </w:p>
        </w:tc>
        <w:tc>
          <w:tcPr>
            <w:tcW w:w="1916"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5593577</w:t>
            </w:r>
          </w:p>
        </w:tc>
        <w:tc>
          <w:tcPr>
            <w:tcW w:w="2063" w:type="dxa"/>
            <w:gridSpan w:val="2"/>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1939339</w:t>
            </w:r>
          </w:p>
        </w:tc>
        <w:tc>
          <w:tcPr>
            <w:tcW w:w="2174"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363551</w:t>
            </w:r>
          </w:p>
        </w:tc>
        <w:tc>
          <w:tcPr>
            <w:tcW w:w="1769"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7896467</w:t>
            </w:r>
          </w:p>
        </w:tc>
      </w:tr>
      <w:tr w:rsidR="000F4E1E" w:rsidRPr="00DA5D9F" w:rsidTr="00F15AE1">
        <w:trPr>
          <w:cantSplit/>
          <w:trHeight w:val="304"/>
          <w:tblHeader/>
        </w:trPr>
        <w:tc>
          <w:tcPr>
            <w:tcW w:w="2039"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2016-17</w:t>
            </w:r>
          </w:p>
        </w:tc>
        <w:tc>
          <w:tcPr>
            <w:tcW w:w="1916"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5557232</w:t>
            </w:r>
          </w:p>
        </w:tc>
        <w:tc>
          <w:tcPr>
            <w:tcW w:w="2063" w:type="dxa"/>
            <w:gridSpan w:val="2"/>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2219475</w:t>
            </w:r>
          </w:p>
        </w:tc>
        <w:tc>
          <w:tcPr>
            <w:tcW w:w="2174"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332335</w:t>
            </w:r>
          </w:p>
        </w:tc>
        <w:tc>
          <w:tcPr>
            <w:tcW w:w="1769"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8116109</w:t>
            </w:r>
          </w:p>
        </w:tc>
      </w:tr>
      <w:tr w:rsidR="000F4E1E" w:rsidRPr="00DA5D9F" w:rsidTr="00F15AE1">
        <w:trPr>
          <w:cantSplit/>
          <w:trHeight w:val="304"/>
          <w:tblHeader/>
        </w:trPr>
        <w:tc>
          <w:tcPr>
            <w:tcW w:w="2039"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2017-18</w:t>
            </w:r>
          </w:p>
        </w:tc>
        <w:tc>
          <w:tcPr>
            <w:tcW w:w="1916"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5697350</w:t>
            </w:r>
          </w:p>
        </w:tc>
        <w:tc>
          <w:tcPr>
            <w:tcW w:w="2063" w:type="dxa"/>
            <w:gridSpan w:val="2"/>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26626753</w:t>
            </w:r>
          </w:p>
        </w:tc>
        <w:tc>
          <w:tcPr>
            <w:tcW w:w="2174"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351016</w:t>
            </w:r>
          </w:p>
        </w:tc>
        <w:tc>
          <w:tcPr>
            <w:tcW w:w="1769"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8745997</w:t>
            </w:r>
          </w:p>
        </w:tc>
      </w:tr>
      <w:tr w:rsidR="000F4E1E" w:rsidRPr="00DA5D9F" w:rsidTr="00F15AE1">
        <w:trPr>
          <w:cantSplit/>
          <w:trHeight w:val="304"/>
          <w:tblHeader/>
        </w:trPr>
        <w:tc>
          <w:tcPr>
            <w:tcW w:w="2039"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2018-19</w:t>
            </w:r>
          </w:p>
        </w:tc>
        <w:tc>
          <w:tcPr>
            <w:tcW w:w="1916"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5892667</w:t>
            </w:r>
          </w:p>
        </w:tc>
        <w:tc>
          <w:tcPr>
            <w:tcW w:w="2063" w:type="dxa"/>
            <w:gridSpan w:val="2"/>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3327328</w:t>
            </w:r>
          </w:p>
        </w:tc>
        <w:tc>
          <w:tcPr>
            <w:tcW w:w="2174"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396726</w:t>
            </w:r>
          </w:p>
        </w:tc>
        <w:tc>
          <w:tcPr>
            <w:tcW w:w="1769"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9676183</w:t>
            </w:r>
          </w:p>
        </w:tc>
      </w:tr>
      <w:tr w:rsidR="000F4E1E" w:rsidRPr="00DA5D9F" w:rsidTr="00F15AE1">
        <w:trPr>
          <w:cantSplit/>
          <w:trHeight w:val="304"/>
          <w:tblHeader/>
        </w:trPr>
        <w:tc>
          <w:tcPr>
            <w:tcW w:w="2039"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2019-20</w:t>
            </w:r>
          </w:p>
        </w:tc>
        <w:tc>
          <w:tcPr>
            <w:tcW w:w="1916"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6158112</w:t>
            </w:r>
          </w:p>
        </w:tc>
        <w:tc>
          <w:tcPr>
            <w:tcW w:w="2063" w:type="dxa"/>
            <w:gridSpan w:val="2"/>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3625154</w:t>
            </w:r>
          </w:p>
        </w:tc>
        <w:tc>
          <w:tcPr>
            <w:tcW w:w="2174"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428076</w:t>
            </w:r>
          </w:p>
        </w:tc>
        <w:tc>
          <w:tcPr>
            <w:tcW w:w="1769"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10301897</w:t>
            </w:r>
          </w:p>
        </w:tc>
      </w:tr>
      <w:tr w:rsidR="000F4E1E" w:rsidRPr="00DA5D9F" w:rsidTr="00F15AE1">
        <w:trPr>
          <w:cantSplit/>
          <w:trHeight w:val="304"/>
          <w:tblHeader/>
        </w:trPr>
        <w:tc>
          <w:tcPr>
            <w:tcW w:w="2039"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2020-21</w:t>
            </w:r>
          </w:p>
        </w:tc>
        <w:tc>
          <w:tcPr>
            <w:tcW w:w="1916"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6348758</w:t>
            </w:r>
          </w:p>
        </w:tc>
        <w:tc>
          <w:tcPr>
            <w:tcW w:w="2063" w:type="dxa"/>
            <w:gridSpan w:val="2"/>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3939292</w:t>
            </w:r>
          </w:p>
        </w:tc>
        <w:tc>
          <w:tcPr>
            <w:tcW w:w="2174"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423546</w:t>
            </w:r>
          </w:p>
        </w:tc>
        <w:tc>
          <w:tcPr>
            <w:tcW w:w="1769"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10820208</w:t>
            </w:r>
          </w:p>
        </w:tc>
      </w:tr>
      <w:tr w:rsidR="000F4E1E" w:rsidRPr="00DA5D9F" w:rsidTr="00F15AE1">
        <w:trPr>
          <w:cantSplit/>
          <w:trHeight w:val="304"/>
          <w:tblHeader/>
        </w:trPr>
        <w:tc>
          <w:tcPr>
            <w:tcW w:w="2039"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2021-22</w:t>
            </w:r>
          </w:p>
        </w:tc>
        <w:tc>
          <w:tcPr>
            <w:tcW w:w="1916"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154745</w:t>
            </w:r>
          </w:p>
        </w:tc>
        <w:tc>
          <w:tcPr>
            <w:tcW w:w="2063" w:type="dxa"/>
            <w:gridSpan w:val="2"/>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43733</w:t>
            </w:r>
          </w:p>
        </w:tc>
        <w:tc>
          <w:tcPr>
            <w:tcW w:w="2174"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3023</w:t>
            </w:r>
          </w:p>
        </w:tc>
        <w:tc>
          <w:tcPr>
            <w:tcW w:w="1769"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204226</w:t>
            </w:r>
          </w:p>
        </w:tc>
      </w:tr>
      <w:tr w:rsidR="000F4E1E" w:rsidRPr="00DA5D9F" w:rsidTr="00F15AE1">
        <w:trPr>
          <w:cantSplit/>
          <w:trHeight w:val="304"/>
          <w:tblHeader/>
        </w:trPr>
        <w:tc>
          <w:tcPr>
            <w:tcW w:w="2039" w:type="dxa"/>
            <w:vAlign w:val="bottom"/>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TOTAL</w:t>
            </w:r>
          </w:p>
        </w:tc>
        <w:tc>
          <w:tcPr>
            <w:tcW w:w="1916" w:type="dxa"/>
            <w:vAlign w:val="bottom"/>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50452673</w:t>
            </w:r>
          </w:p>
        </w:tc>
        <w:tc>
          <w:tcPr>
            <w:tcW w:w="2063" w:type="dxa"/>
            <w:gridSpan w:val="2"/>
            <w:vAlign w:val="bottom"/>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45521573</w:t>
            </w:r>
          </w:p>
        </w:tc>
        <w:tc>
          <w:tcPr>
            <w:tcW w:w="2174" w:type="dxa"/>
            <w:vAlign w:val="bottom"/>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3180694</w:t>
            </w:r>
          </w:p>
        </w:tc>
        <w:tc>
          <w:tcPr>
            <w:tcW w:w="1769" w:type="dxa"/>
            <w:vAlign w:val="bottom"/>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75764233</w:t>
            </w:r>
          </w:p>
        </w:tc>
      </w:tr>
      <w:tr w:rsidR="000F4E1E" w:rsidRPr="00DA5D9F" w:rsidTr="00F15AE1">
        <w:trPr>
          <w:cantSplit/>
          <w:trHeight w:val="304"/>
          <w:tblHeader/>
        </w:trPr>
        <w:tc>
          <w:tcPr>
            <w:tcW w:w="2039" w:type="dxa"/>
            <w:vAlign w:val="bottom"/>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PERCENTAGE</w:t>
            </w:r>
          </w:p>
        </w:tc>
        <w:tc>
          <w:tcPr>
            <w:tcW w:w="1916" w:type="dxa"/>
            <w:vAlign w:val="bottom"/>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66.6</w:t>
            </w:r>
          </w:p>
        </w:tc>
        <w:tc>
          <w:tcPr>
            <w:tcW w:w="2063" w:type="dxa"/>
            <w:gridSpan w:val="2"/>
            <w:vAlign w:val="bottom"/>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28.5</w:t>
            </w:r>
          </w:p>
        </w:tc>
        <w:tc>
          <w:tcPr>
            <w:tcW w:w="2174" w:type="dxa"/>
            <w:vAlign w:val="bottom"/>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4.I</w:t>
            </w:r>
          </w:p>
        </w:tc>
        <w:tc>
          <w:tcPr>
            <w:tcW w:w="1769" w:type="dxa"/>
            <w:vAlign w:val="bottom"/>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100</w:t>
            </w:r>
          </w:p>
        </w:tc>
      </w:tr>
      <w:tr w:rsidR="000F4E1E" w:rsidRPr="00DA5D9F" w:rsidTr="00F15AE1">
        <w:trPr>
          <w:cantSplit/>
          <w:trHeight w:val="304"/>
          <w:tblHeader/>
        </w:trPr>
        <w:tc>
          <w:tcPr>
            <w:tcW w:w="2039" w:type="dxa"/>
            <w:vAlign w:val="bottom"/>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CGR</w:t>
            </w:r>
          </w:p>
        </w:tc>
        <w:tc>
          <w:tcPr>
            <w:tcW w:w="1916" w:type="dxa"/>
            <w:vAlign w:val="bottom"/>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1.89</w:t>
            </w:r>
          </w:p>
        </w:tc>
        <w:tc>
          <w:tcPr>
            <w:tcW w:w="2063" w:type="dxa"/>
            <w:gridSpan w:val="2"/>
            <w:vAlign w:val="bottom"/>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1.02</w:t>
            </w:r>
          </w:p>
        </w:tc>
        <w:tc>
          <w:tcPr>
            <w:tcW w:w="2174" w:type="dxa"/>
            <w:vAlign w:val="bottom"/>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7.72</w:t>
            </w:r>
          </w:p>
        </w:tc>
        <w:tc>
          <w:tcPr>
            <w:tcW w:w="1769" w:type="dxa"/>
            <w:vAlign w:val="bottom"/>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1.88</w:t>
            </w:r>
          </w:p>
        </w:tc>
      </w:tr>
    </w:tbl>
    <w:p w:rsidR="00650967" w:rsidRDefault="000F4E1E" w:rsidP="00650967">
      <w:pPr>
        <w:pStyle w:val="normal0"/>
        <w:spacing w:line="276" w:lineRule="auto"/>
        <w:jc w:val="both"/>
        <w:rPr>
          <w:sz w:val="22"/>
          <w:szCs w:val="22"/>
        </w:rPr>
      </w:pPr>
      <w:r w:rsidRPr="00DA5D9F">
        <w:rPr>
          <w:b/>
          <w:sz w:val="22"/>
          <w:szCs w:val="22"/>
        </w:rPr>
        <w:t>Source:</w:t>
      </w:r>
      <w:r w:rsidRPr="00DA5D9F">
        <w:rPr>
          <w:sz w:val="22"/>
          <w:szCs w:val="22"/>
        </w:rPr>
        <w:t xml:space="preserve">  Report </w:t>
      </w:r>
      <w:r w:rsidR="00C469A5">
        <w:rPr>
          <w:sz w:val="22"/>
          <w:szCs w:val="22"/>
        </w:rPr>
        <w:t xml:space="preserve">on Trends and progress in Banks </w:t>
      </w:r>
      <w:r w:rsidRPr="00DA5D9F">
        <w:rPr>
          <w:sz w:val="22"/>
          <w:szCs w:val="22"/>
        </w:rPr>
        <w:t>in India</w:t>
      </w:r>
      <w:bookmarkStart w:id="3" w:name="_1t3h5sf" w:colFirst="0" w:colLast="0"/>
      <w:bookmarkEnd w:id="3"/>
    </w:p>
    <w:p w:rsidR="000F4E1E" w:rsidRPr="00650967" w:rsidRDefault="000F4E1E" w:rsidP="00650967">
      <w:pPr>
        <w:pStyle w:val="normal0"/>
        <w:spacing w:line="276" w:lineRule="auto"/>
        <w:jc w:val="both"/>
        <w:rPr>
          <w:sz w:val="22"/>
          <w:szCs w:val="22"/>
        </w:rPr>
      </w:pPr>
      <w:r w:rsidRPr="00DA5D9F">
        <w:rPr>
          <w:b/>
          <w:sz w:val="22"/>
          <w:szCs w:val="22"/>
        </w:rPr>
        <w:t xml:space="preserve"> NET NPAs OF BANK GROUPS</w:t>
      </w:r>
    </w:p>
    <w:p w:rsidR="000F4E1E" w:rsidRDefault="0097484C" w:rsidP="00650967">
      <w:pPr>
        <w:pStyle w:val="normal0"/>
        <w:spacing w:line="276" w:lineRule="auto"/>
        <w:ind w:firstLine="720"/>
        <w:jc w:val="both"/>
        <w:rPr>
          <w:sz w:val="22"/>
          <w:szCs w:val="22"/>
        </w:rPr>
      </w:pPr>
      <w:r w:rsidRPr="0097484C">
        <w:rPr>
          <w:sz w:val="22"/>
          <w:szCs w:val="22"/>
          <w:lang w:val="en-US"/>
        </w:rPr>
        <w:t>There is an observable upward trend in Non-Performing Assets (NPA) among Scheduled Commercial Banks (SCBs). Within the realm of SCBs, Public Sector Banks hold the majority share of NPAs.</w:t>
      </w:r>
      <w:r>
        <w:rPr>
          <w:sz w:val="22"/>
          <w:szCs w:val="22"/>
          <w:lang w:val="en-US"/>
        </w:rPr>
        <w:t xml:space="preserve"> </w:t>
      </w:r>
      <w:r w:rsidR="00D618D5" w:rsidRPr="00DA5D9F">
        <w:rPr>
          <w:sz w:val="22"/>
          <w:szCs w:val="22"/>
        </w:rPr>
        <w:t xml:space="preserve">The </w:t>
      </w:r>
      <w:r w:rsidR="000F4E1E" w:rsidRPr="00DA5D9F">
        <w:rPr>
          <w:sz w:val="22"/>
          <w:szCs w:val="22"/>
        </w:rPr>
        <w:t xml:space="preserve">Net NPAs of Bank Groups </w:t>
      </w:r>
      <w:r>
        <w:rPr>
          <w:sz w:val="22"/>
          <w:szCs w:val="22"/>
        </w:rPr>
        <w:t xml:space="preserve">have presented in table </w:t>
      </w:r>
      <w:r w:rsidR="00D618D5" w:rsidRPr="00DA5D9F">
        <w:rPr>
          <w:sz w:val="22"/>
          <w:szCs w:val="22"/>
        </w:rPr>
        <w:t>7</w:t>
      </w:r>
      <w:r w:rsidR="00650967">
        <w:rPr>
          <w:sz w:val="22"/>
          <w:szCs w:val="22"/>
        </w:rPr>
        <w:t>.</w:t>
      </w:r>
    </w:p>
    <w:p w:rsidR="000F4E1E" w:rsidRPr="00DA5D9F" w:rsidRDefault="000F4E1E" w:rsidP="00650967">
      <w:pPr>
        <w:pStyle w:val="normal0"/>
        <w:spacing w:line="276" w:lineRule="auto"/>
        <w:jc w:val="center"/>
        <w:rPr>
          <w:b/>
          <w:sz w:val="22"/>
          <w:szCs w:val="22"/>
        </w:rPr>
      </w:pPr>
      <w:r w:rsidRPr="00DA5D9F">
        <w:rPr>
          <w:b/>
          <w:sz w:val="22"/>
          <w:szCs w:val="22"/>
        </w:rPr>
        <w:t>TAB</w:t>
      </w:r>
      <w:r w:rsidR="0097484C">
        <w:rPr>
          <w:b/>
          <w:sz w:val="22"/>
          <w:szCs w:val="22"/>
        </w:rPr>
        <w:t xml:space="preserve">LE – </w:t>
      </w:r>
      <w:r w:rsidRPr="00DA5D9F">
        <w:rPr>
          <w:b/>
          <w:sz w:val="22"/>
          <w:szCs w:val="22"/>
        </w:rPr>
        <w:t>7</w:t>
      </w:r>
    </w:p>
    <w:p w:rsidR="000F4E1E" w:rsidRPr="00DA5D9F" w:rsidRDefault="000F4E1E" w:rsidP="00650967">
      <w:pPr>
        <w:pStyle w:val="normal0"/>
        <w:spacing w:line="276" w:lineRule="auto"/>
        <w:jc w:val="center"/>
        <w:rPr>
          <w:b/>
          <w:sz w:val="22"/>
          <w:szCs w:val="22"/>
        </w:rPr>
      </w:pPr>
      <w:r w:rsidRPr="00DA5D9F">
        <w:rPr>
          <w:b/>
          <w:sz w:val="22"/>
          <w:szCs w:val="22"/>
        </w:rPr>
        <w:t>NET NPAs OF BANK GROUPS</w:t>
      </w:r>
    </w:p>
    <w:p w:rsidR="000F4E1E" w:rsidRPr="00DA5D9F" w:rsidRDefault="000F4E1E" w:rsidP="00650967">
      <w:pPr>
        <w:pStyle w:val="normal0"/>
        <w:spacing w:line="276" w:lineRule="auto"/>
        <w:jc w:val="right"/>
        <w:rPr>
          <w:sz w:val="22"/>
          <w:szCs w:val="22"/>
        </w:rPr>
      </w:pPr>
      <w:r w:rsidRPr="00DA5D9F">
        <w:rPr>
          <w:sz w:val="22"/>
          <w:szCs w:val="22"/>
        </w:rPr>
        <w:t>(In crores)</w:t>
      </w:r>
    </w:p>
    <w:tbl>
      <w:tblPr>
        <w:tblW w:w="9676"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000"/>
      </w:tblPr>
      <w:tblGrid>
        <w:gridCol w:w="2358"/>
        <w:gridCol w:w="2070"/>
        <w:gridCol w:w="2160"/>
        <w:gridCol w:w="1370"/>
        <w:gridCol w:w="1718"/>
      </w:tblGrid>
      <w:tr w:rsidR="000F4E1E" w:rsidRPr="00DA5D9F" w:rsidTr="00D618D5">
        <w:trPr>
          <w:cantSplit/>
          <w:trHeight w:val="359"/>
          <w:tblHeader/>
        </w:trPr>
        <w:tc>
          <w:tcPr>
            <w:tcW w:w="2358" w:type="dxa"/>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YEAR</w:t>
            </w:r>
          </w:p>
        </w:tc>
        <w:tc>
          <w:tcPr>
            <w:tcW w:w="2070" w:type="dxa"/>
            <w:tcBorders>
              <w:top w:val="single" w:sz="4" w:space="0" w:color="000000"/>
              <w:bottom w:val="single" w:sz="4" w:space="0" w:color="000000"/>
              <w:right w:val="single" w:sz="4" w:space="0" w:color="000000"/>
            </w:tcBorders>
            <w:shd w:val="clear" w:color="auto" w:fill="auto"/>
          </w:tcPr>
          <w:p w:rsidR="000F4E1E" w:rsidRPr="00DA5D9F" w:rsidRDefault="000F4E1E" w:rsidP="00650967">
            <w:pPr>
              <w:pStyle w:val="normal0"/>
              <w:spacing w:line="276" w:lineRule="auto"/>
              <w:rPr>
                <w:b/>
                <w:color w:val="000000"/>
                <w:sz w:val="22"/>
                <w:szCs w:val="22"/>
              </w:rPr>
            </w:pPr>
            <w:r w:rsidRPr="00DA5D9F">
              <w:rPr>
                <w:b/>
                <w:color w:val="000000"/>
                <w:sz w:val="22"/>
                <w:szCs w:val="22"/>
              </w:rPr>
              <w:t>PUBLIC SECTOR BANK</w:t>
            </w:r>
            <w:r w:rsidR="0097484C">
              <w:rPr>
                <w:b/>
                <w:color w:val="000000"/>
                <w:sz w:val="22"/>
                <w:szCs w:val="22"/>
              </w:rPr>
              <w:t>S</w:t>
            </w:r>
          </w:p>
        </w:tc>
        <w:tc>
          <w:tcPr>
            <w:tcW w:w="2160" w:type="dxa"/>
            <w:tcBorders>
              <w:top w:val="single" w:sz="4" w:space="0" w:color="000000"/>
              <w:bottom w:val="single" w:sz="4" w:space="0" w:color="000000"/>
              <w:right w:val="single" w:sz="4" w:space="0" w:color="000000"/>
            </w:tcBorders>
            <w:shd w:val="clear" w:color="auto" w:fill="auto"/>
          </w:tcPr>
          <w:p w:rsidR="000F4E1E" w:rsidRPr="00DA5D9F" w:rsidRDefault="000F4E1E" w:rsidP="00650967">
            <w:pPr>
              <w:pStyle w:val="normal0"/>
              <w:spacing w:line="276" w:lineRule="auto"/>
              <w:rPr>
                <w:b/>
                <w:color w:val="000000"/>
                <w:sz w:val="22"/>
                <w:szCs w:val="22"/>
              </w:rPr>
            </w:pPr>
            <w:r w:rsidRPr="00DA5D9F">
              <w:rPr>
                <w:b/>
                <w:color w:val="000000"/>
                <w:sz w:val="22"/>
                <w:szCs w:val="22"/>
              </w:rPr>
              <w:t>PRIVATE SECTOR BANKS</w:t>
            </w:r>
          </w:p>
        </w:tc>
        <w:tc>
          <w:tcPr>
            <w:tcW w:w="1370" w:type="dxa"/>
            <w:tcBorders>
              <w:top w:val="single" w:sz="4" w:space="0" w:color="000000"/>
              <w:bottom w:val="single" w:sz="4" w:space="0" w:color="000000"/>
              <w:right w:val="single" w:sz="4" w:space="0" w:color="000000"/>
            </w:tcBorders>
            <w:shd w:val="clear" w:color="auto" w:fill="auto"/>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FOREIGN BANKS</w:t>
            </w:r>
          </w:p>
        </w:tc>
        <w:tc>
          <w:tcPr>
            <w:tcW w:w="1718" w:type="dxa"/>
            <w:tcBorders>
              <w:top w:val="single" w:sz="4" w:space="0" w:color="000000"/>
              <w:bottom w:val="single" w:sz="4" w:space="0" w:color="000000"/>
              <w:right w:val="single" w:sz="4" w:space="0" w:color="000000"/>
            </w:tcBorders>
            <w:shd w:val="clear" w:color="auto" w:fill="auto"/>
          </w:tcPr>
          <w:p w:rsidR="000F4E1E" w:rsidRPr="00DA5D9F" w:rsidRDefault="000F4E1E" w:rsidP="00650967">
            <w:pPr>
              <w:pStyle w:val="normal0"/>
              <w:spacing w:line="276" w:lineRule="auto"/>
              <w:jc w:val="center"/>
              <w:rPr>
                <w:b/>
                <w:color w:val="000000"/>
                <w:sz w:val="22"/>
                <w:szCs w:val="22"/>
              </w:rPr>
            </w:pPr>
            <w:r w:rsidRPr="00DA5D9F">
              <w:rPr>
                <w:b/>
                <w:color w:val="000000"/>
                <w:sz w:val="22"/>
                <w:szCs w:val="22"/>
              </w:rPr>
              <w:t>SCBS</w:t>
            </w:r>
          </w:p>
        </w:tc>
      </w:tr>
      <w:tr w:rsidR="000F4E1E" w:rsidRPr="00DA5D9F" w:rsidTr="00D618D5">
        <w:trPr>
          <w:cantSplit/>
          <w:trHeight w:val="272"/>
          <w:tblHeader/>
        </w:trPr>
        <w:tc>
          <w:tcPr>
            <w:tcW w:w="2358"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2012-13</w:t>
            </w:r>
          </w:p>
        </w:tc>
        <w:tc>
          <w:tcPr>
            <w:tcW w:w="2070"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90037</w:t>
            </w:r>
          </w:p>
        </w:tc>
        <w:tc>
          <w:tcPr>
            <w:tcW w:w="2160"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3900</w:t>
            </w:r>
          </w:p>
        </w:tc>
        <w:tc>
          <w:tcPr>
            <w:tcW w:w="1370"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2663</w:t>
            </w:r>
          </w:p>
        </w:tc>
        <w:tc>
          <w:tcPr>
            <w:tcW w:w="1718" w:type="dxa"/>
            <w:tcBorders>
              <w:top w:val="single" w:sz="4" w:space="0" w:color="000000"/>
            </w:tcBorders>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98693</w:t>
            </w:r>
          </w:p>
        </w:tc>
      </w:tr>
      <w:tr w:rsidR="000F4E1E" w:rsidRPr="00DA5D9F" w:rsidTr="00D618D5">
        <w:trPr>
          <w:cantSplit/>
          <w:trHeight w:val="272"/>
          <w:tblHeader/>
        </w:trPr>
        <w:tc>
          <w:tcPr>
            <w:tcW w:w="2358"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2013-14</w:t>
            </w:r>
          </w:p>
        </w:tc>
        <w:tc>
          <w:tcPr>
            <w:tcW w:w="2070"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130394</w:t>
            </w:r>
          </w:p>
        </w:tc>
        <w:tc>
          <w:tcPr>
            <w:tcW w:w="2160"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8862</w:t>
            </w:r>
          </w:p>
        </w:tc>
        <w:tc>
          <w:tcPr>
            <w:tcW w:w="1370"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3160</w:t>
            </w:r>
          </w:p>
        </w:tc>
        <w:tc>
          <w:tcPr>
            <w:tcW w:w="1718"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142421</w:t>
            </w:r>
          </w:p>
        </w:tc>
      </w:tr>
      <w:tr w:rsidR="000F4E1E" w:rsidRPr="00DA5D9F" w:rsidTr="00D618D5">
        <w:trPr>
          <w:cantSplit/>
          <w:trHeight w:val="272"/>
          <w:tblHeader/>
        </w:trPr>
        <w:tc>
          <w:tcPr>
            <w:tcW w:w="2358"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2014-15</w:t>
            </w:r>
          </w:p>
        </w:tc>
        <w:tc>
          <w:tcPr>
            <w:tcW w:w="2070"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159951</w:t>
            </w:r>
          </w:p>
        </w:tc>
        <w:tc>
          <w:tcPr>
            <w:tcW w:w="2160"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14128</w:t>
            </w:r>
          </w:p>
        </w:tc>
        <w:tc>
          <w:tcPr>
            <w:tcW w:w="1370"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1762</w:t>
            </w:r>
          </w:p>
        </w:tc>
        <w:tc>
          <w:tcPr>
            <w:tcW w:w="1718"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175841</w:t>
            </w:r>
          </w:p>
        </w:tc>
      </w:tr>
      <w:tr w:rsidR="000F4E1E" w:rsidRPr="00DA5D9F" w:rsidTr="00D618D5">
        <w:trPr>
          <w:cantSplit/>
          <w:trHeight w:val="272"/>
          <w:tblHeader/>
        </w:trPr>
        <w:tc>
          <w:tcPr>
            <w:tcW w:w="2358"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2015-16</w:t>
            </w:r>
          </w:p>
        </w:tc>
        <w:tc>
          <w:tcPr>
            <w:tcW w:w="2070"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320376</w:t>
            </w:r>
          </w:p>
        </w:tc>
        <w:tc>
          <w:tcPr>
            <w:tcW w:w="2160"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26677</w:t>
            </w:r>
          </w:p>
        </w:tc>
        <w:tc>
          <w:tcPr>
            <w:tcW w:w="1370"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2762</w:t>
            </w:r>
          </w:p>
        </w:tc>
        <w:tc>
          <w:tcPr>
            <w:tcW w:w="1718"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349814</w:t>
            </w:r>
          </w:p>
        </w:tc>
      </w:tr>
      <w:tr w:rsidR="000F4E1E" w:rsidRPr="00DA5D9F" w:rsidTr="00D618D5">
        <w:trPr>
          <w:cantSplit/>
          <w:trHeight w:val="272"/>
          <w:tblHeader/>
        </w:trPr>
        <w:tc>
          <w:tcPr>
            <w:tcW w:w="2358"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2016-17</w:t>
            </w:r>
          </w:p>
        </w:tc>
        <w:tc>
          <w:tcPr>
            <w:tcW w:w="2070"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383089</w:t>
            </w:r>
          </w:p>
        </w:tc>
        <w:tc>
          <w:tcPr>
            <w:tcW w:w="2160"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47780</w:t>
            </w:r>
          </w:p>
        </w:tc>
        <w:tc>
          <w:tcPr>
            <w:tcW w:w="1370"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2137</w:t>
            </w:r>
          </w:p>
        </w:tc>
        <w:tc>
          <w:tcPr>
            <w:tcW w:w="1718"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433121</w:t>
            </w:r>
          </w:p>
        </w:tc>
      </w:tr>
      <w:tr w:rsidR="000F4E1E" w:rsidRPr="00DA5D9F" w:rsidTr="00D618D5">
        <w:trPr>
          <w:cantSplit/>
          <w:trHeight w:val="272"/>
          <w:tblHeader/>
        </w:trPr>
        <w:tc>
          <w:tcPr>
            <w:tcW w:w="2358"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lastRenderedPageBreak/>
              <w:t>2017-18</w:t>
            </w:r>
          </w:p>
        </w:tc>
        <w:tc>
          <w:tcPr>
            <w:tcW w:w="2070"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454473</w:t>
            </w:r>
          </w:p>
        </w:tc>
        <w:tc>
          <w:tcPr>
            <w:tcW w:w="2160"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64380</w:t>
            </w:r>
          </w:p>
        </w:tc>
        <w:tc>
          <w:tcPr>
            <w:tcW w:w="1370"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1548</w:t>
            </w:r>
          </w:p>
        </w:tc>
        <w:tc>
          <w:tcPr>
            <w:tcW w:w="1718"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520838</w:t>
            </w:r>
          </w:p>
        </w:tc>
      </w:tr>
      <w:tr w:rsidR="000F4E1E" w:rsidRPr="00DA5D9F" w:rsidTr="00D618D5">
        <w:trPr>
          <w:cantSplit/>
          <w:trHeight w:val="272"/>
          <w:tblHeader/>
        </w:trPr>
        <w:tc>
          <w:tcPr>
            <w:tcW w:w="2358"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2018-19</w:t>
            </w:r>
          </w:p>
        </w:tc>
        <w:tc>
          <w:tcPr>
            <w:tcW w:w="2070"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285122</w:t>
            </w:r>
          </w:p>
        </w:tc>
        <w:tc>
          <w:tcPr>
            <w:tcW w:w="2160"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67309</w:t>
            </w:r>
          </w:p>
        </w:tc>
        <w:tc>
          <w:tcPr>
            <w:tcW w:w="1370"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2051</w:t>
            </w:r>
          </w:p>
        </w:tc>
        <w:tc>
          <w:tcPr>
            <w:tcW w:w="1718"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355068</w:t>
            </w:r>
          </w:p>
        </w:tc>
      </w:tr>
      <w:tr w:rsidR="000F4E1E" w:rsidRPr="00DA5D9F" w:rsidTr="00D618D5">
        <w:trPr>
          <w:cantSplit/>
          <w:trHeight w:val="272"/>
          <w:tblHeader/>
        </w:trPr>
        <w:tc>
          <w:tcPr>
            <w:tcW w:w="2358"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2019-20</w:t>
            </w:r>
          </w:p>
        </w:tc>
        <w:tc>
          <w:tcPr>
            <w:tcW w:w="2070"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230918</w:t>
            </w:r>
          </w:p>
        </w:tc>
        <w:tc>
          <w:tcPr>
            <w:tcW w:w="2160"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55683</w:t>
            </w:r>
          </w:p>
        </w:tc>
        <w:tc>
          <w:tcPr>
            <w:tcW w:w="1370"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2005</w:t>
            </w:r>
          </w:p>
        </w:tc>
        <w:tc>
          <w:tcPr>
            <w:tcW w:w="1718"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289370</w:t>
            </w:r>
          </w:p>
        </w:tc>
      </w:tr>
      <w:tr w:rsidR="000F4E1E" w:rsidRPr="00DA5D9F" w:rsidTr="00D618D5">
        <w:trPr>
          <w:cantSplit/>
          <w:trHeight w:val="272"/>
          <w:tblHeader/>
        </w:trPr>
        <w:tc>
          <w:tcPr>
            <w:tcW w:w="2358"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2020-21</w:t>
            </w:r>
          </w:p>
        </w:tc>
        <w:tc>
          <w:tcPr>
            <w:tcW w:w="2070"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196451</w:t>
            </w:r>
          </w:p>
        </w:tc>
        <w:tc>
          <w:tcPr>
            <w:tcW w:w="2160"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55809</w:t>
            </w:r>
          </w:p>
        </w:tc>
        <w:tc>
          <w:tcPr>
            <w:tcW w:w="1370"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2987</w:t>
            </w:r>
          </w:p>
        </w:tc>
        <w:tc>
          <w:tcPr>
            <w:tcW w:w="1718"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258228</w:t>
            </w:r>
          </w:p>
        </w:tc>
      </w:tr>
      <w:tr w:rsidR="000F4E1E" w:rsidRPr="00DA5D9F" w:rsidTr="00D618D5">
        <w:trPr>
          <w:cantSplit/>
          <w:trHeight w:val="272"/>
          <w:tblHeader/>
        </w:trPr>
        <w:tc>
          <w:tcPr>
            <w:tcW w:w="2358"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2021-22</w:t>
            </w:r>
          </w:p>
        </w:tc>
        <w:tc>
          <w:tcPr>
            <w:tcW w:w="2070"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154745</w:t>
            </w:r>
          </w:p>
        </w:tc>
        <w:tc>
          <w:tcPr>
            <w:tcW w:w="2160"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43733</w:t>
            </w:r>
          </w:p>
        </w:tc>
        <w:tc>
          <w:tcPr>
            <w:tcW w:w="1370"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3023</w:t>
            </w:r>
          </w:p>
        </w:tc>
        <w:tc>
          <w:tcPr>
            <w:tcW w:w="1718" w:type="dxa"/>
            <w:vAlign w:val="bottom"/>
          </w:tcPr>
          <w:p w:rsidR="000F4E1E" w:rsidRPr="00DA5D9F" w:rsidRDefault="000F4E1E" w:rsidP="00650967">
            <w:pPr>
              <w:pStyle w:val="normal0"/>
              <w:spacing w:line="276" w:lineRule="auto"/>
              <w:jc w:val="center"/>
              <w:rPr>
                <w:color w:val="000000"/>
                <w:sz w:val="22"/>
                <w:szCs w:val="22"/>
              </w:rPr>
            </w:pPr>
            <w:r w:rsidRPr="00DA5D9F">
              <w:rPr>
                <w:sz w:val="22"/>
                <w:szCs w:val="22"/>
              </w:rPr>
              <w:t>204226</w:t>
            </w:r>
          </w:p>
        </w:tc>
      </w:tr>
      <w:tr w:rsidR="000F4E1E" w:rsidRPr="00DA5D9F" w:rsidTr="00D618D5">
        <w:trPr>
          <w:cantSplit/>
          <w:trHeight w:val="350"/>
          <w:tblHeader/>
        </w:trPr>
        <w:tc>
          <w:tcPr>
            <w:tcW w:w="2358" w:type="dxa"/>
            <w:vAlign w:val="bottom"/>
          </w:tcPr>
          <w:p w:rsidR="000F4E1E" w:rsidRPr="00DA5D9F" w:rsidRDefault="000F4E1E" w:rsidP="00650967">
            <w:pPr>
              <w:pStyle w:val="normal0"/>
              <w:spacing w:line="276" w:lineRule="auto"/>
              <w:jc w:val="center"/>
              <w:rPr>
                <w:b/>
                <w:color w:val="000000"/>
                <w:sz w:val="22"/>
                <w:szCs w:val="22"/>
              </w:rPr>
            </w:pPr>
            <w:r w:rsidRPr="00DA5D9F">
              <w:rPr>
                <w:b/>
                <w:sz w:val="22"/>
                <w:szCs w:val="22"/>
              </w:rPr>
              <w:t>TOTAL</w:t>
            </w:r>
          </w:p>
        </w:tc>
        <w:tc>
          <w:tcPr>
            <w:tcW w:w="2070" w:type="dxa"/>
            <w:vAlign w:val="bottom"/>
          </w:tcPr>
          <w:p w:rsidR="000F4E1E" w:rsidRPr="00DA5D9F" w:rsidRDefault="000F4E1E" w:rsidP="00650967">
            <w:pPr>
              <w:pStyle w:val="normal0"/>
              <w:spacing w:line="276" w:lineRule="auto"/>
              <w:jc w:val="center"/>
              <w:rPr>
                <w:b/>
                <w:color w:val="000000"/>
                <w:sz w:val="22"/>
                <w:szCs w:val="22"/>
              </w:rPr>
            </w:pPr>
            <w:r w:rsidRPr="00DA5D9F">
              <w:rPr>
                <w:b/>
                <w:sz w:val="22"/>
                <w:szCs w:val="22"/>
              </w:rPr>
              <w:t>2405556</w:t>
            </w:r>
          </w:p>
        </w:tc>
        <w:tc>
          <w:tcPr>
            <w:tcW w:w="2160" w:type="dxa"/>
            <w:vAlign w:val="bottom"/>
          </w:tcPr>
          <w:p w:rsidR="000F4E1E" w:rsidRPr="00DA5D9F" w:rsidRDefault="000F4E1E" w:rsidP="00650967">
            <w:pPr>
              <w:pStyle w:val="normal0"/>
              <w:spacing w:line="276" w:lineRule="auto"/>
              <w:jc w:val="center"/>
              <w:rPr>
                <w:b/>
                <w:color w:val="000000"/>
                <w:sz w:val="22"/>
                <w:szCs w:val="22"/>
              </w:rPr>
            </w:pPr>
            <w:r w:rsidRPr="00DA5D9F">
              <w:rPr>
                <w:b/>
                <w:sz w:val="22"/>
                <w:szCs w:val="22"/>
              </w:rPr>
              <w:t>388261</w:t>
            </w:r>
          </w:p>
        </w:tc>
        <w:tc>
          <w:tcPr>
            <w:tcW w:w="1370" w:type="dxa"/>
            <w:vAlign w:val="bottom"/>
          </w:tcPr>
          <w:p w:rsidR="000F4E1E" w:rsidRPr="00DA5D9F" w:rsidRDefault="000F4E1E" w:rsidP="00650967">
            <w:pPr>
              <w:pStyle w:val="normal0"/>
              <w:spacing w:line="276" w:lineRule="auto"/>
              <w:jc w:val="center"/>
              <w:rPr>
                <w:b/>
                <w:color w:val="000000"/>
                <w:sz w:val="22"/>
                <w:szCs w:val="22"/>
              </w:rPr>
            </w:pPr>
            <w:r w:rsidRPr="00DA5D9F">
              <w:rPr>
                <w:b/>
                <w:sz w:val="22"/>
                <w:szCs w:val="22"/>
              </w:rPr>
              <w:t>24098</w:t>
            </w:r>
          </w:p>
        </w:tc>
        <w:tc>
          <w:tcPr>
            <w:tcW w:w="1718" w:type="dxa"/>
            <w:vAlign w:val="bottom"/>
          </w:tcPr>
          <w:p w:rsidR="000F4E1E" w:rsidRPr="00DA5D9F" w:rsidRDefault="000F4E1E" w:rsidP="00650967">
            <w:pPr>
              <w:pStyle w:val="normal0"/>
              <w:spacing w:line="276" w:lineRule="auto"/>
              <w:jc w:val="center"/>
              <w:rPr>
                <w:b/>
                <w:color w:val="000000"/>
                <w:sz w:val="22"/>
                <w:szCs w:val="22"/>
              </w:rPr>
            </w:pPr>
            <w:r w:rsidRPr="00DA5D9F">
              <w:rPr>
                <w:b/>
                <w:sz w:val="22"/>
                <w:szCs w:val="22"/>
              </w:rPr>
              <w:t>2827620</w:t>
            </w:r>
          </w:p>
        </w:tc>
      </w:tr>
      <w:tr w:rsidR="000F4E1E" w:rsidRPr="00DA5D9F" w:rsidTr="00D618D5">
        <w:trPr>
          <w:cantSplit/>
          <w:trHeight w:val="278"/>
          <w:tblHeader/>
        </w:trPr>
        <w:tc>
          <w:tcPr>
            <w:tcW w:w="2358" w:type="dxa"/>
            <w:vAlign w:val="bottom"/>
          </w:tcPr>
          <w:p w:rsidR="000F4E1E" w:rsidRPr="00DA5D9F" w:rsidRDefault="000F4E1E" w:rsidP="00650967">
            <w:pPr>
              <w:pStyle w:val="normal0"/>
              <w:spacing w:line="276" w:lineRule="auto"/>
              <w:rPr>
                <w:b/>
                <w:color w:val="000000"/>
                <w:sz w:val="22"/>
                <w:szCs w:val="22"/>
              </w:rPr>
            </w:pPr>
            <w:r w:rsidRPr="00DA5D9F">
              <w:rPr>
                <w:b/>
                <w:sz w:val="22"/>
                <w:szCs w:val="22"/>
              </w:rPr>
              <w:t xml:space="preserve">PERCENTAGE </w:t>
            </w:r>
            <w:r w:rsidR="00D618D5" w:rsidRPr="00DA5D9F">
              <w:rPr>
                <w:b/>
                <w:sz w:val="22"/>
                <w:szCs w:val="22"/>
              </w:rPr>
              <w:t>(</w:t>
            </w:r>
            <w:r w:rsidRPr="00DA5D9F">
              <w:rPr>
                <w:b/>
                <w:sz w:val="22"/>
                <w:szCs w:val="22"/>
              </w:rPr>
              <w:t>%)</w:t>
            </w:r>
          </w:p>
        </w:tc>
        <w:tc>
          <w:tcPr>
            <w:tcW w:w="2070" w:type="dxa"/>
            <w:vAlign w:val="bottom"/>
          </w:tcPr>
          <w:p w:rsidR="000F4E1E" w:rsidRPr="00DA5D9F" w:rsidRDefault="000F4E1E" w:rsidP="00650967">
            <w:pPr>
              <w:pStyle w:val="normal0"/>
              <w:spacing w:line="276" w:lineRule="auto"/>
              <w:jc w:val="center"/>
              <w:rPr>
                <w:b/>
                <w:color w:val="000000"/>
                <w:sz w:val="22"/>
                <w:szCs w:val="22"/>
              </w:rPr>
            </w:pPr>
            <w:r w:rsidRPr="00DA5D9F">
              <w:rPr>
                <w:b/>
                <w:sz w:val="22"/>
                <w:szCs w:val="22"/>
              </w:rPr>
              <w:t>85.07</w:t>
            </w:r>
          </w:p>
        </w:tc>
        <w:tc>
          <w:tcPr>
            <w:tcW w:w="2160" w:type="dxa"/>
            <w:vAlign w:val="bottom"/>
          </w:tcPr>
          <w:p w:rsidR="000F4E1E" w:rsidRPr="00DA5D9F" w:rsidRDefault="000F4E1E" w:rsidP="00650967">
            <w:pPr>
              <w:pStyle w:val="normal0"/>
              <w:spacing w:line="276" w:lineRule="auto"/>
              <w:jc w:val="center"/>
              <w:rPr>
                <w:b/>
                <w:color w:val="000000"/>
                <w:sz w:val="22"/>
                <w:szCs w:val="22"/>
              </w:rPr>
            </w:pPr>
            <w:r w:rsidRPr="00DA5D9F">
              <w:rPr>
                <w:b/>
                <w:sz w:val="22"/>
                <w:szCs w:val="22"/>
              </w:rPr>
              <w:t>13.73</w:t>
            </w:r>
          </w:p>
        </w:tc>
        <w:tc>
          <w:tcPr>
            <w:tcW w:w="1370" w:type="dxa"/>
            <w:vAlign w:val="bottom"/>
          </w:tcPr>
          <w:p w:rsidR="000F4E1E" w:rsidRPr="00DA5D9F" w:rsidRDefault="000F4E1E" w:rsidP="00650967">
            <w:pPr>
              <w:pStyle w:val="normal0"/>
              <w:spacing w:line="276" w:lineRule="auto"/>
              <w:jc w:val="center"/>
              <w:rPr>
                <w:b/>
                <w:color w:val="000000"/>
                <w:sz w:val="22"/>
                <w:szCs w:val="22"/>
              </w:rPr>
            </w:pPr>
            <w:r w:rsidRPr="00DA5D9F">
              <w:rPr>
                <w:b/>
                <w:sz w:val="22"/>
                <w:szCs w:val="22"/>
              </w:rPr>
              <w:t>0.85</w:t>
            </w:r>
          </w:p>
        </w:tc>
        <w:tc>
          <w:tcPr>
            <w:tcW w:w="1718" w:type="dxa"/>
            <w:vAlign w:val="bottom"/>
          </w:tcPr>
          <w:p w:rsidR="000F4E1E" w:rsidRPr="00DA5D9F" w:rsidRDefault="000F4E1E" w:rsidP="00650967">
            <w:pPr>
              <w:pStyle w:val="normal0"/>
              <w:spacing w:line="276" w:lineRule="auto"/>
              <w:jc w:val="center"/>
              <w:rPr>
                <w:b/>
                <w:color w:val="000000"/>
                <w:sz w:val="22"/>
                <w:szCs w:val="22"/>
              </w:rPr>
            </w:pPr>
            <w:r w:rsidRPr="00DA5D9F">
              <w:rPr>
                <w:b/>
                <w:sz w:val="22"/>
                <w:szCs w:val="22"/>
              </w:rPr>
              <w:t>100</w:t>
            </w:r>
          </w:p>
        </w:tc>
      </w:tr>
    </w:tbl>
    <w:p w:rsidR="000F4E1E" w:rsidRPr="00DA5D9F" w:rsidRDefault="00D618D5" w:rsidP="00650967">
      <w:pPr>
        <w:pStyle w:val="normal0"/>
        <w:spacing w:line="276" w:lineRule="auto"/>
        <w:jc w:val="both"/>
        <w:rPr>
          <w:sz w:val="22"/>
          <w:szCs w:val="22"/>
        </w:rPr>
      </w:pPr>
      <w:r w:rsidRPr="00DA5D9F">
        <w:rPr>
          <w:sz w:val="22"/>
          <w:szCs w:val="22"/>
        </w:rPr>
        <w:t>Source: R</w:t>
      </w:r>
      <w:r w:rsidR="000F4E1E" w:rsidRPr="00DA5D9F">
        <w:rPr>
          <w:sz w:val="22"/>
          <w:szCs w:val="22"/>
        </w:rPr>
        <w:t>eport on</w:t>
      </w:r>
      <w:r w:rsidR="0097484C">
        <w:rPr>
          <w:sz w:val="22"/>
          <w:szCs w:val="22"/>
        </w:rPr>
        <w:t xml:space="preserve"> trends and progress in Banks </w:t>
      </w:r>
      <w:r w:rsidR="000F4E1E" w:rsidRPr="00DA5D9F">
        <w:rPr>
          <w:sz w:val="22"/>
          <w:szCs w:val="22"/>
        </w:rPr>
        <w:t>in India</w:t>
      </w:r>
    </w:p>
    <w:p w:rsidR="000F4E1E" w:rsidRPr="00DA5D9F" w:rsidRDefault="000F4E1E" w:rsidP="00650967">
      <w:pPr>
        <w:pStyle w:val="normal0"/>
        <w:spacing w:line="276" w:lineRule="auto"/>
        <w:jc w:val="both"/>
        <w:rPr>
          <w:b/>
          <w:sz w:val="22"/>
          <w:szCs w:val="22"/>
        </w:rPr>
      </w:pPr>
      <w:bookmarkStart w:id="4" w:name="_4d34og8" w:colFirst="0" w:colLast="0"/>
      <w:bookmarkEnd w:id="4"/>
      <w:r w:rsidRPr="00DA5D9F">
        <w:rPr>
          <w:b/>
          <w:sz w:val="22"/>
          <w:szCs w:val="22"/>
        </w:rPr>
        <w:t>NET NPAs TO NET ADVANCES RATIO</w:t>
      </w:r>
    </w:p>
    <w:p w:rsidR="000F4E1E" w:rsidRDefault="0097484C" w:rsidP="00650967">
      <w:pPr>
        <w:pStyle w:val="normal0"/>
        <w:spacing w:line="276" w:lineRule="auto"/>
        <w:ind w:firstLine="720"/>
        <w:jc w:val="both"/>
        <w:rPr>
          <w:sz w:val="22"/>
          <w:szCs w:val="22"/>
        </w:rPr>
      </w:pPr>
      <w:r w:rsidRPr="0097484C">
        <w:rPr>
          <w:lang w:val="en-US"/>
        </w:rPr>
        <w:t>The trend in the Net Non-Performing Assets (NPA) to Net Advances Ratio has been characterized by fluctuations. Notably, Public Sector Banks witnessed an increase in this ratio, particularly during the years 2016-2019. Private Sector Banks and Foreign Banks also experienced an upward trend in their Net NPA</w:t>
      </w:r>
      <w:r w:rsidR="00650967">
        <w:rPr>
          <w:lang w:val="en-US"/>
        </w:rPr>
        <w:t>s</w:t>
      </w:r>
      <w:r w:rsidRPr="0097484C">
        <w:rPr>
          <w:lang w:val="en-US"/>
        </w:rPr>
        <w:t xml:space="preserve"> to Net Advances Ratio</w:t>
      </w:r>
      <w:r w:rsidR="00D618D5" w:rsidRPr="00DA5D9F">
        <w:rPr>
          <w:sz w:val="22"/>
          <w:szCs w:val="22"/>
        </w:rPr>
        <w:t>.</w:t>
      </w:r>
      <w:r w:rsidR="00645BE7" w:rsidRPr="00DA5D9F">
        <w:rPr>
          <w:sz w:val="22"/>
          <w:szCs w:val="22"/>
        </w:rPr>
        <w:t xml:space="preserve"> </w:t>
      </w:r>
      <w:r w:rsidR="00D618D5" w:rsidRPr="00DA5D9F">
        <w:rPr>
          <w:sz w:val="22"/>
          <w:szCs w:val="22"/>
        </w:rPr>
        <w:t>T</w:t>
      </w:r>
      <w:r w:rsidR="000F4E1E" w:rsidRPr="00DA5D9F">
        <w:rPr>
          <w:sz w:val="22"/>
          <w:szCs w:val="22"/>
        </w:rPr>
        <w:t>h</w:t>
      </w:r>
      <w:r w:rsidR="00D618D5" w:rsidRPr="00DA5D9F">
        <w:rPr>
          <w:sz w:val="22"/>
          <w:szCs w:val="22"/>
        </w:rPr>
        <w:t>e</w:t>
      </w:r>
      <w:r>
        <w:rPr>
          <w:sz w:val="22"/>
          <w:szCs w:val="22"/>
        </w:rPr>
        <w:t xml:space="preserve"> table </w:t>
      </w:r>
      <w:r w:rsidR="000F4E1E" w:rsidRPr="00DA5D9F">
        <w:rPr>
          <w:sz w:val="22"/>
          <w:szCs w:val="22"/>
        </w:rPr>
        <w:t>8 shows t</w:t>
      </w:r>
      <w:r w:rsidR="00D618D5" w:rsidRPr="00DA5D9F">
        <w:rPr>
          <w:sz w:val="22"/>
          <w:szCs w:val="22"/>
        </w:rPr>
        <w:t>he net Net NPA</w:t>
      </w:r>
      <w:r w:rsidR="000F4E1E" w:rsidRPr="00DA5D9F">
        <w:rPr>
          <w:sz w:val="22"/>
          <w:szCs w:val="22"/>
        </w:rPr>
        <w:t>s to Net Advances Ratio for the year 2012-2022</w:t>
      </w:r>
    </w:p>
    <w:p w:rsidR="000F4E1E" w:rsidRPr="00DA5D9F" w:rsidRDefault="0097484C" w:rsidP="00650967">
      <w:pPr>
        <w:pStyle w:val="normal0"/>
        <w:spacing w:line="276" w:lineRule="auto"/>
        <w:ind w:firstLine="720"/>
        <w:jc w:val="center"/>
        <w:rPr>
          <w:b/>
          <w:sz w:val="22"/>
          <w:szCs w:val="22"/>
        </w:rPr>
      </w:pPr>
      <w:r w:rsidRPr="0097484C">
        <w:rPr>
          <w:lang w:val="en-US"/>
        </w:rPr>
        <w:t>.</w:t>
      </w:r>
      <w:r>
        <w:rPr>
          <w:b/>
          <w:sz w:val="22"/>
          <w:szCs w:val="22"/>
        </w:rPr>
        <w:t xml:space="preserve">TABLE – </w:t>
      </w:r>
      <w:r w:rsidR="000F4E1E" w:rsidRPr="00DA5D9F">
        <w:rPr>
          <w:b/>
          <w:sz w:val="22"/>
          <w:szCs w:val="22"/>
        </w:rPr>
        <w:t>8</w:t>
      </w:r>
    </w:p>
    <w:p w:rsidR="000F4E1E" w:rsidRPr="00DA5D9F" w:rsidRDefault="000F4E1E" w:rsidP="00650967">
      <w:pPr>
        <w:pStyle w:val="normal0"/>
        <w:spacing w:line="276" w:lineRule="auto"/>
        <w:jc w:val="center"/>
        <w:rPr>
          <w:b/>
          <w:sz w:val="22"/>
          <w:szCs w:val="22"/>
        </w:rPr>
      </w:pPr>
      <w:r w:rsidRPr="00DA5D9F">
        <w:rPr>
          <w:b/>
          <w:sz w:val="22"/>
          <w:szCs w:val="22"/>
        </w:rPr>
        <w:t>NET NPAs TO NET ADVANCES RATIO</w:t>
      </w:r>
    </w:p>
    <w:p w:rsidR="000F4E1E" w:rsidRPr="00DA5D9F" w:rsidRDefault="000F4E1E" w:rsidP="00650967">
      <w:pPr>
        <w:pStyle w:val="normal0"/>
        <w:spacing w:line="276" w:lineRule="auto"/>
        <w:jc w:val="right"/>
        <w:rPr>
          <w:sz w:val="22"/>
          <w:szCs w:val="22"/>
        </w:rPr>
      </w:pPr>
      <w:r w:rsidRPr="00DA5D9F">
        <w:rPr>
          <w:sz w:val="22"/>
          <w:szCs w:val="22"/>
        </w:rPr>
        <w:t>(In percent)</w:t>
      </w:r>
    </w:p>
    <w:tbl>
      <w:tblPr>
        <w:tblW w:w="9796" w:type="dxa"/>
        <w:tblInd w:w="-113"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00"/>
      </w:tblPr>
      <w:tblGrid>
        <w:gridCol w:w="1481"/>
        <w:gridCol w:w="2250"/>
        <w:gridCol w:w="2149"/>
        <w:gridCol w:w="1966"/>
        <w:gridCol w:w="1950"/>
      </w:tblGrid>
      <w:tr w:rsidR="000F4E1E" w:rsidRPr="00DA5D9F" w:rsidTr="00645BE7">
        <w:trPr>
          <w:cantSplit/>
          <w:trHeight w:val="592"/>
          <w:tblHeader/>
        </w:trPr>
        <w:tc>
          <w:tcPr>
            <w:tcW w:w="1481" w:type="dxa"/>
          </w:tcPr>
          <w:p w:rsidR="000F4E1E" w:rsidRPr="00DA5D9F" w:rsidRDefault="000F4E1E" w:rsidP="00650967">
            <w:pPr>
              <w:pStyle w:val="normal0"/>
              <w:spacing w:line="276" w:lineRule="auto"/>
              <w:jc w:val="both"/>
              <w:rPr>
                <w:b/>
                <w:sz w:val="22"/>
                <w:szCs w:val="22"/>
              </w:rPr>
            </w:pPr>
            <w:r w:rsidRPr="00DA5D9F">
              <w:rPr>
                <w:b/>
                <w:sz w:val="22"/>
                <w:szCs w:val="22"/>
              </w:rPr>
              <w:t>YEAR</w:t>
            </w:r>
          </w:p>
        </w:tc>
        <w:tc>
          <w:tcPr>
            <w:tcW w:w="2250" w:type="dxa"/>
          </w:tcPr>
          <w:p w:rsidR="000F4E1E" w:rsidRPr="00DA5D9F" w:rsidRDefault="000F4E1E" w:rsidP="00650967">
            <w:pPr>
              <w:pStyle w:val="normal0"/>
              <w:spacing w:line="276" w:lineRule="auto"/>
              <w:jc w:val="both"/>
              <w:rPr>
                <w:b/>
                <w:sz w:val="22"/>
                <w:szCs w:val="22"/>
              </w:rPr>
            </w:pPr>
            <w:r w:rsidRPr="00DA5D9F">
              <w:rPr>
                <w:b/>
                <w:sz w:val="22"/>
                <w:szCs w:val="22"/>
              </w:rPr>
              <w:t>PUBLIC SECTOR BANKS</w:t>
            </w:r>
          </w:p>
        </w:tc>
        <w:tc>
          <w:tcPr>
            <w:tcW w:w="2149" w:type="dxa"/>
          </w:tcPr>
          <w:p w:rsidR="000F4E1E" w:rsidRPr="00DA5D9F" w:rsidRDefault="000F4E1E" w:rsidP="00650967">
            <w:pPr>
              <w:pStyle w:val="normal0"/>
              <w:spacing w:line="276" w:lineRule="auto"/>
              <w:jc w:val="both"/>
              <w:rPr>
                <w:b/>
                <w:sz w:val="22"/>
                <w:szCs w:val="22"/>
              </w:rPr>
            </w:pPr>
            <w:r w:rsidRPr="00DA5D9F">
              <w:rPr>
                <w:b/>
                <w:sz w:val="22"/>
                <w:szCs w:val="22"/>
              </w:rPr>
              <w:t>PRIVATE SECTOR BANKS</w:t>
            </w:r>
          </w:p>
        </w:tc>
        <w:tc>
          <w:tcPr>
            <w:tcW w:w="1966" w:type="dxa"/>
          </w:tcPr>
          <w:p w:rsidR="000F4E1E" w:rsidRPr="00DA5D9F" w:rsidRDefault="0097484C" w:rsidP="00650967">
            <w:pPr>
              <w:pStyle w:val="normal0"/>
              <w:spacing w:line="276" w:lineRule="auto"/>
              <w:jc w:val="both"/>
              <w:rPr>
                <w:b/>
                <w:sz w:val="22"/>
                <w:szCs w:val="22"/>
              </w:rPr>
            </w:pPr>
            <w:r w:rsidRPr="00DA5D9F">
              <w:rPr>
                <w:b/>
                <w:sz w:val="22"/>
                <w:szCs w:val="22"/>
              </w:rPr>
              <w:t>FOREIGN BANKS</w:t>
            </w:r>
          </w:p>
        </w:tc>
        <w:tc>
          <w:tcPr>
            <w:tcW w:w="1950" w:type="dxa"/>
          </w:tcPr>
          <w:p w:rsidR="000F4E1E" w:rsidRPr="00DA5D9F" w:rsidRDefault="000F4E1E" w:rsidP="00650967">
            <w:pPr>
              <w:pStyle w:val="normal0"/>
              <w:spacing w:line="276" w:lineRule="auto"/>
              <w:jc w:val="both"/>
              <w:rPr>
                <w:b/>
                <w:sz w:val="22"/>
                <w:szCs w:val="22"/>
              </w:rPr>
            </w:pPr>
            <w:r w:rsidRPr="00DA5D9F">
              <w:rPr>
                <w:b/>
                <w:sz w:val="22"/>
                <w:szCs w:val="22"/>
              </w:rPr>
              <w:t>ALL SCBs</w:t>
            </w:r>
          </w:p>
        </w:tc>
      </w:tr>
      <w:tr w:rsidR="000F4E1E" w:rsidRPr="00DA5D9F" w:rsidTr="00645BE7">
        <w:trPr>
          <w:cantSplit/>
          <w:trHeight w:val="260"/>
          <w:tblHeader/>
        </w:trPr>
        <w:tc>
          <w:tcPr>
            <w:tcW w:w="1481" w:type="dxa"/>
          </w:tcPr>
          <w:p w:rsidR="000F4E1E" w:rsidRPr="00DA5D9F" w:rsidRDefault="000F4E1E" w:rsidP="00650967">
            <w:pPr>
              <w:pStyle w:val="normal0"/>
              <w:spacing w:line="276" w:lineRule="auto"/>
              <w:jc w:val="center"/>
              <w:rPr>
                <w:sz w:val="22"/>
                <w:szCs w:val="22"/>
              </w:rPr>
            </w:pPr>
            <w:r w:rsidRPr="00DA5D9F">
              <w:rPr>
                <w:color w:val="000000"/>
                <w:sz w:val="22"/>
                <w:szCs w:val="22"/>
              </w:rPr>
              <w:t>2012-13</w:t>
            </w:r>
          </w:p>
        </w:tc>
        <w:tc>
          <w:tcPr>
            <w:tcW w:w="2250" w:type="dxa"/>
          </w:tcPr>
          <w:p w:rsidR="000F4E1E" w:rsidRPr="00DA5D9F" w:rsidRDefault="000F4E1E" w:rsidP="00650967">
            <w:pPr>
              <w:pStyle w:val="normal0"/>
              <w:spacing w:line="276" w:lineRule="auto"/>
              <w:jc w:val="center"/>
              <w:rPr>
                <w:sz w:val="22"/>
                <w:szCs w:val="22"/>
              </w:rPr>
            </w:pPr>
            <w:r w:rsidRPr="00DA5D9F">
              <w:rPr>
                <w:color w:val="000000"/>
                <w:sz w:val="22"/>
                <w:szCs w:val="22"/>
              </w:rPr>
              <w:t>2</w:t>
            </w:r>
          </w:p>
        </w:tc>
        <w:tc>
          <w:tcPr>
            <w:tcW w:w="2149" w:type="dxa"/>
          </w:tcPr>
          <w:p w:rsidR="000F4E1E" w:rsidRPr="00DA5D9F" w:rsidRDefault="000F4E1E" w:rsidP="00650967">
            <w:pPr>
              <w:pStyle w:val="normal0"/>
              <w:spacing w:line="276" w:lineRule="auto"/>
              <w:jc w:val="center"/>
              <w:rPr>
                <w:sz w:val="22"/>
                <w:szCs w:val="22"/>
              </w:rPr>
            </w:pPr>
            <w:r w:rsidRPr="00DA5D9F">
              <w:rPr>
                <w:color w:val="000000"/>
                <w:sz w:val="22"/>
                <w:szCs w:val="22"/>
              </w:rPr>
              <w:t>0.4</w:t>
            </w:r>
          </w:p>
        </w:tc>
        <w:tc>
          <w:tcPr>
            <w:tcW w:w="1966" w:type="dxa"/>
          </w:tcPr>
          <w:p w:rsidR="000F4E1E" w:rsidRPr="00DA5D9F" w:rsidRDefault="000F4E1E" w:rsidP="00650967">
            <w:pPr>
              <w:pStyle w:val="normal0"/>
              <w:spacing w:line="276" w:lineRule="auto"/>
              <w:jc w:val="center"/>
              <w:rPr>
                <w:sz w:val="22"/>
                <w:szCs w:val="22"/>
              </w:rPr>
            </w:pPr>
            <w:r w:rsidRPr="00DA5D9F">
              <w:rPr>
                <w:color w:val="000000"/>
                <w:sz w:val="22"/>
                <w:szCs w:val="22"/>
              </w:rPr>
              <w:t>1</w:t>
            </w:r>
          </w:p>
        </w:tc>
        <w:tc>
          <w:tcPr>
            <w:tcW w:w="1950" w:type="dxa"/>
          </w:tcPr>
          <w:p w:rsidR="000F4E1E" w:rsidRPr="00DA5D9F" w:rsidRDefault="000F4E1E" w:rsidP="00650967">
            <w:pPr>
              <w:pStyle w:val="normal0"/>
              <w:spacing w:line="276" w:lineRule="auto"/>
              <w:jc w:val="center"/>
              <w:rPr>
                <w:sz w:val="22"/>
                <w:szCs w:val="22"/>
              </w:rPr>
            </w:pPr>
            <w:r w:rsidRPr="00DA5D9F">
              <w:rPr>
                <w:color w:val="000000"/>
                <w:sz w:val="22"/>
                <w:szCs w:val="22"/>
              </w:rPr>
              <w:t>1.7</w:t>
            </w:r>
          </w:p>
        </w:tc>
      </w:tr>
      <w:tr w:rsidR="000F4E1E" w:rsidRPr="00DA5D9F" w:rsidTr="00645BE7">
        <w:trPr>
          <w:cantSplit/>
          <w:trHeight w:val="332"/>
          <w:tblHeader/>
        </w:trPr>
        <w:tc>
          <w:tcPr>
            <w:tcW w:w="1481" w:type="dxa"/>
          </w:tcPr>
          <w:p w:rsidR="000F4E1E" w:rsidRPr="00DA5D9F" w:rsidRDefault="000F4E1E" w:rsidP="00650967">
            <w:pPr>
              <w:pStyle w:val="normal0"/>
              <w:spacing w:line="276" w:lineRule="auto"/>
              <w:jc w:val="center"/>
              <w:rPr>
                <w:sz w:val="22"/>
                <w:szCs w:val="22"/>
              </w:rPr>
            </w:pPr>
            <w:r w:rsidRPr="00DA5D9F">
              <w:rPr>
                <w:color w:val="000000"/>
                <w:sz w:val="22"/>
                <w:szCs w:val="22"/>
              </w:rPr>
              <w:t>2013-14</w:t>
            </w:r>
          </w:p>
        </w:tc>
        <w:tc>
          <w:tcPr>
            <w:tcW w:w="2250" w:type="dxa"/>
          </w:tcPr>
          <w:p w:rsidR="000F4E1E" w:rsidRPr="00DA5D9F" w:rsidRDefault="000F4E1E" w:rsidP="00650967">
            <w:pPr>
              <w:pStyle w:val="normal0"/>
              <w:spacing w:line="276" w:lineRule="auto"/>
              <w:jc w:val="center"/>
              <w:rPr>
                <w:sz w:val="22"/>
                <w:szCs w:val="22"/>
              </w:rPr>
            </w:pPr>
            <w:r w:rsidRPr="00DA5D9F">
              <w:rPr>
                <w:color w:val="000000"/>
                <w:sz w:val="22"/>
                <w:szCs w:val="22"/>
              </w:rPr>
              <w:t>2.6</w:t>
            </w:r>
          </w:p>
        </w:tc>
        <w:tc>
          <w:tcPr>
            <w:tcW w:w="2149" w:type="dxa"/>
          </w:tcPr>
          <w:p w:rsidR="000F4E1E" w:rsidRPr="00DA5D9F" w:rsidRDefault="000F4E1E" w:rsidP="00650967">
            <w:pPr>
              <w:pStyle w:val="normal0"/>
              <w:spacing w:line="276" w:lineRule="auto"/>
              <w:jc w:val="center"/>
              <w:rPr>
                <w:sz w:val="22"/>
                <w:szCs w:val="22"/>
              </w:rPr>
            </w:pPr>
            <w:r w:rsidRPr="00DA5D9F">
              <w:rPr>
                <w:color w:val="000000"/>
                <w:sz w:val="22"/>
                <w:szCs w:val="22"/>
              </w:rPr>
              <w:t>0.7</w:t>
            </w:r>
          </w:p>
        </w:tc>
        <w:tc>
          <w:tcPr>
            <w:tcW w:w="1966" w:type="dxa"/>
          </w:tcPr>
          <w:p w:rsidR="000F4E1E" w:rsidRPr="00DA5D9F" w:rsidRDefault="000F4E1E" w:rsidP="00650967">
            <w:pPr>
              <w:pStyle w:val="normal0"/>
              <w:spacing w:line="276" w:lineRule="auto"/>
              <w:jc w:val="center"/>
              <w:rPr>
                <w:sz w:val="22"/>
                <w:szCs w:val="22"/>
              </w:rPr>
            </w:pPr>
            <w:r w:rsidRPr="00DA5D9F">
              <w:rPr>
                <w:color w:val="000000"/>
                <w:sz w:val="22"/>
                <w:szCs w:val="22"/>
              </w:rPr>
              <w:t>1.1</w:t>
            </w:r>
          </w:p>
        </w:tc>
        <w:tc>
          <w:tcPr>
            <w:tcW w:w="1950" w:type="dxa"/>
          </w:tcPr>
          <w:p w:rsidR="000F4E1E" w:rsidRPr="00DA5D9F" w:rsidRDefault="000F4E1E" w:rsidP="00650967">
            <w:pPr>
              <w:pStyle w:val="normal0"/>
              <w:spacing w:line="276" w:lineRule="auto"/>
              <w:jc w:val="center"/>
              <w:rPr>
                <w:sz w:val="22"/>
                <w:szCs w:val="22"/>
              </w:rPr>
            </w:pPr>
            <w:r w:rsidRPr="00DA5D9F">
              <w:rPr>
                <w:color w:val="000000"/>
                <w:sz w:val="22"/>
                <w:szCs w:val="22"/>
              </w:rPr>
              <w:t>2.1</w:t>
            </w:r>
          </w:p>
        </w:tc>
      </w:tr>
      <w:tr w:rsidR="000F4E1E" w:rsidRPr="00DA5D9F" w:rsidTr="00645BE7">
        <w:trPr>
          <w:cantSplit/>
          <w:trHeight w:val="350"/>
          <w:tblHeader/>
        </w:trPr>
        <w:tc>
          <w:tcPr>
            <w:tcW w:w="1481" w:type="dxa"/>
          </w:tcPr>
          <w:p w:rsidR="000F4E1E" w:rsidRPr="00DA5D9F" w:rsidRDefault="000F4E1E" w:rsidP="00650967">
            <w:pPr>
              <w:pStyle w:val="normal0"/>
              <w:spacing w:line="276" w:lineRule="auto"/>
              <w:jc w:val="center"/>
              <w:rPr>
                <w:sz w:val="22"/>
                <w:szCs w:val="22"/>
              </w:rPr>
            </w:pPr>
            <w:r w:rsidRPr="00DA5D9F">
              <w:rPr>
                <w:color w:val="000000"/>
                <w:sz w:val="22"/>
                <w:szCs w:val="22"/>
              </w:rPr>
              <w:t>2014-15</w:t>
            </w:r>
          </w:p>
        </w:tc>
        <w:tc>
          <w:tcPr>
            <w:tcW w:w="2250" w:type="dxa"/>
          </w:tcPr>
          <w:p w:rsidR="000F4E1E" w:rsidRPr="00DA5D9F" w:rsidRDefault="000F4E1E" w:rsidP="00650967">
            <w:pPr>
              <w:pStyle w:val="normal0"/>
              <w:spacing w:line="276" w:lineRule="auto"/>
              <w:jc w:val="center"/>
              <w:rPr>
                <w:sz w:val="22"/>
                <w:szCs w:val="22"/>
              </w:rPr>
            </w:pPr>
            <w:r w:rsidRPr="00DA5D9F">
              <w:rPr>
                <w:color w:val="000000"/>
                <w:sz w:val="22"/>
                <w:szCs w:val="22"/>
              </w:rPr>
              <w:t>2.9</w:t>
            </w:r>
          </w:p>
        </w:tc>
        <w:tc>
          <w:tcPr>
            <w:tcW w:w="2149" w:type="dxa"/>
          </w:tcPr>
          <w:p w:rsidR="000F4E1E" w:rsidRPr="00DA5D9F" w:rsidRDefault="000F4E1E" w:rsidP="00650967">
            <w:pPr>
              <w:pStyle w:val="normal0"/>
              <w:spacing w:line="276" w:lineRule="auto"/>
              <w:jc w:val="center"/>
              <w:rPr>
                <w:sz w:val="22"/>
                <w:szCs w:val="22"/>
              </w:rPr>
            </w:pPr>
            <w:r w:rsidRPr="00DA5D9F">
              <w:rPr>
                <w:color w:val="000000"/>
                <w:sz w:val="22"/>
                <w:szCs w:val="22"/>
              </w:rPr>
              <w:t>0.9</w:t>
            </w:r>
          </w:p>
        </w:tc>
        <w:tc>
          <w:tcPr>
            <w:tcW w:w="1966" w:type="dxa"/>
          </w:tcPr>
          <w:p w:rsidR="000F4E1E" w:rsidRPr="00DA5D9F" w:rsidRDefault="000F4E1E" w:rsidP="00650967">
            <w:pPr>
              <w:pStyle w:val="normal0"/>
              <w:spacing w:line="276" w:lineRule="auto"/>
              <w:jc w:val="center"/>
              <w:rPr>
                <w:sz w:val="22"/>
                <w:szCs w:val="22"/>
              </w:rPr>
            </w:pPr>
            <w:r w:rsidRPr="00DA5D9F">
              <w:rPr>
                <w:color w:val="000000"/>
                <w:sz w:val="22"/>
                <w:szCs w:val="22"/>
              </w:rPr>
              <w:t>0.5</w:t>
            </w:r>
          </w:p>
        </w:tc>
        <w:tc>
          <w:tcPr>
            <w:tcW w:w="1950" w:type="dxa"/>
          </w:tcPr>
          <w:p w:rsidR="000F4E1E" w:rsidRPr="00DA5D9F" w:rsidRDefault="000F4E1E" w:rsidP="00650967">
            <w:pPr>
              <w:pStyle w:val="normal0"/>
              <w:spacing w:line="276" w:lineRule="auto"/>
              <w:jc w:val="center"/>
              <w:rPr>
                <w:sz w:val="22"/>
                <w:szCs w:val="22"/>
              </w:rPr>
            </w:pPr>
            <w:r w:rsidRPr="00DA5D9F">
              <w:rPr>
                <w:color w:val="000000"/>
                <w:sz w:val="22"/>
                <w:szCs w:val="22"/>
              </w:rPr>
              <w:t>2.4</w:t>
            </w:r>
          </w:p>
        </w:tc>
      </w:tr>
      <w:tr w:rsidR="000F4E1E" w:rsidRPr="00DA5D9F" w:rsidTr="00645BE7">
        <w:trPr>
          <w:cantSplit/>
          <w:trHeight w:val="260"/>
          <w:tblHeader/>
        </w:trPr>
        <w:tc>
          <w:tcPr>
            <w:tcW w:w="1481" w:type="dxa"/>
          </w:tcPr>
          <w:p w:rsidR="000F4E1E" w:rsidRPr="00DA5D9F" w:rsidRDefault="000F4E1E" w:rsidP="00650967">
            <w:pPr>
              <w:pStyle w:val="normal0"/>
              <w:spacing w:line="276" w:lineRule="auto"/>
              <w:jc w:val="center"/>
              <w:rPr>
                <w:sz w:val="22"/>
                <w:szCs w:val="22"/>
              </w:rPr>
            </w:pPr>
            <w:r w:rsidRPr="00DA5D9F">
              <w:rPr>
                <w:color w:val="000000"/>
                <w:sz w:val="22"/>
                <w:szCs w:val="22"/>
              </w:rPr>
              <w:t>2015-16</w:t>
            </w:r>
          </w:p>
        </w:tc>
        <w:tc>
          <w:tcPr>
            <w:tcW w:w="2250" w:type="dxa"/>
          </w:tcPr>
          <w:p w:rsidR="000F4E1E" w:rsidRPr="00DA5D9F" w:rsidRDefault="000F4E1E" w:rsidP="00650967">
            <w:pPr>
              <w:pStyle w:val="normal0"/>
              <w:spacing w:line="276" w:lineRule="auto"/>
              <w:jc w:val="center"/>
              <w:rPr>
                <w:sz w:val="22"/>
                <w:szCs w:val="22"/>
              </w:rPr>
            </w:pPr>
            <w:r w:rsidRPr="00DA5D9F">
              <w:rPr>
                <w:color w:val="000000"/>
                <w:sz w:val="22"/>
                <w:szCs w:val="22"/>
              </w:rPr>
              <w:t>5.7</w:t>
            </w:r>
          </w:p>
        </w:tc>
        <w:tc>
          <w:tcPr>
            <w:tcW w:w="2149" w:type="dxa"/>
          </w:tcPr>
          <w:p w:rsidR="000F4E1E" w:rsidRPr="00DA5D9F" w:rsidRDefault="000F4E1E" w:rsidP="00650967">
            <w:pPr>
              <w:pStyle w:val="normal0"/>
              <w:spacing w:line="276" w:lineRule="auto"/>
              <w:jc w:val="center"/>
              <w:rPr>
                <w:sz w:val="22"/>
                <w:szCs w:val="22"/>
              </w:rPr>
            </w:pPr>
            <w:r w:rsidRPr="00DA5D9F">
              <w:rPr>
                <w:color w:val="000000"/>
                <w:sz w:val="22"/>
                <w:szCs w:val="22"/>
              </w:rPr>
              <w:t>1.4</w:t>
            </w:r>
          </w:p>
        </w:tc>
        <w:tc>
          <w:tcPr>
            <w:tcW w:w="1966" w:type="dxa"/>
          </w:tcPr>
          <w:p w:rsidR="000F4E1E" w:rsidRPr="00DA5D9F" w:rsidRDefault="000F4E1E" w:rsidP="00650967">
            <w:pPr>
              <w:pStyle w:val="normal0"/>
              <w:spacing w:line="276" w:lineRule="auto"/>
              <w:jc w:val="center"/>
              <w:rPr>
                <w:sz w:val="22"/>
                <w:szCs w:val="22"/>
              </w:rPr>
            </w:pPr>
            <w:r w:rsidRPr="00DA5D9F">
              <w:rPr>
                <w:color w:val="000000"/>
                <w:sz w:val="22"/>
                <w:szCs w:val="22"/>
              </w:rPr>
              <w:t>0.8</w:t>
            </w:r>
          </w:p>
        </w:tc>
        <w:tc>
          <w:tcPr>
            <w:tcW w:w="1950" w:type="dxa"/>
          </w:tcPr>
          <w:p w:rsidR="000F4E1E" w:rsidRPr="00DA5D9F" w:rsidRDefault="000F4E1E" w:rsidP="00650967">
            <w:pPr>
              <w:pStyle w:val="normal0"/>
              <w:spacing w:line="276" w:lineRule="auto"/>
              <w:jc w:val="center"/>
              <w:rPr>
                <w:sz w:val="22"/>
                <w:szCs w:val="22"/>
              </w:rPr>
            </w:pPr>
            <w:r w:rsidRPr="00DA5D9F">
              <w:rPr>
                <w:color w:val="000000"/>
                <w:sz w:val="22"/>
                <w:szCs w:val="22"/>
              </w:rPr>
              <w:t>4.4</w:t>
            </w:r>
          </w:p>
        </w:tc>
      </w:tr>
      <w:tr w:rsidR="000F4E1E" w:rsidRPr="00DA5D9F" w:rsidTr="00645BE7">
        <w:trPr>
          <w:cantSplit/>
          <w:trHeight w:val="242"/>
          <w:tblHeader/>
        </w:trPr>
        <w:tc>
          <w:tcPr>
            <w:tcW w:w="1481" w:type="dxa"/>
          </w:tcPr>
          <w:p w:rsidR="000F4E1E" w:rsidRPr="00DA5D9F" w:rsidRDefault="000F4E1E" w:rsidP="00650967">
            <w:pPr>
              <w:pStyle w:val="normal0"/>
              <w:spacing w:line="276" w:lineRule="auto"/>
              <w:jc w:val="center"/>
              <w:rPr>
                <w:sz w:val="22"/>
                <w:szCs w:val="22"/>
              </w:rPr>
            </w:pPr>
            <w:r w:rsidRPr="00DA5D9F">
              <w:rPr>
                <w:color w:val="000000"/>
                <w:sz w:val="22"/>
                <w:szCs w:val="22"/>
              </w:rPr>
              <w:t>2016-17</w:t>
            </w:r>
          </w:p>
        </w:tc>
        <w:tc>
          <w:tcPr>
            <w:tcW w:w="2250" w:type="dxa"/>
          </w:tcPr>
          <w:p w:rsidR="000F4E1E" w:rsidRPr="00DA5D9F" w:rsidRDefault="000F4E1E" w:rsidP="00650967">
            <w:pPr>
              <w:pStyle w:val="normal0"/>
              <w:spacing w:line="276" w:lineRule="auto"/>
              <w:jc w:val="center"/>
              <w:rPr>
                <w:sz w:val="22"/>
                <w:szCs w:val="22"/>
              </w:rPr>
            </w:pPr>
            <w:r w:rsidRPr="00DA5D9F">
              <w:rPr>
                <w:color w:val="000000"/>
                <w:sz w:val="22"/>
                <w:szCs w:val="22"/>
              </w:rPr>
              <w:t>6.9</w:t>
            </w:r>
          </w:p>
        </w:tc>
        <w:tc>
          <w:tcPr>
            <w:tcW w:w="2149" w:type="dxa"/>
          </w:tcPr>
          <w:p w:rsidR="000F4E1E" w:rsidRPr="00DA5D9F" w:rsidRDefault="000F4E1E" w:rsidP="00650967">
            <w:pPr>
              <w:pStyle w:val="normal0"/>
              <w:spacing w:line="276" w:lineRule="auto"/>
              <w:jc w:val="center"/>
              <w:rPr>
                <w:sz w:val="22"/>
                <w:szCs w:val="22"/>
              </w:rPr>
            </w:pPr>
            <w:r w:rsidRPr="00DA5D9F">
              <w:rPr>
                <w:color w:val="000000"/>
                <w:sz w:val="22"/>
                <w:szCs w:val="22"/>
              </w:rPr>
              <w:t>2.2</w:t>
            </w:r>
          </w:p>
        </w:tc>
        <w:tc>
          <w:tcPr>
            <w:tcW w:w="1966" w:type="dxa"/>
          </w:tcPr>
          <w:p w:rsidR="000F4E1E" w:rsidRPr="00DA5D9F" w:rsidRDefault="000F4E1E" w:rsidP="00650967">
            <w:pPr>
              <w:pStyle w:val="normal0"/>
              <w:spacing w:line="276" w:lineRule="auto"/>
              <w:jc w:val="center"/>
              <w:rPr>
                <w:sz w:val="22"/>
                <w:szCs w:val="22"/>
              </w:rPr>
            </w:pPr>
            <w:r w:rsidRPr="00DA5D9F">
              <w:rPr>
                <w:color w:val="000000"/>
                <w:sz w:val="22"/>
                <w:szCs w:val="22"/>
              </w:rPr>
              <w:t>0.6</w:t>
            </w:r>
          </w:p>
        </w:tc>
        <w:tc>
          <w:tcPr>
            <w:tcW w:w="1950" w:type="dxa"/>
          </w:tcPr>
          <w:p w:rsidR="000F4E1E" w:rsidRPr="00DA5D9F" w:rsidRDefault="000F4E1E" w:rsidP="00650967">
            <w:pPr>
              <w:pStyle w:val="normal0"/>
              <w:spacing w:line="276" w:lineRule="auto"/>
              <w:jc w:val="center"/>
              <w:rPr>
                <w:sz w:val="22"/>
                <w:szCs w:val="22"/>
              </w:rPr>
            </w:pPr>
            <w:r w:rsidRPr="00DA5D9F">
              <w:rPr>
                <w:color w:val="000000"/>
                <w:sz w:val="22"/>
                <w:szCs w:val="22"/>
              </w:rPr>
              <w:t>5.3</w:t>
            </w:r>
          </w:p>
        </w:tc>
      </w:tr>
      <w:tr w:rsidR="000F4E1E" w:rsidRPr="00DA5D9F" w:rsidTr="00645BE7">
        <w:trPr>
          <w:cantSplit/>
          <w:trHeight w:val="323"/>
          <w:tblHeader/>
        </w:trPr>
        <w:tc>
          <w:tcPr>
            <w:tcW w:w="1481" w:type="dxa"/>
          </w:tcPr>
          <w:p w:rsidR="000F4E1E" w:rsidRPr="00DA5D9F" w:rsidRDefault="000F4E1E" w:rsidP="00650967">
            <w:pPr>
              <w:pStyle w:val="normal0"/>
              <w:spacing w:line="276" w:lineRule="auto"/>
              <w:jc w:val="center"/>
              <w:rPr>
                <w:sz w:val="22"/>
                <w:szCs w:val="22"/>
              </w:rPr>
            </w:pPr>
            <w:r w:rsidRPr="00DA5D9F">
              <w:rPr>
                <w:color w:val="000000"/>
                <w:sz w:val="22"/>
                <w:szCs w:val="22"/>
              </w:rPr>
              <w:t>2017-18</w:t>
            </w:r>
          </w:p>
        </w:tc>
        <w:tc>
          <w:tcPr>
            <w:tcW w:w="2250" w:type="dxa"/>
          </w:tcPr>
          <w:p w:rsidR="000F4E1E" w:rsidRPr="00DA5D9F" w:rsidRDefault="000F4E1E" w:rsidP="00650967">
            <w:pPr>
              <w:pStyle w:val="normal0"/>
              <w:spacing w:line="276" w:lineRule="auto"/>
              <w:jc w:val="center"/>
              <w:rPr>
                <w:sz w:val="22"/>
                <w:szCs w:val="22"/>
              </w:rPr>
            </w:pPr>
            <w:r w:rsidRPr="00DA5D9F">
              <w:rPr>
                <w:color w:val="000000"/>
                <w:sz w:val="22"/>
                <w:szCs w:val="22"/>
              </w:rPr>
              <w:t>8</w:t>
            </w:r>
          </w:p>
        </w:tc>
        <w:tc>
          <w:tcPr>
            <w:tcW w:w="2149" w:type="dxa"/>
          </w:tcPr>
          <w:p w:rsidR="000F4E1E" w:rsidRPr="00DA5D9F" w:rsidRDefault="000F4E1E" w:rsidP="00650967">
            <w:pPr>
              <w:pStyle w:val="normal0"/>
              <w:spacing w:line="276" w:lineRule="auto"/>
              <w:jc w:val="center"/>
              <w:rPr>
                <w:sz w:val="22"/>
                <w:szCs w:val="22"/>
              </w:rPr>
            </w:pPr>
            <w:r w:rsidRPr="00DA5D9F">
              <w:rPr>
                <w:color w:val="000000"/>
                <w:sz w:val="22"/>
                <w:szCs w:val="22"/>
              </w:rPr>
              <w:t>2.4</w:t>
            </w:r>
          </w:p>
        </w:tc>
        <w:tc>
          <w:tcPr>
            <w:tcW w:w="1966" w:type="dxa"/>
          </w:tcPr>
          <w:p w:rsidR="000F4E1E" w:rsidRPr="00DA5D9F" w:rsidRDefault="000F4E1E" w:rsidP="00650967">
            <w:pPr>
              <w:pStyle w:val="normal0"/>
              <w:spacing w:line="276" w:lineRule="auto"/>
              <w:jc w:val="center"/>
              <w:rPr>
                <w:sz w:val="22"/>
                <w:szCs w:val="22"/>
              </w:rPr>
            </w:pPr>
            <w:r w:rsidRPr="00DA5D9F">
              <w:rPr>
                <w:color w:val="000000"/>
                <w:sz w:val="22"/>
                <w:szCs w:val="22"/>
              </w:rPr>
              <w:t>0.4</w:t>
            </w:r>
          </w:p>
        </w:tc>
        <w:tc>
          <w:tcPr>
            <w:tcW w:w="1950" w:type="dxa"/>
          </w:tcPr>
          <w:p w:rsidR="000F4E1E" w:rsidRPr="00DA5D9F" w:rsidRDefault="000F4E1E" w:rsidP="00650967">
            <w:pPr>
              <w:pStyle w:val="normal0"/>
              <w:spacing w:line="276" w:lineRule="auto"/>
              <w:jc w:val="center"/>
              <w:rPr>
                <w:sz w:val="22"/>
                <w:szCs w:val="22"/>
              </w:rPr>
            </w:pPr>
            <w:r w:rsidRPr="00DA5D9F">
              <w:rPr>
                <w:color w:val="000000"/>
                <w:sz w:val="22"/>
                <w:szCs w:val="22"/>
              </w:rPr>
              <w:t>6</w:t>
            </w:r>
          </w:p>
        </w:tc>
      </w:tr>
      <w:tr w:rsidR="000F4E1E" w:rsidRPr="00DA5D9F" w:rsidTr="00645BE7">
        <w:trPr>
          <w:cantSplit/>
          <w:trHeight w:val="260"/>
          <w:tblHeader/>
        </w:trPr>
        <w:tc>
          <w:tcPr>
            <w:tcW w:w="1481" w:type="dxa"/>
          </w:tcPr>
          <w:p w:rsidR="000F4E1E" w:rsidRPr="00DA5D9F" w:rsidRDefault="000F4E1E" w:rsidP="00650967">
            <w:pPr>
              <w:pStyle w:val="normal0"/>
              <w:spacing w:line="276" w:lineRule="auto"/>
              <w:jc w:val="center"/>
              <w:rPr>
                <w:sz w:val="22"/>
                <w:szCs w:val="22"/>
              </w:rPr>
            </w:pPr>
            <w:r w:rsidRPr="00DA5D9F">
              <w:rPr>
                <w:color w:val="000000"/>
                <w:sz w:val="22"/>
                <w:szCs w:val="22"/>
              </w:rPr>
              <w:t>2018-19</w:t>
            </w:r>
          </w:p>
        </w:tc>
        <w:tc>
          <w:tcPr>
            <w:tcW w:w="2250" w:type="dxa"/>
          </w:tcPr>
          <w:p w:rsidR="000F4E1E" w:rsidRPr="00DA5D9F" w:rsidRDefault="000F4E1E" w:rsidP="00650967">
            <w:pPr>
              <w:pStyle w:val="normal0"/>
              <w:spacing w:line="276" w:lineRule="auto"/>
              <w:jc w:val="center"/>
              <w:rPr>
                <w:sz w:val="22"/>
                <w:szCs w:val="22"/>
              </w:rPr>
            </w:pPr>
            <w:r w:rsidRPr="00DA5D9F">
              <w:rPr>
                <w:color w:val="000000"/>
                <w:sz w:val="22"/>
                <w:szCs w:val="22"/>
              </w:rPr>
              <w:t>4.8</w:t>
            </w:r>
          </w:p>
        </w:tc>
        <w:tc>
          <w:tcPr>
            <w:tcW w:w="2149" w:type="dxa"/>
          </w:tcPr>
          <w:p w:rsidR="000F4E1E" w:rsidRPr="00DA5D9F" w:rsidRDefault="000F4E1E" w:rsidP="00650967">
            <w:pPr>
              <w:pStyle w:val="normal0"/>
              <w:spacing w:line="276" w:lineRule="auto"/>
              <w:jc w:val="center"/>
              <w:rPr>
                <w:sz w:val="22"/>
                <w:szCs w:val="22"/>
              </w:rPr>
            </w:pPr>
            <w:r w:rsidRPr="00DA5D9F">
              <w:rPr>
                <w:color w:val="000000"/>
                <w:sz w:val="22"/>
                <w:szCs w:val="22"/>
              </w:rPr>
              <w:t>2</w:t>
            </w:r>
          </w:p>
        </w:tc>
        <w:tc>
          <w:tcPr>
            <w:tcW w:w="1966" w:type="dxa"/>
          </w:tcPr>
          <w:p w:rsidR="000F4E1E" w:rsidRPr="00DA5D9F" w:rsidRDefault="000F4E1E" w:rsidP="00650967">
            <w:pPr>
              <w:pStyle w:val="normal0"/>
              <w:spacing w:line="276" w:lineRule="auto"/>
              <w:jc w:val="center"/>
              <w:rPr>
                <w:sz w:val="22"/>
                <w:szCs w:val="22"/>
              </w:rPr>
            </w:pPr>
            <w:r w:rsidRPr="00DA5D9F">
              <w:rPr>
                <w:color w:val="000000"/>
                <w:sz w:val="22"/>
                <w:szCs w:val="22"/>
              </w:rPr>
              <w:t>0.5</w:t>
            </w:r>
          </w:p>
        </w:tc>
        <w:tc>
          <w:tcPr>
            <w:tcW w:w="1950" w:type="dxa"/>
          </w:tcPr>
          <w:p w:rsidR="000F4E1E" w:rsidRPr="00DA5D9F" w:rsidRDefault="000F4E1E" w:rsidP="00650967">
            <w:pPr>
              <w:pStyle w:val="normal0"/>
              <w:spacing w:line="276" w:lineRule="auto"/>
              <w:jc w:val="center"/>
              <w:rPr>
                <w:sz w:val="22"/>
                <w:szCs w:val="22"/>
              </w:rPr>
            </w:pPr>
            <w:r w:rsidRPr="00DA5D9F">
              <w:rPr>
                <w:color w:val="000000"/>
                <w:sz w:val="22"/>
                <w:szCs w:val="22"/>
              </w:rPr>
              <w:t>3.7</w:t>
            </w:r>
          </w:p>
        </w:tc>
      </w:tr>
      <w:tr w:rsidR="000F4E1E" w:rsidRPr="00DA5D9F" w:rsidTr="00645BE7">
        <w:trPr>
          <w:cantSplit/>
          <w:trHeight w:val="242"/>
          <w:tblHeader/>
        </w:trPr>
        <w:tc>
          <w:tcPr>
            <w:tcW w:w="1481" w:type="dxa"/>
          </w:tcPr>
          <w:p w:rsidR="000F4E1E" w:rsidRPr="00DA5D9F" w:rsidRDefault="000F4E1E" w:rsidP="00650967">
            <w:pPr>
              <w:pStyle w:val="normal0"/>
              <w:spacing w:line="276" w:lineRule="auto"/>
              <w:jc w:val="center"/>
              <w:rPr>
                <w:sz w:val="22"/>
                <w:szCs w:val="22"/>
              </w:rPr>
            </w:pPr>
            <w:r w:rsidRPr="00DA5D9F">
              <w:rPr>
                <w:color w:val="000000"/>
                <w:sz w:val="22"/>
                <w:szCs w:val="22"/>
              </w:rPr>
              <w:t>2019-20</w:t>
            </w:r>
          </w:p>
        </w:tc>
        <w:tc>
          <w:tcPr>
            <w:tcW w:w="2250" w:type="dxa"/>
          </w:tcPr>
          <w:p w:rsidR="000F4E1E" w:rsidRPr="00DA5D9F" w:rsidRDefault="000F4E1E" w:rsidP="00650967">
            <w:pPr>
              <w:pStyle w:val="normal0"/>
              <w:spacing w:line="276" w:lineRule="auto"/>
              <w:jc w:val="center"/>
              <w:rPr>
                <w:sz w:val="22"/>
                <w:szCs w:val="22"/>
              </w:rPr>
            </w:pPr>
            <w:r w:rsidRPr="00DA5D9F">
              <w:rPr>
                <w:color w:val="000000"/>
                <w:sz w:val="22"/>
                <w:szCs w:val="22"/>
              </w:rPr>
              <w:t>3.7</w:t>
            </w:r>
          </w:p>
        </w:tc>
        <w:tc>
          <w:tcPr>
            <w:tcW w:w="2149" w:type="dxa"/>
          </w:tcPr>
          <w:p w:rsidR="000F4E1E" w:rsidRPr="00DA5D9F" w:rsidRDefault="000F4E1E" w:rsidP="00650967">
            <w:pPr>
              <w:pStyle w:val="normal0"/>
              <w:spacing w:line="276" w:lineRule="auto"/>
              <w:jc w:val="center"/>
              <w:rPr>
                <w:sz w:val="22"/>
                <w:szCs w:val="22"/>
              </w:rPr>
            </w:pPr>
            <w:r w:rsidRPr="00DA5D9F">
              <w:rPr>
                <w:color w:val="000000"/>
                <w:sz w:val="22"/>
                <w:szCs w:val="22"/>
              </w:rPr>
              <w:t>1.5</w:t>
            </w:r>
          </w:p>
        </w:tc>
        <w:tc>
          <w:tcPr>
            <w:tcW w:w="1966" w:type="dxa"/>
          </w:tcPr>
          <w:p w:rsidR="000F4E1E" w:rsidRPr="00DA5D9F" w:rsidRDefault="000F4E1E" w:rsidP="00650967">
            <w:pPr>
              <w:pStyle w:val="normal0"/>
              <w:spacing w:line="276" w:lineRule="auto"/>
              <w:jc w:val="center"/>
              <w:rPr>
                <w:sz w:val="22"/>
                <w:szCs w:val="22"/>
              </w:rPr>
            </w:pPr>
            <w:r w:rsidRPr="00DA5D9F">
              <w:rPr>
                <w:color w:val="000000"/>
                <w:sz w:val="22"/>
                <w:szCs w:val="22"/>
              </w:rPr>
              <w:t>0.5</w:t>
            </w:r>
          </w:p>
        </w:tc>
        <w:tc>
          <w:tcPr>
            <w:tcW w:w="1950" w:type="dxa"/>
          </w:tcPr>
          <w:p w:rsidR="000F4E1E" w:rsidRPr="00DA5D9F" w:rsidRDefault="000F4E1E" w:rsidP="00650967">
            <w:pPr>
              <w:pStyle w:val="normal0"/>
              <w:spacing w:line="276" w:lineRule="auto"/>
              <w:jc w:val="center"/>
              <w:rPr>
                <w:sz w:val="22"/>
                <w:szCs w:val="22"/>
              </w:rPr>
            </w:pPr>
            <w:r w:rsidRPr="00DA5D9F">
              <w:rPr>
                <w:color w:val="000000"/>
                <w:sz w:val="22"/>
                <w:szCs w:val="22"/>
              </w:rPr>
              <w:t>2.8</w:t>
            </w:r>
          </w:p>
        </w:tc>
      </w:tr>
      <w:tr w:rsidR="000F4E1E" w:rsidRPr="00DA5D9F" w:rsidTr="00645BE7">
        <w:trPr>
          <w:cantSplit/>
          <w:trHeight w:val="323"/>
          <w:tblHeader/>
        </w:trPr>
        <w:tc>
          <w:tcPr>
            <w:tcW w:w="1481" w:type="dxa"/>
          </w:tcPr>
          <w:p w:rsidR="000F4E1E" w:rsidRPr="00DA5D9F" w:rsidRDefault="000F4E1E" w:rsidP="00650967">
            <w:pPr>
              <w:pStyle w:val="normal0"/>
              <w:spacing w:line="276" w:lineRule="auto"/>
              <w:jc w:val="center"/>
              <w:rPr>
                <w:sz w:val="22"/>
                <w:szCs w:val="22"/>
              </w:rPr>
            </w:pPr>
            <w:r w:rsidRPr="00DA5D9F">
              <w:rPr>
                <w:color w:val="000000"/>
                <w:sz w:val="22"/>
                <w:szCs w:val="22"/>
              </w:rPr>
              <w:t>2020-21</w:t>
            </w:r>
          </w:p>
        </w:tc>
        <w:tc>
          <w:tcPr>
            <w:tcW w:w="2250" w:type="dxa"/>
          </w:tcPr>
          <w:p w:rsidR="000F4E1E" w:rsidRPr="00DA5D9F" w:rsidRDefault="000F4E1E" w:rsidP="00650967">
            <w:pPr>
              <w:pStyle w:val="normal0"/>
              <w:spacing w:line="276" w:lineRule="auto"/>
              <w:jc w:val="center"/>
              <w:rPr>
                <w:sz w:val="22"/>
                <w:szCs w:val="22"/>
              </w:rPr>
            </w:pPr>
            <w:r w:rsidRPr="00DA5D9F">
              <w:rPr>
                <w:color w:val="000000"/>
                <w:sz w:val="22"/>
                <w:szCs w:val="22"/>
              </w:rPr>
              <w:t>3.1</w:t>
            </w:r>
          </w:p>
        </w:tc>
        <w:tc>
          <w:tcPr>
            <w:tcW w:w="2149" w:type="dxa"/>
          </w:tcPr>
          <w:p w:rsidR="000F4E1E" w:rsidRPr="00DA5D9F" w:rsidRDefault="000F4E1E" w:rsidP="00650967">
            <w:pPr>
              <w:pStyle w:val="normal0"/>
              <w:spacing w:line="276" w:lineRule="auto"/>
              <w:jc w:val="center"/>
              <w:rPr>
                <w:sz w:val="22"/>
                <w:szCs w:val="22"/>
              </w:rPr>
            </w:pPr>
            <w:r w:rsidRPr="00DA5D9F">
              <w:rPr>
                <w:color w:val="000000"/>
                <w:sz w:val="22"/>
                <w:szCs w:val="22"/>
              </w:rPr>
              <w:t>1.4</w:t>
            </w:r>
          </w:p>
        </w:tc>
        <w:tc>
          <w:tcPr>
            <w:tcW w:w="1966" w:type="dxa"/>
          </w:tcPr>
          <w:p w:rsidR="000F4E1E" w:rsidRPr="00DA5D9F" w:rsidRDefault="000F4E1E" w:rsidP="00650967">
            <w:pPr>
              <w:pStyle w:val="normal0"/>
              <w:spacing w:line="276" w:lineRule="auto"/>
              <w:jc w:val="center"/>
              <w:rPr>
                <w:sz w:val="22"/>
                <w:szCs w:val="22"/>
              </w:rPr>
            </w:pPr>
            <w:r w:rsidRPr="00DA5D9F">
              <w:rPr>
                <w:color w:val="000000"/>
                <w:sz w:val="22"/>
                <w:szCs w:val="22"/>
              </w:rPr>
              <w:t>0.7</w:t>
            </w:r>
          </w:p>
        </w:tc>
        <w:tc>
          <w:tcPr>
            <w:tcW w:w="1950" w:type="dxa"/>
          </w:tcPr>
          <w:p w:rsidR="000F4E1E" w:rsidRPr="00DA5D9F" w:rsidRDefault="000F4E1E" w:rsidP="00650967">
            <w:pPr>
              <w:pStyle w:val="normal0"/>
              <w:spacing w:line="276" w:lineRule="auto"/>
              <w:jc w:val="center"/>
              <w:rPr>
                <w:sz w:val="22"/>
                <w:szCs w:val="22"/>
              </w:rPr>
            </w:pPr>
            <w:r w:rsidRPr="00DA5D9F">
              <w:rPr>
                <w:color w:val="000000"/>
                <w:sz w:val="22"/>
                <w:szCs w:val="22"/>
              </w:rPr>
              <w:t>2.4</w:t>
            </w:r>
          </w:p>
        </w:tc>
      </w:tr>
      <w:tr w:rsidR="000F4E1E" w:rsidRPr="00DA5D9F" w:rsidTr="00645BE7">
        <w:trPr>
          <w:cantSplit/>
          <w:trHeight w:val="332"/>
          <w:tblHeader/>
        </w:trPr>
        <w:tc>
          <w:tcPr>
            <w:tcW w:w="1481" w:type="dxa"/>
          </w:tcPr>
          <w:p w:rsidR="000F4E1E" w:rsidRPr="00DA5D9F" w:rsidRDefault="000F4E1E" w:rsidP="00650967">
            <w:pPr>
              <w:pStyle w:val="normal0"/>
              <w:spacing w:line="276" w:lineRule="auto"/>
              <w:jc w:val="center"/>
              <w:rPr>
                <w:sz w:val="22"/>
                <w:szCs w:val="22"/>
              </w:rPr>
            </w:pPr>
            <w:r w:rsidRPr="00DA5D9F">
              <w:rPr>
                <w:color w:val="000000"/>
                <w:sz w:val="22"/>
                <w:szCs w:val="22"/>
              </w:rPr>
              <w:t>2021-22</w:t>
            </w:r>
          </w:p>
        </w:tc>
        <w:tc>
          <w:tcPr>
            <w:tcW w:w="2250" w:type="dxa"/>
          </w:tcPr>
          <w:p w:rsidR="000F4E1E" w:rsidRPr="00DA5D9F" w:rsidRDefault="000F4E1E" w:rsidP="00650967">
            <w:pPr>
              <w:pStyle w:val="normal0"/>
              <w:spacing w:line="276" w:lineRule="auto"/>
              <w:jc w:val="center"/>
              <w:rPr>
                <w:sz w:val="22"/>
                <w:szCs w:val="22"/>
              </w:rPr>
            </w:pPr>
            <w:r w:rsidRPr="00DA5D9F">
              <w:rPr>
                <w:color w:val="000000"/>
                <w:sz w:val="22"/>
                <w:szCs w:val="22"/>
              </w:rPr>
              <w:t>2.2</w:t>
            </w:r>
          </w:p>
        </w:tc>
        <w:tc>
          <w:tcPr>
            <w:tcW w:w="2149" w:type="dxa"/>
          </w:tcPr>
          <w:p w:rsidR="000F4E1E" w:rsidRPr="00DA5D9F" w:rsidRDefault="000F4E1E" w:rsidP="00650967">
            <w:pPr>
              <w:pStyle w:val="normal0"/>
              <w:spacing w:line="276" w:lineRule="auto"/>
              <w:jc w:val="center"/>
              <w:rPr>
                <w:sz w:val="22"/>
                <w:szCs w:val="22"/>
              </w:rPr>
            </w:pPr>
            <w:r w:rsidRPr="00DA5D9F">
              <w:rPr>
                <w:color w:val="000000"/>
                <w:sz w:val="22"/>
                <w:szCs w:val="22"/>
              </w:rPr>
              <w:t>1</w:t>
            </w:r>
          </w:p>
        </w:tc>
        <w:tc>
          <w:tcPr>
            <w:tcW w:w="1966" w:type="dxa"/>
          </w:tcPr>
          <w:p w:rsidR="000F4E1E" w:rsidRPr="00DA5D9F" w:rsidRDefault="000F4E1E" w:rsidP="00650967">
            <w:pPr>
              <w:pStyle w:val="normal0"/>
              <w:spacing w:line="276" w:lineRule="auto"/>
              <w:jc w:val="center"/>
              <w:rPr>
                <w:sz w:val="22"/>
                <w:szCs w:val="22"/>
              </w:rPr>
            </w:pPr>
            <w:r w:rsidRPr="00DA5D9F">
              <w:rPr>
                <w:color w:val="000000"/>
                <w:sz w:val="22"/>
                <w:szCs w:val="22"/>
              </w:rPr>
              <w:t>0.6</w:t>
            </w:r>
          </w:p>
        </w:tc>
        <w:tc>
          <w:tcPr>
            <w:tcW w:w="1950" w:type="dxa"/>
          </w:tcPr>
          <w:p w:rsidR="000F4E1E" w:rsidRPr="00DA5D9F" w:rsidRDefault="000F4E1E" w:rsidP="00650967">
            <w:pPr>
              <w:pStyle w:val="normal0"/>
              <w:spacing w:line="276" w:lineRule="auto"/>
              <w:jc w:val="center"/>
              <w:rPr>
                <w:sz w:val="22"/>
                <w:szCs w:val="22"/>
              </w:rPr>
            </w:pPr>
            <w:r w:rsidRPr="00DA5D9F">
              <w:rPr>
                <w:color w:val="000000"/>
                <w:sz w:val="22"/>
                <w:szCs w:val="22"/>
              </w:rPr>
              <w:t>1.7</w:t>
            </w:r>
          </w:p>
        </w:tc>
      </w:tr>
    </w:tbl>
    <w:p w:rsidR="000F4E1E" w:rsidRPr="00DA5D9F" w:rsidRDefault="000F4E1E" w:rsidP="00650967">
      <w:pPr>
        <w:pStyle w:val="normal0"/>
        <w:spacing w:line="276" w:lineRule="auto"/>
        <w:jc w:val="both"/>
        <w:rPr>
          <w:sz w:val="22"/>
          <w:szCs w:val="22"/>
        </w:rPr>
      </w:pPr>
      <w:r w:rsidRPr="00DA5D9F">
        <w:rPr>
          <w:sz w:val="22"/>
          <w:szCs w:val="22"/>
        </w:rPr>
        <w:t>Source: Report o</w:t>
      </w:r>
      <w:r w:rsidR="0097484C">
        <w:rPr>
          <w:sz w:val="22"/>
          <w:szCs w:val="22"/>
        </w:rPr>
        <w:t xml:space="preserve">n Trends and progress in Banks </w:t>
      </w:r>
      <w:r w:rsidRPr="00DA5D9F">
        <w:rPr>
          <w:sz w:val="22"/>
          <w:szCs w:val="22"/>
        </w:rPr>
        <w:t xml:space="preserve"> in India.</w:t>
      </w:r>
    </w:p>
    <w:p w:rsidR="000F4E1E" w:rsidRPr="00DA5D9F" w:rsidRDefault="000F4E1E" w:rsidP="00650967">
      <w:pPr>
        <w:pStyle w:val="normal0"/>
        <w:spacing w:line="276" w:lineRule="auto"/>
        <w:jc w:val="both"/>
        <w:rPr>
          <w:b/>
          <w:sz w:val="22"/>
          <w:szCs w:val="22"/>
        </w:rPr>
      </w:pPr>
      <w:r w:rsidRPr="00DA5D9F">
        <w:rPr>
          <w:b/>
          <w:sz w:val="22"/>
          <w:szCs w:val="22"/>
        </w:rPr>
        <w:t>RECOVERY OF NON- PERFORING ASSETs BY SCBs</w:t>
      </w:r>
    </w:p>
    <w:p w:rsidR="000F4E1E" w:rsidRPr="00DA5D9F" w:rsidRDefault="00645BE7" w:rsidP="00650967">
      <w:pPr>
        <w:pStyle w:val="normal0"/>
        <w:spacing w:line="276" w:lineRule="auto"/>
        <w:ind w:firstLine="720"/>
        <w:jc w:val="both"/>
        <w:rPr>
          <w:sz w:val="22"/>
          <w:szCs w:val="22"/>
        </w:rPr>
      </w:pPr>
      <w:r w:rsidRPr="00DA5D9F">
        <w:rPr>
          <w:sz w:val="22"/>
          <w:szCs w:val="22"/>
        </w:rPr>
        <w:t>The Recovery of Non-</w:t>
      </w:r>
      <w:r w:rsidR="000F4E1E" w:rsidRPr="00DA5D9F">
        <w:rPr>
          <w:sz w:val="22"/>
          <w:szCs w:val="22"/>
        </w:rPr>
        <w:t xml:space="preserve"> Performing Assets for the study period 2012-2013 to 2021-2022 has shown below.</w:t>
      </w:r>
    </w:p>
    <w:p w:rsidR="000F4E1E" w:rsidRPr="00DA5D9F" w:rsidRDefault="000F4E1E" w:rsidP="00650967">
      <w:pPr>
        <w:pStyle w:val="normal0"/>
        <w:spacing w:line="276" w:lineRule="auto"/>
        <w:jc w:val="both"/>
        <w:rPr>
          <w:b/>
          <w:sz w:val="22"/>
          <w:szCs w:val="22"/>
        </w:rPr>
      </w:pPr>
      <w:r w:rsidRPr="00DA5D9F">
        <w:rPr>
          <w:b/>
          <w:sz w:val="22"/>
          <w:szCs w:val="22"/>
        </w:rPr>
        <w:t>RECOVERY OF NPAs THROUGH LOKADAL</w:t>
      </w:r>
      <w:r w:rsidR="00682DEF" w:rsidRPr="00DA5D9F">
        <w:rPr>
          <w:b/>
          <w:sz w:val="22"/>
          <w:szCs w:val="22"/>
        </w:rPr>
        <w:t>A</w:t>
      </w:r>
      <w:r w:rsidRPr="00DA5D9F">
        <w:rPr>
          <w:b/>
          <w:sz w:val="22"/>
          <w:szCs w:val="22"/>
        </w:rPr>
        <w:t>TS</w:t>
      </w:r>
    </w:p>
    <w:p w:rsidR="000F4E1E" w:rsidRDefault="00726D10" w:rsidP="00650967">
      <w:pPr>
        <w:pStyle w:val="normal0"/>
        <w:spacing w:line="276" w:lineRule="auto"/>
        <w:ind w:firstLine="720"/>
        <w:jc w:val="both"/>
        <w:rPr>
          <w:sz w:val="22"/>
          <w:szCs w:val="22"/>
        </w:rPr>
      </w:pPr>
      <w:r w:rsidRPr="0097484C">
        <w:rPr>
          <w:sz w:val="22"/>
          <w:szCs w:val="22"/>
          <w:lang w:val="en-US"/>
        </w:rPr>
        <w:t>The trend in NPA</w:t>
      </w:r>
      <w:r>
        <w:rPr>
          <w:sz w:val="22"/>
          <w:szCs w:val="22"/>
          <w:lang w:val="en-US"/>
        </w:rPr>
        <w:t>s</w:t>
      </w:r>
      <w:r w:rsidRPr="0097484C">
        <w:rPr>
          <w:sz w:val="22"/>
          <w:szCs w:val="22"/>
          <w:lang w:val="en-US"/>
        </w:rPr>
        <w:t xml:space="preserve"> recovery through Lok Adalats has shown fluctuations, and these Lok Adalats play a significant role among all the channels for recovering Non-Performing Assets (NPAs).</w:t>
      </w:r>
      <w:r w:rsidR="00650967">
        <w:rPr>
          <w:sz w:val="22"/>
          <w:szCs w:val="22"/>
        </w:rPr>
        <w:t xml:space="preserve"> </w:t>
      </w:r>
      <w:r>
        <w:rPr>
          <w:sz w:val="22"/>
          <w:szCs w:val="22"/>
        </w:rPr>
        <w:t xml:space="preserve">The recovery procedure of NPAs </w:t>
      </w:r>
      <w:r w:rsidR="000F4E1E" w:rsidRPr="00DA5D9F">
        <w:rPr>
          <w:sz w:val="22"/>
          <w:szCs w:val="22"/>
        </w:rPr>
        <w:t>through LOKADAL</w:t>
      </w:r>
      <w:r w:rsidR="00682DEF" w:rsidRPr="00DA5D9F">
        <w:rPr>
          <w:sz w:val="22"/>
          <w:szCs w:val="22"/>
        </w:rPr>
        <w:t>A</w:t>
      </w:r>
      <w:r w:rsidR="000F4E1E" w:rsidRPr="00DA5D9F">
        <w:rPr>
          <w:sz w:val="22"/>
          <w:szCs w:val="22"/>
        </w:rPr>
        <w:t>T has present</w:t>
      </w:r>
      <w:r>
        <w:rPr>
          <w:sz w:val="22"/>
          <w:szCs w:val="22"/>
        </w:rPr>
        <w:t xml:space="preserve">ed in the table </w:t>
      </w:r>
      <w:r w:rsidR="00682DEF" w:rsidRPr="00DA5D9F">
        <w:rPr>
          <w:sz w:val="22"/>
          <w:szCs w:val="22"/>
        </w:rPr>
        <w:t>9</w:t>
      </w:r>
      <w:r w:rsidR="00650967">
        <w:rPr>
          <w:sz w:val="22"/>
          <w:szCs w:val="22"/>
        </w:rPr>
        <w:t>.</w:t>
      </w:r>
    </w:p>
    <w:p w:rsidR="00650967" w:rsidRDefault="00650967" w:rsidP="00650967">
      <w:pPr>
        <w:pStyle w:val="normal0"/>
        <w:spacing w:line="276" w:lineRule="auto"/>
        <w:jc w:val="center"/>
        <w:rPr>
          <w:b/>
          <w:sz w:val="22"/>
          <w:szCs w:val="22"/>
        </w:rPr>
      </w:pPr>
    </w:p>
    <w:p w:rsidR="00650967" w:rsidRDefault="00650967" w:rsidP="00650967">
      <w:pPr>
        <w:pStyle w:val="normal0"/>
        <w:spacing w:line="276" w:lineRule="auto"/>
        <w:jc w:val="center"/>
        <w:rPr>
          <w:b/>
          <w:sz w:val="22"/>
          <w:szCs w:val="22"/>
        </w:rPr>
      </w:pPr>
    </w:p>
    <w:p w:rsidR="00650967" w:rsidRDefault="00650967" w:rsidP="00650967">
      <w:pPr>
        <w:pStyle w:val="normal0"/>
        <w:spacing w:line="276" w:lineRule="auto"/>
        <w:jc w:val="center"/>
        <w:rPr>
          <w:b/>
          <w:sz w:val="22"/>
          <w:szCs w:val="22"/>
        </w:rPr>
      </w:pPr>
    </w:p>
    <w:p w:rsidR="00650967" w:rsidRDefault="00650967" w:rsidP="00650967">
      <w:pPr>
        <w:pStyle w:val="normal0"/>
        <w:spacing w:line="276" w:lineRule="auto"/>
        <w:jc w:val="center"/>
        <w:rPr>
          <w:b/>
          <w:sz w:val="22"/>
          <w:szCs w:val="22"/>
        </w:rPr>
      </w:pPr>
    </w:p>
    <w:p w:rsidR="00650967" w:rsidRDefault="00650967" w:rsidP="00650967">
      <w:pPr>
        <w:pStyle w:val="normal0"/>
        <w:spacing w:line="276" w:lineRule="auto"/>
        <w:jc w:val="center"/>
        <w:rPr>
          <w:b/>
          <w:sz w:val="22"/>
          <w:szCs w:val="22"/>
        </w:rPr>
      </w:pPr>
    </w:p>
    <w:p w:rsidR="000F4E1E" w:rsidRPr="00DA5D9F" w:rsidRDefault="00682DEF" w:rsidP="00650967">
      <w:pPr>
        <w:pStyle w:val="normal0"/>
        <w:spacing w:line="276" w:lineRule="auto"/>
        <w:jc w:val="center"/>
        <w:rPr>
          <w:b/>
          <w:sz w:val="22"/>
          <w:szCs w:val="22"/>
        </w:rPr>
      </w:pPr>
      <w:r w:rsidRPr="00DA5D9F">
        <w:rPr>
          <w:b/>
          <w:sz w:val="22"/>
          <w:szCs w:val="22"/>
        </w:rPr>
        <w:lastRenderedPageBreak/>
        <w:t xml:space="preserve">TABLE </w:t>
      </w:r>
      <w:r w:rsidR="00726D10">
        <w:rPr>
          <w:b/>
          <w:sz w:val="22"/>
          <w:szCs w:val="22"/>
        </w:rPr>
        <w:t xml:space="preserve">– </w:t>
      </w:r>
      <w:r w:rsidRPr="00DA5D9F">
        <w:rPr>
          <w:b/>
          <w:sz w:val="22"/>
          <w:szCs w:val="22"/>
        </w:rPr>
        <w:t>9</w:t>
      </w:r>
    </w:p>
    <w:p w:rsidR="000F4E1E" w:rsidRPr="00DA5D9F" w:rsidRDefault="000F4E1E" w:rsidP="00650967">
      <w:pPr>
        <w:pStyle w:val="normal0"/>
        <w:spacing w:line="276" w:lineRule="auto"/>
        <w:jc w:val="center"/>
        <w:rPr>
          <w:b/>
          <w:sz w:val="22"/>
          <w:szCs w:val="22"/>
        </w:rPr>
      </w:pPr>
      <w:bookmarkStart w:id="5" w:name="_17dp8vu" w:colFirst="0" w:colLast="0"/>
      <w:bookmarkEnd w:id="5"/>
      <w:r w:rsidRPr="00DA5D9F">
        <w:rPr>
          <w:b/>
          <w:sz w:val="22"/>
          <w:szCs w:val="22"/>
        </w:rPr>
        <w:t>RECOVERY OF NPAs THROUGH LOKADALTS</w:t>
      </w:r>
    </w:p>
    <w:p w:rsidR="000F4E1E" w:rsidRPr="00DA5D9F" w:rsidRDefault="000F4E1E" w:rsidP="00650967">
      <w:pPr>
        <w:pStyle w:val="normal0"/>
        <w:spacing w:line="276" w:lineRule="auto"/>
        <w:jc w:val="right"/>
        <w:rPr>
          <w:sz w:val="22"/>
          <w:szCs w:val="22"/>
        </w:rPr>
      </w:pPr>
      <w:r w:rsidRPr="00DA5D9F">
        <w:rPr>
          <w:sz w:val="22"/>
          <w:szCs w:val="22"/>
        </w:rPr>
        <w:t>(In crores)</w:t>
      </w:r>
    </w:p>
    <w:tbl>
      <w:tblPr>
        <w:tblW w:w="10267" w:type="dxa"/>
        <w:tblInd w:w="-113"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00"/>
      </w:tblPr>
      <w:tblGrid>
        <w:gridCol w:w="2566"/>
        <w:gridCol w:w="2567"/>
        <w:gridCol w:w="2567"/>
        <w:gridCol w:w="2567"/>
      </w:tblGrid>
      <w:tr w:rsidR="000F4E1E" w:rsidRPr="00DA5D9F" w:rsidTr="00682DEF">
        <w:trPr>
          <w:cantSplit/>
          <w:trHeight w:val="592"/>
          <w:tblHeader/>
        </w:trPr>
        <w:tc>
          <w:tcPr>
            <w:tcW w:w="2566" w:type="dxa"/>
          </w:tcPr>
          <w:p w:rsidR="000F4E1E" w:rsidRPr="00DA5D9F" w:rsidRDefault="000F4E1E" w:rsidP="00650967">
            <w:pPr>
              <w:pStyle w:val="normal0"/>
              <w:spacing w:line="276" w:lineRule="auto"/>
              <w:jc w:val="center"/>
              <w:rPr>
                <w:b/>
                <w:sz w:val="22"/>
                <w:szCs w:val="22"/>
              </w:rPr>
            </w:pPr>
            <w:r w:rsidRPr="00DA5D9F">
              <w:rPr>
                <w:b/>
                <w:sz w:val="22"/>
                <w:szCs w:val="22"/>
              </w:rPr>
              <w:t>YEAR</w:t>
            </w:r>
          </w:p>
        </w:tc>
        <w:tc>
          <w:tcPr>
            <w:tcW w:w="2567" w:type="dxa"/>
          </w:tcPr>
          <w:p w:rsidR="000F4E1E" w:rsidRPr="00DA5D9F" w:rsidRDefault="000F4E1E" w:rsidP="00650967">
            <w:pPr>
              <w:pStyle w:val="normal0"/>
              <w:spacing w:line="276" w:lineRule="auto"/>
              <w:jc w:val="center"/>
              <w:rPr>
                <w:b/>
                <w:sz w:val="22"/>
                <w:szCs w:val="22"/>
              </w:rPr>
            </w:pPr>
            <w:r w:rsidRPr="00DA5D9F">
              <w:rPr>
                <w:b/>
                <w:sz w:val="22"/>
                <w:szCs w:val="22"/>
              </w:rPr>
              <w:t>AMOUNT INVOLVED</w:t>
            </w:r>
          </w:p>
        </w:tc>
        <w:tc>
          <w:tcPr>
            <w:tcW w:w="2567" w:type="dxa"/>
          </w:tcPr>
          <w:p w:rsidR="000F4E1E" w:rsidRPr="00DA5D9F" w:rsidRDefault="000F4E1E" w:rsidP="00650967">
            <w:pPr>
              <w:pStyle w:val="normal0"/>
              <w:spacing w:line="276" w:lineRule="auto"/>
              <w:jc w:val="center"/>
              <w:rPr>
                <w:b/>
                <w:sz w:val="22"/>
                <w:szCs w:val="22"/>
              </w:rPr>
            </w:pPr>
            <w:r w:rsidRPr="00DA5D9F">
              <w:rPr>
                <w:b/>
                <w:sz w:val="22"/>
                <w:szCs w:val="22"/>
              </w:rPr>
              <w:t xml:space="preserve">AMOUNT </w:t>
            </w:r>
            <w:r w:rsidR="00650967">
              <w:rPr>
                <w:b/>
                <w:sz w:val="22"/>
                <w:szCs w:val="22"/>
              </w:rPr>
              <w:t>RECOVERED</w:t>
            </w:r>
          </w:p>
        </w:tc>
        <w:tc>
          <w:tcPr>
            <w:tcW w:w="2567" w:type="dxa"/>
          </w:tcPr>
          <w:p w:rsidR="000F4E1E" w:rsidRPr="00DA5D9F" w:rsidRDefault="000F4E1E" w:rsidP="00650967">
            <w:pPr>
              <w:pStyle w:val="normal0"/>
              <w:spacing w:line="276" w:lineRule="auto"/>
              <w:jc w:val="center"/>
              <w:rPr>
                <w:b/>
                <w:sz w:val="22"/>
                <w:szCs w:val="22"/>
              </w:rPr>
            </w:pPr>
            <w:r w:rsidRPr="00DA5D9F">
              <w:rPr>
                <w:b/>
                <w:sz w:val="22"/>
                <w:szCs w:val="22"/>
              </w:rPr>
              <w:t>PERCENTAGE OF RECOVERY</w:t>
            </w:r>
            <w:r w:rsidR="00682DEF" w:rsidRPr="00DA5D9F">
              <w:rPr>
                <w:b/>
                <w:sz w:val="22"/>
                <w:szCs w:val="22"/>
              </w:rPr>
              <w:t>(%)</w:t>
            </w:r>
          </w:p>
        </w:tc>
      </w:tr>
      <w:tr w:rsidR="000F4E1E" w:rsidRPr="00DA5D9F" w:rsidTr="00682DEF">
        <w:trPr>
          <w:cantSplit/>
          <w:trHeight w:val="278"/>
          <w:tblHeader/>
        </w:trPr>
        <w:tc>
          <w:tcPr>
            <w:tcW w:w="2566"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2012-13</w:t>
            </w:r>
          </w:p>
        </w:tc>
        <w:tc>
          <w:tcPr>
            <w:tcW w:w="2567"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66</w:t>
            </w:r>
          </w:p>
        </w:tc>
        <w:tc>
          <w:tcPr>
            <w:tcW w:w="2567"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4</w:t>
            </w:r>
          </w:p>
        </w:tc>
        <w:tc>
          <w:tcPr>
            <w:tcW w:w="2567"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6.06</w:t>
            </w:r>
          </w:p>
        </w:tc>
      </w:tr>
      <w:tr w:rsidR="000F4E1E" w:rsidRPr="00DA5D9F" w:rsidTr="00682DEF">
        <w:trPr>
          <w:cantSplit/>
          <w:trHeight w:val="242"/>
          <w:tblHeader/>
        </w:trPr>
        <w:tc>
          <w:tcPr>
            <w:tcW w:w="2566"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2013-14</w:t>
            </w:r>
          </w:p>
        </w:tc>
        <w:tc>
          <w:tcPr>
            <w:tcW w:w="2567"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23200</w:t>
            </w:r>
          </w:p>
        </w:tc>
        <w:tc>
          <w:tcPr>
            <w:tcW w:w="2567"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1400</w:t>
            </w:r>
          </w:p>
        </w:tc>
        <w:tc>
          <w:tcPr>
            <w:tcW w:w="2567"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6.034</w:t>
            </w:r>
          </w:p>
        </w:tc>
      </w:tr>
      <w:tr w:rsidR="000F4E1E" w:rsidRPr="00DA5D9F" w:rsidTr="00682DEF">
        <w:trPr>
          <w:cantSplit/>
          <w:trHeight w:val="233"/>
          <w:tblHeader/>
        </w:trPr>
        <w:tc>
          <w:tcPr>
            <w:tcW w:w="2566"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2014-15</w:t>
            </w:r>
          </w:p>
        </w:tc>
        <w:tc>
          <w:tcPr>
            <w:tcW w:w="2567"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310</w:t>
            </w:r>
          </w:p>
        </w:tc>
        <w:tc>
          <w:tcPr>
            <w:tcW w:w="2567"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10</w:t>
            </w:r>
          </w:p>
        </w:tc>
        <w:tc>
          <w:tcPr>
            <w:tcW w:w="2567"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3.23</w:t>
            </w:r>
          </w:p>
        </w:tc>
      </w:tr>
      <w:tr w:rsidR="000F4E1E" w:rsidRPr="00DA5D9F" w:rsidTr="00682DEF">
        <w:trPr>
          <w:cantSplit/>
          <w:trHeight w:val="305"/>
          <w:tblHeader/>
        </w:trPr>
        <w:tc>
          <w:tcPr>
            <w:tcW w:w="2566"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2015-16</w:t>
            </w:r>
          </w:p>
        </w:tc>
        <w:tc>
          <w:tcPr>
            <w:tcW w:w="2567"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720</w:t>
            </w:r>
          </w:p>
        </w:tc>
        <w:tc>
          <w:tcPr>
            <w:tcW w:w="2567"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32</w:t>
            </w:r>
          </w:p>
        </w:tc>
        <w:tc>
          <w:tcPr>
            <w:tcW w:w="2567"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4.44</w:t>
            </w:r>
          </w:p>
        </w:tc>
      </w:tr>
      <w:tr w:rsidR="000F4E1E" w:rsidRPr="00DA5D9F" w:rsidTr="00682DEF">
        <w:trPr>
          <w:cantSplit/>
          <w:trHeight w:val="170"/>
          <w:tblHeader/>
        </w:trPr>
        <w:tc>
          <w:tcPr>
            <w:tcW w:w="2566"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2016-17</w:t>
            </w:r>
          </w:p>
        </w:tc>
        <w:tc>
          <w:tcPr>
            <w:tcW w:w="2567"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1058</w:t>
            </w:r>
          </w:p>
        </w:tc>
        <w:tc>
          <w:tcPr>
            <w:tcW w:w="2567"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38</w:t>
            </w:r>
          </w:p>
        </w:tc>
        <w:tc>
          <w:tcPr>
            <w:tcW w:w="2567"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3.60</w:t>
            </w:r>
          </w:p>
        </w:tc>
      </w:tr>
      <w:tr w:rsidR="000F4E1E" w:rsidRPr="00DA5D9F" w:rsidTr="00682DEF">
        <w:trPr>
          <w:cantSplit/>
          <w:trHeight w:val="350"/>
          <w:tblHeader/>
        </w:trPr>
        <w:tc>
          <w:tcPr>
            <w:tcW w:w="2566"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2017-18</w:t>
            </w:r>
          </w:p>
        </w:tc>
        <w:tc>
          <w:tcPr>
            <w:tcW w:w="2567"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45728</w:t>
            </w:r>
          </w:p>
        </w:tc>
        <w:tc>
          <w:tcPr>
            <w:tcW w:w="2567"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1811</w:t>
            </w:r>
          </w:p>
        </w:tc>
        <w:tc>
          <w:tcPr>
            <w:tcW w:w="2567"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3.96</w:t>
            </w:r>
          </w:p>
        </w:tc>
      </w:tr>
      <w:tr w:rsidR="000F4E1E" w:rsidRPr="00DA5D9F" w:rsidTr="00682DEF">
        <w:trPr>
          <w:cantSplit/>
          <w:trHeight w:val="332"/>
          <w:tblHeader/>
        </w:trPr>
        <w:tc>
          <w:tcPr>
            <w:tcW w:w="2566"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2018-19</w:t>
            </w:r>
          </w:p>
        </w:tc>
        <w:tc>
          <w:tcPr>
            <w:tcW w:w="2567"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53484</w:t>
            </w:r>
          </w:p>
        </w:tc>
        <w:tc>
          <w:tcPr>
            <w:tcW w:w="2567"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2750</w:t>
            </w:r>
          </w:p>
        </w:tc>
        <w:tc>
          <w:tcPr>
            <w:tcW w:w="2567"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5.15</w:t>
            </w:r>
          </w:p>
        </w:tc>
      </w:tr>
      <w:tr w:rsidR="000F4E1E" w:rsidRPr="00DA5D9F" w:rsidTr="00682DEF">
        <w:trPr>
          <w:cantSplit/>
          <w:trHeight w:val="278"/>
          <w:tblHeader/>
        </w:trPr>
        <w:tc>
          <w:tcPr>
            <w:tcW w:w="2566"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2019-20</w:t>
            </w:r>
          </w:p>
        </w:tc>
        <w:tc>
          <w:tcPr>
            <w:tcW w:w="2567"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67801</w:t>
            </w:r>
          </w:p>
        </w:tc>
        <w:tc>
          <w:tcPr>
            <w:tcW w:w="2567"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4211</w:t>
            </w:r>
          </w:p>
        </w:tc>
        <w:tc>
          <w:tcPr>
            <w:tcW w:w="2567"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6.21</w:t>
            </w:r>
          </w:p>
        </w:tc>
      </w:tr>
      <w:tr w:rsidR="000F4E1E" w:rsidRPr="00DA5D9F" w:rsidTr="00682DEF">
        <w:trPr>
          <w:cantSplit/>
          <w:trHeight w:val="242"/>
          <w:tblHeader/>
        </w:trPr>
        <w:tc>
          <w:tcPr>
            <w:tcW w:w="2566"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2020-21</w:t>
            </w:r>
          </w:p>
        </w:tc>
        <w:tc>
          <w:tcPr>
            <w:tcW w:w="2567"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28084</w:t>
            </w:r>
          </w:p>
        </w:tc>
        <w:tc>
          <w:tcPr>
            <w:tcW w:w="2567"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1119</w:t>
            </w:r>
          </w:p>
        </w:tc>
        <w:tc>
          <w:tcPr>
            <w:tcW w:w="2567"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3.99</w:t>
            </w:r>
          </w:p>
        </w:tc>
      </w:tr>
      <w:tr w:rsidR="000F4E1E" w:rsidRPr="00DA5D9F" w:rsidTr="00682DEF">
        <w:trPr>
          <w:cantSplit/>
          <w:trHeight w:val="233"/>
          <w:tblHeader/>
        </w:trPr>
        <w:tc>
          <w:tcPr>
            <w:tcW w:w="2566"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2021-22</w:t>
            </w:r>
          </w:p>
        </w:tc>
        <w:tc>
          <w:tcPr>
            <w:tcW w:w="2567"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119005</w:t>
            </w:r>
          </w:p>
        </w:tc>
        <w:tc>
          <w:tcPr>
            <w:tcW w:w="2567"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2777</w:t>
            </w:r>
          </w:p>
        </w:tc>
        <w:tc>
          <w:tcPr>
            <w:tcW w:w="2567" w:type="dxa"/>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2.33</w:t>
            </w:r>
          </w:p>
        </w:tc>
      </w:tr>
    </w:tbl>
    <w:p w:rsidR="000F4E1E" w:rsidRPr="00DA5D9F" w:rsidRDefault="000F4E1E" w:rsidP="00650967">
      <w:pPr>
        <w:pStyle w:val="normal0"/>
        <w:spacing w:line="276" w:lineRule="auto"/>
        <w:jc w:val="both"/>
        <w:rPr>
          <w:sz w:val="22"/>
          <w:szCs w:val="22"/>
        </w:rPr>
      </w:pPr>
      <w:r w:rsidRPr="00DA5D9F">
        <w:rPr>
          <w:b/>
          <w:sz w:val="22"/>
          <w:szCs w:val="22"/>
        </w:rPr>
        <w:t>Source:</w:t>
      </w:r>
      <w:r w:rsidRPr="00DA5D9F">
        <w:rPr>
          <w:sz w:val="22"/>
          <w:szCs w:val="22"/>
        </w:rPr>
        <w:t xml:space="preserve">  Report o</w:t>
      </w:r>
      <w:r w:rsidR="00726D10">
        <w:rPr>
          <w:sz w:val="22"/>
          <w:szCs w:val="22"/>
        </w:rPr>
        <w:t>n Trends and progress in Banks</w:t>
      </w:r>
      <w:r w:rsidRPr="00DA5D9F">
        <w:rPr>
          <w:sz w:val="22"/>
          <w:szCs w:val="22"/>
        </w:rPr>
        <w:t xml:space="preserve"> in India</w:t>
      </w:r>
    </w:p>
    <w:p w:rsidR="000F4E1E" w:rsidRPr="00DA5D9F" w:rsidRDefault="000F4E1E" w:rsidP="00650967">
      <w:pPr>
        <w:pStyle w:val="normal0"/>
        <w:spacing w:line="276" w:lineRule="auto"/>
        <w:jc w:val="both"/>
        <w:rPr>
          <w:b/>
          <w:sz w:val="22"/>
          <w:szCs w:val="22"/>
        </w:rPr>
      </w:pPr>
      <w:r w:rsidRPr="00DA5D9F">
        <w:rPr>
          <w:b/>
          <w:sz w:val="22"/>
          <w:szCs w:val="22"/>
        </w:rPr>
        <w:t>RECOVERY OF NPAs TH</w:t>
      </w:r>
      <w:r w:rsidR="00682DEF" w:rsidRPr="00DA5D9F">
        <w:rPr>
          <w:b/>
          <w:sz w:val="22"/>
          <w:szCs w:val="22"/>
        </w:rPr>
        <w:t>ROUGH DEBT RECOVERY</w:t>
      </w:r>
      <w:r w:rsidRPr="00DA5D9F">
        <w:rPr>
          <w:b/>
          <w:sz w:val="22"/>
          <w:szCs w:val="22"/>
        </w:rPr>
        <w:t xml:space="preserve"> TRIBUNAL (DRT)</w:t>
      </w:r>
    </w:p>
    <w:p w:rsidR="000F4E1E" w:rsidRPr="00DA5D9F" w:rsidRDefault="00726D10" w:rsidP="00650967">
      <w:pPr>
        <w:pStyle w:val="normal0"/>
        <w:spacing w:line="276" w:lineRule="auto"/>
        <w:ind w:firstLine="720"/>
        <w:jc w:val="both"/>
        <w:rPr>
          <w:sz w:val="22"/>
          <w:szCs w:val="22"/>
        </w:rPr>
      </w:pPr>
      <w:r w:rsidRPr="00726D10">
        <w:rPr>
          <w:sz w:val="22"/>
          <w:szCs w:val="22"/>
          <w:lang w:val="en-US"/>
        </w:rPr>
        <w:t>The trend in NPA</w:t>
      </w:r>
      <w:r>
        <w:rPr>
          <w:sz w:val="22"/>
          <w:szCs w:val="22"/>
          <w:lang w:val="en-US"/>
        </w:rPr>
        <w:t>s</w:t>
      </w:r>
      <w:r w:rsidRPr="00726D10">
        <w:rPr>
          <w:sz w:val="22"/>
          <w:szCs w:val="22"/>
          <w:lang w:val="en-US"/>
        </w:rPr>
        <w:t xml:space="preserve"> recovery through Debt Recovery Tribunals (DRTs) exhibited an increase during the years 2016, 2017, 2021, and 2022. However, for the remaining period of the study, there was a declining trend in NPA</w:t>
      </w:r>
      <w:r>
        <w:rPr>
          <w:sz w:val="22"/>
          <w:szCs w:val="22"/>
          <w:lang w:val="en-US"/>
        </w:rPr>
        <w:t>s</w:t>
      </w:r>
      <w:r w:rsidRPr="00726D10">
        <w:rPr>
          <w:sz w:val="22"/>
          <w:szCs w:val="22"/>
          <w:lang w:val="en-US"/>
        </w:rPr>
        <w:t xml:space="preserve"> recovery through DRTs.</w:t>
      </w:r>
      <w:r w:rsidR="00682DEF" w:rsidRPr="00DA5D9F">
        <w:rPr>
          <w:sz w:val="22"/>
          <w:szCs w:val="22"/>
        </w:rPr>
        <w:t xml:space="preserve">. </w:t>
      </w:r>
      <w:r w:rsidR="000F4E1E" w:rsidRPr="00DA5D9F">
        <w:rPr>
          <w:sz w:val="22"/>
          <w:szCs w:val="22"/>
        </w:rPr>
        <w:t>The</w:t>
      </w:r>
      <w:r w:rsidR="00682DEF" w:rsidRPr="00DA5D9F">
        <w:rPr>
          <w:sz w:val="22"/>
          <w:szCs w:val="22"/>
        </w:rPr>
        <w:t xml:space="preserve"> details were </w:t>
      </w:r>
      <w:r w:rsidR="000F4E1E" w:rsidRPr="00DA5D9F">
        <w:rPr>
          <w:sz w:val="22"/>
          <w:szCs w:val="22"/>
        </w:rPr>
        <w:t>present</w:t>
      </w:r>
      <w:r w:rsidR="00682DEF" w:rsidRPr="00DA5D9F">
        <w:rPr>
          <w:sz w:val="22"/>
          <w:szCs w:val="22"/>
        </w:rPr>
        <w:t>ed</w:t>
      </w:r>
      <w:r w:rsidR="000F4E1E" w:rsidRPr="00DA5D9F">
        <w:rPr>
          <w:sz w:val="22"/>
          <w:szCs w:val="22"/>
        </w:rPr>
        <w:t xml:space="preserve"> in </w:t>
      </w:r>
      <w:r>
        <w:rPr>
          <w:sz w:val="22"/>
          <w:szCs w:val="22"/>
        </w:rPr>
        <w:t xml:space="preserve">table </w:t>
      </w:r>
      <w:r w:rsidR="00682DEF" w:rsidRPr="00DA5D9F">
        <w:rPr>
          <w:sz w:val="22"/>
          <w:szCs w:val="22"/>
        </w:rPr>
        <w:t>10</w:t>
      </w:r>
      <w:r>
        <w:rPr>
          <w:sz w:val="22"/>
          <w:szCs w:val="22"/>
        </w:rPr>
        <w:t>.</w:t>
      </w:r>
    </w:p>
    <w:p w:rsidR="000F4E1E" w:rsidRPr="00DA5D9F" w:rsidRDefault="00726D10" w:rsidP="00650967">
      <w:pPr>
        <w:pStyle w:val="normal0"/>
        <w:spacing w:line="276" w:lineRule="auto"/>
        <w:jc w:val="center"/>
        <w:rPr>
          <w:b/>
          <w:sz w:val="22"/>
          <w:szCs w:val="22"/>
        </w:rPr>
      </w:pPr>
      <w:r>
        <w:rPr>
          <w:b/>
          <w:sz w:val="22"/>
          <w:szCs w:val="22"/>
        </w:rPr>
        <w:t xml:space="preserve">TABLE – </w:t>
      </w:r>
      <w:r w:rsidR="00682DEF" w:rsidRPr="00DA5D9F">
        <w:rPr>
          <w:b/>
          <w:sz w:val="22"/>
          <w:szCs w:val="22"/>
        </w:rPr>
        <w:t>10</w:t>
      </w:r>
    </w:p>
    <w:p w:rsidR="000F4E1E" w:rsidRPr="00DA5D9F" w:rsidRDefault="000F4E1E" w:rsidP="00650967">
      <w:pPr>
        <w:pStyle w:val="normal0"/>
        <w:spacing w:line="276" w:lineRule="auto"/>
        <w:jc w:val="center"/>
        <w:rPr>
          <w:b/>
          <w:sz w:val="22"/>
          <w:szCs w:val="22"/>
        </w:rPr>
      </w:pPr>
      <w:bookmarkStart w:id="6" w:name="_3rdcrjn" w:colFirst="0" w:colLast="0"/>
      <w:bookmarkEnd w:id="6"/>
      <w:r w:rsidRPr="00DA5D9F">
        <w:rPr>
          <w:b/>
          <w:sz w:val="22"/>
          <w:szCs w:val="22"/>
        </w:rPr>
        <w:t>RECOVERY OF NPAs THOUGH DEBT RECOVERY   TRIBUNAL (DRT)</w:t>
      </w:r>
    </w:p>
    <w:p w:rsidR="000F4E1E" w:rsidRPr="00DA5D9F" w:rsidRDefault="000F4E1E" w:rsidP="00650967">
      <w:pPr>
        <w:pStyle w:val="normal0"/>
        <w:spacing w:line="276" w:lineRule="auto"/>
        <w:jc w:val="right"/>
        <w:rPr>
          <w:sz w:val="22"/>
          <w:szCs w:val="22"/>
        </w:rPr>
      </w:pPr>
      <w:r w:rsidRPr="00DA5D9F">
        <w:rPr>
          <w:sz w:val="22"/>
          <w:szCs w:val="22"/>
        </w:rPr>
        <w:t>(In crores)</w:t>
      </w:r>
    </w:p>
    <w:tbl>
      <w:tblPr>
        <w:tblW w:w="10059" w:type="dxa"/>
        <w:tblInd w:w="-113"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00"/>
      </w:tblPr>
      <w:tblGrid>
        <w:gridCol w:w="2514"/>
        <w:gridCol w:w="2515"/>
        <w:gridCol w:w="2515"/>
        <w:gridCol w:w="2515"/>
      </w:tblGrid>
      <w:tr w:rsidR="000F4E1E" w:rsidRPr="00DA5D9F" w:rsidTr="00682DEF">
        <w:trPr>
          <w:cantSplit/>
          <w:trHeight w:val="493"/>
          <w:tblHeader/>
        </w:trPr>
        <w:tc>
          <w:tcPr>
            <w:tcW w:w="2514" w:type="dxa"/>
          </w:tcPr>
          <w:p w:rsidR="000F4E1E" w:rsidRPr="00DA5D9F" w:rsidRDefault="000F4E1E" w:rsidP="00650967">
            <w:pPr>
              <w:pStyle w:val="normal0"/>
              <w:spacing w:line="276" w:lineRule="auto"/>
              <w:jc w:val="center"/>
              <w:rPr>
                <w:b/>
                <w:sz w:val="22"/>
                <w:szCs w:val="22"/>
              </w:rPr>
            </w:pPr>
            <w:bookmarkStart w:id="7" w:name="_26in1rg" w:colFirst="0" w:colLast="0"/>
            <w:bookmarkEnd w:id="7"/>
            <w:r w:rsidRPr="00DA5D9F">
              <w:rPr>
                <w:b/>
                <w:sz w:val="22"/>
                <w:szCs w:val="22"/>
              </w:rPr>
              <w:t>YEAR</w:t>
            </w:r>
          </w:p>
        </w:tc>
        <w:tc>
          <w:tcPr>
            <w:tcW w:w="2515" w:type="dxa"/>
          </w:tcPr>
          <w:p w:rsidR="000F4E1E" w:rsidRPr="00DA5D9F" w:rsidRDefault="000F4E1E" w:rsidP="00650967">
            <w:pPr>
              <w:pStyle w:val="normal0"/>
              <w:spacing w:line="276" w:lineRule="auto"/>
              <w:jc w:val="center"/>
              <w:rPr>
                <w:b/>
                <w:sz w:val="22"/>
                <w:szCs w:val="22"/>
              </w:rPr>
            </w:pPr>
            <w:r w:rsidRPr="00DA5D9F">
              <w:rPr>
                <w:b/>
                <w:sz w:val="22"/>
                <w:szCs w:val="22"/>
              </w:rPr>
              <w:t>AMOUNT INVOLVED</w:t>
            </w:r>
          </w:p>
        </w:tc>
        <w:tc>
          <w:tcPr>
            <w:tcW w:w="2515" w:type="dxa"/>
          </w:tcPr>
          <w:p w:rsidR="000F4E1E" w:rsidRPr="00DA5D9F" w:rsidRDefault="00650967" w:rsidP="00650967">
            <w:pPr>
              <w:pStyle w:val="normal0"/>
              <w:spacing w:line="276" w:lineRule="auto"/>
              <w:jc w:val="center"/>
              <w:rPr>
                <w:b/>
                <w:sz w:val="22"/>
                <w:szCs w:val="22"/>
              </w:rPr>
            </w:pPr>
            <w:r w:rsidRPr="00DA5D9F">
              <w:rPr>
                <w:b/>
                <w:sz w:val="22"/>
                <w:szCs w:val="22"/>
              </w:rPr>
              <w:t xml:space="preserve">AMOUNT </w:t>
            </w:r>
            <w:r>
              <w:rPr>
                <w:b/>
                <w:sz w:val="22"/>
                <w:szCs w:val="22"/>
              </w:rPr>
              <w:t>RECOVERED</w:t>
            </w:r>
            <w:r w:rsidRPr="00DA5D9F">
              <w:rPr>
                <w:b/>
                <w:sz w:val="22"/>
                <w:szCs w:val="22"/>
              </w:rPr>
              <w:t xml:space="preserve"> </w:t>
            </w:r>
          </w:p>
        </w:tc>
        <w:tc>
          <w:tcPr>
            <w:tcW w:w="2515" w:type="dxa"/>
          </w:tcPr>
          <w:p w:rsidR="000F4E1E" w:rsidRPr="00DA5D9F" w:rsidRDefault="000F4E1E" w:rsidP="00650967">
            <w:pPr>
              <w:pStyle w:val="normal0"/>
              <w:spacing w:line="276" w:lineRule="auto"/>
              <w:jc w:val="center"/>
              <w:rPr>
                <w:b/>
                <w:sz w:val="22"/>
                <w:szCs w:val="22"/>
              </w:rPr>
            </w:pPr>
            <w:r w:rsidRPr="00DA5D9F">
              <w:rPr>
                <w:b/>
                <w:sz w:val="22"/>
                <w:szCs w:val="22"/>
              </w:rPr>
              <w:t>PERCENTAGE OF RECOVERY</w:t>
            </w:r>
            <w:r w:rsidR="00682DEF" w:rsidRPr="00DA5D9F">
              <w:rPr>
                <w:b/>
                <w:sz w:val="22"/>
                <w:szCs w:val="22"/>
              </w:rPr>
              <w:t>(%)</w:t>
            </w:r>
          </w:p>
        </w:tc>
      </w:tr>
      <w:tr w:rsidR="000F4E1E" w:rsidRPr="00DA5D9F" w:rsidTr="00682DEF">
        <w:trPr>
          <w:cantSplit/>
          <w:trHeight w:val="287"/>
          <w:tblHeader/>
        </w:trPr>
        <w:tc>
          <w:tcPr>
            <w:tcW w:w="2514"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2012-13</w:t>
            </w:r>
          </w:p>
        </w:tc>
        <w:tc>
          <w:tcPr>
            <w:tcW w:w="2515"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310</w:t>
            </w:r>
          </w:p>
        </w:tc>
        <w:tc>
          <w:tcPr>
            <w:tcW w:w="2515"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44</w:t>
            </w:r>
          </w:p>
        </w:tc>
        <w:tc>
          <w:tcPr>
            <w:tcW w:w="2515"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14.19</w:t>
            </w:r>
          </w:p>
        </w:tc>
      </w:tr>
      <w:tr w:rsidR="000F4E1E" w:rsidRPr="00DA5D9F" w:rsidTr="00682DEF">
        <w:trPr>
          <w:cantSplit/>
          <w:trHeight w:val="170"/>
          <w:tblHeader/>
        </w:trPr>
        <w:tc>
          <w:tcPr>
            <w:tcW w:w="2514"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2013-14</w:t>
            </w:r>
          </w:p>
        </w:tc>
        <w:tc>
          <w:tcPr>
            <w:tcW w:w="2515"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55300</w:t>
            </w:r>
          </w:p>
        </w:tc>
        <w:tc>
          <w:tcPr>
            <w:tcW w:w="2515"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5300</w:t>
            </w:r>
          </w:p>
        </w:tc>
        <w:tc>
          <w:tcPr>
            <w:tcW w:w="2515"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9.58</w:t>
            </w:r>
          </w:p>
        </w:tc>
      </w:tr>
      <w:tr w:rsidR="000F4E1E" w:rsidRPr="00DA5D9F" w:rsidTr="00682DEF">
        <w:trPr>
          <w:cantSplit/>
          <w:trHeight w:val="242"/>
          <w:tblHeader/>
        </w:trPr>
        <w:tc>
          <w:tcPr>
            <w:tcW w:w="2514"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2014-15</w:t>
            </w:r>
          </w:p>
        </w:tc>
        <w:tc>
          <w:tcPr>
            <w:tcW w:w="2515"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604</w:t>
            </w:r>
          </w:p>
        </w:tc>
        <w:tc>
          <w:tcPr>
            <w:tcW w:w="2515"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42</w:t>
            </w:r>
          </w:p>
        </w:tc>
        <w:tc>
          <w:tcPr>
            <w:tcW w:w="2515"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6.95</w:t>
            </w:r>
          </w:p>
        </w:tc>
      </w:tr>
      <w:tr w:rsidR="000F4E1E" w:rsidRPr="00DA5D9F" w:rsidTr="00682DEF">
        <w:trPr>
          <w:cantSplit/>
          <w:trHeight w:val="233"/>
          <w:tblHeader/>
        </w:trPr>
        <w:tc>
          <w:tcPr>
            <w:tcW w:w="2514"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2015-16</w:t>
            </w:r>
          </w:p>
        </w:tc>
        <w:tc>
          <w:tcPr>
            <w:tcW w:w="2515"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693</w:t>
            </w:r>
          </w:p>
        </w:tc>
        <w:tc>
          <w:tcPr>
            <w:tcW w:w="2515"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64</w:t>
            </w:r>
          </w:p>
        </w:tc>
        <w:tc>
          <w:tcPr>
            <w:tcW w:w="2515"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9.24</w:t>
            </w:r>
          </w:p>
        </w:tc>
      </w:tr>
      <w:tr w:rsidR="000F4E1E" w:rsidRPr="00DA5D9F" w:rsidTr="00682DEF">
        <w:trPr>
          <w:cantSplit/>
          <w:trHeight w:val="305"/>
          <w:tblHeader/>
        </w:trPr>
        <w:tc>
          <w:tcPr>
            <w:tcW w:w="2514"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2016-17</w:t>
            </w:r>
          </w:p>
        </w:tc>
        <w:tc>
          <w:tcPr>
            <w:tcW w:w="2515"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671</w:t>
            </w:r>
          </w:p>
        </w:tc>
        <w:tc>
          <w:tcPr>
            <w:tcW w:w="2515"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164</w:t>
            </w:r>
          </w:p>
        </w:tc>
        <w:tc>
          <w:tcPr>
            <w:tcW w:w="2515"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24.44</w:t>
            </w:r>
          </w:p>
        </w:tc>
      </w:tr>
      <w:tr w:rsidR="000F4E1E" w:rsidRPr="00DA5D9F" w:rsidTr="00682DEF">
        <w:trPr>
          <w:cantSplit/>
          <w:trHeight w:val="260"/>
          <w:tblHeader/>
        </w:trPr>
        <w:tc>
          <w:tcPr>
            <w:tcW w:w="2514"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2017-18</w:t>
            </w:r>
          </w:p>
        </w:tc>
        <w:tc>
          <w:tcPr>
            <w:tcW w:w="2515"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133095</w:t>
            </w:r>
          </w:p>
        </w:tc>
        <w:tc>
          <w:tcPr>
            <w:tcW w:w="2515"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7235</w:t>
            </w:r>
          </w:p>
        </w:tc>
        <w:tc>
          <w:tcPr>
            <w:tcW w:w="2515"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5.44</w:t>
            </w:r>
          </w:p>
        </w:tc>
      </w:tr>
      <w:tr w:rsidR="000F4E1E" w:rsidRPr="00DA5D9F" w:rsidTr="00682DEF">
        <w:trPr>
          <w:cantSplit/>
          <w:trHeight w:val="260"/>
          <w:tblHeader/>
        </w:trPr>
        <w:tc>
          <w:tcPr>
            <w:tcW w:w="2514"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2018-19</w:t>
            </w:r>
          </w:p>
        </w:tc>
        <w:tc>
          <w:tcPr>
            <w:tcW w:w="2515"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264413</w:t>
            </w:r>
          </w:p>
        </w:tc>
        <w:tc>
          <w:tcPr>
            <w:tcW w:w="2515"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10552</w:t>
            </w:r>
          </w:p>
        </w:tc>
        <w:tc>
          <w:tcPr>
            <w:tcW w:w="2515"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3.99</w:t>
            </w:r>
          </w:p>
        </w:tc>
      </w:tr>
      <w:tr w:rsidR="000F4E1E" w:rsidRPr="00DA5D9F" w:rsidTr="00682DEF">
        <w:trPr>
          <w:cantSplit/>
          <w:trHeight w:val="323"/>
          <w:tblHeader/>
        </w:trPr>
        <w:tc>
          <w:tcPr>
            <w:tcW w:w="2514"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2019-20</w:t>
            </w:r>
          </w:p>
        </w:tc>
        <w:tc>
          <w:tcPr>
            <w:tcW w:w="2515"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245570</w:t>
            </w:r>
          </w:p>
        </w:tc>
        <w:tc>
          <w:tcPr>
            <w:tcW w:w="2515"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10018</w:t>
            </w:r>
          </w:p>
        </w:tc>
        <w:tc>
          <w:tcPr>
            <w:tcW w:w="2515"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4.07</w:t>
            </w:r>
          </w:p>
        </w:tc>
      </w:tr>
      <w:tr w:rsidR="000F4E1E" w:rsidRPr="00DA5D9F" w:rsidTr="00682DEF">
        <w:trPr>
          <w:cantSplit/>
          <w:trHeight w:val="260"/>
          <w:tblHeader/>
        </w:trPr>
        <w:tc>
          <w:tcPr>
            <w:tcW w:w="2514"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2020-21</w:t>
            </w:r>
          </w:p>
        </w:tc>
        <w:tc>
          <w:tcPr>
            <w:tcW w:w="2515"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225361</w:t>
            </w:r>
          </w:p>
        </w:tc>
        <w:tc>
          <w:tcPr>
            <w:tcW w:w="2515"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8113</w:t>
            </w:r>
          </w:p>
        </w:tc>
        <w:tc>
          <w:tcPr>
            <w:tcW w:w="2515"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3.60</w:t>
            </w:r>
          </w:p>
        </w:tc>
      </w:tr>
      <w:tr w:rsidR="000F4E1E" w:rsidRPr="00DA5D9F" w:rsidTr="00682DEF">
        <w:trPr>
          <w:cantSplit/>
          <w:trHeight w:val="242"/>
          <w:tblHeader/>
        </w:trPr>
        <w:tc>
          <w:tcPr>
            <w:tcW w:w="2514"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2021-22</w:t>
            </w:r>
          </w:p>
        </w:tc>
        <w:tc>
          <w:tcPr>
            <w:tcW w:w="2515"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47165</w:t>
            </w:r>
          </w:p>
        </w:tc>
        <w:tc>
          <w:tcPr>
            <w:tcW w:w="2515"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12114</w:t>
            </w:r>
          </w:p>
        </w:tc>
        <w:tc>
          <w:tcPr>
            <w:tcW w:w="2515"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25.68</w:t>
            </w:r>
          </w:p>
        </w:tc>
      </w:tr>
    </w:tbl>
    <w:p w:rsidR="000F4E1E" w:rsidRDefault="000F4E1E" w:rsidP="00650967">
      <w:pPr>
        <w:pStyle w:val="normal0"/>
        <w:spacing w:line="276" w:lineRule="auto"/>
        <w:jc w:val="both"/>
        <w:rPr>
          <w:sz w:val="22"/>
          <w:szCs w:val="22"/>
        </w:rPr>
      </w:pPr>
      <w:r w:rsidRPr="00DA5D9F">
        <w:rPr>
          <w:b/>
          <w:sz w:val="22"/>
          <w:szCs w:val="22"/>
        </w:rPr>
        <w:t>Source:</w:t>
      </w:r>
      <w:r w:rsidRPr="00DA5D9F">
        <w:rPr>
          <w:sz w:val="22"/>
          <w:szCs w:val="22"/>
        </w:rPr>
        <w:t xml:space="preserve">  Report </w:t>
      </w:r>
      <w:r w:rsidR="00726D10">
        <w:rPr>
          <w:sz w:val="22"/>
          <w:szCs w:val="22"/>
        </w:rPr>
        <w:t>on Trends and progress in Banks</w:t>
      </w:r>
      <w:r w:rsidRPr="00DA5D9F">
        <w:rPr>
          <w:sz w:val="22"/>
          <w:szCs w:val="22"/>
        </w:rPr>
        <w:t xml:space="preserve"> in India</w:t>
      </w:r>
    </w:p>
    <w:p w:rsidR="00DF27E0" w:rsidRPr="00DA5D9F" w:rsidRDefault="00DF27E0" w:rsidP="00650967">
      <w:pPr>
        <w:pStyle w:val="normal0"/>
        <w:spacing w:line="276" w:lineRule="auto"/>
        <w:jc w:val="both"/>
        <w:rPr>
          <w:sz w:val="22"/>
          <w:szCs w:val="22"/>
        </w:rPr>
      </w:pPr>
    </w:p>
    <w:p w:rsidR="000F4E1E" w:rsidRPr="00DA5D9F" w:rsidRDefault="000F4E1E" w:rsidP="00650967">
      <w:pPr>
        <w:pStyle w:val="normal0"/>
        <w:spacing w:line="276" w:lineRule="auto"/>
        <w:jc w:val="both"/>
        <w:rPr>
          <w:b/>
          <w:sz w:val="22"/>
          <w:szCs w:val="22"/>
        </w:rPr>
      </w:pPr>
      <w:r w:rsidRPr="00DA5D9F">
        <w:rPr>
          <w:b/>
          <w:sz w:val="22"/>
          <w:szCs w:val="22"/>
        </w:rPr>
        <w:t xml:space="preserve"> RECOVERY OF NPAs </w:t>
      </w:r>
      <w:r w:rsidR="00726D10" w:rsidRPr="00DA5D9F">
        <w:rPr>
          <w:b/>
          <w:sz w:val="22"/>
          <w:szCs w:val="22"/>
        </w:rPr>
        <w:t>TH</w:t>
      </w:r>
      <w:r w:rsidR="00726D10">
        <w:rPr>
          <w:b/>
          <w:sz w:val="22"/>
          <w:szCs w:val="22"/>
        </w:rPr>
        <w:t>R</w:t>
      </w:r>
      <w:r w:rsidR="00726D10" w:rsidRPr="00DA5D9F">
        <w:rPr>
          <w:b/>
          <w:sz w:val="22"/>
          <w:szCs w:val="22"/>
        </w:rPr>
        <w:t xml:space="preserve">OUGH </w:t>
      </w:r>
      <w:r w:rsidRPr="00DA5D9F">
        <w:rPr>
          <w:b/>
          <w:sz w:val="22"/>
          <w:szCs w:val="22"/>
        </w:rPr>
        <w:t>SARFAESI ACT</w:t>
      </w:r>
    </w:p>
    <w:p w:rsidR="000F4E1E" w:rsidRPr="00DA5D9F" w:rsidRDefault="000F4E1E" w:rsidP="00650967">
      <w:pPr>
        <w:pStyle w:val="normal0"/>
        <w:spacing w:line="276" w:lineRule="auto"/>
        <w:jc w:val="both"/>
        <w:rPr>
          <w:sz w:val="22"/>
          <w:szCs w:val="22"/>
        </w:rPr>
      </w:pPr>
      <w:r w:rsidRPr="00DA5D9F">
        <w:rPr>
          <w:sz w:val="22"/>
          <w:szCs w:val="22"/>
        </w:rPr>
        <w:tab/>
      </w:r>
      <w:r w:rsidR="00682DEF" w:rsidRPr="00DA5D9F">
        <w:rPr>
          <w:sz w:val="22"/>
          <w:szCs w:val="22"/>
        </w:rPr>
        <w:t>The recovery of NPA</w:t>
      </w:r>
      <w:r w:rsidR="00726D10">
        <w:rPr>
          <w:sz w:val="22"/>
          <w:szCs w:val="22"/>
        </w:rPr>
        <w:t>s</w:t>
      </w:r>
      <w:r w:rsidR="00682DEF" w:rsidRPr="00DA5D9F">
        <w:rPr>
          <w:sz w:val="22"/>
          <w:szCs w:val="22"/>
        </w:rPr>
        <w:t xml:space="preserve"> through the SARFAESI ACT were increasing trend except in the year 2016 &amp; 2017.</w:t>
      </w:r>
      <w:r w:rsidRPr="00DA5D9F">
        <w:rPr>
          <w:sz w:val="22"/>
          <w:szCs w:val="22"/>
        </w:rPr>
        <w:t>The recovery procedure of NPA through SARAFASI ACT has present</w:t>
      </w:r>
      <w:r w:rsidR="00726D10">
        <w:rPr>
          <w:sz w:val="22"/>
          <w:szCs w:val="22"/>
        </w:rPr>
        <w:t xml:space="preserve">ed in the table </w:t>
      </w:r>
      <w:r w:rsidR="00682DEF" w:rsidRPr="00DA5D9F">
        <w:rPr>
          <w:sz w:val="22"/>
          <w:szCs w:val="22"/>
        </w:rPr>
        <w:t>11</w:t>
      </w:r>
      <w:r w:rsidR="00726D10">
        <w:rPr>
          <w:sz w:val="22"/>
          <w:szCs w:val="22"/>
        </w:rPr>
        <w:t>.</w:t>
      </w:r>
    </w:p>
    <w:p w:rsidR="00650967" w:rsidRDefault="00650967" w:rsidP="00650967">
      <w:pPr>
        <w:pStyle w:val="normal0"/>
        <w:spacing w:line="276" w:lineRule="auto"/>
        <w:jc w:val="center"/>
        <w:rPr>
          <w:b/>
          <w:sz w:val="22"/>
          <w:szCs w:val="22"/>
        </w:rPr>
      </w:pPr>
    </w:p>
    <w:p w:rsidR="00650967" w:rsidRDefault="00650967" w:rsidP="00650967">
      <w:pPr>
        <w:pStyle w:val="normal0"/>
        <w:spacing w:line="276" w:lineRule="auto"/>
        <w:jc w:val="center"/>
        <w:rPr>
          <w:b/>
          <w:sz w:val="22"/>
          <w:szCs w:val="22"/>
        </w:rPr>
      </w:pPr>
    </w:p>
    <w:p w:rsidR="00650967" w:rsidRDefault="00650967" w:rsidP="00650967">
      <w:pPr>
        <w:pStyle w:val="normal0"/>
        <w:spacing w:line="276" w:lineRule="auto"/>
        <w:jc w:val="center"/>
        <w:rPr>
          <w:b/>
          <w:sz w:val="22"/>
          <w:szCs w:val="22"/>
        </w:rPr>
      </w:pPr>
    </w:p>
    <w:p w:rsidR="000F4E1E" w:rsidRPr="00DA5D9F" w:rsidRDefault="00726D10" w:rsidP="00650967">
      <w:pPr>
        <w:pStyle w:val="normal0"/>
        <w:spacing w:line="276" w:lineRule="auto"/>
        <w:jc w:val="center"/>
        <w:rPr>
          <w:b/>
          <w:sz w:val="22"/>
          <w:szCs w:val="22"/>
        </w:rPr>
      </w:pPr>
      <w:r>
        <w:rPr>
          <w:b/>
          <w:sz w:val="22"/>
          <w:szCs w:val="22"/>
        </w:rPr>
        <w:lastRenderedPageBreak/>
        <w:t xml:space="preserve">TABLE – </w:t>
      </w:r>
      <w:r w:rsidR="00682DEF" w:rsidRPr="00DA5D9F">
        <w:rPr>
          <w:b/>
          <w:sz w:val="22"/>
          <w:szCs w:val="22"/>
        </w:rPr>
        <w:t>11</w:t>
      </w:r>
    </w:p>
    <w:p w:rsidR="000F4E1E" w:rsidRPr="00DA5D9F" w:rsidRDefault="000F4E1E" w:rsidP="00650967">
      <w:pPr>
        <w:pStyle w:val="normal0"/>
        <w:spacing w:line="276" w:lineRule="auto"/>
        <w:jc w:val="center"/>
        <w:rPr>
          <w:b/>
          <w:sz w:val="22"/>
          <w:szCs w:val="22"/>
        </w:rPr>
      </w:pPr>
      <w:bookmarkStart w:id="8" w:name="_lnxbz9" w:colFirst="0" w:colLast="0"/>
      <w:bookmarkEnd w:id="8"/>
      <w:r w:rsidRPr="00DA5D9F">
        <w:rPr>
          <w:b/>
          <w:sz w:val="22"/>
          <w:szCs w:val="22"/>
        </w:rPr>
        <w:t xml:space="preserve">RECOVERY OF NPAs </w:t>
      </w:r>
      <w:r w:rsidR="00726D10" w:rsidRPr="00DA5D9F">
        <w:rPr>
          <w:b/>
          <w:sz w:val="22"/>
          <w:szCs w:val="22"/>
        </w:rPr>
        <w:t>TH</w:t>
      </w:r>
      <w:r w:rsidR="00726D10">
        <w:rPr>
          <w:b/>
          <w:sz w:val="22"/>
          <w:szCs w:val="22"/>
        </w:rPr>
        <w:t>R</w:t>
      </w:r>
      <w:r w:rsidR="00726D10" w:rsidRPr="00DA5D9F">
        <w:rPr>
          <w:b/>
          <w:sz w:val="22"/>
          <w:szCs w:val="22"/>
        </w:rPr>
        <w:t>OUGH</w:t>
      </w:r>
      <w:r w:rsidRPr="00DA5D9F">
        <w:rPr>
          <w:b/>
          <w:sz w:val="22"/>
          <w:szCs w:val="22"/>
        </w:rPr>
        <w:t xml:space="preserve"> SARFAESI ACT</w:t>
      </w:r>
    </w:p>
    <w:p w:rsidR="000F4E1E" w:rsidRPr="00DA5D9F" w:rsidRDefault="00726D10" w:rsidP="00650967">
      <w:pPr>
        <w:pStyle w:val="normal0"/>
        <w:spacing w:line="276" w:lineRule="auto"/>
        <w:jc w:val="right"/>
        <w:rPr>
          <w:sz w:val="22"/>
          <w:szCs w:val="22"/>
        </w:rPr>
      </w:pPr>
      <w:r>
        <w:rPr>
          <w:sz w:val="22"/>
          <w:szCs w:val="22"/>
        </w:rPr>
        <w:t>(In crores</w:t>
      </w:r>
      <w:r w:rsidR="000F4E1E" w:rsidRPr="00DA5D9F">
        <w:rPr>
          <w:sz w:val="22"/>
          <w:szCs w:val="22"/>
        </w:rPr>
        <w:t>)</w:t>
      </w:r>
    </w:p>
    <w:tbl>
      <w:tblPr>
        <w:tblW w:w="10027" w:type="dxa"/>
        <w:tblInd w:w="-113"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00"/>
      </w:tblPr>
      <w:tblGrid>
        <w:gridCol w:w="2506"/>
        <w:gridCol w:w="2507"/>
        <w:gridCol w:w="2507"/>
        <w:gridCol w:w="2507"/>
      </w:tblGrid>
      <w:tr w:rsidR="000F4E1E" w:rsidRPr="00DA5D9F" w:rsidTr="000F4E1E">
        <w:trPr>
          <w:cantSplit/>
          <w:trHeight w:val="520"/>
          <w:tblHeader/>
        </w:trPr>
        <w:tc>
          <w:tcPr>
            <w:tcW w:w="2506" w:type="dxa"/>
          </w:tcPr>
          <w:p w:rsidR="000F4E1E" w:rsidRPr="00DA5D9F" w:rsidRDefault="000F4E1E" w:rsidP="00650967">
            <w:pPr>
              <w:pStyle w:val="normal0"/>
              <w:spacing w:line="276" w:lineRule="auto"/>
              <w:jc w:val="center"/>
              <w:rPr>
                <w:b/>
                <w:sz w:val="22"/>
                <w:szCs w:val="22"/>
              </w:rPr>
            </w:pPr>
            <w:r w:rsidRPr="00DA5D9F">
              <w:rPr>
                <w:b/>
                <w:sz w:val="22"/>
                <w:szCs w:val="22"/>
              </w:rPr>
              <w:t>YEAR</w:t>
            </w:r>
          </w:p>
        </w:tc>
        <w:tc>
          <w:tcPr>
            <w:tcW w:w="2507" w:type="dxa"/>
          </w:tcPr>
          <w:p w:rsidR="000F4E1E" w:rsidRPr="00DA5D9F" w:rsidRDefault="000F4E1E" w:rsidP="00650967">
            <w:pPr>
              <w:pStyle w:val="normal0"/>
              <w:spacing w:line="276" w:lineRule="auto"/>
              <w:jc w:val="center"/>
              <w:rPr>
                <w:b/>
                <w:sz w:val="22"/>
                <w:szCs w:val="22"/>
              </w:rPr>
            </w:pPr>
            <w:r w:rsidRPr="00DA5D9F">
              <w:rPr>
                <w:b/>
                <w:sz w:val="22"/>
                <w:szCs w:val="22"/>
              </w:rPr>
              <w:t>AMOUNT INVOLVED</w:t>
            </w:r>
          </w:p>
        </w:tc>
        <w:tc>
          <w:tcPr>
            <w:tcW w:w="2507" w:type="dxa"/>
          </w:tcPr>
          <w:p w:rsidR="000F4E1E" w:rsidRPr="00DA5D9F" w:rsidRDefault="00650967" w:rsidP="00650967">
            <w:pPr>
              <w:pStyle w:val="normal0"/>
              <w:spacing w:line="276" w:lineRule="auto"/>
              <w:jc w:val="center"/>
              <w:rPr>
                <w:b/>
                <w:sz w:val="22"/>
                <w:szCs w:val="22"/>
              </w:rPr>
            </w:pPr>
            <w:r w:rsidRPr="00DA5D9F">
              <w:rPr>
                <w:b/>
                <w:sz w:val="22"/>
                <w:szCs w:val="22"/>
              </w:rPr>
              <w:t xml:space="preserve">AMOUNT </w:t>
            </w:r>
            <w:r>
              <w:rPr>
                <w:b/>
                <w:sz w:val="22"/>
                <w:szCs w:val="22"/>
              </w:rPr>
              <w:t>RECOVERED</w:t>
            </w:r>
          </w:p>
        </w:tc>
        <w:tc>
          <w:tcPr>
            <w:tcW w:w="2507" w:type="dxa"/>
          </w:tcPr>
          <w:p w:rsidR="000F4E1E" w:rsidRPr="00DA5D9F" w:rsidRDefault="000F4E1E" w:rsidP="00650967">
            <w:pPr>
              <w:pStyle w:val="normal0"/>
              <w:spacing w:line="276" w:lineRule="auto"/>
              <w:jc w:val="center"/>
              <w:rPr>
                <w:b/>
                <w:sz w:val="22"/>
                <w:szCs w:val="22"/>
              </w:rPr>
            </w:pPr>
            <w:r w:rsidRPr="00DA5D9F">
              <w:rPr>
                <w:b/>
                <w:sz w:val="22"/>
                <w:szCs w:val="22"/>
              </w:rPr>
              <w:t>PERCENTAGE OF RECOVERY</w:t>
            </w:r>
            <w:r w:rsidR="00682DEF" w:rsidRPr="00DA5D9F">
              <w:rPr>
                <w:b/>
                <w:sz w:val="22"/>
                <w:szCs w:val="22"/>
              </w:rPr>
              <w:t>(%)</w:t>
            </w:r>
          </w:p>
        </w:tc>
      </w:tr>
      <w:tr w:rsidR="000F4E1E" w:rsidRPr="00DA5D9F" w:rsidTr="000F4E1E">
        <w:trPr>
          <w:cantSplit/>
          <w:trHeight w:val="260"/>
          <w:tblHeader/>
        </w:trPr>
        <w:tc>
          <w:tcPr>
            <w:tcW w:w="2506"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2012-13</w:t>
            </w:r>
          </w:p>
        </w:tc>
        <w:tc>
          <w:tcPr>
            <w:tcW w:w="2507"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681</w:t>
            </w:r>
          </w:p>
        </w:tc>
        <w:tc>
          <w:tcPr>
            <w:tcW w:w="2507"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185</w:t>
            </w:r>
          </w:p>
        </w:tc>
        <w:tc>
          <w:tcPr>
            <w:tcW w:w="2507"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27.17</w:t>
            </w:r>
          </w:p>
        </w:tc>
      </w:tr>
      <w:tr w:rsidR="000F4E1E" w:rsidRPr="00DA5D9F" w:rsidTr="000F4E1E">
        <w:trPr>
          <w:cantSplit/>
          <w:trHeight w:val="260"/>
          <w:tblHeader/>
        </w:trPr>
        <w:tc>
          <w:tcPr>
            <w:tcW w:w="2506"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2013-14</w:t>
            </w:r>
          </w:p>
        </w:tc>
        <w:tc>
          <w:tcPr>
            <w:tcW w:w="2507"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94600</w:t>
            </w:r>
          </w:p>
        </w:tc>
        <w:tc>
          <w:tcPr>
            <w:tcW w:w="2507"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24400</w:t>
            </w:r>
          </w:p>
        </w:tc>
        <w:tc>
          <w:tcPr>
            <w:tcW w:w="2507"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25.80</w:t>
            </w:r>
          </w:p>
        </w:tc>
      </w:tr>
      <w:tr w:rsidR="000F4E1E" w:rsidRPr="00DA5D9F" w:rsidTr="000F4E1E">
        <w:trPr>
          <w:cantSplit/>
          <w:trHeight w:val="260"/>
          <w:tblHeader/>
        </w:trPr>
        <w:tc>
          <w:tcPr>
            <w:tcW w:w="2506"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2014-15</w:t>
            </w:r>
          </w:p>
        </w:tc>
        <w:tc>
          <w:tcPr>
            <w:tcW w:w="2507"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1568</w:t>
            </w:r>
          </w:p>
        </w:tc>
        <w:tc>
          <w:tcPr>
            <w:tcW w:w="2507"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256</w:t>
            </w:r>
          </w:p>
        </w:tc>
        <w:tc>
          <w:tcPr>
            <w:tcW w:w="2507"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16.33</w:t>
            </w:r>
          </w:p>
        </w:tc>
      </w:tr>
      <w:tr w:rsidR="000F4E1E" w:rsidRPr="00DA5D9F" w:rsidTr="000F4E1E">
        <w:trPr>
          <w:cantSplit/>
          <w:trHeight w:val="260"/>
          <w:tblHeader/>
        </w:trPr>
        <w:tc>
          <w:tcPr>
            <w:tcW w:w="2506"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2015-16</w:t>
            </w:r>
          </w:p>
        </w:tc>
        <w:tc>
          <w:tcPr>
            <w:tcW w:w="2507"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801</w:t>
            </w:r>
          </w:p>
        </w:tc>
        <w:tc>
          <w:tcPr>
            <w:tcW w:w="2507"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132</w:t>
            </w:r>
          </w:p>
        </w:tc>
        <w:tc>
          <w:tcPr>
            <w:tcW w:w="2507"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16.48</w:t>
            </w:r>
          </w:p>
        </w:tc>
      </w:tr>
      <w:tr w:rsidR="000F4E1E" w:rsidRPr="00DA5D9F" w:rsidTr="000F4E1E">
        <w:trPr>
          <w:cantSplit/>
          <w:trHeight w:val="260"/>
          <w:tblHeader/>
        </w:trPr>
        <w:tc>
          <w:tcPr>
            <w:tcW w:w="2506"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2016-17</w:t>
            </w:r>
          </w:p>
        </w:tc>
        <w:tc>
          <w:tcPr>
            <w:tcW w:w="2507"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1131</w:t>
            </w:r>
          </w:p>
        </w:tc>
        <w:tc>
          <w:tcPr>
            <w:tcW w:w="2507"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78</w:t>
            </w:r>
          </w:p>
        </w:tc>
        <w:tc>
          <w:tcPr>
            <w:tcW w:w="2507"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6.89</w:t>
            </w:r>
          </w:p>
        </w:tc>
      </w:tr>
      <w:tr w:rsidR="000F4E1E" w:rsidRPr="00DA5D9F" w:rsidTr="000F4E1E">
        <w:trPr>
          <w:cantSplit/>
          <w:trHeight w:val="260"/>
          <w:tblHeader/>
        </w:trPr>
        <w:tc>
          <w:tcPr>
            <w:tcW w:w="2506"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2017-18</w:t>
            </w:r>
          </w:p>
        </w:tc>
        <w:tc>
          <w:tcPr>
            <w:tcW w:w="2507"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81879</w:t>
            </w:r>
          </w:p>
        </w:tc>
        <w:tc>
          <w:tcPr>
            <w:tcW w:w="2507"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26380</w:t>
            </w:r>
          </w:p>
        </w:tc>
        <w:tc>
          <w:tcPr>
            <w:tcW w:w="2507"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32.21</w:t>
            </w:r>
          </w:p>
        </w:tc>
      </w:tr>
      <w:tr w:rsidR="000F4E1E" w:rsidRPr="00DA5D9F" w:rsidTr="000F4E1E">
        <w:trPr>
          <w:cantSplit/>
          <w:trHeight w:val="170"/>
          <w:tblHeader/>
        </w:trPr>
        <w:tc>
          <w:tcPr>
            <w:tcW w:w="2506"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2018-19</w:t>
            </w:r>
          </w:p>
        </w:tc>
        <w:tc>
          <w:tcPr>
            <w:tcW w:w="2507"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258642</w:t>
            </w:r>
          </w:p>
        </w:tc>
        <w:tc>
          <w:tcPr>
            <w:tcW w:w="2507"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38905</w:t>
            </w:r>
          </w:p>
        </w:tc>
        <w:tc>
          <w:tcPr>
            <w:tcW w:w="2507"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15.04</w:t>
            </w:r>
          </w:p>
        </w:tc>
      </w:tr>
      <w:tr w:rsidR="000F4E1E" w:rsidRPr="00DA5D9F" w:rsidTr="000F4E1E">
        <w:trPr>
          <w:cantSplit/>
          <w:trHeight w:val="170"/>
          <w:tblHeader/>
        </w:trPr>
        <w:tc>
          <w:tcPr>
            <w:tcW w:w="2506"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2019-20</w:t>
            </w:r>
          </w:p>
        </w:tc>
        <w:tc>
          <w:tcPr>
            <w:tcW w:w="2507"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196582</w:t>
            </w:r>
          </w:p>
        </w:tc>
        <w:tc>
          <w:tcPr>
            <w:tcW w:w="2507"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52563</w:t>
            </w:r>
          </w:p>
        </w:tc>
        <w:tc>
          <w:tcPr>
            <w:tcW w:w="2507"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26.74</w:t>
            </w:r>
          </w:p>
        </w:tc>
      </w:tr>
      <w:tr w:rsidR="000F4E1E" w:rsidRPr="00DA5D9F" w:rsidTr="000F4E1E">
        <w:trPr>
          <w:cantSplit/>
          <w:trHeight w:val="188"/>
          <w:tblHeader/>
        </w:trPr>
        <w:tc>
          <w:tcPr>
            <w:tcW w:w="2506"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2020-21</w:t>
            </w:r>
          </w:p>
        </w:tc>
        <w:tc>
          <w:tcPr>
            <w:tcW w:w="2507"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67510</w:t>
            </w:r>
          </w:p>
        </w:tc>
        <w:tc>
          <w:tcPr>
            <w:tcW w:w="2507"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27686</w:t>
            </w:r>
          </w:p>
        </w:tc>
        <w:tc>
          <w:tcPr>
            <w:tcW w:w="2507"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41.01</w:t>
            </w:r>
          </w:p>
        </w:tc>
      </w:tr>
      <w:tr w:rsidR="000F4E1E" w:rsidRPr="00DA5D9F" w:rsidTr="000F4E1E">
        <w:trPr>
          <w:cantSplit/>
          <w:trHeight w:val="188"/>
          <w:tblHeader/>
        </w:trPr>
        <w:tc>
          <w:tcPr>
            <w:tcW w:w="2506"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2021-22</w:t>
            </w:r>
          </w:p>
        </w:tc>
        <w:tc>
          <w:tcPr>
            <w:tcW w:w="2507"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121642</w:t>
            </w:r>
          </w:p>
        </w:tc>
        <w:tc>
          <w:tcPr>
            <w:tcW w:w="2507"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27349</w:t>
            </w:r>
          </w:p>
        </w:tc>
        <w:tc>
          <w:tcPr>
            <w:tcW w:w="2507"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22.48</w:t>
            </w:r>
          </w:p>
        </w:tc>
      </w:tr>
    </w:tbl>
    <w:p w:rsidR="000F4E1E" w:rsidRPr="00DA5D9F" w:rsidRDefault="000F4E1E" w:rsidP="00650967">
      <w:pPr>
        <w:pStyle w:val="normal0"/>
        <w:spacing w:line="276" w:lineRule="auto"/>
        <w:jc w:val="both"/>
        <w:rPr>
          <w:sz w:val="22"/>
          <w:szCs w:val="22"/>
        </w:rPr>
      </w:pPr>
      <w:r w:rsidRPr="00DA5D9F">
        <w:rPr>
          <w:b/>
          <w:sz w:val="22"/>
          <w:szCs w:val="22"/>
        </w:rPr>
        <w:t>Source:</w:t>
      </w:r>
      <w:r w:rsidRPr="00DA5D9F">
        <w:rPr>
          <w:sz w:val="22"/>
          <w:szCs w:val="22"/>
        </w:rPr>
        <w:t xml:space="preserve">  Report o</w:t>
      </w:r>
      <w:r w:rsidR="00726D10">
        <w:rPr>
          <w:sz w:val="22"/>
          <w:szCs w:val="22"/>
        </w:rPr>
        <w:t>n Trends and progress in Banks</w:t>
      </w:r>
      <w:r w:rsidRPr="00DA5D9F">
        <w:rPr>
          <w:sz w:val="22"/>
          <w:szCs w:val="22"/>
        </w:rPr>
        <w:t xml:space="preserve"> in India</w:t>
      </w:r>
    </w:p>
    <w:p w:rsidR="000F4E1E" w:rsidRPr="00DA5D9F" w:rsidRDefault="000F4E1E" w:rsidP="00650967">
      <w:pPr>
        <w:pStyle w:val="normal0"/>
        <w:spacing w:line="276" w:lineRule="auto"/>
        <w:jc w:val="both"/>
        <w:rPr>
          <w:sz w:val="22"/>
          <w:szCs w:val="22"/>
        </w:rPr>
      </w:pPr>
    </w:p>
    <w:p w:rsidR="000F4E1E" w:rsidRPr="00DA5D9F" w:rsidRDefault="000F4E1E" w:rsidP="00650967">
      <w:pPr>
        <w:pStyle w:val="normal0"/>
        <w:spacing w:line="276" w:lineRule="auto"/>
        <w:jc w:val="both"/>
        <w:rPr>
          <w:b/>
          <w:sz w:val="22"/>
          <w:szCs w:val="22"/>
        </w:rPr>
      </w:pPr>
      <w:r w:rsidRPr="00DA5D9F">
        <w:rPr>
          <w:b/>
          <w:sz w:val="22"/>
          <w:szCs w:val="22"/>
        </w:rPr>
        <w:t>RECOVERY OF NPAs TH</w:t>
      </w:r>
      <w:r w:rsidR="00726D10">
        <w:rPr>
          <w:b/>
          <w:sz w:val="22"/>
          <w:szCs w:val="22"/>
        </w:rPr>
        <w:t>R</w:t>
      </w:r>
      <w:r w:rsidRPr="00DA5D9F">
        <w:rPr>
          <w:b/>
          <w:sz w:val="22"/>
          <w:szCs w:val="22"/>
        </w:rPr>
        <w:t>OUGH   INSOLVENCY AND BANKRUPTCY CODE</w:t>
      </w:r>
    </w:p>
    <w:p w:rsidR="00726D10" w:rsidRDefault="00726D10" w:rsidP="00650967">
      <w:pPr>
        <w:pStyle w:val="normal0"/>
        <w:spacing w:line="276" w:lineRule="auto"/>
        <w:ind w:firstLine="720"/>
        <w:jc w:val="both"/>
        <w:rPr>
          <w:sz w:val="22"/>
          <w:szCs w:val="22"/>
          <w:lang w:val="en-US"/>
        </w:rPr>
      </w:pPr>
      <w:r w:rsidRPr="00726D10">
        <w:rPr>
          <w:sz w:val="22"/>
          <w:szCs w:val="22"/>
          <w:lang w:val="en-US"/>
        </w:rPr>
        <w:t>The Insolvency and Bankruptcy Code (IBC) was implemented in 2016, and as a result, data regarding NPA recovery through the IBC code is available for the years 2017 to 2022. It's noteworthy that NPA recovery through the IBC showed a decline, decreasing from 49.61% in 2017 to 21.18% in 2021. Detailed in</w:t>
      </w:r>
      <w:r>
        <w:rPr>
          <w:sz w:val="22"/>
          <w:szCs w:val="22"/>
          <w:lang w:val="en-US"/>
        </w:rPr>
        <w:t xml:space="preserve">formation is provided in Table </w:t>
      </w:r>
      <w:r w:rsidRPr="00726D10">
        <w:rPr>
          <w:sz w:val="22"/>
          <w:szCs w:val="22"/>
          <w:lang w:val="en-US"/>
        </w:rPr>
        <w:t>12</w:t>
      </w:r>
    </w:p>
    <w:p w:rsidR="000F4E1E" w:rsidRPr="00DA5D9F" w:rsidRDefault="00726D10" w:rsidP="00650967">
      <w:pPr>
        <w:pStyle w:val="normal0"/>
        <w:spacing w:line="276" w:lineRule="auto"/>
        <w:jc w:val="center"/>
        <w:rPr>
          <w:b/>
          <w:sz w:val="22"/>
          <w:szCs w:val="22"/>
        </w:rPr>
      </w:pPr>
      <w:r w:rsidRPr="00726D10">
        <w:rPr>
          <w:sz w:val="22"/>
          <w:szCs w:val="22"/>
          <w:lang w:val="en-US"/>
        </w:rPr>
        <w:t>.</w:t>
      </w:r>
      <w:r>
        <w:rPr>
          <w:b/>
          <w:sz w:val="22"/>
          <w:szCs w:val="22"/>
        </w:rPr>
        <w:t>TABLE - 12</w:t>
      </w:r>
    </w:p>
    <w:p w:rsidR="000F4E1E" w:rsidRPr="00DA5D9F" w:rsidRDefault="000F4E1E" w:rsidP="00650967">
      <w:pPr>
        <w:pStyle w:val="normal0"/>
        <w:spacing w:line="276" w:lineRule="auto"/>
        <w:jc w:val="center"/>
        <w:rPr>
          <w:b/>
          <w:sz w:val="22"/>
          <w:szCs w:val="22"/>
        </w:rPr>
      </w:pPr>
      <w:bookmarkStart w:id="9" w:name="_35nkun2" w:colFirst="0" w:colLast="0"/>
      <w:bookmarkEnd w:id="9"/>
      <w:r w:rsidRPr="00DA5D9F">
        <w:rPr>
          <w:b/>
          <w:sz w:val="22"/>
          <w:szCs w:val="22"/>
        </w:rPr>
        <w:t xml:space="preserve"> RECOVERY OF NPAs TH</w:t>
      </w:r>
      <w:r w:rsidR="00726D10">
        <w:rPr>
          <w:b/>
          <w:sz w:val="22"/>
          <w:szCs w:val="22"/>
        </w:rPr>
        <w:t>R</w:t>
      </w:r>
      <w:r w:rsidRPr="00DA5D9F">
        <w:rPr>
          <w:b/>
          <w:sz w:val="22"/>
          <w:szCs w:val="22"/>
        </w:rPr>
        <w:t>OUGH   INSOLVENCY AND BANKRUPTCY CODE</w:t>
      </w:r>
    </w:p>
    <w:p w:rsidR="000F4E1E" w:rsidRPr="00DA5D9F" w:rsidRDefault="000F4E1E" w:rsidP="00650967">
      <w:pPr>
        <w:pStyle w:val="normal0"/>
        <w:spacing w:line="276" w:lineRule="auto"/>
        <w:jc w:val="right"/>
        <w:rPr>
          <w:sz w:val="22"/>
          <w:szCs w:val="22"/>
        </w:rPr>
      </w:pPr>
      <w:r w:rsidRPr="00DA5D9F">
        <w:rPr>
          <w:sz w:val="22"/>
          <w:szCs w:val="22"/>
        </w:rPr>
        <w:t>(In crores)</w:t>
      </w:r>
    </w:p>
    <w:tbl>
      <w:tblPr>
        <w:tblW w:w="9851" w:type="dxa"/>
        <w:tblInd w:w="-113" w:type="dxa"/>
        <w:tblBorders>
          <w:top w:val="single" w:sz="8" w:space="0" w:color="8064A2"/>
          <w:left w:val="single" w:sz="8" w:space="0" w:color="8064A2"/>
          <w:bottom w:val="single" w:sz="8" w:space="0" w:color="8064A2"/>
          <w:right w:val="single" w:sz="8" w:space="0" w:color="8064A2"/>
          <w:insideH w:val="single" w:sz="4" w:space="0" w:color="000000"/>
          <w:insideV w:val="single" w:sz="4" w:space="0" w:color="000000"/>
        </w:tblBorders>
        <w:tblLayout w:type="fixed"/>
        <w:tblLook w:val="0400"/>
      </w:tblPr>
      <w:tblGrid>
        <w:gridCol w:w="2462"/>
        <w:gridCol w:w="2463"/>
        <w:gridCol w:w="2463"/>
        <w:gridCol w:w="2463"/>
      </w:tblGrid>
      <w:tr w:rsidR="000F4E1E" w:rsidRPr="00DA5D9F" w:rsidTr="000F4E1E">
        <w:trPr>
          <w:cantSplit/>
          <w:trHeight w:val="520"/>
          <w:tblHeader/>
        </w:trPr>
        <w:tc>
          <w:tcPr>
            <w:tcW w:w="2462" w:type="dxa"/>
          </w:tcPr>
          <w:p w:rsidR="000F4E1E" w:rsidRPr="00DA5D9F" w:rsidRDefault="000F4E1E" w:rsidP="00650967">
            <w:pPr>
              <w:pStyle w:val="normal0"/>
              <w:spacing w:line="276" w:lineRule="auto"/>
              <w:jc w:val="center"/>
              <w:rPr>
                <w:b/>
                <w:sz w:val="22"/>
                <w:szCs w:val="22"/>
              </w:rPr>
            </w:pPr>
            <w:r w:rsidRPr="00DA5D9F">
              <w:rPr>
                <w:b/>
                <w:sz w:val="22"/>
                <w:szCs w:val="22"/>
              </w:rPr>
              <w:t>YEAR</w:t>
            </w:r>
          </w:p>
        </w:tc>
        <w:tc>
          <w:tcPr>
            <w:tcW w:w="2463" w:type="dxa"/>
          </w:tcPr>
          <w:p w:rsidR="000F4E1E" w:rsidRPr="00DA5D9F" w:rsidRDefault="000F4E1E" w:rsidP="00650967">
            <w:pPr>
              <w:pStyle w:val="normal0"/>
              <w:spacing w:line="276" w:lineRule="auto"/>
              <w:jc w:val="center"/>
              <w:rPr>
                <w:b/>
                <w:sz w:val="22"/>
                <w:szCs w:val="22"/>
              </w:rPr>
            </w:pPr>
            <w:r w:rsidRPr="00DA5D9F">
              <w:rPr>
                <w:b/>
                <w:sz w:val="22"/>
                <w:szCs w:val="22"/>
              </w:rPr>
              <w:t>AMOUNT INVOLVED</w:t>
            </w:r>
          </w:p>
        </w:tc>
        <w:tc>
          <w:tcPr>
            <w:tcW w:w="2463" w:type="dxa"/>
          </w:tcPr>
          <w:p w:rsidR="000F4E1E" w:rsidRPr="00DA5D9F" w:rsidRDefault="00650967" w:rsidP="00650967">
            <w:pPr>
              <w:pStyle w:val="normal0"/>
              <w:spacing w:line="276" w:lineRule="auto"/>
              <w:jc w:val="center"/>
              <w:rPr>
                <w:b/>
                <w:sz w:val="22"/>
                <w:szCs w:val="22"/>
              </w:rPr>
            </w:pPr>
            <w:r w:rsidRPr="00DA5D9F">
              <w:rPr>
                <w:b/>
                <w:sz w:val="22"/>
                <w:szCs w:val="22"/>
              </w:rPr>
              <w:t xml:space="preserve">AMOUNT </w:t>
            </w:r>
            <w:r>
              <w:rPr>
                <w:b/>
                <w:sz w:val="22"/>
                <w:szCs w:val="22"/>
              </w:rPr>
              <w:t>RECOVERED</w:t>
            </w:r>
          </w:p>
        </w:tc>
        <w:tc>
          <w:tcPr>
            <w:tcW w:w="2463" w:type="dxa"/>
          </w:tcPr>
          <w:p w:rsidR="000F4E1E" w:rsidRPr="00DA5D9F" w:rsidRDefault="000F4E1E" w:rsidP="00650967">
            <w:pPr>
              <w:pStyle w:val="normal0"/>
              <w:spacing w:line="276" w:lineRule="auto"/>
              <w:jc w:val="center"/>
              <w:rPr>
                <w:b/>
                <w:sz w:val="22"/>
                <w:szCs w:val="22"/>
              </w:rPr>
            </w:pPr>
            <w:r w:rsidRPr="00DA5D9F">
              <w:rPr>
                <w:b/>
                <w:sz w:val="22"/>
                <w:szCs w:val="22"/>
              </w:rPr>
              <w:t>PERCENTAGE OF RECOVERY</w:t>
            </w:r>
          </w:p>
        </w:tc>
      </w:tr>
      <w:tr w:rsidR="000F4E1E" w:rsidRPr="00DA5D9F" w:rsidTr="000F4E1E">
        <w:trPr>
          <w:cantSplit/>
          <w:trHeight w:val="260"/>
          <w:tblHeader/>
        </w:trPr>
        <w:tc>
          <w:tcPr>
            <w:tcW w:w="2462"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2017-18</w:t>
            </w:r>
          </w:p>
        </w:tc>
        <w:tc>
          <w:tcPr>
            <w:tcW w:w="2463"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9929</w:t>
            </w:r>
          </w:p>
        </w:tc>
        <w:tc>
          <w:tcPr>
            <w:tcW w:w="2463"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4926</w:t>
            </w:r>
          </w:p>
        </w:tc>
        <w:tc>
          <w:tcPr>
            <w:tcW w:w="2463"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49.61</w:t>
            </w:r>
          </w:p>
        </w:tc>
      </w:tr>
      <w:tr w:rsidR="000F4E1E" w:rsidRPr="00DA5D9F" w:rsidTr="008F2FBD">
        <w:trPr>
          <w:cantSplit/>
          <w:trHeight w:val="323"/>
          <w:tblHeader/>
        </w:trPr>
        <w:tc>
          <w:tcPr>
            <w:tcW w:w="2462"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2018-19</w:t>
            </w:r>
          </w:p>
        </w:tc>
        <w:tc>
          <w:tcPr>
            <w:tcW w:w="2463"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145457</w:t>
            </w:r>
          </w:p>
        </w:tc>
        <w:tc>
          <w:tcPr>
            <w:tcW w:w="2463"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66440</w:t>
            </w:r>
          </w:p>
        </w:tc>
        <w:tc>
          <w:tcPr>
            <w:tcW w:w="2463"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45.68</w:t>
            </w:r>
          </w:p>
        </w:tc>
      </w:tr>
      <w:tr w:rsidR="000F4E1E" w:rsidRPr="00DA5D9F" w:rsidTr="008F2FBD">
        <w:trPr>
          <w:cantSplit/>
          <w:trHeight w:val="260"/>
          <w:tblHeader/>
        </w:trPr>
        <w:tc>
          <w:tcPr>
            <w:tcW w:w="2462"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2019-20</w:t>
            </w:r>
          </w:p>
        </w:tc>
        <w:tc>
          <w:tcPr>
            <w:tcW w:w="2463"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232478</w:t>
            </w:r>
          </w:p>
        </w:tc>
        <w:tc>
          <w:tcPr>
            <w:tcW w:w="2463"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105773</w:t>
            </w:r>
          </w:p>
        </w:tc>
        <w:tc>
          <w:tcPr>
            <w:tcW w:w="2463"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45.50</w:t>
            </w:r>
          </w:p>
        </w:tc>
      </w:tr>
      <w:tr w:rsidR="000F4E1E" w:rsidRPr="00DA5D9F" w:rsidTr="008F2FBD">
        <w:trPr>
          <w:cantSplit/>
          <w:trHeight w:val="260"/>
          <w:tblHeader/>
        </w:trPr>
        <w:tc>
          <w:tcPr>
            <w:tcW w:w="2462"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2020-21</w:t>
            </w:r>
          </w:p>
        </w:tc>
        <w:tc>
          <w:tcPr>
            <w:tcW w:w="2463"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135319</w:t>
            </w:r>
          </w:p>
        </w:tc>
        <w:tc>
          <w:tcPr>
            <w:tcW w:w="2463"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27311</w:t>
            </w:r>
          </w:p>
        </w:tc>
        <w:tc>
          <w:tcPr>
            <w:tcW w:w="2463"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20.18</w:t>
            </w:r>
          </w:p>
        </w:tc>
      </w:tr>
      <w:tr w:rsidR="000F4E1E" w:rsidRPr="00DA5D9F" w:rsidTr="008F2FBD">
        <w:trPr>
          <w:cantSplit/>
          <w:trHeight w:val="260"/>
          <w:tblHeader/>
        </w:trPr>
        <w:tc>
          <w:tcPr>
            <w:tcW w:w="2462"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2021-22</w:t>
            </w:r>
          </w:p>
        </w:tc>
        <w:tc>
          <w:tcPr>
            <w:tcW w:w="2463"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199250</w:t>
            </w:r>
          </w:p>
        </w:tc>
        <w:tc>
          <w:tcPr>
            <w:tcW w:w="2463"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47421</w:t>
            </w:r>
          </w:p>
        </w:tc>
        <w:tc>
          <w:tcPr>
            <w:tcW w:w="2463" w:type="dxa"/>
            <w:vAlign w:val="bottom"/>
          </w:tcPr>
          <w:p w:rsidR="000F4E1E" w:rsidRPr="00DA5D9F" w:rsidRDefault="000F4E1E" w:rsidP="00650967">
            <w:pPr>
              <w:pStyle w:val="normal0"/>
              <w:spacing w:line="276" w:lineRule="auto"/>
              <w:jc w:val="center"/>
              <w:rPr>
                <w:color w:val="000000"/>
                <w:sz w:val="22"/>
                <w:szCs w:val="22"/>
              </w:rPr>
            </w:pPr>
            <w:r w:rsidRPr="00DA5D9F">
              <w:rPr>
                <w:color w:val="000000"/>
                <w:sz w:val="22"/>
                <w:szCs w:val="22"/>
              </w:rPr>
              <w:t>23.80</w:t>
            </w:r>
          </w:p>
        </w:tc>
      </w:tr>
    </w:tbl>
    <w:p w:rsidR="000F4E1E" w:rsidRPr="00DA5D9F" w:rsidRDefault="000F4E1E" w:rsidP="00650967">
      <w:pPr>
        <w:pStyle w:val="normal0"/>
        <w:spacing w:line="276" w:lineRule="auto"/>
        <w:jc w:val="both"/>
        <w:rPr>
          <w:sz w:val="22"/>
          <w:szCs w:val="22"/>
        </w:rPr>
      </w:pPr>
      <w:r w:rsidRPr="00DA5D9F">
        <w:rPr>
          <w:b/>
          <w:sz w:val="22"/>
          <w:szCs w:val="22"/>
        </w:rPr>
        <w:t>Source:</w:t>
      </w:r>
      <w:r w:rsidRPr="00DA5D9F">
        <w:rPr>
          <w:sz w:val="22"/>
          <w:szCs w:val="22"/>
        </w:rPr>
        <w:t xml:space="preserve">  Report o</w:t>
      </w:r>
      <w:r w:rsidR="00726D10">
        <w:rPr>
          <w:sz w:val="22"/>
          <w:szCs w:val="22"/>
        </w:rPr>
        <w:t>n Trends and progress in Banks</w:t>
      </w:r>
      <w:r w:rsidRPr="00DA5D9F">
        <w:rPr>
          <w:sz w:val="22"/>
          <w:szCs w:val="22"/>
        </w:rPr>
        <w:t xml:space="preserve"> in India</w:t>
      </w:r>
    </w:p>
    <w:p w:rsidR="00AB09BF" w:rsidRPr="00DA5D9F" w:rsidRDefault="00AB09BF" w:rsidP="00650967">
      <w:pPr>
        <w:spacing w:afterLines="60"/>
        <w:rPr>
          <w:rFonts w:ascii="Times New Roman" w:hAnsi="Times New Roman" w:cs="Times New Roman"/>
          <w:b/>
          <w:lang w:val="en-IN"/>
        </w:rPr>
      </w:pPr>
      <w:r w:rsidRPr="00DA5D9F">
        <w:rPr>
          <w:rFonts w:ascii="Times New Roman" w:hAnsi="Times New Roman" w:cs="Times New Roman"/>
          <w:b/>
          <w:lang w:val="en-IN"/>
        </w:rPr>
        <w:t>FINDINGS</w:t>
      </w:r>
    </w:p>
    <w:p w:rsidR="00726D10" w:rsidRPr="00726D10" w:rsidRDefault="00726D10" w:rsidP="00650967">
      <w:pPr>
        <w:pStyle w:val="normal0"/>
        <w:numPr>
          <w:ilvl w:val="0"/>
          <w:numId w:val="36"/>
        </w:numPr>
        <w:pBdr>
          <w:top w:val="nil"/>
          <w:left w:val="nil"/>
          <w:bottom w:val="nil"/>
          <w:right w:val="nil"/>
          <w:between w:val="nil"/>
        </w:pBdr>
        <w:spacing w:line="276" w:lineRule="auto"/>
        <w:jc w:val="both"/>
        <w:rPr>
          <w:color w:val="262626"/>
          <w:lang w:val="en-US"/>
        </w:rPr>
      </w:pPr>
      <w:r w:rsidRPr="00726D10">
        <w:rPr>
          <w:color w:val="262626"/>
          <w:lang w:val="en-US"/>
        </w:rPr>
        <w:t>The Credit Depository Ratio (CDR) for Public Sector Banks witnessed a decline from 2016 to 2022. Conversely, Private Sector Banks experienced a positive growth trend, followed by Foreign Banks, which saw a decrease attributed to the COVID-19 pandemic.</w:t>
      </w:r>
    </w:p>
    <w:p w:rsidR="00726D10" w:rsidRPr="00726D10" w:rsidRDefault="00726D10" w:rsidP="00650967">
      <w:pPr>
        <w:pStyle w:val="normal0"/>
        <w:numPr>
          <w:ilvl w:val="0"/>
          <w:numId w:val="36"/>
        </w:numPr>
        <w:pBdr>
          <w:top w:val="nil"/>
          <w:left w:val="nil"/>
          <w:bottom w:val="nil"/>
          <w:right w:val="nil"/>
          <w:between w:val="nil"/>
        </w:pBdr>
        <w:spacing w:line="276" w:lineRule="auto"/>
        <w:jc w:val="both"/>
        <w:rPr>
          <w:color w:val="262626"/>
          <w:lang w:val="en-US"/>
        </w:rPr>
      </w:pPr>
      <w:r w:rsidRPr="00726D10">
        <w:rPr>
          <w:color w:val="262626"/>
          <w:lang w:val="en-US"/>
        </w:rPr>
        <w:t>Over the study period from 2012 to 2022, the Capital Adequacy Ratio of Scheduled Commercial Banks showed a consistent increasing trend, rising from 13.9% to 16.8%.</w:t>
      </w:r>
    </w:p>
    <w:p w:rsidR="004E233C" w:rsidRPr="00DA5D9F" w:rsidRDefault="004E233C" w:rsidP="00650967">
      <w:pPr>
        <w:pStyle w:val="normal0"/>
        <w:numPr>
          <w:ilvl w:val="0"/>
          <w:numId w:val="17"/>
        </w:numPr>
        <w:pBdr>
          <w:top w:val="nil"/>
          <w:left w:val="nil"/>
          <w:bottom w:val="nil"/>
          <w:right w:val="nil"/>
          <w:between w:val="nil"/>
        </w:pBdr>
        <w:spacing w:line="276" w:lineRule="auto"/>
        <w:jc w:val="both"/>
        <w:rPr>
          <w:color w:val="262626"/>
          <w:sz w:val="22"/>
          <w:szCs w:val="22"/>
        </w:rPr>
      </w:pPr>
      <w:r w:rsidRPr="00DA5D9F">
        <w:rPr>
          <w:color w:val="262626"/>
          <w:sz w:val="22"/>
          <w:szCs w:val="22"/>
        </w:rPr>
        <w:t>The CAR of PSB has increasing Trend from 12.34% to 14.7%</w:t>
      </w:r>
      <w:r w:rsidR="008F2FBD" w:rsidRPr="00DA5D9F">
        <w:rPr>
          <w:color w:val="262626"/>
          <w:sz w:val="22"/>
          <w:szCs w:val="22"/>
        </w:rPr>
        <w:t xml:space="preserve"> during the period </w:t>
      </w:r>
      <w:r w:rsidRPr="00DA5D9F">
        <w:rPr>
          <w:color w:val="262626"/>
          <w:sz w:val="22"/>
          <w:szCs w:val="22"/>
        </w:rPr>
        <w:t>2012-22</w:t>
      </w:r>
      <w:r w:rsidR="008F2FBD" w:rsidRPr="00DA5D9F">
        <w:rPr>
          <w:color w:val="262626"/>
          <w:sz w:val="22"/>
          <w:szCs w:val="22"/>
        </w:rPr>
        <w:t xml:space="preserve">, </w:t>
      </w:r>
      <w:r w:rsidRPr="00DA5D9F">
        <w:rPr>
          <w:color w:val="262626"/>
          <w:sz w:val="22"/>
          <w:szCs w:val="22"/>
        </w:rPr>
        <w:t>P</w:t>
      </w:r>
      <w:r w:rsidR="008F2FBD" w:rsidRPr="00DA5D9F">
        <w:rPr>
          <w:color w:val="262626"/>
          <w:sz w:val="22"/>
          <w:szCs w:val="22"/>
        </w:rPr>
        <w:t>S</w:t>
      </w:r>
      <w:r w:rsidRPr="00DA5D9F">
        <w:rPr>
          <w:color w:val="262626"/>
          <w:sz w:val="22"/>
          <w:szCs w:val="22"/>
        </w:rPr>
        <w:t xml:space="preserve">B </w:t>
      </w:r>
      <w:r w:rsidR="008F2FBD" w:rsidRPr="00DA5D9F">
        <w:rPr>
          <w:color w:val="262626"/>
          <w:sz w:val="22"/>
          <w:szCs w:val="22"/>
        </w:rPr>
        <w:t>(</w:t>
      </w:r>
      <w:r w:rsidRPr="00DA5D9F">
        <w:rPr>
          <w:color w:val="262626"/>
          <w:sz w:val="22"/>
          <w:szCs w:val="22"/>
        </w:rPr>
        <w:t>16.8%to 18.8%</w:t>
      </w:r>
      <w:r w:rsidR="008F2FBD" w:rsidRPr="00DA5D9F">
        <w:rPr>
          <w:color w:val="262626"/>
          <w:sz w:val="22"/>
          <w:szCs w:val="22"/>
        </w:rPr>
        <w:t>)</w:t>
      </w:r>
      <w:r w:rsidRPr="00DA5D9F">
        <w:rPr>
          <w:color w:val="262626"/>
          <w:sz w:val="22"/>
          <w:szCs w:val="22"/>
        </w:rPr>
        <w:t xml:space="preserve"> followed by Foreign B</w:t>
      </w:r>
      <w:r w:rsidR="008F2FBD" w:rsidRPr="00DA5D9F">
        <w:rPr>
          <w:color w:val="262626"/>
          <w:sz w:val="22"/>
          <w:szCs w:val="22"/>
        </w:rPr>
        <w:t>anks 11.05%to 19.8% .</w:t>
      </w:r>
    </w:p>
    <w:p w:rsidR="004E233C" w:rsidRPr="00DA5D9F" w:rsidRDefault="004E233C" w:rsidP="00650967">
      <w:pPr>
        <w:pStyle w:val="normal0"/>
        <w:numPr>
          <w:ilvl w:val="0"/>
          <w:numId w:val="17"/>
        </w:numPr>
        <w:pBdr>
          <w:top w:val="nil"/>
          <w:left w:val="nil"/>
          <w:bottom w:val="nil"/>
          <w:right w:val="nil"/>
          <w:between w:val="nil"/>
        </w:pBdr>
        <w:spacing w:line="276" w:lineRule="auto"/>
        <w:jc w:val="both"/>
        <w:rPr>
          <w:color w:val="262626"/>
          <w:sz w:val="22"/>
          <w:szCs w:val="22"/>
        </w:rPr>
      </w:pPr>
      <w:r w:rsidRPr="00DA5D9F">
        <w:rPr>
          <w:color w:val="262626"/>
          <w:sz w:val="22"/>
          <w:szCs w:val="22"/>
        </w:rPr>
        <w:lastRenderedPageBreak/>
        <w:t xml:space="preserve">The Gross Advances of Bank Groups in India shows that the PSB have the highest Percentage (57.01%) </w:t>
      </w:r>
      <w:r w:rsidR="008F2FBD" w:rsidRPr="00DA5D9F">
        <w:rPr>
          <w:color w:val="262626"/>
          <w:sz w:val="22"/>
          <w:szCs w:val="22"/>
        </w:rPr>
        <w:t>followed by PS</w:t>
      </w:r>
      <w:r w:rsidRPr="00DA5D9F">
        <w:rPr>
          <w:color w:val="262626"/>
          <w:sz w:val="22"/>
          <w:szCs w:val="22"/>
        </w:rPr>
        <w:t xml:space="preserve">B (29.82) </w:t>
      </w:r>
      <w:r w:rsidR="008F2FBD" w:rsidRPr="00DA5D9F">
        <w:rPr>
          <w:color w:val="262626"/>
          <w:sz w:val="22"/>
          <w:szCs w:val="22"/>
        </w:rPr>
        <w:t xml:space="preserve">and </w:t>
      </w:r>
      <w:r w:rsidRPr="00DA5D9F">
        <w:rPr>
          <w:color w:val="262626"/>
          <w:sz w:val="22"/>
          <w:szCs w:val="22"/>
        </w:rPr>
        <w:t>Foreign Bank (12.8).</w:t>
      </w:r>
    </w:p>
    <w:p w:rsidR="004E233C" w:rsidRPr="00DA5D9F" w:rsidRDefault="004E233C" w:rsidP="00650967">
      <w:pPr>
        <w:pStyle w:val="normal0"/>
        <w:numPr>
          <w:ilvl w:val="0"/>
          <w:numId w:val="17"/>
        </w:numPr>
        <w:pBdr>
          <w:top w:val="nil"/>
          <w:left w:val="nil"/>
          <w:bottom w:val="nil"/>
          <w:right w:val="nil"/>
          <w:between w:val="nil"/>
        </w:pBdr>
        <w:spacing w:line="276" w:lineRule="auto"/>
        <w:jc w:val="both"/>
        <w:rPr>
          <w:color w:val="262626"/>
          <w:sz w:val="22"/>
          <w:szCs w:val="22"/>
        </w:rPr>
      </w:pPr>
      <w:r w:rsidRPr="00DA5D9F">
        <w:rPr>
          <w:color w:val="262626"/>
          <w:sz w:val="22"/>
          <w:szCs w:val="22"/>
        </w:rPr>
        <w:t>In the GNPA  of SCB the Public Sector Banks has a high G</w:t>
      </w:r>
      <w:r w:rsidR="008F2FBD" w:rsidRPr="00DA5D9F">
        <w:rPr>
          <w:color w:val="262626"/>
          <w:sz w:val="22"/>
          <w:szCs w:val="22"/>
        </w:rPr>
        <w:t>NPA around 80.36% followed by PS</w:t>
      </w:r>
      <w:r w:rsidRPr="00DA5D9F">
        <w:rPr>
          <w:color w:val="262626"/>
          <w:sz w:val="22"/>
          <w:szCs w:val="22"/>
        </w:rPr>
        <w:t>B 17.18% and Foreign Bank 2%</w:t>
      </w:r>
    </w:p>
    <w:p w:rsidR="004E233C" w:rsidRDefault="004E233C" w:rsidP="00650967">
      <w:pPr>
        <w:pStyle w:val="normal0"/>
        <w:numPr>
          <w:ilvl w:val="0"/>
          <w:numId w:val="17"/>
        </w:numPr>
        <w:pBdr>
          <w:top w:val="nil"/>
          <w:left w:val="nil"/>
          <w:bottom w:val="nil"/>
          <w:right w:val="nil"/>
          <w:between w:val="nil"/>
        </w:pBdr>
        <w:spacing w:line="276" w:lineRule="auto"/>
        <w:jc w:val="both"/>
        <w:rPr>
          <w:color w:val="262626"/>
          <w:sz w:val="22"/>
          <w:szCs w:val="22"/>
        </w:rPr>
      </w:pPr>
      <w:r w:rsidRPr="00DA5D9F">
        <w:rPr>
          <w:color w:val="262626"/>
          <w:sz w:val="22"/>
          <w:szCs w:val="22"/>
        </w:rPr>
        <w:t xml:space="preserve">The GNPA to Gross Advances Ratio of SCB has increased from 3.23% to 5.82% </w:t>
      </w:r>
      <w:r w:rsidR="008F2FBD" w:rsidRPr="00DA5D9F">
        <w:rPr>
          <w:color w:val="262626"/>
          <w:sz w:val="22"/>
          <w:szCs w:val="22"/>
        </w:rPr>
        <w:t>and in PSB and PS</w:t>
      </w:r>
      <w:r w:rsidRPr="00DA5D9F">
        <w:rPr>
          <w:color w:val="262626"/>
          <w:sz w:val="22"/>
          <w:szCs w:val="22"/>
        </w:rPr>
        <w:t xml:space="preserve">B has increased from 3.24% to 7.28 % </w:t>
      </w:r>
      <w:r w:rsidR="008F2FBD" w:rsidRPr="00DA5D9F">
        <w:rPr>
          <w:color w:val="262626"/>
          <w:sz w:val="22"/>
          <w:szCs w:val="22"/>
        </w:rPr>
        <w:t>;</w:t>
      </w:r>
      <w:r w:rsidRPr="00DA5D9F">
        <w:rPr>
          <w:color w:val="262626"/>
          <w:sz w:val="22"/>
          <w:szCs w:val="22"/>
        </w:rPr>
        <w:t xml:space="preserve">In Foreign Banks the GNPA has decreased from 3.04 % to 2.09% </w:t>
      </w:r>
      <w:r w:rsidR="008F2FBD" w:rsidRPr="00DA5D9F">
        <w:rPr>
          <w:color w:val="262626"/>
          <w:sz w:val="22"/>
          <w:szCs w:val="22"/>
        </w:rPr>
        <w:t>.</w:t>
      </w:r>
    </w:p>
    <w:p w:rsidR="00B7077A" w:rsidRPr="00B7077A" w:rsidRDefault="00B7077A" w:rsidP="00650967">
      <w:pPr>
        <w:pStyle w:val="normal0"/>
        <w:numPr>
          <w:ilvl w:val="0"/>
          <w:numId w:val="17"/>
        </w:numPr>
        <w:pBdr>
          <w:top w:val="nil"/>
          <w:left w:val="nil"/>
          <w:bottom w:val="nil"/>
          <w:right w:val="nil"/>
          <w:between w:val="nil"/>
        </w:pBdr>
        <w:spacing w:line="276" w:lineRule="auto"/>
        <w:jc w:val="both"/>
        <w:rPr>
          <w:color w:val="262626"/>
          <w:sz w:val="22"/>
          <w:szCs w:val="22"/>
        </w:rPr>
      </w:pPr>
      <w:r w:rsidRPr="00726D10">
        <w:rPr>
          <w:color w:val="262626"/>
          <w:sz w:val="22"/>
          <w:szCs w:val="22"/>
          <w:lang w:val="en-US"/>
        </w:rPr>
        <w:t>Among the various bank groups in India, the Net Advances reveal that Public Sector Banks (PSBs) hold the largest share at 66.61%, followed by Private Sector Banks (28.5%), and then Foreign Banks (7.22%).</w:t>
      </w:r>
    </w:p>
    <w:p w:rsidR="00B7077A" w:rsidRPr="00B7077A" w:rsidRDefault="00B7077A" w:rsidP="00650967">
      <w:pPr>
        <w:pStyle w:val="normal0"/>
        <w:numPr>
          <w:ilvl w:val="0"/>
          <w:numId w:val="17"/>
        </w:numPr>
        <w:pBdr>
          <w:top w:val="nil"/>
          <w:left w:val="nil"/>
          <w:bottom w:val="nil"/>
          <w:right w:val="nil"/>
          <w:between w:val="nil"/>
        </w:pBdr>
        <w:tabs>
          <w:tab w:val="left" w:pos="1275"/>
        </w:tabs>
        <w:spacing w:line="276" w:lineRule="auto"/>
        <w:jc w:val="both"/>
        <w:rPr>
          <w:color w:val="262626"/>
          <w:sz w:val="22"/>
          <w:szCs w:val="22"/>
          <w:lang w:val="en-US"/>
        </w:rPr>
      </w:pPr>
      <w:r w:rsidRPr="00B7077A">
        <w:rPr>
          <w:color w:val="262626"/>
          <w:sz w:val="22"/>
          <w:szCs w:val="22"/>
          <w:lang w:val="en-US"/>
        </w:rPr>
        <w:t>The Net Non-Performing Assets (NNPA) to Net Advances Ratio, especially for Public Sector Banks, exhibited an upward trend during the years 2016 to 2019.</w:t>
      </w:r>
    </w:p>
    <w:p w:rsidR="00B7077A" w:rsidRPr="00B7077A" w:rsidRDefault="00B7077A" w:rsidP="00650967">
      <w:pPr>
        <w:pStyle w:val="normal0"/>
        <w:numPr>
          <w:ilvl w:val="0"/>
          <w:numId w:val="17"/>
        </w:numPr>
        <w:pBdr>
          <w:top w:val="nil"/>
          <w:left w:val="nil"/>
          <w:bottom w:val="nil"/>
          <w:right w:val="nil"/>
          <w:between w:val="nil"/>
        </w:pBdr>
        <w:spacing w:line="276" w:lineRule="auto"/>
        <w:jc w:val="both"/>
        <w:rPr>
          <w:color w:val="262626"/>
          <w:sz w:val="22"/>
          <w:szCs w:val="22"/>
        </w:rPr>
      </w:pPr>
      <w:r w:rsidRPr="00B7077A">
        <w:rPr>
          <w:color w:val="262626"/>
          <w:lang w:val="en-US"/>
        </w:rPr>
        <w:t>NPA recovery through Lok Adalats displayed a fluctuating trend over the course of the study period.</w:t>
      </w:r>
    </w:p>
    <w:p w:rsidR="004E233C" w:rsidRPr="00DA5D9F" w:rsidRDefault="004E233C" w:rsidP="00650967">
      <w:pPr>
        <w:pStyle w:val="normal0"/>
        <w:numPr>
          <w:ilvl w:val="0"/>
          <w:numId w:val="17"/>
        </w:numPr>
        <w:pBdr>
          <w:top w:val="nil"/>
          <w:left w:val="nil"/>
          <w:bottom w:val="nil"/>
          <w:right w:val="nil"/>
          <w:between w:val="nil"/>
        </w:pBdr>
        <w:spacing w:line="276" w:lineRule="auto"/>
        <w:jc w:val="both"/>
        <w:rPr>
          <w:color w:val="262626"/>
          <w:sz w:val="22"/>
          <w:szCs w:val="22"/>
        </w:rPr>
      </w:pPr>
      <w:r w:rsidRPr="00DA5D9F">
        <w:rPr>
          <w:color w:val="262626"/>
          <w:sz w:val="22"/>
          <w:szCs w:val="22"/>
        </w:rPr>
        <w:t>The Recovery of NPA</w:t>
      </w:r>
      <w:r w:rsidR="00B7077A">
        <w:rPr>
          <w:color w:val="262626"/>
          <w:sz w:val="22"/>
          <w:szCs w:val="22"/>
        </w:rPr>
        <w:t>s</w:t>
      </w:r>
      <w:r w:rsidRPr="00DA5D9F">
        <w:rPr>
          <w:color w:val="262626"/>
          <w:sz w:val="22"/>
          <w:szCs w:val="22"/>
        </w:rPr>
        <w:t xml:space="preserve"> through DRT has increased in the year 2016,2017,2021,2022</w:t>
      </w:r>
    </w:p>
    <w:p w:rsidR="004E233C" w:rsidRPr="00DA5D9F" w:rsidRDefault="004E233C" w:rsidP="00650967">
      <w:pPr>
        <w:pStyle w:val="normal0"/>
        <w:numPr>
          <w:ilvl w:val="0"/>
          <w:numId w:val="17"/>
        </w:numPr>
        <w:pBdr>
          <w:top w:val="nil"/>
          <w:left w:val="nil"/>
          <w:bottom w:val="nil"/>
          <w:right w:val="nil"/>
          <w:between w:val="nil"/>
        </w:pBdr>
        <w:spacing w:line="276" w:lineRule="auto"/>
        <w:jc w:val="both"/>
        <w:rPr>
          <w:color w:val="262626"/>
          <w:sz w:val="22"/>
          <w:szCs w:val="22"/>
        </w:rPr>
      </w:pPr>
      <w:r w:rsidRPr="00DA5D9F">
        <w:rPr>
          <w:color w:val="262626"/>
          <w:sz w:val="22"/>
          <w:szCs w:val="22"/>
        </w:rPr>
        <w:t xml:space="preserve">The Recovery </w:t>
      </w:r>
      <w:r w:rsidR="008F2FBD" w:rsidRPr="00DA5D9F">
        <w:rPr>
          <w:color w:val="262626"/>
          <w:sz w:val="22"/>
          <w:szCs w:val="22"/>
        </w:rPr>
        <w:t>of NPA</w:t>
      </w:r>
      <w:r w:rsidR="00B7077A">
        <w:rPr>
          <w:color w:val="262626"/>
          <w:sz w:val="22"/>
          <w:szCs w:val="22"/>
        </w:rPr>
        <w:t>s</w:t>
      </w:r>
      <w:r w:rsidR="008F2FBD" w:rsidRPr="00DA5D9F">
        <w:rPr>
          <w:color w:val="262626"/>
          <w:sz w:val="22"/>
          <w:szCs w:val="22"/>
        </w:rPr>
        <w:t xml:space="preserve"> through SARFAST ACT has </w:t>
      </w:r>
      <w:r w:rsidR="00B7077A" w:rsidRPr="00DA5D9F">
        <w:rPr>
          <w:color w:val="262626"/>
          <w:sz w:val="22"/>
          <w:szCs w:val="22"/>
        </w:rPr>
        <w:t>increased</w:t>
      </w:r>
      <w:r w:rsidRPr="00DA5D9F">
        <w:rPr>
          <w:color w:val="262626"/>
          <w:sz w:val="22"/>
          <w:szCs w:val="22"/>
        </w:rPr>
        <w:t xml:space="preserve"> trend expect in the year 2016 and 2017</w:t>
      </w:r>
    </w:p>
    <w:p w:rsidR="004E233C" w:rsidRPr="00DA5D9F" w:rsidRDefault="004E233C" w:rsidP="00650967">
      <w:pPr>
        <w:pStyle w:val="normal0"/>
        <w:numPr>
          <w:ilvl w:val="0"/>
          <w:numId w:val="17"/>
        </w:numPr>
        <w:pBdr>
          <w:top w:val="nil"/>
          <w:left w:val="nil"/>
          <w:bottom w:val="nil"/>
          <w:right w:val="nil"/>
          <w:between w:val="nil"/>
        </w:pBdr>
        <w:spacing w:line="276" w:lineRule="auto"/>
        <w:jc w:val="both"/>
        <w:rPr>
          <w:color w:val="262626"/>
          <w:sz w:val="22"/>
          <w:szCs w:val="22"/>
        </w:rPr>
      </w:pPr>
      <w:r w:rsidRPr="00DA5D9F">
        <w:rPr>
          <w:color w:val="262626"/>
          <w:sz w:val="22"/>
          <w:szCs w:val="22"/>
        </w:rPr>
        <w:t>The Recovery of NPA</w:t>
      </w:r>
      <w:r w:rsidR="00B7077A">
        <w:rPr>
          <w:color w:val="262626"/>
          <w:sz w:val="22"/>
          <w:szCs w:val="22"/>
        </w:rPr>
        <w:t>s</w:t>
      </w:r>
      <w:r w:rsidRPr="00DA5D9F">
        <w:rPr>
          <w:color w:val="262626"/>
          <w:sz w:val="22"/>
          <w:szCs w:val="22"/>
        </w:rPr>
        <w:t xml:space="preserve"> through IBC has decreased from 49.61% to 21.18% from the year 2017-2022.</w:t>
      </w:r>
    </w:p>
    <w:p w:rsidR="00AB09BF" w:rsidRPr="00DA5D9F" w:rsidRDefault="00AB09BF" w:rsidP="00650967">
      <w:pPr>
        <w:spacing w:afterLines="60"/>
        <w:rPr>
          <w:rFonts w:ascii="Times New Roman" w:hAnsi="Times New Roman" w:cs="Times New Roman"/>
          <w:b/>
          <w:lang w:val="en-IN"/>
        </w:rPr>
      </w:pPr>
      <w:r w:rsidRPr="00DA5D9F">
        <w:rPr>
          <w:rFonts w:ascii="Times New Roman" w:hAnsi="Times New Roman" w:cs="Times New Roman"/>
          <w:b/>
          <w:lang w:val="en-IN"/>
        </w:rPr>
        <w:t>SUGGESTIONS</w:t>
      </w:r>
    </w:p>
    <w:p w:rsidR="004E233C" w:rsidRPr="00DA5D9F" w:rsidRDefault="00491C2A" w:rsidP="00650967">
      <w:pPr>
        <w:pStyle w:val="normal0"/>
        <w:numPr>
          <w:ilvl w:val="0"/>
          <w:numId w:val="18"/>
        </w:numPr>
        <w:pBdr>
          <w:top w:val="nil"/>
          <w:left w:val="nil"/>
          <w:bottom w:val="nil"/>
          <w:right w:val="nil"/>
          <w:between w:val="nil"/>
        </w:pBdr>
        <w:spacing w:line="276" w:lineRule="auto"/>
        <w:jc w:val="both"/>
        <w:rPr>
          <w:sz w:val="22"/>
          <w:szCs w:val="22"/>
        </w:rPr>
      </w:pPr>
      <w:r w:rsidRPr="00DA5D9F">
        <w:rPr>
          <w:color w:val="000000"/>
          <w:sz w:val="22"/>
          <w:szCs w:val="22"/>
        </w:rPr>
        <w:t xml:space="preserve">It is suggested that the </w:t>
      </w:r>
      <w:r w:rsidR="004E233C" w:rsidRPr="00DA5D9F">
        <w:rPr>
          <w:color w:val="000000"/>
          <w:sz w:val="22"/>
          <w:szCs w:val="22"/>
        </w:rPr>
        <w:t xml:space="preserve">SCBs are </w:t>
      </w:r>
      <w:r w:rsidRPr="00DA5D9F">
        <w:rPr>
          <w:color w:val="000000"/>
          <w:sz w:val="22"/>
          <w:szCs w:val="22"/>
        </w:rPr>
        <w:t>make compulsory to comply</w:t>
      </w:r>
      <w:r w:rsidR="004E233C" w:rsidRPr="00DA5D9F">
        <w:rPr>
          <w:color w:val="000000"/>
          <w:sz w:val="22"/>
          <w:szCs w:val="22"/>
        </w:rPr>
        <w:t xml:space="preserve"> the credit policy guidelines issued by RBI</w:t>
      </w:r>
      <w:r w:rsidRPr="00DA5D9F">
        <w:rPr>
          <w:color w:val="000000"/>
          <w:sz w:val="22"/>
          <w:szCs w:val="22"/>
        </w:rPr>
        <w:t>.</w:t>
      </w:r>
    </w:p>
    <w:p w:rsidR="00B7077A" w:rsidRPr="00AE535F" w:rsidRDefault="00B7077A" w:rsidP="00650967">
      <w:pPr>
        <w:numPr>
          <w:ilvl w:val="0"/>
          <w:numId w:val="42"/>
        </w:numPr>
        <w:spacing w:afterLines="60"/>
        <w:rPr>
          <w:rFonts w:ascii="Times New Roman" w:hAnsi="Times New Roman" w:cs="Times New Roman"/>
        </w:rPr>
      </w:pPr>
      <w:r w:rsidRPr="00AE535F">
        <w:rPr>
          <w:rFonts w:ascii="Times New Roman" w:hAnsi="Times New Roman" w:cs="Times New Roman"/>
          <w:bCs/>
        </w:rPr>
        <w:t>Enhanced Credit Risk Management</w:t>
      </w:r>
      <w:r w:rsidRPr="00AE535F">
        <w:rPr>
          <w:rFonts w:ascii="Times New Roman" w:hAnsi="Times New Roman" w:cs="Times New Roman"/>
        </w:rPr>
        <w:t>: Banks, especially Public Sector Banks, should focus on strengthening their Credit Risk Management (CRM) systems to minimize Non-Performing Assets (NPAs). This includes more rigorous assessment of borrowers' creditworthiness and ongoing monitoring of loan accounts.</w:t>
      </w:r>
    </w:p>
    <w:p w:rsidR="00B7077A" w:rsidRPr="00AE535F" w:rsidRDefault="00B7077A" w:rsidP="00650967">
      <w:pPr>
        <w:numPr>
          <w:ilvl w:val="0"/>
          <w:numId w:val="42"/>
        </w:numPr>
        <w:spacing w:afterLines="60"/>
        <w:rPr>
          <w:rFonts w:ascii="Times New Roman" w:hAnsi="Times New Roman" w:cs="Times New Roman"/>
        </w:rPr>
      </w:pPr>
      <w:r w:rsidRPr="00AE535F">
        <w:rPr>
          <w:rFonts w:ascii="Times New Roman" w:hAnsi="Times New Roman" w:cs="Times New Roman"/>
          <w:bCs/>
        </w:rPr>
        <w:t>Interest Rate Adjustment</w:t>
      </w:r>
      <w:r w:rsidRPr="00AE535F">
        <w:rPr>
          <w:rFonts w:ascii="Times New Roman" w:hAnsi="Times New Roman" w:cs="Times New Roman"/>
        </w:rPr>
        <w:t>: To address customer concerns and attract more borrowers, banks should consider revising interest rates to competitive levels. Offering competitive rates may encourage prompt repayment and reduce NPAs.</w:t>
      </w:r>
    </w:p>
    <w:p w:rsidR="00B7077A" w:rsidRPr="00AE535F" w:rsidRDefault="00B7077A" w:rsidP="00650967">
      <w:pPr>
        <w:numPr>
          <w:ilvl w:val="0"/>
          <w:numId w:val="42"/>
        </w:numPr>
        <w:spacing w:afterLines="60"/>
        <w:rPr>
          <w:rFonts w:ascii="Times New Roman" w:hAnsi="Times New Roman" w:cs="Times New Roman"/>
        </w:rPr>
      </w:pPr>
      <w:r w:rsidRPr="00AE535F">
        <w:rPr>
          <w:rFonts w:ascii="Times New Roman" w:hAnsi="Times New Roman" w:cs="Times New Roman"/>
          <w:bCs/>
        </w:rPr>
        <w:t>Focus on Capital Adequacy</w:t>
      </w:r>
      <w:r w:rsidRPr="00AE535F">
        <w:rPr>
          <w:rFonts w:ascii="Times New Roman" w:hAnsi="Times New Roman" w:cs="Times New Roman"/>
        </w:rPr>
        <w:t>: Given the importance of Capital Adequacy Ratios (CAR) in maintaining financial stability, banks should continue their efforts to maintain healthy CAR levels. This ensures they have an adequate buffer to absorb losses and reduce NPAs.</w:t>
      </w:r>
    </w:p>
    <w:p w:rsidR="00B7077A" w:rsidRPr="00AE535F" w:rsidRDefault="00B7077A" w:rsidP="00650967">
      <w:pPr>
        <w:numPr>
          <w:ilvl w:val="0"/>
          <w:numId w:val="42"/>
        </w:numPr>
        <w:spacing w:afterLines="60"/>
        <w:rPr>
          <w:rFonts w:ascii="Times New Roman" w:hAnsi="Times New Roman" w:cs="Times New Roman"/>
        </w:rPr>
      </w:pPr>
      <w:r w:rsidRPr="00AE535F">
        <w:rPr>
          <w:rFonts w:ascii="Times New Roman" w:hAnsi="Times New Roman" w:cs="Times New Roman"/>
          <w:bCs/>
        </w:rPr>
        <w:t>NPAs Recovery Channels</w:t>
      </w:r>
      <w:r w:rsidRPr="00AE535F">
        <w:rPr>
          <w:rFonts w:ascii="Times New Roman" w:hAnsi="Times New Roman" w:cs="Times New Roman"/>
        </w:rPr>
        <w:t xml:space="preserve">: Banks should actively explore and utilize various </w:t>
      </w:r>
      <w:r w:rsidR="00AE535F" w:rsidRPr="00AE535F">
        <w:rPr>
          <w:rFonts w:ascii="Times New Roman" w:hAnsi="Times New Roman" w:cs="Times New Roman"/>
        </w:rPr>
        <w:t>NPAs recovery</w:t>
      </w:r>
      <w:r w:rsidRPr="00AE535F">
        <w:rPr>
          <w:rFonts w:ascii="Times New Roman" w:hAnsi="Times New Roman" w:cs="Times New Roman"/>
        </w:rPr>
        <w:t xml:space="preserve"> channels, including Debt Recovery Tribunals (DRTs), the SARFAESI Act, and the Insolvency and Bankruptcy Code (IBC). Effective use of these channels can lead to more successful NPA recoveries.</w:t>
      </w:r>
    </w:p>
    <w:p w:rsidR="00B7077A" w:rsidRPr="00AE535F" w:rsidRDefault="00B7077A" w:rsidP="00650967">
      <w:pPr>
        <w:numPr>
          <w:ilvl w:val="0"/>
          <w:numId w:val="42"/>
        </w:numPr>
        <w:spacing w:afterLines="60"/>
        <w:rPr>
          <w:rFonts w:ascii="Times New Roman" w:hAnsi="Times New Roman" w:cs="Times New Roman"/>
        </w:rPr>
      </w:pPr>
      <w:r w:rsidRPr="00AE535F">
        <w:rPr>
          <w:rFonts w:ascii="Times New Roman" w:hAnsi="Times New Roman" w:cs="Times New Roman"/>
          <w:bCs/>
        </w:rPr>
        <w:t>Credit Monitoring</w:t>
      </w:r>
      <w:r w:rsidRPr="00AE535F">
        <w:rPr>
          <w:rFonts w:ascii="Times New Roman" w:hAnsi="Times New Roman" w:cs="Times New Roman"/>
        </w:rPr>
        <w:t>: Implementing a comprehensive credit monitoring policy is crucial. Banks should closely track warning signals, such as missed interest payments and dishonored checks, to identify potential NPAs early and take proactive measures.</w:t>
      </w:r>
    </w:p>
    <w:p w:rsidR="00B7077A" w:rsidRPr="00AE535F" w:rsidRDefault="00B7077A" w:rsidP="00650967">
      <w:pPr>
        <w:numPr>
          <w:ilvl w:val="0"/>
          <w:numId w:val="42"/>
        </w:numPr>
        <w:spacing w:afterLines="60"/>
        <w:rPr>
          <w:rFonts w:ascii="Times New Roman" w:hAnsi="Times New Roman" w:cs="Times New Roman"/>
        </w:rPr>
      </w:pPr>
      <w:r w:rsidRPr="00AE535F">
        <w:rPr>
          <w:rFonts w:ascii="Times New Roman" w:hAnsi="Times New Roman" w:cs="Times New Roman"/>
          <w:bCs/>
        </w:rPr>
        <w:lastRenderedPageBreak/>
        <w:t>Loan Screening</w:t>
      </w:r>
      <w:r w:rsidRPr="00AE535F">
        <w:rPr>
          <w:rFonts w:ascii="Times New Roman" w:hAnsi="Times New Roman" w:cs="Times New Roman"/>
        </w:rPr>
        <w:t>: Conduct thorough loan screening processes to assess the genuine need and creditworthiness of loan applicants. This helps in avoiding loans to borrowers who may struggle with repayment.</w:t>
      </w:r>
    </w:p>
    <w:p w:rsidR="00B7077A" w:rsidRPr="00AE535F" w:rsidRDefault="00B7077A" w:rsidP="00650967">
      <w:pPr>
        <w:numPr>
          <w:ilvl w:val="0"/>
          <w:numId w:val="42"/>
        </w:numPr>
        <w:spacing w:afterLines="60"/>
        <w:rPr>
          <w:rFonts w:ascii="Times New Roman" w:hAnsi="Times New Roman" w:cs="Times New Roman"/>
        </w:rPr>
      </w:pPr>
      <w:r w:rsidRPr="00AE535F">
        <w:rPr>
          <w:rFonts w:ascii="Times New Roman" w:hAnsi="Times New Roman" w:cs="Times New Roman"/>
          <w:bCs/>
        </w:rPr>
        <w:t>Lok Adalat Improvement</w:t>
      </w:r>
      <w:r w:rsidRPr="00AE535F">
        <w:rPr>
          <w:rFonts w:ascii="Times New Roman" w:hAnsi="Times New Roman" w:cs="Times New Roman"/>
        </w:rPr>
        <w:t>: To optimize NPA</w:t>
      </w:r>
      <w:r w:rsidR="00AE535F" w:rsidRPr="00AE535F">
        <w:rPr>
          <w:rFonts w:ascii="Times New Roman" w:hAnsi="Times New Roman" w:cs="Times New Roman"/>
        </w:rPr>
        <w:t>s</w:t>
      </w:r>
      <w:r w:rsidRPr="00AE535F">
        <w:rPr>
          <w:rFonts w:ascii="Times New Roman" w:hAnsi="Times New Roman" w:cs="Times New Roman"/>
        </w:rPr>
        <w:t xml:space="preserve"> recovery through Lok Adalats, banks could work on streamlining and improving the efficiency of these recovery mechanisms.</w:t>
      </w:r>
    </w:p>
    <w:p w:rsidR="00B7077A" w:rsidRPr="00AE535F" w:rsidRDefault="00B7077A" w:rsidP="00650967">
      <w:pPr>
        <w:numPr>
          <w:ilvl w:val="0"/>
          <w:numId w:val="42"/>
        </w:numPr>
        <w:spacing w:afterLines="60"/>
        <w:rPr>
          <w:rFonts w:ascii="Times New Roman" w:hAnsi="Times New Roman" w:cs="Times New Roman"/>
        </w:rPr>
      </w:pPr>
      <w:r w:rsidRPr="00AE535F">
        <w:rPr>
          <w:rFonts w:ascii="Times New Roman" w:hAnsi="Times New Roman" w:cs="Times New Roman"/>
          <w:bCs/>
        </w:rPr>
        <w:t>Review of IBC Implementation</w:t>
      </w:r>
      <w:r w:rsidRPr="00AE535F">
        <w:rPr>
          <w:rFonts w:ascii="Times New Roman" w:hAnsi="Times New Roman" w:cs="Times New Roman"/>
        </w:rPr>
        <w:t>: Given the decreasing trend in NPA recovery through the Insolvency and Bankruptcy Code (IBC), it's essential to evaluate the reasons behind this decline and consider potential improvements in IBC implementation.</w:t>
      </w:r>
    </w:p>
    <w:p w:rsidR="00B7077A" w:rsidRPr="00B7077A" w:rsidRDefault="00B7077A" w:rsidP="00650967">
      <w:pPr>
        <w:numPr>
          <w:ilvl w:val="0"/>
          <w:numId w:val="42"/>
        </w:numPr>
        <w:spacing w:afterLines="60"/>
        <w:rPr>
          <w:rFonts w:ascii="Times New Roman" w:hAnsi="Times New Roman" w:cs="Times New Roman"/>
        </w:rPr>
      </w:pPr>
      <w:r w:rsidRPr="00AE535F">
        <w:rPr>
          <w:rFonts w:ascii="Times New Roman" w:hAnsi="Times New Roman" w:cs="Times New Roman"/>
          <w:bCs/>
        </w:rPr>
        <w:t>Customer Engagement</w:t>
      </w:r>
      <w:r w:rsidRPr="00AE535F">
        <w:rPr>
          <w:rFonts w:ascii="Times New Roman" w:hAnsi="Times New Roman" w:cs="Times New Roman"/>
        </w:rPr>
        <w:t>: Engage</w:t>
      </w:r>
      <w:r w:rsidRPr="00B7077A">
        <w:rPr>
          <w:rFonts w:ascii="Times New Roman" w:hAnsi="Times New Roman" w:cs="Times New Roman"/>
        </w:rPr>
        <w:t xml:space="preserve"> with customers to understand their financial needs and challenges. This can help banks tailor their offerings and services to better suit customer requirements, potentially reducing NPAs.</w:t>
      </w:r>
    </w:p>
    <w:p w:rsidR="00B7077A" w:rsidRPr="00AE535F" w:rsidRDefault="00B7077A" w:rsidP="00650967">
      <w:pPr>
        <w:spacing w:afterLines="60"/>
        <w:ind w:firstLine="360"/>
        <w:rPr>
          <w:rFonts w:ascii="Times New Roman" w:hAnsi="Times New Roman" w:cs="Times New Roman"/>
        </w:rPr>
      </w:pPr>
      <w:r w:rsidRPr="00B7077A">
        <w:rPr>
          <w:rFonts w:ascii="Times New Roman" w:hAnsi="Times New Roman" w:cs="Times New Roman"/>
        </w:rPr>
        <w:t>These suggestions should help banks in managing NPAs more effectively, improving their financial health, and providing be</w:t>
      </w:r>
      <w:r w:rsidR="00AE535F">
        <w:rPr>
          <w:rFonts w:ascii="Times New Roman" w:hAnsi="Times New Roman" w:cs="Times New Roman"/>
        </w:rPr>
        <w:t>tter support to their customers.</w:t>
      </w:r>
      <w:r w:rsidRPr="00B7077A">
        <w:rPr>
          <w:rFonts w:ascii="Times New Roman" w:hAnsi="Times New Roman" w:cs="Times New Roman"/>
          <w:vanish/>
        </w:rPr>
        <w:t>Top of Form</w:t>
      </w:r>
    </w:p>
    <w:p w:rsidR="00AB09BF" w:rsidRPr="00DA5D9F" w:rsidRDefault="00AB09BF" w:rsidP="00650967">
      <w:pPr>
        <w:spacing w:afterLines="60"/>
        <w:jc w:val="both"/>
        <w:rPr>
          <w:rFonts w:ascii="Times New Roman" w:hAnsi="Times New Roman" w:cs="Times New Roman"/>
          <w:b/>
        </w:rPr>
      </w:pPr>
      <w:r w:rsidRPr="00DA5D9F">
        <w:rPr>
          <w:rFonts w:ascii="Times New Roman" w:hAnsi="Times New Roman" w:cs="Times New Roman"/>
          <w:b/>
        </w:rPr>
        <w:t>CONCLUSION</w:t>
      </w:r>
    </w:p>
    <w:p w:rsidR="00AE535F" w:rsidRPr="00AE535F" w:rsidRDefault="00AE535F" w:rsidP="00650967">
      <w:pPr>
        <w:spacing w:afterLines="60"/>
        <w:ind w:firstLine="720"/>
        <w:jc w:val="both"/>
        <w:rPr>
          <w:rFonts w:ascii="Times New Roman" w:hAnsi="Times New Roman" w:cs="Times New Roman"/>
        </w:rPr>
      </w:pPr>
      <w:r w:rsidRPr="00AE535F">
        <w:rPr>
          <w:rFonts w:ascii="Times New Roman" w:hAnsi="Times New Roman" w:cs="Times New Roman"/>
        </w:rPr>
        <w:t>The purpose of this study was to gain insights into the credit policies and credit risk management systems employed by commercial banks. The credit risk management policy of a bank plays a critical role in ensuring the smooth functioning of its banking operations. It serves as the guiding framework for making decisions regarding whether to grant credit to a customer and the extent of credit to be provided.</w:t>
      </w:r>
      <w:r>
        <w:rPr>
          <w:rFonts w:ascii="Times New Roman" w:hAnsi="Times New Roman" w:cs="Times New Roman"/>
        </w:rPr>
        <w:t xml:space="preserve"> </w:t>
      </w:r>
      <w:r w:rsidRPr="00AE535F">
        <w:rPr>
          <w:rFonts w:ascii="Times New Roman" w:hAnsi="Times New Roman" w:cs="Times New Roman"/>
        </w:rPr>
        <w:t>This study aimed to understand how banks manage credit policies and handle credit risk. A bank's credit risk management policy is crucial for its smooth operations. It helps decide whether to give credit to customers and how much. The research enriched our knowledge about effectively managing credit risk in banking. While it's hard to eliminate all bad loans, known as Non-Performing Assets (NPAs), banks can reduce them with the right strategies. This involves proper assessment, monitoring, and follow-up of loans to prevent NPAs.</w:t>
      </w:r>
    </w:p>
    <w:p w:rsidR="002D5BCB" w:rsidRPr="007127E5" w:rsidRDefault="007127E5" w:rsidP="00650967">
      <w:pPr>
        <w:spacing w:afterLines="60"/>
        <w:rPr>
          <w:rFonts w:ascii="Times New Roman" w:hAnsi="Times New Roman" w:cs="Times New Roman"/>
          <w:b/>
          <w:sz w:val="24"/>
          <w:szCs w:val="24"/>
        </w:rPr>
      </w:pPr>
      <w:r w:rsidRPr="007127E5">
        <w:rPr>
          <w:rFonts w:ascii="Times New Roman" w:hAnsi="Times New Roman" w:cs="Times New Roman"/>
          <w:b/>
          <w:sz w:val="24"/>
          <w:szCs w:val="24"/>
        </w:rPr>
        <w:t>BIBLIOGRAPHY</w:t>
      </w:r>
    </w:p>
    <w:p w:rsidR="009C72F1" w:rsidRPr="00DA5D9F" w:rsidRDefault="009C72F1" w:rsidP="00650967">
      <w:pPr>
        <w:spacing w:afterLines="60"/>
        <w:rPr>
          <w:rFonts w:ascii="Times New Roman" w:hAnsi="Times New Roman" w:cs="Times New Roman"/>
          <w:b/>
          <w:u w:val="single"/>
        </w:rPr>
      </w:pPr>
      <w:r w:rsidRPr="00DA5D9F">
        <w:rPr>
          <w:rFonts w:ascii="Times New Roman" w:hAnsi="Times New Roman" w:cs="Times New Roman"/>
          <w:b/>
          <w:u w:val="single"/>
        </w:rPr>
        <w:t>JOURNALS</w:t>
      </w:r>
    </w:p>
    <w:p w:rsidR="004E233C" w:rsidRPr="00DA5D9F" w:rsidRDefault="004E233C" w:rsidP="00650967">
      <w:pPr>
        <w:pStyle w:val="normal0"/>
        <w:numPr>
          <w:ilvl w:val="0"/>
          <w:numId w:val="19"/>
        </w:numPr>
        <w:pBdr>
          <w:top w:val="nil"/>
          <w:left w:val="nil"/>
          <w:bottom w:val="nil"/>
          <w:right w:val="nil"/>
          <w:between w:val="nil"/>
        </w:pBdr>
        <w:spacing w:line="276" w:lineRule="auto"/>
        <w:jc w:val="both"/>
        <w:rPr>
          <w:b/>
          <w:color w:val="000000"/>
          <w:sz w:val="22"/>
          <w:szCs w:val="22"/>
        </w:rPr>
      </w:pPr>
      <w:r w:rsidRPr="00DA5D9F">
        <w:rPr>
          <w:color w:val="000000"/>
          <w:sz w:val="22"/>
          <w:szCs w:val="22"/>
        </w:rPr>
        <w:t xml:space="preserve">International Journal of Humanities, Law and Social Sciences Published Biannually by New Archaeological &amp; Geological Society, Kanpur, India- </w:t>
      </w:r>
      <w:r w:rsidR="009C72F1" w:rsidRPr="00DA5D9F">
        <w:rPr>
          <w:color w:val="000000"/>
          <w:sz w:val="22"/>
          <w:szCs w:val="22"/>
        </w:rPr>
        <w:t xml:space="preserve">An Overview Of The Impact Of Credit Risk Management On   Indian Banking Sector </w:t>
      </w:r>
    </w:p>
    <w:p w:rsidR="004E233C" w:rsidRPr="00DA5D9F" w:rsidRDefault="004E233C" w:rsidP="00650967">
      <w:pPr>
        <w:pStyle w:val="normal0"/>
        <w:numPr>
          <w:ilvl w:val="0"/>
          <w:numId w:val="19"/>
        </w:numPr>
        <w:pBdr>
          <w:top w:val="nil"/>
          <w:left w:val="nil"/>
          <w:bottom w:val="nil"/>
          <w:right w:val="nil"/>
          <w:between w:val="nil"/>
        </w:pBdr>
        <w:tabs>
          <w:tab w:val="center" w:pos="4680"/>
        </w:tabs>
        <w:spacing w:line="276" w:lineRule="auto"/>
        <w:jc w:val="both"/>
        <w:rPr>
          <w:sz w:val="22"/>
          <w:szCs w:val="22"/>
        </w:rPr>
      </w:pPr>
      <w:r w:rsidRPr="00DA5D9F">
        <w:rPr>
          <w:color w:val="000000"/>
          <w:sz w:val="22"/>
          <w:szCs w:val="22"/>
        </w:rPr>
        <w:t>Ram Bilas Agrawal, Dr. Mredu Goyal, Non- Performing Assets of Banks: A Literature Review, -- Pal arch Journal of Archaeology Egypt/Egyptology 18(10), 330-340. ISSN 1567-214x)</w:t>
      </w:r>
    </w:p>
    <w:p w:rsidR="004E233C" w:rsidRPr="00DA5D9F" w:rsidRDefault="004E233C" w:rsidP="00650967">
      <w:pPr>
        <w:pStyle w:val="normal0"/>
        <w:numPr>
          <w:ilvl w:val="0"/>
          <w:numId w:val="19"/>
        </w:numPr>
        <w:pBdr>
          <w:top w:val="nil"/>
          <w:left w:val="nil"/>
          <w:bottom w:val="nil"/>
          <w:right w:val="nil"/>
          <w:between w:val="nil"/>
        </w:pBdr>
        <w:tabs>
          <w:tab w:val="center" w:pos="4680"/>
        </w:tabs>
        <w:spacing w:line="276" w:lineRule="auto"/>
        <w:jc w:val="both"/>
        <w:rPr>
          <w:sz w:val="22"/>
          <w:szCs w:val="22"/>
        </w:rPr>
      </w:pPr>
      <w:r w:rsidRPr="00DA5D9F">
        <w:rPr>
          <w:color w:val="000000"/>
          <w:sz w:val="22"/>
          <w:szCs w:val="22"/>
        </w:rPr>
        <w:t xml:space="preserve">The relationship between credit risk management and profitability between investment and commercial banks in Palestine. International Journal of Economics and Finance, 7(11), 163-169. </w:t>
      </w:r>
    </w:p>
    <w:p w:rsidR="004E233C" w:rsidRPr="00DA5D9F" w:rsidRDefault="009C72F1" w:rsidP="00650967">
      <w:pPr>
        <w:pStyle w:val="normal0"/>
        <w:numPr>
          <w:ilvl w:val="0"/>
          <w:numId w:val="19"/>
        </w:numPr>
        <w:pBdr>
          <w:top w:val="nil"/>
          <w:left w:val="nil"/>
          <w:bottom w:val="nil"/>
          <w:right w:val="nil"/>
          <w:between w:val="nil"/>
        </w:pBdr>
        <w:tabs>
          <w:tab w:val="center" w:pos="4680"/>
        </w:tabs>
        <w:spacing w:line="276" w:lineRule="auto"/>
        <w:jc w:val="both"/>
        <w:rPr>
          <w:sz w:val="22"/>
          <w:szCs w:val="22"/>
        </w:rPr>
      </w:pPr>
      <w:r w:rsidRPr="00DA5D9F">
        <w:rPr>
          <w:color w:val="000000"/>
          <w:sz w:val="22"/>
          <w:szCs w:val="22"/>
        </w:rPr>
        <w:t xml:space="preserve">The Impact Of Credit Risk Management On The Commercial Banks Performance In Nigeria </w:t>
      </w:r>
      <w:r w:rsidR="004E233C" w:rsidRPr="00DA5D9F">
        <w:rPr>
          <w:color w:val="000000"/>
          <w:sz w:val="22"/>
          <w:szCs w:val="22"/>
        </w:rPr>
        <w:t>-International Journal of Management and Sustainability Vol. 3, No. 5, 295-306. ISSN</w:t>
      </w:r>
      <w:r w:rsidR="002D5BCB">
        <w:rPr>
          <w:color w:val="000000"/>
          <w:sz w:val="22"/>
          <w:szCs w:val="22"/>
        </w:rPr>
        <w:t xml:space="preserve"> </w:t>
      </w:r>
      <w:r w:rsidR="004E233C" w:rsidRPr="00DA5D9F">
        <w:rPr>
          <w:color w:val="000000"/>
          <w:sz w:val="22"/>
          <w:szCs w:val="22"/>
        </w:rPr>
        <w:t>(e):2306-0662</w:t>
      </w:r>
      <w:r w:rsidR="002C7F37" w:rsidRPr="00DA5D9F">
        <w:rPr>
          <w:color w:val="000000"/>
          <w:sz w:val="22"/>
          <w:szCs w:val="22"/>
        </w:rPr>
        <w:t>,</w:t>
      </w:r>
      <w:r w:rsidR="004E233C" w:rsidRPr="00DA5D9F">
        <w:rPr>
          <w:color w:val="000000"/>
          <w:sz w:val="22"/>
          <w:szCs w:val="22"/>
        </w:rPr>
        <w:t>ISSN(p):2306-9856</w:t>
      </w:r>
      <w:r w:rsidR="002C7F37" w:rsidRPr="00DA5D9F">
        <w:rPr>
          <w:color w:val="000000"/>
          <w:sz w:val="22"/>
          <w:szCs w:val="22"/>
        </w:rPr>
        <w:t>,</w:t>
      </w:r>
      <w:r w:rsidR="004E233C" w:rsidRPr="00DA5D9F">
        <w:rPr>
          <w:color w:val="000000"/>
          <w:sz w:val="22"/>
          <w:szCs w:val="22"/>
        </w:rPr>
        <w:t>DOI: 0.18488/journal.11/2014.3.5/11.5.295.306.</w:t>
      </w:r>
    </w:p>
    <w:p w:rsidR="004E233C" w:rsidRPr="00DA5D9F" w:rsidRDefault="009C72F1" w:rsidP="00650967">
      <w:pPr>
        <w:pStyle w:val="normal0"/>
        <w:numPr>
          <w:ilvl w:val="0"/>
          <w:numId w:val="19"/>
        </w:numPr>
        <w:pBdr>
          <w:top w:val="nil"/>
          <w:left w:val="nil"/>
          <w:bottom w:val="nil"/>
          <w:right w:val="nil"/>
          <w:between w:val="nil"/>
        </w:pBdr>
        <w:tabs>
          <w:tab w:val="center" w:pos="4680"/>
        </w:tabs>
        <w:spacing w:line="276" w:lineRule="auto"/>
        <w:jc w:val="both"/>
        <w:rPr>
          <w:sz w:val="22"/>
          <w:szCs w:val="22"/>
        </w:rPr>
      </w:pPr>
      <w:r w:rsidRPr="00DA5D9F">
        <w:rPr>
          <w:color w:val="000000"/>
          <w:sz w:val="22"/>
          <w:szCs w:val="22"/>
        </w:rPr>
        <w:t xml:space="preserve">A Study Of Credit Risk Management In Commercial Banks </w:t>
      </w:r>
      <w:r w:rsidR="004E233C" w:rsidRPr="00DA5D9F">
        <w:rPr>
          <w:color w:val="000000"/>
          <w:sz w:val="22"/>
          <w:szCs w:val="22"/>
        </w:rPr>
        <w:t>–Madurai Kamaraj University</w:t>
      </w:r>
      <w:r w:rsidRPr="00DA5D9F">
        <w:rPr>
          <w:color w:val="000000"/>
          <w:sz w:val="22"/>
          <w:szCs w:val="22"/>
        </w:rPr>
        <w:t>, Madurai.</w:t>
      </w:r>
    </w:p>
    <w:p w:rsidR="004E233C" w:rsidRPr="00DA5D9F" w:rsidRDefault="004E233C" w:rsidP="00650967">
      <w:pPr>
        <w:pStyle w:val="normal0"/>
        <w:numPr>
          <w:ilvl w:val="0"/>
          <w:numId w:val="19"/>
        </w:numPr>
        <w:pBdr>
          <w:top w:val="nil"/>
          <w:left w:val="nil"/>
          <w:bottom w:val="nil"/>
          <w:right w:val="nil"/>
          <w:between w:val="nil"/>
        </w:pBdr>
        <w:tabs>
          <w:tab w:val="center" w:pos="4680"/>
        </w:tabs>
        <w:spacing w:line="276" w:lineRule="auto"/>
        <w:jc w:val="both"/>
        <w:rPr>
          <w:sz w:val="22"/>
          <w:szCs w:val="22"/>
        </w:rPr>
      </w:pPr>
      <w:r w:rsidRPr="00DA5D9F">
        <w:rPr>
          <w:color w:val="000000"/>
          <w:sz w:val="22"/>
          <w:szCs w:val="22"/>
        </w:rPr>
        <w:t>Priyanka. Y. Kumar, C.R &amp; Scholar P (2019). A Study of Non-Performing Assets of Commercial Banks and it’s recovery in India. Complexity International, 23(2).</w:t>
      </w:r>
    </w:p>
    <w:p w:rsidR="004E233C" w:rsidRPr="00DA5D9F" w:rsidRDefault="004E233C" w:rsidP="00650967">
      <w:pPr>
        <w:pStyle w:val="normal0"/>
        <w:numPr>
          <w:ilvl w:val="0"/>
          <w:numId w:val="19"/>
        </w:numPr>
        <w:pBdr>
          <w:top w:val="nil"/>
          <w:left w:val="nil"/>
          <w:bottom w:val="nil"/>
          <w:right w:val="nil"/>
          <w:between w:val="nil"/>
        </w:pBdr>
        <w:tabs>
          <w:tab w:val="center" w:pos="4680"/>
        </w:tabs>
        <w:spacing w:line="276" w:lineRule="auto"/>
        <w:jc w:val="both"/>
        <w:rPr>
          <w:sz w:val="22"/>
          <w:szCs w:val="22"/>
        </w:rPr>
      </w:pPr>
      <w:r w:rsidRPr="00DA5D9F">
        <w:rPr>
          <w:color w:val="000000"/>
          <w:sz w:val="22"/>
          <w:szCs w:val="22"/>
        </w:rPr>
        <w:lastRenderedPageBreak/>
        <w:t>Dudhe, C. (2017). Impact of non- performing assets on the profitability of banks –a Selective study. Economic and Management Journal, 18 (9-12), 4-13.</w:t>
      </w:r>
    </w:p>
    <w:p w:rsidR="004E233C" w:rsidRPr="00DA5D9F" w:rsidRDefault="004E233C" w:rsidP="00650967">
      <w:pPr>
        <w:pStyle w:val="normal0"/>
        <w:numPr>
          <w:ilvl w:val="0"/>
          <w:numId w:val="19"/>
        </w:numPr>
        <w:pBdr>
          <w:top w:val="nil"/>
          <w:left w:val="nil"/>
          <w:bottom w:val="nil"/>
          <w:right w:val="nil"/>
          <w:between w:val="nil"/>
        </w:pBdr>
        <w:tabs>
          <w:tab w:val="center" w:pos="4680"/>
        </w:tabs>
        <w:spacing w:line="276" w:lineRule="auto"/>
        <w:jc w:val="both"/>
        <w:rPr>
          <w:sz w:val="22"/>
          <w:szCs w:val="22"/>
        </w:rPr>
      </w:pPr>
      <w:r w:rsidRPr="00DA5D9F">
        <w:rPr>
          <w:color w:val="000000"/>
          <w:sz w:val="22"/>
          <w:szCs w:val="22"/>
        </w:rPr>
        <w:t>Gnawali, A. (2018) Non-Performing Assets and its Effects on Profitability of Nepalese Commercial Banks. International Journal of Research in Business Student and Management, 5 (9), 39-47.</w:t>
      </w:r>
    </w:p>
    <w:p w:rsidR="004E233C" w:rsidRPr="00DA5D9F" w:rsidRDefault="004E233C" w:rsidP="00650967">
      <w:pPr>
        <w:pStyle w:val="normal0"/>
        <w:numPr>
          <w:ilvl w:val="0"/>
          <w:numId w:val="19"/>
        </w:numPr>
        <w:pBdr>
          <w:top w:val="nil"/>
          <w:left w:val="nil"/>
          <w:bottom w:val="nil"/>
          <w:right w:val="nil"/>
          <w:between w:val="nil"/>
        </w:pBdr>
        <w:tabs>
          <w:tab w:val="center" w:pos="4680"/>
        </w:tabs>
        <w:spacing w:line="276" w:lineRule="auto"/>
        <w:jc w:val="both"/>
        <w:rPr>
          <w:sz w:val="22"/>
          <w:szCs w:val="22"/>
        </w:rPr>
      </w:pPr>
      <w:r w:rsidRPr="00DA5D9F">
        <w:rPr>
          <w:color w:val="000000"/>
          <w:sz w:val="22"/>
          <w:szCs w:val="22"/>
        </w:rPr>
        <w:t>Sengupta, R.and Vardhan,H.(2017), “Non-performing assets in Indian banks this time it is different”, Indira Gandhi Institute of Development and Research Economic and Political Weekly, Vol. 52 No.12,pp.85-95.</w:t>
      </w:r>
    </w:p>
    <w:p w:rsidR="004E233C" w:rsidRPr="00DA5D9F" w:rsidRDefault="004E233C" w:rsidP="00650967">
      <w:pPr>
        <w:pStyle w:val="ListParagraph"/>
        <w:numPr>
          <w:ilvl w:val="0"/>
          <w:numId w:val="21"/>
        </w:numPr>
        <w:spacing w:afterLines="60" w:line="276" w:lineRule="auto"/>
        <w:jc w:val="both"/>
        <w:rPr>
          <w:rFonts w:ascii="Times New Roman" w:hAnsi="Times New Roman" w:cs="Times New Roman"/>
          <w:b/>
        </w:rPr>
      </w:pPr>
      <w:r w:rsidRPr="00DA5D9F">
        <w:rPr>
          <w:rFonts w:ascii="Times New Roman" w:hAnsi="Times New Roman" w:cs="Times New Roman"/>
          <w:color w:val="000000"/>
        </w:rPr>
        <w:t>Chatterjee, C. and Mukherjee, J. and Das, R., “Management of nonperforming assets - a current scenario”, International Journal of Social Science &amp; Interdisciplinary Research, Vol.1 Issue 11, 2012</w:t>
      </w:r>
    </w:p>
    <w:p w:rsidR="00AB09BF" w:rsidRPr="00DA5D9F" w:rsidRDefault="00AB09BF" w:rsidP="00650967">
      <w:pPr>
        <w:rPr>
          <w:rFonts w:ascii="Times New Roman" w:hAnsi="Times New Roman" w:cs="Times New Roman"/>
          <w:b/>
          <w:u w:val="single"/>
        </w:rPr>
      </w:pPr>
      <w:r w:rsidRPr="00DA5D9F">
        <w:rPr>
          <w:rFonts w:ascii="Times New Roman" w:hAnsi="Times New Roman" w:cs="Times New Roman"/>
          <w:b/>
          <w:u w:val="single"/>
        </w:rPr>
        <w:t>WEBSITES</w:t>
      </w:r>
    </w:p>
    <w:p w:rsidR="009C72F1" w:rsidRPr="00DA5D9F" w:rsidRDefault="00662A46" w:rsidP="00650967">
      <w:pPr>
        <w:pStyle w:val="normal0"/>
        <w:numPr>
          <w:ilvl w:val="0"/>
          <w:numId w:val="20"/>
        </w:numPr>
        <w:pBdr>
          <w:top w:val="nil"/>
          <w:left w:val="nil"/>
          <w:bottom w:val="nil"/>
          <w:right w:val="nil"/>
          <w:between w:val="nil"/>
        </w:pBdr>
        <w:tabs>
          <w:tab w:val="center" w:pos="4680"/>
        </w:tabs>
        <w:spacing w:line="276" w:lineRule="auto"/>
        <w:jc w:val="both"/>
        <w:rPr>
          <w:b/>
          <w:color w:val="000000"/>
          <w:sz w:val="22"/>
          <w:szCs w:val="22"/>
        </w:rPr>
      </w:pPr>
      <w:hyperlink r:id="rId7">
        <w:r w:rsidR="009C72F1" w:rsidRPr="00DA5D9F">
          <w:rPr>
            <w:b/>
            <w:color w:val="0000FF"/>
            <w:sz w:val="22"/>
            <w:szCs w:val="22"/>
            <w:u w:val="single"/>
          </w:rPr>
          <w:t>http://www.rbi.org.in</w:t>
        </w:r>
      </w:hyperlink>
    </w:p>
    <w:p w:rsidR="009C72F1" w:rsidRPr="00DA5D9F" w:rsidRDefault="00662A46" w:rsidP="00650967">
      <w:pPr>
        <w:pStyle w:val="normal0"/>
        <w:numPr>
          <w:ilvl w:val="0"/>
          <w:numId w:val="20"/>
        </w:numPr>
        <w:pBdr>
          <w:top w:val="nil"/>
          <w:left w:val="nil"/>
          <w:bottom w:val="nil"/>
          <w:right w:val="nil"/>
          <w:between w:val="nil"/>
        </w:pBdr>
        <w:tabs>
          <w:tab w:val="center" w:pos="4680"/>
        </w:tabs>
        <w:spacing w:line="276" w:lineRule="auto"/>
        <w:jc w:val="both"/>
        <w:rPr>
          <w:sz w:val="22"/>
          <w:szCs w:val="22"/>
        </w:rPr>
      </w:pPr>
      <w:hyperlink r:id="rId8">
        <w:r w:rsidR="009C72F1" w:rsidRPr="00DA5D9F">
          <w:rPr>
            <w:color w:val="0000FF"/>
            <w:sz w:val="22"/>
            <w:szCs w:val="22"/>
            <w:u w:val="single"/>
          </w:rPr>
          <w:t>http://www.finance-research.net</w:t>
        </w:r>
      </w:hyperlink>
    </w:p>
    <w:p w:rsidR="009C72F1" w:rsidRPr="00DA5D9F" w:rsidRDefault="00662A46" w:rsidP="00650967">
      <w:pPr>
        <w:pStyle w:val="normal0"/>
        <w:numPr>
          <w:ilvl w:val="0"/>
          <w:numId w:val="20"/>
        </w:numPr>
        <w:pBdr>
          <w:top w:val="nil"/>
          <w:left w:val="nil"/>
          <w:bottom w:val="nil"/>
          <w:right w:val="nil"/>
          <w:between w:val="nil"/>
        </w:pBdr>
        <w:tabs>
          <w:tab w:val="center" w:pos="4680"/>
        </w:tabs>
        <w:spacing w:line="276" w:lineRule="auto"/>
        <w:jc w:val="both"/>
        <w:rPr>
          <w:sz w:val="22"/>
          <w:szCs w:val="22"/>
        </w:rPr>
      </w:pPr>
      <w:hyperlink r:id="rId9">
        <w:r w:rsidR="009C72F1" w:rsidRPr="00DA5D9F">
          <w:rPr>
            <w:color w:val="0000FF"/>
            <w:sz w:val="22"/>
            <w:szCs w:val="22"/>
            <w:u w:val="single"/>
          </w:rPr>
          <w:t>www.investopedia.com</w:t>
        </w:r>
      </w:hyperlink>
    </w:p>
    <w:p w:rsidR="009C72F1" w:rsidRPr="00DA5D9F" w:rsidRDefault="009C72F1" w:rsidP="00650967">
      <w:pPr>
        <w:pStyle w:val="normal0"/>
        <w:numPr>
          <w:ilvl w:val="0"/>
          <w:numId w:val="20"/>
        </w:numPr>
        <w:pBdr>
          <w:top w:val="nil"/>
          <w:left w:val="nil"/>
          <w:bottom w:val="nil"/>
          <w:right w:val="nil"/>
          <w:between w:val="nil"/>
        </w:pBdr>
        <w:tabs>
          <w:tab w:val="center" w:pos="4680"/>
        </w:tabs>
        <w:spacing w:line="276" w:lineRule="auto"/>
        <w:jc w:val="both"/>
        <w:rPr>
          <w:sz w:val="22"/>
          <w:szCs w:val="22"/>
        </w:rPr>
      </w:pPr>
      <w:r w:rsidRPr="00DA5D9F">
        <w:rPr>
          <w:color w:val="000000"/>
          <w:sz w:val="22"/>
          <w:szCs w:val="22"/>
        </w:rPr>
        <w:t>http//:www.asticlebase.com/banking articles/problem-and-recovery</w:t>
      </w:r>
    </w:p>
    <w:p w:rsidR="009C72F1" w:rsidRPr="00DA5D9F" w:rsidRDefault="00662A46" w:rsidP="00650967">
      <w:pPr>
        <w:pStyle w:val="normal0"/>
        <w:numPr>
          <w:ilvl w:val="0"/>
          <w:numId w:val="20"/>
        </w:numPr>
        <w:pBdr>
          <w:top w:val="nil"/>
          <w:left w:val="nil"/>
          <w:bottom w:val="nil"/>
          <w:right w:val="nil"/>
          <w:between w:val="nil"/>
        </w:pBdr>
        <w:tabs>
          <w:tab w:val="center" w:pos="4680"/>
        </w:tabs>
        <w:spacing w:line="276" w:lineRule="auto"/>
        <w:jc w:val="both"/>
        <w:rPr>
          <w:sz w:val="22"/>
          <w:szCs w:val="22"/>
        </w:rPr>
      </w:pPr>
      <w:hyperlink r:id="rId10">
        <w:r w:rsidR="009C72F1" w:rsidRPr="00DA5D9F">
          <w:rPr>
            <w:color w:val="0000FF"/>
            <w:sz w:val="22"/>
            <w:szCs w:val="22"/>
            <w:u w:val="single"/>
          </w:rPr>
          <w:t>https://www.slideshare.net/Amanrajak6/a-study-on-npa-of-sbi</w:t>
        </w:r>
      </w:hyperlink>
    </w:p>
    <w:p w:rsidR="009C72F1" w:rsidRPr="00DA5D9F" w:rsidRDefault="00662A46" w:rsidP="00650967">
      <w:pPr>
        <w:pStyle w:val="normal0"/>
        <w:numPr>
          <w:ilvl w:val="0"/>
          <w:numId w:val="20"/>
        </w:numPr>
        <w:pBdr>
          <w:top w:val="nil"/>
          <w:left w:val="nil"/>
          <w:bottom w:val="nil"/>
          <w:right w:val="nil"/>
          <w:between w:val="nil"/>
        </w:pBdr>
        <w:tabs>
          <w:tab w:val="center" w:pos="4680"/>
        </w:tabs>
        <w:spacing w:line="276" w:lineRule="auto"/>
        <w:jc w:val="both"/>
        <w:rPr>
          <w:sz w:val="22"/>
          <w:szCs w:val="22"/>
        </w:rPr>
      </w:pPr>
      <w:hyperlink r:id="rId11">
        <w:r w:rsidR="009C72F1" w:rsidRPr="00DA5D9F">
          <w:rPr>
            <w:color w:val="0000FF"/>
            <w:sz w:val="22"/>
            <w:szCs w:val="22"/>
            <w:u w:val="single"/>
          </w:rPr>
          <w:t>https://www.researchgate.net</w:t>
        </w:r>
      </w:hyperlink>
    </w:p>
    <w:p w:rsidR="009C72F1" w:rsidRPr="00DA5D9F" w:rsidRDefault="00662A46" w:rsidP="00650967">
      <w:pPr>
        <w:pStyle w:val="normal0"/>
        <w:numPr>
          <w:ilvl w:val="0"/>
          <w:numId w:val="20"/>
        </w:numPr>
        <w:pBdr>
          <w:top w:val="nil"/>
          <w:left w:val="nil"/>
          <w:bottom w:val="nil"/>
          <w:right w:val="nil"/>
          <w:between w:val="nil"/>
        </w:pBdr>
        <w:tabs>
          <w:tab w:val="center" w:pos="4680"/>
        </w:tabs>
        <w:spacing w:line="276" w:lineRule="auto"/>
        <w:jc w:val="both"/>
        <w:rPr>
          <w:sz w:val="22"/>
          <w:szCs w:val="22"/>
        </w:rPr>
      </w:pPr>
      <w:hyperlink r:id="rId12">
        <w:r w:rsidR="009C72F1" w:rsidRPr="00DA5D9F">
          <w:rPr>
            <w:color w:val="0000FF"/>
            <w:sz w:val="22"/>
            <w:szCs w:val="22"/>
            <w:u w:val="single"/>
          </w:rPr>
          <w:t>https://prepp.in/news/e-492-classification-of-npa-Indian-economy-notes</w:t>
        </w:r>
      </w:hyperlink>
    </w:p>
    <w:p w:rsidR="009C72F1" w:rsidRDefault="00662A46" w:rsidP="00650967">
      <w:pPr>
        <w:pStyle w:val="normal0"/>
        <w:numPr>
          <w:ilvl w:val="0"/>
          <w:numId w:val="20"/>
        </w:numPr>
        <w:pBdr>
          <w:top w:val="nil"/>
          <w:left w:val="nil"/>
          <w:bottom w:val="nil"/>
          <w:right w:val="nil"/>
          <w:between w:val="nil"/>
        </w:pBdr>
        <w:tabs>
          <w:tab w:val="center" w:pos="4680"/>
        </w:tabs>
        <w:spacing w:line="276" w:lineRule="auto"/>
        <w:jc w:val="both"/>
        <w:rPr>
          <w:sz w:val="22"/>
          <w:szCs w:val="22"/>
        </w:rPr>
      </w:pPr>
      <w:hyperlink r:id="rId13">
        <w:r w:rsidR="009C72F1" w:rsidRPr="00DA5D9F">
          <w:rPr>
            <w:color w:val="0000FF"/>
            <w:sz w:val="22"/>
            <w:szCs w:val="22"/>
            <w:u w:val="single"/>
          </w:rPr>
          <w:t>https://groww.i./p/non-perfoming-assets</w:t>
        </w:r>
      </w:hyperlink>
    </w:p>
    <w:p w:rsidR="000123D2" w:rsidRDefault="00662A46" w:rsidP="00650967">
      <w:pPr>
        <w:pStyle w:val="normal0"/>
        <w:numPr>
          <w:ilvl w:val="0"/>
          <w:numId w:val="20"/>
        </w:numPr>
        <w:pBdr>
          <w:top w:val="nil"/>
          <w:left w:val="nil"/>
          <w:bottom w:val="nil"/>
          <w:right w:val="nil"/>
          <w:between w:val="nil"/>
        </w:pBdr>
        <w:tabs>
          <w:tab w:val="center" w:pos="4680"/>
        </w:tabs>
        <w:spacing w:line="276" w:lineRule="auto"/>
        <w:jc w:val="both"/>
        <w:rPr>
          <w:sz w:val="22"/>
          <w:szCs w:val="22"/>
        </w:rPr>
      </w:pPr>
      <w:hyperlink r:id="rId14" w:history="1">
        <w:r w:rsidR="00EC2B7E" w:rsidRPr="00F308B3">
          <w:rPr>
            <w:rStyle w:val="Hyperlink"/>
            <w:sz w:val="22"/>
            <w:szCs w:val="22"/>
          </w:rPr>
          <w:t>https://www.jetir.org/view?paper=JETIR2201562</w:t>
        </w:r>
      </w:hyperlink>
    </w:p>
    <w:p w:rsidR="00EC2B7E" w:rsidRDefault="00662A46" w:rsidP="00650967">
      <w:pPr>
        <w:pStyle w:val="normal0"/>
        <w:numPr>
          <w:ilvl w:val="0"/>
          <w:numId w:val="20"/>
        </w:numPr>
        <w:pBdr>
          <w:top w:val="nil"/>
          <w:left w:val="nil"/>
          <w:bottom w:val="nil"/>
          <w:right w:val="nil"/>
          <w:between w:val="nil"/>
        </w:pBdr>
        <w:tabs>
          <w:tab w:val="center" w:pos="4680"/>
        </w:tabs>
        <w:spacing w:line="276" w:lineRule="auto"/>
        <w:jc w:val="both"/>
        <w:rPr>
          <w:sz w:val="22"/>
          <w:szCs w:val="22"/>
        </w:rPr>
      </w:pPr>
      <w:hyperlink r:id="rId15" w:history="1">
        <w:r w:rsidR="00EC2B7E" w:rsidRPr="00F308B3">
          <w:rPr>
            <w:rStyle w:val="Hyperlink"/>
            <w:sz w:val="22"/>
            <w:szCs w:val="22"/>
          </w:rPr>
          <w:t>https://iwjtmne.mijntweedemening.nl/credit-risk-in-banks</w:t>
        </w:r>
      </w:hyperlink>
    </w:p>
    <w:p w:rsidR="00EC2B7E" w:rsidRDefault="00662A46" w:rsidP="00650967">
      <w:pPr>
        <w:pStyle w:val="normal0"/>
        <w:numPr>
          <w:ilvl w:val="0"/>
          <w:numId w:val="20"/>
        </w:numPr>
        <w:pBdr>
          <w:top w:val="nil"/>
          <w:left w:val="nil"/>
          <w:bottom w:val="nil"/>
          <w:right w:val="nil"/>
          <w:between w:val="nil"/>
        </w:pBdr>
        <w:tabs>
          <w:tab w:val="center" w:pos="4680"/>
        </w:tabs>
        <w:spacing w:line="276" w:lineRule="auto"/>
        <w:jc w:val="both"/>
        <w:rPr>
          <w:sz w:val="22"/>
          <w:szCs w:val="22"/>
        </w:rPr>
      </w:pPr>
      <w:hyperlink r:id="rId16" w:history="1">
        <w:r w:rsidR="00EC2B7E" w:rsidRPr="00F308B3">
          <w:rPr>
            <w:rStyle w:val="Hyperlink"/>
            <w:sz w:val="22"/>
            <w:szCs w:val="22"/>
          </w:rPr>
          <w:t>https://ug.linkedin.com/posts/govind-gurnani-2a2a0955_credit-risk-management-in-the-banks-credit-activity-7055393382147256321-qVv4</w:t>
        </w:r>
      </w:hyperlink>
    </w:p>
    <w:p w:rsidR="00EC2B7E" w:rsidRPr="00AB290B" w:rsidRDefault="00662A46" w:rsidP="00650967">
      <w:pPr>
        <w:pStyle w:val="normal0"/>
        <w:numPr>
          <w:ilvl w:val="0"/>
          <w:numId w:val="20"/>
        </w:numPr>
        <w:pBdr>
          <w:top w:val="nil"/>
          <w:left w:val="nil"/>
          <w:bottom w:val="nil"/>
          <w:right w:val="nil"/>
          <w:between w:val="nil"/>
        </w:pBdr>
        <w:tabs>
          <w:tab w:val="center" w:pos="4680"/>
        </w:tabs>
        <w:spacing w:line="276" w:lineRule="auto"/>
        <w:jc w:val="both"/>
        <w:rPr>
          <w:sz w:val="22"/>
          <w:szCs w:val="22"/>
        </w:rPr>
      </w:pPr>
      <w:hyperlink r:id="rId17" w:history="1">
        <w:r w:rsidR="009C6FF3" w:rsidRPr="00F308B3">
          <w:rPr>
            <w:rStyle w:val="Hyperlink"/>
            <w:sz w:val="22"/>
            <w:szCs w:val="22"/>
          </w:rPr>
          <w:t>http://lrc.acharyainstitutes.in:8080/jspui/bitstream/123456789/957/1/A%20Study%20on%20Credit%20Risk%20Management%20at%20HDFC%20Bank%2C%20Tumkur.pdf</w:t>
        </w:r>
      </w:hyperlink>
    </w:p>
    <w:p w:rsidR="00AB290B" w:rsidRDefault="00662A46" w:rsidP="00650967">
      <w:pPr>
        <w:pStyle w:val="normal0"/>
        <w:numPr>
          <w:ilvl w:val="0"/>
          <w:numId w:val="20"/>
        </w:numPr>
        <w:pBdr>
          <w:top w:val="nil"/>
          <w:left w:val="nil"/>
          <w:bottom w:val="nil"/>
          <w:right w:val="nil"/>
          <w:between w:val="nil"/>
        </w:pBdr>
        <w:tabs>
          <w:tab w:val="center" w:pos="4680"/>
        </w:tabs>
        <w:spacing w:line="276" w:lineRule="auto"/>
        <w:jc w:val="both"/>
        <w:rPr>
          <w:sz w:val="22"/>
          <w:szCs w:val="22"/>
        </w:rPr>
      </w:pPr>
      <w:hyperlink r:id="rId18" w:history="1">
        <w:r w:rsidR="00AB290B" w:rsidRPr="00F308B3">
          <w:rPr>
            <w:rStyle w:val="Hyperlink"/>
            <w:sz w:val="22"/>
            <w:szCs w:val="22"/>
          </w:rPr>
          <w:t>https://ug.linkedin.com/posts/govind-gurnani-2a2a0955_credit-risk-management-in-the-banks-credit-activity-7055393382147256321-qVv4</w:t>
        </w:r>
      </w:hyperlink>
    </w:p>
    <w:p w:rsidR="00AB290B" w:rsidRDefault="00AB290B" w:rsidP="00650967">
      <w:pPr>
        <w:pStyle w:val="normal0"/>
        <w:pBdr>
          <w:top w:val="nil"/>
          <w:left w:val="nil"/>
          <w:bottom w:val="nil"/>
          <w:right w:val="nil"/>
          <w:between w:val="nil"/>
        </w:pBdr>
        <w:tabs>
          <w:tab w:val="center" w:pos="4680"/>
        </w:tabs>
        <w:spacing w:line="276" w:lineRule="auto"/>
        <w:ind w:left="720"/>
        <w:jc w:val="both"/>
        <w:rPr>
          <w:sz w:val="22"/>
          <w:szCs w:val="22"/>
        </w:rPr>
      </w:pPr>
    </w:p>
    <w:p w:rsidR="009C72F1" w:rsidRDefault="009C72F1" w:rsidP="00650967">
      <w:pPr>
        <w:pStyle w:val="normal0"/>
        <w:tabs>
          <w:tab w:val="center" w:pos="4680"/>
        </w:tabs>
        <w:spacing w:line="276" w:lineRule="auto"/>
        <w:jc w:val="both"/>
        <w:rPr>
          <w:b/>
          <w:sz w:val="22"/>
          <w:szCs w:val="22"/>
        </w:rPr>
      </w:pPr>
      <w:r w:rsidRPr="00DA5D9F">
        <w:rPr>
          <w:b/>
          <w:sz w:val="22"/>
          <w:szCs w:val="22"/>
        </w:rPr>
        <w:t>RBI PUBLICATIONS</w:t>
      </w:r>
    </w:p>
    <w:p w:rsidR="009C6FF3" w:rsidRPr="00DA5D9F" w:rsidRDefault="009C6FF3" w:rsidP="00650967">
      <w:pPr>
        <w:pStyle w:val="normal0"/>
        <w:tabs>
          <w:tab w:val="center" w:pos="4680"/>
        </w:tabs>
        <w:spacing w:line="276" w:lineRule="auto"/>
        <w:jc w:val="both"/>
        <w:rPr>
          <w:b/>
          <w:sz w:val="22"/>
          <w:szCs w:val="22"/>
        </w:rPr>
      </w:pPr>
    </w:p>
    <w:p w:rsidR="009C72F1" w:rsidRPr="00DA5D9F" w:rsidRDefault="009C72F1" w:rsidP="00650967">
      <w:pPr>
        <w:pStyle w:val="normal0"/>
        <w:numPr>
          <w:ilvl w:val="0"/>
          <w:numId w:val="20"/>
        </w:numPr>
        <w:pBdr>
          <w:top w:val="nil"/>
          <w:left w:val="nil"/>
          <w:bottom w:val="nil"/>
          <w:right w:val="nil"/>
          <w:between w:val="nil"/>
        </w:pBdr>
        <w:tabs>
          <w:tab w:val="center" w:pos="4680"/>
        </w:tabs>
        <w:spacing w:line="276" w:lineRule="auto"/>
        <w:jc w:val="both"/>
        <w:rPr>
          <w:sz w:val="22"/>
          <w:szCs w:val="22"/>
        </w:rPr>
      </w:pPr>
      <w:r w:rsidRPr="00DA5D9F">
        <w:rPr>
          <w:color w:val="000000"/>
          <w:sz w:val="22"/>
          <w:szCs w:val="22"/>
        </w:rPr>
        <w:t>Annual Reports from 2012-2022</w:t>
      </w:r>
    </w:p>
    <w:p w:rsidR="009C72F1" w:rsidRPr="00DA5D9F" w:rsidRDefault="009C72F1" w:rsidP="00650967">
      <w:pPr>
        <w:pStyle w:val="normal0"/>
        <w:numPr>
          <w:ilvl w:val="0"/>
          <w:numId w:val="20"/>
        </w:numPr>
        <w:pBdr>
          <w:top w:val="nil"/>
          <w:left w:val="nil"/>
          <w:bottom w:val="nil"/>
          <w:right w:val="nil"/>
          <w:between w:val="nil"/>
        </w:pBdr>
        <w:tabs>
          <w:tab w:val="center" w:pos="4680"/>
        </w:tabs>
        <w:spacing w:line="276" w:lineRule="auto"/>
        <w:jc w:val="both"/>
        <w:rPr>
          <w:sz w:val="22"/>
          <w:szCs w:val="22"/>
        </w:rPr>
      </w:pPr>
      <w:r w:rsidRPr="00DA5D9F">
        <w:rPr>
          <w:color w:val="000000"/>
          <w:sz w:val="22"/>
          <w:szCs w:val="22"/>
        </w:rPr>
        <w:t>Statutory Tables relating to banks in India, 2012-2022</w:t>
      </w:r>
    </w:p>
    <w:p w:rsidR="009C72F1" w:rsidRPr="00DA5D9F" w:rsidRDefault="006F6D7F" w:rsidP="00650967">
      <w:pPr>
        <w:pStyle w:val="normal0"/>
        <w:numPr>
          <w:ilvl w:val="0"/>
          <w:numId w:val="20"/>
        </w:numPr>
        <w:pBdr>
          <w:top w:val="nil"/>
          <w:left w:val="nil"/>
          <w:bottom w:val="nil"/>
          <w:right w:val="nil"/>
          <w:between w:val="nil"/>
        </w:pBdr>
        <w:tabs>
          <w:tab w:val="center" w:pos="4680"/>
        </w:tabs>
        <w:spacing w:line="276" w:lineRule="auto"/>
        <w:jc w:val="both"/>
        <w:rPr>
          <w:sz w:val="22"/>
          <w:szCs w:val="22"/>
        </w:rPr>
      </w:pPr>
      <w:r>
        <w:rPr>
          <w:color w:val="000000"/>
          <w:sz w:val="22"/>
          <w:szCs w:val="22"/>
        </w:rPr>
        <w:t>Trends and Progress of banks</w:t>
      </w:r>
      <w:r w:rsidR="009C72F1" w:rsidRPr="00DA5D9F">
        <w:rPr>
          <w:color w:val="000000"/>
          <w:sz w:val="22"/>
          <w:szCs w:val="22"/>
        </w:rPr>
        <w:t xml:space="preserve"> in India, 2012-2022</w:t>
      </w:r>
    </w:p>
    <w:p w:rsidR="009C72F1" w:rsidRPr="00DA5D9F" w:rsidRDefault="009C72F1" w:rsidP="00650967">
      <w:pPr>
        <w:pStyle w:val="normal0"/>
        <w:numPr>
          <w:ilvl w:val="0"/>
          <w:numId w:val="20"/>
        </w:numPr>
        <w:pBdr>
          <w:top w:val="nil"/>
          <w:left w:val="nil"/>
          <w:bottom w:val="nil"/>
          <w:right w:val="nil"/>
          <w:between w:val="nil"/>
        </w:pBdr>
        <w:tabs>
          <w:tab w:val="center" w:pos="4680"/>
        </w:tabs>
        <w:spacing w:after="200" w:line="276" w:lineRule="auto"/>
        <w:jc w:val="both"/>
        <w:rPr>
          <w:sz w:val="22"/>
          <w:szCs w:val="22"/>
        </w:rPr>
      </w:pPr>
      <w:r w:rsidRPr="00DA5D9F">
        <w:rPr>
          <w:color w:val="000000"/>
          <w:sz w:val="22"/>
          <w:szCs w:val="22"/>
        </w:rPr>
        <w:t>Reports on Currency and Finance, 2012-2022</w:t>
      </w:r>
    </w:p>
    <w:p w:rsidR="00AB09BF" w:rsidRPr="00DA5D9F" w:rsidRDefault="00AB09BF" w:rsidP="00650967">
      <w:pPr>
        <w:rPr>
          <w:rFonts w:ascii="Times New Roman" w:hAnsi="Times New Roman" w:cs="Times New Roman"/>
        </w:rPr>
      </w:pPr>
    </w:p>
    <w:p w:rsidR="00AB09BF" w:rsidRPr="00DA5D9F" w:rsidRDefault="00AB09BF" w:rsidP="00650967">
      <w:pPr>
        <w:rPr>
          <w:rFonts w:ascii="Times New Roman" w:hAnsi="Times New Roman" w:cs="Times New Roman"/>
        </w:rPr>
      </w:pPr>
    </w:p>
    <w:sectPr w:rsidR="00AB09BF" w:rsidRPr="00DA5D9F" w:rsidSect="00AB09BF">
      <w:foot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76BF" w:rsidRDefault="004276BF" w:rsidP="00884120">
      <w:pPr>
        <w:spacing w:after="0" w:line="240" w:lineRule="auto"/>
      </w:pPr>
      <w:r>
        <w:separator/>
      </w:r>
    </w:p>
  </w:endnote>
  <w:endnote w:type="continuationSeparator" w:id="1">
    <w:p w:rsidR="004276BF" w:rsidRDefault="004276BF" w:rsidP="008841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7218216"/>
      <w:docPartObj>
        <w:docPartGallery w:val="Page Numbers (Bottom of Page)"/>
        <w:docPartUnique/>
      </w:docPartObj>
    </w:sdtPr>
    <w:sdtEndPr>
      <w:rPr>
        <w:noProof/>
      </w:rPr>
    </w:sdtEndPr>
    <w:sdtContent>
      <w:p w:rsidR="002D5BCB" w:rsidRDefault="002D5BCB">
        <w:pPr>
          <w:pStyle w:val="Footer"/>
          <w:jc w:val="center"/>
        </w:pPr>
        <w:fldSimple w:instr=" PAGE   \* MERGEFORMAT ">
          <w:r w:rsidR="003F0974">
            <w:rPr>
              <w:noProof/>
            </w:rPr>
            <w:t>2</w:t>
          </w:r>
        </w:fldSimple>
      </w:p>
    </w:sdtContent>
  </w:sdt>
  <w:p w:rsidR="002D5BCB" w:rsidRDefault="002D5B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76BF" w:rsidRDefault="004276BF" w:rsidP="00884120">
      <w:pPr>
        <w:spacing w:after="0" w:line="240" w:lineRule="auto"/>
      </w:pPr>
      <w:r>
        <w:separator/>
      </w:r>
    </w:p>
  </w:footnote>
  <w:footnote w:type="continuationSeparator" w:id="1">
    <w:p w:rsidR="004276BF" w:rsidRDefault="004276BF" w:rsidP="008841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93590"/>
    <w:multiLevelType w:val="hybridMultilevel"/>
    <w:tmpl w:val="1FB4A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E540B"/>
    <w:multiLevelType w:val="hybridMultilevel"/>
    <w:tmpl w:val="BD644F8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813323"/>
    <w:multiLevelType w:val="hybridMultilevel"/>
    <w:tmpl w:val="97006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753FBB"/>
    <w:multiLevelType w:val="multilevel"/>
    <w:tmpl w:val="3E62B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955A05"/>
    <w:multiLevelType w:val="multilevel"/>
    <w:tmpl w:val="8E189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7D1D28"/>
    <w:multiLevelType w:val="hybridMultilevel"/>
    <w:tmpl w:val="920A0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0A6712"/>
    <w:multiLevelType w:val="hybridMultilevel"/>
    <w:tmpl w:val="F0B86F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4F5458"/>
    <w:multiLevelType w:val="multilevel"/>
    <w:tmpl w:val="DB1AF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B264946"/>
    <w:multiLevelType w:val="multilevel"/>
    <w:tmpl w:val="A3BA8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EF2922"/>
    <w:multiLevelType w:val="hybridMultilevel"/>
    <w:tmpl w:val="5D782336"/>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AA63B6"/>
    <w:multiLevelType w:val="multilevel"/>
    <w:tmpl w:val="1694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B61241"/>
    <w:multiLevelType w:val="multilevel"/>
    <w:tmpl w:val="F1641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8B02C1F"/>
    <w:multiLevelType w:val="hybridMultilevel"/>
    <w:tmpl w:val="73A01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F2715A"/>
    <w:multiLevelType w:val="multilevel"/>
    <w:tmpl w:val="CDA00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2C114088"/>
    <w:multiLevelType w:val="multilevel"/>
    <w:tmpl w:val="DAE86E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2D5C4F40"/>
    <w:multiLevelType w:val="multilevel"/>
    <w:tmpl w:val="2B886A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24D7447"/>
    <w:multiLevelType w:val="multilevel"/>
    <w:tmpl w:val="4F6A011A"/>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357F76EE"/>
    <w:multiLevelType w:val="hybridMultilevel"/>
    <w:tmpl w:val="8E86280A"/>
    <w:lvl w:ilvl="0" w:tplc="04090009">
      <w:start w:val="1"/>
      <w:numFmt w:val="bullet"/>
      <w:lvlText w:val=""/>
      <w:lvlJc w:val="left"/>
      <w:pPr>
        <w:ind w:left="630" w:hanging="360"/>
      </w:pPr>
      <w:rPr>
        <w:rFonts w:ascii="Wingdings" w:hAnsi="Wingdings"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nsid w:val="3DC72C20"/>
    <w:multiLevelType w:val="hybridMultilevel"/>
    <w:tmpl w:val="10841ACC"/>
    <w:lvl w:ilvl="0" w:tplc="1010BA1A">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9">
    <w:nsid w:val="3E6D1C4A"/>
    <w:multiLevelType w:val="hybridMultilevel"/>
    <w:tmpl w:val="E43452C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1173EBE"/>
    <w:multiLevelType w:val="multilevel"/>
    <w:tmpl w:val="6850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1603801"/>
    <w:multiLevelType w:val="hybridMultilevel"/>
    <w:tmpl w:val="343AF548"/>
    <w:lvl w:ilvl="0" w:tplc="65C6CDE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362A41"/>
    <w:multiLevelType w:val="hybridMultilevel"/>
    <w:tmpl w:val="9808EED4"/>
    <w:lvl w:ilvl="0" w:tplc="04090001">
      <w:start w:val="1"/>
      <w:numFmt w:val="bullet"/>
      <w:lvlText w:val=""/>
      <w:lvlJc w:val="left"/>
      <w:pPr>
        <w:ind w:left="1143" w:hanging="360"/>
      </w:pPr>
      <w:rPr>
        <w:rFonts w:ascii="Symbol" w:hAnsi="Symbol" w:hint="default"/>
      </w:rPr>
    </w:lvl>
    <w:lvl w:ilvl="1" w:tplc="04090003" w:tentative="1">
      <w:start w:val="1"/>
      <w:numFmt w:val="bullet"/>
      <w:lvlText w:val="o"/>
      <w:lvlJc w:val="left"/>
      <w:pPr>
        <w:ind w:left="1863" w:hanging="360"/>
      </w:pPr>
      <w:rPr>
        <w:rFonts w:ascii="Courier New" w:hAnsi="Courier New" w:cs="Courier New" w:hint="default"/>
      </w:rPr>
    </w:lvl>
    <w:lvl w:ilvl="2" w:tplc="04090005" w:tentative="1">
      <w:start w:val="1"/>
      <w:numFmt w:val="bullet"/>
      <w:lvlText w:val=""/>
      <w:lvlJc w:val="left"/>
      <w:pPr>
        <w:ind w:left="2583" w:hanging="360"/>
      </w:pPr>
      <w:rPr>
        <w:rFonts w:ascii="Wingdings" w:hAnsi="Wingdings" w:hint="default"/>
      </w:rPr>
    </w:lvl>
    <w:lvl w:ilvl="3" w:tplc="04090001" w:tentative="1">
      <w:start w:val="1"/>
      <w:numFmt w:val="bullet"/>
      <w:lvlText w:val=""/>
      <w:lvlJc w:val="left"/>
      <w:pPr>
        <w:ind w:left="3303" w:hanging="360"/>
      </w:pPr>
      <w:rPr>
        <w:rFonts w:ascii="Symbol" w:hAnsi="Symbol" w:hint="default"/>
      </w:rPr>
    </w:lvl>
    <w:lvl w:ilvl="4" w:tplc="04090003" w:tentative="1">
      <w:start w:val="1"/>
      <w:numFmt w:val="bullet"/>
      <w:lvlText w:val="o"/>
      <w:lvlJc w:val="left"/>
      <w:pPr>
        <w:ind w:left="4023" w:hanging="360"/>
      </w:pPr>
      <w:rPr>
        <w:rFonts w:ascii="Courier New" w:hAnsi="Courier New" w:cs="Courier New" w:hint="default"/>
      </w:rPr>
    </w:lvl>
    <w:lvl w:ilvl="5" w:tplc="04090005" w:tentative="1">
      <w:start w:val="1"/>
      <w:numFmt w:val="bullet"/>
      <w:lvlText w:val=""/>
      <w:lvlJc w:val="left"/>
      <w:pPr>
        <w:ind w:left="4743" w:hanging="360"/>
      </w:pPr>
      <w:rPr>
        <w:rFonts w:ascii="Wingdings" w:hAnsi="Wingdings" w:hint="default"/>
      </w:rPr>
    </w:lvl>
    <w:lvl w:ilvl="6" w:tplc="04090001" w:tentative="1">
      <w:start w:val="1"/>
      <w:numFmt w:val="bullet"/>
      <w:lvlText w:val=""/>
      <w:lvlJc w:val="left"/>
      <w:pPr>
        <w:ind w:left="5463" w:hanging="360"/>
      </w:pPr>
      <w:rPr>
        <w:rFonts w:ascii="Symbol" w:hAnsi="Symbol" w:hint="default"/>
      </w:rPr>
    </w:lvl>
    <w:lvl w:ilvl="7" w:tplc="04090003" w:tentative="1">
      <w:start w:val="1"/>
      <w:numFmt w:val="bullet"/>
      <w:lvlText w:val="o"/>
      <w:lvlJc w:val="left"/>
      <w:pPr>
        <w:ind w:left="6183" w:hanging="360"/>
      </w:pPr>
      <w:rPr>
        <w:rFonts w:ascii="Courier New" w:hAnsi="Courier New" w:cs="Courier New" w:hint="default"/>
      </w:rPr>
    </w:lvl>
    <w:lvl w:ilvl="8" w:tplc="04090005" w:tentative="1">
      <w:start w:val="1"/>
      <w:numFmt w:val="bullet"/>
      <w:lvlText w:val=""/>
      <w:lvlJc w:val="left"/>
      <w:pPr>
        <w:ind w:left="6903" w:hanging="360"/>
      </w:pPr>
      <w:rPr>
        <w:rFonts w:ascii="Wingdings" w:hAnsi="Wingdings" w:hint="default"/>
      </w:rPr>
    </w:lvl>
  </w:abstractNum>
  <w:abstractNum w:abstractNumId="23">
    <w:nsid w:val="453B3E4B"/>
    <w:multiLevelType w:val="multilevel"/>
    <w:tmpl w:val="0BBCA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6FE306D"/>
    <w:multiLevelType w:val="multilevel"/>
    <w:tmpl w:val="6EE01A5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nsid w:val="48BB7758"/>
    <w:multiLevelType w:val="hybridMultilevel"/>
    <w:tmpl w:val="6D32A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9B2F88"/>
    <w:multiLevelType w:val="hybridMultilevel"/>
    <w:tmpl w:val="6B2A99D4"/>
    <w:lvl w:ilvl="0" w:tplc="04090011">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7">
    <w:nsid w:val="4C2F67F5"/>
    <w:multiLevelType w:val="hybridMultilevel"/>
    <w:tmpl w:val="DCBCC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CE1E3F"/>
    <w:multiLevelType w:val="hybridMultilevel"/>
    <w:tmpl w:val="1E24B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0E40B7"/>
    <w:multiLevelType w:val="multilevel"/>
    <w:tmpl w:val="B96035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4F082CD6"/>
    <w:multiLevelType w:val="hybridMultilevel"/>
    <w:tmpl w:val="7DAA407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3790910"/>
    <w:multiLevelType w:val="hybridMultilevel"/>
    <w:tmpl w:val="B8841E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1B3194"/>
    <w:multiLevelType w:val="multilevel"/>
    <w:tmpl w:val="5212FE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nsid w:val="5EF77171"/>
    <w:multiLevelType w:val="multilevel"/>
    <w:tmpl w:val="A8101C2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F785232"/>
    <w:multiLevelType w:val="hybridMultilevel"/>
    <w:tmpl w:val="2C6451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E52849"/>
    <w:multiLevelType w:val="multilevel"/>
    <w:tmpl w:val="43187600"/>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35D7D4C"/>
    <w:multiLevelType w:val="multilevel"/>
    <w:tmpl w:val="57FE1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5767D80"/>
    <w:multiLevelType w:val="hybridMultilevel"/>
    <w:tmpl w:val="B462A3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C10FA2"/>
    <w:multiLevelType w:val="hybridMultilevel"/>
    <w:tmpl w:val="EBF81D78"/>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AAB5636"/>
    <w:multiLevelType w:val="multilevel"/>
    <w:tmpl w:val="C1B4CE54"/>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eastAsia="Courier New" w:hAnsi="Courier New" w:cs="Courier New"/>
      </w:rPr>
    </w:lvl>
    <w:lvl w:ilvl="2">
      <w:start w:val="1"/>
      <w:numFmt w:val="bullet"/>
      <w:lvlText w:val="▪"/>
      <w:lvlJc w:val="left"/>
      <w:pPr>
        <w:ind w:left="2223" w:hanging="360"/>
      </w:pPr>
      <w:rPr>
        <w:rFonts w:ascii="Noto Sans Symbols" w:eastAsia="Noto Sans Symbols" w:hAnsi="Noto Sans Symbols" w:cs="Noto Sans Symbols"/>
      </w:rPr>
    </w:lvl>
    <w:lvl w:ilvl="3">
      <w:start w:val="1"/>
      <w:numFmt w:val="bullet"/>
      <w:lvlText w:val="●"/>
      <w:lvlJc w:val="left"/>
      <w:pPr>
        <w:ind w:left="2943" w:hanging="360"/>
      </w:pPr>
      <w:rPr>
        <w:rFonts w:ascii="Noto Sans Symbols" w:eastAsia="Noto Sans Symbols" w:hAnsi="Noto Sans Symbols" w:cs="Noto Sans Symbols"/>
      </w:rPr>
    </w:lvl>
    <w:lvl w:ilvl="4">
      <w:start w:val="1"/>
      <w:numFmt w:val="bullet"/>
      <w:lvlText w:val="o"/>
      <w:lvlJc w:val="left"/>
      <w:pPr>
        <w:ind w:left="3663" w:hanging="360"/>
      </w:pPr>
      <w:rPr>
        <w:rFonts w:ascii="Courier New" w:eastAsia="Courier New" w:hAnsi="Courier New" w:cs="Courier New"/>
      </w:rPr>
    </w:lvl>
    <w:lvl w:ilvl="5">
      <w:start w:val="1"/>
      <w:numFmt w:val="bullet"/>
      <w:lvlText w:val="▪"/>
      <w:lvlJc w:val="left"/>
      <w:pPr>
        <w:ind w:left="4383" w:hanging="360"/>
      </w:pPr>
      <w:rPr>
        <w:rFonts w:ascii="Noto Sans Symbols" w:eastAsia="Noto Sans Symbols" w:hAnsi="Noto Sans Symbols" w:cs="Noto Sans Symbols"/>
      </w:rPr>
    </w:lvl>
    <w:lvl w:ilvl="6">
      <w:start w:val="1"/>
      <w:numFmt w:val="bullet"/>
      <w:lvlText w:val="●"/>
      <w:lvlJc w:val="left"/>
      <w:pPr>
        <w:ind w:left="5103" w:hanging="360"/>
      </w:pPr>
      <w:rPr>
        <w:rFonts w:ascii="Noto Sans Symbols" w:eastAsia="Noto Sans Symbols" w:hAnsi="Noto Sans Symbols" w:cs="Noto Sans Symbols"/>
      </w:rPr>
    </w:lvl>
    <w:lvl w:ilvl="7">
      <w:start w:val="1"/>
      <w:numFmt w:val="bullet"/>
      <w:lvlText w:val="o"/>
      <w:lvlJc w:val="left"/>
      <w:pPr>
        <w:ind w:left="5823" w:hanging="360"/>
      </w:pPr>
      <w:rPr>
        <w:rFonts w:ascii="Courier New" w:eastAsia="Courier New" w:hAnsi="Courier New" w:cs="Courier New"/>
      </w:rPr>
    </w:lvl>
    <w:lvl w:ilvl="8">
      <w:start w:val="1"/>
      <w:numFmt w:val="bullet"/>
      <w:lvlText w:val="▪"/>
      <w:lvlJc w:val="left"/>
      <w:pPr>
        <w:ind w:left="6543" w:hanging="360"/>
      </w:pPr>
      <w:rPr>
        <w:rFonts w:ascii="Noto Sans Symbols" w:eastAsia="Noto Sans Symbols" w:hAnsi="Noto Sans Symbols" w:cs="Noto Sans Symbols"/>
      </w:rPr>
    </w:lvl>
  </w:abstractNum>
  <w:abstractNum w:abstractNumId="40">
    <w:nsid w:val="7D2F3570"/>
    <w:multiLevelType w:val="multilevel"/>
    <w:tmpl w:val="7B60B5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nsid w:val="7FE84B1E"/>
    <w:multiLevelType w:val="multilevel"/>
    <w:tmpl w:val="246A3B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6"/>
  </w:num>
  <w:num w:numId="2">
    <w:abstractNumId w:val="21"/>
  </w:num>
  <w:num w:numId="3">
    <w:abstractNumId w:val="27"/>
  </w:num>
  <w:num w:numId="4">
    <w:abstractNumId w:val="38"/>
  </w:num>
  <w:num w:numId="5">
    <w:abstractNumId w:val="2"/>
  </w:num>
  <w:num w:numId="6">
    <w:abstractNumId w:val="12"/>
  </w:num>
  <w:num w:numId="7">
    <w:abstractNumId w:val="6"/>
  </w:num>
  <w:num w:numId="8">
    <w:abstractNumId w:val="28"/>
  </w:num>
  <w:num w:numId="9">
    <w:abstractNumId w:val="18"/>
  </w:num>
  <w:num w:numId="10">
    <w:abstractNumId w:val="25"/>
  </w:num>
  <w:num w:numId="11">
    <w:abstractNumId w:val="0"/>
  </w:num>
  <w:num w:numId="12">
    <w:abstractNumId w:val="34"/>
  </w:num>
  <w:num w:numId="13">
    <w:abstractNumId w:val="9"/>
  </w:num>
  <w:num w:numId="14">
    <w:abstractNumId w:val="19"/>
  </w:num>
  <w:num w:numId="15">
    <w:abstractNumId w:val="29"/>
  </w:num>
  <w:num w:numId="16">
    <w:abstractNumId w:val="39"/>
  </w:num>
  <w:num w:numId="17">
    <w:abstractNumId w:val="13"/>
  </w:num>
  <w:num w:numId="18">
    <w:abstractNumId w:val="16"/>
  </w:num>
  <w:num w:numId="19">
    <w:abstractNumId w:val="24"/>
  </w:num>
  <w:num w:numId="20">
    <w:abstractNumId w:val="32"/>
  </w:num>
  <w:num w:numId="21">
    <w:abstractNumId w:val="37"/>
  </w:num>
  <w:num w:numId="22">
    <w:abstractNumId w:val="14"/>
  </w:num>
  <w:num w:numId="23">
    <w:abstractNumId w:val="41"/>
  </w:num>
  <w:num w:numId="24">
    <w:abstractNumId w:val="40"/>
  </w:num>
  <w:num w:numId="25">
    <w:abstractNumId w:val="31"/>
  </w:num>
  <w:num w:numId="26">
    <w:abstractNumId w:val="22"/>
  </w:num>
  <w:num w:numId="27">
    <w:abstractNumId w:val="5"/>
  </w:num>
  <w:num w:numId="28">
    <w:abstractNumId w:val="30"/>
  </w:num>
  <w:num w:numId="29">
    <w:abstractNumId w:val="10"/>
  </w:num>
  <w:num w:numId="30">
    <w:abstractNumId w:val="8"/>
  </w:num>
  <w:num w:numId="31">
    <w:abstractNumId w:val="33"/>
  </w:num>
  <w:num w:numId="32">
    <w:abstractNumId w:val="23"/>
  </w:num>
  <w:num w:numId="33">
    <w:abstractNumId w:val="20"/>
  </w:num>
  <w:num w:numId="34">
    <w:abstractNumId w:val="7"/>
  </w:num>
  <w:num w:numId="35">
    <w:abstractNumId w:val="11"/>
  </w:num>
  <w:num w:numId="36">
    <w:abstractNumId w:val="15"/>
  </w:num>
  <w:num w:numId="37">
    <w:abstractNumId w:val="1"/>
  </w:num>
  <w:num w:numId="38">
    <w:abstractNumId w:val="4"/>
  </w:num>
  <w:num w:numId="39">
    <w:abstractNumId w:val="17"/>
  </w:num>
  <w:num w:numId="40">
    <w:abstractNumId w:val="3"/>
  </w:num>
  <w:num w:numId="41">
    <w:abstractNumId w:val="36"/>
  </w:num>
  <w:num w:numId="42">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B09BF"/>
    <w:rsid w:val="000123D2"/>
    <w:rsid w:val="000F4E1E"/>
    <w:rsid w:val="001F6701"/>
    <w:rsid w:val="00211401"/>
    <w:rsid w:val="0021184E"/>
    <w:rsid w:val="00282F8C"/>
    <w:rsid w:val="002C7F37"/>
    <w:rsid w:val="002D5BCB"/>
    <w:rsid w:val="002E20D2"/>
    <w:rsid w:val="00357D0E"/>
    <w:rsid w:val="003F0974"/>
    <w:rsid w:val="00406F38"/>
    <w:rsid w:val="004276BF"/>
    <w:rsid w:val="004848CC"/>
    <w:rsid w:val="00491C2A"/>
    <w:rsid w:val="00491ED2"/>
    <w:rsid w:val="004E233C"/>
    <w:rsid w:val="004E7E20"/>
    <w:rsid w:val="00565A71"/>
    <w:rsid w:val="006064E5"/>
    <w:rsid w:val="00643538"/>
    <w:rsid w:val="00645BE7"/>
    <w:rsid w:val="00650967"/>
    <w:rsid w:val="00662A46"/>
    <w:rsid w:val="006800BA"/>
    <w:rsid w:val="00682DEF"/>
    <w:rsid w:val="006F6D7F"/>
    <w:rsid w:val="007127E5"/>
    <w:rsid w:val="00716AD5"/>
    <w:rsid w:val="007243C6"/>
    <w:rsid w:val="00726D10"/>
    <w:rsid w:val="007C1A24"/>
    <w:rsid w:val="008060E4"/>
    <w:rsid w:val="00877B93"/>
    <w:rsid w:val="00884120"/>
    <w:rsid w:val="008F2FBD"/>
    <w:rsid w:val="0097484C"/>
    <w:rsid w:val="00994FBE"/>
    <w:rsid w:val="009C6FF3"/>
    <w:rsid w:val="009C72F1"/>
    <w:rsid w:val="00A46119"/>
    <w:rsid w:val="00AB09BF"/>
    <w:rsid w:val="00AB290B"/>
    <w:rsid w:val="00AE535F"/>
    <w:rsid w:val="00B7077A"/>
    <w:rsid w:val="00C469A5"/>
    <w:rsid w:val="00D304E1"/>
    <w:rsid w:val="00D618D5"/>
    <w:rsid w:val="00D8700B"/>
    <w:rsid w:val="00DA5D9F"/>
    <w:rsid w:val="00DD592C"/>
    <w:rsid w:val="00DF27E0"/>
    <w:rsid w:val="00E0177D"/>
    <w:rsid w:val="00E11D5C"/>
    <w:rsid w:val="00E50FFB"/>
    <w:rsid w:val="00E80CEC"/>
    <w:rsid w:val="00EC2B7E"/>
    <w:rsid w:val="00F15A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12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09BF"/>
    <w:pPr>
      <w:spacing w:after="0" w:line="240" w:lineRule="auto"/>
    </w:pPr>
    <w:rPr>
      <w:rFonts w:eastAsiaTheme="minorHAnsi"/>
    </w:rPr>
  </w:style>
  <w:style w:type="table" w:styleId="TableGrid">
    <w:name w:val="Table Grid"/>
    <w:basedOn w:val="TableNormal"/>
    <w:uiPriority w:val="39"/>
    <w:rsid w:val="00AB09B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AB09BF"/>
    <w:rPr>
      <w:rFonts w:eastAsiaTheme="minorHAnsi"/>
    </w:rPr>
  </w:style>
  <w:style w:type="paragraph" w:styleId="Header">
    <w:name w:val="header"/>
    <w:basedOn w:val="Normal"/>
    <w:link w:val="HeaderChar"/>
    <w:uiPriority w:val="99"/>
    <w:unhideWhenUsed/>
    <w:rsid w:val="00AB09BF"/>
    <w:pPr>
      <w:tabs>
        <w:tab w:val="center" w:pos="4680"/>
        <w:tab w:val="right" w:pos="9360"/>
      </w:tabs>
      <w:spacing w:after="0" w:line="240" w:lineRule="auto"/>
    </w:pPr>
    <w:rPr>
      <w:rFonts w:eastAsiaTheme="minorHAnsi"/>
    </w:rPr>
  </w:style>
  <w:style w:type="character" w:customStyle="1" w:styleId="HeaderChar1">
    <w:name w:val="Header Char1"/>
    <w:basedOn w:val="DefaultParagraphFont"/>
    <w:link w:val="Header"/>
    <w:uiPriority w:val="99"/>
    <w:semiHidden/>
    <w:rsid w:val="00AB09BF"/>
  </w:style>
  <w:style w:type="paragraph" w:styleId="Footer">
    <w:name w:val="footer"/>
    <w:basedOn w:val="Normal"/>
    <w:link w:val="FooterChar"/>
    <w:uiPriority w:val="99"/>
    <w:unhideWhenUsed/>
    <w:rsid w:val="00AB09BF"/>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AB09BF"/>
    <w:rPr>
      <w:rFonts w:eastAsiaTheme="minorHAnsi"/>
    </w:rPr>
  </w:style>
  <w:style w:type="paragraph" w:styleId="ListParagraph">
    <w:name w:val="List Paragraph"/>
    <w:basedOn w:val="Normal"/>
    <w:uiPriority w:val="34"/>
    <w:qFormat/>
    <w:rsid w:val="00AB09BF"/>
    <w:pPr>
      <w:spacing w:after="160" w:line="254" w:lineRule="auto"/>
      <w:ind w:left="720"/>
      <w:contextualSpacing/>
    </w:pPr>
    <w:rPr>
      <w:rFonts w:eastAsiaTheme="minorHAnsi"/>
    </w:rPr>
  </w:style>
  <w:style w:type="paragraph" w:styleId="FootnoteText">
    <w:name w:val="footnote text"/>
    <w:basedOn w:val="Normal"/>
    <w:link w:val="FootnoteTextChar"/>
    <w:uiPriority w:val="99"/>
    <w:semiHidden/>
    <w:unhideWhenUsed/>
    <w:rsid w:val="00AB09B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AB09BF"/>
    <w:rPr>
      <w:rFonts w:eastAsiaTheme="minorHAnsi"/>
      <w:sz w:val="20"/>
      <w:szCs w:val="20"/>
    </w:rPr>
  </w:style>
  <w:style w:type="character" w:styleId="Hyperlink">
    <w:name w:val="Hyperlink"/>
    <w:basedOn w:val="DefaultParagraphFont"/>
    <w:uiPriority w:val="99"/>
    <w:unhideWhenUsed/>
    <w:rsid w:val="00AB09BF"/>
    <w:rPr>
      <w:color w:val="0000FF" w:themeColor="hyperlink"/>
      <w:u w:val="single"/>
    </w:rPr>
  </w:style>
  <w:style w:type="paragraph" w:customStyle="1" w:styleId="normal0">
    <w:name w:val="normal"/>
    <w:rsid w:val="00AB09BF"/>
    <w:pPr>
      <w:spacing w:after="0" w:line="240" w:lineRule="auto"/>
    </w:pPr>
    <w:rPr>
      <w:rFonts w:ascii="Times New Roman" w:eastAsia="Times New Roman" w:hAnsi="Times New Roman" w:cs="Times New Roman"/>
      <w:sz w:val="24"/>
      <w:szCs w:val="24"/>
      <w:lang w:val="en-IN"/>
    </w:rPr>
  </w:style>
  <w:style w:type="character" w:customStyle="1" w:styleId="plagfind">
    <w:name w:val="plag_find"/>
    <w:basedOn w:val="DefaultParagraphFont"/>
    <w:rsid w:val="00282F8C"/>
  </w:style>
  <w:style w:type="paragraph" w:styleId="NormalWeb">
    <w:name w:val="Normal (Web)"/>
    <w:basedOn w:val="Normal"/>
    <w:uiPriority w:val="99"/>
    <w:semiHidden/>
    <w:unhideWhenUsed/>
    <w:rsid w:val="00B7077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283330">
      <w:bodyDiv w:val="1"/>
      <w:marLeft w:val="0"/>
      <w:marRight w:val="0"/>
      <w:marTop w:val="0"/>
      <w:marBottom w:val="0"/>
      <w:divBdr>
        <w:top w:val="none" w:sz="0" w:space="0" w:color="auto"/>
        <w:left w:val="none" w:sz="0" w:space="0" w:color="auto"/>
        <w:bottom w:val="none" w:sz="0" w:space="0" w:color="auto"/>
        <w:right w:val="none" w:sz="0" w:space="0" w:color="auto"/>
      </w:divBdr>
    </w:div>
    <w:div w:id="103353571">
      <w:bodyDiv w:val="1"/>
      <w:marLeft w:val="0"/>
      <w:marRight w:val="0"/>
      <w:marTop w:val="0"/>
      <w:marBottom w:val="0"/>
      <w:divBdr>
        <w:top w:val="none" w:sz="0" w:space="0" w:color="auto"/>
        <w:left w:val="none" w:sz="0" w:space="0" w:color="auto"/>
        <w:bottom w:val="none" w:sz="0" w:space="0" w:color="auto"/>
        <w:right w:val="none" w:sz="0" w:space="0" w:color="auto"/>
      </w:divBdr>
    </w:div>
    <w:div w:id="124591436">
      <w:bodyDiv w:val="1"/>
      <w:marLeft w:val="0"/>
      <w:marRight w:val="0"/>
      <w:marTop w:val="0"/>
      <w:marBottom w:val="0"/>
      <w:divBdr>
        <w:top w:val="none" w:sz="0" w:space="0" w:color="auto"/>
        <w:left w:val="none" w:sz="0" w:space="0" w:color="auto"/>
        <w:bottom w:val="none" w:sz="0" w:space="0" w:color="auto"/>
        <w:right w:val="none" w:sz="0" w:space="0" w:color="auto"/>
      </w:divBdr>
    </w:div>
    <w:div w:id="237982410">
      <w:bodyDiv w:val="1"/>
      <w:marLeft w:val="0"/>
      <w:marRight w:val="0"/>
      <w:marTop w:val="0"/>
      <w:marBottom w:val="0"/>
      <w:divBdr>
        <w:top w:val="none" w:sz="0" w:space="0" w:color="auto"/>
        <w:left w:val="none" w:sz="0" w:space="0" w:color="auto"/>
        <w:bottom w:val="none" w:sz="0" w:space="0" w:color="auto"/>
        <w:right w:val="none" w:sz="0" w:space="0" w:color="auto"/>
      </w:divBdr>
    </w:div>
    <w:div w:id="286162302">
      <w:bodyDiv w:val="1"/>
      <w:marLeft w:val="0"/>
      <w:marRight w:val="0"/>
      <w:marTop w:val="0"/>
      <w:marBottom w:val="0"/>
      <w:divBdr>
        <w:top w:val="none" w:sz="0" w:space="0" w:color="auto"/>
        <w:left w:val="none" w:sz="0" w:space="0" w:color="auto"/>
        <w:bottom w:val="none" w:sz="0" w:space="0" w:color="auto"/>
        <w:right w:val="none" w:sz="0" w:space="0" w:color="auto"/>
      </w:divBdr>
    </w:div>
    <w:div w:id="308635772">
      <w:bodyDiv w:val="1"/>
      <w:marLeft w:val="0"/>
      <w:marRight w:val="0"/>
      <w:marTop w:val="0"/>
      <w:marBottom w:val="0"/>
      <w:divBdr>
        <w:top w:val="none" w:sz="0" w:space="0" w:color="auto"/>
        <w:left w:val="none" w:sz="0" w:space="0" w:color="auto"/>
        <w:bottom w:val="none" w:sz="0" w:space="0" w:color="auto"/>
        <w:right w:val="none" w:sz="0" w:space="0" w:color="auto"/>
      </w:divBdr>
    </w:div>
    <w:div w:id="399524654">
      <w:bodyDiv w:val="1"/>
      <w:marLeft w:val="0"/>
      <w:marRight w:val="0"/>
      <w:marTop w:val="0"/>
      <w:marBottom w:val="0"/>
      <w:divBdr>
        <w:top w:val="none" w:sz="0" w:space="0" w:color="auto"/>
        <w:left w:val="none" w:sz="0" w:space="0" w:color="auto"/>
        <w:bottom w:val="none" w:sz="0" w:space="0" w:color="auto"/>
        <w:right w:val="none" w:sz="0" w:space="0" w:color="auto"/>
      </w:divBdr>
    </w:div>
    <w:div w:id="435638019">
      <w:bodyDiv w:val="1"/>
      <w:marLeft w:val="0"/>
      <w:marRight w:val="0"/>
      <w:marTop w:val="0"/>
      <w:marBottom w:val="0"/>
      <w:divBdr>
        <w:top w:val="none" w:sz="0" w:space="0" w:color="auto"/>
        <w:left w:val="none" w:sz="0" w:space="0" w:color="auto"/>
        <w:bottom w:val="none" w:sz="0" w:space="0" w:color="auto"/>
        <w:right w:val="none" w:sz="0" w:space="0" w:color="auto"/>
      </w:divBdr>
    </w:div>
    <w:div w:id="483787989">
      <w:bodyDiv w:val="1"/>
      <w:marLeft w:val="0"/>
      <w:marRight w:val="0"/>
      <w:marTop w:val="0"/>
      <w:marBottom w:val="0"/>
      <w:divBdr>
        <w:top w:val="none" w:sz="0" w:space="0" w:color="auto"/>
        <w:left w:val="none" w:sz="0" w:space="0" w:color="auto"/>
        <w:bottom w:val="none" w:sz="0" w:space="0" w:color="auto"/>
        <w:right w:val="none" w:sz="0" w:space="0" w:color="auto"/>
      </w:divBdr>
    </w:div>
    <w:div w:id="556745676">
      <w:bodyDiv w:val="1"/>
      <w:marLeft w:val="0"/>
      <w:marRight w:val="0"/>
      <w:marTop w:val="0"/>
      <w:marBottom w:val="0"/>
      <w:divBdr>
        <w:top w:val="none" w:sz="0" w:space="0" w:color="auto"/>
        <w:left w:val="none" w:sz="0" w:space="0" w:color="auto"/>
        <w:bottom w:val="none" w:sz="0" w:space="0" w:color="auto"/>
        <w:right w:val="none" w:sz="0" w:space="0" w:color="auto"/>
      </w:divBdr>
    </w:div>
    <w:div w:id="614366583">
      <w:bodyDiv w:val="1"/>
      <w:marLeft w:val="0"/>
      <w:marRight w:val="0"/>
      <w:marTop w:val="0"/>
      <w:marBottom w:val="0"/>
      <w:divBdr>
        <w:top w:val="none" w:sz="0" w:space="0" w:color="auto"/>
        <w:left w:val="none" w:sz="0" w:space="0" w:color="auto"/>
        <w:bottom w:val="none" w:sz="0" w:space="0" w:color="auto"/>
        <w:right w:val="none" w:sz="0" w:space="0" w:color="auto"/>
      </w:divBdr>
    </w:div>
    <w:div w:id="662783885">
      <w:bodyDiv w:val="1"/>
      <w:marLeft w:val="0"/>
      <w:marRight w:val="0"/>
      <w:marTop w:val="0"/>
      <w:marBottom w:val="0"/>
      <w:divBdr>
        <w:top w:val="none" w:sz="0" w:space="0" w:color="auto"/>
        <w:left w:val="none" w:sz="0" w:space="0" w:color="auto"/>
        <w:bottom w:val="none" w:sz="0" w:space="0" w:color="auto"/>
        <w:right w:val="none" w:sz="0" w:space="0" w:color="auto"/>
      </w:divBdr>
      <w:divsChild>
        <w:div w:id="1368141302">
          <w:marLeft w:val="0"/>
          <w:marRight w:val="0"/>
          <w:marTop w:val="0"/>
          <w:marBottom w:val="0"/>
          <w:divBdr>
            <w:top w:val="single" w:sz="2" w:space="0" w:color="D9D9E3"/>
            <w:left w:val="single" w:sz="2" w:space="0" w:color="D9D9E3"/>
            <w:bottom w:val="single" w:sz="2" w:space="0" w:color="D9D9E3"/>
            <w:right w:val="single" w:sz="2" w:space="0" w:color="D9D9E3"/>
          </w:divBdr>
          <w:divsChild>
            <w:div w:id="1171992651">
              <w:marLeft w:val="0"/>
              <w:marRight w:val="0"/>
              <w:marTop w:val="0"/>
              <w:marBottom w:val="0"/>
              <w:divBdr>
                <w:top w:val="single" w:sz="2" w:space="0" w:color="D9D9E3"/>
                <w:left w:val="single" w:sz="2" w:space="0" w:color="D9D9E3"/>
                <w:bottom w:val="single" w:sz="2" w:space="0" w:color="D9D9E3"/>
                <w:right w:val="single" w:sz="2" w:space="0" w:color="D9D9E3"/>
              </w:divBdr>
              <w:divsChild>
                <w:div w:id="1926955707">
                  <w:marLeft w:val="0"/>
                  <w:marRight w:val="0"/>
                  <w:marTop w:val="0"/>
                  <w:marBottom w:val="0"/>
                  <w:divBdr>
                    <w:top w:val="single" w:sz="2" w:space="0" w:color="D9D9E3"/>
                    <w:left w:val="single" w:sz="2" w:space="0" w:color="D9D9E3"/>
                    <w:bottom w:val="single" w:sz="2" w:space="0" w:color="D9D9E3"/>
                    <w:right w:val="single" w:sz="2" w:space="0" w:color="D9D9E3"/>
                  </w:divBdr>
                  <w:divsChild>
                    <w:div w:id="271594906">
                      <w:marLeft w:val="0"/>
                      <w:marRight w:val="0"/>
                      <w:marTop w:val="0"/>
                      <w:marBottom w:val="0"/>
                      <w:divBdr>
                        <w:top w:val="single" w:sz="2" w:space="0" w:color="D9D9E3"/>
                        <w:left w:val="single" w:sz="2" w:space="0" w:color="D9D9E3"/>
                        <w:bottom w:val="single" w:sz="2" w:space="0" w:color="D9D9E3"/>
                        <w:right w:val="single" w:sz="2" w:space="0" w:color="D9D9E3"/>
                      </w:divBdr>
                      <w:divsChild>
                        <w:div w:id="429130205">
                          <w:marLeft w:val="0"/>
                          <w:marRight w:val="0"/>
                          <w:marTop w:val="0"/>
                          <w:marBottom w:val="0"/>
                          <w:divBdr>
                            <w:top w:val="single" w:sz="2" w:space="0" w:color="auto"/>
                            <w:left w:val="single" w:sz="2" w:space="0" w:color="auto"/>
                            <w:bottom w:val="single" w:sz="6" w:space="0" w:color="auto"/>
                            <w:right w:val="single" w:sz="2" w:space="0" w:color="auto"/>
                          </w:divBdr>
                          <w:divsChild>
                            <w:div w:id="1549297368">
                              <w:marLeft w:val="0"/>
                              <w:marRight w:val="0"/>
                              <w:marTop w:val="100"/>
                              <w:marBottom w:val="100"/>
                              <w:divBdr>
                                <w:top w:val="single" w:sz="2" w:space="0" w:color="D9D9E3"/>
                                <w:left w:val="single" w:sz="2" w:space="0" w:color="D9D9E3"/>
                                <w:bottom w:val="single" w:sz="2" w:space="0" w:color="D9D9E3"/>
                                <w:right w:val="single" w:sz="2" w:space="0" w:color="D9D9E3"/>
                              </w:divBdr>
                              <w:divsChild>
                                <w:div w:id="1170682749">
                                  <w:marLeft w:val="0"/>
                                  <w:marRight w:val="0"/>
                                  <w:marTop w:val="0"/>
                                  <w:marBottom w:val="0"/>
                                  <w:divBdr>
                                    <w:top w:val="single" w:sz="2" w:space="0" w:color="D9D9E3"/>
                                    <w:left w:val="single" w:sz="2" w:space="0" w:color="D9D9E3"/>
                                    <w:bottom w:val="single" w:sz="2" w:space="0" w:color="D9D9E3"/>
                                    <w:right w:val="single" w:sz="2" w:space="0" w:color="D9D9E3"/>
                                  </w:divBdr>
                                  <w:divsChild>
                                    <w:div w:id="746538027">
                                      <w:marLeft w:val="0"/>
                                      <w:marRight w:val="0"/>
                                      <w:marTop w:val="0"/>
                                      <w:marBottom w:val="0"/>
                                      <w:divBdr>
                                        <w:top w:val="single" w:sz="2" w:space="0" w:color="D9D9E3"/>
                                        <w:left w:val="single" w:sz="2" w:space="0" w:color="D9D9E3"/>
                                        <w:bottom w:val="single" w:sz="2" w:space="0" w:color="D9D9E3"/>
                                        <w:right w:val="single" w:sz="2" w:space="0" w:color="D9D9E3"/>
                                      </w:divBdr>
                                      <w:divsChild>
                                        <w:div w:id="1594587402">
                                          <w:marLeft w:val="0"/>
                                          <w:marRight w:val="0"/>
                                          <w:marTop w:val="0"/>
                                          <w:marBottom w:val="0"/>
                                          <w:divBdr>
                                            <w:top w:val="single" w:sz="2" w:space="0" w:color="D9D9E3"/>
                                            <w:left w:val="single" w:sz="2" w:space="0" w:color="D9D9E3"/>
                                            <w:bottom w:val="single" w:sz="2" w:space="0" w:color="D9D9E3"/>
                                            <w:right w:val="single" w:sz="2" w:space="0" w:color="D9D9E3"/>
                                          </w:divBdr>
                                          <w:divsChild>
                                            <w:div w:id="1222668158">
                                              <w:marLeft w:val="0"/>
                                              <w:marRight w:val="0"/>
                                              <w:marTop w:val="0"/>
                                              <w:marBottom w:val="0"/>
                                              <w:divBdr>
                                                <w:top w:val="single" w:sz="2" w:space="0" w:color="D9D9E3"/>
                                                <w:left w:val="single" w:sz="2" w:space="0" w:color="D9D9E3"/>
                                                <w:bottom w:val="single" w:sz="2" w:space="0" w:color="D9D9E3"/>
                                                <w:right w:val="single" w:sz="2" w:space="0" w:color="D9D9E3"/>
                                              </w:divBdr>
                                              <w:divsChild>
                                                <w:div w:id="6709137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73396502">
          <w:marLeft w:val="0"/>
          <w:marRight w:val="0"/>
          <w:marTop w:val="0"/>
          <w:marBottom w:val="0"/>
          <w:divBdr>
            <w:top w:val="none" w:sz="0" w:space="0" w:color="auto"/>
            <w:left w:val="none" w:sz="0" w:space="0" w:color="auto"/>
            <w:bottom w:val="none" w:sz="0" w:space="0" w:color="auto"/>
            <w:right w:val="none" w:sz="0" w:space="0" w:color="auto"/>
          </w:divBdr>
        </w:div>
      </w:divsChild>
    </w:div>
    <w:div w:id="769013086">
      <w:bodyDiv w:val="1"/>
      <w:marLeft w:val="0"/>
      <w:marRight w:val="0"/>
      <w:marTop w:val="0"/>
      <w:marBottom w:val="0"/>
      <w:divBdr>
        <w:top w:val="none" w:sz="0" w:space="0" w:color="auto"/>
        <w:left w:val="none" w:sz="0" w:space="0" w:color="auto"/>
        <w:bottom w:val="none" w:sz="0" w:space="0" w:color="auto"/>
        <w:right w:val="none" w:sz="0" w:space="0" w:color="auto"/>
      </w:divBdr>
    </w:div>
    <w:div w:id="814377485">
      <w:bodyDiv w:val="1"/>
      <w:marLeft w:val="0"/>
      <w:marRight w:val="0"/>
      <w:marTop w:val="0"/>
      <w:marBottom w:val="0"/>
      <w:divBdr>
        <w:top w:val="none" w:sz="0" w:space="0" w:color="auto"/>
        <w:left w:val="none" w:sz="0" w:space="0" w:color="auto"/>
        <w:bottom w:val="none" w:sz="0" w:space="0" w:color="auto"/>
        <w:right w:val="none" w:sz="0" w:space="0" w:color="auto"/>
      </w:divBdr>
    </w:div>
    <w:div w:id="833183259">
      <w:bodyDiv w:val="1"/>
      <w:marLeft w:val="0"/>
      <w:marRight w:val="0"/>
      <w:marTop w:val="0"/>
      <w:marBottom w:val="0"/>
      <w:divBdr>
        <w:top w:val="none" w:sz="0" w:space="0" w:color="auto"/>
        <w:left w:val="none" w:sz="0" w:space="0" w:color="auto"/>
        <w:bottom w:val="none" w:sz="0" w:space="0" w:color="auto"/>
        <w:right w:val="none" w:sz="0" w:space="0" w:color="auto"/>
      </w:divBdr>
      <w:divsChild>
        <w:div w:id="1845198404">
          <w:marLeft w:val="0"/>
          <w:marRight w:val="0"/>
          <w:marTop w:val="0"/>
          <w:marBottom w:val="0"/>
          <w:divBdr>
            <w:top w:val="single" w:sz="2" w:space="0" w:color="auto"/>
            <w:left w:val="single" w:sz="2" w:space="0" w:color="auto"/>
            <w:bottom w:val="single" w:sz="6" w:space="0" w:color="auto"/>
            <w:right w:val="single" w:sz="2" w:space="0" w:color="auto"/>
          </w:divBdr>
          <w:divsChild>
            <w:div w:id="118115303">
              <w:marLeft w:val="0"/>
              <w:marRight w:val="0"/>
              <w:marTop w:val="100"/>
              <w:marBottom w:val="100"/>
              <w:divBdr>
                <w:top w:val="single" w:sz="2" w:space="0" w:color="D9D9E3"/>
                <w:left w:val="single" w:sz="2" w:space="0" w:color="D9D9E3"/>
                <w:bottom w:val="single" w:sz="2" w:space="0" w:color="D9D9E3"/>
                <w:right w:val="single" w:sz="2" w:space="0" w:color="D9D9E3"/>
              </w:divBdr>
              <w:divsChild>
                <w:div w:id="1058360339">
                  <w:marLeft w:val="0"/>
                  <w:marRight w:val="0"/>
                  <w:marTop w:val="0"/>
                  <w:marBottom w:val="0"/>
                  <w:divBdr>
                    <w:top w:val="single" w:sz="2" w:space="0" w:color="D9D9E3"/>
                    <w:left w:val="single" w:sz="2" w:space="0" w:color="D9D9E3"/>
                    <w:bottom w:val="single" w:sz="2" w:space="0" w:color="D9D9E3"/>
                    <w:right w:val="single" w:sz="2" w:space="0" w:color="D9D9E3"/>
                  </w:divBdr>
                  <w:divsChild>
                    <w:div w:id="1761219664">
                      <w:marLeft w:val="0"/>
                      <w:marRight w:val="0"/>
                      <w:marTop w:val="0"/>
                      <w:marBottom w:val="0"/>
                      <w:divBdr>
                        <w:top w:val="single" w:sz="2" w:space="0" w:color="D9D9E3"/>
                        <w:left w:val="single" w:sz="2" w:space="0" w:color="D9D9E3"/>
                        <w:bottom w:val="single" w:sz="2" w:space="0" w:color="D9D9E3"/>
                        <w:right w:val="single" w:sz="2" w:space="0" w:color="D9D9E3"/>
                      </w:divBdr>
                      <w:divsChild>
                        <w:div w:id="1441756731">
                          <w:marLeft w:val="0"/>
                          <w:marRight w:val="0"/>
                          <w:marTop w:val="0"/>
                          <w:marBottom w:val="0"/>
                          <w:divBdr>
                            <w:top w:val="single" w:sz="2" w:space="0" w:color="D9D9E3"/>
                            <w:left w:val="single" w:sz="2" w:space="0" w:color="D9D9E3"/>
                            <w:bottom w:val="single" w:sz="2" w:space="0" w:color="D9D9E3"/>
                            <w:right w:val="single" w:sz="2" w:space="0" w:color="D9D9E3"/>
                          </w:divBdr>
                          <w:divsChild>
                            <w:div w:id="1839929351">
                              <w:marLeft w:val="0"/>
                              <w:marRight w:val="0"/>
                              <w:marTop w:val="0"/>
                              <w:marBottom w:val="0"/>
                              <w:divBdr>
                                <w:top w:val="single" w:sz="2" w:space="0" w:color="D9D9E3"/>
                                <w:left w:val="single" w:sz="2" w:space="0" w:color="D9D9E3"/>
                                <w:bottom w:val="single" w:sz="2" w:space="0" w:color="D9D9E3"/>
                                <w:right w:val="single" w:sz="2" w:space="0" w:color="D9D9E3"/>
                              </w:divBdr>
                              <w:divsChild>
                                <w:div w:id="8572767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30435497">
      <w:bodyDiv w:val="1"/>
      <w:marLeft w:val="0"/>
      <w:marRight w:val="0"/>
      <w:marTop w:val="0"/>
      <w:marBottom w:val="0"/>
      <w:divBdr>
        <w:top w:val="none" w:sz="0" w:space="0" w:color="auto"/>
        <w:left w:val="none" w:sz="0" w:space="0" w:color="auto"/>
        <w:bottom w:val="none" w:sz="0" w:space="0" w:color="auto"/>
        <w:right w:val="none" w:sz="0" w:space="0" w:color="auto"/>
      </w:divBdr>
    </w:div>
    <w:div w:id="947810291">
      <w:bodyDiv w:val="1"/>
      <w:marLeft w:val="0"/>
      <w:marRight w:val="0"/>
      <w:marTop w:val="0"/>
      <w:marBottom w:val="0"/>
      <w:divBdr>
        <w:top w:val="none" w:sz="0" w:space="0" w:color="auto"/>
        <w:left w:val="none" w:sz="0" w:space="0" w:color="auto"/>
        <w:bottom w:val="none" w:sz="0" w:space="0" w:color="auto"/>
        <w:right w:val="none" w:sz="0" w:space="0" w:color="auto"/>
      </w:divBdr>
    </w:div>
    <w:div w:id="950430565">
      <w:bodyDiv w:val="1"/>
      <w:marLeft w:val="0"/>
      <w:marRight w:val="0"/>
      <w:marTop w:val="0"/>
      <w:marBottom w:val="0"/>
      <w:divBdr>
        <w:top w:val="none" w:sz="0" w:space="0" w:color="auto"/>
        <w:left w:val="none" w:sz="0" w:space="0" w:color="auto"/>
        <w:bottom w:val="none" w:sz="0" w:space="0" w:color="auto"/>
        <w:right w:val="none" w:sz="0" w:space="0" w:color="auto"/>
      </w:divBdr>
    </w:div>
    <w:div w:id="1060327245">
      <w:bodyDiv w:val="1"/>
      <w:marLeft w:val="0"/>
      <w:marRight w:val="0"/>
      <w:marTop w:val="0"/>
      <w:marBottom w:val="0"/>
      <w:divBdr>
        <w:top w:val="none" w:sz="0" w:space="0" w:color="auto"/>
        <w:left w:val="none" w:sz="0" w:space="0" w:color="auto"/>
        <w:bottom w:val="none" w:sz="0" w:space="0" w:color="auto"/>
        <w:right w:val="none" w:sz="0" w:space="0" w:color="auto"/>
      </w:divBdr>
    </w:div>
    <w:div w:id="1068723147">
      <w:bodyDiv w:val="1"/>
      <w:marLeft w:val="0"/>
      <w:marRight w:val="0"/>
      <w:marTop w:val="0"/>
      <w:marBottom w:val="0"/>
      <w:divBdr>
        <w:top w:val="none" w:sz="0" w:space="0" w:color="auto"/>
        <w:left w:val="none" w:sz="0" w:space="0" w:color="auto"/>
        <w:bottom w:val="none" w:sz="0" w:space="0" w:color="auto"/>
        <w:right w:val="none" w:sz="0" w:space="0" w:color="auto"/>
      </w:divBdr>
    </w:div>
    <w:div w:id="1078592967">
      <w:bodyDiv w:val="1"/>
      <w:marLeft w:val="0"/>
      <w:marRight w:val="0"/>
      <w:marTop w:val="0"/>
      <w:marBottom w:val="0"/>
      <w:divBdr>
        <w:top w:val="none" w:sz="0" w:space="0" w:color="auto"/>
        <w:left w:val="none" w:sz="0" w:space="0" w:color="auto"/>
        <w:bottom w:val="none" w:sz="0" w:space="0" w:color="auto"/>
        <w:right w:val="none" w:sz="0" w:space="0" w:color="auto"/>
      </w:divBdr>
      <w:divsChild>
        <w:div w:id="451558809">
          <w:marLeft w:val="0"/>
          <w:marRight w:val="0"/>
          <w:marTop w:val="0"/>
          <w:marBottom w:val="0"/>
          <w:divBdr>
            <w:top w:val="single" w:sz="2" w:space="0" w:color="auto"/>
            <w:left w:val="single" w:sz="2" w:space="0" w:color="auto"/>
            <w:bottom w:val="single" w:sz="6" w:space="0" w:color="auto"/>
            <w:right w:val="single" w:sz="2" w:space="0" w:color="auto"/>
          </w:divBdr>
          <w:divsChild>
            <w:div w:id="368141206">
              <w:marLeft w:val="0"/>
              <w:marRight w:val="0"/>
              <w:marTop w:val="100"/>
              <w:marBottom w:val="100"/>
              <w:divBdr>
                <w:top w:val="single" w:sz="2" w:space="0" w:color="D9D9E3"/>
                <w:left w:val="single" w:sz="2" w:space="0" w:color="D9D9E3"/>
                <w:bottom w:val="single" w:sz="2" w:space="0" w:color="D9D9E3"/>
                <w:right w:val="single" w:sz="2" w:space="0" w:color="D9D9E3"/>
              </w:divBdr>
              <w:divsChild>
                <w:div w:id="1974826893">
                  <w:marLeft w:val="0"/>
                  <w:marRight w:val="0"/>
                  <w:marTop w:val="0"/>
                  <w:marBottom w:val="0"/>
                  <w:divBdr>
                    <w:top w:val="single" w:sz="2" w:space="0" w:color="D9D9E3"/>
                    <w:left w:val="single" w:sz="2" w:space="0" w:color="D9D9E3"/>
                    <w:bottom w:val="single" w:sz="2" w:space="0" w:color="D9D9E3"/>
                    <w:right w:val="single" w:sz="2" w:space="0" w:color="D9D9E3"/>
                  </w:divBdr>
                  <w:divsChild>
                    <w:div w:id="1949311502">
                      <w:marLeft w:val="0"/>
                      <w:marRight w:val="0"/>
                      <w:marTop w:val="0"/>
                      <w:marBottom w:val="0"/>
                      <w:divBdr>
                        <w:top w:val="single" w:sz="2" w:space="0" w:color="D9D9E3"/>
                        <w:left w:val="single" w:sz="2" w:space="0" w:color="D9D9E3"/>
                        <w:bottom w:val="single" w:sz="2" w:space="0" w:color="D9D9E3"/>
                        <w:right w:val="single" w:sz="2" w:space="0" w:color="D9D9E3"/>
                      </w:divBdr>
                      <w:divsChild>
                        <w:div w:id="136412682">
                          <w:marLeft w:val="0"/>
                          <w:marRight w:val="0"/>
                          <w:marTop w:val="0"/>
                          <w:marBottom w:val="0"/>
                          <w:divBdr>
                            <w:top w:val="single" w:sz="2" w:space="0" w:color="D9D9E3"/>
                            <w:left w:val="single" w:sz="2" w:space="0" w:color="D9D9E3"/>
                            <w:bottom w:val="single" w:sz="2" w:space="0" w:color="D9D9E3"/>
                            <w:right w:val="single" w:sz="2" w:space="0" w:color="D9D9E3"/>
                          </w:divBdr>
                          <w:divsChild>
                            <w:div w:id="236524145">
                              <w:marLeft w:val="0"/>
                              <w:marRight w:val="0"/>
                              <w:marTop w:val="0"/>
                              <w:marBottom w:val="0"/>
                              <w:divBdr>
                                <w:top w:val="single" w:sz="2" w:space="0" w:color="D9D9E3"/>
                                <w:left w:val="single" w:sz="2" w:space="0" w:color="D9D9E3"/>
                                <w:bottom w:val="single" w:sz="2" w:space="0" w:color="D9D9E3"/>
                                <w:right w:val="single" w:sz="2" w:space="0" w:color="D9D9E3"/>
                              </w:divBdr>
                              <w:divsChild>
                                <w:div w:id="11645110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06257492">
      <w:bodyDiv w:val="1"/>
      <w:marLeft w:val="0"/>
      <w:marRight w:val="0"/>
      <w:marTop w:val="0"/>
      <w:marBottom w:val="0"/>
      <w:divBdr>
        <w:top w:val="none" w:sz="0" w:space="0" w:color="auto"/>
        <w:left w:val="none" w:sz="0" w:space="0" w:color="auto"/>
        <w:bottom w:val="none" w:sz="0" w:space="0" w:color="auto"/>
        <w:right w:val="none" w:sz="0" w:space="0" w:color="auto"/>
      </w:divBdr>
    </w:div>
    <w:div w:id="1244485981">
      <w:bodyDiv w:val="1"/>
      <w:marLeft w:val="0"/>
      <w:marRight w:val="0"/>
      <w:marTop w:val="0"/>
      <w:marBottom w:val="0"/>
      <w:divBdr>
        <w:top w:val="none" w:sz="0" w:space="0" w:color="auto"/>
        <w:left w:val="none" w:sz="0" w:space="0" w:color="auto"/>
        <w:bottom w:val="none" w:sz="0" w:space="0" w:color="auto"/>
        <w:right w:val="none" w:sz="0" w:space="0" w:color="auto"/>
      </w:divBdr>
    </w:div>
    <w:div w:id="1257519048">
      <w:bodyDiv w:val="1"/>
      <w:marLeft w:val="0"/>
      <w:marRight w:val="0"/>
      <w:marTop w:val="0"/>
      <w:marBottom w:val="0"/>
      <w:divBdr>
        <w:top w:val="none" w:sz="0" w:space="0" w:color="auto"/>
        <w:left w:val="none" w:sz="0" w:space="0" w:color="auto"/>
        <w:bottom w:val="none" w:sz="0" w:space="0" w:color="auto"/>
        <w:right w:val="none" w:sz="0" w:space="0" w:color="auto"/>
      </w:divBdr>
    </w:div>
    <w:div w:id="1260337977">
      <w:bodyDiv w:val="1"/>
      <w:marLeft w:val="0"/>
      <w:marRight w:val="0"/>
      <w:marTop w:val="0"/>
      <w:marBottom w:val="0"/>
      <w:divBdr>
        <w:top w:val="none" w:sz="0" w:space="0" w:color="auto"/>
        <w:left w:val="none" w:sz="0" w:space="0" w:color="auto"/>
        <w:bottom w:val="none" w:sz="0" w:space="0" w:color="auto"/>
        <w:right w:val="none" w:sz="0" w:space="0" w:color="auto"/>
      </w:divBdr>
      <w:divsChild>
        <w:div w:id="1493835270">
          <w:marLeft w:val="0"/>
          <w:marRight w:val="0"/>
          <w:marTop w:val="0"/>
          <w:marBottom w:val="0"/>
          <w:divBdr>
            <w:top w:val="single" w:sz="2" w:space="0" w:color="D9D9E3"/>
            <w:left w:val="single" w:sz="2" w:space="0" w:color="D9D9E3"/>
            <w:bottom w:val="single" w:sz="2" w:space="0" w:color="D9D9E3"/>
            <w:right w:val="single" w:sz="2" w:space="0" w:color="D9D9E3"/>
          </w:divBdr>
          <w:divsChild>
            <w:div w:id="863979991">
              <w:marLeft w:val="0"/>
              <w:marRight w:val="0"/>
              <w:marTop w:val="0"/>
              <w:marBottom w:val="0"/>
              <w:divBdr>
                <w:top w:val="single" w:sz="2" w:space="0" w:color="D9D9E3"/>
                <w:left w:val="single" w:sz="2" w:space="0" w:color="D9D9E3"/>
                <w:bottom w:val="single" w:sz="2" w:space="0" w:color="D9D9E3"/>
                <w:right w:val="single" w:sz="2" w:space="0" w:color="D9D9E3"/>
              </w:divBdr>
              <w:divsChild>
                <w:div w:id="502548486">
                  <w:marLeft w:val="0"/>
                  <w:marRight w:val="0"/>
                  <w:marTop w:val="0"/>
                  <w:marBottom w:val="0"/>
                  <w:divBdr>
                    <w:top w:val="single" w:sz="2" w:space="0" w:color="D9D9E3"/>
                    <w:left w:val="single" w:sz="2" w:space="0" w:color="D9D9E3"/>
                    <w:bottom w:val="single" w:sz="2" w:space="0" w:color="D9D9E3"/>
                    <w:right w:val="single" w:sz="2" w:space="0" w:color="D9D9E3"/>
                  </w:divBdr>
                  <w:divsChild>
                    <w:div w:id="2145464501">
                      <w:marLeft w:val="0"/>
                      <w:marRight w:val="0"/>
                      <w:marTop w:val="0"/>
                      <w:marBottom w:val="0"/>
                      <w:divBdr>
                        <w:top w:val="single" w:sz="2" w:space="0" w:color="D9D9E3"/>
                        <w:left w:val="single" w:sz="2" w:space="0" w:color="D9D9E3"/>
                        <w:bottom w:val="single" w:sz="2" w:space="0" w:color="D9D9E3"/>
                        <w:right w:val="single" w:sz="2" w:space="0" w:color="D9D9E3"/>
                      </w:divBdr>
                      <w:divsChild>
                        <w:div w:id="61369108">
                          <w:marLeft w:val="0"/>
                          <w:marRight w:val="0"/>
                          <w:marTop w:val="0"/>
                          <w:marBottom w:val="0"/>
                          <w:divBdr>
                            <w:top w:val="single" w:sz="2" w:space="0" w:color="auto"/>
                            <w:left w:val="single" w:sz="2" w:space="0" w:color="auto"/>
                            <w:bottom w:val="single" w:sz="6" w:space="0" w:color="auto"/>
                            <w:right w:val="single" w:sz="2" w:space="0" w:color="auto"/>
                          </w:divBdr>
                          <w:divsChild>
                            <w:div w:id="1045103997">
                              <w:marLeft w:val="0"/>
                              <w:marRight w:val="0"/>
                              <w:marTop w:val="100"/>
                              <w:marBottom w:val="100"/>
                              <w:divBdr>
                                <w:top w:val="single" w:sz="2" w:space="0" w:color="D9D9E3"/>
                                <w:left w:val="single" w:sz="2" w:space="0" w:color="D9D9E3"/>
                                <w:bottom w:val="single" w:sz="2" w:space="0" w:color="D9D9E3"/>
                                <w:right w:val="single" w:sz="2" w:space="0" w:color="D9D9E3"/>
                              </w:divBdr>
                              <w:divsChild>
                                <w:div w:id="1233394031">
                                  <w:marLeft w:val="0"/>
                                  <w:marRight w:val="0"/>
                                  <w:marTop w:val="0"/>
                                  <w:marBottom w:val="0"/>
                                  <w:divBdr>
                                    <w:top w:val="single" w:sz="2" w:space="0" w:color="D9D9E3"/>
                                    <w:left w:val="single" w:sz="2" w:space="0" w:color="D9D9E3"/>
                                    <w:bottom w:val="single" w:sz="2" w:space="0" w:color="D9D9E3"/>
                                    <w:right w:val="single" w:sz="2" w:space="0" w:color="D9D9E3"/>
                                  </w:divBdr>
                                  <w:divsChild>
                                    <w:div w:id="1291670929">
                                      <w:marLeft w:val="0"/>
                                      <w:marRight w:val="0"/>
                                      <w:marTop w:val="0"/>
                                      <w:marBottom w:val="0"/>
                                      <w:divBdr>
                                        <w:top w:val="single" w:sz="2" w:space="0" w:color="D9D9E3"/>
                                        <w:left w:val="single" w:sz="2" w:space="0" w:color="D9D9E3"/>
                                        <w:bottom w:val="single" w:sz="2" w:space="0" w:color="D9D9E3"/>
                                        <w:right w:val="single" w:sz="2" w:space="0" w:color="D9D9E3"/>
                                      </w:divBdr>
                                      <w:divsChild>
                                        <w:div w:id="1180462009">
                                          <w:marLeft w:val="0"/>
                                          <w:marRight w:val="0"/>
                                          <w:marTop w:val="0"/>
                                          <w:marBottom w:val="0"/>
                                          <w:divBdr>
                                            <w:top w:val="single" w:sz="2" w:space="0" w:color="D9D9E3"/>
                                            <w:left w:val="single" w:sz="2" w:space="0" w:color="D9D9E3"/>
                                            <w:bottom w:val="single" w:sz="2" w:space="0" w:color="D9D9E3"/>
                                            <w:right w:val="single" w:sz="2" w:space="0" w:color="D9D9E3"/>
                                          </w:divBdr>
                                          <w:divsChild>
                                            <w:div w:id="2001501645">
                                              <w:marLeft w:val="0"/>
                                              <w:marRight w:val="0"/>
                                              <w:marTop w:val="0"/>
                                              <w:marBottom w:val="0"/>
                                              <w:divBdr>
                                                <w:top w:val="single" w:sz="2" w:space="0" w:color="D9D9E3"/>
                                                <w:left w:val="single" w:sz="2" w:space="0" w:color="D9D9E3"/>
                                                <w:bottom w:val="single" w:sz="2" w:space="0" w:color="D9D9E3"/>
                                                <w:right w:val="single" w:sz="2" w:space="0" w:color="D9D9E3"/>
                                              </w:divBdr>
                                              <w:divsChild>
                                                <w:div w:id="13077103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33386210">
          <w:marLeft w:val="0"/>
          <w:marRight w:val="0"/>
          <w:marTop w:val="0"/>
          <w:marBottom w:val="0"/>
          <w:divBdr>
            <w:top w:val="none" w:sz="0" w:space="0" w:color="auto"/>
            <w:left w:val="none" w:sz="0" w:space="0" w:color="auto"/>
            <w:bottom w:val="none" w:sz="0" w:space="0" w:color="auto"/>
            <w:right w:val="none" w:sz="0" w:space="0" w:color="auto"/>
          </w:divBdr>
        </w:div>
      </w:divsChild>
    </w:div>
    <w:div w:id="1263344557">
      <w:bodyDiv w:val="1"/>
      <w:marLeft w:val="0"/>
      <w:marRight w:val="0"/>
      <w:marTop w:val="0"/>
      <w:marBottom w:val="0"/>
      <w:divBdr>
        <w:top w:val="none" w:sz="0" w:space="0" w:color="auto"/>
        <w:left w:val="none" w:sz="0" w:space="0" w:color="auto"/>
        <w:bottom w:val="none" w:sz="0" w:space="0" w:color="auto"/>
        <w:right w:val="none" w:sz="0" w:space="0" w:color="auto"/>
      </w:divBdr>
    </w:div>
    <w:div w:id="1296183768">
      <w:bodyDiv w:val="1"/>
      <w:marLeft w:val="0"/>
      <w:marRight w:val="0"/>
      <w:marTop w:val="0"/>
      <w:marBottom w:val="0"/>
      <w:divBdr>
        <w:top w:val="none" w:sz="0" w:space="0" w:color="auto"/>
        <w:left w:val="none" w:sz="0" w:space="0" w:color="auto"/>
        <w:bottom w:val="none" w:sz="0" w:space="0" w:color="auto"/>
        <w:right w:val="none" w:sz="0" w:space="0" w:color="auto"/>
      </w:divBdr>
    </w:div>
    <w:div w:id="1420250619">
      <w:bodyDiv w:val="1"/>
      <w:marLeft w:val="0"/>
      <w:marRight w:val="0"/>
      <w:marTop w:val="0"/>
      <w:marBottom w:val="0"/>
      <w:divBdr>
        <w:top w:val="none" w:sz="0" w:space="0" w:color="auto"/>
        <w:left w:val="none" w:sz="0" w:space="0" w:color="auto"/>
        <w:bottom w:val="none" w:sz="0" w:space="0" w:color="auto"/>
        <w:right w:val="none" w:sz="0" w:space="0" w:color="auto"/>
      </w:divBdr>
    </w:div>
    <w:div w:id="1529100139">
      <w:bodyDiv w:val="1"/>
      <w:marLeft w:val="0"/>
      <w:marRight w:val="0"/>
      <w:marTop w:val="0"/>
      <w:marBottom w:val="0"/>
      <w:divBdr>
        <w:top w:val="none" w:sz="0" w:space="0" w:color="auto"/>
        <w:left w:val="none" w:sz="0" w:space="0" w:color="auto"/>
        <w:bottom w:val="none" w:sz="0" w:space="0" w:color="auto"/>
        <w:right w:val="none" w:sz="0" w:space="0" w:color="auto"/>
      </w:divBdr>
      <w:divsChild>
        <w:div w:id="1501697477">
          <w:marLeft w:val="0"/>
          <w:marRight w:val="0"/>
          <w:marTop w:val="0"/>
          <w:marBottom w:val="0"/>
          <w:divBdr>
            <w:top w:val="single" w:sz="2" w:space="0" w:color="D9D9E3"/>
            <w:left w:val="single" w:sz="2" w:space="0" w:color="D9D9E3"/>
            <w:bottom w:val="single" w:sz="2" w:space="0" w:color="D9D9E3"/>
            <w:right w:val="single" w:sz="2" w:space="0" w:color="D9D9E3"/>
          </w:divBdr>
          <w:divsChild>
            <w:div w:id="1532844401">
              <w:marLeft w:val="0"/>
              <w:marRight w:val="0"/>
              <w:marTop w:val="0"/>
              <w:marBottom w:val="0"/>
              <w:divBdr>
                <w:top w:val="single" w:sz="2" w:space="0" w:color="D9D9E3"/>
                <w:left w:val="single" w:sz="2" w:space="0" w:color="D9D9E3"/>
                <w:bottom w:val="single" w:sz="2" w:space="0" w:color="D9D9E3"/>
                <w:right w:val="single" w:sz="2" w:space="0" w:color="D9D9E3"/>
              </w:divBdr>
              <w:divsChild>
                <w:div w:id="849487954">
                  <w:marLeft w:val="0"/>
                  <w:marRight w:val="0"/>
                  <w:marTop w:val="0"/>
                  <w:marBottom w:val="0"/>
                  <w:divBdr>
                    <w:top w:val="single" w:sz="2" w:space="0" w:color="D9D9E3"/>
                    <w:left w:val="single" w:sz="2" w:space="0" w:color="D9D9E3"/>
                    <w:bottom w:val="single" w:sz="2" w:space="0" w:color="D9D9E3"/>
                    <w:right w:val="single" w:sz="2" w:space="0" w:color="D9D9E3"/>
                  </w:divBdr>
                  <w:divsChild>
                    <w:div w:id="1295602235">
                      <w:marLeft w:val="0"/>
                      <w:marRight w:val="0"/>
                      <w:marTop w:val="0"/>
                      <w:marBottom w:val="0"/>
                      <w:divBdr>
                        <w:top w:val="single" w:sz="2" w:space="0" w:color="D9D9E3"/>
                        <w:left w:val="single" w:sz="2" w:space="0" w:color="D9D9E3"/>
                        <w:bottom w:val="single" w:sz="2" w:space="0" w:color="D9D9E3"/>
                        <w:right w:val="single" w:sz="2" w:space="0" w:color="D9D9E3"/>
                      </w:divBdr>
                      <w:divsChild>
                        <w:div w:id="1101142163">
                          <w:marLeft w:val="0"/>
                          <w:marRight w:val="0"/>
                          <w:marTop w:val="0"/>
                          <w:marBottom w:val="0"/>
                          <w:divBdr>
                            <w:top w:val="single" w:sz="2" w:space="0" w:color="auto"/>
                            <w:left w:val="single" w:sz="2" w:space="0" w:color="auto"/>
                            <w:bottom w:val="single" w:sz="6" w:space="0" w:color="auto"/>
                            <w:right w:val="single" w:sz="2" w:space="0" w:color="auto"/>
                          </w:divBdr>
                          <w:divsChild>
                            <w:div w:id="109596299">
                              <w:marLeft w:val="0"/>
                              <w:marRight w:val="0"/>
                              <w:marTop w:val="100"/>
                              <w:marBottom w:val="100"/>
                              <w:divBdr>
                                <w:top w:val="single" w:sz="2" w:space="0" w:color="D9D9E3"/>
                                <w:left w:val="single" w:sz="2" w:space="0" w:color="D9D9E3"/>
                                <w:bottom w:val="single" w:sz="2" w:space="0" w:color="D9D9E3"/>
                                <w:right w:val="single" w:sz="2" w:space="0" w:color="D9D9E3"/>
                              </w:divBdr>
                              <w:divsChild>
                                <w:div w:id="1897735544">
                                  <w:marLeft w:val="0"/>
                                  <w:marRight w:val="0"/>
                                  <w:marTop w:val="0"/>
                                  <w:marBottom w:val="0"/>
                                  <w:divBdr>
                                    <w:top w:val="single" w:sz="2" w:space="0" w:color="D9D9E3"/>
                                    <w:left w:val="single" w:sz="2" w:space="0" w:color="D9D9E3"/>
                                    <w:bottom w:val="single" w:sz="2" w:space="0" w:color="D9D9E3"/>
                                    <w:right w:val="single" w:sz="2" w:space="0" w:color="D9D9E3"/>
                                  </w:divBdr>
                                  <w:divsChild>
                                    <w:div w:id="1998338318">
                                      <w:marLeft w:val="0"/>
                                      <w:marRight w:val="0"/>
                                      <w:marTop w:val="0"/>
                                      <w:marBottom w:val="0"/>
                                      <w:divBdr>
                                        <w:top w:val="single" w:sz="2" w:space="0" w:color="D9D9E3"/>
                                        <w:left w:val="single" w:sz="2" w:space="0" w:color="D9D9E3"/>
                                        <w:bottom w:val="single" w:sz="2" w:space="0" w:color="D9D9E3"/>
                                        <w:right w:val="single" w:sz="2" w:space="0" w:color="D9D9E3"/>
                                      </w:divBdr>
                                      <w:divsChild>
                                        <w:div w:id="468520090">
                                          <w:marLeft w:val="0"/>
                                          <w:marRight w:val="0"/>
                                          <w:marTop w:val="0"/>
                                          <w:marBottom w:val="0"/>
                                          <w:divBdr>
                                            <w:top w:val="single" w:sz="2" w:space="0" w:color="D9D9E3"/>
                                            <w:left w:val="single" w:sz="2" w:space="0" w:color="D9D9E3"/>
                                            <w:bottom w:val="single" w:sz="2" w:space="0" w:color="D9D9E3"/>
                                            <w:right w:val="single" w:sz="2" w:space="0" w:color="D9D9E3"/>
                                          </w:divBdr>
                                          <w:divsChild>
                                            <w:div w:id="1320160985">
                                              <w:marLeft w:val="0"/>
                                              <w:marRight w:val="0"/>
                                              <w:marTop w:val="0"/>
                                              <w:marBottom w:val="0"/>
                                              <w:divBdr>
                                                <w:top w:val="single" w:sz="2" w:space="0" w:color="D9D9E3"/>
                                                <w:left w:val="single" w:sz="2" w:space="0" w:color="D9D9E3"/>
                                                <w:bottom w:val="single" w:sz="2" w:space="0" w:color="D9D9E3"/>
                                                <w:right w:val="single" w:sz="2" w:space="0" w:color="D9D9E3"/>
                                              </w:divBdr>
                                              <w:divsChild>
                                                <w:div w:id="4407311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11120856">
          <w:marLeft w:val="0"/>
          <w:marRight w:val="0"/>
          <w:marTop w:val="0"/>
          <w:marBottom w:val="0"/>
          <w:divBdr>
            <w:top w:val="none" w:sz="0" w:space="0" w:color="auto"/>
            <w:left w:val="none" w:sz="0" w:space="0" w:color="auto"/>
            <w:bottom w:val="none" w:sz="0" w:space="0" w:color="auto"/>
            <w:right w:val="none" w:sz="0" w:space="0" w:color="auto"/>
          </w:divBdr>
        </w:div>
      </w:divsChild>
    </w:div>
    <w:div w:id="1537305393">
      <w:bodyDiv w:val="1"/>
      <w:marLeft w:val="0"/>
      <w:marRight w:val="0"/>
      <w:marTop w:val="0"/>
      <w:marBottom w:val="0"/>
      <w:divBdr>
        <w:top w:val="none" w:sz="0" w:space="0" w:color="auto"/>
        <w:left w:val="none" w:sz="0" w:space="0" w:color="auto"/>
        <w:bottom w:val="none" w:sz="0" w:space="0" w:color="auto"/>
        <w:right w:val="none" w:sz="0" w:space="0" w:color="auto"/>
      </w:divBdr>
    </w:div>
    <w:div w:id="1588929142">
      <w:bodyDiv w:val="1"/>
      <w:marLeft w:val="0"/>
      <w:marRight w:val="0"/>
      <w:marTop w:val="0"/>
      <w:marBottom w:val="0"/>
      <w:divBdr>
        <w:top w:val="none" w:sz="0" w:space="0" w:color="auto"/>
        <w:left w:val="none" w:sz="0" w:space="0" w:color="auto"/>
        <w:bottom w:val="none" w:sz="0" w:space="0" w:color="auto"/>
        <w:right w:val="none" w:sz="0" w:space="0" w:color="auto"/>
      </w:divBdr>
    </w:div>
    <w:div w:id="1646617930">
      <w:bodyDiv w:val="1"/>
      <w:marLeft w:val="0"/>
      <w:marRight w:val="0"/>
      <w:marTop w:val="0"/>
      <w:marBottom w:val="0"/>
      <w:divBdr>
        <w:top w:val="none" w:sz="0" w:space="0" w:color="auto"/>
        <w:left w:val="none" w:sz="0" w:space="0" w:color="auto"/>
        <w:bottom w:val="none" w:sz="0" w:space="0" w:color="auto"/>
        <w:right w:val="none" w:sz="0" w:space="0" w:color="auto"/>
      </w:divBdr>
    </w:div>
    <w:div w:id="1681732109">
      <w:bodyDiv w:val="1"/>
      <w:marLeft w:val="0"/>
      <w:marRight w:val="0"/>
      <w:marTop w:val="0"/>
      <w:marBottom w:val="0"/>
      <w:divBdr>
        <w:top w:val="none" w:sz="0" w:space="0" w:color="auto"/>
        <w:left w:val="none" w:sz="0" w:space="0" w:color="auto"/>
        <w:bottom w:val="none" w:sz="0" w:space="0" w:color="auto"/>
        <w:right w:val="none" w:sz="0" w:space="0" w:color="auto"/>
      </w:divBdr>
    </w:div>
    <w:div w:id="1756315254">
      <w:bodyDiv w:val="1"/>
      <w:marLeft w:val="0"/>
      <w:marRight w:val="0"/>
      <w:marTop w:val="0"/>
      <w:marBottom w:val="0"/>
      <w:divBdr>
        <w:top w:val="none" w:sz="0" w:space="0" w:color="auto"/>
        <w:left w:val="none" w:sz="0" w:space="0" w:color="auto"/>
        <w:bottom w:val="none" w:sz="0" w:space="0" w:color="auto"/>
        <w:right w:val="none" w:sz="0" w:space="0" w:color="auto"/>
      </w:divBdr>
      <w:divsChild>
        <w:div w:id="681784468">
          <w:marLeft w:val="0"/>
          <w:marRight w:val="0"/>
          <w:marTop w:val="0"/>
          <w:marBottom w:val="0"/>
          <w:divBdr>
            <w:top w:val="single" w:sz="2" w:space="0" w:color="D9D9E3"/>
            <w:left w:val="single" w:sz="2" w:space="0" w:color="D9D9E3"/>
            <w:bottom w:val="single" w:sz="2" w:space="0" w:color="D9D9E3"/>
            <w:right w:val="single" w:sz="2" w:space="0" w:color="D9D9E3"/>
          </w:divBdr>
          <w:divsChild>
            <w:div w:id="1287421528">
              <w:marLeft w:val="0"/>
              <w:marRight w:val="0"/>
              <w:marTop w:val="0"/>
              <w:marBottom w:val="0"/>
              <w:divBdr>
                <w:top w:val="single" w:sz="2" w:space="0" w:color="D9D9E3"/>
                <w:left w:val="single" w:sz="2" w:space="0" w:color="D9D9E3"/>
                <w:bottom w:val="single" w:sz="2" w:space="0" w:color="D9D9E3"/>
                <w:right w:val="single" w:sz="2" w:space="0" w:color="D9D9E3"/>
              </w:divBdr>
              <w:divsChild>
                <w:div w:id="441074808">
                  <w:marLeft w:val="0"/>
                  <w:marRight w:val="0"/>
                  <w:marTop w:val="0"/>
                  <w:marBottom w:val="0"/>
                  <w:divBdr>
                    <w:top w:val="single" w:sz="2" w:space="0" w:color="D9D9E3"/>
                    <w:left w:val="single" w:sz="2" w:space="0" w:color="D9D9E3"/>
                    <w:bottom w:val="single" w:sz="2" w:space="0" w:color="D9D9E3"/>
                    <w:right w:val="single" w:sz="2" w:space="0" w:color="D9D9E3"/>
                  </w:divBdr>
                  <w:divsChild>
                    <w:div w:id="971204993">
                      <w:marLeft w:val="0"/>
                      <w:marRight w:val="0"/>
                      <w:marTop w:val="0"/>
                      <w:marBottom w:val="0"/>
                      <w:divBdr>
                        <w:top w:val="single" w:sz="2" w:space="0" w:color="D9D9E3"/>
                        <w:left w:val="single" w:sz="2" w:space="0" w:color="D9D9E3"/>
                        <w:bottom w:val="single" w:sz="2" w:space="0" w:color="D9D9E3"/>
                        <w:right w:val="single" w:sz="2" w:space="0" w:color="D9D9E3"/>
                      </w:divBdr>
                      <w:divsChild>
                        <w:div w:id="407113550">
                          <w:marLeft w:val="0"/>
                          <w:marRight w:val="0"/>
                          <w:marTop w:val="0"/>
                          <w:marBottom w:val="0"/>
                          <w:divBdr>
                            <w:top w:val="single" w:sz="2" w:space="0" w:color="auto"/>
                            <w:left w:val="single" w:sz="2" w:space="0" w:color="auto"/>
                            <w:bottom w:val="single" w:sz="6" w:space="0" w:color="auto"/>
                            <w:right w:val="single" w:sz="2" w:space="0" w:color="auto"/>
                          </w:divBdr>
                          <w:divsChild>
                            <w:div w:id="1409309633">
                              <w:marLeft w:val="0"/>
                              <w:marRight w:val="0"/>
                              <w:marTop w:val="100"/>
                              <w:marBottom w:val="100"/>
                              <w:divBdr>
                                <w:top w:val="single" w:sz="2" w:space="0" w:color="D9D9E3"/>
                                <w:left w:val="single" w:sz="2" w:space="0" w:color="D9D9E3"/>
                                <w:bottom w:val="single" w:sz="2" w:space="0" w:color="D9D9E3"/>
                                <w:right w:val="single" w:sz="2" w:space="0" w:color="D9D9E3"/>
                              </w:divBdr>
                              <w:divsChild>
                                <w:div w:id="64496104">
                                  <w:marLeft w:val="0"/>
                                  <w:marRight w:val="0"/>
                                  <w:marTop w:val="0"/>
                                  <w:marBottom w:val="0"/>
                                  <w:divBdr>
                                    <w:top w:val="single" w:sz="2" w:space="0" w:color="D9D9E3"/>
                                    <w:left w:val="single" w:sz="2" w:space="0" w:color="D9D9E3"/>
                                    <w:bottom w:val="single" w:sz="2" w:space="0" w:color="D9D9E3"/>
                                    <w:right w:val="single" w:sz="2" w:space="0" w:color="D9D9E3"/>
                                  </w:divBdr>
                                  <w:divsChild>
                                    <w:div w:id="1630434689">
                                      <w:marLeft w:val="0"/>
                                      <w:marRight w:val="0"/>
                                      <w:marTop w:val="0"/>
                                      <w:marBottom w:val="0"/>
                                      <w:divBdr>
                                        <w:top w:val="single" w:sz="2" w:space="0" w:color="D9D9E3"/>
                                        <w:left w:val="single" w:sz="2" w:space="0" w:color="D9D9E3"/>
                                        <w:bottom w:val="single" w:sz="2" w:space="0" w:color="D9D9E3"/>
                                        <w:right w:val="single" w:sz="2" w:space="0" w:color="D9D9E3"/>
                                      </w:divBdr>
                                      <w:divsChild>
                                        <w:div w:id="909460847">
                                          <w:marLeft w:val="0"/>
                                          <w:marRight w:val="0"/>
                                          <w:marTop w:val="0"/>
                                          <w:marBottom w:val="0"/>
                                          <w:divBdr>
                                            <w:top w:val="single" w:sz="2" w:space="0" w:color="D9D9E3"/>
                                            <w:left w:val="single" w:sz="2" w:space="0" w:color="D9D9E3"/>
                                            <w:bottom w:val="single" w:sz="2" w:space="0" w:color="D9D9E3"/>
                                            <w:right w:val="single" w:sz="2" w:space="0" w:color="D9D9E3"/>
                                          </w:divBdr>
                                          <w:divsChild>
                                            <w:div w:id="261424026">
                                              <w:marLeft w:val="0"/>
                                              <w:marRight w:val="0"/>
                                              <w:marTop w:val="0"/>
                                              <w:marBottom w:val="0"/>
                                              <w:divBdr>
                                                <w:top w:val="single" w:sz="2" w:space="0" w:color="D9D9E3"/>
                                                <w:left w:val="single" w:sz="2" w:space="0" w:color="D9D9E3"/>
                                                <w:bottom w:val="single" w:sz="2" w:space="0" w:color="D9D9E3"/>
                                                <w:right w:val="single" w:sz="2" w:space="0" w:color="D9D9E3"/>
                                              </w:divBdr>
                                              <w:divsChild>
                                                <w:div w:id="11411957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33288166">
          <w:marLeft w:val="0"/>
          <w:marRight w:val="0"/>
          <w:marTop w:val="0"/>
          <w:marBottom w:val="0"/>
          <w:divBdr>
            <w:top w:val="none" w:sz="0" w:space="0" w:color="auto"/>
            <w:left w:val="none" w:sz="0" w:space="0" w:color="auto"/>
            <w:bottom w:val="none" w:sz="0" w:space="0" w:color="auto"/>
            <w:right w:val="none" w:sz="0" w:space="0" w:color="auto"/>
          </w:divBdr>
        </w:div>
      </w:divsChild>
    </w:div>
    <w:div w:id="1870952640">
      <w:bodyDiv w:val="1"/>
      <w:marLeft w:val="0"/>
      <w:marRight w:val="0"/>
      <w:marTop w:val="0"/>
      <w:marBottom w:val="0"/>
      <w:divBdr>
        <w:top w:val="none" w:sz="0" w:space="0" w:color="auto"/>
        <w:left w:val="none" w:sz="0" w:space="0" w:color="auto"/>
        <w:bottom w:val="none" w:sz="0" w:space="0" w:color="auto"/>
        <w:right w:val="none" w:sz="0" w:space="0" w:color="auto"/>
      </w:divBdr>
    </w:div>
    <w:div w:id="1923639069">
      <w:bodyDiv w:val="1"/>
      <w:marLeft w:val="0"/>
      <w:marRight w:val="0"/>
      <w:marTop w:val="0"/>
      <w:marBottom w:val="0"/>
      <w:divBdr>
        <w:top w:val="none" w:sz="0" w:space="0" w:color="auto"/>
        <w:left w:val="none" w:sz="0" w:space="0" w:color="auto"/>
        <w:bottom w:val="none" w:sz="0" w:space="0" w:color="auto"/>
        <w:right w:val="none" w:sz="0" w:space="0" w:color="auto"/>
      </w:divBdr>
      <w:divsChild>
        <w:div w:id="1523741239">
          <w:marLeft w:val="0"/>
          <w:marRight w:val="0"/>
          <w:marTop w:val="0"/>
          <w:marBottom w:val="0"/>
          <w:divBdr>
            <w:top w:val="single" w:sz="2" w:space="0" w:color="D9D9E3"/>
            <w:left w:val="single" w:sz="2" w:space="0" w:color="D9D9E3"/>
            <w:bottom w:val="single" w:sz="2" w:space="0" w:color="D9D9E3"/>
            <w:right w:val="single" w:sz="2" w:space="0" w:color="D9D9E3"/>
          </w:divBdr>
          <w:divsChild>
            <w:div w:id="643894635">
              <w:marLeft w:val="0"/>
              <w:marRight w:val="0"/>
              <w:marTop w:val="0"/>
              <w:marBottom w:val="0"/>
              <w:divBdr>
                <w:top w:val="single" w:sz="2" w:space="0" w:color="D9D9E3"/>
                <w:left w:val="single" w:sz="2" w:space="0" w:color="D9D9E3"/>
                <w:bottom w:val="single" w:sz="2" w:space="0" w:color="D9D9E3"/>
                <w:right w:val="single" w:sz="2" w:space="0" w:color="D9D9E3"/>
              </w:divBdr>
              <w:divsChild>
                <w:div w:id="669479805">
                  <w:marLeft w:val="0"/>
                  <w:marRight w:val="0"/>
                  <w:marTop w:val="0"/>
                  <w:marBottom w:val="0"/>
                  <w:divBdr>
                    <w:top w:val="single" w:sz="2" w:space="0" w:color="D9D9E3"/>
                    <w:left w:val="single" w:sz="2" w:space="0" w:color="D9D9E3"/>
                    <w:bottom w:val="single" w:sz="2" w:space="0" w:color="D9D9E3"/>
                    <w:right w:val="single" w:sz="2" w:space="0" w:color="D9D9E3"/>
                  </w:divBdr>
                  <w:divsChild>
                    <w:div w:id="222451475">
                      <w:marLeft w:val="0"/>
                      <w:marRight w:val="0"/>
                      <w:marTop w:val="0"/>
                      <w:marBottom w:val="0"/>
                      <w:divBdr>
                        <w:top w:val="single" w:sz="2" w:space="0" w:color="D9D9E3"/>
                        <w:left w:val="single" w:sz="2" w:space="0" w:color="D9D9E3"/>
                        <w:bottom w:val="single" w:sz="2" w:space="0" w:color="D9D9E3"/>
                        <w:right w:val="single" w:sz="2" w:space="0" w:color="D9D9E3"/>
                      </w:divBdr>
                      <w:divsChild>
                        <w:div w:id="227764842">
                          <w:marLeft w:val="0"/>
                          <w:marRight w:val="0"/>
                          <w:marTop w:val="0"/>
                          <w:marBottom w:val="0"/>
                          <w:divBdr>
                            <w:top w:val="single" w:sz="2" w:space="0" w:color="auto"/>
                            <w:left w:val="single" w:sz="2" w:space="0" w:color="auto"/>
                            <w:bottom w:val="single" w:sz="6" w:space="0" w:color="auto"/>
                            <w:right w:val="single" w:sz="2" w:space="0" w:color="auto"/>
                          </w:divBdr>
                          <w:divsChild>
                            <w:div w:id="1172454945">
                              <w:marLeft w:val="0"/>
                              <w:marRight w:val="0"/>
                              <w:marTop w:val="100"/>
                              <w:marBottom w:val="100"/>
                              <w:divBdr>
                                <w:top w:val="single" w:sz="2" w:space="0" w:color="D9D9E3"/>
                                <w:left w:val="single" w:sz="2" w:space="0" w:color="D9D9E3"/>
                                <w:bottom w:val="single" w:sz="2" w:space="0" w:color="D9D9E3"/>
                                <w:right w:val="single" w:sz="2" w:space="0" w:color="D9D9E3"/>
                              </w:divBdr>
                              <w:divsChild>
                                <w:div w:id="1337608989">
                                  <w:marLeft w:val="0"/>
                                  <w:marRight w:val="0"/>
                                  <w:marTop w:val="0"/>
                                  <w:marBottom w:val="0"/>
                                  <w:divBdr>
                                    <w:top w:val="single" w:sz="2" w:space="0" w:color="D9D9E3"/>
                                    <w:left w:val="single" w:sz="2" w:space="0" w:color="D9D9E3"/>
                                    <w:bottom w:val="single" w:sz="2" w:space="0" w:color="D9D9E3"/>
                                    <w:right w:val="single" w:sz="2" w:space="0" w:color="D9D9E3"/>
                                  </w:divBdr>
                                  <w:divsChild>
                                    <w:div w:id="648097313">
                                      <w:marLeft w:val="0"/>
                                      <w:marRight w:val="0"/>
                                      <w:marTop w:val="0"/>
                                      <w:marBottom w:val="0"/>
                                      <w:divBdr>
                                        <w:top w:val="single" w:sz="2" w:space="0" w:color="D9D9E3"/>
                                        <w:left w:val="single" w:sz="2" w:space="0" w:color="D9D9E3"/>
                                        <w:bottom w:val="single" w:sz="2" w:space="0" w:color="D9D9E3"/>
                                        <w:right w:val="single" w:sz="2" w:space="0" w:color="D9D9E3"/>
                                      </w:divBdr>
                                      <w:divsChild>
                                        <w:div w:id="1351759987">
                                          <w:marLeft w:val="0"/>
                                          <w:marRight w:val="0"/>
                                          <w:marTop w:val="0"/>
                                          <w:marBottom w:val="0"/>
                                          <w:divBdr>
                                            <w:top w:val="single" w:sz="2" w:space="0" w:color="D9D9E3"/>
                                            <w:left w:val="single" w:sz="2" w:space="0" w:color="D9D9E3"/>
                                            <w:bottom w:val="single" w:sz="2" w:space="0" w:color="D9D9E3"/>
                                            <w:right w:val="single" w:sz="2" w:space="0" w:color="D9D9E3"/>
                                          </w:divBdr>
                                          <w:divsChild>
                                            <w:div w:id="833180199">
                                              <w:marLeft w:val="0"/>
                                              <w:marRight w:val="0"/>
                                              <w:marTop w:val="0"/>
                                              <w:marBottom w:val="0"/>
                                              <w:divBdr>
                                                <w:top w:val="single" w:sz="2" w:space="0" w:color="D9D9E3"/>
                                                <w:left w:val="single" w:sz="2" w:space="0" w:color="D9D9E3"/>
                                                <w:bottom w:val="single" w:sz="2" w:space="0" w:color="D9D9E3"/>
                                                <w:right w:val="single" w:sz="2" w:space="0" w:color="D9D9E3"/>
                                              </w:divBdr>
                                              <w:divsChild>
                                                <w:div w:id="18027670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13389703">
          <w:marLeft w:val="0"/>
          <w:marRight w:val="0"/>
          <w:marTop w:val="0"/>
          <w:marBottom w:val="0"/>
          <w:divBdr>
            <w:top w:val="none" w:sz="0" w:space="0" w:color="auto"/>
            <w:left w:val="none" w:sz="0" w:space="0" w:color="auto"/>
            <w:bottom w:val="none" w:sz="0" w:space="0" w:color="auto"/>
            <w:right w:val="none" w:sz="0" w:space="0" w:color="auto"/>
          </w:divBdr>
        </w:div>
      </w:divsChild>
    </w:div>
    <w:div w:id="1989552613">
      <w:bodyDiv w:val="1"/>
      <w:marLeft w:val="0"/>
      <w:marRight w:val="0"/>
      <w:marTop w:val="0"/>
      <w:marBottom w:val="0"/>
      <w:divBdr>
        <w:top w:val="none" w:sz="0" w:space="0" w:color="auto"/>
        <w:left w:val="none" w:sz="0" w:space="0" w:color="auto"/>
        <w:bottom w:val="none" w:sz="0" w:space="0" w:color="auto"/>
        <w:right w:val="none" w:sz="0" w:space="0" w:color="auto"/>
      </w:divBdr>
      <w:divsChild>
        <w:div w:id="347366310">
          <w:marLeft w:val="0"/>
          <w:marRight w:val="0"/>
          <w:marTop w:val="0"/>
          <w:marBottom w:val="0"/>
          <w:divBdr>
            <w:top w:val="single" w:sz="2" w:space="0" w:color="auto"/>
            <w:left w:val="single" w:sz="2" w:space="0" w:color="auto"/>
            <w:bottom w:val="single" w:sz="6" w:space="0" w:color="auto"/>
            <w:right w:val="single" w:sz="2" w:space="0" w:color="auto"/>
          </w:divBdr>
          <w:divsChild>
            <w:div w:id="1396709205">
              <w:marLeft w:val="0"/>
              <w:marRight w:val="0"/>
              <w:marTop w:val="100"/>
              <w:marBottom w:val="100"/>
              <w:divBdr>
                <w:top w:val="single" w:sz="2" w:space="0" w:color="D9D9E3"/>
                <w:left w:val="single" w:sz="2" w:space="0" w:color="D9D9E3"/>
                <w:bottom w:val="single" w:sz="2" w:space="0" w:color="D9D9E3"/>
                <w:right w:val="single" w:sz="2" w:space="0" w:color="D9D9E3"/>
              </w:divBdr>
              <w:divsChild>
                <w:div w:id="444277925">
                  <w:marLeft w:val="0"/>
                  <w:marRight w:val="0"/>
                  <w:marTop w:val="0"/>
                  <w:marBottom w:val="0"/>
                  <w:divBdr>
                    <w:top w:val="single" w:sz="2" w:space="0" w:color="D9D9E3"/>
                    <w:left w:val="single" w:sz="2" w:space="0" w:color="D9D9E3"/>
                    <w:bottom w:val="single" w:sz="2" w:space="0" w:color="D9D9E3"/>
                    <w:right w:val="single" w:sz="2" w:space="0" w:color="D9D9E3"/>
                  </w:divBdr>
                  <w:divsChild>
                    <w:div w:id="1413433820">
                      <w:marLeft w:val="0"/>
                      <w:marRight w:val="0"/>
                      <w:marTop w:val="0"/>
                      <w:marBottom w:val="0"/>
                      <w:divBdr>
                        <w:top w:val="single" w:sz="2" w:space="0" w:color="D9D9E3"/>
                        <w:left w:val="single" w:sz="2" w:space="0" w:color="D9D9E3"/>
                        <w:bottom w:val="single" w:sz="2" w:space="0" w:color="D9D9E3"/>
                        <w:right w:val="single" w:sz="2" w:space="0" w:color="D9D9E3"/>
                      </w:divBdr>
                      <w:divsChild>
                        <w:div w:id="1431782347">
                          <w:marLeft w:val="0"/>
                          <w:marRight w:val="0"/>
                          <w:marTop w:val="0"/>
                          <w:marBottom w:val="0"/>
                          <w:divBdr>
                            <w:top w:val="single" w:sz="2" w:space="0" w:color="D9D9E3"/>
                            <w:left w:val="single" w:sz="2" w:space="0" w:color="D9D9E3"/>
                            <w:bottom w:val="single" w:sz="2" w:space="0" w:color="D9D9E3"/>
                            <w:right w:val="single" w:sz="2" w:space="0" w:color="D9D9E3"/>
                          </w:divBdr>
                          <w:divsChild>
                            <w:div w:id="684790954">
                              <w:marLeft w:val="0"/>
                              <w:marRight w:val="0"/>
                              <w:marTop w:val="0"/>
                              <w:marBottom w:val="0"/>
                              <w:divBdr>
                                <w:top w:val="single" w:sz="2" w:space="0" w:color="D9D9E3"/>
                                <w:left w:val="single" w:sz="2" w:space="0" w:color="D9D9E3"/>
                                <w:bottom w:val="single" w:sz="2" w:space="0" w:color="D9D9E3"/>
                                <w:right w:val="single" w:sz="2" w:space="0" w:color="D9D9E3"/>
                              </w:divBdr>
                              <w:divsChild>
                                <w:div w:id="19205544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92521333">
      <w:bodyDiv w:val="1"/>
      <w:marLeft w:val="0"/>
      <w:marRight w:val="0"/>
      <w:marTop w:val="0"/>
      <w:marBottom w:val="0"/>
      <w:divBdr>
        <w:top w:val="none" w:sz="0" w:space="0" w:color="auto"/>
        <w:left w:val="none" w:sz="0" w:space="0" w:color="auto"/>
        <w:bottom w:val="none" w:sz="0" w:space="0" w:color="auto"/>
        <w:right w:val="none" w:sz="0" w:space="0" w:color="auto"/>
      </w:divBdr>
      <w:divsChild>
        <w:div w:id="2100788234">
          <w:marLeft w:val="0"/>
          <w:marRight w:val="0"/>
          <w:marTop w:val="0"/>
          <w:marBottom w:val="0"/>
          <w:divBdr>
            <w:top w:val="single" w:sz="2" w:space="0" w:color="D9D9E3"/>
            <w:left w:val="single" w:sz="2" w:space="0" w:color="D9D9E3"/>
            <w:bottom w:val="single" w:sz="2" w:space="0" w:color="D9D9E3"/>
            <w:right w:val="single" w:sz="2" w:space="0" w:color="D9D9E3"/>
          </w:divBdr>
          <w:divsChild>
            <w:div w:id="507333704">
              <w:marLeft w:val="0"/>
              <w:marRight w:val="0"/>
              <w:marTop w:val="0"/>
              <w:marBottom w:val="0"/>
              <w:divBdr>
                <w:top w:val="single" w:sz="2" w:space="0" w:color="D9D9E3"/>
                <w:left w:val="single" w:sz="2" w:space="0" w:color="D9D9E3"/>
                <w:bottom w:val="single" w:sz="2" w:space="0" w:color="D9D9E3"/>
                <w:right w:val="single" w:sz="2" w:space="0" w:color="D9D9E3"/>
              </w:divBdr>
              <w:divsChild>
                <w:div w:id="1292518145">
                  <w:marLeft w:val="0"/>
                  <w:marRight w:val="0"/>
                  <w:marTop w:val="0"/>
                  <w:marBottom w:val="0"/>
                  <w:divBdr>
                    <w:top w:val="single" w:sz="2" w:space="0" w:color="D9D9E3"/>
                    <w:left w:val="single" w:sz="2" w:space="0" w:color="D9D9E3"/>
                    <w:bottom w:val="single" w:sz="2" w:space="0" w:color="D9D9E3"/>
                    <w:right w:val="single" w:sz="2" w:space="0" w:color="D9D9E3"/>
                  </w:divBdr>
                  <w:divsChild>
                    <w:div w:id="61755119">
                      <w:marLeft w:val="0"/>
                      <w:marRight w:val="0"/>
                      <w:marTop w:val="0"/>
                      <w:marBottom w:val="0"/>
                      <w:divBdr>
                        <w:top w:val="single" w:sz="2" w:space="0" w:color="D9D9E3"/>
                        <w:left w:val="single" w:sz="2" w:space="0" w:color="D9D9E3"/>
                        <w:bottom w:val="single" w:sz="2" w:space="0" w:color="D9D9E3"/>
                        <w:right w:val="single" w:sz="2" w:space="0" w:color="D9D9E3"/>
                      </w:divBdr>
                      <w:divsChild>
                        <w:div w:id="524752457">
                          <w:marLeft w:val="0"/>
                          <w:marRight w:val="0"/>
                          <w:marTop w:val="0"/>
                          <w:marBottom w:val="0"/>
                          <w:divBdr>
                            <w:top w:val="single" w:sz="2" w:space="0" w:color="auto"/>
                            <w:left w:val="single" w:sz="2" w:space="0" w:color="auto"/>
                            <w:bottom w:val="single" w:sz="6" w:space="0" w:color="auto"/>
                            <w:right w:val="single" w:sz="2" w:space="0" w:color="auto"/>
                          </w:divBdr>
                          <w:divsChild>
                            <w:div w:id="21169763">
                              <w:marLeft w:val="0"/>
                              <w:marRight w:val="0"/>
                              <w:marTop w:val="100"/>
                              <w:marBottom w:val="100"/>
                              <w:divBdr>
                                <w:top w:val="single" w:sz="2" w:space="0" w:color="D9D9E3"/>
                                <w:left w:val="single" w:sz="2" w:space="0" w:color="D9D9E3"/>
                                <w:bottom w:val="single" w:sz="2" w:space="0" w:color="D9D9E3"/>
                                <w:right w:val="single" w:sz="2" w:space="0" w:color="D9D9E3"/>
                              </w:divBdr>
                              <w:divsChild>
                                <w:div w:id="587616191">
                                  <w:marLeft w:val="0"/>
                                  <w:marRight w:val="0"/>
                                  <w:marTop w:val="0"/>
                                  <w:marBottom w:val="0"/>
                                  <w:divBdr>
                                    <w:top w:val="single" w:sz="2" w:space="0" w:color="D9D9E3"/>
                                    <w:left w:val="single" w:sz="2" w:space="0" w:color="D9D9E3"/>
                                    <w:bottom w:val="single" w:sz="2" w:space="0" w:color="D9D9E3"/>
                                    <w:right w:val="single" w:sz="2" w:space="0" w:color="D9D9E3"/>
                                  </w:divBdr>
                                  <w:divsChild>
                                    <w:div w:id="924262189">
                                      <w:marLeft w:val="0"/>
                                      <w:marRight w:val="0"/>
                                      <w:marTop w:val="0"/>
                                      <w:marBottom w:val="0"/>
                                      <w:divBdr>
                                        <w:top w:val="single" w:sz="2" w:space="0" w:color="D9D9E3"/>
                                        <w:left w:val="single" w:sz="2" w:space="0" w:color="D9D9E3"/>
                                        <w:bottom w:val="single" w:sz="2" w:space="0" w:color="D9D9E3"/>
                                        <w:right w:val="single" w:sz="2" w:space="0" w:color="D9D9E3"/>
                                      </w:divBdr>
                                      <w:divsChild>
                                        <w:div w:id="472336777">
                                          <w:marLeft w:val="0"/>
                                          <w:marRight w:val="0"/>
                                          <w:marTop w:val="0"/>
                                          <w:marBottom w:val="0"/>
                                          <w:divBdr>
                                            <w:top w:val="single" w:sz="2" w:space="0" w:color="D9D9E3"/>
                                            <w:left w:val="single" w:sz="2" w:space="0" w:color="D9D9E3"/>
                                            <w:bottom w:val="single" w:sz="2" w:space="0" w:color="D9D9E3"/>
                                            <w:right w:val="single" w:sz="2" w:space="0" w:color="D9D9E3"/>
                                          </w:divBdr>
                                          <w:divsChild>
                                            <w:div w:id="1443039650">
                                              <w:marLeft w:val="0"/>
                                              <w:marRight w:val="0"/>
                                              <w:marTop w:val="0"/>
                                              <w:marBottom w:val="0"/>
                                              <w:divBdr>
                                                <w:top w:val="single" w:sz="2" w:space="0" w:color="D9D9E3"/>
                                                <w:left w:val="single" w:sz="2" w:space="0" w:color="D9D9E3"/>
                                                <w:bottom w:val="single" w:sz="2" w:space="0" w:color="D9D9E3"/>
                                                <w:right w:val="single" w:sz="2" w:space="0" w:color="D9D9E3"/>
                                              </w:divBdr>
                                              <w:divsChild>
                                                <w:div w:id="19999649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74298373">
          <w:marLeft w:val="0"/>
          <w:marRight w:val="0"/>
          <w:marTop w:val="0"/>
          <w:marBottom w:val="0"/>
          <w:divBdr>
            <w:top w:val="none" w:sz="0" w:space="0" w:color="auto"/>
            <w:left w:val="none" w:sz="0" w:space="0" w:color="auto"/>
            <w:bottom w:val="none" w:sz="0" w:space="0" w:color="auto"/>
            <w:right w:val="none" w:sz="0" w:space="0" w:color="auto"/>
          </w:divBdr>
        </w:div>
      </w:divsChild>
    </w:div>
    <w:div w:id="1995064253">
      <w:bodyDiv w:val="1"/>
      <w:marLeft w:val="0"/>
      <w:marRight w:val="0"/>
      <w:marTop w:val="0"/>
      <w:marBottom w:val="0"/>
      <w:divBdr>
        <w:top w:val="none" w:sz="0" w:space="0" w:color="auto"/>
        <w:left w:val="none" w:sz="0" w:space="0" w:color="auto"/>
        <w:bottom w:val="none" w:sz="0" w:space="0" w:color="auto"/>
        <w:right w:val="none" w:sz="0" w:space="0" w:color="auto"/>
      </w:divBdr>
    </w:div>
    <w:div w:id="2006399432">
      <w:bodyDiv w:val="1"/>
      <w:marLeft w:val="0"/>
      <w:marRight w:val="0"/>
      <w:marTop w:val="0"/>
      <w:marBottom w:val="0"/>
      <w:divBdr>
        <w:top w:val="none" w:sz="0" w:space="0" w:color="auto"/>
        <w:left w:val="none" w:sz="0" w:space="0" w:color="auto"/>
        <w:bottom w:val="none" w:sz="0" w:space="0" w:color="auto"/>
        <w:right w:val="none" w:sz="0" w:space="0" w:color="auto"/>
      </w:divBdr>
      <w:divsChild>
        <w:div w:id="437913470">
          <w:marLeft w:val="0"/>
          <w:marRight w:val="0"/>
          <w:marTop w:val="0"/>
          <w:marBottom w:val="0"/>
          <w:divBdr>
            <w:top w:val="single" w:sz="2" w:space="0" w:color="auto"/>
            <w:left w:val="single" w:sz="2" w:space="0" w:color="auto"/>
            <w:bottom w:val="single" w:sz="6" w:space="0" w:color="auto"/>
            <w:right w:val="single" w:sz="2" w:space="0" w:color="auto"/>
          </w:divBdr>
          <w:divsChild>
            <w:div w:id="1933732402">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992152">
                  <w:marLeft w:val="0"/>
                  <w:marRight w:val="0"/>
                  <w:marTop w:val="0"/>
                  <w:marBottom w:val="0"/>
                  <w:divBdr>
                    <w:top w:val="single" w:sz="2" w:space="0" w:color="D9D9E3"/>
                    <w:left w:val="single" w:sz="2" w:space="0" w:color="D9D9E3"/>
                    <w:bottom w:val="single" w:sz="2" w:space="0" w:color="D9D9E3"/>
                    <w:right w:val="single" w:sz="2" w:space="0" w:color="D9D9E3"/>
                  </w:divBdr>
                  <w:divsChild>
                    <w:div w:id="1186481292">
                      <w:marLeft w:val="0"/>
                      <w:marRight w:val="0"/>
                      <w:marTop w:val="0"/>
                      <w:marBottom w:val="0"/>
                      <w:divBdr>
                        <w:top w:val="single" w:sz="2" w:space="0" w:color="D9D9E3"/>
                        <w:left w:val="single" w:sz="2" w:space="0" w:color="D9D9E3"/>
                        <w:bottom w:val="single" w:sz="2" w:space="0" w:color="D9D9E3"/>
                        <w:right w:val="single" w:sz="2" w:space="0" w:color="D9D9E3"/>
                      </w:divBdr>
                      <w:divsChild>
                        <w:div w:id="1559626424">
                          <w:marLeft w:val="0"/>
                          <w:marRight w:val="0"/>
                          <w:marTop w:val="0"/>
                          <w:marBottom w:val="0"/>
                          <w:divBdr>
                            <w:top w:val="single" w:sz="2" w:space="0" w:color="D9D9E3"/>
                            <w:left w:val="single" w:sz="2" w:space="0" w:color="D9D9E3"/>
                            <w:bottom w:val="single" w:sz="2" w:space="0" w:color="D9D9E3"/>
                            <w:right w:val="single" w:sz="2" w:space="0" w:color="D9D9E3"/>
                          </w:divBdr>
                          <w:divsChild>
                            <w:div w:id="986205255">
                              <w:marLeft w:val="0"/>
                              <w:marRight w:val="0"/>
                              <w:marTop w:val="0"/>
                              <w:marBottom w:val="0"/>
                              <w:divBdr>
                                <w:top w:val="single" w:sz="2" w:space="0" w:color="D9D9E3"/>
                                <w:left w:val="single" w:sz="2" w:space="0" w:color="D9D9E3"/>
                                <w:bottom w:val="single" w:sz="2" w:space="0" w:color="D9D9E3"/>
                                <w:right w:val="single" w:sz="2" w:space="0" w:color="D9D9E3"/>
                              </w:divBdr>
                              <w:divsChild>
                                <w:div w:id="9483973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08432792">
      <w:bodyDiv w:val="1"/>
      <w:marLeft w:val="0"/>
      <w:marRight w:val="0"/>
      <w:marTop w:val="0"/>
      <w:marBottom w:val="0"/>
      <w:divBdr>
        <w:top w:val="none" w:sz="0" w:space="0" w:color="auto"/>
        <w:left w:val="none" w:sz="0" w:space="0" w:color="auto"/>
        <w:bottom w:val="none" w:sz="0" w:space="0" w:color="auto"/>
        <w:right w:val="none" w:sz="0" w:space="0" w:color="auto"/>
      </w:divBdr>
      <w:divsChild>
        <w:div w:id="268322590">
          <w:marLeft w:val="0"/>
          <w:marRight w:val="0"/>
          <w:marTop w:val="0"/>
          <w:marBottom w:val="0"/>
          <w:divBdr>
            <w:top w:val="single" w:sz="2" w:space="0" w:color="auto"/>
            <w:left w:val="single" w:sz="2" w:space="0" w:color="auto"/>
            <w:bottom w:val="single" w:sz="6" w:space="0" w:color="auto"/>
            <w:right w:val="single" w:sz="2" w:space="0" w:color="auto"/>
          </w:divBdr>
          <w:divsChild>
            <w:div w:id="1655983273">
              <w:marLeft w:val="0"/>
              <w:marRight w:val="0"/>
              <w:marTop w:val="100"/>
              <w:marBottom w:val="100"/>
              <w:divBdr>
                <w:top w:val="single" w:sz="2" w:space="0" w:color="D9D9E3"/>
                <w:left w:val="single" w:sz="2" w:space="0" w:color="D9D9E3"/>
                <w:bottom w:val="single" w:sz="2" w:space="0" w:color="D9D9E3"/>
                <w:right w:val="single" w:sz="2" w:space="0" w:color="D9D9E3"/>
              </w:divBdr>
              <w:divsChild>
                <w:div w:id="142504196">
                  <w:marLeft w:val="0"/>
                  <w:marRight w:val="0"/>
                  <w:marTop w:val="0"/>
                  <w:marBottom w:val="0"/>
                  <w:divBdr>
                    <w:top w:val="single" w:sz="2" w:space="0" w:color="D9D9E3"/>
                    <w:left w:val="single" w:sz="2" w:space="0" w:color="D9D9E3"/>
                    <w:bottom w:val="single" w:sz="2" w:space="0" w:color="D9D9E3"/>
                    <w:right w:val="single" w:sz="2" w:space="0" w:color="D9D9E3"/>
                  </w:divBdr>
                  <w:divsChild>
                    <w:div w:id="1761373208">
                      <w:marLeft w:val="0"/>
                      <w:marRight w:val="0"/>
                      <w:marTop w:val="0"/>
                      <w:marBottom w:val="0"/>
                      <w:divBdr>
                        <w:top w:val="single" w:sz="2" w:space="0" w:color="D9D9E3"/>
                        <w:left w:val="single" w:sz="2" w:space="0" w:color="D9D9E3"/>
                        <w:bottom w:val="single" w:sz="2" w:space="0" w:color="D9D9E3"/>
                        <w:right w:val="single" w:sz="2" w:space="0" w:color="D9D9E3"/>
                      </w:divBdr>
                      <w:divsChild>
                        <w:div w:id="1260680596">
                          <w:marLeft w:val="0"/>
                          <w:marRight w:val="0"/>
                          <w:marTop w:val="0"/>
                          <w:marBottom w:val="0"/>
                          <w:divBdr>
                            <w:top w:val="single" w:sz="2" w:space="0" w:color="D9D9E3"/>
                            <w:left w:val="single" w:sz="2" w:space="0" w:color="D9D9E3"/>
                            <w:bottom w:val="single" w:sz="2" w:space="0" w:color="D9D9E3"/>
                            <w:right w:val="single" w:sz="2" w:space="0" w:color="D9D9E3"/>
                          </w:divBdr>
                          <w:divsChild>
                            <w:div w:id="618221298">
                              <w:marLeft w:val="0"/>
                              <w:marRight w:val="0"/>
                              <w:marTop w:val="0"/>
                              <w:marBottom w:val="0"/>
                              <w:divBdr>
                                <w:top w:val="single" w:sz="2" w:space="0" w:color="D9D9E3"/>
                                <w:left w:val="single" w:sz="2" w:space="0" w:color="D9D9E3"/>
                                <w:bottom w:val="single" w:sz="2" w:space="0" w:color="D9D9E3"/>
                                <w:right w:val="single" w:sz="2" w:space="0" w:color="D9D9E3"/>
                              </w:divBdr>
                              <w:divsChild>
                                <w:div w:id="20373490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77632307">
      <w:bodyDiv w:val="1"/>
      <w:marLeft w:val="0"/>
      <w:marRight w:val="0"/>
      <w:marTop w:val="0"/>
      <w:marBottom w:val="0"/>
      <w:divBdr>
        <w:top w:val="none" w:sz="0" w:space="0" w:color="auto"/>
        <w:left w:val="none" w:sz="0" w:space="0" w:color="auto"/>
        <w:bottom w:val="none" w:sz="0" w:space="0" w:color="auto"/>
        <w:right w:val="none" w:sz="0" w:space="0" w:color="auto"/>
      </w:divBdr>
      <w:divsChild>
        <w:div w:id="158468994">
          <w:marLeft w:val="0"/>
          <w:marRight w:val="0"/>
          <w:marTop w:val="0"/>
          <w:marBottom w:val="0"/>
          <w:divBdr>
            <w:top w:val="single" w:sz="2" w:space="0" w:color="auto"/>
            <w:left w:val="single" w:sz="2" w:space="0" w:color="auto"/>
            <w:bottom w:val="single" w:sz="6" w:space="0" w:color="auto"/>
            <w:right w:val="single" w:sz="2" w:space="0" w:color="auto"/>
          </w:divBdr>
          <w:divsChild>
            <w:div w:id="403844923">
              <w:marLeft w:val="0"/>
              <w:marRight w:val="0"/>
              <w:marTop w:val="100"/>
              <w:marBottom w:val="100"/>
              <w:divBdr>
                <w:top w:val="single" w:sz="2" w:space="0" w:color="D9D9E3"/>
                <w:left w:val="single" w:sz="2" w:space="0" w:color="D9D9E3"/>
                <w:bottom w:val="single" w:sz="2" w:space="0" w:color="D9D9E3"/>
                <w:right w:val="single" w:sz="2" w:space="0" w:color="D9D9E3"/>
              </w:divBdr>
              <w:divsChild>
                <w:div w:id="1040402865">
                  <w:marLeft w:val="0"/>
                  <w:marRight w:val="0"/>
                  <w:marTop w:val="0"/>
                  <w:marBottom w:val="0"/>
                  <w:divBdr>
                    <w:top w:val="single" w:sz="2" w:space="0" w:color="D9D9E3"/>
                    <w:left w:val="single" w:sz="2" w:space="0" w:color="D9D9E3"/>
                    <w:bottom w:val="single" w:sz="2" w:space="0" w:color="D9D9E3"/>
                    <w:right w:val="single" w:sz="2" w:space="0" w:color="D9D9E3"/>
                  </w:divBdr>
                  <w:divsChild>
                    <w:div w:id="994919824">
                      <w:marLeft w:val="0"/>
                      <w:marRight w:val="0"/>
                      <w:marTop w:val="0"/>
                      <w:marBottom w:val="0"/>
                      <w:divBdr>
                        <w:top w:val="single" w:sz="2" w:space="0" w:color="D9D9E3"/>
                        <w:left w:val="single" w:sz="2" w:space="0" w:color="D9D9E3"/>
                        <w:bottom w:val="single" w:sz="2" w:space="0" w:color="D9D9E3"/>
                        <w:right w:val="single" w:sz="2" w:space="0" w:color="D9D9E3"/>
                      </w:divBdr>
                      <w:divsChild>
                        <w:div w:id="546794625">
                          <w:marLeft w:val="0"/>
                          <w:marRight w:val="0"/>
                          <w:marTop w:val="0"/>
                          <w:marBottom w:val="0"/>
                          <w:divBdr>
                            <w:top w:val="single" w:sz="2" w:space="0" w:color="D9D9E3"/>
                            <w:left w:val="single" w:sz="2" w:space="0" w:color="D9D9E3"/>
                            <w:bottom w:val="single" w:sz="2" w:space="0" w:color="D9D9E3"/>
                            <w:right w:val="single" w:sz="2" w:space="0" w:color="D9D9E3"/>
                          </w:divBdr>
                          <w:divsChild>
                            <w:div w:id="1919169300">
                              <w:marLeft w:val="0"/>
                              <w:marRight w:val="0"/>
                              <w:marTop w:val="0"/>
                              <w:marBottom w:val="0"/>
                              <w:divBdr>
                                <w:top w:val="single" w:sz="2" w:space="0" w:color="D9D9E3"/>
                                <w:left w:val="single" w:sz="2" w:space="0" w:color="D9D9E3"/>
                                <w:bottom w:val="single" w:sz="2" w:space="0" w:color="D9D9E3"/>
                                <w:right w:val="single" w:sz="2" w:space="0" w:color="D9D9E3"/>
                              </w:divBdr>
                              <w:divsChild>
                                <w:div w:id="288048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inance-research.net" TargetMode="External"/><Relationship Id="rId13" Type="http://schemas.openxmlformats.org/officeDocument/2006/relationships/hyperlink" Target="https://groww.i./p/non-perfoming-assets" TargetMode="External"/><Relationship Id="rId18" Type="http://schemas.openxmlformats.org/officeDocument/2006/relationships/hyperlink" Target="https://ug.linkedin.com/posts/govind-gurnani-2a2a0955_credit-risk-management-in-the-banks-credit-activity-7055393382147256321-qVv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bi.org.in" TargetMode="External"/><Relationship Id="rId12" Type="http://schemas.openxmlformats.org/officeDocument/2006/relationships/hyperlink" Target="https://prepp.in/news/e-492-classification-of-npa-Indian-economy-notes" TargetMode="External"/><Relationship Id="rId17" Type="http://schemas.openxmlformats.org/officeDocument/2006/relationships/hyperlink" Target="http://lrc.acharyainstitutes.in:8080/jspui/bitstream/123456789/957/1/A%20Study%20on%20Credit%20Risk%20Management%20at%20HDFC%20Bank%2C%20Tumkur.pdf" TargetMode="External"/><Relationship Id="rId2" Type="http://schemas.openxmlformats.org/officeDocument/2006/relationships/styles" Target="styles.xml"/><Relationship Id="rId16" Type="http://schemas.openxmlformats.org/officeDocument/2006/relationships/hyperlink" Target="https://ug.linkedin.com/posts/govind-gurnani-2a2a0955_credit-risk-management-in-the-banks-credit-activity-7055393382147256321-qVv4"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 TargetMode="External"/><Relationship Id="rId5" Type="http://schemas.openxmlformats.org/officeDocument/2006/relationships/footnotes" Target="footnotes.xml"/><Relationship Id="rId15" Type="http://schemas.openxmlformats.org/officeDocument/2006/relationships/hyperlink" Target="https://iwjtmne.mijntweedemening.nl/credit-risk-in-banks" TargetMode="External"/><Relationship Id="rId10" Type="http://schemas.openxmlformats.org/officeDocument/2006/relationships/hyperlink" Target="https://www.slideshare.net/Amanrajak6/a-study-on-npa-of-sbi"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nvestopedia.com" TargetMode="External"/><Relationship Id="rId14" Type="http://schemas.openxmlformats.org/officeDocument/2006/relationships/hyperlink" Target="https://www.jetir.org/view?paper=JETIR22015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14</Pages>
  <Words>4988</Words>
  <Characters>28435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dc:creator>
  <cp:keywords/>
  <dc:description/>
  <cp:lastModifiedBy>SS</cp:lastModifiedBy>
  <cp:revision>21</cp:revision>
  <dcterms:created xsi:type="dcterms:W3CDTF">2023-08-31T14:34:00Z</dcterms:created>
  <dcterms:modified xsi:type="dcterms:W3CDTF">2023-09-20T19:18:00Z</dcterms:modified>
</cp:coreProperties>
</file>