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67CA8" w14:textId="77777777" w:rsidR="00B33F45" w:rsidRPr="001C4A14" w:rsidRDefault="00CA44D2">
      <w:pPr>
        <w:jc w:val="center"/>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FUTURISTIC TRENDS IN MEDICAL SCIENCES</w:t>
      </w:r>
    </w:p>
    <w:p w14:paraId="7459272C" w14:textId="77777777" w:rsidR="00B33F45" w:rsidRPr="001C4A14" w:rsidRDefault="00B33F45">
      <w:pPr>
        <w:jc w:val="both"/>
        <w:rPr>
          <w:rFonts w:ascii="Times New Roman" w:eastAsia="Times New Roman" w:hAnsi="Times New Roman" w:cs="Times New Roman"/>
          <w:sz w:val="24"/>
          <w:szCs w:val="24"/>
        </w:rPr>
      </w:pPr>
    </w:p>
    <w:p w14:paraId="1B40C3CA" w14:textId="77777777" w:rsidR="00AD393B" w:rsidRPr="001C4A14" w:rsidRDefault="00CA44D2"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Contents:</w:t>
      </w:r>
    </w:p>
    <w:p w14:paraId="1EA3D927"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w:t>
      </w:r>
      <w:r w:rsidR="00321944" w:rsidRPr="001C4A14">
        <w:rPr>
          <w:rFonts w:ascii="Times New Roman" w:eastAsia="Times New Roman" w:hAnsi="Times New Roman" w:cs="Times New Roman"/>
          <w:b/>
          <w:sz w:val="24"/>
          <w:szCs w:val="24"/>
        </w:rPr>
        <w:t>1.</w:t>
      </w:r>
      <w:r w:rsidRPr="001C4A14">
        <w:rPr>
          <w:rFonts w:ascii="Times New Roman" w:eastAsia="Times New Roman" w:hAnsi="Times New Roman" w:cs="Times New Roman"/>
          <w:b/>
          <w:sz w:val="24"/>
          <w:szCs w:val="24"/>
        </w:rPr>
        <w:t>Introduction</w:t>
      </w:r>
    </w:p>
    <w:p w14:paraId="0ECE6C90"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1.1 Background and Significance</w:t>
      </w:r>
    </w:p>
    <w:p w14:paraId="2027770D"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1.2 Purpose of the Chapter</w:t>
      </w:r>
    </w:p>
    <w:p w14:paraId="250F040B"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1.3 Methodology and Scope</w:t>
      </w:r>
    </w:p>
    <w:p w14:paraId="4C1AD710" w14:textId="77777777" w:rsidR="00AD393B" w:rsidRPr="001C4A14" w:rsidRDefault="00AD393B" w:rsidP="00AD393B">
      <w:pPr>
        <w:jc w:val="both"/>
        <w:rPr>
          <w:rFonts w:ascii="Times New Roman" w:eastAsia="Times New Roman" w:hAnsi="Times New Roman" w:cs="Times New Roman"/>
          <w:b/>
          <w:sz w:val="24"/>
          <w:szCs w:val="24"/>
        </w:rPr>
      </w:pPr>
    </w:p>
    <w:p w14:paraId="3CB95C13"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w:t>
      </w:r>
      <w:r w:rsidR="00321944" w:rsidRPr="001C4A14">
        <w:rPr>
          <w:rFonts w:ascii="Times New Roman" w:eastAsia="Times New Roman" w:hAnsi="Times New Roman" w:cs="Times New Roman"/>
          <w:b/>
          <w:sz w:val="24"/>
          <w:szCs w:val="24"/>
        </w:rPr>
        <w:t>2.</w:t>
      </w:r>
      <w:r w:rsidRPr="001C4A14">
        <w:rPr>
          <w:rFonts w:ascii="Times New Roman" w:eastAsia="Times New Roman" w:hAnsi="Times New Roman" w:cs="Times New Roman"/>
          <w:b/>
          <w:sz w:val="24"/>
          <w:szCs w:val="24"/>
        </w:rPr>
        <w:t>Precision Medicine: A Paradigm Shift</w:t>
      </w:r>
    </w:p>
    <w:p w14:paraId="2E0E27E2"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2.1 Definition and Concept of Precision Medicine</w:t>
      </w:r>
    </w:p>
    <w:p w14:paraId="701CE0EA"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2.2 Molecular Diagnostics and Personalized Treatments</w:t>
      </w:r>
    </w:p>
    <w:p w14:paraId="1EED6CB7"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2.3 Integration of Genomic Data and Artificial Intelligence</w:t>
      </w:r>
    </w:p>
    <w:p w14:paraId="15707E20"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2.4 Ethical Considerations in Precision Medicine</w:t>
      </w:r>
    </w:p>
    <w:p w14:paraId="17A35CB5" w14:textId="77777777" w:rsidR="00AD393B" w:rsidRPr="001C4A14" w:rsidRDefault="00AD393B" w:rsidP="00AD393B">
      <w:pPr>
        <w:jc w:val="both"/>
        <w:rPr>
          <w:rFonts w:ascii="Times New Roman" w:eastAsia="Times New Roman" w:hAnsi="Times New Roman" w:cs="Times New Roman"/>
          <w:b/>
          <w:sz w:val="24"/>
          <w:szCs w:val="24"/>
        </w:rPr>
      </w:pPr>
    </w:p>
    <w:p w14:paraId="71283F60"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w:t>
      </w:r>
      <w:r w:rsidR="00321944" w:rsidRPr="001C4A14">
        <w:rPr>
          <w:rFonts w:ascii="Times New Roman" w:eastAsia="Times New Roman" w:hAnsi="Times New Roman" w:cs="Times New Roman"/>
          <w:b/>
          <w:sz w:val="24"/>
          <w:szCs w:val="24"/>
        </w:rPr>
        <w:t>3.</w:t>
      </w:r>
      <w:r w:rsidRPr="001C4A14">
        <w:rPr>
          <w:rFonts w:ascii="Times New Roman" w:eastAsia="Times New Roman" w:hAnsi="Times New Roman" w:cs="Times New Roman"/>
          <w:b/>
          <w:sz w:val="24"/>
          <w:szCs w:val="24"/>
        </w:rPr>
        <w:t>Nanotechnology and Nanomedicine</w:t>
      </w:r>
    </w:p>
    <w:p w14:paraId="30144BD9"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3.1 Nanotechnology Applications in Medicine</w:t>
      </w:r>
    </w:p>
    <w:p w14:paraId="15AE94FB"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3.2 Nanoscale Drug Delivery Systems</w:t>
      </w:r>
    </w:p>
    <w:p w14:paraId="65963028"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3.3 Diagnostic Nanosensors and Imaging</w:t>
      </w:r>
    </w:p>
    <w:p w14:paraId="4DC2599A"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3.4 Challenges and Future Prospects</w:t>
      </w:r>
    </w:p>
    <w:p w14:paraId="33F45871" w14:textId="77777777" w:rsidR="00AD393B" w:rsidRPr="001C4A14" w:rsidRDefault="00AD393B" w:rsidP="00AD393B">
      <w:pPr>
        <w:jc w:val="both"/>
        <w:rPr>
          <w:rFonts w:ascii="Times New Roman" w:eastAsia="Times New Roman" w:hAnsi="Times New Roman" w:cs="Times New Roman"/>
          <w:b/>
          <w:sz w:val="24"/>
          <w:szCs w:val="24"/>
        </w:rPr>
      </w:pPr>
    </w:p>
    <w:p w14:paraId="3FF1A551"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w:t>
      </w:r>
      <w:r w:rsidR="00321944" w:rsidRPr="001C4A14">
        <w:rPr>
          <w:rFonts w:ascii="Times New Roman" w:eastAsia="Times New Roman" w:hAnsi="Times New Roman" w:cs="Times New Roman"/>
          <w:b/>
          <w:sz w:val="24"/>
          <w:szCs w:val="24"/>
        </w:rPr>
        <w:t>4.</w:t>
      </w:r>
      <w:r w:rsidRPr="001C4A14">
        <w:rPr>
          <w:rFonts w:ascii="Times New Roman" w:eastAsia="Times New Roman" w:hAnsi="Times New Roman" w:cs="Times New Roman"/>
          <w:b/>
          <w:sz w:val="24"/>
          <w:szCs w:val="24"/>
        </w:rPr>
        <w:t>Artificial Intelligence in Healthcare</w:t>
      </w:r>
    </w:p>
    <w:p w14:paraId="345FEC18"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4.1 Machine Learning and Deep Learning Algorithms</w:t>
      </w:r>
    </w:p>
    <w:p w14:paraId="5EF11C20"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4.2 AI Applications in Disease Diagnosis and Prognosis</w:t>
      </w:r>
    </w:p>
    <w:p w14:paraId="62D0D56F"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4.3 Robotics and Automation in Surgery</w:t>
      </w:r>
    </w:p>
    <w:p w14:paraId="0098ED0D"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4.4 Ethical and Legal Implications of AI in Healthcare</w:t>
      </w:r>
    </w:p>
    <w:p w14:paraId="05CACA84" w14:textId="77777777" w:rsidR="00AD393B" w:rsidRPr="001C4A14" w:rsidRDefault="00AD393B" w:rsidP="00AD393B">
      <w:pPr>
        <w:jc w:val="both"/>
        <w:rPr>
          <w:rFonts w:ascii="Times New Roman" w:eastAsia="Times New Roman" w:hAnsi="Times New Roman" w:cs="Times New Roman"/>
          <w:b/>
          <w:sz w:val="24"/>
          <w:szCs w:val="24"/>
        </w:rPr>
      </w:pPr>
    </w:p>
    <w:p w14:paraId="4FC7E5AC"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w:t>
      </w:r>
      <w:r w:rsidR="00321944" w:rsidRPr="001C4A14">
        <w:rPr>
          <w:rFonts w:ascii="Times New Roman" w:eastAsia="Times New Roman" w:hAnsi="Times New Roman" w:cs="Times New Roman"/>
          <w:b/>
          <w:sz w:val="24"/>
          <w:szCs w:val="24"/>
        </w:rPr>
        <w:t>5.</w:t>
      </w:r>
      <w:r w:rsidRPr="001C4A14">
        <w:rPr>
          <w:rFonts w:ascii="Times New Roman" w:eastAsia="Times New Roman" w:hAnsi="Times New Roman" w:cs="Times New Roman"/>
          <w:b/>
          <w:sz w:val="24"/>
          <w:szCs w:val="24"/>
        </w:rPr>
        <w:t>Virtual Reality and Augmented Reality in Medicine</w:t>
      </w:r>
    </w:p>
    <w:p w14:paraId="42C2D3E7"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5.1 Medical Training and Education</w:t>
      </w:r>
    </w:p>
    <w:p w14:paraId="47482C65"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5.2 Surgical Planning and Simulation</w:t>
      </w:r>
    </w:p>
    <w:p w14:paraId="36DBF29D"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5.3 Patient Rehabilitation and Therapy</w:t>
      </w:r>
    </w:p>
    <w:p w14:paraId="2EF7354C"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5.4 Future Directions and Challenges</w:t>
      </w:r>
    </w:p>
    <w:p w14:paraId="5CC46A4B" w14:textId="77777777" w:rsidR="00AD393B" w:rsidRPr="001C4A14" w:rsidRDefault="00AD393B" w:rsidP="00AD393B">
      <w:pPr>
        <w:jc w:val="both"/>
        <w:rPr>
          <w:rFonts w:ascii="Times New Roman" w:eastAsia="Times New Roman" w:hAnsi="Times New Roman" w:cs="Times New Roman"/>
          <w:b/>
          <w:sz w:val="24"/>
          <w:szCs w:val="24"/>
        </w:rPr>
      </w:pPr>
    </w:p>
    <w:p w14:paraId="762E963C"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w:t>
      </w:r>
      <w:r w:rsidR="00321944" w:rsidRPr="001C4A14">
        <w:rPr>
          <w:rFonts w:ascii="Times New Roman" w:eastAsia="Times New Roman" w:hAnsi="Times New Roman" w:cs="Times New Roman"/>
          <w:b/>
          <w:sz w:val="24"/>
          <w:szCs w:val="24"/>
        </w:rPr>
        <w:t>6.</w:t>
      </w:r>
      <w:r w:rsidRPr="001C4A14">
        <w:rPr>
          <w:rFonts w:ascii="Times New Roman" w:eastAsia="Times New Roman" w:hAnsi="Times New Roman" w:cs="Times New Roman"/>
          <w:b/>
          <w:sz w:val="24"/>
          <w:szCs w:val="24"/>
        </w:rPr>
        <w:t>3D Printing in Medicine</w:t>
      </w:r>
    </w:p>
    <w:p w14:paraId="74467793"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6.1 Overview of 3D Printing Technology</w:t>
      </w:r>
    </w:p>
    <w:p w14:paraId="4E66454D"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6.2 Bioprinting and Organ Transplantation</w:t>
      </w:r>
    </w:p>
    <w:p w14:paraId="447D8166"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6.3 Customized Prosthetics and Implants</w:t>
      </w:r>
    </w:p>
    <w:p w14:paraId="1DDA0B83"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6.4 Regulatory and Ethical Considerations</w:t>
      </w:r>
    </w:p>
    <w:p w14:paraId="50F851D1" w14:textId="77777777" w:rsidR="00AD393B" w:rsidRPr="001C4A14" w:rsidRDefault="00AD393B" w:rsidP="00AD393B">
      <w:pPr>
        <w:jc w:val="both"/>
        <w:rPr>
          <w:rFonts w:ascii="Times New Roman" w:eastAsia="Times New Roman" w:hAnsi="Times New Roman" w:cs="Times New Roman"/>
          <w:b/>
          <w:sz w:val="24"/>
          <w:szCs w:val="24"/>
        </w:rPr>
      </w:pPr>
    </w:p>
    <w:p w14:paraId="6167A5BA" w14:textId="77777777" w:rsidR="006160E9" w:rsidRPr="001C4A14" w:rsidRDefault="006160E9" w:rsidP="00AD393B">
      <w:pPr>
        <w:jc w:val="both"/>
        <w:rPr>
          <w:rFonts w:ascii="Times New Roman" w:eastAsia="Times New Roman" w:hAnsi="Times New Roman" w:cs="Times New Roman"/>
          <w:b/>
          <w:sz w:val="24"/>
          <w:szCs w:val="24"/>
        </w:rPr>
      </w:pPr>
    </w:p>
    <w:p w14:paraId="604DB280" w14:textId="77777777" w:rsidR="006160E9" w:rsidRPr="001C4A14" w:rsidRDefault="006160E9" w:rsidP="00AD393B">
      <w:pPr>
        <w:jc w:val="both"/>
        <w:rPr>
          <w:rFonts w:ascii="Times New Roman" w:eastAsia="Times New Roman" w:hAnsi="Times New Roman" w:cs="Times New Roman"/>
          <w:b/>
          <w:sz w:val="24"/>
          <w:szCs w:val="24"/>
        </w:rPr>
      </w:pPr>
    </w:p>
    <w:p w14:paraId="1FC5C1DA"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lastRenderedPageBreak/>
        <w:t xml:space="preserve">    </w:t>
      </w:r>
      <w:r w:rsidR="00321944" w:rsidRPr="001C4A14">
        <w:rPr>
          <w:rFonts w:ascii="Times New Roman" w:eastAsia="Times New Roman" w:hAnsi="Times New Roman" w:cs="Times New Roman"/>
          <w:b/>
          <w:sz w:val="24"/>
          <w:szCs w:val="24"/>
        </w:rPr>
        <w:t>7.</w:t>
      </w:r>
      <w:r w:rsidRPr="001C4A14">
        <w:rPr>
          <w:rFonts w:ascii="Times New Roman" w:eastAsia="Times New Roman" w:hAnsi="Times New Roman" w:cs="Times New Roman"/>
          <w:b/>
          <w:sz w:val="24"/>
          <w:szCs w:val="24"/>
        </w:rPr>
        <w:t>Gene Editing and CRISPR Technology</w:t>
      </w:r>
    </w:p>
    <w:p w14:paraId="00AA8A83"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7.1 Understanding Gene Editing and CRISPR-Cas9</w:t>
      </w:r>
    </w:p>
    <w:p w14:paraId="29906D8D"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7.2 Potential Applications in Treating Genetic Diseases</w:t>
      </w:r>
    </w:p>
    <w:p w14:paraId="24C78946"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7.3 Ethical and Social Implications of Gene Editing</w:t>
      </w:r>
    </w:p>
    <w:p w14:paraId="15EA199D"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7.4 Future Perspectives and Limitations</w:t>
      </w:r>
    </w:p>
    <w:p w14:paraId="50E54954" w14:textId="77777777" w:rsidR="00AD393B" w:rsidRPr="001C4A14" w:rsidRDefault="00AD393B" w:rsidP="00AD393B">
      <w:pPr>
        <w:jc w:val="both"/>
        <w:rPr>
          <w:rFonts w:ascii="Times New Roman" w:eastAsia="Times New Roman" w:hAnsi="Times New Roman" w:cs="Times New Roman"/>
          <w:b/>
          <w:sz w:val="24"/>
          <w:szCs w:val="24"/>
        </w:rPr>
      </w:pPr>
    </w:p>
    <w:p w14:paraId="073B00EF"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w:t>
      </w:r>
      <w:r w:rsidR="00321944" w:rsidRPr="001C4A14">
        <w:rPr>
          <w:rFonts w:ascii="Times New Roman" w:eastAsia="Times New Roman" w:hAnsi="Times New Roman" w:cs="Times New Roman"/>
          <w:b/>
          <w:sz w:val="24"/>
          <w:szCs w:val="24"/>
        </w:rPr>
        <w:t>8.</w:t>
      </w:r>
      <w:r w:rsidRPr="001C4A14">
        <w:rPr>
          <w:rFonts w:ascii="Times New Roman" w:eastAsia="Times New Roman" w:hAnsi="Times New Roman" w:cs="Times New Roman"/>
          <w:b/>
          <w:sz w:val="24"/>
          <w:szCs w:val="24"/>
        </w:rPr>
        <w:t>Telemedicine and Remote Healthcare</w:t>
      </w:r>
    </w:p>
    <w:p w14:paraId="7D9F91B5"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8.1 Definition and Evolution of Telemedicine</w:t>
      </w:r>
    </w:p>
    <w:p w14:paraId="6DA5D87E"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8.2 Teleconsultation and Remote Monitoring</w:t>
      </w:r>
    </w:p>
    <w:p w14:paraId="0E6F50D6"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8.3 Telemedicine in Rural and Underserved Areas</w:t>
      </w:r>
    </w:p>
    <w:p w14:paraId="5F7CED58"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8.4 Data Security and Privacy Concerns</w:t>
      </w:r>
    </w:p>
    <w:p w14:paraId="56AA2D5F" w14:textId="77777777" w:rsidR="00AD393B" w:rsidRPr="001C4A14" w:rsidRDefault="00AD393B" w:rsidP="00AD393B">
      <w:pPr>
        <w:jc w:val="both"/>
        <w:rPr>
          <w:rFonts w:ascii="Times New Roman" w:eastAsia="Times New Roman" w:hAnsi="Times New Roman" w:cs="Times New Roman"/>
          <w:b/>
          <w:sz w:val="24"/>
          <w:szCs w:val="24"/>
        </w:rPr>
      </w:pPr>
    </w:p>
    <w:p w14:paraId="599B7EA3"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w:t>
      </w:r>
      <w:r w:rsidR="00321944" w:rsidRPr="001C4A14">
        <w:rPr>
          <w:rFonts w:ascii="Times New Roman" w:eastAsia="Times New Roman" w:hAnsi="Times New Roman" w:cs="Times New Roman"/>
          <w:b/>
          <w:sz w:val="24"/>
          <w:szCs w:val="24"/>
        </w:rPr>
        <w:t>9.</w:t>
      </w:r>
      <w:r w:rsidRPr="001C4A14">
        <w:rPr>
          <w:rFonts w:ascii="Times New Roman" w:eastAsia="Times New Roman" w:hAnsi="Times New Roman" w:cs="Times New Roman"/>
          <w:b/>
          <w:sz w:val="24"/>
          <w:szCs w:val="24"/>
        </w:rPr>
        <w:t>Bioinformatics and Big Data Analytics</w:t>
      </w:r>
    </w:p>
    <w:p w14:paraId="3D5606FC"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9.1 Role of Bioinformatics in Medical Sciences</w:t>
      </w:r>
    </w:p>
    <w:p w14:paraId="2856CE3C"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9.2 Genomics, Proteomics, and Metabolomics Data Analysis</w:t>
      </w:r>
    </w:p>
    <w:p w14:paraId="2532A1B9"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9.3 Challenges and Opportunities in Big Data Analytics</w:t>
      </w:r>
    </w:p>
    <w:p w14:paraId="22730C74"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9.4 Collaborative Research and Data Sharing Initiatives</w:t>
      </w:r>
    </w:p>
    <w:p w14:paraId="32B1743D" w14:textId="77777777" w:rsidR="00AD393B" w:rsidRPr="001C4A14" w:rsidRDefault="00AD393B" w:rsidP="00AD393B">
      <w:pPr>
        <w:jc w:val="both"/>
        <w:rPr>
          <w:rFonts w:ascii="Times New Roman" w:eastAsia="Times New Roman" w:hAnsi="Times New Roman" w:cs="Times New Roman"/>
          <w:b/>
          <w:sz w:val="24"/>
          <w:szCs w:val="24"/>
        </w:rPr>
      </w:pPr>
    </w:p>
    <w:p w14:paraId="5CC5278B"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w:t>
      </w:r>
      <w:r w:rsidR="00321944" w:rsidRPr="001C4A14">
        <w:rPr>
          <w:rFonts w:ascii="Times New Roman" w:eastAsia="Times New Roman" w:hAnsi="Times New Roman" w:cs="Times New Roman"/>
          <w:b/>
          <w:sz w:val="24"/>
          <w:szCs w:val="24"/>
        </w:rPr>
        <w:t>10.</w:t>
      </w:r>
      <w:r w:rsidRPr="001C4A14">
        <w:rPr>
          <w:rFonts w:ascii="Times New Roman" w:eastAsia="Times New Roman" w:hAnsi="Times New Roman" w:cs="Times New Roman"/>
          <w:b/>
          <w:sz w:val="24"/>
          <w:szCs w:val="24"/>
        </w:rPr>
        <w:t>Future Challenges and Ethical Considerations</w:t>
      </w:r>
    </w:p>
    <w:p w14:paraId="128AE21B"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10.1 Regulatory Framework for Emerging Technologies</w:t>
      </w:r>
    </w:p>
    <w:p w14:paraId="7510DAC8"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10.2 Addressing Bias and Privacy Concerns</w:t>
      </w:r>
    </w:p>
    <w:p w14:paraId="22A6149B"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10.3 Ensuring Accessibility and Equity</w:t>
      </w:r>
    </w:p>
    <w:p w14:paraId="58715227"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10.4 Collaborative Efforts and International Cooperation</w:t>
      </w:r>
    </w:p>
    <w:p w14:paraId="0E6985D3" w14:textId="77777777" w:rsidR="00AD393B" w:rsidRPr="001C4A14" w:rsidRDefault="00AD393B" w:rsidP="00AD393B">
      <w:pPr>
        <w:jc w:val="both"/>
        <w:rPr>
          <w:rFonts w:ascii="Times New Roman" w:eastAsia="Times New Roman" w:hAnsi="Times New Roman" w:cs="Times New Roman"/>
          <w:b/>
          <w:sz w:val="24"/>
          <w:szCs w:val="24"/>
        </w:rPr>
      </w:pPr>
    </w:p>
    <w:p w14:paraId="013FB976"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w:t>
      </w:r>
      <w:r w:rsidR="00321944" w:rsidRPr="001C4A14">
        <w:rPr>
          <w:rFonts w:ascii="Times New Roman" w:eastAsia="Times New Roman" w:hAnsi="Times New Roman" w:cs="Times New Roman"/>
          <w:b/>
          <w:sz w:val="24"/>
          <w:szCs w:val="24"/>
        </w:rPr>
        <w:t>11.</w:t>
      </w:r>
      <w:r w:rsidRPr="001C4A14">
        <w:rPr>
          <w:rFonts w:ascii="Times New Roman" w:eastAsia="Times New Roman" w:hAnsi="Times New Roman" w:cs="Times New Roman"/>
          <w:b/>
          <w:sz w:val="24"/>
          <w:szCs w:val="24"/>
        </w:rPr>
        <w:t>Conclusion</w:t>
      </w:r>
    </w:p>
    <w:p w14:paraId="04BA9420"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11.1 Summary of Futuristic Trends in Medical Sciences</w:t>
      </w:r>
    </w:p>
    <w:p w14:paraId="04D14235" w14:textId="77777777" w:rsidR="00AD393B" w:rsidRPr="001C4A14" w:rsidRDefault="00AD393B" w:rsidP="00AD393B">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 xml:space="preserve">    11.2 Implications for Clinical Practice and Research</w:t>
      </w:r>
    </w:p>
    <w:p w14:paraId="6AE59B2A" w14:textId="77777777" w:rsidR="00AD393B" w:rsidRPr="001C4A14" w:rsidRDefault="00AD393B" w:rsidP="00AD393B">
      <w:pPr>
        <w:jc w:val="both"/>
        <w:rPr>
          <w:rFonts w:ascii="Times New Roman" w:eastAsia="Times New Roman" w:hAnsi="Times New Roman" w:cs="Times New Roman"/>
          <w:sz w:val="24"/>
          <w:szCs w:val="24"/>
        </w:rPr>
      </w:pPr>
      <w:r w:rsidRPr="001C4A14">
        <w:rPr>
          <w:rFonts w:ascii="Times New Roman" w:eastAsia="Times New Roman" w:hAnsi="Times New Roman" w:cs="Times New Roman"/>
          <w:b/>
          <w:sz w:val="24"/>
          <w:szCs w:val="24"/>
        </w:rPr>
        <w:t xml:space="preserve">    11.3 Future Directions and Recommendations</w:t>
      </w:r>
    </w:p>
    <w:p w14:paraId="057E85C3" w14:textId="77777777" w:rsidR="00B33F45" w:rsidRPr="001C4A14" w:rsidRDefault="00B33F45">
      <w:pPr>
        <w:jc w:val="both"/>
        <w:rPr>
          <w:rFonts w:ascii="Times New Roman" w:eastAsia="Times New Roman" w:hAnsi="Times New Roman" w:cs="Times New Roman"/>
          <w:sz w:val="24"/>
          <w:szCs w:val="24"/>
        </w:rPr>
      </w:pPr>
    </w:p>
    <w:p w14:paraId="61DE3047" w14:textId="77777777" w:rsidR="003D3CF4" w:rsidRPr="001C4A14" w:rsidRDefault="003D3CF4">
      <w:pPr>
        <w:jc w:val="both"/>
        <w:rPr>
          <w:rFonts w:ascii="Times New Roman" w:eastAsia="Times New Roman" w:hAnsi="Times New Roman" w:cs="Times New Roman"/>
          <w:sz w:val="24"/>
          <w:szCs w:val="24"/>
        </w:rPr>
      </w:pPr>
    </w:p>
    <w:p w14:paraId="23EEF49A" w14:textId="77777777" w:rsidR="003D3CF4" w:rsidRPr="001C4A14" w:rsidRDefault="003D3CF4">
      <w:pPr>
        <w:jc w:val="both"/>
        <w:rPr>
          <w:rFonts w:ascii="Times New Roman" w:eastAsia="Times New Roman" w:hAnsi="Times New Roman" w:cs="Times New Roman"/>
          <w:sz w:val="24"/>
          <w:szCs w:val="24"/>
        </w:rPr>
      </w:pPr>
    </w:p>
    <w:p w14:paraId="212A8580" w14:textId="77777777" w:rsidR="00FC247F" w:rsidRPr="001C4A14" w:rsidRDefault="00FC247F">
      <w:pPr>
        <w:jc w:val="both"/>
        <w:rPr>
          <w:rFonts w:ascii="Times New Roman" w:eastAsia="Times New Roman" w:hAnsi="Times New Roman" w:cs="Times New Roman"/>
          <w:sz w:val="24"/>
          <w:szCs w:val="24"/>
        </w:rPr>
      </w:pPr>
    </w:p>
    <w:p w14:paraId="775032E6" w14:textId="77777777" w:rsidR="00FC247F" w:rsidRPr="001C4A14" w:rsidRDefault="00FC247F">
      <w:pPr>
        <w:jc w:val="both"/>
        <w:rPr>
          <w:rFonts w:ascii="Times New Roman" w:eastAsia="Times New Roman" w:hAnsi="Times New Roman" w:cs="Times New Roman"/>
          <w:sz w:val="24"/>
          <w:szCs w:val="24"/>
        </w:rPr>
      </w:pPr>
    </w:p>
    <w:p w14:paraId="5ABD929F" w14:textId="77777777" w:rsidR="00FC247F" w:rsidRPr="001C4A14" w:rsidRDefault="00FC247F">
      <w:pPr>
        <w:jc w:val="both"/>
        <w:rPr>
          <w:rFonts w:ascii="Times New Roman" w:eastAsia="Times New Roman" w:hAnsi="Times New Roman" w:cs="Times New Roman"/>
          <w:sz w:val="24"/>
          <w:szCs w:val="24"/>
        </w:rPr>
      </w:pPr>
    </w:p>
    <w:p w14:paraId="35AEBB59" w14:textId="77777777" w:rsidR="00FC247F" w:rsidRPr="001C4A14" w:rsidRDefault="00FC247F">
      <w:pPr>
        <w:jc w:val="both"/>
        <w:rPr>
          <w:rFonts w:ascii="Times New Roman" w:eastAsia="Times New Roman" w:hAnsi="Times New Roman" w:cs="Times New Roman"/>
          <w:sz w:val="24"/>
          <w:szCs w:val="24"/>
        </w:rPr>
      </w:pPr>
    </w:p>
    <w:p w14:paraId="0B561A28" w14:textId="77777777" w:rsidR="00FC247F" w:rsidRPr="001C4A14" w:rsidRDefault="00FC247F">
      <w:pPr>
        <w:jc w:val="both"/>
        <w:rPr>
          <w:rFonts w:ascii="Times New Roman" w:eastAsia="Times New Roman" w:hAnsi="Times New Roman" w:cs="Times New Roman"/>
          <w:sz w:val="24"/>
          <w:szCs w:val="24"/>
        </w:rPr>
      </w:pPr>
    </w:p>
    <w:p w14:paraId="01361553" w14:textId="77777777" w:rsidR="00FC247F" w:rsidRPr="001C4A14" w:rsidRDefault="00FC247F">
      <w:pPr>
        <w:jc w:val="both"/>
        <w:rPr>
          <w:rFonts w:ascii="Times New Roman" w:eastAsia="Times New Roman" w:hAnsi="Times New Roman" w:cs="Times New Roman"/>
          <w:sz w:val="24"/>
          <w:szCs w:val="24"/>
        </w:rPr>
      </w:pPr>
    </w:p>
    <w:p w14:paraId="12DCCBC0" w14:textId="77777777" w:rsidR="00FC247F" w:rsidRPr="001C4A14" w:rsidRDefault="00FC247F">
      <w:pPr>
        <w:jc w:val="both"/>
        <w:rPr>
          <w:rFonts w:ascii="Times New Roman" w:eastAsia="Times New Roman" w:hAnsi="Times New Roman" w:cs="Times New Roman"/>
          <w:sz w:val="24"/>
          <w:szCs w:val="24"/>
        </w:rPr>
      </w:pPr>
    </w:p>
    <w:p w14:paraId="3B8139E0" w14:textId="77777777" w:rsidR="006160E9" w:rsidRPr="001C4A14" w:rsidRDefault="006160E9">
      <w:pPr>
        <w:jc w:val="both"/>
        <w:rPr>
          <w:rFonts w:ascii="Times New Roman" w:eastAsia="Times New Roman" w:hAnsi="Times New Roman" w:cs="Times New Roman"/>
          <w:sz w:val="24"/>
          <w:szCs w:val="24"/>
        </w:rPr>
      </w:pPr>
    </w:p>
    <w:p w14:paraId="67962365" w14:textId="77777777" w:rsidR="00FC247F" w:rsidRPr="001C4A14" w:rsidRDefault="00FC247F">
      <w:pPr>
        <w:jc w:val="both"/>
        <w:rPr>
          <w:rFonts w:ascii="Times New Roman" w:eastAsia="Times New Roman" w:hAnsi="Times New Roman" w:cs="Times New Roman"/>
          <w:sz w:val="24"/>
          <w:szCs w:val="24"/>
        </w:rPr>
      </w:pPr>
    </w:p>
    <w:p w14:paraId="05D8DA1F" w14:textId="77777777" w:rsidR="00B33F45" w:rsidRPr="001C4A14" w:rsidRDefault="00FC247F">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lastRenderedPageBreak/>
        <w:t>1.</w:t>
      </w:r>
      <w:r w:rsidR="00CA44D2" w:rsidRPr="001C4A14">
        <w:rPr>
          <w:rFonts w:ascii="Times New Roman" w:eastAsia="Times New Roman" w:hAnsi="Times New Roman" w:cs="Times New Roman"/>
          <w:b/>
          <w:sz w:val="24"/>
          <w:szCs w:val="24"/>
        </w:rPr>
        <w:t>Introduction</w:t>
      </w:r>
      <w:bookmarkStart w:id="0" w:name="_GoBack"/>
      <w:bookmarkEnd w:id="0"/>
    </w:p>
    <w:p w14:paraId="6B34977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1.1 Background and Significance</w:t>
      </w:r>
    </w:p>
    <w:p w14:paraId="5BA3F058"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1.2 Purpose of the Chapter</w:t>
      </w:r>
    </w:p>
    <w:p w14:paraId="3B4855A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1.3 Scope</w:t>
      </w:r>
    </w:p>
    <w:p w14:paraId="610BDBC3" w14:textId="77777777" w:rsidR="00B33F45" w:rsidRPr="001C4A14" w:rsidRDefault="00B33F45">
      <w:pPr>
        <w:jc w:val="both"/>
        <w:rPr>
          <w:rFonts w:ascii="Times New Roman" w:eastAsia="Times New Roman" w:hAnsi="Times New Roman" w:cs="Times New Roman"/>
          <w:sz w:val="24"/>
          <w:szCs w:val="24"/>
        </w:rPr>
      </w:pPr>
    </w:p>
    <w:p w14:paraId="1EFAA2BB" w14:textId="77777777" w:rsidR="00B33F45" w:rsidRPr="001C4A14" w:rsidRDefault="00B33F45">
      <w:pPr>
        <w:jc w:val="both"/>
        <w:rPr>
          <w:rFonts w:ascii="Times New Roman" w:eastAsia="Times New Roman" w:hAnsi="Times New Roman" w:cs="Times New Roman"/>
          <w:sz w:val="24"/>
          <w:szCs w:val="24"/>
          <w:highlight w:val="white"/>
        </w:rPr>
      </w:pPr>
    </w:p>
    <w:p w14:paraId="1041A013" w14:textId="77777777" w:rsidR="00B33F45" w:rsidRPr="001C4A14" w:rsidRDefault="00CA44D2">
      <w:pPr>
        <w:jc w:val="both"/>
        <w:rPr>
          <w:rFonts w:ascii="Times New Roman" w:eastAsia="Times New Roman" w:hAnsi="Times New Roman" w:cs="Times New Roman"/>
          <w:b/>
          <w:sz w:val="24"/>
          <w:szCs w:val="24"/>
          <w:highlight w:val="white"/>
        </w:rPr>
      </w:pPr>
      <w:r w:rsidRPr="001C4A14">
        <w:rPr>
          <w:rFonts w:ascii="Times New Roman" w:eastAsia="Times New Roman" w:hAnsi="Times New Roman" w:cs="Times New Roman"/>
          <w:b/>
          <w:sz w:val="24"/>
          <w:szCs w:val="24"/>
          <w:highlight w:val="white"/>
        </w:rPr>
        <w:t>INTRODUCTION:</w:t>
      </w:r>
    </w:p>
    <w:p w14:paraId="40A6BEF6" w14:textId="77777777" w:rsidR="00B33F45" w:rsidRPr="001C4A14" w:rsidRDefault="00B33F45">
      <w:pPr>
        <w:jc w:val="both"/>
        <w:rPr>
          <w:rFonts w:ascii="Times New Roman" w:eastAsia="Times New Roman" w:hAnsi="Times New Roman" w:cs="Times New Roman"/>
          <w:sz w:val="24"/>
          <w:szCs w:val="24"/>
        </w:rPr>
      </w:pPr>
    </w:p>
    <w:p w14:paraId="57F8B6D6" w14:textId="77777777" w:rsidR="00B33F45" w:rsidRPr="001C4A14" w:rsidRDefault="00CA44D2">
      <w:pPr>
        <w:shd w:val="clear" w:color="auto" w:fill="FFFFFF"/>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field of medical sciences has been witnessing remarkable advancements in recent years, paving the way for a future that was once considered unimaginable. With groundbreaking technologies and innovative research, the medical field is rapidly evolving to address complex healthcare challenges and enhance patient care. This article aims to provide an overview of the futuristic trends in medical sciences, discussing the background, purpose, and scope of these advancements.</w:t>
      </w:r>
    </w:p>
    <w:p w14:paraId="7B8B16EA" w14:textId="77777777" w:rsidR="00B33F45" w:rsidRPr="001C4A14" w:rsidRDefault="00B33F45">
      <w:pPr>
        <w:shd w:val="clear" w:color="auto" w:fill="FFFFFF"/>
        <w:jc w:val="both"/>
        <w:rPr>
          <w:rFonts w:ascii="Times New Roman" w:eastAsia="Times New Roman" w:hAnsi="Times New Roman" w:cs="Times New Roman"/>
          <w:sz w:val="24"/>
          <w:szCs w:val="24"/>
        </w:rPr>
      </w:pPr>
    </w:p>
    <w:p w14:paraId="21FB13C8" w14:textId="77777777" w:rsidR="00B33F45" w:rsidRPr="001C4A14" w:rsidRDefault="00CA44D2">
      <w:pPr>
        <w:shd w:val="clear" w:color="auto" w:fill="FFFFFF"/>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BACKGROUND &amp; </w:t>
      </w:r>
      <w:r w:rsidR="00DE64C6" w:rsidRPr="001C4A14">
        <w:rPr>
          <w:rFonts w:ascii="Times New Roman" w:eastAsia="Times New Roman" w:hAnsi="Times New Roman" w:cs="Times New Roman"/>
          <w:sz w:val="24"/>
          <w:szCs w:val="24"/>
        </w:rPr>
        <w:t>SIGNIFICANCE:</w:t>
      </w:r>
    </w:p>
    <w:p w14:paraId="3832B467" w14:textId="77777777" w:rsidR="00B33F45" w:rsidRPr="001C4A14" w:rsidRDefault="00B33F45">
      <w:pPr>
        <w:shd w:val="clear" w:color="auto" w:fill="FFFFFF"/>
        <w:jc w:val="both"/>
        <w:rPr>
          <w:rFonts w:ascii="Times New Roman" w:eastAsia="Times New Roman" w:hAnsi="Times New Roman" w:cs="Times New Roman"/>
          <w:sz w:val="24"/>
          <w:szCs w:val="24"/>
        </w:rPr>
      </w:pPr>
    </w:p>
    <w:p w14:paraId="0C3F979B" w14:textId="77777777" w:rsidR="00B33F45" w:rsidRPr="001C4A14" w:rsidRDefault="00CA44D2">
      <w:pPr>
        <w:shd w:val="clear" w:color="auto" w:fill="FFFFFF"/>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Advancements in medical sciences have been driven by the collective efforts of researchers, healthcare professionals, and technological pioneers. From the discovery of antibiotics to the development of medical imaging techniques, each milestone has revolutionized the way we diagnose and treat various diseases. We stand on the brink of an era where futuristic technologies, such as artificial intelligence, genomics, nanotechnology, and robotics, are poised to transform healthcare as we know it.</w:t>
      </w:r>
      <w:r w:rsidR="00DE64C6" w:rsidRPr="001C4A14">
        <w:rPr>
          <w:rFonts w:ascii="Times New Roman" w:eastAsia="Times New Roman" w:hAnsi="Times New Roman" w:cs="Times New Roman"/>
          <w:sz w:val="24"/>
          <w:szCs w:val="24"/>
        </w:rPr>
        <w:t xml:space="preserve"> </w:t>
      </w:r>
      <w:r w:rsidRPr="001C4A14">
        <w:rPr>
          <w:rFonts w:ascii="Times New Roman" w:eastAsia="Times New Roman" w:hAnsi="Times New Roman" w:cs="Times New Roman"/>
          <w:sz w:val="24"/>
          <w:szCs w:val="24"/>
        </w:rPr>
        <w:t>The field of medical sciences is continually evolving, driven by technological advancements and scientific breakthroughs. Futuristic trends in medical sciences encompass a range of emerging technologies and innovative approaches that have the potential to transform healthcare delivery, improve patient outcomes, and address existing challenges. These trends include precision medicine, nanotechnology, artificial intelligence, virtual reality, 3D printing, gene editing, telemedicine, and bioinformatics.</w:t>
      </w:r>
    </w:p>
    <w:p w14:paraId="7EA7D405" w14:textId="77777777" w:rsidR="00B33F45" w:rsidRPr="001C4A14" w:rsidRDefault="00B33F45">
      <w:pPr>
        <w:shd w:val="clear" w:color="auto" w:fill="FFFFFF"/>
        <w:jc w:val="both"/>
        <w:rPr>
          <w:rFonts w:ascii="Times New Roman" w:eastAsia="Times New Roman" w:hAnsi="Times New Roman" w:cs="Times New Roman"/>
          <w:sz w:val="24"/>
          <w:szCs w:val="24"/>
        </w:rPr>
      </w:pPr>
    </w:p>
    <w:p w14:paraId="077DC54C" w14:textId="77777777" w:rsidR="00B33F45" w:rsidRPr="001C4A14" w:rsidRDefault="00CA44D2">
      <w:pPr>
        <w:shd w:val="clear" w:color="auto" w:fill="FFFFFF"/>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significance of exploring futuristic trends in medical sciences lies in the potential to revolutionize healthcare practices. Precision medicine, for example, shifts the focus from a one-size-fits-all approach to personalized treatments based on an individual's unique genetic profile and disease characteristics. Nanotechnology offers opportunities for targeted drug delivery systems and precise diagnostics. Artificial intelligence enables the analysis of complex medical data and enhances decision-making processes. These advancements have the potential to improve diagnosis accuracy, optimize treatment outcomes, and optimize resource allocation in healthcare settings. By examining these futuristic trends, researchers, clinicians, and policymakers can anticipate challenges, explore opportunities, and shape the future of medical sciences.</w:t>
      </w:r>
    </w:p>
    <w:p w14:paraId="7F06A349" w14:textId="77777777" w:rsidR="00B33F45" w:rsidRPr="001C4A14" w:rsidRDefault="00B33F45">
      <w:pPr>
        <w:shd w:val="clear" w:color="auto" w:fill="FFFFFF"/>
        <w:jc w:val="both"/>
        <w:rPr>
          <w:rFonts w:ascii="Times New Roman" w:eastAsia="Times New Roman" w:hAnsi="Times New Roman" w:cs="Times New Roman"/>
          <w:sz w:val="24"/>
          <w:szCs w:val="24"/>
        </w:rPr>
      </w:pPr>
    </w:p>
    <w:p w14:paraId="3CB32DF1" w14:textId="77777777" w:rsidR="00B33F45" w:rsidRPr="001C4A14" w:rsidRDefault="00B33F45">
      <w:pPr>
        <w:shd w:val="clear" w:color="auto" w:fill="FFFFFF"/>
        <w:jc w:val="both"/>
        <w:rPr>
          <w:rFonts w:ascii="Times New Roman" w:eastAsia="Times New Roman" w:hAnsi="Times New Roman" w:cs="Times New Roman"/>
          <w:sz w:val="24"/>
          <w:szCs w:val="24"/>
        </w:rPr>
      </w:pPr>
    </w:p>
    <w:p w14:paraId="40F64B4C" w14:textId="77777777" w:rsidR="00B33F45" w:rsidRPr="001C4A14" w:rsidRDefault="00B33F45">
      <w:pPr>
        <w:shd w:val="clear" w:color="auto" w:fill="FFFFFF"/>
        <w:jc w:val="both"/>
        <w:rPr>
          <w:rFonts w:ascii="Times New Roman" w:eastAsia="Times New Roman" w:hAnsi="Times New Roman" w:cs="Times New Roman"/>
          <w:sz w:val="24"/>
          <w:szCs w:val="24"/>
        </w:rPr>
      </w:pPr>
    </w:p>
    <w:p w14:paraId="43B366CB" w14:textId="77777777" w:rsidR="00B33F45" w:rsidRPr="001C4A14" w:rsidRDefault="00B33F45">
      <w:pPr>
        <w:shd w:val="clear" w:color="auto" w:fill="FFFFFF"/>
        <w:jc w:val="both"/>
        <w:rPr>
          <w:rFonts w:ascii="Times New Roman" w:eastAsia="Times New Roman" w:hAnsi="Times New Roman" w:cs="Times New Roman"/>
          <w:sz w:val="24"/>
          <w:szCs w:val="24"/>
        </w:rPr>
      </w:pPr>
    </w:p>
    <w:p w14:paraId="547B5ED3" w14:textId="77777777" w:rsidR="00B33F45" w:rsidRPr="001C4A14" w:rsidRDefault="00CA44D2">
      <w:pPr>
        <w:shd w:val="clear" w:color="auto" w:fill="FFFFFF"/>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PURPOSE:</w:t>
      </w:r>
    </w:p>
    <w:p w14:paraId="1BF19FC5" w14:textId="77777777" w:rsidR="00B33F45" w:rsidRPr="001C4A14" w:rsidRDefault="00B33F45">
      <w:pPr>
        <w:shd w:val="clear" w:color="auto" w:fill="FFFFFF"/>
        <w:jc w:val="both"/>
        <w:rPr>
          <w:rFonts w:ascii="Times New Roman" w:eastAsia="Times New Roman" w:hAnsi="Times New Roman" w:cs="Times New Roman"/>
          <w:sz w:val="24"/>
          <w:szCs w:val="24"/>
        </w:rPr>
      </w:pPr>
    </w:p>
    <w:p w14:paraId="1F8AF740" w14:textId="77777777" w:rsidR="00B33F45" w:rsidRPr="001C4A14" w:rsidRDefault="00CA44D2">
      <w:pPr>
        <w:shd w:val="clear" w:color="auto" w:fill="FFFFFF"/>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purpose of exploring futuristic trends in medical sciences is to shed light on the potential implications of these advancements. By understanding the scope of these tec</w:t>
      </w:r>
      <w:r w:rsidR="00DE64C6" w:rsidRPr="001C4A14">
        <w:rPr>
          <w:rFonts w:ascii="Times New Roman" w:eastAsia="Times New Roman" w:hAnsi="Times New Roman" w:cs="Times New Roman"/>
          <w:sz w:val="24"/>
          <w:szCs w:val="24"/>
        </w:rPr>
        <w:t>hnologies, we will</w:t>
      </w:r>
      <w:r w:rsidRPr="001C4A14">
        <w:rPr>
          <w:rFonts w:ascii="Times New Roman" w:eastAsia="Times New Roman" w:hAnsi="Times New Roman" w:cs="Times New Roman"/>
          <w:sz w:val="24"/>
          <w:szCs w:val="24"/>
        </w:rPr>
        <w:t xml:space="preserve"> anticipate how they may shape medical practices, patient outcomes, and the overall healthcare landscape. Moreover, it enables us to identify the challenges and opportunities that lie ahead, paving the way for proactive strategies that </w:t>
      </w:r>
      <w:r w:rsidR="004E6808" w:rsidRPr="001C4A14">
        <w:rPr>
          <w:rFonts w:ascii="Times New Roman" w:eastAsia="Times New Roman" w:hAnsi="Times New Roman" w:cs="Times New Roman"/>
          <w:sz w:val="24"/>
          <w:szCs w:val="24"/>
        </w:rPr>
        <w:t>will</w:t>
      </w:r>
      <w:r w:rsidRPr="001C4A14">
        <w:rPr>
          <w:rFonts w:ascii="Times New Roman" w:eastAsia="Times New Roman" w:hAnsi="Times New Roman" w:cs="Times New Roman"/>
          <w:sz w:val="24"/>
          <w:szCs w:val="24"/>
        </w:rPr>
        <w:t xml:space="preserve"> maximize the benefits of these futuristic developments.</w:t>
      </w:r>
      <w:r w:rsidR="00795949" w:rsidRPr="001C4A14">
        <w:rPr>
          <w:rFonts w:ascii="Times New Roman" w:eastAsia="Times New Roman" w:hAnsi="Times New Roman" w:cs="Times New Roman"/>
          <w:sz w:val="24"/>
          <w:szCs w:val="24"/>
          <w:vertAlign w:val="superscript"/>
        </w:rPr>
        <w:t>1</w:t>
      </w:r>
    </w:p>
    <w:p w14:paraId="313C0BF2" w14:textId="77777777" w:rsidR="00B33F45" w:rsidRPr="001C4A14" w:rsidRDefault="00B33F45">
      <w:pPr>
        <w:shd w:val="clear" w:color="auto" w:fill="FFFFFF"/>
        <w:jc w:val="both"/>
        <w:rPr>
          <w:rFonts w:ascii="Times New Roman" w:eastAsia="Times New Roman" w:hAnsi="Times New Roman" w:cs="Times New Roman"/>
          <w:sz w:val="24"/>
          <w:szCs w:val="24"/>
        </w:rPr>
      </w:pPr>
    </w:p>
    <w:p w14:paraId="67A31782" w14:textId="77777777" w:rsidR="00B33F45" w:rsidRPr="001C4A14" w:rsidRDefault="00CA44D2">
      <w:pPr>
        <w:shd w:val="clear" w:color="auto" w:fill="FFFFFF"/>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SCOPE:</w:t>
      </w:r>
    </w:p>
    <w:p w14:paraId="76C9B2D6" w14:textId="77777777" w:rsidR="00B33F45" w:rsidRPr="001C4A14" w:rsidRDefault="00B33F45">
      <w:pPr>
        <w:shd w:val="clear" w:color="auto" w:fill="FFFFFF"/>
        <w:jc w:val="both"/>
        <w:rPr>
          <w:rFonts w:ascii="Times New Roman" w:eastAsia="Times New Roman" w:hAnsi="Times New Roman" w:cs="Times New Roman"/>
          <w:sz w:val="24"/>
          <w:szCs w:val="24"/>
        </w:rPr>
      </w:pPr>
    </w:p>
    <w:p w14:paraId="32DEA910" w14:textId="77777777" w:rsidR="00B33F45" w:rsidRPr="001C4A14" w:rsidRDefault="00CA44D2">
      <w:pPr>
        <w:shd w:val="clear" w:color="auto" w:fill="FFFFFF"/>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scope of the article encompasses a range of futuristic trends in medical sciences. It will delve into the potential applications of artificial intelligence in disease diagnosis and personalized medicine, highlighting the role of machine learning algorithms and predictive analytics. Additionally, the article will explore the emerging field of genomics and its impact on precision medicine, genotyping, and gene editing techniques. Furthermore, it will discuss the increasing role of nanotechnology in targeted drug delivery, tissue engineering, and diagnostic imaging. Lastly, it will touch upon the advancements in robotics and telemedicine, elucidating their potential to revolutionize surgical procedures, remote healthcare services, and patient monitoring.</w:t>
      </w:r>
    </w:p>
    <w:p w14:paraId="2308A541" w14:textId="77777777" w:rsidR="00B33F45" w:rsidRPr="001C4A14" w:rsidRDefault="00B33F45">
      <w:pPr>
        <w:shd w:val="clear" w:color="auto" w:fill="FFFFFF"/>
        <w:jc w:val="both"/>
        <w:rPr>
          <w:rFonts w:ascii="Times New Roman" w:eastAsia="Times New Roman" w:hAnsi="Times New Roman" w:cs="Times New Roman"/>
          <w:sz w:val="24"/>
          <w:szCs w:val="24"/>
        </w:rPr>
      </w:pPr>
    </w:p>
    <w:p w14:paraId="1DB86B4F" w14:textId="77777777" w:rsidR="00B33F45" w:rsidRPr="001C4A14" w:rsidRDefault="00CA44D2">
      <w:pPr>
        <w:shd w:val="clear" w:color="auto" w:fill="FFFFFF"/>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In conclusion, the futuristic trends in medical sciences hold immense promise for improving healthcare outcomes and transforming the way we approach disease </w:t>
      </w:r>
      <w:r w:rsidR="00795949" w:rsidRPr="001C4A14">
        <w:rPr>
          <w:rFonts w:ascii="Times New Roman" w:eastAsia="Times New Roman" w:hAnsi="Times New Roman" w:cs="Times New Roman"/>
          <w:sz w:val="24"/>
          <w:szCs w:val="24"/>
        </w:rPr>
        <w:t>management.</w:t>
      </w:r>
      <w:r w:rsidR="00795949" w:rsidRPr="001C4A14">
        <w:rPr>
          <w:rFonts w:ascii="Times New Roman" w:eastAsia="Times New Roman" w:hAnsi="Times New Roman" w:cs="Times New Roman"/>
          <w:sz w:val="24"/>
          <w:szCs w:val="24"/>
          <w:vertAlign w:val="superscript"/>
        </w:rPr>
        <w:t>2</w:t>
      </w:r>
      <w:r w:rsidR="00795949" w:rsidRPr="001C4A14">
        <w:rPr>
          <w:rFonts w:ascii="Times New Roman" w:eastAsia="Times New Roman" w:hAnsi="Times New Roman" w:cs="Times New Roman"/>
          <w:sz w:val="24"/>
          <w:szCs w:val="24"/>
        </w:rPr>
        <w:t xml:space="preserve"> By</w:t>
      </w:r>
      <w:r w:rsidRPr="001C4A14">
        <w:rPr>
          <w:rFonts w:ascii="Times New Roman" w:eastAsia="Times New Roman" w:hAnsi="Times New Roman" w:cs="Times New Roman"/>
          <w:sz w:val="24"/>
          <w:szCs w:val="24"/>
        </w:rPr>
        <w:t xml:space="preserve"> staying informed about these advancements, we can embrace the opportunities they present and work towards a future where cutting-edge technologies revolutionize patient care and well-being.</w:t>
      </w:r>
    </w:p>
    <w:p w14:paraId="46F96E1F" w14:textId="77777777" w:rsidR="00B33F45" w:rsidRPr="001C4A14" w:rsidRDefault="00B33F45">
      <w:pPr>
        <w:shd w:val="clear" w:color="auto" w:fill="FFFFFF"/>
        <w:jc w:val="both"/>
        <w:rPr>
          <w:rFonts w:ascii="Times New Roman" w:eastAsia="Times New Roman" w:hAnsi="Times New Roman" w:cs="Times New Roman"/>
          <w:sz w:val="24"/>
          <w:szCs w:val="24"/>
        </w:rPr>
      </w:pPr>
    </w:p>
    <w:p w14:paraId="6A026C7B" w14:textId="77777777" w:rsidR="00B33F45" w:rsidRPr="001C4A14" w:rsidRDefault="00B33F45">
      <w:pPr>
        <w:jc w:val="both"/>
        <w:rPr>
          <w:rFonts w:ascii="Times New Roman" w:eastAsia="Times New Roman" w:hAnsi="Times New Roman" w:cs="Times New Roman"/>
          <w:sz w:val="24"/>
          <w:szCs w:val="24"/>
        </w:rPr>
      </w:pPr>
    </w:p>
    <w:p w14:paraId="7A08A6FD" w14:textId="77777777" w:rsidR="00B33F45" w:rsidRPr="001C4A14" w:rsidRDefault="00B33F45">
      <w:pPr>
        <w:jc w:val="both"/>
        <w:rPr>
          <w:rFonts w:ascii="Times New Roman" w:eastAsia="Times New Roman" w:hAnsi="Times New Roman" w:cs="Times New Roman"/>
          <w:sz w:val="24"/>
          <w:szCs w:val="24"/>
        </w:rPr>
      </w:pPr>
    </w:p>
    <w:p w14:paraId="38FB1EDD" w14:textId="77777777" w:rsidR="00C904D9" w:rsidRPr="001C4A14" w:rsidRDefault="00C904D9">
      <w:pPr>
        <w:jc w:val="both"/>
        <w:rPr>
          <w:rFonts w:ascii="Times New Roman" w:eastAsia="Times New Roman" w:hAnsi="Times New Roman" w:cs="Times New Roman"/>
          <w:sz w:val="24"/>
          <w:szCs w:val="24"/>
        </w:rPr>
      </w:pPr>
    </w:p>
    <w:p w14:paraId="14DBCDF1" w14:textId="77777777" w:rsidR="00C904D9" w:rsidRPr="001C4A14" w:rsidRDefault="00C904D9">
      <w:pPr>
        <w:jc w:val="both"/>
        <w:rPr>
          <w:rFonts w:ascii="Times New Roman" w:eastAsia="Times New Roman" w:hAnsi="Times New Roman" w:cs="Times New Roman"/>
          <w:sz w:val="24"/>
          <w:szCs w:val="24"/>
        </w:rPr>
      </w:pPr>
    </w:p>
    <w:p w14:paraId="4F785F3B" w14:textId="77777777" w:rsidR="00C904D9" w:rsidRPr="001C4A14" w:rsidRDefault="00C904D9">
      <w:pPr>
        <w:jc w:val="both"/>
        <w:rPr>
          <w:rFonts w:ascii="Times New Roman" w:eastAsia="Times New Roman" w:hAnsi="Times New Roman" w:cs="Times New Roman"/>
          <w:sz w:val="24"/>
          <w:szCs w:val="24"/>
        </w:rPr>
      </w:pPr>
    </w:p>
    <w:p w14:paraId="57EA3B9D" w14:textId="77777777" w:rsidR="00C904D9" w:rsidRPr="001C4A14" w:rsidRDefault="00C904D9">
      <w:pPr>
        <w:jc w:val="both"/>
        <w:rPr>
          <w:rFonts w:ascii="Times New Roman" w:eastAsia="Times New Roman" w:hAnsi="Times New Roman" w:cs="Times New Roman"/>
          <w:sz w:val="24"/>
          <w:szCs w:val="24"/>
        </w:rPr>
      </w:pPr>
    </w:p>
    <w:p w14:paraId="4FFDE66D" w14:textId="77777777" w:rsidR="00C904D9" w:rsidRPr="001C4A14" w:rsidRDefault="00C904D9">
      <w:pPr>
        <w:jc w:val="both"/>
        <w:rPr>
          <w:rFonts w:ascii="Times New Roman" w:eastAsia="Times New Roman" w:hAnsi="Times New Roman" w:cs="Times New Roman"/>
          <w:sz w:val="24"/>
          <w:szCs w:val="24"/>
        </w:rPr>
      </w:pPr>
    </w:p>
    <w:p w14:paraId="5A7DCF1E" w14:textId="77777777" w:rsidR="00C904D9" w:rsidRPr="001C4A14" w:rsidRDefault="00C904D9">
      <w:pPr>
        <w:jc w:val="both"/>
        <w:rPr>
          <w:rFonts w:ascii="Times New Roman" w:eastAsia="Times New Roman" w:hAnsi="Times New Roman" w:cs="Times New Roman"/>
          <w:sz w:val="24"/>
          <w:szCs w:val="24"/>
        </w:rPr>
      </w:pPr>
    </w:p>
    <w:p w14:paraId="277FA4D7" w14:textId="77777777" w:rsidR="00C904D9" w:rsidRPr="001C4A14" w:rsidRDefault="00C904D9">
      <w:pPr>
        <w:jc w:val="both"/>
        <w:rPr>
          <w:rFonts w:ascii="Times New Roman" w:eastAsia="Times New Roman" w:hAnsi="Times New Roman" w:cs="Times New Roman"/>
          <w:sz w:val="24"/>
          <w:szCs w:val="24"/>
        </w:rPr>
      </w:pPr>
    </w:p>
    <w:p w14:paraId="66E39801" w14:textId="77777777" w:rsidR="00AD393B" w:rsidRPr="001C4A14" w:rsidRDefault="00AD393B">
      <w:pPr>
        <w:jc w:val="both"/>
        <w:rPr>
          <w:rFonts w:ascii="Times New Roman" w:eastAsia="Times New Roman" w:hAnsi="Times New Roman" w:cs="Times New Roman"/>
          <w:sz w:val="24"/>
          <w:szCs w:val="24"/>
        </w:rPr>
      </w:pPr>
    </w:p>
    <w:p w14:paraId="444B5EA4" w14:textId="77777777" w:rsidR="00AD393B" w:rsidRPr="001C4A14" w:rsidRDefault="00AD393B">
      <w:pPr>
        <w:jc w:val="both"/>
        <w:rPr>
          <w:rFonts w:ascii="Times New Roman" w:eastAsia="Times New Roman" w:hAnsi="Times New Roman" w:cs="Times New Roman"/>
          <w:sz w:val="24"/>
          <w:szCs w:val="24"/>
        </w:rPr>
      </w:pPr>
    </w:p>
    <w:p w14:paraId="1A7A9239" w14:textId="77777777" w:rsidR="00AD393B" w:rsidRPr="001C4A14" w:rsidRDefault="00AD393B">
      <w:pPr>
        <w:jc w:val="both"/>
        <w:rPr>
          <w:rFonts w:ascii="Times New Roman" w:eastAsia="Times New Roman" w:hAnsi="Times New Roman" w:cs="Times New Roman"/>
          <w:sz w:val="24"/>
          <w:szCs w:val="24"/>
        </w:rPr>
      </w:pPr>
    </w:p>
    <w:p w14:paraId="6B48439C" w14:textId="77777777" w:rsidR="00FC247F" w:rsidRPr="001C4A14" w:rsidRDefault="00FC247F">
      <w:pPr>
        <w:jc w:val="both"/>
        <w:rPr>
          <w:rFonts w:ascii="Times New Roman" w:eastAsia="Times New Roman" w:hAnsi="Times New Roman" w:cs="Times New Roman"/>
          <w:sz w:val="24"/>
          <w:szCs w:val="24"/>
        </w:rPr>
      </w:pPr>
    </w:p>
    <w:p w14:paraId="4E56ACA2" w14:textId="77777777" w:rsidR="00B33F45" w:rsidRPr="001C4A14" w:rsidRDefault="00FC247F">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lastRenderedPageBreak/>
        <w:t>2.</w:t>
      </w:r>
      <w:r w:rsidR="00CA44D2" w:rsidRPr="001C4A14">
        <w:rPr>
          <w:rFonts w:ascii="Times New Roman" w:eastAsia="Times New Roman" w:hAnsi="Times New Roman" w:cs="Times New Roman"/>
          <w:b/>
          <w:sz w:val="24"/>
          <w:szCs w:val="24"/>
        </w:rPr>
        <w:t>Precision Medicine: A Paradigm Shift</w:t>
      </w:r>
    </w:p>
    <w:p w14:paraId="6E29B185" w14:textId="77777777" w:rsidR="00AD393B" w:rsidRPr="001C4A14" w:rsidRDefault="00AD393B">
      <w:pPr>
        <w:jc w:val="both"/>
        <w:rPr>
          <w:rFonts w:ascii="Times New Roman" w:eastAsia="Times New Roman" w:hAnsi="Times New Roman" w:cs="Times New Roman"/>
          <w:sz w:val="24"/>
          <w:szCs w:val="24"/>
        </w:rPr>
      </w:pPr>
    </w:p>
    <w:p w14:paraId="508C200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2.1 Definition and Concept of Precision Medicine</w:t>
      </w:r>
    </w:p>
    <w:p w14:paraId="2AB53E7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2.2 Molecular Diagnostics and Personalized Treatments</w:t>
      </w:r>
    </w:p>
    <w:p w14:paraId="0629AB6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2.3 Integration of Genomic Data and Artificial Intelligence</w:t>
      </w:r>
    </w:p>
    <w:p w14:paraId="07A252C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2.4 Ethical Considerations in Precision Medicine</w:t>
      </w:r>
    </w:p>
    <w:p w14:paraId="794EA8DB" w14:textId="77777777" w:rsidR="00B33F45" w:rsidRPr="001C4A14" w:rsidRDefault="00B33F45">
      <w:pPr>
        <w:jc w:val="both"/>
        <w:rPr>
          <w:rFonts w:ascii="Times New Roman" w:eastAsia="Times New Roman" w:hAnsi="Times New Roman" w:cs="Times New Roman"/>
          <w:sz w:val="24"/>
          <w:szCs w:val="24"/>
        </w:rPr>
      </w:pPr>
    </w:p>
    <w:p w14:paraId="59B0D078" w14:textId="77777777" w:rsidR="00B33F45" w:rsidRPr="001C4A14" w:rsidRDefault="00CA44D2">
      <w:pPr>
        <w:jc w:val="center"/>
        <w:rPr>
          <w:rFonts w:ascii="Times New Roman" w:eastAsia="Times New Roman" w:hAnsi="Times New Roman" w:cs="Times New Roman"/>
          <w:sz w:val="24"/>
          <w:szCs w:val="24"/>
        </w:rPr>
      </w:pPr>
      <w:r w:rsidRPr="001C4A14">
        <w:rPr>
          <w:rFonts w:ascii="Times New Roman" w:eastAsia="Times New Roman" w:hAnsi="Times New Roman" w:cs="Times New Roman"/>
          <w:noProof/>
          <w:sz w:val="24"/>
          <w:szCs w:val="24"/>
          <w:lang w:val="en-IN"/>
        </w:rPr>
        <w:drawing>
          <wp:inline distT="114300" distB="114300" distL="114300" distR="114300" wp14:anchorId="42D61098" wp14:editId="29477CF9">
            <wp:extent cx="5305425" cy="294322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305425" cy="2943225"/>
                    </a:xfrm>
                    <a:prstGeom prst="rect">
                      <a:avLst/>
                    </a:prstGeom>
                    <a:ln/>
                  </pic:spPr>
                </pic:pic>
              </a:graphicData>
            </a:graphic>
          </wp:inline>
        </w:drawing>
      </w:r>
    </w:p>
    <w:p w14:paraId="6F3A6F9F" w14:textId="77777777" w:rsidR="00B33F45" w:rsidRPr="001C4A14" w:rsidRDefault="00B33F45">
      <w:pPr>
        <w:jc w:val="both"/>
        <w:rPr>
          <w:rFonts w:ascii="Times New Roman" w:eastAsia="Times New Roman" w:hAnsi="Times New Roman" w:cs="Times New Roman"/>
          <w:sz w:val="24"/>
          <w:szCs w:val="24"/>
        </w:rPr>
      </w:pPr>
    </w:p>
    <w:p w14:paraId="2FD91369" w14:textId="77777777" w:rsidR="00B33F45" w:rsidRPr="001C4A14" w:rsidRDefault="00B33F45">
      <w:pPr>
        <w:jc w:val="both"/>
        <w:rPr>
          <w:rFonts w:ascii="Times New Roman" w:eastAsia="Times New Roman" w:hAnsi="Times New Roman" w:cs="Times New Roman"/>
          <w:sz w:val="24"/>
          <w:szCs w:val="24"/>
        </w:rPr>
      </w:pPr>
    </w:p>
    <w:p w14:paraId="35CA654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Section 2.1: Definition and Concept of Precision Medicine</w:t>
      </w:r>
    </w:p>
    <w:p w14:paraId="309D4A16" w14:textId="77777777" w:rsidR="00B33F45" w:rsidRPr="001C4A14" w:rsidRDefault="00B33F45">
      <w:pPr>
        <w:jc w:val="both"/>
        <w:rPr>
          <w:rFonts w:ascii="Times New Roman" w:eastAsia="Times New Roman" w:hAnsi="Times New Roman" w:cs="Times New Roman"/>
          <w:sz w:val="24"/>
          <w:szCs w:val="24"/>
        </w:rPr>
      </w:pPr>
    </w:p>
    <w:p w14:paraId="1D30054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Precision medicine has been defined as “the integration of genomic information into clinical practice” (</w:t>
      </w:r>
      <w:proofErr w:type="spellStart"/>
      <w:r w:rsidRPr="001C4A14">
        <w:rPr>
          <w:rFonts w:ascii="Times New Roman" w:eastAsia="Times New Roman" w:hAnsi="Times New Roman" w:cs="Times New Roman"/>
          <w:sz w:val="24"/>
          <w:szCs w:val="24"/>
        </w:rPr>
        <w:t>Pescatori</w:t>
      </w:r>
      <w:proofErr w:type="spellEnd"/>
      <w:r w:rsidRPr="001C4A14">
        <w:rPr>
          <w:rFonts w:ascii="Times New Roman" w:eastAsia="Times New Roman" w:hAnsi="Times New Roman" w:cs="Times New Roman"/>
          <w:sz w:val="24"/>
          <w:szCs w:val="24"/>
        </w:rPr>
        <w:t xml:space="preserve"> et al., 2018). It is a term used to describe personalized treatment options based on an individual’s genetic</w:t>
      </w:r>
      <w:r w:rsidR="00DE64C6" w:rsidRPr="001C4A14">
        <w:rPr>
          <w:rFonts w:ascii="Times New Roman" w:eastAsia="Times New Roman" w:hAnsi="Times New Roman" w:cs="Times New Roman"/>
          <w:sz w:val="24"/>
          <w:szCs w:val="24"/>
        </w:rPr>
        <w:t xml:space="preserve"> profile. Precision medicine may</w:t>
      </w:r>
      <w:r w:rsidRPr="001C4A14">
        <w:rPr>
          <w:rFonts w:ascii="Times New Roman" w:eastAsia="Times New Roman" w:hAnsi="Times New Roman" w:cs="Times New Roman"/>
          <w:sz w:val="24"/>
          <w:szCs w:val="24"/>
        </w:rPr>
        <w:t xml:space="preserve"> be seen as an extension of precision agriculture, where farmers aim to </w:t>
      </w:r>
      <w:r w:rsidR="00DE64C6" w:rsidRPr="001C4A14">
        <w:rPr>
          <w:rFonts w:ascii="Times New Roman" w:eastAsia="Times New Roman" w:hAnsi="Times New Roman" w:cs="Times New Roman"/>
          <w:sz w:val="24"/>
          <w:szCs w:val="24"/>
        </w:rPr>
        <w:t>maximize</w:t>
      </w:r>
      <w:r w:rsidRPr="001C4A14">
        <w:rPr>
          <w:rFonts w:ascii="Times New Roman" w:eastAsia="Times New Roman" w:hAnsi="Times New Roman" w:cs="Times New Roman"/>
          <w:sz w:val="24"/>
          <w:szCs w:val="24"/>
        </w:rPr>
        <w:t xml:space="preserve"> yields by applying specific fertilizers and pesticides to crops that require different levels of nutrients (Harrison, 2016).</w:t>
      </w:r>
    </w:p>
    <w:p w14:paraId="56478C72" w14:textId="77777777" w:rsidR="00B33F45" w:rsidRPr="001C4A14" w:rsidRDefault="00B33F45">
      <w:pPr>
        <w:jc w:val="both"/>
        <w:rPr>
          <w:rFonts w:ascii="Times New Roman" w:eastAsia="Times New Roman" w:hAnsi="Times New Roman" w:cs="Times New Roman"/>
          <w:sz w:val="24"/>
          <w:szCs w:val="24"/>
        </w:rPr>
      </w:pPr>
    </w:p>
    <w:p w14:paraId="11E3E3D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Precision medicine is the use of knowledge about an individual's genetic, environmental, and lifestyle characteristics to diagnose and treat a disease. The concept of precision medicine is based on the belief that personalized medicine can improve health outcomes by tailoring treatments to the unique characteristics of each patient.</w:t>
      </w:r>
    </w:p>
    <w:p w14:paraId="6EA823D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Precision medicine is a healthcare delivery model that combines molecular diagnostics with personalized treatments. It is based on the idea that an individual's genetic predisposition to certain diseases, including cancer, can be detected early and treated accordingly.</w:t>
      </w:r>
    </w:p>
    <w:p w14:paraId="4374CC0C" w14:textId="77777777" w:rsidR="00B33F45" w:rsidRPr="001C4A14" w:rsidRDefault="00B33F45">
      <w:pPr>
        <w:jc w:val="both"/>
        <w:rPr>
          <w:rFonts w:ascii="Times New Roman" w:eastAsia="Times New Roman" w:hAnsi="Times New Roman" w:cs="Times New Roman"/>
          <w:sz w:val="24"/>
          <w:szCs w:val="24"/>
        </w:rPr>
      </w:pPr>
    </w:p>
    <w:p w14:paraId="72C4BE7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Precision medicine is not a new concept. The term was first coined in 2009 by David Baltimore, the Nobel Prize-winning scientist and former president of MD Anderson Cancer Center in Houston, Texas. He described it as “a medical field capable of delivering targeted therapies based on genomics data alone”.</w:t>
      </w:r>
    </w:p>
    <w:p w14:paraId="00CB36AB" w14:textId="77777777" w:rsidR="00B33F45" w:rsidRPr="001C4A14" w:rsidRDefault="00B33F45">
      <w:pPr>
        <w:jc w:val="both"/>
        <w:rPr>
          <w:rFonts w:ascii="Times New Roman" w:eastAsia="Times New Roman" w:hAnsi="Times New Roman" w:cs="Times New Roman"/>
          <w:sz w:val="24"/>
          <w:szCs w:val="24"/>
        </w:rPr>
      </w:pPr>
    </w:p>
    <w:p w14:paraId="0EFCFF6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Precision medicine is the application of genomic and other biological data to make individualized treatment decisions.</w:t>
      </w:r>
    </w:p>
    <w:p w14:paraId="1ADE3476" w14:textId="77777777" w:rsidR="00B33F45" w:rsidRPr="001C4A14" w:rsidRDefault="00B33F45">
      <w:pPr>
        <w:jc w:val="both"/>
        <w:rPr>
          <w:rFonts w:ascii="Times New Roman" w:eastAsia="Times New Roman" w:hAnsi="Times New Roman" w:cs="Times New Roman"/>
          <w:sz w:val="24"/>
          <w:szCs w:val="24"/>
        </w:rPr>
      </w:pPr>
    </w:p>
    <w:p w14:paraId="598F5A6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concept of precision medicine seeks to improve health outcomes by using information derived from a person's genome, lifestyle, environment, and medical history to predict disease susceptibility and risk. It is an approach that uses defined population health models to make diagnostic and therapeutic decisions based on individual characteristics. Precision medicine has been defined as the combination of clinical data and genomic information to generate personalized health care models that can be used across the continuum of care.</w:t>
      </w:r>
    </w:p>
    <w:p w14:paraId="6B8B5D0B" w14:textId="77777777" w:rsidR="00B33F45" w:rsidRPr="001C4A14" w:rsidRDefault="00B33F45">
      <w:pPr>
        <w:jc w:val="both"/>
        <w:rPr>
          <w:rFonts w:ascii="Times New Roman" w:eastAsia="Times New Roman" w:hAnsi="Times New Roman" w:cs="Times New Roman"/>
          <w:sz w:val="24"/>
          <w:szCs w:val="24"/>
        </w:rPr>
      </w:pPr>
    </w:p>
    <w:p w14:paraId="5C7D65A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This article discusses the definition and concept of precision medicine; molecular diagnostics; personalization; integration with artificial intelligence; and ethical considerations in precision medicine.</w:t>
      </w:r>
    </w:p>
    <w:p w14:paraId="51B2B99F" w14:textId="77777777" w:rsidR="00B33F45" w:rsidRPr="001C4A14" w:rsidRDefault="00B33F45">
      <w:pPr>
        <w:jc w:val="both"/>
        <w:rPr>
          <w:rFonts w:ascii="Times New Roman" w:eastAsia="Times New Roman" w:hAnsi="Times New Roman" w:cs="Times New Roman"/>
          <w:sz w:val="24"/>
          <w:szCs w:val="24"/>
        </w:rPr>
      </w:pPr>
    </w:p>
    <w:p w14:paraId="5087FAC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Precision medicine is a landscape-changing strategy for personalized diagnostic and treatment options.</w:t>
      </w:r>
    </w:p>
    <w:p w14:paraId="0BAD75D9" w14:textId="77777777" w:rsidR="00B33F45" w:rsidRPr="001C4A14" w:rsidRDefault="00B33F45">
      <w:pPr>
        <w:jc w:val="both"/>
        <w:rPr>
          <w:rFonts w:ascii="Times New Roman" w:eastAsia="Times New Roman" w:hAnsi="Times New Roman" w:cs="Times New Roman"/>
          <w:sz w:val="24"/>
          <w:szCs w:val="24"/>
        </w:rPr>
      </w:pPr>
    </w:p>
    <w:p w14:paraId="188EC47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Precision medicine is the application of genomic, clinical, and epidemiological data to generate individualized interventions. It is an emerging area of medicine that addresses the challenge of precision diagnosis and treatment by integrating genomic data with patient-specific information. The concept of precision medicine has been defined in many ways:</w:t>
      </w:r>
    </w:p>
    <w:p w14:paraId="38142A1A" w14:textId="77777777" w:rsidR="00B33F45" w:rsidRPr="001C4A14" w:rsidRDefault="00B33F45">
      <w:pPr>
        <w:jc w:val="both"/>
        <w:rPr>
          <w:rFonts w:ascii="Times New Roman" w:eastAsia="Times New Roman" w:hAnsi="Times New Roman" w:cs="Times New Roman"/>
          <w:sz w:val="24"/>
          <w:szCs w:val="24"/>
        </w:rPr>
      </w:pPr>
    </w:p>
    <w:p w14:paraId="78A0009B"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Precision medicine is a comprehensive approach that uses genomic, clinical and epidemiological data from multiple sources to develop individualized treatments for patients with specific diseases.</w:t>
      </w:r>
    </w:p>
    <w:p w14:paraId="2D44405B" w14:textId="77777777" w:rsidR="00B33F45" w:rsidRPr="001C4A14" w:rsidRDefault="00B33F45">
      <w:pPr>
        <w:jc w:val="both"/>
        <w:rPr>
          <w:rFonts w:ascii="Times New Roman" w:eastAsia="Times New Roman" w:hAnsi="Times New Roman" w:cs="Times New Roman"/>
          <w:sz w:val="24"/>
          <w:szCs w:val="24"/>
        </w:rPr>
      </w:pPr>
    </w:p>
    <w:p w14:paraId="2E65BB40"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Precision medicine provides the opportunity to improve health care delivery through personalized prevention and treatment strategies.</w:t>
      </w:r>
    </w:p>
    <w:p w14:paraId="0FCD5813" w14:textId="77777777" w:rsidR="00B33F45" w:rsidRPr="001C4A14" w:rsidRDefault="00B33F45">
      <w:pPr>
        <w:jc w:val="both"/>
        <w:rPr>
          <w:rFonts w:ascii="Times New Roman" w:eastAsia="Times New Roman" w:hAnsi="Times New Roman" w:cs="Times New Roman"/>
          <w:sz w:val="24"/>
          <w:szCs w:val="24"/>
        </w:rPr>
      </w:pPr>
    </w:p>
    <w:p w14:paraId="53B891D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Precision medicine has the potential to transform healthcare delivery by using information about a person's genetic profile to tailor treatments and prevent future disease.</w:t>
      </w:r>
    </w:p>
    <w:p w14:paraId="6AC0B7A1" w14:textId="77777777" w:rsidR="00B33F45" w:rsidRPr="001C4A14" w:rsidRDefault="00B33F45">
      <w:pPr>
        <w:jc w:val="both"/>
        <w:rPr>
          <w:rFonts w:ascii="Times New Roman" w:eastAsia="Times New Roman" w:hAnsi="Times New Roman" w:cs="Times New Roman"/>
          <w:sz w:val="24"/>
          <w:szCs w:val="24"/>
        </w:rPr>
      </w:pPr>
    </w:p>
    <w:p w14:paraId="7E518E5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Precision medicine is a new paradigm in healthcare that combines genomic, clinical and pharmacoepidemiological data to develop individualized treatments for patients. It is based on the idea that a patient’s genetic makeup may be responsible for certain diseases or disorders. Precision </w:t>
      </w:r>
      <w:r w:rsidRPr="001C4A14">
        <w:rPr>
          <w:rFonts w:ascii="Times New Roman" w:eastAsia="Times New Roman" w:hAnsi="Times New Roman" w:cs="Times New Roman"/>
          <w:sz w:val="24"/>
          <w:szCs w:val="24"/>
        </w:rPr>
        <w:lastRenderedPageBreak/>
        <w:t xml:space="preserve">medicine uses this information to develop </w:t>
      </w:r>
      <w:proofErr w:type="spellStart"/>
      <w:r w:rsidRPr="001C4A14">
        <w:rPr>
          <w:rFonts w:ascii="Times New Roman" w:eastAsia="Times New Roman" w:hAnsi="Times New Roman" w:cs="Times New Roman"/>
          <w:sz w:val="24"/>
          <w:szCs w:val="24"/>
        </w:rPr>
        <w:t>personalised</w:t>
      </w:r>
      <w:proofErr w:type="spellEnd"/>
      <w:r w:rsidRPr="001C4A14">
        <w:rPr>
          <w:rFonts w:ascii="Times New Roman" w:eastAsia="Times New Roman" w:hAnsi="Times New Roman" w:cs="Times New Roman"/>
          <w:sz w:val="24"/>
          <w:szCs w:val="24"/>
        </w:rPr>
        <w:t xml:space="preserve"> treatments that are more effective than those currently available.</w:t>
      </w:r>
    </w:p>
    <w:p w14:paraId="19CEFDFF" w14:textId="77777777" w:rsidR="00B33F45" w:rsidRPr="001C4A14" w:rsidRDefault="00B33F45">
      <w:pPr>
        <w:jc w:val="both"/>
        <w:rPr>
          <w:rFonts w:ascii="Times New Roman" w:eastAsia="Times New Roman" w:hAnsi="Times New Roman" w:cs="Times New Roman"/>
          <w:sz w:val="24"/>
          <w:szCs w:val="24"/>
        </w:rPr>
      </w:pPr>
    </w:p>
    <w:p w14:paraId="34F2D74F" w14:textId="77777777" w:rsidR="00B33F45" w:rsidRPr="001C4A14" w:rsidRDefault="00B33F45">
      <w:pPr>
        <w:jc w:val="both"/>
        <w:rPr>
          <w:rFonts w:ascii="Times New Roman" w:eastAsia="Times New Roman" w:hAnsi="Times New Roman" w:cs="Times New Roman"/>
          <w:sz w:val="24"/>
          <w:szCs w:val="24"/>
        </w:rPr>
      </w:pPr>
    </w:p>
    <w:p w14:paraId="633AC9F7" w14:textId="77777777" w:rsidR="00B33F45" w:rsidRPr="001C4A14" w:rsidRDefault="00B33F45">
      <w:pPr>
        <w:jc w:val="both"/>
        <w:rPr>
          <w:rFonts w:ascii="Times New Roman" w:eastAsia="Times New Roman" w:hAnsi="Times New Roman" w:cs="Times New Roman"/>
          <w:sz w:val="24"/>
          <w:szCs w:val="24"/>
        </w:rPr>
      </w:pPr>
    </w:p>
    <w:p w14:paraId="6162E18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In the last few years, precision medicine has gained momentum due to its potential to improve patient outcomes through preventive or personalized treatment. But how did we get here?</w:t>
      </w:r>
    </w:p>
    <w:p w14:paraId="29728E86" w14:textId="77777777" w:rsidR="00B33F45" w:rsidRPr="001C4A14" w:rsidRDefault="00B33F45">
      <w:pPr>
        <w:jc w:val="both"/>
        <w:rPr>
          <w:rFonts w:ascii="Times New Roman" w:eastAsia="Times New Roman" w:hAnsi="Times New Roman" w:cs="Times New Roman"/>
          <w:sz w:val="24"/>
          <w:szCs w:val="24"/>
        </w:rPr>
      </w:pPr>
    </w:p>
    <w:p w14:paraId="2AD2710A" w14:textId="77777777" w:rsidR="00B33F45" w:rsidRPr="001C4A14" w:rsidRDefault="00B33F45">
      <w:pPr>
        <w:jc w:val="both"/>
        <w:rPr>
          <w:rFonts w:ascii="Times New Roman" w:eastAsia="Times New Roman" w:hAnsi="Times New Roman" w:cs="Times New Roman"/>
          <w:sz w:val="24"/>
          <w:szCs w:val="24"/>
        </w:rPr>
      </w:pPr>
    </w:p>
    <w:p w14:paraId="6647559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Precision medicine is already being used in cancer care, but its potential goes far beyond that. It could be used to diagnose and treat many diseases at their earliest stages, which would reduce their severity and duration. It could also help identify individuals who are at risk for developing certain common medical conditions such as heart disease or diabetes. Precision medicine would allow doctors to tailor treatment plans based on an individual's genetic makeup, allowing them to achieve better outcomes with fewer side effects.</w:t>
      </w:r>
    </w:p>
    <w:p w14:paraId="59AC3EBA" w14:textId="77777777" w:rsidR="00B33F45" w:rsidRPr="001C4A14" w:rsidRDefault="00B33F45">
      <w:pPr>
        <w:jc w:val="both"/>
        <w:rPr>
          <w:rFonts w:ascii="Times New Roman" w:eastAsia="Times New Roman" w:hAnsi="Times New Roman" w:cs="Times New Roman"/>
          <w:sz w:val="24"/>
          <w:szCs w:val="24"/>
        </w:rPr>
      </w:pPr>
    </w:p>
    <w:p w14:paraId="3FEF457B"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In addition to improving outcomes for patients, precision medicine will also save money by reducing unnecessary tests and procedures — which costs billions of dollars each year in the U.S. alone — and by allowing doctors to prescribe drugs more accurately based on their patient's genetic profile.</w:t>
      </w:r>
    </w:p>
    <w:p w14:paraId="59494657" w14:textId="77777777" w:rsidR="00B33F45" w:rsidRPr="001C4A14" w:rsidRDefault="00B33F45">
      <w:pPr>
        <w:jc w:val="both"/>
        <w:rPr>
          <w:rFonts w:ascii="Times New Roman" w:eastAsia="Times New Roman" w:hAnsi="Times New Roman" w:cs="Times New Roman"/>
          <w:sz w:val="24"/>
          <w:szCs w:val="24"/>
        </w:rPr>
      </w:pPr>
    </w:p>
    <w:p w14:paraId="6B1C5C75" w14:textId="77777777" w:rsidR="00B33F45" w:rsidRPr="001C4A14" w:rsidRDefault="00B33F45">
      <w:pPr>
        <w:pBdr>
          <w:top w:val="nil"/>
          <w:left w:val="nil"/>
          <w:bottom w:val="nil"/>
          <w:right w:val="nil"/>
          <w:between w:val="nil"/>
        </w:pBdr>
        <w:jc w:val="both"/>
        <w:rPr>
          <w:rFonts w:ascii="Times New Roman" w:eastAsia="Times New Roman" w:hAnsi="Times New Roman" w:cs="Times New Roman"/>
          <w:sz w:val="24"/>
          <w:szCs w:val="24"/>
        </w:rPr>
      </w:pPr>
    </w:p>
    <w:p w14:paraId="3A13E113"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2.2 Molecular Diagnostics and Personalized Treatments</w:t>
      </w:r>
    </w:p>
    <w:p w14:paraId="27AE7763" w14:textId="77777777" w:rsidR="00B33F45" w:rsidRPr="001C4A14" w:rsidRDefault="00B33F45">
      <w:pPr>
        <w:pBdr>
          <w:top w:val="nil"/>
          <w:left w:val="nil"/>
          <w:bottom w:val="nil"/>
          <w:right w:val="nil"/>
          <w:between w:val="nil"/>
        </w:pBdr>
        <w:jc w:val="both"/>
        <w:rPr>
          <w:rFonts w:ascii="Times New Roman" w:eastAsia="Times New Roman" w:hAnsi="Times New Roman" w:cs="Times New Roman"/>
          <w:sz w:val="24"/>
          <w:szCs w:val="24"/>
        </w:rPr>
      </w:pPr>
    </w:p>
    <w:p w14:paraId="6B26D080"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In recent years, molecular diagnostics has emerged as a revolutionary approach in healthcare, enabling personalized treatments tailored to an individual's genetic makeup and specific disease characteristics. This section explores the key concepts and advancements in molecular diagnostics and its implications for precision medicine.</w:t>
      </w:r>
    </w:p>
    <w:p w14:paraId="4B19BFE7"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Molecular diagnostics involves the analysis of genetic and molecular biomarkers to identify specific disease markers, predict disease susceptibility, and guide treatment decisions. Techniques such as next-generation sequencing (NGS) have significantly improved our ability to identify genetic variations, mutations, and alterations associated with various diseases. These molecular insights allow for more accurate diagnoses, prognosis, and treatment selection.</w:t>
      </w:r>
    </w:p>
    <w:p w14:paraId="35E3CF12"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Personalized treatments based on molecular diagnostics have shown remarkable success in numerous diseases, including cancer. Targeted therapies, such as tyrosine kinase inhibitors and immunotherapies, have transformed cancer treatment by selectively targeting specific molecular alterations in tumor cells.</w:t>
      </w:r>
      <w:r w:rsidR="00795949" w:rsidRPr="001C4A14">
        <w:rPr>
          <w:rFonts w:ascii="Times New Roman" w:eastAsia="Times New Roman" w:hAnsi="Times New Roman" w:cs="Times New Roman"/>
          <w:sz w:val="24"/>
          <w:szCs w:val="24"/>
          <w:vertAlign w:val="superscript"/>
        </w:rPr>
        <w:t>3</w:t>
      </w:r>
      <w:r w:rsidRPr="001C4A14">
        <w:rPr>
          <w:rFonts w:ascii="Times New Roman" w:eastAsia="Times New Roman" w:hAnsi="Times New Roman" w:cs="Times New Roman"/>
          <w:sz w:val="24"/>
          <w:szCs w:val="24"/>
        </w:rPr>
        <w:t xml:space="preserve"> This approach not only improves treatment outcomes but also minimizes the side effects associated with conventional therapies.</w:t>
      </w:r>
    </w:p>
    <w:p w14:paraId="7F8BAA52"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w:t>
      </w:r>
    </w:p>
    <w:p w14:paraId="2C120241" w14:textId="77777777" w:rsidR="00B33F45" w:rsidRPr="001C4A14" w:rsidRDefault="00B33F45">
      <w:pPr>
        <w:pBdr>
          <w:top w:val="nil"/>
          <w:left w:val="nil"/>
          <w:bottom w:val="nil"/>
          <w:right w:val="nil"/>
          <w:between w:val="nil"/>
        </w:pBdr>
        <w:jc w:val="both"/>
        <w:rPr>
          <w:rFonts w:ascii="Times New Roman" w:eastAsia="Times New Roman" w:hAnsi="Times New Roman" w:cs="Times New Roman"/>
          <w:sz w:val="24"/>
          <w:szCs w:val="24"/>
        </w:rPr>
      </w:pPr>
    </w:p>
    <w:p w14:paraId="49ED31D5" w14:textId="77777777" w:rsidR="00B33F45" w:rsidRPr="001C4A14" w:rsidRDefault="00B33F45">
      <w:pPr>
        <w:pBdr>
          <w:top w:val="nil"/>
          <w:left w:val="nil"/>
          <w:bottom w:val="nil"/>
          <w:right w:val="nil"/>
          <w:between w:val="nil"/>
        </w:pBdr>
        <w:jc w:val="both"/>
        <w:rPr>
          <w:rFonts w:ascii="Times New Roman" w:eastAsia="Times New Roman" w:hAnsi="Times New Roman" w:cs="Times New Roman"/>
          <w:sz w:val="24"/>
          <w:szCs w:val="24"/>
        </w:rPr>
      </w:pPr>
    </w:p>
    <w:p w14:paraId="2B9D9764"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2.3 Integration of Genomic Data and Artificial Intelligence</w:t>
      </w:r>
    </w:p>
    <w:p w14:paraId="57C59717"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integration of genomic data and artificial intelligence (AI) holds immense potential to revolutionize precision medicine. This section explores the synergistic relationship between genomic data and AI algorithms, highlighting their impact on disease understanding, diagnosis, and treatment.</w:t>
      </w:r>
    </w:p>
    <w:p w14:paraId="52423D4C"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Genomic data provides a comprehensive view of an individual's genetic profile, allowing for a deeper understanding of the underlying molecular mechanisms of diseases. With the advancements in high-throughput sequencing technologies, massive amounts of genomic data are being generated at an unprecedented rate. However, the analysis and interpretation of this complex data pose significant challenges.</w:t>
      </w:r>
    </w:p>
    <w:p w14:paraId="523674AF"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Artificial intelligence, particularly machine learning and deep learning algorithms, offers a solution by enabling efficient and accurate analysis of large-scale genomic datasets. AI algorithms can identify patterns, predict disease risk, and classify patients based on their genetic profiles. These insights aid in the identification of novel therapeutic targets, the development of personalized treatment strategies, and the prediction of treatment response.</w:t>
      </w:r>
      <w:r w:rsidR="00795949" w:rsidRPr="001C4A14">
        <w:rPr>
          <w:rFonts w:ascii="Times New Roman" w:eastAsia="Times New Roman" w:hAnsi="Times New Roman" w:cs="Times New Roman"/>
          <w:sz w:val="24"/>
          <w:szCs w:val="24"/>
          <w:vertAlign w:val="superscript"/>
        </w:rPr>
        <w:t>4</w:t>
      </w:r>
    </w:p>
    <w:p w14:paraId="0E2742E1"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integration of genomic data with AI algorithms also facilitates the discovery of biomarkers for early disease detection and monitoring. By analyzing multiple data sources, including genomic, clinical, and lifestyle data, AI can provide a holistic view of an individual's health and enable</w:t>
      </w:r>
      <w:r w:rsidR="00DE64C6" w:rsidRPr="001C4A14">
        <w:rPr>
          <w:rFonts w:ascii="Times New Roman" w:eastAsia="Times New Roman" w:hAnsi="Times New Roman" w:cs="Times New Roman"/>
          <w:sz w:val="24"/>
          <w:szCs w:val="24"/>
        </w:rPr>
        <w:t>s</w:t>
      </w:r>
      <w:r w:rsidRPr="001C4A14">
        <w:rPr>
          <w:rFonts w:ascii="Times New Roman" w:eastAsia="Times New Roman" w:hAnsi="Times New Roman" w:cs="Times New Roman"/>
          <w:sz w:val="24"/>
          <w:szCs w:val="24"/>
        </w:rPr>
        <w:t xml:space="preserve"> proactive interventions.</w:t>
      </w:r>
    </w:p>
    <w:p w14:paraId="133D7B65" w14:textId="77777777" w:rsidR="00B33F45" w:rsidRPr="001C4A14" w:rsidRDefault="00B33F45">
      <w:pPr>
        <w:pBdr>
          <w:top w:val="nil"/>
          <w:left w:val="nil"/>
          <w:bottom w:val="nil"/>
          <w:right w:val="nil"/>
          <w:between w:val="nil"/>
        </w:pBdr>
        <w:jc w:val="both"/>
        <w:rPr>
          <w:rFonts w:ascii="Times New Roman" w:eastAsia="Times New Roman" w:hAnsi="Times New Roman" w:cs="Times New Roman"/>
          <w:sz w:val="24"/>
          <w:szCs w:val="24"/>
        </w:rPr>
      </w:pPr>
    </w:p>
    <w:p w14:paraId="38B39A5F" w14:textId="77777777" w:rsidR="00B33F45" w:rsidRPr="001C4A14" w:rsidRDefault="00B33F45">
      <w:pPr>
        <w:pBdr>
          <w:top w:val="nil"/>
          <w:left w:val="nil"/>
          <w:bottom w:val="nil"/>
          <w:right w:val="nil"/>
          <w:between w:val="nil"/>
        </w:pBdr>
        <w:jc w:val="both"/>
        <w:rPr>
          <w:rFonts w:ascii="Times New Roman" w:eastAsia="Times New Roman" w:hAnsi="Times New Roman" w:cs="Times New Roman"/>
          <w:sz w:val="24"/>
          <w:szCs w:val="24"/>
        </w:rPr>
      </w:pPr>
    </w:p>
    <w:p w14:paraId="5D360FB1"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2.4 Ethical Considerations in Precision Medicine</w:t>
      </w:r>
    </w:p>
    <w:p w14:paraId="7E04E9B1" w14:textId="77777777" w:rsidR="00B33F45" w:rsidRPr="001C4A14" w:rsidRDefault="00B33F45">
      <w:pPr>
        <w:pBdr>
          <w:top w:val="nil"/>
          <w:left w:val="nil"/>
          <w:bottom w:val="nil"/>
          <w:right w:val="nil"/>
          <w:between w:val="nil"/>
        </w:pBdr>
        <w:jc w:val="both"/>
        <w:rPr>
          <w:rFonts w:ascii="Times New Roman" w:eastAsia="Times New Roman" w:hAnsi="Times New Roman" w:cs="Times New Roman"/>
          <w:sz w:val="24"/>
          <w:szCs w:val="24"/>
        </w:rPr>
      </w:pPr>
    </w:p>
    <w:p w14:paraId="1D8616D3"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While precision medicine offers great promise in improving patient outcomes, it also raises important ethical considerations that need careful attention. This </w:t>
      </w:r>
      <w:r w:rsidR="00AB4E41" w:rsidRPr="001C4A14">
        <w:rPr>
          <w:rFonts w:ascii="Times New Roman" w:eastAsia="Times New Roman" w:hAnsi="Times New Roman" w:cs="Times New Roman"/>
          <w:sz w:val="24"/>
          <w:szCs w:val="24"/>
        </w:rPr>
        <w:t>chapter</w:t>
      </w:r>
      <w:r w:rsidRPr="001C4A14">
        <w:rPr>
          <w:rFonts w:ascii="Times New Roman" w:eastAsia="Times New Roman" w:hAnsi="Times New Roman" w:cs="Times New Roman"/>
          <w:sz w:val="24"/>
          <w:szCs w:val="24"/>
        </w:rPr>
        <w:t xml:space="preserve"> </w:t>
      </w:r>
      <w:r w:rsidR="00AB4E41" w:rsidRPr="001C4A14">
        <w:rPr>
          <w:rFonts w:ascii="Times New Roman" w:eastAsia="Times New Roman" w:hAnsi="Times New Roman" w:cs="Times New Roman"/>
          <w:sz w:val="24"/>
          <w:szCs w:val="24"/>
        </w:rPr>
        <w:t>gives an overview</w:t>
      </w:r>
      <w:r w:rsidRPr="001C4A14">
        <w:rPr>
          <w:rFonts w:ascii="Times New Roman" w:eastAsia="Times New Roman" w:hAnsi="Times New Roman" w:cs="Times New Roman"/>
          <w:sz w:val="24"/>
          <w:szCs w:val="24"/>
        </w:rPr>
        <w:t xml:space="preserve"> the ethical implications surrounding precision medicine, ensuring the responsible and equitable implementation of these advancements.</w:t>
      </w:r>
    </w:p>
    <w:p w14:paraId="3C26694E"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One key ethical concern is the privacy and confidentiality of genomic data. As precision medicine relies heavily on the analysis of individuals' genetic information, protecting their privacy becomes paramount. Stricter regulations and robust data security measures must be in place to safeguard genomic data from unauthorized access or misuse. Additionally, obtaining informed consent from patients for the use of their genomic data is crucial to ensure transparency and respect for autonomy.</w:t>
      </w:r>
    </w:p>
    <w:p w14:paraId="28A2A835"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Another ethical consideration is the potential for genetic discrimination. As precision medicine advances, there is a risk that individuals with genetic predispositions to certain diseases may face discrimination in areas such as insurance coverage, employment, or access to healthcare. Addressing these concerns requires the development of appropriate legal frameworks and policies to protect individuals from genetic discrimination.</w:t>
      </w:r>
    </w:p>
    <w:p w14:paraId="031BCF0D" w14:textId="77777777" w:rsidR="00B33F45" w:rsidRPr="001C4A14" w:rsidRDefault="00CA44D2">
      <w:pPr>
        <w:pBdr>
          <w:top w:val="nil"/>
          <w:left w:val="nil"/>
          <w:bottom w:val="nil"/>
          <w:right w:val="nil"/>
          <w:between w:val="nil"/>
        </w:pBd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Equity and accessibility are also important ethical considerations</w:t>
      </w:r>
      <w:r w:rsidR="00BD62A5" w:rsidRPr="001C4A14">
        <w:rPr>
          <w:rFonts w:ascii="Times New Roman" w:eastAsia="Times New Roman" w:hAnsi="Times New Roman" w:cs="Times New Roman"/>
          <w:sz w:val="24"/>
          <w:szCs w:val="24"/>
        </w:rPr>
        <w:t>.</w:t>
      </w:r>
      <w:r w:rsidR="00BD62A5" w:rsidRPr="001C4A14">
        <w:rPr>
          <w:rFonts w:ascii="Times New Roman" w:eastAsia="Times New Roman" w:hAnsi="Times New Roman" w:cs="Times New Roman"/>
          <w:sz w:val="24"/>
          <w:szCs w:val="24"/>
          <w:vertAlign w:val="superscript"/>
        </w:rPr>
        <w:t xml:space="preserve"> [4&amp;5]</w:t>
      </w:r>
      <w:r w:rsidRPr="001C4A14">
        <w:rPr>
          <w:rFonts w:ascii="Times New Roman" w:eastAsia="Times New Roman" w:hAnsi="Times New Roman" w:cs="Times New Roman"/>
          <w:sz w:val="24"/>
          <w:szCs w:val="24"/>
        </w:rPr>
        <w:t xml:space="preserve"> Precision medicine should benefit all individuals, regardless of their socioeconomic status or geographic location. Efforts must be made to bridge the digital divide, ensure equitable access to genetic testing and personalized treatments, and address health disparities.</w:t>
      </w:r>
    </w:p>
    <w:p w14:paraId="5CE2D85F" w14:textId="77777777" w:rsidR="00B33F45" w:rsidRPr="001C4A14" w:rsidRDefault="00B33F45">
      <w:pPr>
        <w:pBdr>
          <w:top w:val="nil"/>
          <w:left w:val="nil"/>
          <w:bottom w:val="nil"/>
          <w:right w:val="nil"/>
          <w:between w:val="nil"/>
        </w:pBdr>
        <w:jc w:val="both"/>
        <w:rPr>
          <w:rFonts w:ascii="Times New Roman" w:eastAsia="Times New Roman" w:hAnsi="Times New Roman" w:cs="Times New Roman"/>
          <w:sz w:val="24"/>
          <w:szCs w:val="24"/>
        </w:rPr>
      </w:pPr>
    </w:p>
    <w:p w14:paraId="0593ACA1" w14:textId="77777777" w:rsidR="00B33F45" w:rsidRPr="001C4A14" w:rsidRDefault="00B33F45">
      <w:pPr>
        <w:jc w:val="both"/>
        <w:rPr>
          <w:rFonts w:ascii="Times New Roman" w:eastAsia="Times New Roman" w:hAnsi="Times New Roman" w:cs="Times New Roman"/>
          <w:sz w:val="24"/>
          <w:szCs w:val="24"/>
        </w:rPr>
      </w:pPr>
    </w:p>
    <w:p w14:paraId="0D524720" w14:textId="77777777" w:rsidR="00B33F45" w:rsidRPr="001C4A14" w:rsidRDefault="00B33F45">
      <w:pPr>
        <w:jc w:val="both"/>
        <w:rPr>
          <w:rFonts w:ascii="Times New Roman" w:eastAsia="Times New Roman" w:hAnsi="Times New Roman" w:cs="Times New Roman"/>
          <w:sz w:val="24"/>
          <w:szCs w:val="24"/>
        </w:rPr>
      </w:pPr>
    </w:p>
    <w:p w14:paraId="287F57AA" w14:textId="77777777" w:rsidR="00B33F45" w:rsidRPr="001C4A14" w:rsidRDefault="00B33F45">
      <w:pPr>
        <w:jc w:val="both"/>
        <w:rPr>
          <w:rFonts w:ascii="Times New Roman" w:eastAsia="Times New Roman" w:hAnsi="Times New Roman" w:cs="Times New Roman"/>
          <w:sz w:val="24"/>
          <w:szCs w:val="24"/>
        </w:rPr>
      </w:pPr>
    </w:p>
    <w:p w14:paraId="3852E1B6" w14:textId="77777777" w:rsidR="00B33F45" w:rsidRPr="001C4A14" w:rsidRDefault="00B33F45">
      <w:pPr>
        <w:jc w:val="both"/>
        <w:rPr>
          <w:rFonts w:ascii="Times New Roman" w:eastAsia="Times New Roman" w:hAnsi="Times New Roman" w:cs="Times New Roman"/>
          <w:sz w:val="24"/>
          <w:szCs w:val="24"/>
        </w:rPr>
      </w:pPr>
    </w:p>
    <w:p w14:paraId="5EA9CB7F" w14:textId="77777777" w:rsidR="00B33F45" w:rsidRPr="001C4A14" w:rsidRDefault="00B33F45">
      <w:pPr>
        <w:jc w:val="both"/>
        <w:rPr>
          <w:rFonts w:ascii="Times New Roman" w:eastAsia="Times New Roman" w:hAnsi="Times New Roman" w:cs="Times New Roman"/>
          <w:sz w:val="24"/>
          <w:szCs w:val="24"/>
        </w:rPr>
      </w:pPr>
    </w:p>
    <w:p w14:paraId="32F0B2CF" w14:textId="77777777" w:rsidR="00B33F45" w:rsidRPr="001C4A14" w:rsidRDefault="00B33F45">
      <w:pPr>
        <w:jc w:val="both"/>
        <w:rPr>
          <w:rFonts w:ascii="Times New Roman" w:eastAsia="Times New Roman" w:hAnsi="Times New Roman" w:cs="Times New Roman"/>
          <w:sz w:val="24"/>
          <w:szCs w:val="24"/>
        </w:rPr>
      </w:pPr>
    </w:p>
    <w:p w14:paraId="570889B6" w14:textId="77777777" w:rsidR="003D3CF4" w:rsidRPr="001C4A14" w:rsidRDefault="003D3CF4">
      <w:pPr>
        <w:jc w:val="both"/>
        <w:rPr>
          <w:rFonts w:ascii="Times New Roman" w:eastAsia="Times New Roman" w:hAnsi="Times New Roman" w:cs="Times New Roman"/>
          <w:sz w:val="24"/>
          <w:szCs w:val="24"/>
        </w:rPr>
      </w:pPr>
    </w:p>
    <w:p w14:paraId="7D97F523" w14:textId="77777777" w:rsidR="003D3CF4" w:rsidRPr="001C4A14" w:rsidRDefault="003D3CF4">
      <w:pPr>
        <w:jc w:val="both"/>
        <w:rPr>
          <w:rFonts w:ascii="Times New Roman" w:eastAsia="Times New Roman" w:hAnsi="Times New Roman" w:cs="Times New Roman"/>
          <w:sz w:val="24"/>
          <w:szCs w:val="24"/>
        </w:rPr>
      </w:pPr>
    </w:p>
    <w:p w14:paraId="49A440BE" w14:textId="77777777" w:rsidR="003D3CF4" w:rsidRPr="001C4A14" w:rsidRDefault="003D3CF4">
      <w:pPr>
        <w:jc w:val="both"/>
        <w:rPr>
          <w:rFonts w:ascii="Times New Roman" w:eastAsia="Times New Roman" w:hAnsi="Times New Roman" w:cs="Times New Roman"/>
          <w:sz w:val="24"/>
          <w:szCs w:val="24"/>
        </w:rPr>
      </w:pPr>
    </w:p>
    <w:p w14:paraId="3D548AC5" w14:textId="77777777" w:rsidR="003D3CF4" w:rsidRPr="001C4A14" w:rsidRDefault="003D3CF4">
      <w:pPr>
        <w:jc w:val="both"/>
        <w:rPr>
          <w:rFonts w:ascii="Times New Roman" w:eastAsia="Times New Roman" w:hAnsi="Times New Roman" w:cs="Times New Roman"/>
          <w:sz w:val="24"/>
          <w:szCs w:val="24"/>
        </w:rPr>
      </w:pPr>
    </w:p>
    <w:p w14:paraId="6F5C87EC" w14:textId="77777777" w:rsidR="003D3CF4" w:rsidRPr="001C4A14" w:rsidRDefault="003D3CF4">
      <w:pPr>
        <w:jc w:val="both"/>
        <w:rPr>
          <w:rFonts w:ascii="Times New Roman" w:eastAsia="Times New Roman" w:hAnsi="Times New Roman" w:cs="Times New Roman"/>
          <w:sz w:val="24"/>
          <w:szCs w:val="24"/>
        </w:rPr>
      </w:pPr>
    </w:p>
    <w:p w14:paraId="4BD75934" w14:textId="77777777" w:rsidR="003D3CF4" w:rsidRPr="001C4A14" w:rsidRDefault="003D3CF4">
      <w:pPr>
        <w:jc w:val="both"/>
        <w:rPr>
          <w:rFonts w:ascii="Times New Roman" w:eastAsia="Times New Roman" w:hAnsi="Times New Roman" w:cs="Times New Roman"/>
          <w:sz w:val="24"/>
          <w:szCs w:val="24"/>
        </w:rPr>
      </w:pPr>
    </w:p>
    <w:p w14:paraId="1F85EC18" w14:textId="77777777" w:rsidR="003D3CF4" w:rsidRPr="001C4A14" w:rsidRDefault="003D3CF4">
      <w:pPr>
        <w:jc w:val="both"/>
        <w:rPr>
          <w:rFonts w:ascii="Times New Roman" w:eastAsia="Times New Roman" w:hAnsi="Times New Roman" w:cs="Times New Roman"/>
          <w:sz w:val="24"/>
          <w:szCs w:val="24"/>
        </w:rPr>
      </w:pPr>
    </w:p>
    <w:p w14:paraId="6FBF2424" w14:textId="77777777" w:rsidR="003D3CF4" w:rsidRPr="001C4A14" w:rsidRDefault="003D3CF4">
      <w:pPr>
        <w:jc w:val="both"/>
        <w:rPr>
          <w:rFonts w:ascii="Times New Roman" w:eastAsia="Times New Roman" w:hAnsi="Times New Roman" w:cs="Times New Roman"/>
          <w:sz w:val="24"/>
          <w:szCs w:val="24"/>
        </w:rPr>
      </w:pPr>
    </w:p>
    <w:p w14:paraId="12DA679A" w14:textId="77777777" w:rsidR="003D3CF4" w:rsidRPr="001C4A14" w:rsidRDefault="003D3CF4">
      <w:pPr>
        <w:jc w:val="both"/>
        <w:rPr>
          <w:rFonts w:ascii="Times New Roman" w:eastAsia="Times New Roman" w:hAnsi="Times New Roman" w:cs="Times New Roman"/>
          <w:sz w:val="24"/>
          <w:szCs w:val="24"/>
        </w:rPr>
      </w:pPr>
    </w:p>
    <w:p w14:paraId="5FC52F6C" w14:textId="77777777" w:rsidR="003D3CF4" w:rsidRPr="001C4A14" w:rsidRDefault="003D3CF4">
      <w:pPr>
        <w:jc w:val="both"/>
        <w:rPr>
          <w:rFonts w:ascii="Times New Roman" w:eastAsia="Times New Roman" w:hAnsi="Times New Roman" w:cs="Times New Roman"/>
          <w:sz w:val="24"/>
          <w:szCs w:val="24"/>
        </w:rPr>
      </w:pPr>
    </w:p>
    <w:p w14:paraId="2AB93015" w14:textId="77777777" w:rsidR="003D3CF4" w:rsidRPr="001C4A14" w:rsidRDefault="003D3CF4">
      <w:pPr>
        <w:jc w:val="both"/>
        <w:rPr>
          <w:rFonts w:ascii="Times New Roman" w:eastAsia="Times New Roman" w:hAnsi="Times New Roman" w:cs="Times New Roman"/>
          <w:sz w:val="24"/>
          <w:szCs w:val="24"/>
        </w:rPr>
      </w:pPr>
    </w:p>
    <w:p w14:paraId="1D76540C" w14:textId="77777777" w:rsidR="003D3CF4" w:rsidRPr="001C4A14" w:rsidRDefault="003D3CF4">
      <w:pPr>
        <w:jc w:val="both"/>
        <w:rPr>
          <w:rFonts w:ascii="Times New Roman" w:eastAsia="Times New Roman" w:hAnsi="Times New Roman" w:cs="Times New Roman"/>
          <w:sz w:val="24"/>
          <w:szCs w:val="24"/>
        </w:rPr>
      </w:pPr>
    </w:p>
    <w:p w14:paraId="5F830F99" w14:textId="77777777" w:rsidR="003D3CF4" w:rsidRPr="001C4A14" w:rsidRDefault="003D3CF4">
      <w:pPr>
        <w:jc w:val="both"/>
        <w:rPr>
          <w:rFonts w:ascii="Times New Roman" w:eastAsia="Times New Roman" w:hAnsi="Times New Roman" w:cs="Times New Roman"/>
          <w:sz w:val="24"/>
          <w:szCs w:val="24"/>
        </w:rPr>
      </w:pPr>
    </w:p>
    <w:p w14:paraId="41FA461C" w14:textId="77777777" w:rsidR="003D3CF4" w:rsidRPr="001C4A14" w:rsidRDefault="003D3CF4">
      <w:pPr>
        <w:jc w:val="both"/>
        <w:rPr>
          <w:rFonts w:ascii="Times New Roman" w:eastAsia="Times New Roman" w:hAnsi="Times New Roman" w:cs="Times New Roman"/>
          <w:sz w:val="24"/>
          <w:szCs w:val="24"/>
        </w:rPr>
      </w:pPr>
    </w:p>
    <w:p w14:paraId="39607EBB" w14:textId="77777777" w:rsidR="003D3CF4" w:rsidRPr="001C4A14" w:rsidRDefault="003D3CF4">
      <w:pPr>
        <w:jc w:val="both"/>
        <w:rPr>
          <w:rFonts w:ascii="Times New Roman" w:eastAsia="Times New Roman" w:hAnsi="Times New Roman" w:cs="Times New Roman"/>
          <w:sz w:val="24"/>
          <w:szCs w:val="24"/>
        </w:rPr>
      </w:pPr>
    </w:p>
    <w:p w14:paraId="45EAAE9D" w14:textId="77777777" w:rsidR="003D3CF4" w:rsidRPr="001C4A14" w:rsidRDefault="003D3CF4">
      <w:pPr>
        <w:jc w:val="both"/>
        <w:rPr>
          <w:rFonts w:ascii="Times New Roman" w:eastAsia="Times New Roman" w:hAnsi="Times New Roman" w:cs="Times New Roman"/>
          <w:sz w:val="24"/>
          <w:szCs w:val="24"/>
        </w:rPr>
      </w:pPr>
    </w:p>
    <w:p w14:paraId="57399F57" w14:textId="77777777" w:rsidR="003D3CF4" w:rsidRPr="001C4A14" w:rsidRDefault="003D3CF4">
      <w:pPr>
        <w:jc w:val="both"/>
        <w:rPr>
          <w:rFonts w:ascii="Times New Roman" w:eastAsia="Times New Roman" w:hAnsi="Times New Roman" w:cs="Times New Roman"/>
          <w:sz w:val="24"/>
          <w:szCs w:val="24"/>
        </w:rPr>
      </w:pPr>
    </w:p>
    <w:p w14:paraId="58A2B26F" w14:textId="77777777" w:rsidR="003D3CF4" w:rsidRPr="001C4A14" w:rsidRDefault="003D3CF4">
      <w:pPr>
        <w:jc w:val="both"/>
        <w:rPr>
          <w:rFonts w:ascii="Times New Roman" w:eastAsia="Times New Roman" w:hAnsi="Times New Roman" w:cs="Times New Roman"/>
          <w:sz w:val="24"/>
          <w:szCs w:val="24"/>
        </w:rPr>
      </w:pPr>
    </w:p>
    <w:p w14:paraId="74A42064" w14:textId="77777777" w:rsidR="00B33F45" w:rsidRPr="001C4A14" w:rsidRDefault="00B33F45">
      <w:pPr>
        <w:jc w:val="both"/>
        <w:rPr>
          <w:rFonts w:ascii="Times New Roman" w:eastAsia="Times New Roman" w:hAnsi="Times New Roman" w:cs="Times New Roman"/>
          <w:sz w:val="24"/>
          <w:szCs w:val="24"/>
        </w:rPr>
      </w:pPr>
    </w:p>
    <w:p w14:paraId="577B94E3" w14:textId="77777777" w:rsidR="00B33F45" w:rsidRPr="001C4A14" w:rsidRDefault="00B33F45">
      <w:pPr>
        <w:jc w:val="both"/>
        <w:rPr>
          <w:rFonts w:ascii="Times New Roman" w:eastAsia="Times New Roman" w:hAnsi="Times New Roman" w:cs="Times New Roman"/>
          <w:sz w:val="24"/>
          <w:szCs w:val="24"/>
        </w:rPr>
      </w:pPr>
    </w:p>
    <w:p w14:paraId="3B0BAC58" w14:textId="77777777" w:rsidR="00B33F45" w:rsidRPr="001C4A14" w:rsidRDefault="00B33F45">
      <w:pPr>
        <w:jc w:val="both"/>
        <w:rPr>
          <w:rFonts w:ascii="Times New Roman" w:eastAsia="Times New Roman" w:hAnsi="Times New Roman" w:cs="Times New Roman"/>
          <w:sz w:val="24"/>
          <w:szCs w:val="24"/>
        </w:rPr>
      </w:pPr>
    </w:p>
    <w:p w14:paraId="49DF8AAE" w14:textId="77777777" w:rsidR="00FC247F" w:rsidRPr="001C4A14" w:rsidRDefault="00FC247F">
      <w:pPr>
        <w:jc w:val="both"/>
        <w:rPr>
          <w:rFonts w:ascii="Times New Roman" w:eastAsia="Times New Roman" w:hAnsi="Times New Roman" w:cs="Times New Roman"/>
          <w:sz w:val="24"/>
          <w:szCs w:val="24"/>
        </w:rPr>
      </w:pPr>
    </w:p>
    <w:p w14:paraId="1FD7FF78" w14:textId="77777777" w:rsidR="00FC247F" w:rsidRPr="001C4A14" w:rsidRDefault="00FC247F">
      <w:pPr>
        <w:jc w:val="both"/>
        <w:rPr>
          <w:rFonts w:ascii="Times New Roman" w:eastAsia="Times New Roman" w:hAnsi="Times New Roman" w:cs="Times New Roman"/>
          <w:sz w:val="24"/>
          <w:szCs w:val="24"/>
        </w:rPr>
      </w:pPr>
    </w:p>
    <w:p w14:paraId="3C70524B" w14:textId="77777777" w:rsidR="00FC247F" w:rsidRPr="001C4A14" w:rsidRDefault="00FC247F">
      <w:pPr>
        <w:jc w:val="both"/>
        <w:rPr>
          <w:rFonts w:ascii="Times New Roman" w:eastAsia="Times New Roman" w:hAnsi="Times New Roman" w:cs="Times New Roman"/>
          <w:sz w:val="24"/>
          <w:szCs w:val="24"/>
        </w:rPr>
      </w:pPr>
    </w:p>
    <w:p w14:paraId="3C11EDD3" w14:textId="77777777" w:rsidR="00FC247F" w:rsidRPr="001C4A14" w:rsidRDefault="00FC247F">
      <w:pPr>
        <w:jc w:val="both"/>
        <w:rPr>
          <w:rFonts w:ascii="Times New Roman" w:eastAsia="Times New Roman" w:hAnsi="Times New Roman" w:cs="Times New Roman"/>
          <w:sz w:val="24"/>
          <w:szCs w:val="24"/>
        </w:rPr>
      </w:pPr>
    </w:p>
    <w:p w14:paraId="16DD84AE" w14:textId="77777777" w:rsidR="00FC247F" w:rsidRPr="001C4A14" w:rsidRDefault="00FC247F">
      <w:pPr>
        <w:jc w:val="both"/>
        <w:rPr>
          <w:rFonts w:ascii="Times New Roman" w:eastAsia="Times New Roman" w:hAnsi="Times New Roman" w:cs="Times New Roman"/>
          <w:sz w:val="24"/>
          <w:szCs w:val="24"/>
        </w:rPr>
      </w:pPr>
    </w:p>
    <w:p w14:paraId="4B37D68F" w14:textId="77777777" w:rsidR="00FC247F" w:rsidRPr="001C4A14" w:rsidRDefault="00FC247F">
      <w:pPr>
        <w:jc w:val="both"/>
        <w:rPr>
          <w:rFonts w:ascii="Times New Roman" w:eastAsia="Times New Roman" w:hAnsi="Times New Roman" w:cs="Times New Roman"/>
          <w:sz w:val="24"/>
          <w:szCs w:val="24"/>
        </w:rPr>
      </w:pPr>
    </w:p>
    <w:p w14:paraId="382F1380" w14:textId="77777777" w:rsidR="00FC247F" w:rsidRPr="001C4A14" w:rsidRDefault="00FC247F">
      <w:pPr>
        <w:jc w:val="both"/>
        <w:rPr>
          <w:rFonts w:ascii="Times New Roman" w:eastAsia="Times New Roman" w:hAnsi="Times New Roman" w:cs="Times New Roman"/>
          <w:sz w:val="24"/>
          <w:szCs w:val="24"/>
        </w:rPr>
      </w:pPr>
    </w:p>
    <w:p w14:paraId="010BF064" w14:textId="77777777" w:rsidR="00FC247F" w:rsidRPr="001C4A14" w:rsidRDefault="00FC247F">
      <w:pPr>
        <w:jc w:val="both"/>
        <w:rPr>
          <w:rFonts w:ascii="Times New Roman" w:eastAsia="Times New Roman" w:hAnsi="Times New Roman" w:cs="Times New Roman"/>
          <w:sz w:val="24"/>
          <w:szCs w:val="24"/>
        </w:rPr>
      </w:pPr>
    </w:p>
    <w:p w14:paraId="4211EC78" w14:textId="77777777" w:rsidR="00B33F45" w:rsidRPr="001C4A14" w:rsidRDefault="00FC247F">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lastRenderedPageBreak/>
        <w:t>3.</w:t>
      </w:r>
      <w:r w:rsidR="00CA44D2" w:rsidRPr="001C4A14">
        <w:rPr>
          <w:rFonts w:ascii="Times New Roman" w:eastAsia="Times New Roman" w:hAnsi="Times New Roman" w:cs="Times New Roman"/>
          <w:b/>
          <w:sz w:val="24"/>
          <w:szCs w:val="24"/>
        </w:rPr>
        <w:t>Nanotechnology and Nanomedicine</w:t>
      </w:r>
    </w:p>
    <w:p w14:paraId="44A97DA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3.1 Nanotechnology Applications in Medicine</w:t>
      </w:r>
    </w:p>
    <w:p w14:paraId="35464E9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3.2 Nanoscale Drug Delivery Systems</w:t>
      </w:r>
    </w:p>
    <w:p w14:paraId="6542491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3.3 Diagnostic Nanosensors and Imaging</w:t>
      </w:r>
    </w:p>
    <w:p w14:paraId="3AFB5E8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3.4 Challenges and Future Prospects</w:t>
      </w:r>
    </w:p>
    <w:p w14:paraId="586588ED" w14:textId="77777777" w:rsidR="00B33F45" w:rsidRPr="001C4A14" w:rsidRDefault="00B33F45">
      <w:pPr>
        <w:jc w:val="both"/>
        <w:rPr>
          <w:rFonts w:ascii="Times New Roman" w:eastAsia="Times New Roman" w:hAnsi="Times New Roman" w:cs="Times New Roman"/>
          <w:sz w:val="24"/>
          <w:szCs w:val="24"/>
        </w:rPr>
      </w:pPr>
    </w:p>
    <w:p w14:paraId="4A42D4EC" w14:textId="77777777" w:rsidR="00B33F45" w:rsidRPr="001C4A14" w:rsidRDefault="00B33F45">
      <w:pPr>
        <w:jc w:val="both"/>
        <w:rPr>
          <w:rFonts w:ascii="Times New Roman" w:eastAsia="Times New Roman" w:hAnsi="Times New Roman" w:cs="Times New Roman"/>
          <w:sz w:val="24"/>
          <w:szCs w:val="24"/>
        </w:rPr>
      </w:pPr>
    </w:p>
    <w:p w14:paraId="00EF4000" w14:textId="77777777" w:rsidR="00B33F45" w:rsidRPr="001C4A14" w:rsidRDefault="003D3CF4">
      <w:pPr>
        <w:jc w:val="both"/>
        <w:rPr>
          <w:rFonts w:ascii="Times New Roman" w:eastAsia="Times New Roman" w:hAnsi="Times New Roman" w:cs="Times New Roman"/>
          <w:sz w:val="24"/>
          <w:szCs w:val="24"/>
        </w:rPr>
      </w:pPr>
      <w:r w:rsidRPr="001C4A14">
        <w:rPr>
          <w:noProof/>
          <w:lang w:val="en-IN"/>
        </w:rPr>
        <w:drawing>
          <wp:anchor distT="114300" distB="114300" distL="114300" distR="114300" simplePos="0" relativeHeight="251658240" behindDoc="0" locked="0" layoutInCell="1" hidden="0" allowOverlap="1" wp14:anchorId="3692298F" wp14:editId="20512945">
            <wp:simplePos x="0" y="0"/>
            <wp:positionH relativeFrom="column">
              <wp:posOffset>0</wp:posOffset>
            </wp:positionH>
            <wp:positionV relativeFrom="paragraph">
              <wp:posOffset>-38100</wp:posOffset>
            </wp:positionV>
            <wp:extent cx="3424238" cy="3424238"/>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24238" cy="3424238"/>
                    </a:xfrm>
                    <a:prstGeom prst="rect">
                      <a:avLst/>
                    </a:prstGeom>
                    <a:ln/>
                  </pic:spPr>
                </pic:pic>
              </a:graphicData>
            </a:graphic>
          </wp:anchor>
        </w:drawing>
      </w:r>
    </w:p>
    <w:p w14:paraId="7576E071" w14:textId="77777777" w:rsidR="00B33F45" w:rsidRPr="001C4A14" w:rsidRDefault="00B33F45">
      <w:pPr>
        <w:jc w:val="both"/>
        <w:rPr>
          <w:rFonts w:ascii="Times New Roman" w:eastAsia="Times New Roman" w:hAnsi="Times New Roman" w:cs="Times New Roman"/>
          <w:sz w:val="24"/>
          <w:szCs w:val="24"/>
        </w:rPr>
      </w:pPr>
    </w:p>
    <w:p w14:paraId="6C8D41D7" w14:textId="77777777" w:rsidR="00B33F45" w:rsidRPr="001C4A14" w:rsidRDefault="00B33F45">
      <w:pPr>
        <w:jc w:val="both"/>
        <w:rPr>
          <w:rFonts w:ascii="Times New Roman" w:eastAsia="Times New Roman" w:hAnsi="Times New Roman" w:cs="Times New Roman"/>
          <w:sz w:val="24"/>
          <w:szCs w:val="24"/>
        </w:rPr>
      </w:pPr>
    </w:p>
    <w:p w14:paraId="0223C4FA" w14:textId="77777777" w:rsidR="00B33F45" w:rsidRPr="001C4A14" w:rsidRDefault="00B33F45">
      <w:pPr>
        <w:jc w:val="both"/>
        <w:rPr>
          <w:rFonts w:ascii="Times New Roman" w:eastAsia="Times New Roman" w:hAnsi="Times New Roman" w:cs="Times New Roman"/>
          <w:sz w:val="24"/>
          <w:szCs w:val="24"/>
        </w:rPr>
      </w:pPr>
    </w:p>
    <w:p w14:paraId="314865A4" w14:textId="77777777" w:rsidR="00B33F45" w:rsidRPr="001C4A14" w:rsidRDefault="00B33F45">
      <w:pPr>
        <w:jc w:val="both"/>
        <w:rPr>
          <w:rFonts w:ascii="Times New Roman" w:eastAsia="Times New Roman" w:hAnsi="Times New Roman" w:cs="Times New Roman"/>
          <w:sz w:val="24"/>
          <w:szCs w:val="24"/>
        </w:rPr>
      </w:pPr>
    </w:p>
    <w:p w14:paraId="41700E9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Nanotechnology has emerged as a revolutionary field with significant implications for medicine and healthcare. This chapter explores the various applications of nanotechnology in medicine, including nanoscale drug delivery systems, diagnostic nanosensors, and imaging techniques. It also discusses the challenges associated with the implementation of nanotechnology in healthcare and provides insights into future prospects.</w:t>
      </w:r>
    </w:p>
    <w:p w14:paraId="02ED52D6" w14:textId="77777777" w:rsidR="00B33F45" w:rsidRPr="001C4A14" w:rsidRDefault="00B33F45">
      <w:pPr>
        <w:jc w:val="both"/>
        <w:rPr>
          <w:rFonts w:ascii="Times New Roman" w:eastAsia="Times New Roman" w:hAnsi="Times New Roman" w:cs="Times New Roman"/>
          <w:sz w:val="24"/>
          <w:szCs w:val="24"/>
        </w:rPr>
      </w:pPr>
    </w:p>
    <w:p w14:paraId="658F9F40"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3.1 Nanotechnology Applications in Medicine</w:t>
      </w:r>
    </w:p>
    <w:p w14:paraId="51DD4D5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Nanotechnology offers a wide range of applications in medicine, revolutionizing the diagnosis, treatment, and prevention of diseases. By manipulating matter at the nanoscale, novel nanomaterials and nanodevices have been developed for various medical purposes. Nanoparticles and nanocarriers enable targeted drug delivery, enhancing the efficacy and minimizing the side effects of therapeutic agents. Additionally, nanomaterials provide platforms for regenerative medicine and tissue engineering, allowing for the development of functional tissues and organs.</w:t>
      </w:r>
      <w:r w:rsidR="00BD62A5" w:rsidRPr="001C4A14">
        <w:rPr>
          <w:rFonts w:ascii="Times New Roman" w:eastAsia="Times New Roman" w:hAnsi="Times New Roman" w:cs="Times New Roman"/>
          <w:sz w:val="24"/>
          <w:szCs w:val="24"/>
          <w:vertAlign w:val="superscript"/>
        </w:rPr>
        <w:t>7</w:t>
      </w:r>
      <w:r w:rsidRPr="001C4A14">
        <w:rPr>
          <w:rFonts w:ascii="Times New Roman" w:eastAsia="Times New Roman" w:hAnsi="Times New Roman" w:cs="Times New Roman"/>
          <w:sz w:val="24"/>
          <w:szCs w:val="24"/>
        </w:rPr>
        <w:t xml:space="preserve"> The integration of nanoscale technology into medical devices and biosensors has also enabled the development of diagnostic nanosensors for the detection and monitoring of diseases.</w:t>
      </w:r>
    </w:p>
    <w:p w14:paraId="31ECF373" w14:textId="77777777" w:rsidR="00B33F45" w:rsidRPr="001C4A14" w:rsidRDefault="00B33F45">
      <w:pPr>
        <w:jc w:val="both"/>
        <w:rPr>
          <w:rFonts w:ascii="Times New Roman" w:eastAsia="Times New Roman" w:hAnsi="Times New Roman" w:cs="Times New Roman"/>
          <w:sz w:val="24"/>
          <w:szCs w:val="24"/>
        </w:rPr>
      </w:pPr>
    </w:p>
    <w:p w14:paraId="6A444B61" w14:textId="77777777" w:rsidR="00B33F45" w:rsidRPr="001C4A14" w:rsidRDefault="00B33F45">
      <w:pPr>
        <w:jc w:val="both"/>
        <w:rPr>
          <w:rFonts w:ascii="Times New Roman" w:eastAsia="Times New Roman" w:hAnsi="Times New Roman" w:cs="Times New Roman"/>
          <w:sz w:val="24"/>
          <w:szCs w:val="24"/>
        </w:rPr>
      </w:pPr>
    </w:p>
    <w:p w14:paraId="590CC8D0" w14:textId="77777777" w:rsidR="00B33F45" w:rsidRPr="001C4A14" w:rsidRDefault="00B33F45">
      <w:pPr>
        <w:jc w:val="both"/>
        <w:rPr>
          <w:rFonts w:ascii="Times New Roman" w:eastAsia="Times New Roman" w:hAnsi="Times New Roman" w:cs="Times New Roman"/>
          <w:sz w:val="24"/>
          <w:szCs w:val="24"/>
        </w:rPr>
      </w:pPr>
    </w:p>
    <w:p w14:paraId="5A80C813" w14:textId="77777777" w:rsidR="00B33F45" w:rsidRPr="001C4A14" w:rsidRDefault="00B33F45">
      <w:pPr>
        <w:jc w:val="both"/>
        <w:rPr>
          <w:rFonts w:ascii="Times New Roman" w:eastAsia="Times New Roman" w:hAnsi="Times New Roman" w:cs="Times New Roman"/>
          <w:sz w:val="24"/>
          <w:szCs w:val="24"/>
        </w:rPr>
      </w:pPr>
    </w:p>
    <w:p w14:paraId="19886C0D" w14:textId="77777777" w:rsidR="00B33F45" w:rsidRPr="001C4A14" w:rsidRDefault="00B33F45">
      <w:pPr>
        <w:jc w:val="both"/>
        <w:rPr>
          <w:rFonts w:ascii="Times New Roman" w:eastAsia="Times New Roman" w:hAnsi="Times New Roman" w:cs="Times New Roman"/>
          <w:sz w:val="24"/>
          <w:szCs w:val="24"/>
        </w:rPr>
      </w:pPr>
    </w:p>
    <w:p w14:paraId="21A5FED3" w14:textId="77777777" w:rsidR="00FC247F" w:rsidRPr="001C4A14" w:rsidRDefault="00FC247F">
      <w:pPr>
        <w:jc w:val="both"/>
        <w:rPr>
          <w:rFonts w:ascii="Times New Roman" w:eastAsia="Times New Roman" w:hAnsi="Times New Roman" w:cs="Times New Roman"/>
          <w:sz w:val="24"/>
          <w:szCs w:val="24"/>
        </w:rPr>
      </w:pPr>
    </w:p>
    <w:p w14:paraId="782D9ECB"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3.2 Nanoscale Drug Delivery Systems:</w:t>
      </w:r>
    </w:p>
    <w:p w14:paraId="0931D02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Nanoscale drug delivery systems have revolutionized the field of drug delivery by overcoming the limitations of conventional methods. These systems utilize nanocarriers, such as liposomes, polymeric nanoparticles, and dendrimers, to encapsulate and deliver therapeutic agents to specific target sites in the body.</w:t>
      </w:r>
      <w:r w:rsidR="00BD62A5" w:rsidRPr="001C4A14">
        <w:rPr>
          <w:rFonts w:ascii="Times New Roman" w:eastAsia="Times New Roman" w:hAnsi="Times New Roman" w:cs="Times New Roman"/>
          <w:sz w:val="24"/>
          <w:szCs w:val="24"/>
          <w:vertAlign w:val="superscript"/>
        </w:rPr>
        <w:t>6</w:t>
      </w:r>
      <w:r w:rsidRPr="001C4A14">
        <w:rPr>
          <w:rFonts w:ascii="Times New Roman" w:eastAsia="Times New Roman" w:hAnsi="Times New Roman" w:cs="Times New Roman"/>
          <w:sz w:val="24"/>
          <w:szCs w:val="24"/>
        </w:rPr>
        <w:t xml:space="preserve"> The small size and unique properties of nanocarriers allow for efficient drug loading, controlled release, and targeted delivery to diseased tissues or cells. This targeted approach improves the therapeutic efficacy, reduces systemic toxicity, and enhances patient compliance. However, challenges such as biocompatibility, scalability, and regulatory approval </w:t>
      </w:r>
      <w:r w:rsidR="00AB4E41" w:rsidRPr="001C4A14">
        <w:rPr>
          <w:rFonts w:ascii="Times New Roman" w:eastAsia="Times New Roman" w:hAnsi="Times New Roman" w:cs="Times New Roman"/>
          <w:sz w:val="24"/>
          <w:szCs w:val="24"/>
        </w:rPr>
        <w:t>must</w:t>
      </w:r>
      <w:r w:rsidRPr="001C4A14">
        <w:rPr>
          <w:rFonts w:ascii="Times New Roman" w:eastAsia="Times New Roman" w:hAnsi="Times New Roman" w:cs="Times New Roman"/>
          <w:sz w:val="24"/>
          <w:szCs w:val="24"/>
        </w:rPr>
        <w:t xml:space="preserve"> to be addressed for successful clinical translation of nanoscale drug delivery systems.</w:t>
      </w:r>
      <w:r w:rsidR="00BD62A5" w:rsidRPr="001C4A14">
        <w:rPr>
          <w:rFonts w:ascii="Times New Roman" w:eastAsia="Times New Roman" w:hAnsi="Times New Roman" w:cs="Times New Roman"/>
          <w:sz w:val="24"/>
          <w:szCs w:val="24"/>
        </w:rPr>
        <w:t xml:space="preserve"> </w:t>
      </w:r>
      <w:r w:rsidR="00BD62A5" w:rsidRPr="001C4A14">
        <w:rPr>
          <w:rFonts w:ascii="Times New Roman" w:eastAsia="Times New Roman" w:hAnsi="Times New Roman" w:cs="Times New Roman"/>
          <w:sz w:val="24"/>
          <w:szCs w:val="24"/>
          <w:vertAlign w:val="superscript"/>
        </w:rPr>
        <w:t>[6&amp;7]</w:t>
      </w:r>
    </w:p>
    <w:p w14:paraId="570B2C20" w14:textId="77777777" w:rsidR="00B33F45" w:rsidRPr="001C4A14" w:rsidRDefault="00B33F45">
      <w:pPr>
        <w:jc w:val="both"/>
        <w:rPr>
          <w:rFonts w:ascii="Times New Roman" w:eastAsia="Times New Roman" w:hAnsi="Times New Roman" w:cs="Times New Roman"/>
          <w:sz w:val="24"/>
          <w:szCs w:val="24"/>
        </w:rPr>
      </w:pPr>
    </w:p>
    <w:p w14:paraId="62A8BE29" w14:textId="77777777" w:rsidR="00B33F45" w:rsidRPr="001C4A14" w:rsidRDefault="00B33F45">
      <w:pPr>
        <w:jc w:val="both"/>
        <w:rPr>
          <w:rFonts w:ascii="Times New Roman" w:eastAsia="Times New Roman" w:hAnsi="Times New Roman" w:cs="Times New Roman"/>
          <w:sz w:val="24"/>
          <w:szCs w:val="24"/>
        </w:rPr>
      </w:pPr>
    </w:p>
    <w:p w14:paraId="7E94125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3.3 Diagnostic Nanosensors and Imaging:</w:t>
      </w:r>
    </w:p>
    <w:p w14:paraId="11919A6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Nanotechnology has revolutionized diagnostic techniques by enabling the development of nanosensors and advanced imaging modalities. Diagnostic nanosensors utilize nanomaterials, such as quantum dots, gold nanoparticles, or carbon nanotubes, to detect and quantify specific biomarkers associated with diseases. These nanosensors offer high sensitivity, selectivity, and rapid response, facilitating early disease detection and personalized treatment approaches. Furthermore, nanotechnology has enabled the development of novel imaging techniques, including magnetic resonance imaging (MRI), computed tomography (CT), ultrasound, and optical imaging, by incorporating nanomaterial-based contrast agents.</w:t>
      </w:r>
      <w:r w:rsidR="00BD62A5" w:rsidRPr="001C4A14">
        <w:rPr>
          <w:rFonts w:ascii="Times New Roman" w:eastAsia="Times New Roman" w:hAnsi="Times New Roman" w:cs="Times New Roman"/>
          <w:sz w:val="24"/>
          <w:szCs w:val="24"/>
          <w:vertAlign w:val="superscript"/>
        </w:rPr>
        <w:t>9</w:t>
      </w:r>
      <w:r w:rsidRPr="001C4A14">
        <w:rPr>
          <w:rFonts w:ascii="Times New Roman" w:eastAsia="Times New Roman" w:hAnsi="Times New Roman" w:cs="Times New Roman"/>
          <w:sz w:val="24"/>
          <w:szCs w:val="24"/>
        </w:rPr>
        <w:t xml:space="preserve"> These nanoscale imaging agents enhance the sensitivity and specificity of imaging modalities, enabling better visualization and characterization of disease states.</w:t>
      </w:r>
    </w:p>
    <w:p w14:paraId="19DE5896" w14:textId="77777777" w:rsidR="00B33F45" w:rsidRPr="001C4A14" w:rsidRDefault="00B33F45">
      <w:pPr>
        <w:jc w:val="both"/>
        <w:rPr>
          <w:rFonts w:ascii="Times New Roman" w:eastAsia="Times New Roman" w:hAnsi="Times New Roman" w:cs="Times New Roman"/>
          <w:sz w:val="24"/>
          <w:szCs w:val="24"/>
        </w:rPr>
      </w:pPr>
    </w:p>
    <w:p w14:paraId="01F9382E" w14:textId="77777777" w:rsidR="00B33F45" w:rsidRPr="001C4A14" w:rsidRDefault="00B33F45">
      <w:pPr>
        <w:jc w:val="both"/>
        <w:rPr>
          <w:rFonts w:ascii="Times New Roman" w:eastAsia="Times New Roman" w:hAnsi="Times New Roman" w:cs="Times New Roman"/>
          <w:sz w:val="24"/>
          <w:szCs w:val="24"/>
        </w:rPr>
      </w:pPr>
    </w:p>
    <w:p w14:paraId="50ECED5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3.4 Challenges and Future Prospects:</w:t>
      </w:r>
    </w:p>
    <w:p w14:paraId="2C59F80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While nanotechnology holds immense potential for medical applications, several challenges need to be addressed for its widespread implementation. Safety concerns, such as nanoparticle toxicity and long-term effects, require thorough evaluation to ensure patient safety. Additionally, scalability and manufacturing challenges must be overcome to enable large-scale production of nanodevices and nanoscale drug delivery systems.</w:t>
      </w:r>
      <w:r w:rsidR="00BD62A5" w:rsidRPr="001C4A14">
        <w:rPr>
          <w:rFonts w:ascii="Times New Roman" w:eastAsia="Times New Roman" w:hAnsi="Times New Roman" w:cs="Times New Roman"/>
          <w:sz w:val="24"/>
          <w:szCs w:val="24"/>
        </w:rPr>
        <w:t xml:space="preserve"> </w:t>
      </w:r>
      <w:r w:rsidR="00BD62A5" w:rsidRPr="001C4A14">
        <w:rPr>
          <w:rFonts w:ascii="Times New Roman" w:eastAsia="Times New Roman" w:hAnsi="Times New Roman" w:cs="Times New Roman"/>
          <w:sz w:val="24"/>
          <w:szCs w:val="24"/>
          <w:vertAlign w:val="superscript"/>
        </w:rPr>
        <w:t>[8&amp;9]</w:t>
      </w:r>
      <w:r w:rsidRPr="001C4A14">
        <w:rPr>
          <w:rFonts w:ascii="Times New Roman" w:eastAsia="Times New Roman" w:hAnsi="Times New Roman" w:cs="Times New Roman"/>
          <w:sz w:val="24"/>
          <w:szCs w:val="24"/>
        </w:rPr>
        <w:t xml:space="preserve"> Regulatory frameworks need to be established to ensure the safety, efficacy, and ethical use of nanotechnology in healthcare. Despite these challenges, the future prospects of nanotechnology in medicine are promising. Integration with other fields, such as artificial intelligence and robotics, may further enhance the capabilities of nanomedicine, paving the way for personalized and precise healthcare approaches.</w:t>
      </w:r>
    </w:p>
    <w:p w14:paraId="128CF1B9" w14:textId="77777777" w:rsidR="00B33F45" w:rsidRPr="001C4A14" w:rsidRDefault="00B33F45">
      <w:pPr>
        <w:jc w:val="both"/>
        <w:rPr>
          <w:rFonts w:ascii="Times New Roman" w:eastAsia="Times New Roman" w:hAnsi="Times New Roman" w:cs="Times New Roman"/>
          <w:sz w:val="24"/>
          <w:szCs w:val="24"/>
        </w:rPr>
      </w:pPr>
    </w:p>
    <w:p w14:paraId="4421FD21" w14:textId="77777777" w:rsidR="00B33F45" w:rsidRPr="001C4A14" w:rsidRDefault="00B33F45">
      <w:pPr>
        <w:jc w:val="both"/>
        <w:rPr>
          <w:rFonts w:ascii="Times New Roman" w:eastAsia="Times New Roman" w:hAnsi="Times New Roman" w:cs="Times New Roman"/>
          <w:sz w:val="24"/>
          <w:szCs w:val="24"/>
        </w:rPr>
      </w:pPr>
    </w:p>
    <w:p w14:paraId="66F8BA4C" w14:textId="77777777" w:rsidR="00B33F45" w:rsidRPr="001C4A14" w:rsidRDefault="00B33F45">
      <w:pPr>
        <w:jc w:val="both"/>
        <w:rPr>
          <w:rFonts w:ascii="Times New Roman" w:eastAsia="Times New Roman" w:hAnsi="Times New Roman" w:cs="Times New Roman"/>
          <w:sz w:val="24"/>
          <w:szCs w:val="24"/>
        </w:rPr>
      </w:pPr>
    </w:p>
    <w:p w14:paraId="6F0FD13E" w14:textId="77777777" w:rsidR="00B33F45" w:rsidRPr="001C4A14" w:rsidRDefault="00B33F45">
      <w:pPr>
        <w:jc w:val="both"/>
        <w:rPr>
          <w:rFonts w:ascii="Times New Roman" w:eastAsia="Times New Roman" w:hAnsi="Times New Roman" w:cs="Times New Roman"/>
          <w:sz w:val="24"/>
          <w:szCs w:val="24"/>
        </w:rPr>
      </w:pPr>
    </w:p>
    <w:p w14:paraId="4CDB3D58" w14:textId="77777777" w:rsidR="00B33F45" w:rsidRPr="001C4A14" w:rsidRDefault="00B33F45">
      <w:pPr>
        <w:jc w:val="both"/>
        <w:rPr>
          <w:rFonts w:ascii="Times New Roman" w:eastAsia="Times New Roman" w:hAnsi="Times New Roman" w:cs="Times New Roman"/>
          <w:sz w:val="24"/>
          <w:szCs w:val="24"/>
        </w:rPr>
      </w:pPr>
    </w:p>
    <w:p w14:paraId="11CD42B2" w14:textId="77777777" w:rsidR="00B33F45" w:rsidRPr="001C4A14" w:rsidRDefault="00B33F45">
      <w:pPr>
        <w:jc w:val="both"/>
        <w:rPr>
          <w:rFonts w:ascii="Times New Roman" w:eastAsia="Times New Roman" w:hAnsi="Times New Roman" w:cs="Times New Roman"/>
          <w:sz w:val="24"/>
          <w:szCs w:val="24"/>
        </w:rPr>
      </w:pPr>
    </w:p>
    <w:p w14:paraId="0A846575" w14:textId="77777777" w:rsidR="00B33F45" w:rsidRPr="001C4A14" w:rsidRDefault="00B33F45">
      <w:pPr>
        <w:jc w:val="both"/>
        <w:rPr>
          <w:rFonts w:ascii="Times New Roman" w:eastAsia="Times New Roman" w:hAnsi="Times New Roman" w:cs="Times New Roman"/>
          <w:sz w:val="24"/>
          <w:szCs w:val="24"/>
        </w:rPr>
      </w:pPr>
    </w:p>
    <w:p w14:paraId="1434F53A" w14:textId="77777777" w:rsidR="00B33F45" w:rsidRPr="001C4A14" w:rsidRDefault="00B33F45">
      <w:pPr>
        <w:jc w:val="both"/>
        <w:rPr>
          <w:rFonts w:ascii="Times New Roman" w:eastAsia="Times New Roman" w:hAnsi="Times New Roman" w:cs="Times New Roman"/>
          <w:sz w:val="24"/>
          <w:szCs w:val="24"/>
        </w:rPr>
      </w:pPr>
    </w:p>
    <w:p w14:paraId="4EB05CA1" w14:textId="77777777" w:rsidR="00B33F45" w:rsidRPr="001C4A14" w:rsidRDefault="00FC247F">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4.</w:t>
      </w:r>
      <w:r w:rsidR="00CA44D2" w:rsidRPr="001C4A14">
        <w:rPr>
          <w:rFonts w:ascii="Times New Roman" w:eastAsia="Times New Roman" w:hAnsi="Times New Roman" w:cs="Times New Roman"/>
          <w:b/>
          <w:sz w:val="24"/>
          <w:szCs w:val="24"/>
        </w:rPr>
        <w:t>Artificial Intelligence in Healthcare</w:t>
      </w:r>
    </w:p>
    <w:p w14:paraId="5EDE6CEB" w14:textId="77777777" w:rsidR="00FC247F" w:rsidRPr="001C4A14" w:rsidRDefault="00FC247F">
      <w:pPr>
        <w:jc w:val="both"/>
        <w:rPr>
          <w:rFonts w:ascii="Times New Roman" w:eastAsia="Times New Roman" w:hAnsi="Times New Roman" w:cs="Times New Roman"/>
          <w:b/>
          <w:sz w:val="24"/>
          <w:szCs w:val="24"/>
        </w:rPr>
      </w:pPr>
    </w:p>
    <w:p w14:paraId="16056AC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noProof/>
          <w:sz w:val="24"/>
          <w:szCs w:val="24"/>
          <w:lang w:val="en-IN"/>
        </w:rPr>
        <w:drawing>
          <wp:inline distT="114300" distB="114300" distL="114300" distR="114300" wp14:anchorId="64A8F922" wp14:editId="416A689D">
            <wp:extent cx="4187031" cy="301466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87031" cy="3014663"/>
                    </a:xfrm>
                    <a:prstGeom prst="rect">
                      <a:avLst/>
                    </a:prstGeom>
                    <a:ln/>
                  </pic:spPr>
                </pic:pic>
              </a:graphicData>
            </a:graphic>
          </wp:inline>
        </w:drawing>
      </w:r>
    </w:p>
    <w:p w14:paraId="68DF4F3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4.1 Machine Learning and Deep Learning Algorithms</w:t>
      </w:r>
    </w:p>
    <w:p w14:paraId="59EE6D1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4.2 AI Applications in Disease Diagnosis and Prognosis</w:t>
      </w:r>
    </w:p>
    <w:p w14:paraId="2ADBADC0"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4.3 Robotics and Automation in Surgery</w:t>
      </w:r>
    </w:p>
    <w:p w14:paraId="48A5608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4.4 Ethical and Legal Implications of AI in Healthcare</w:t>
      </w:r>
    </w:p>
    <w:p w14:paraId="0B75540B" w14:textId="77777777" w:rsidR="00B33F45" w:rsidRPr="001C4A14" w:rsidRDefault="00B33F45">
      <w:pPr>
        <w:jc w:val="both"/>
        <w:rPr>
          <w:rFonts w:ascii="Times New Roman" w:eastAsia="Times New Roman" w:hAnsi="Times New Roman" w:cs="Times New Roman"/>
          <w:sz w:val="24"/>
          <w:szCs w:val="24"/>
        </w:rPr>
      </w:pPr>
    </w:p>
    <w:p w14:paraId="2F25EF88" w14:textId="77777777" w:rsidR="00B33F45" w:rsidRPr="001C4A14" w:rsidRDefault="00B33F45">
      <w:pPr>
        <w:jc w:val="both"/>
        <w:rPr>
          <w:rFonts w:ascii="Times New Roman" w:eastAsia="Times New Roman" w:hAnsi="Times New Roman" w:cs="Times New Roman"/>
          <w:sz w:val="24"/>
          <w:szCs w:val="24"/>
        </w:rPr>
      </w:pPr>
    </w:p>
    <w:p w14:paraId="5D62FD76" w14:textId="77777777" w:rsidR="00B33F45" w:rsidRPr="001C4A14" w:rsidRDefault="00B33F45">
      <w:pPr>
        <w:jc w:val="both"/>
        <w:rPr>
          <w:rFonts w:ascii="Times New Roman" w:eastAsia="Times New Roman" w:hAnsi="Times New Roman" w:cs="Times New Roman"/>
          <w:sz w:val="24"/>
          <w:szCs w:val="24"/>
        </w:rPr>
      </w:pPr>
    </w:p>
    <w:p w14:paraId="39A2758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Artificial Intelligence (AI) has emerged as a transformative technology in healthcare, revolutionizing various aspects of medical practice. This chapter explores the applications of AI in healthcare, with a focus on machine learning and deep learning algorithms,</w:t>
      </w:r>
      <w:r w:rsidR="00F9468E" w:rsidRPr="001C4A14">
        <w:rPr>
          <w:rFonts w:ascii="Times New Roman" w:eastAsia="Times New Roman" w:hAnsi="Times New Roman" w:cs="Times New Roman"/>
          <w:sz w:val="24"/>
          <w:szCs w:val="24"/>
          <w:vertAlign w:val="superscript"/>
        </w:rPr>
        <w:t>10</w:t>
      </w:r>
      <w:r w:rsidRPr="001C4A14">
        <w:rPr>
          <w:rFonts w:ascii="Times New Roman" w:eastAsia="Times New Roman" w:hAnsi="Times New Roman" w:cs="Times New Roman"/>
          <w:sz w:val="24"/>
          <w:szCs w:val="24"/>
        </w:rPr>
        <w:t xml:space="preserve"> AI applications in disease diagnosis and prognosis, robotics and automation in surgery, as well as the ethical and legal implications associated with the use of AI in healthcare.</w:t>
      </w:r>
    </w:p>
    <w:p w14:paraId="288397D5" w14:textId="77777777" w:rsidR="00B33F45" w:rsidRPr="001C4A14" w:rsidRDefault="00B33F45">
      <w:pPr>
        <w:jc w:val="both"/>
        <w:rPr>
          <w:rFonts w:ascii="Times New Roman" w:eastAsia="Times New Roman" w:hAnsi="Times New Roman" w:cs="Times New Roman"/>
          <w:sz w:val="24"/>
          <w:szCs w:val="24"/>
        </w:rPr>
      </w:pPr>
    </w:p>
    <w:p w14:paraId="5B648D6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4.1 Machine Learning and Deep Learning Algorithms:</w:t>
      </w:r>
    </w:p>
    <w:p w14:paraId="3B91D67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Machine learning and deep learning algorithms are at the forefront of AI in healthcare. These algorithms enable computers to learn from and analyze vast amounts of data, uncover patterns, and make accurate predictions or decisions. In healthcare, machine learning algorithms can be applied to medical imaging analysis, electronic health records, genomics, and clinical decision support systems. Deep learning algorithms, a subset of machine learning, excel in complex data analysis and have shown remarkable performance in disease diagnosis, risk stratification, and treatment prediction.</w:t>
      </w:r>
      <w:r w:rsidR="00F9468E" w:rsidRPr="001C4A14">
        <w:rPr>
          <w:rFonts w:ascii="Times New Roman" w:eastAsia="Times New Roman" w:hAnsi="Times New Roman" w:cs="Times New Roman"/>
          <w:sz w:val="24"/>
          <w:szCs w:val="24"/>
        </w:rPr>
        <w:t xml:space="preserve"> </w:t>
      </w:r>
      <w:r w:rsidR="00F9468E" w:rsidRPr="001C4A14">
        <w:rPr>
          <w:rFonts w:ascii="Times New Roman" w:eastAsia="Times New Roman" w:hAnsi="Times New Roman" w:cs="Times New Roman"/>
          <w:sz w:val="24"/>
          <w:szCs w:val="24"/>
          <w:vertAlign w:val="superscript"/>
        </w:rPr>
        <w:t>[10&amp;11]</w:t>
      </w:r>
    </w:p>
    <w:p w14:paraId="64DDDE49" w14:textId="77777777" w:rsidR="00B33F45" w:rsidRPr="001C4A14" w:rsidRDefault="00B33F45">
      <w:pPr>
        <w:jc w:val="both"/>
        <w:rPr>
          <w:rFonts w:ascii="Times New Roman" w:eastAsia="Times New Roman" w:hAnsi="Times New Roman" w:cs="Times New Roman"/>
          <w:sz w:val="24"/>
          <w:szCs w:val="24"/>
        </w:rPr>
      </w:pPr>
    </w:p>
    <w:p w14:paraId="2EA579CD" w14:textId="77777777" w:rsidR="00B33F45" w:rsidRPr="001C4A14" w:rsidRDefault="00B33F45">
      <w:pPr>
        <w:jc w:val="both"/>
        <w:rPr>
          <w:rFonts w:ascii="Times New Roman" w:eastAsia="Times New Roman" w:hAnsi="Times New Roman" w:cs="Times New Roman"/>
          <w:sz w:val="24"/>
          <w:szCs w:val="24"/>
        </w:rPr>
      </w:pPr>
    </w:p>
    <w:p w14:paraId="1D3E7AC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4.2 AI Applications in Disease Diagnosis and Prognosis:</w:t>
      </w:r>
    </w:p>
    <w:p w14:paraId="00F9CF56"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AI has made significant advancements in disease diagnosis and prognosis. Machine learning algorithms have been trained on large datasets to recognize patterns and aid in the accurate diagnosis of various diseases, including cancer, cardiovascular diseases, and neurological disorders. AI-based predictive models can analyze patient data and clinical variables to estimate disease prognosis and treatment response, enabling personalized and precise healthcare interventions.</w:t>
      </w:r>
      <w:r w:rsidR="00F9468E" w:rsidRPr="001C4A14">
        <w:rPr>
          <w:rFonts w:ascii="Times New Roman" w:eastAsia="Times New Roman" w:hAnsi="Times New Roman" w:cs="Times New Roman"/>
          <w:sz w:val="24"/>
          <w:szCs w:val="24"/>
        </w:rPr>
        <w:t xml:space="preserve"> </w:t>
      </w:r>
      <w:r w:rsidR="00F9468E" w:rsidRPr="001C4A14">
        <w:rPr>
          <w:rFonts w:ascii="Times New Roman" w:eastAsia="Times New Roman" w:hAnsi="Times New Roman" w:cs="Times New Roman"/>
          <w:sz w:val="24"/>
          <w:szCs w:val="24"/>
          <w:vertAlign w:val="superscript"/>
        </w:rPr>
        <w:t>[10&amp;11]</w:t>
      </w:r>
      <w:r w:rsidRPr="001C4A14">
        <w:rPr>
          <w:rFonts w:ascii="Times New Roman" w:eastAsia="Times New Roman" w:hAnsi="Times New Roman" w:cs="Times New Roman"/>
          <w:sz w:val="24"/>
          <w:szCs w:val="24"/>
        </w:rPr>
        <w:t xml:space="preserve"> AI algorithms have also been utilized in remote monitoring systems, allowing for early detection of disease progression and timely intervention.</w:t>
      </w:r>
    </w:p>
    <w:p w14:paraId="0A93C6F3" w14:textId="77777777" w:rsidR="00B33F45" w:rsidRPr="001C4A14" w:rsidRDefault="00B33F45">
      <w:pPr>
        <w:jc w:val="both"/>
        <w:rPr>
          <w:rFonts w:ascii="Times New Roman" w:eastAsia="Times New Roman" w:hAnsi="Times New Roman" w:cs="Times New Roman"/>
          <w:sz w:val="24"/>
          <w:szCs w:val="24"/>
        </w:rPr>
      </w:pPr>
    </w:p>
    <w:p w14:paraId="62440E4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4.3 Robotics and Automation in Surgery:</w:t>
      </w:r>
    </w:p>
    <w:p w14:paraId="67E583E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Robotic systems and automation have transformed surgical procedures by enhancing precision, dexterity, and minimizing invasiveness. Robotic-assisted surgeries enable surgeons to perform complex procedures with enhanced visualization and control, resulting in improved patient outcomes and reduced complications.</w:t>
      </w:r>
      <w:r w:rsidR="00F9468E" w:rsidRPr="001C4A14">
        <w:rPr>
          <w:rFonts w:ascii="Times New Roman" w:eastAsia="Times New Roman" w:hAnsi="Times New Roman" w:cs="Times New Roman"/>
          <w:sz w:val="24"/>
          <w:szCs w:val="24"/>
          <w:vertAlign w:val="superscript"/>
        </w:rPr>
        <w:t>13</w:t>
      </w:r>
      <w:r w:rsidRPr="001C4A14">
        <w:rPr>
          <w:rFonts w:ascii="Times New Roman" w:eastAsia="Times New Roman" w:hAnsi="Times New Roman" w:cs="Times New Roman"/>
          <w:sz w:val="24"/>
          <w:szCs w:val="24"/>
        </w:rPr>
        <w:t xml:space="preserve"> AI algorithms assist surgeons in real-time decision-making during surgery, providing guidance and feedback based on the analysis of patient data and surgical parameters. Furthermore, automation technologies streamline surgical workflows, enhance surgica</w:t>
      </w:r>
      <w:r w:rsidR="00AD393B" w:rsidRPr="001C4A14">
        <w:rPr>
          <w:rFonts w:ascii="Times New Roman" w:eastAsia="Times New Roman" w:hAnsi="Times New Roman" w:cs="Times New Roman"/>
          <w:sz w:val="24"/>
          <w:szCs w:val="24"/>
        </w:rPr>
        <w:t>l training, and facilitate tele</w:t>
      </w:r>
      <w:r w:rsidRPr="001C4A14">
        <w:rPr>
          <w:rFonts w:ascii="Times New Roman" w:eastAsia="Times New Roman" w:hAnsi="Times New Roman" w:cs="Times New Roman"/>
          <w:sz w:val="24"/>
          <w:szCs w:val="24"/>
        </w:rPr>
        <w:t>surgery, enabling expert surgeons to remotely perform surgeries.</w:t>
      </w:r>
    </w:p>
    <w:p w14:paraId="6B0190CD" w14:textId="77777777" w:rsidR="00B33F45" w:rsidRPr="001C4A14" w:rsidRDefault="00B33F45">
      <w:pPr>
        <w:jc w:val="both"/>
        <w:rPr>
          <w:rFonts w:ascii="Times New Roman" w:eastAsia="Times New Roman" w:hAnsi="Times New Roman" w:cs="Times New Roman"/>
          <w:sz w:val="24"/>
          <w:szCs w:val="24"/>
        </w:rPr>
      </w:pPr>
    </w:p>
    <w:p w14:paraId="361CF38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4.4 Ethical and Legal Implications of AI in Healthcare:</w:t>
      </w:r>
    </w:p>
    <w:p w14:paraId="0FB80B11"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integration of AI in healthcare raises ethical and legal considerations that need to be addressed. Ethical concerns include data privacy and security, transparency of AI algorithms, bias in algorithmic decision-making, and the potential impact on the doctor-patient relationship.</w:t>
      </w:r>
      <w:r w:rsidR="00F9468E" w:rsidRPr="001C4A14">
        <w:rPr>
          <w:rFonts w:ascii="Times New Roman" w:eastAsia="Times New Roman" w:hAnsi="Times New Roman" w:cs="Times New Roman"/>
          <w:sz w:val="24"/>
          <w:szCs w:val="24"/>
          <w:vertAlign w:val="superscript"/>
        </w:rPr>
        <w:t>12</w:t>
      </w:r>
      <w:r w:rsidRPr="001C4A14">
        <w:rPr>
          <w:rFonts w:ascii="Times New Roman" w:eastAsia="Times New Roman" w:hAnsi="Times New Roman" w:cs="Times New Roman"/>
          <w:sz w:val="24"/>
          <w:szCs w:val="24"/>
        </w:rPr>
        <w:t xml:space="preserve"> Additionally, the implementation of AI in healthcare requires compliance with legal regulations, such as data protection laws and medical device regulations. Clear guidelines and frameworks need to be established to ensure the responsible and ethical use of AI in healthcare, protecting patient rights and ensuring accountability.</w:t>
      </w:r>
      <w:r w:rsidR="00C904D9" w:rsidRPr="001C4A14">
        <w:rPr>
          <w:rFonts w:ascii="Times New Roman" w:eastAsia="Times New Roman" w:hAnsi="Times New Roman" w:cs="Times New Roman"/>
          <w:sz w:val="24"/>
          <w:szCs w:val="24"/>
        </w:rPr>
        <w:t xml:space="preserve"> </w:t>
      </w:r>
    </w:p>
    <w:p w14:paraId="228D5069" w14:textId="77777777" w:rsidR="00FC247F" w:rsidRPr="001C4A14" w:rsidRDefault="00FC247F">
      <w:pPr>
        <w:jc w:val="both"/>
        <w:rPr>
          <w:rFonts w:ascii="Times New Roman" w:eastAsia="Times New Roman" w:hAnsi="Times New Roman" w:cs="Times New Roman"/>
          <w:sz w:val="24"/>
          <w:szCs w:val="24"/>
        </w:rPr>
      </w:pPr>
    </w:p>
    <w:p w14:paraId="22529FB1" w14:textId="77777777" w:rsidR="00FC247F" w:rsidRPr="001C4A14" w:rsidRDefault="00FC247F">
      <w:pPr>
        <w:jc w:val="both"/>
        <w:rPr>
          <w:rFonts w:ascii="Times New Roman" w:eastAsia="Times New Roman" w:hAnsi="Times New Roman" w:cs="Times New Roman"/>
          <w:sz w:val="24"/>
          <w:szCs w:val="24"/>
        </w:rPr>
      </w:pPr>
    </w:p>
    <w:p w14:paraId="56C51115" w14:textId="77777777" w:rsidR="00FC247F" w:rsidRPr="001C4A14" w:rsidRDefault="00FC247F">
      <w:pPr>
        <w:jc w:val="both"/>
        <w:rPr>
          <w:rFonts w:ascii="Times New Roman" w:eastAsia="Times New Roman" w:hAnsi="Times New Roman" w:cs="Times New Roman"/>
          <w:sz w:val="24"/>
          <w:szCs w:val="24"/>
        </w:rPr>
      </w:pPr>
    </w:p>
    <w:p w14:paraId="612D2CEA" w14:textId="77777777" w:rsidR="00FC247F" w:rsidRPr="001C4A14" w:rsidRDefault="00FC247F">
      <w:pPr>
        <w:jc w:val="both"/>
        <w:rPr>
          <w:rFonts w:ascii="Times New Roman" w:eastAsia="Times New Roman" w:hAnsi="Times New Roman" w:cs="Times New Roman"/>
          <w:sz w:val="24"/>
          <w:szCs w:val="24"/>
        </w:rPr>
      </w:pPr>
    </w:p>
    <w:p w14:paraId="1D21087E" w14:textId="77777777" w:rsidR="00FC247F" w:rsidRPr="001C4A14" w:rsidRDefault="00FC247F">
      <w:pPr>
        <w:jc w:val="both"/>
        <w:rPr>
          <w:rFonts w:ascii="Times New Roman" w:eastAsia="Times New Roman" w:hAnsi="Times New Roman" w:cs="Times New Roman"/>
          <w:sz w:val="24"/>
          <w:szCs w:val="24"/>
        </w:rPr>
      </w:pPr>
    </w:p>
    <w:p w14:paraId="174F8A70" w14:textId="77777777" w:rsidR="00FC247F" w:rsidRPr="001C4A14" w:rsidRDefault="00FC247F">
      <w:pPr>
        <w:jc w:val="both"/>
        <w:rPr>
          <w:rFonts w:ascii="Times New Roman" w:eastAsia="Times New Roman" w:hAnsi="Times New Roman" w:cs="Times New Roman"/>
          <w:sz w:val="24"/>
          <w:szCs w:val="24"/>
        </w:rPr>
      </w:pPr>
    </w:p>
    <w:p w14:paraId="617EBB29" w14:textId="77777777" w:rsidR="00FC247F" w:rsidRPr="001C4A14" w:rsidRDefault="00FC247F">
      <w:pPr>
        <w:jc w:val="both"/>
        <w:rPr>
          <w:rFonts w:ascii="Times New Roman" w:eastAsia="Times New Roman" w:hAnsi="Times New Roman" w:cs="Times New Roman"/>
          <w:sz w:val="24"/>
          <w:szCs w:val="24"/>
        </w:rPr>
      </w:pPr>
    </w:p>
    <w:p w14:paraId="55DEF0E1" w14:textId="77777777" w:rsidR="00FC247F" w:rsidRPr="001C4A14" w:rsidRDefault="00FC247F">
      <w:pPr>
        <w:jc w:val="both"/>
        <w:rPr>
          <w:rFonts w:ascii="Times New Roman" w:eastAsia="Times New Roman" w:hAnsi="Times New Roman" w:cs="Times New Roman"/>
          <w:sz w:val="24"/>
          <w:szCs w:val="24"/>
        </w:rPr>
      </w:pPr>
    </w:p>
    <w:p w14:paraId="64CBD189" w14:textId="77777777" w:rsidR="00FC247F" w:rsidRPr="001C4A14" w:rsidRDefault="00FC247F">
      <w:pPr>
        <w:jc w:val="both"/>
        <w:rPr>
          <w:rFonts w:ascii="Times New Roman" w:eastAsia="Times New Roman" w:hAnsi="Times New Roman" w:cs="Times New Roman"/>
          <w:sz w:val="24"/>
          <w:szCs w:val="24"/>
        </w:rPr>
      </w:pPr>
    </w:p>
    <w:p w14:paraId="7A3260E3" w14:textId="77777777" w:rsidR="00FC247F" w:rsidRPr="001C4A14" w:rsidRDefault="00FC247F">
      <w:pPr>
        <w:jc w:val="both"/>
        <w:rPr>
          <w:rFonts w:ascii="Times New Roman" w:eastAsia="Times New Roman" w:hAnsi="Times New Roman" w:cs="Times New Roman"/>
          <w:sz w:val="24"/>
          <w:szCs w:val="24"/>
        </w:rPr>
      </w:pPr>
    </w:p>
    <w:p w14:paraId="79BBE8C9" w14:textId="77777777" w:rsidR="00FC247F" w:rsidRPr="001C4A14" w:rsidRDefault="00FC247F">
      <w:pPr>
        <w:jc w:val="both"/>
        <w:rPr>
          <w:rFonts w:ascii="Times New Roman" w:eastAsia="Times New Roman" w:hAnsi="Times New Roman" w:cs="Times New Roman"/>
          <w:sz w:val="24"/>
          <w:szCs w:val="24"/>
        </w:rPr>
      </w:pPr>
    </w:p>
    <w:p w14:paraId="38DE5ED5" w14:textId="77777777" w:rsidR="00FC247F" w:rsidRPr="001C4A14" w:rsidRDefault="00FC247F">
      <w:pPr>
        <w:jc w:val="both"/>
        <w:rPr>
          <w:rFonts w:ascii="Times New Roman" w:eastAsia="Times New Roman" w:hAnsi="Times New Roman" w:cs="Times New Roman"/>
          <w:sz w:val="24"/>
          <w:szCs w:val="24"/>
        </w:rPr>
      </w:pPr>
    </w:p>
    <w:p w14:paraId="45E8D5F0" w14:textId="77777777" w:rsidR="00B33F45" w:rsidRPr="001C4A14" w:rsidRDefault="00FC247F">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5.</w:t>
      </w:r>
      <w:r w:rsidR="00CA44D2" w:rsidRPr="001C4A14">
        <w:rPr>
          <w:rFonts w:ascii="Times New Roman" w:eastAsia="Times New Roman" w:hAnsi="Times New Roman" w:cs="Times New Roman"/>
          <w:b/>
          <w:sz w:val="24"/>
          <w:szCs w:val="24"/>
        </w:rPr>
        <w:t>Virtual Reality and Augmented Reality in Medicine</w:t>
      </w:r>
    </w:p>
    <w:p w14:paraId="106439BF" w14:textId="77777777" w:rsidR="00B33F45" w:rsidRPr="001C4A14" w:rsidRDefault="00B33F45">
      <w:pPr>
        <w:jc w:val="both"/>
        <w:rPr>
          <w:rFonts w:ascii="Times New Roman" w:eastAsia="Times New Roman" w:hAnsi="Times New Roman" w:cs="Times New Roman"/>
          <w:sz w:val="24"/>
          <w:szCs w:val="24"/>
        </w:rPr>
      </w:pPr>
    </w:p>
    <w:p w14:paraId="70081AE4" w14:textId="77777777" w:rsidR="00B33F45" w:rsidRPr="001C4A14" w:rsidRDefault="00B33F45">
      <w:pPr>
        <w:jc w:val="both"/>
        <w:rPr>
          <w:rFonts w:ascii="Times New Roman" w:eastAsia="Times New Roman" w:hAnsi="Times New Roman" w:cs="Times New Roman"/>
          <w:sz w:val="24"/>
          <w:szCs w:val="24"/>
        </w:rPr>
      </w:pPr>
    </w:p>
    <w:p w14:paraId="01FC9A1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noProof/>
          <w:sz w:val="24"/>
          <w:szCs w:val="24"/>
          <w:lang w:val="en-IN"/>
        </w:rPr>
        <w:drawing>
          <wp:inline distT="114300" distB="114300" distL="114300" distR="114300" wp14:anchorId="2A3C3204" wp14:editId="62579B44">
            <wp:extent cx="4762500" cy="340042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62500" cy="3400425"/>
                    </a:xfrm>
                    <a:prstGeom prst="rect">
                      <a:avLst/>
                    </a:prstGeom>
                    <a:ln/>
                  </pic:spPr>
                </pic:pic>
              </a:graphicData>
            </a:graphic>
          </wp:inline>
        </w:drawing>
      </w:r>
    </w:p>
    <w:p w14:paraId="52B0F29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5.1 Medical Training and Education</w:t>
      </w:r>
    </w:p>
    <w:p w14:paraId="69589E6B"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5.2 Surgical Planning and Simulation</w:t>
      </w:r>
    </w:p>
    <w:p w14:paraId="07C26BDB"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5.3 Patient Rehabilitation and Therapy</w:t>
      </w:r>
    </w:p>
    <w:p w14:paraId="48B0632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5.4 Future Directions and Challenges</w:t>
      </w:r>
    </w:p>
    <w:p w14:paraId="31D8007F" w14:textId="77777777" w:rsidR="00B33F45" w:rsidRPr="001C4A14" w:rsidRDefault="00B33F45">
      <w:pPr>
        <w:jc w:val="both"/>
        <w:rPr>
          <w:rFonts w:ascii="Times New Roman" w:eastAsia="Times New Roman" w:hAnsi="Times New Roman" w:cs="Times New Roman"/>
          <w:sz w:val="24"/>
          <w:szCs w:val="24"/>
        </w:rPr>
      </w:pPr>
    </w:p>
    <w:p w14:paraId="4697C641"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Virtual Reality (VR) and Augmented Reality (AR) technologies have gained significant attention in the field of medicine, offering innovative solutions for medical training, surgical planning, patient rehabilitation, and therapy. This chapter explores the applications of VR and AR in medicine, with a focus on medical training and education, surgical planning and simulation, patient rehabilitation and therapy, as well as the future directions and challenges associated with their implementation.</w:t>
      </w:r>
      <w:r w:rsidR="002C0990" w:rsidRPr="001C4A14">
        <w:rPr>
          <w:rFonts w:ascii="Times New Roman" w:eastAsia="Times New Roman" w:hAnsi="Times New Roman" w:cs="Times New Roman"/>
          <w:sz w:val="24"/>
          <w:szCs w:val="24"/>
          <w:vertAlign w:val="superscript"/>
        </w:rPr>
        <w:t>16</w:t>
      </w:r>
    </w:p>
    <w:p w14:paraId="479D7558" w14:textId="77777777" w:rsidR="00B33F45" w:rsidRPr="001C4A14" w:rsidRDefault="00B33F45">
      <w:pPr>
        <w:jc w:val="both"/>
        <w:rPr>
          <w:rFonts w:ascii="Times New Roman" w:eastAsia="Times New Roman" w:hAnsi="Times New Roman" w:cs="Times New Roman"/>
          <w:sz w:val="24"/>
          <w:szCs w:val="24"/>
        </w:rPr>
      </w:pPr>
    </w:p>
    <w:p w14:paraId="7EAB809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5.1 Medical Training and Education:</w:t>
      </w:r>
    </w:p>
    <w:p w14:paraId="14720A76"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VR and AR have revolutionized medical training and education by providing immersive and interactive learning experiences. Medical students can use VR simulations to practice clinical skills, surgical procedures, and anatomical dissections in a realistic virtual environment. AR-based applications enable students to overlay virtual anatomical structures onto the patient's body, facilitating a better understanding of complex anatomical relationships. Furthermore, VR and AR </w:t>
      </w:r>
      <w:r w:rsidRPr="001C4A14">
        <w:rPr>
          <w:rFonts w:ascii="Times New Roman" w:eastAsia="Times New Roman" w:hAnsi="Times New Roman" w:cs="Times New Roman"/>
          <w:sz w:val="24"/>
          <w:szCs w:val="24"/>
        </w:rPr>
        <w:lastRenderedPageBreak/>
        <w:t>technologies offer remote training opportunities, allowing medical professionals to participate in virtual conferences, surgical demonstrations, and collaborative learning experiences.</w:t>
      </w:r>
    </w:p>
    <w:p w14:paraId="76081B6B" w14:textId="77777777" w:rsidR="00B33F45" w:rsidRPr="001C4A14" w:rsidRDefault="00B33F45">
      <w:pPr>
        <w:jc w:val="both"/>
        <w:rPr>
          <w:rFonts w:ascii="Times New Roman" w:eastAsia="Times New Roman" w:hAnsi="Times New Roman" w:cs="Times New Roman"/>
          <w:sz w:val="24"/>
          <w:szCs w:val="24"/>
        </w:rPr>
      </w:pPr>
    </w:p>
    <w:p w14:paraId="3010CDC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5.2 Surgical Planning and Simulation:</w:t>
      </w:r>
    </w:p>
    <w:p w14:paraId="0FB45472"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VR and AR have emerged as valuable tools in surgical planning and simulation. Surgeons can utilize VR-based platforms to visualize patient-specific anatomical structures, facilitating preoperative planning and decision-making. AR-guided systems provide real-time feedback during surgery, overlaying virtual images onto the surgical field to assist in precise navigation and visualization. VR and AR simulations enable surgeons to practice complex procedures, improving their technical skills and enhancing patient safety. These technologies also support team-based surgical planning, allowing multidisciplinary teams to collaborate and optimize surgical approaches.</w:t>
      </w:r>
    </w:p>
    <w:p w14:paraId="14184F84" w14:textId="77777777" w:rsidR="00B33F45" w:rsidRPr="001C4A14" w:rsidRDefault="00B33F45">
      <w:pPr>
        <w:jc w:val="both"/>
        <w:rPr>
          <w:rFonts w:ascii="Times New Roman" w:eastAsia="Times New Roman" w:hAnsi="Times New Roman" w:cs="Times New Roman"/>
          <w:sz w:val="24"/>
          <w:szCs w:val="24"/>
        </w:rPr>
      </w:pPr>
    </w:p>
    <w:p w14:paraId="03AF33F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5.3 Patient Rehabilitation and Therapy:</w:t>
      </w:r>
    </w:p>
    <w:p w14:paraId="7369BA0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VR and AR technologies offer promising applications in patient rehabilitation and therapy. VR-based rehabilitation programs provide immersive environments for patients to engage in therapeutic exercises, promoting motor recovery and functional restoration. the advancements, applications, and future directions of VR in physiotherapy and rehabilitation. It discusses the benefits of VR in improving motor function, balance, and cognitive abilities, as well as its potential for remote therapy and home-based rehabilitation.</w:t>
      </w:r>
      <w:r w:rsidR="002C0990" w:rsidRPr="001C4A14">
        <w:rPr>
          <w:rFonts w:ascii="Times New Roman" w:eastAsia="Times New Roman" w:hAnsi="Times New Roman" w:cs="Times New Roman"/>
          <w:sz w:val="24"/>
          <w:szCs w:val="24"/>
          <w:vertAlign w:val="superscript"/>
        </w:rPr>
        <w:t>[16,17,18&amp;19]</w:t>
      </w:r>
    </w:p>
    <w:p w14:paraId="3A13D327" w14:textId="77777777" w:rsidR="00B33F45" w:rsidRPr="001C4A14" w:rsidRDefault="00B33F45">
      <w:pPr>
        <w:jc w:val="both"/>
        <w:rPr>
          <w:rFonts w:ascii="Times New Roman" w:eastAsia="Times New Roman" w:hAnsi="Times New Roman" w:cs="Times New Roman"/>
          <w:sz w:val="24"/>
          <w:szCs w:val="24"/>
        </w:rPr>
      </w:pPr>
    </w:p>
    <w:p w14:paraId="259842D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Benefits of VR in Physiotherapy and Rehabilitation:</w:t>
      </w:r>
    </w:p>
    <w:p w14:paraId="5D4899A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VR provides an immersive and interactive environment that allows individuals to engage in therapeutic exercises and activities in a controlled and motivating setting. It offers real-time feedback, personalized interventions, and simulations of daily life scenarios. VR-based rehabilitation has shown positive effects in improving motor function, balance, gait, and activities of daily living in various patient populations, including stroke survivors, individuals with Parkinson's disease, and patients with traumatic brain injury.</w:t>
      </w:r>
      <w:r w:rsidR="002C0990" w:rsidRPr="001C4A14">
        <w:rPr>
          <w:rFonts w:ascii="Times New Roman" w:eastAsia="Times New Roman" w:hAnsi="Times New Roman" w:cs="Times New Roman"/>
          <w:sz w:val="24"/>
          <w:szCs w:val="24"/>
          <w:vertAlign w:val="superscript"/>
        </w:rPr>
        <w:t>[20&amp;21]</w:t>
      </w:r>
      <w:r w:rsidRPr="001C4A14">
        <w:rPr>
          <w:rFonts w:ascii="Times New Roman" w:eastAsia="Times New Roman" w:hAnsi="Times New Roman" w:cs="Times New Roman"/>
          <w:sz w:val="24"/>
          <w:szCs w:val="24"/>
        </w:rPr>
        <w:t xml:space="preserve"> The immersive nature of VR promotes active participation and enhances neuroplasticity, leading to more effective and efficient rehabilitation outcomes.</w:t>
      </w:r>
    </w:p>
    <w:p w14:paraId="453C79CF" w14:textId="77777777" w:rsidR="00B33F45" w:rsidRPr="001C4A14" w:rsidRDefault="00B33F45">
      <w:pPr>
        <w:jc w:val="both"/>
        <w:rPr>
          <w:rFonts w:ascii="Times New Roman" w:eastAsia="Times New Roman" w:hAnsi="Times New Roman" w:cs="Times New Roman"/>
          <w:sz w:val="24"/>
          <w:szCs w:val="24"/>
        </w:rPr>
      </w:pPr>
    </w:p>
    <w:p w14:paraId="3C19CC9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VR Applications in Physiotherapy and Rehabilitation:</w:t>
      </w:r>
    </w:p>
    <w:p w14:paraId="44CBC21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VR is utilized in a range of physiotherapy and rehabilitation interventions. It can be used for motor rehabilitation exercises, such as reaching, grasping, and walking, by providing real-time visual and auditory feedback. VR gaming systems and exergames enable individuals to engage in enjoyable and challenging activities that promote movement and coordination. VR is also applied in balance training, fall prevention, and proprioceptive rehabilitation. Additionally, cognitive training programs using VR have been developed to improve attention, memory, and executive functions in patients with cognitive impairments.</w:t>
      </w:r>
      <w:r w:rsidR="002C0990" w:rsidRPr="001C4A14">
        <w:rPr>
          <w:rFonts w:ascii="Times New Roman" w:eastAsia="Times New Roman" w:hAnsi="Times New Roman" w:cs="Times New Roman"/>
          <w:sz w:val="24"/>
          <w:szCs w:val="24"/>
          <w:vertAlign w:val="superscript"/>
        </w:rPr>
        <w:t>[22&amp;23]</w:t>
      </w:r>
    </w:p>
    <w:p w14:paraId="57E2778C" w14:textId="77777777" w:rsidR="00B33F45" w:rsidRPr="001C4A14" w:rsidRDefault="00B33F45">
      <w:pPr>
        <w:jc w:val="both"/>
        <w:rPr>
          <w:rFonts w:ascii="Times New Roman" w:eastAsia="Times New Roman" w:hAnsi="Times New Roman" w:cs="Times New Roman"/>
          <w:sz w:val="24"/>
          <w:szCs w:val="24"/>
        </w:rPr>
      </w:pPr>
    </w:p>
    <w:p w14:paraId="26112BB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Remote Therapy and Home-Based Rehabilitation:</w:t>
      </w:r>
    </w:p>
    <w:p w14:paraId="7BC7275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One of the significant advantages of VR is its potential for remote therapy and home-based rehabilitation. Tele-rehabilitation using VR allows patients to receive therapy remotely, reducing travel and accessibility barriers. VR-based home exercise programs provide individuals with the opportunity to continue their rehabilitation outside of clinical settings, promoting increased adherence and long-term engagement. The use of VR in home-based rehabilitation also enables healthcare professionals to monitor and adjust treatment programs remotely, enhancing patient-centered care and improving outcomes.</w:t>
      </w:r>
      <w:r w:rsidR="002C0990" w:rsidRPr="001C4A14">
        <w:rPr>
          <w:rFonts w:ascii="Times New Roman" w:eastAsia="Times New Roman" w:hAnsi="Times New Roman" w:cs="Times New Roman"/>
          <w:sz w:val="24"/>
          <w:szCs w:val="24"/>
          <w:vertAlign w:val="superscript"/>
        </w:rPr>
        <w:t>14</w:t>
      </w:r>
    </w:p>
    <w:p w14:paraId="223CBA87" w14:textId="77777777" w:rsidR="00B33F45" w:rsidRPr="001C4A14" w:rsidRDefault="00B33F45">
      <w:pPr>
        <w:jc w:val="both"/>
        <w:rPr>
          <w:rFonts w:ascii="Times New Roman" w:eastAsia="Times New Roman" w:hAnsi="Times New Roman" w:cs="Times New Roman"/>
          <w:sz w:val="24"/>
          <w:szCs w:val="24"/>
        </w:rPr>
      </w:pPr>
    </w:p>
    <w:p w14:paraId="0ECC8E02"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Future Directions and Challenges:</w:t>
      </w:r>
    </w:p>
    <w:p w14:paraId="5870A8B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future of VR in physiotherapy and rehabilitation is promising, with ongoing advancements in technology and research. The integration of VR with other technologies, such as wearable sensors and haptic feedback devices, can further enhance the realism and effectiveness of rehabilitation interventions.</w:t>
      </w:r>
      <w:r w:rsidR="002C0990" w:rsidRPr="001C4A14">
        <w:rPr>
          <w:rFonts w:ascii="Times New Roman" w:eastAsia="Times New Roman" w:hAnsi="Times New Roman" w:cs="Times New Roman"/>
          <w:sz w:val="24"/>
          <w:szCs w:val="24"/>
          <w:vertAlign w:val="superscript"/>
        </w:rPr>
        <w:t>14</w:t>
      </w:r>
      <w:r w:rsidRPr="001C4A14">
        <w:rPr>
          <w:rFonts w:ascii="Times New Roman" w:eastAsia="Times New Roman" w:hAnsi="Times New Roman" w:cs="Times New Roman"/>
          <w:sz w:val="24"/>
          <w:szCs w:val="24"/>
        </w:rPr>
        <w:t xml:space="preserve"> Moreover, the development of personalized and adaptive VR programs based on patient-specific needs and goals holds great potential. However, challenges such as cost, accessibility, and standardization of VR platforms and protocols need to be addressed. Ethical considerations related to data privacy and patient safety must also be carefully addressed in the implementation of VR-based interventions.</w:t>
      </w:r>
    </w:p>
    <w:p w14:paraId="75051A9E" w14:textId="77777777" w:rsidR="00B33F45" w:rsidRPr="001C4A14" w:rsidRDefault="00B33F45">
      <w:pPr>
        <w:jc w:val="both"/>
        <w:rPr>
          <w:rFonts w:ascii="Times New Roman" w:eastAsia="Times New Roman" w:hAnsi="Times New Roman" w:cs="Times New Roman"/>
          <w:sz w:val="24"/>
          <w:szCs w:val="24"/>
        </w:rPr>
      </w:pPr>
    </w:p>
    <w:p w14:paraId="5FDB0AB2" w14:textId="77777777" w:rsidR="00B33F45" w:rsidRPr="001C4A14" w:rsidRDefault="00B33F45">
      <w:pPr>
        <w:jc w:val="both"/>
        <w:rPr>
          <w:rFonts w:ascii="Times New Roman" w:eastAsia="Times New Roman" w:hAnsi="Times New Roman" w:cs="Times New Roman"/>
          <w:sz w:val="24"/>
          <w:szCs w:val="24"/>
        </w:rPr>
      </w:pPr>
    </w:p>
    <w:p w14:paraId="71362CB2"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 AR systems can overlay virtual objects and instructions onto the real-world environment, assisting patients in performing daily activities and enhancing their independence. Furthermore, VR and AR interventions have shown effectiveness in pain management, mental health therapy, and phobia treatment, providing immersive and controlled environments for therapeutic interventions.</w:t>
      </w:r>
    </w:p>
    <w:p w14:paraId="465DA74B" w14:textId="77777777" w:rsidR="00B33F45" w:rsidRPr="001C4A14" w:rsidRDefault="00B33F45">
      <w:pPr>
        <w:jc w:val="both"/>
        <w:rPr>
          <w:rFonts w:ascii="Times New Roman" w:eastAsia="Times New Roman" w:hAnsi="Times New Roman" w:cs="Times New Roman"/>
          <w:sz w:val="24"/>
          <w:szCs w:val="24"/>
        </w:rPr>
      </w:pPr>
    </w:p>
    <w:p w14:paraId="11E7C130"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5.4 Future Directions and Challenges:</w:t>
      </w:r>
    </w:p>
    <w:p w14:paraId="02EB1938"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future of VR and AR in medicine holds exciting possibilities. Advancements in haptic feedback, gesture recognition, and immersive technologies will further enhance the realism and effectiveness of VR and AR applications. Integration with other emerging technologies such as AI and robotics can unlock new opportunities for personalized and precision healthcare.</w:t>
      </w:r>
      <w:r w:rsidR="002C0990" w:rsidRPr="001C4A14">
        <w:rPr>
          <w:rFonts w:ascii="Times New Roman" w:eastAsia="Times New Roman" w:hAnsi="Times New Roman" w:cs="Times New Roman"/>
          <w:sz w:val="24"/>
          <w:szCs w:val="24"/>
          <w:vertAlign w:val="superscript"/>
        </w:rPr>
        <w:t>24</w:t>
      </w:r>
      <w:r w:rsidRPr="001C4A14">
        <w:rPr>
          <w:rFonts w:ascii="Times New Roman" w:eastAsia="Times New Roman" w:hAnsi="Times New Roman" w:cs="Times New Roman"/>
          <w:sz w:val="24"/>
          <w:szCs w:val="24"/>
        </w:rPr>
        <w:t xml:space="preserve"> However, several challenges need to be addressed for widespread adoption. These challenges include cost-effectiveness, accessibility, standardization of protocols, data privacy, and user acceptance. Ethical considerations regarding the use of VR and AR in medical practice also need to be carefully addressed to ensure patient safety and privacy.</w:t>
      </w:r>
    </w:p>
    <w:p w14:paraId="10333776" w14:textId="77777777" w:rsidR="00B33F45" w:rsidRPr="001C4A14" w:rsidRDefault="00B33F45">
      <w:pPr>
        <w:jc w:val="both"/>
        <w:rPr>
          <w:rFonts w:ascii="Times New Roman" w:eastAsia="Times New Roman" w:hAnsi="Times New Roman" w:cs="Times New Roman"/>
          <w:sz w:val="24"/>
          <w:szCs w:val="24"/>
        </w:rPr>
      </w:pPr>
    </w:p>
    <w:p w14:paraId="17E3739A" w14:textId="77777777" w:rsidR="00B33F45" w:rsidRPr="001C4A14" w:rsidRDefault="00B33F45">
      <w:pPr>
        <w:jc w:val="both"/>
        <w:rPr>
          <w:rFonts w:ascii="Times New Roman" w:eastAsia="Times New Roman" w:hAnsi="Times New Roman" w:cs="Times New Roman"/>
          <w:sz w:val="24"/>
          <w:szCs w:val="24"/>
        </w:rPr>
      </w:pPr>
    </w:p>
    <w:p w14:paraId="0BD69B3D" w14:textId="77777777" w:rsidR="00B33F45" w:rsidRPr="001C4A14" w:rsidRDefault="00B33F45">
      <w:pPr>
        <w:jc w:val="both"/>
        <w:rPr>
          <w:rFonts w:ascii="Times New Roman" w:eastAsia="Times New Roman" w:hAnsi="Times New Roman" w:cs="Times New Roman"/>
          <w:sz w:val="24"/>
          <w:szCs w:val="24"/>
        </w:rPr>
      </w:pPr>
    </w:p>
    <w:p w14:paraId="430E20CB" w14:textId="77777777" w:rsidR="00B33F45" w:rsidRPr="001C4A14" w:rsidRDefault="00B33F45">
      <w:pPr>
        <w:jc w:val="both"/>
        <w:rPr>
          <w:rFonts w:ascii="Times New Roman" w:eastAsia="Times New Roman" w:hAnsi="Times New Roman" w:cs="Times New Roman"/>
          <w:sz w:val="24"/>
          <w:szCs w:val="24"/>
        </w:rPr>
      </w:pPr>
    </w:p>
    <w:p w14:paraId="100CD6FA" w14:textId="77777777" w:rsidR="00B33F45" w:rsidRPr="001C4A14" w:rsidRDefault="00B33F45">
      <w:pPr>
        <w:jc w:val="both"/>
        <w:rPr>
          <w:rFonts w:ascii="Times New Roman" w:eastAsia="Times New Roman" w:hAnsi="Times New Roman" w:cs="Times New Roman"/>
          <w:sz w:val="24"/>
          <w:szCs w:val="24"/>
        </w:rPr>
      </w:pPr>
    </w:p>
    <w:p w14:paraId="579FF662" w14:textId="77777777" w:rsidR="00FC247F" w:rsidRPr="001C4A14" w:rsidRDefault="00FC247F">
      <w:pPr>
        <w:jc w:val="both"/>
        <w:rPr>
          <w:rFonts w:ascii="Times New Roman" w:eastAsia="Times New Roman" w:hAnsi="Times New Roman" w:cs="Times New Roman"/>
          <w:sz w:val="24"/>
          <w:szCs w:val="24"/>
        </w:rPr>
      </w:pPr>
    </w:p>
    <w:p w14:paraId="2EBBE4F8" w14:textId="77777777" w:rsidR="00B33F45" w:rsidRPr="001C4A14" w:rsidRDefault="00FC247F">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lastRenderedPageBreak/>
        <w:t xml:space="preserve">6. </w:t>
      </w:r>
      <w:r w:rsidR="00CA44D2" w:rsidRPr="001C4A14">
        <w:rPr>
          <w:rFonts w:ascii="Times New Roman" w:eastAsia="Times New Roman" w:hAnsi="Times New Roman" w:cs="Times New Roman"/>
          <w:b/>
          <w:sz w:val="24"/>
          <w:szCs w:val="24"/>
        </w:rPr>
        <w:t>3D Printing in Medicine</w:t>
      </w:r>
    </w:p>
    <w:p w14:paraId="794BCFF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6.1 Overview of 3D Printing Technology</w:t>
      </w:r>
    </w:p>
    <w:p w14:paraId="6C770B3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6.2 Bioprinting and Organ Transplantation</w:t>
      </w:r>
    </w:p>
    <w:p w14:paraId="2DF5B21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6.3 Customized Prosthetics and Implants</w:t>
      </w:r>
    </w:p>
    <w:p w14:paraId="45BEF5D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6.4 Regulatory and Ethical Considerations</w:t>
      </w:r>
    </w:p>
    <w:p w14:paraId="49EA7493" w14:textId="77777777" w:rsidR="00B33F45" w:rsidRPr="001C4A14" w:rsidRDefault="00B33F45">
      <w:pPr>
        <w:jc w:val="both"/>
        <w:rPr>
          <w:rFonts w:ascii="Times New Roman" w:eastAsia="Times New Roman" w:hAnsi="Times New Roman" w:cs="Times New Roman"/>
          <w:sz w:val="24"/>
          <w:szCs w:val="24"/>
        </w:rPr>
      </w:pPr>
    </w:p>
    <w:p w14:paraId="42871713" w14:textId="77777777" w:rsidR="00B33F45" w:rsidRPr="001C4A14" w:rsidRDefault="00B33F45">
      <w:pPr>
        <w:jc w:val="both"/>
        <w:rPr>
          <w:rFonts w:ascii="Times New Roman" w:eastAsia="Times New Roman" w:hAnsi="Times New Roman" w:cs="Times New Roman"/>
          <w:sz w:val="24"/>
          <w:szCs w:val="24"/>
        </w:rPr>
      </w:pPr>
    </w:p>
    <w:p w14:paraId="538D0E6A" w14:textId="77777777" w:rsidR="00B33F45" w:rsidRPr="001C4A14" w:rsidRDefault="00B33F45">
      <w:pPr>
        <w:jc w:val="both"/>
        <w:rPr>
          <w:rFonts w:ascii="Times New Roman" w:eastAsia="Times New Roman" w:hAnsi="Times New Roman" w:cs="Times New Roman"/>
          <w:sz w:val="24"/>
          <w:szCs w:val="24"/>
        </w:rPr>
      </w:pPr>
    </w:p>
    <w:p w14:paraId="656EE288"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noProof/>
          <w:sz w:val="24"/>
          <w:szCs w:val="24"/>
          <w:lang w:val="en-IN"/>
        </w:rPr>
        <w:drawing>
          <wp:inline distT="114300" distB="114300" distL="114300" distR="114300" wp14:anchorId="55EC7B69" wp14:editId="6C4740B6">
            <wp:extent cx="4629150" cy="333851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629150" cy="3338513"/>
                    </a:xfrm>
                    <a:prstGeom prst="rect">
                      <a:avLst/>
                    </a:prstGeom>
                    <a:ln/>
                  </pic:spPr>
                </pic:pic>
              </a:graphicData>
            </a:graphic>
          </wp:inline>
        </w:drawing>
      </w:r>
    </w:p>
    <w:p w14:paraId="69F55611"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3D printing, also known as additive manufacturing, has revolutionized various industries, including medicine. This chapter explores the advancements, applications, and regulatory considerations of 3D printing in medicine. It provides an overview of 3D printing technology, discusses its applications in bioprinting and organ transplantation, customized prosthetics and implants, and highlights the regulatory and ethical considerations associated with its implementation.</w:t>
      </w:r>
    </w:p>
    <w:p w14:paraId="03F3C224" w14:textId="77777777" w:rsidR="00B33F45" w:rsidRPr="001C4A14" w:rsidRDefault="00B33F45">
      <w:pPr>
        <w:jc w:val="both"/>
        <w:rPr>
          <w:rFonts w:ascii="Times New Roman" w:eastAsia="Times New Roman" w:hAnsi="Times New Roman" w:cs="Times New Roman"/>
          <w:sz w:val="24"/>
          <w:szCs w:val="24"/>
        </w:rPr>
      </w:pPr>
    </w:p>
    <w:p w14:paraId="396B8B2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6.1 Overview of 3D Printing Technology:</w:t>
      </w:r>
    </w:p>
    <w:p w14:paraId="6DC5900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3D printing is a process that creates three-dimensional objects by adding layer upon layer of material. It utilizes computer-aided design (CAD) models to guide the printing process. Various 3D printing techniques, such as selective laser sintering (SLS), fused deposition modeling (FDM), and stereolithography (SLA), offer different levels of precision, material compatibility, and cost-effectiveness.</w:t>
      </w:r>
      <w:r w:rsidR="00935679" w:rsidRPr="001C4A14">
        <w:rPr>
          <w:rFonts w:ascii="Times New Roman" w:eastAsia="Times New Roman" w:hAnsi="Times New Roman" w:cs="Times New Roman"/>
          <w:sz w:val="24"/>
          <w:szCs w:val="24"/>
          <w:vertAlign w:val="superscript"/>
        </w:rPr>
        <w:t>25</w:t>
      </w:r>
      <w:r w:rsidRPr="001C4A14">
        <w:rPr>
          <w:rFonts w:ascii="Times New Roman" w:eastAsia="Times New Roman" w:hAnsi="Times New Roman" w:cs="Times New Roman"/>
          <w:sz w:val="24"/>
          <w:szCs w:val="24"/>
        </w:rPr>
        <w:t xml:space="preserve"> The versatility of 3D printing allows for the production of complex structures with high accuracy, enabling the customization and personalization of medical devices and implants.</w:t>
      </w:r>
    </w:p>
    <w:p w14:paraId="4F348131" w14:textId="77777777" w:rsidR="00B33F45" w:rsidRPr="001C4A14" w:rsidRDefault="00B33F45">
      <w:pPr>
        <w:jc w:val="both"/>
        <w:rPr>
          <w:rFonts w:ascii="Times New Roman" w:eastAsia="Times New Roman" w:hAnsi="Times New Roman" w:cs="Times New Roman"/>
          <w:sz w:val="24"/>
          <w:szCs w:val="24"/>
        </w:rPr>
      </w:pPr>
    </w:p>
    <w:p w14:paraId="2C4D0473" w14:textId="77777777" w:rsidR="006160E9" w:rsidRPr="001C4A14" w:rsidRDefault="006160E9">
      <w:pPr>
        <w:jc w:val="both"/>
        <w:rPr>
          <w:rFonts w:ascii="Times New Roman" w:eastAsia="Times New Roman" w:hAnsi="Times New Roman" w:cs="Times New Roman"/>
          <w:sz w:val="24"/>
          <w:szCs w:val="24"/>
        </w:rPr>
      </w:pPr>
    </w:p>
    <w:p w14:paraId="21B08CD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6.2 Bioprinting and Organ Transplantation:</w:t>
      </w:r>
    </w:p>
    <w:p w14:paraId="0D17DE8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Bioprinting is a specialized form of 3D printing that involves the fabrication of biological tissues and organs. It utilizes </w:t>
      </w:r>
      <w:proofErr w:type="spellStart"/>
      <w:r w:rsidRPr="001C4A14">
        <w:rPr>
          <w:rFonts w:ascii="Times New Roman" w:eastAsia="Times New Roman" w:hAnsi="Times New Roman" w:cs="Times New Roman"/>
          <w:sz w:val="24"/>
          <w:szCs w:val="24"/>
        </w:rPr>
        <w:t>bioinks</w:t>
      </w:r>
      <w:proofErr w:type="spellEnd"/>
      <w:r w:rsidRPr="001C4A14">
        <w:rPr>
          <w:rFonts w:ascii="Times New Roman" w:eastAsia="Times New Roman" w:hAnsi="Times New Roman" w:cs="Times New Roman"/>
          <w:sz w:val="24"/>
          <w:szCs w:val="24"/>
        </w:rPr>
        <w:t>, composed of living cells and biomaterials, to create functional tissue constructs. Bioprinting has the potential to revolutionize organ transplantation by addressing the shortage of donor organs. It enables the production of patient-specific organs, reducing the risk of rejection and improving transplant outcomes. Although challenges such as vascularization and long-term functionality need to be overcome, bioprinting holds immense promise for regenerative medicine.</w:t>
      </w:r>
    </w:p>
    <w:p w14:paraId="67C0093A" w14:textId="77777777" w:rsidR="00B33F45" w:rsidRPr="001C4A14" w:rsidRDefault="00B33F45">
      <w:pPr>
        <w:jc w:val="both"/>
        <w:rPr>
          <w:rFonts w:ascii="Times New Roman" w:eastAsia="Times New Roman" w:hAnsi="Times New Roman" w:cs="Times New Roman"/>
          <w:sz w:val="24"/>
          <w:szCs w:val="24"/>
        </w:rPr>
      </w:pPr>
    </w:p>
    <w:p w14:paraId="4D2ED468"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6.3 Customized Prosthetics and Implants:</w:t>
      </w:r>
    </w:p>
    <w:p w14:paraId="1897678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3D printing has transformed the field of prosthetics and implants by enabling the customization and rapid production of patient-specific devices. Traditional manufacturing methods often result in generic devices that may not fit the individual's anatomy perfectly. With 3D printing, customized prosthetics and implants can be created based on patient-specific measurements and requirements.</w:t>
      </w:r>
      <w:r w:rsidR="00935679" w:rsidRPr="001C4A14">
        <w:rPr>
          <w:rFonts w:ascii="Times New Roman" w:eastAsia="Times New Roman" w:hAnsi="Times New Roman" w:cs="Times New Roman"/>
          <w:sz w:val="24"/>
          <w:szCs w:val="24"/>
          <w:vertAlign w:val="superscript"/>
        </w:rPr>
        <w:t>[26,27&amp; 28]</w:t>
      </w:r>
      <w:r w:rsidRPr="001C4A14">
        <w:rPr>
          <w:rFonts w:ascii="Times New Roman" w:eastAsia="Times New Roman" w:hAnsi="Times New Roman" w:cs="Times New Roman"/>
          <w:sz w:val="24"/>
          <w:szCs w:val="24"/>
        </w:rPr>
        <w:t xml:space="preserve"> This improves comfort, functionality, and patient satisfaction. Moreover, 3D printing allows for the integration of complex structures, such as porous scaffolds, to promote tissue integration and regeneration.</w:t>
      </w:r>
    </w:p>
    <w:p w14:paraId="036CA142" w14:textId="77777777" w:rsidR="00B33F45" w:rsidRPr="001C4A14" w:rsidRDefault="00B33F45">
      <w:pPr>
        <w:jc w:val="both"/>
        <w:rPr>
          <w:rFonts w:ascii="Times New Roman" w:eastAsia="Times New Roman" w:hAnsi="Times New Roman" w:cs="Times New Roman"/>
          <w:sz w:val="24"/>
          <w:szCs w:val="24"/>
        </w:rPr>
      </w:pPr>
    </w:p>
    <w:p w14:paraId="79731F50"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6.4 Regulatory and Ethical Considerations:</w:t>
      </w:r>
    </w:p>
    <w:p w14:paraId="5085450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The implementation of 3D printing in medicine raises regulatory and ethical considerations that need to be carefully addressed. Regulatory bodies must establish guidelines and standards to ensure the safety, effectiveness, and quality of 3D-printed medical devices and </w:t>
      </w:r>
      <w:proofErr w:type="spellStart"/>
      <w:r w:rsidRPr="001C4A14">
        <w:rPr>
          <w:rFonts w:ascii="Times New Roman" w:eastAsia="Times New Roman" w:hAnsi="Times New Roman" w:cs="Times New Roman"/>
          <w:sz w:val="24"/>
          <w:szCs w:val="24"/>
        </w:rPr>
        <w:t>bioprinted</w:t>
      </w:r>
      <w:proofErr w:type="spellEnd"/>
      <w:r w:rsidRPr="001C4A14">
        <w:rPr>
          <w:rFonts w:ascii="Times New Roman" w:eastAsia="Times New Roman" w:hAnsi="Times New Roman" w:cs="Times New Roman"/>
          <w:sz w:val="24"/>
          <w:szCs w:val="24"/>
        </w:rPr>
        <w:t xml:space="preserve"> tissues. Intellectual property rights and patent issues related to 3D printing also require attention. Ethical considerations include informed consent, privacy, and the equitable distribution of 3D-printed medical interventions. Collaboration between researchers, healthcare professionals, regulatory agencies, and ethicists is crucial to develop comprehensive frameworks that balance innovation and patient safety.</w:t>
      </w:r>
    </w:p>
    <w:p w14:paraId="23B73A2D" w14:textId="77777777" w:rsidR="00B33F45" w:rsidRPr="001C4A14" w:rsidRDefault="00B33F45">
      <w:pPr>
        <w:jc w:val="both"/>
        <w:rPr>
          <w:rFonts w:ascii="Times New Roman" w:eastAsia="Times New Roman" w:hAnsi="Times New Roman" w:cs="Times New Roman"/>
          <w:sz w:val="24"/>
          <w:szCs w:val="24"/>
        </w:rPr>
      </w:pPr>
    </w:p>
    <w:p w14:paraId="473F8F23" w14:textId="77777777" w:rsidR="0037337C" w:rsidRPr="001C4A14" w:rsidRDefault="0037337C" w:rsidP="00935679">
      <w:pPr>
        <w:jc w:val="both"/>
        <w:rPr>
          <w:rFonts w:ascii="Times New Roman" w:eastAsia="Times New Roman" w:hAnsi="Times New Roman" w:cs="Times New Roman"/>
          <w:sz w:val="24"/>
          <w:szCs w:val="24"/>
        </w:rPr>
      </w:pPr>
    </w:p>
    <w:p w14:paraId="6C6313CB" w14:textId="77777777" w:rsidR="00FC247F" w:rsidRPr="001C4A14" w:rsidRDefault="00FC247F" w:rsidP="00935679">
      <w:pPr>
        <w:jc w:val="both"/>
        <w:rPr>
          <w:rFonts w:ascii="Times New Roman" w:eastAsia="Times New Roman" w:hAnsi="Times New Roman" w:cs="Times New Roman"/>
          <w:sz w:val="24"/>
          <w:szCs w:val="24"/>
        </w:rPr>
      </w:pPr>
    </w:p>
    <w:p w14:paraId="2FFB4A09" w14:textId="77777777" w:rsidR="00FC247F" w:rsidRPr="001C4A14" w:rsidRDefault="00FC247F" w:rsidP="00935679">
      <w:pPr>
        <w:jc w:val="both"/>
        <w:rPr>
          <w:rFonts w:ascii="Times New Roman" w:eastAsia="Times New Roman" w:hAnsi="Times New Roman" w:cs="Times New Roman"/>
          <w:sz w:val="24"/>
          <w:szCs w:val="24"/>
        </w:rPr>
      </w:pPr>
    </w:p>
    <w:p w14:paraId="5653F557" w14:textId="77777777" w:rsidR="00FC247F" w:rsidRPr="001C4A14" w:rsidRDefault="00FC247F" w:rsidP="00935679">
      <w:pPr>
        <w:jc w:val="both"/>
        <w:rPr>
          <w:rFonts w:ascii="Times New Roman" w:eastAsia="Times New Roman" w:hAnsi="Times New Roman" w:cs="Times New Roman"/>
          <w:sz w:val="24"/>
          <w:szCs w:val="24"/>
        </w:rPr>
      </w:pPr>
    </w:p>
    <w:p w14:paraId="6DF7DBAD" w14:textId="77777777" w:rsidR="00FC247F" w:rsidRPr="001C4A14" w:rsidRDefault="00FC247F" w:rsidP="00935679">
      <w:pPr>
        <w:jc w:val="both"/>
        <w:rPr>
          <w:rFonts w:ascii="Times New Roman" w:eastAsia="Times New Roman" w:hAnsi="Times New Roman" w:cs="Times New Roman"/>
          <w:sz w:val="24"/>
          <w:szCs w:val="24"/>
        </w:rPr>
      </w:pPr>
    </w:p>
    <w:p w14:paraId="58B36A37" w14:textId="77777777" w:rsidR="00FC247F" w:rsidRPr="001C4A14" w:rsidRDefault="00FC247F" w:rsidP="00935679">
      <w:pPr>
        <w:jc w:val="both"/>
        <w:rPr>
          <w:rFonts w:ascii="Times New Roman" w:eastAsia="Times New Roman" w:hAnsi="Times New Roman" w:cs="Times New Roman"/>
          <w:sz w:val="24"/>
          <w:szCs w:val="24"/>
        </w:rPr>
      </w:pPr>
    </w:p>
    <w:p w14:paraId="75FEAF3F" w14:textId="77777777" w:rsidR="00FC247F" w:rsidRPr="001C4A14" w:rsidRDefault="00FC247F" w:rsidP="00935679">
      <w:pPr>
        <w:jc w:val="both"/>
        <w:rPr>
          <w:rFonts w:ascii="Times New Roman" w:eastAsia="Times New Roman" w:hAnsi="Times New Roman" w:cs="Times New Roman"/>
          <w:sz w:val="24"/>
          <w:szCs w:val="24"/>
        </w:rPr>
      </w:pPr>
    </w:p>
    <w:p w14:paraId="4695F9F9" w14:textId="77777777" w:rsidR="00FC247F" w:rsidRPr="001C4A14" w:rsidRDefault="00FC247F" w:rsidP="00935679">
      <w:pPr>
        <w:jc w:val="both"/>
        <w:rPr>
          <w:rFonts w:ascii="Times New Roman" w:eastAsia="Times New Roman" w:hAnsi="Times New Roman" w:cs="Times New Roman"/>
          <w:sz w:val="24"/>
          <w:szCs w:val="24"/>
        </w:rPr>
      </w:pPr>
    </w:p>
    <w:p w14:paraId="02A3A97E" w14:textId="77777777" w:rsidR="00FC247F" w:rsidRPr="001C4A14" w:rsidRDefault="00FC247F" w:rsidP="00935679">
      <w:pPr>
        <w:jc w:val="both"/>
        <w:rPr>
          <w:rFonts w:ascii="Times New Roman" w:eastAsia="Times New Roman" w:hAnsi="Times New Roman" w:cs="Times New Roman"/>
          <w:sz w:val="24"/>
          <w:szCs w:val="24"/>
        </w:rPr>
      </w:pPr>
    </w:p>
    <w:p w14:paraId="5BA9E6B1" w14:textId="77777777" w:rsidR="00FC247F" w:rsidRPr="001C4A14" w:rsidRDefault="00FC247F" w:rsidP="00935679">
      <w:pPr>
        <w:jc w:val="both"/>
        <w:rPr>
          <w:rFonts w:ascii="Times New Roman" w:eastAsia="Times New Roman" w:hAnsi="Times New Roman" w:cs="Times New Roman"/>
          <w:sz w:val="24"/>
          <w:szCs w:val="24"/>
        </w:rPr>
      </w:pPr>
    </w:p>
    <w:p w14:paraId="2003FCAE" w14:textId="77777777" w:rsidR="00FC247F" w:rsidRPr="001C4A14" w:rsidRDefault="00FC247F" w:rsidP="00935679">
      <w:pPr>
        <w:jc w:val="both"/>
        <w:rPr>
          <w:rFonts w:ascii="Times New Roman" w:eastAsia="Times New Roman" w:hAnsi="Times New Roman" w:cs="Times New Roman"/>
          <w:sz w:val="24"/>
          <w:szCs w:val="24"/>
        </w:rPr>
      </w:pPr>
    </w:p>
    <w:p w14:paraId="54016AAA" w14:textId="77777777" w:rsidR="00FC247F" w:rsidRPr="001C4A14" w:rsidRDefault="00FC247F" w:rsidP="00935679">
      <w:pPr>
        <w:jc w:val="both"/>
        <w:rPr>
          <w:rFonts w:ascii="Times New Roman" w:eastAsia="Times New Roman" w:hAnsi="Times New Roman" w:cs="Times New Roman"/>
          <w:sz w:val="24"/>
          <w:szCs w:val="24"/>
        </w:rPr>
      </w:pPr>
    </w:p>
    <w:p w14:paraId="5565D239" w14:textId="77777777" w:rsidR="00FC247F" w:rsidRPr="001C4A14" w:rsidRDefault="00FC247F" w:rsidP="00935679">
      <w:pPr>
        <w:jc w:val="both"/>
        <w:rPr>
          <w:rFonts w:ascii="Times New Roman" w:eastAsia="Times New Roman" w:hAnsi="Times New Roman" w:cs="Times New Roman"/>
          <w:sz w:val="24"/>
          <w:szCs w:val="24"/>
        </w:rPr>
      </w:pPr>
    </w:p>
    <w:p w14:paraId="3E3EC613" w14:textId="77777777" w:rsidR="00B33F45" w:rsidRPr="001C4A14" w:rsidRDefault="00FC247F">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7.</w:t>
      </w:r>
      <w:r w:rsidR="00CA44D2" w:rsidRPr="001C4A14">
        <w:rPr>
          <w:rFonts w:ascii="Times New Roman" w:eastAsia="Times New Roman" w:hAnsi="Times New Roman" w:cs="Times New Roman"/>
          <w:b/>
          <w:sz w:val="24"/>
          <w:szCs w:val="24"/>
        </w:rPr>
        <w:t>Gene Editing and CRISPR (Clustered Regularly Interspaced Short Palindromic Repeats of genetic information)Technology</w:t>
      </w:r>
    </w:p>
    <w:p w14:paraId="094199E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7.1 Understanding Gene Editing and CRISPR-Cas9</w:t>
      </w:r>
      <w:r w:rsidR="00FC247F" w:rsidRPr="001C4A14">
        <w:rPr>
          <w:rFonts w:ascii="Times New Roman" w:eastAsia="Times New Roman" w:hAnsi="Times New Roman" w:cs="Times New Roman"/>
          <w:sz w:val="24"/>
          <w:szCs w:val="24"/>
        </w:rPr>
        <w:t>(Clustered Associated Protein-9)</w:t>
      </w:r>
    </w:p>
    <w:p w14:paraId="34BAD67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7.2 Potential Applications in Treating Genetic Diseases</w:t>
      </w:r>
    </w:p>
    <w:p w14:paraId="7EC26400"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7.3 Ethical and Social Implications of Gene Editing</w:t>
      </w:r>
    </w:p>
    <w:p w14:paraId="02834CD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7.4 Future Perspectives and Limitations</w:t>
      </w:r>
    </w:p>
    <w:p w14:paraId="02286D51" w14:textId="77777777" w:rsidR="00B33F45" w:rsidRPr="001C4A14" w:rsidRDefault="00B33F45">
      <w:pPr>
        <w:jc w:val="both"/>
        <w:rPr>
          <w:rFonts w:ascii="Times New Roman" w:eastAsia="Times New Roman" w:hAnsi="Times New Roman" w:cs="Times New Roman"/>
          <w:sz w:val="24"/>
          <w:szCs w:val="24"/>
        </w:rPr>
      </w:pPr>
    </w:p>
    <w:p w14:paraId="63F6644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noProof/>
          <w:sz w:val="24"/>
          <w:szCs w:val="24"/>
          <w:lang w:val="en-IN"/>
        </w:rPr>
        <w:drawing>
          <wp:inline distT="114300" distB="114300" distL="114300" distR="114300" wp14:anchorId="048A7098" wp14:editId="4E0E2F0A">
            <wp:extent cx="4762500" cy="267652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762500" cy="2676525"/>
                    </a:xfrm>
                    <a:prstGeom prst="rect">
                      <a:avLst/>
                    </a:prstGeom>
                    <a:ln/>
                  </pic:spPr>
                </pic:pic>
              </a:graphicData>
            </a:graphic>
          </wp:inline>
        </w:drawing>
      </w:r>
    </w:p>
    <w:p w14:paraId="7E724DA1" w14:textId="77777777" w:rsidR="00B33F45" w:rsidRPr="001C4A14" w:rsidRDefault="00CA44D2" w:rsidP="00C904D9">
      <w:pPr>
        <w:ind w:firstLine="720"/>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CRISPR-Cas9 is a genome editing tool that is creating a buzz in the science world. It is faster, cheaper and more accurate than previous techniques of editing DNA and has a wide range of potential applications.</w:t>
      </w:r>
      <w:r w:rsidR="0037337C" w:rsidRPr="001C4A14">
        <w:rPr>
          <w:rFonts w:ascii="Times New Roman" w:eastAsia="Times New Roman" w:hAnsi="Times New Roman" w:cs="Times New Roman"/>
          <w:sz w:val="24"/>
          <w:szCs w:val="24"/>
          <w:vertAlign w:val="superscript"/>
        </w:rPr>
        <w:t>32</w:t>
      </w:r>
      <w:r w:rsidR="00DE64C6" w:rsidRPr="001C4A14">
        <w:rPr>
          <w:rFonts w:ascii="Times New Roman" w:eastAsia="Times New Roman" w:hAnsi="Times New Roman" w:cs="Times New Roman"/>
          <w:sz w:val="24"/>
          <w:szCs w:val="24"/>
        </w:rPr>
        <w:t xml:space="preserve"> </w:t>
      </w:r>
      <w:r w:rsidRPr="001C4A14">
        <w:rPr>
          <w:rFonts w:ascii="Times New Roman" w:eastAsia="Times New Roman" w:hAnsi="Times New Roman" w:cs="Times New Roman"/>
          <w:sz w:val="24"/>
          <w:szCs w:val="24"/>
        </w:rPr>
        <w:t xml:space="preserve">Gene editing using CRISPR-Cas9 technology has revolutionized the field of molecular biology and holds immense potential for the treatment of genetic diseases. Jennifer Anne </w:t>
      </w:r>
      <w:proofErr w:type="spellStart"/>
      <w:r w:rsidRPr="001C4A14">
        <w:rPr>
          <w:rFonts w:ascii="Times New Roman" w:eastAsia="Times New Roman" w:hAnsi="Times New Roman" w:cs="Times New Roman"/>
          <w:sz w:val="24"/>
          <w:szCs w:val="24"/>
        </w:rPr>
        <w:t>Doudna</w:t>
      </w:r>
      <w:proofErr w:type="spellEnd"/>
      <w:r w:rsidRPr="001C4A14">
        <w:rPr>
          <w:rFonts w:ascii="Times New Roman" w:eastAsia="Times New Roman" w:hAnsi="Times New Roman" w:cs="Times New Roman"/>
          <w:sz w:val="24"/>
          <w:szCs w:val="24"/>
        </w:rPr>
        <w:t xml:space="preserve"> </w:t>
      </w:r>
      <w:proofErr w:type="spellStart"/>
      <w:r w:rsidRPr="001C4A14">
        <w:rPr>
          <w:rFonts w:ascii="Times New Roman" w:eastAsia="Times New Roman" w:hAnsi="Times New Roman" w:cs="Times New Roman"/>
          <w:sz w:val="24"/>
          <w:szCs w:val="24"/>
        </w:rPr>
        <w:t>ForMemRS</w:t>
      </w:r>
      <w:proofErr w:type="spellEnd"/>
      <w:r w:rsidRPr="001C4A14">
        <w:rPr>
          <w:rFonts w:ascii="Times New Roman" w:eastAsia="Times New Roman" w:hAnsi="Times New Roman" w:cs="Times New Roman"/>
          <w:sz w:val="24"/>
          <w:szCs w:val="24"/>
        </w:rPr>
        <w:t xml:space="preserve"> is an American biochemist who has done pioneering work in CRISPR gene editing, and made other fundamental contributions in biochemistry and genetics. </w:t>
      </w:r>
      <w:proofErr w:type="spellStart"/>
      <w:r w:rsidRPr="001C4A14">
        <w:rPr>
          <w:rFonts w:ascii="Times New Roman" w:eastAsia="Times New Roman" w:hAnsi="Times New Roman" w:cs="Times New Roman"/>
          <w:sz w:val="24"/>
          <w:szCs w:val="24"/>
        </w:rPr>
        <w:t>Doudna</w:t>
      </w:r>
      <w:proofErr w:type="spellEnd"/>
      <w:r w:rsidRPr="001C4A14">
        <w:rPr>
          <w:rFonts w:ascii="Times New Roman" w:eastAsia="Times New Roman" w:hAnsi="Times New Roman" w:cs="Times New Roman"/>
          <w:sz w:val="24"/>
          <w:szCs w:val="24"/>
        </w:rPr>
        <w:t xml:space="preserve"> was one of the first women to share a Nobel in the sciences.</w:t>
      </w:r>
      <w:r w:rsidR="0037337C" w:rsidRPr="001C4A14">
        <w:rPr>
          <w:rFonts w:ascii="Times New Roman" w:eastAsia="Times New Roman" w:hAnsi="Times New Roman" w:cs="Times New Roman"/>
          <w:sz w:val="24"/>
          <w:szCs w:val="24"/>
          <w:vertAlign w:val="superscript"/>
        </w:rPr>
        <w:t>46</w:t>
      </w:r>
      <w:r w:rsidR="00DE64C6" w:rsidRPr="001C4A14">
        <w:rPr>
          <w:rFonts w:ascii="Times New Roman" w:eastAsia="Times New Roman" w:hAnsi="Times New Roman" w:cs="Times New Roman"/>
          <w:sz w:val="24"/>
          <w:szCs w:val="24"/>
        </w:rPr>
        <w:t xml:space="preserve"> </w:t>
      </w:r>
      <w:r w:rsidRPr="001C4A14">
        <w:rPr>
          <w:rFonts w:ascii="Times New Roman" w:eastAsia="Times New Roman" w:hAnsi="Times New Roman" w:cs="Times New Roman"/>
          <w:sz w:val="24"/>
          <w:szCs w:val="24"/>
        </w:rPr>
        <w:t>The CRISPR-Cas9 system is made up of two essential molecules that modify (mutate) the DNA. This is an enzyme named Cas9. This functions as a pair of 'molecular scissors' that can cut the two strands of DNA at a precise point in the genome, allowing bits of DNA to be added or removed.</w:t>
      </w:r>
    </w:p>
    <w:p w14:paraId="0219217D" w14:textId="77777777" w:rsidR="00B33F45" w:rsidRPr="001C4A14" w:rsidRDefault="00DE64C6">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Guide</w:t>
      </w:r>
      <w:r w:rsidR="00CA44D2" w:rsidRPr="001C4A14">
        <w:rPr>
          <w:rFonts w:ascii="Times New Roman" w:eastAsia="Times New Roman" w:hAnsi="Times New Roman" w:cs="Times New Roman"/>
          <w:sz w:val="24"/>
          <w:szCs w:val="24"/>
        </w:rPr>
        <w:t xml:space="preserve"> RNA (gRNA) is a kind of RNA. A small portion of pre-designed RNA sequence (approximately 20 bases long) is embedded into a larger RNA scaffold. The scaffold component attaches to DNA, while the pre-designed sequence 'guides' Cas9 to the correct region of the genome. This ensures that the Cas9 enzyme cuts at the correct location in the DNA.</w:t>
      </w:r>
      <w:r w:rsidR="0037337C" w:rsidRPr="001C4A14">
        <w:rPr>
          <w:rFonts w:ascii="Times New Roman" w:eastAsia="Times New Roman" w:hAnsi="Times New Roman" w:cs="Times New Roman"/>
          <w:sz w:val="24"/>
          <w:szCs w:val="24"/>
          <w:vertAlign w:val="superscript"/>
        </w:rPr>
        <w:t>[43</w:t>
      </w:r>
      <w:r w:rsidR="006656FD" w:rsidRPr="001C4A14">
        <w:rPr>
          <w:rFonts w:ascii="Times New Roman" w:eastAsia="Times New Roman" w:hAnsi="Times New Roman" w:cs="Times New Roman"/>
          <w:sz w:val="24"/>
          <w:szCs w:val="24"/>
          <w:vertAlign w:val="superscript"/>
        </w:rPr>
        <w:t>-</w:t>
      </w:r>
      <w:r w:rsidR="0037337C" w:rsidRPr="001C4A14">
        <w:rPr>
          <w:rFonts w:ascii="Times New Roman" w:eastAsia="Times New Roman" w:hAnsi="Times New Roman" w:cs="Times New Roman"/>
          <w:sz w:val="24"/>
          <w:szCs w:val="24"/>
          <w:vertAlign w:val="superscript"/>
        </w:rPr>
        <w:t>4</w:t>
      </w:r>
      <w:r w:rsidR="006656FD" w:rsidRPr="001C4A14">
        <w:rPr>
          <w:rFonts w:ascii="Times New Roman" w:eastAsia="Times New Roman" w:hAnsi="Times New Roman" w:cs="Times New Roman"/>
          <w:sz w:val="24"/>
          <w:szCs w:val="24"/>
          <w:vertAlign w:val="superscript"/>
        </w:rPr>
        <w:t>5</w:t>
      </w:r>
      <w:r w:rsidR="0037337C" w:rsidRPr="001C4A14">
        <w:rPr>
          <w:rFonts w:ascii="Times New Roman" w:eastAsia="Times New Roman" w:hAnsi="Times New Roman" w:cs="Times New Roman"/>
          <w:sz w:val="24"/>
          <w:szCs w:val="24"/>
          <w:vertAlign w:val="superscript"/>
        </w:rPr>
        <w:t>]</w:t>
      </w:r>
    </w:p>
    <w:p w14:paraId="19265F9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This chapter explores the advancements, applications, and ethical implications of gene editing and CRISPR technology. It provides an understanding of the CRISPR-Cas9 system, discusses its potential applications in treating genetic diseases, addresses the ethical and social considerations surrounding gene editing, and highlights future perspectives and limitations of this technology.</w:t>
      </w:r>
      <w:r w:rsidR="0037337C" w:rsidRPr="001C4A14">
        <w:rPr>
          <w:rFonts w:ascii="Times New Roman" w:eastAsia="Times New Roman" w:hAnsi="Times New Roman" w:cs="Times New Roman"/>
          <w:sz w:val="24"/>
          <w:szCs w:val="24"/>
          <w:vertAlign w:val="superscript"/>
        </w:rPr>
        <w:t>41</w:t>
      </w:r>
    </w:p>
    <w:p w14:paraId="702E4A59" w14:textId="77777777" w:rsidR="00B33F45" w:rsidRPr="001C4A14" w:rsidRDefault="00B33F45">
      <w:pPr>
        <w:jc w:val="both"/>
        <w:rPr>
          <w:rFonts w:ascii="Times New Roman" w:eastAsia="Times New Roman" w:hAnsi="Times New Roman" w:cs="Times New Roman"/>
          <w:sz w:val="24"/>
          <w:szCs w:val="24"/>
        </w:rPr>
      </w:pPr>
    </w:p>
    <w:p w14:paraId="3AE71A0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7.1 Understanding Gene Editing and CRISPR-Cas9:</w:t>
      </w:r>
    </w:p>
    <w:p w14:paraId="4EDEC61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Gene editing is a precise technique that allows scientists to modify the DNA sequence of an organism.</w:t>
      </w:r>
      <w:r w:rsidR="0037337C" w:rsidRPr="001C4A14">
        <w:rPr>
          <w:rFonts w:ascii="Times New Roman" w:eastAsia="Times New Roman" w:hAnsi="Times New Roman" w:cs="Times New Roman"/>
          <w:sz w:val="24"/>
          <w:szCs w:val="24"/>
          <w:vertAlign w:val="superscript"/>
        </w:rPr>
        <w:t>35</w:t>
      </w:r>
      <w:r w:rsidRPr="001C4A14">
        <w:rPr>
          <w:rFonts w:ascii="Times New Roman" w:eastAsia="Times New Roman" w:hAnsi="Times New Roman" w:cs="Times New Roman"/>
          <w:sz w:val="24"/>
          <w:szCs w:val="24"/>
        </w:rPr>
        <w:t xml:space="preserve"> CRISPR-Cas9 is a gene-editing tool that utilizes a guide RNA molecule and a Cas9 enzyme to target specific DNA sequences and make changes, such as insertions, deletions, or replacements.</w:t>
      </w:r>
      <w:r w:rsidR="0037337C" w:rsidRPr="001C4A14">
        <w:rPr>
          <w:rFonts w:ascii="Times New Roman" w:eastAsia="Times New Roman" w:hAnsi="Times New Roman" w:cs="Times New Roman"/>
          <w:sz w:val="24"/>
          <w:szCs w:val="24"/>
          <w:vertAlign w:val="superscript"/>
        </w:rPr>
        <w:t>36</w:t>
      </w:r>
      <w:r w:rsidRPr="001C4A14">
        <w:rPr>
          <w:rFonts w:ascii="Times New Roman" w:eastAsia="Times New Roman" w:hAnsi="Times New Roman" w:cs="Times New Roman"/>
          <w:sz w:val="24"/>
          <w:szCs w:val="24"/>
        </w:rPr>
        <w:t xml:space="preserve"> This technology provides a faster, more efficient, and cost-effective method compared to previous gene-editing techniques. Understanding the CRISPR-Cas9 system is crucial for harnessing its potential in treating genetic diseases.</w:t>
      </w:r>
    </w:p>
    <w:p w14:paraId="5361BBF1" w14:textId="77777777" w:rsidR="00B33F45" w:rsidRPr="001C4A14" w:rsidRDefault="00B33F45">
      <w:pPr>
        <w:jc w:val="both"/>
        <w:rPr>
          <w:rFonts w:ascii="Times New Roman" w:eastAsia="Times New Roman" w:hAnsi="Times New Roman" w:cs="Times New Roman"/>
          <w:sz w:val="24"/>
          <w:szCs w:val="24"/>
        </w:rPr>
      </w:pPr>
    </w:p>
    <w:p w14:paraId="6773DBB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7.2 Potential Applications in Treating Genetic Diseases:</w:t>
      </w:r>
    </w:p>
    <w:p w14:paraId="62C22E5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Gene editing using CRISPR-Cas9 technology has the potential to revolutionize the treatment of genetic diseases. It offers the possibility of correcting disease-causing mutations at the genetic level, providing hope for conditions such as cystic fibrosis, sickle cell anemia, and muscular dystrophy.</w:t>
      </w:r>
      <w:r w:rsidR="0037337C" w:rsidRPr="001C4A14">
        <w:rPr>
          <w:rFonts w:ascii="Times New Roman" w:eastAsia="Times New Roman" w:hAnsi="Times New Roman" w:cs="Times New Roman"/>
          <w:sz w:val="24"/>
          <w:szCs w:val="24"/>
          <w:vertAlign w:val="superscript"/>
        </w:rPr>
        <w:t>[37,39,40,41]</w:t>
      </w:r>
      <w:r w:rsidRPr="001C4A14">
        <w:rPr>
          <w:rFonts w:ascii="Times New Roman" w:eastAsia="Times New Roman" w:hAnsi="Times New Roman" w:cs="Times New Roman"/>
          <w:sz w:val="24"/>
          <w:szCs w:val="24"/>
        </w:rPr>
        <w:t xml:space="preserve"> CRISPR technology also enables the targeted disruption of viral DNA, opening avenues for the treatment of viral infections, including HIV. Additionally, gene editing can be used to engineer cells for adoptive cell therapy and enhance the efficacy of cancer treatments.</w:t>
      </w:r>
      <w:r w:rsidR="006656FD" w:rsidRPr="001C4A14">
        <w:rPr>
          <w:rFonts w:ascii="Times New Roman" w:eastAsia="Times New Roman" w:hAnsi="Times New Roman" w:cs="Times New Roman"/>
          <w:sz w:val="24"/>
          <w:szCs w:val="24"/>
          <w:vertAlign w:val="superscript"/>
        </w:rPr>
        <w:t>[</w:t>
      </w:r>
      <w:r w:rsidR="0037337C" w:rsidRPr="001C4A14">
        <w:rPr>
          <w:rFonts w:ascii="Times New Roman" w:eastAsia="Times New Roman" w:hAnsi="Times New Roman" w:cs="Times New Roman"/>
          <w:sz w:val="24"/>
          <w:szCs w:val="24"/>
          <w:vertAlign w:val="superscript"/>
        </w:rPr>
        <w:t>40</w:t>
      </w:r>
      <w:r w:rsidR="006656FD" w:rsidRPr="001C4A14">
        <w:rPr>
          <w:rFonts w:ascii="Times New Roman" w:eastAsia="Times New Roman" w:hAnsi="Times New Roman" w:cs="Times New Roman"/>
          <w:sz w:val="24"/>
          <w:szCs w:val="24"/>
          <w:vertAlign w:val="superscript"/>
        </w:rPr>
        <w:t>-</w:t>
      </w:r>
      <w:r w:rsidR="0037337C" w:rsidRPr="001C4A14">
        <w:rPr>
          <w:rFonts w:ascii="Times New Roman" w:eastAsia="Times New Roman" w:hAnsi="Times New Roman" w:cs="Times New Roman"/>
          <w:sz w:val="24"/>
          <w:szCs w:val="24"/>
          <w:vertAlign w:val="superscript"/>
        </w:rPr>
        <w:t>43</w:t>
      </w:r>
      <w:r w:rsidR="006656FD" w:rsidRPr="001C4A14">
        <w:rPr>
          <w:rFonts w:ascii="Times New Roman" w:eastAsia="Times New Roman" w:hAnsi="Times New Roman" w:cs="Times New Roman"/>
          <w:sz w:val="24"/>
          <w:szCs w:val="24"/>
          <w:vertAlign w:val="superscript"/>
        </w:rPr>
        <w:t>]</w:t>
      </w:r>
    </w:p>
    <w:p w14:paraId="4E7988EA" w14:textId="77777777" w:rsidR="00B33F45" w:rsidRPr="001C4A14" w:rsidRDefault="00B33F45">
      <w:pPr>
        <w:jc w:val="both"/>
        <w:rPr>
          <w:rFonts w:ascii="Times New Roman" w:eastAsia="Times New Roman" w:hAnsi="Times New Roman" w:cs="Times New Roman"/>
          <w:sz w:val="24"/>
          <w:szCs w:val="24"/>
        </w:rPr>
      </w:pPr>
    </w:p>
    <w:p w14:paraId="27865EC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7.3 Ethical and Social Implications of Gene Editing:</w:t>
      </w:r>
    </w:p>
    <w:p w14:paraId="68EE2BF0"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The development and implementation of gene editing technologies raise significant ethical and social considerations. The ability to edit the human </w:t>
      </w:r>
      <w:r w:rsidR="00DE64C6" w:rsidRPr="001C4A14">
        <w:rPr>
          <w:rFonts w:ascii="Times New Roman" w:eastAsia="Times New Roman" w:hAnsi="Times New Roman" w:cs="Times New Roman"/>
          <w:sz w:val="24"/>
          <w:szCs w:val="24"/>
        </w:rPr>
        <w:t>germ line</w:t>
      </w:r>
      <w:r w:rsidRPr="001C4A14">
        <w:rPr>
          <w:rFonts w:ascii="Times New Roman" w:eastAsia="Times New Roman" w:hAnsi="Times New Roman" w:cs="Times New Roman"/>
          <w:sz w:val="24"/>
          <w:szCs w:val="24"/>
        </w:rPr>
        <w:t>, which would result in heritable changes, poses complex ethical dilemmas. The potential misuse of gene editing for non-therapeutic purposes, such as enhancing traits or creating "designer babies," raises concerns about eugenics and equity.</w:t>
      </w:r>
      <w:r w:rsidR="0037337C" w:rsidRPr="001C4A14">
        <w:rPr>
          <w:rFonts w:ascii="Times New Roman" w:eastAsia="Times New Roman" w:hAnsi="Times New Roman" w:cs="Times New Roman"/>
          <w:sz w:val="24"/>
          <w:szCs w:val="24"/>
          <w:vertAlign w:val="superscript"/>
        </w:rPr>
        <w:t>38</w:t>
      </w:r>
      <w:r w:rsidRPr="001C4A14">
        <w:rPr>
          <w:rFonts w:ascii="Times New Roman" w:eastAsia="Times New Roman" w:hAnsi="Times New Roman" w:cs="Times New Roman"/>
          <w:sz w:val="24"/>
          <w:szCs w:val="24"/>
        </w:rPr>
        <w:t xml:space="preserve"> Societal discussions and regulatory frameworks are essential to address these ethical implications and ensure responsible use of gene editing technology.</w:t>
      </w:r>
    </w:p>
    <w:p w14:paraId="141892DF" w14:textId="77777777" w:rsidR="00B33F45" w:rsidRPr="001C4A14" w:rsidRDefault="00B33F45">
      <w:pPr>
        <w:jc w:val="both"/>
        <w:rPr>
          <w:rFonts w:ascii="Times New Roman" w:eastAsia="Times New Roman" w:hAnsi="Times New Roman" w:cs="Times New Roman"/>
          <w:sz w:val="24"/>
          <w:szCs w:val="24"/>
        </w:rPr>
      </w:pPr>
    </w:p>
    <w:p w14:paraId="0DC7321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7.4 Future Perspectives and Limitations:</w:t>
      </w:r>
    </w:p>
    <w:p w14:paraId="2DD90488"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future of gene editing and CRISPR technology is promising, but several challenges and limitations need to be addressed. Off-target effects and unintended consequences of gene editing are a concern and require further refinement of the technology. Delivery methods for CRISPR components into target cells need improvement to ensure efficient and safe gene editing. Ethical and regulatory frameworks must be established to guide the clinical translation of gene editing therapies. Collaboration among scientists, ethicists, policymakers, and the public is crucial to ensure responsible and equitable use of gene editing technologies.</w:t>
      </w:r>
    </w:p>
    <w:p w14:paraId="798F9205" w14:textId="77777777" w:rsidR="00B33F45" w:rsidRPr="001C4A14" w:rsidRDefault="00B33F45">
      <w:pPr>
        <w:jc w:val="both"/>
        <w:rPr>
          <w:rFonts w:ascii="Times New Roman" w:eastAsia="Times New Roman" w:hAnsi="Times New Roman" w:cs="Times New Roman"/>
          <w:sz w:val="24"/>
          <w:szCs w:val="24"/>
        </w:rPr>
      </w:pPr>
    </w:p>
    <w:p w14:paraId="13E1C800" w14:textId="77777777" w:rsidR="00B33F45" w:rsidRPr="001C4A14" w:rsidRDefault="00B33F45">
      <w:pPr>
        <w:jc w:val="both"/>
        <w:rPr>
          <w:rFonts w:ascii="Times New Roman" w:eastAsia="Times New Roman" w:hAnsi="Times New Roman" w:cs="Times New Roman"/>
          <w:sz w:val="24"/>
          <w:szCs w:val="24"/>
        </w:rPr>
      </w:pPr>
    </w:p>
    <w:p w14:paraId="57C256FB" w14:textId="77777777" w:rsidR="00B33F45" w:rsidRPr="001C4A14" w:rsidRDefault="00B33F45">
      <w:pPr>
        <w:jc w:val="both"/>
        <w:rPr>
          <w:rFonts w:ascii="Times New Roman" w:eastAsia="Times New Roman" w:hAnsi="Times New Roman" w:cs="Times New Roman"/>
          <w:sz w:val="24"/>
          <w:szCs w:val="24"/>
        </w:rPr>
      </w:pPr>
    </w:p>
    <w:p w14:paraId="558FB0C0" w14:textId="77777777" w:rsidR="00B33F45" w:rsidRPr="001C4A14" w:rsidRDefault="00B33F45">
      <w:pPr>
        <w:jc w:val="both"/>
        <w:rPr>
          <w:rFonts w:ascii="Times New Roman" w:eastAsia="Times New Roman" w:hAnsi="Times New Roman" w:cs="Times New Roman"/>
          <w:sz w:val="24"/>
          <w:szCs w:val="24"/>
        </w:rPr>
      </w:pPr>
    </w:p>
    <w:p w14:paraId="047CA03A" w14:textId="77777777" w:rsidR="00321944" w:rsidRPr="001C4A14" w:rsidRDefault="00321944">
      <w:pPr>
        <w:jc w:val="both"/>
        <w:rPr>
          <w:rFonts w:ascii="Times New Roman" w:eastAsia="Times New Roman" w:hAnsi="Times New Roman" w:cs="Times New Roman"/>
          <w:sz w:val="24"/>
          <w:szCs w:val="24"/>
        </w:rPr>
      </w:pPr>
    </w:p>
    <w:p w14:paraId="3C1B88D1" w14:textId="77777777" w:rsidR="00321944" w:rsidRPr="001C4A14" w:rsidRDefault="00321944">
      <w:pPr>
        <w:jc w:val="both"/>
        <w:rPr>
          <w:rFonts w:ascii="Times New Roman" w:eastAsia="Times New Roman" w:hAnsi="Times New Roman" w:cs="Times New Roman"/>
          <w:sz w:val="24"/>
          <w:szCs w:val="24"/>
        </w:rPr>
      </w:pPr>
    </w:p>
    <w:p w14:paraId="075C992A" w14:textId="77777777" w:rsidR="00597DA1" w:rsidRPr="001C4A14" w:rsidRDefault="00597DA1">
      <w:pPr>
        <w:jc w:val="both"/>
        <w:rPr>
          <w:rFonts w:ascii="Times New Roman" w:eastAsia="Times New Roman" w:hAnsi="Times New Roman" w:cs="Times New Roman"/>
          <w:sz w:val="24"/>
          <w:szCs w:val="24"/>
        </w:rPr>
      </w:pPr>
    </w:p>
    <w:p w14:paraId="066C8E91" w14:textId="77777777" w:rsidR="00321944" w:rsidRPr="001C4A14" w:rsidRDefault="00321944">
      <w:pPr>
        <w:jc w:val="both"/>
        <w:rPr>
          <w:rFonts w:ascii="Times New Roman" w:eastAsia="Times New Roman" w:hAnsi="Times New Roman" w:cs="Times New Roman"/>
          <w:sz w:val="24"/>
          <w:szCs w:val="24"/>
        </w:rPr>
      </w:pPr>
    </w:p>
    <w:p w14:paraId="0DA60DE5" w14:textId="77777777" w:rsidR="00B33F45" w:rsidRPr="001C4A14" w:rsidRDefault="00321944">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t>8.</w:t>
      </w:r>
      <w:r w:rsidR="00CA44D2" w:rsidRPr="001C4A14">
        <w:rPr>
          <w:rFonts w:ascii="Times New Roman" w:eastAsia="Times New Roman" w:hAnsi="Times New Roman" w:cs="Times New Roman"/>
          <w:b/>
          <w:sz w:val="24"/>
          <w:szCs w:val="24"/>
        </w:rPr>
        <w:t>Telemedicine and Remote Healthcare</w:t>
      </w:r>
    </w:p>
    <w:p w14:paraId="366FCD0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8.1 Definition and Evolution of Telemedicine</w:t>
      </w:r>
    </w:p>
    <w:p w14:paraId="7A19604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8.2 Teleconsultation and Remote Monitoring</w:t>
      </w:r>
    </w:p>
    <w:p w14:paraId="3A8F82B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8.3 Telemedicine in Rural and Underserved Areas</w:t>
      </w:r>
    </w:p>
    <w:p w14:paraId="2E96C1A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8.4 Data Security and Privacy Concerns</w:t>
      </w:r>
    </w:p>
    <w:p w14:paraId="68902AB0" w14:textId="77777777" w:rsidR="00B33F45" w:rsidRPr="001C4A14" w:rsidRDefault="00B33F45">
      <w:pPr>
        <w:jc w:val="both"/>
        <w:rPr>
          <w:rFonts w:ascii="Times New Roman" w:eastAsia="Times New Roman" w:hAnsi="Times New Roman" w:cs="Times New Roman"/>
          <w:sz w:val="24"/>
          <w:szCs w:val="24"/>
        </w:rPr>
      </w:pPr>
    </w:p>
    <w:p w14:paraId="7DC287E9" w14:textId="77777777" w:rsidR="00B33F45" w:rsidRPr="001C4A14" w:rsidRDefault="00B33F45">
      <w:pPr>
        <w:jc w:val="both"/>
        <w:rPr>
          <w:rFonts w:ascii="Times New Roman" w:eastAsia="Times New Roman" w:hAnsi="Times New Roman" w:cs="Times New Roman"/>
          <w:sz w:val="24"/>
          <w:szCs w:val="24"/>
        </w:rPr>
      </w:pPr>
    </w:p>
    <w:p w14:paraId="2AE4FE0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noProof/>
          <w:sz w:val="24"/>
          <w:szCs w:val="24"/>
          <w:lang w:val="en-IN"/>
        </w:rPr>
        <w:drawing>
          <wp:inline distT="114300" distB="114300" distL="114300" distR="114300" wp14:anchorId="112F78D7" wp14:editId="653B7A4A">
            <wp:extent cx="4014788" cy="2665819"/>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014788" cy="2665819"/>
                    </a:xfrm>
                    <a:prstGeom prst="rect">
                      <a:avLst/>
                    </a:prstGeom>
                    <a:ln/>
                  </pic:spPr>
                </pic:pic>
              </a:graphicData>
            </a:graphic>
          </wp:inline>
        </w:drawing>
      </w:r>
    </w:p>
    <w:p w14:paraId="2DF1A96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Telemedicine has emerged as a powerful tool in healthcare, enabling remote delivery of medical services and bridging the gap between healthcare providers and patients. This chapter explores the definition and evolution of telemedicine, discusses the applications of teleconsultation and remote monitoring, highlights its significance in rural and underserved areas, and addresses data security and privacy concerns associated with telemedicine.</w:t>
      </w:r>
    </w:p>
    <w:p w14:paraId="2AFCDF56" w14:textId="77777777" w:rsidR="00B33F45" w:rsidRPr="001C4A14" w:rsidRDefault="00B33F45">
      <w:pPr>
        <w:jc w:val="both"/>
        <w:rPr>
          <w:rFonts w:ascii="Times New Roman" w:eastAsia="Times New Roman" w:hAnsi="Times New Roman" w:cs="Times New Roman"/>
          <w:sz w:val="24"/>
          <w:szCs w:val="24"/>
        </w:rPr>
      </w:pPr>
    </w:p>
    <w:p w14:paraId="4210B6F1"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8.1 Definition and Evolution of Telemedicine:</w:t>
      </w:r>
    </w:p>
    <w:p w14:paraId="1647071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Telemedicine refers to the use of telecommunications technology to provide healthcare services remotely. It has evolved over the years, starting with simple telephone consultations and progressing to video conferencing, remote monitoring devices, and mobile health applications.</w:t>
      </w:r>
      <w:r w:rsidR="00E60401" w:rsidRPr="001C4A14">
        <w:rPr>
          <w:rFonts w:ascii="Times New Roman" w:eastAsia="Times New Roman" w:hAnsi="Times New Roman" w:cs="Times New Roman"/>
          <w:sz w:val="24"/>
          <w:szCs w:val="24"/>
          <w:vertAlign w:val="superscript"/>
        </w:rPr>
        <w:t>[50,52,54&amp;57]</w:t>
      </w:r>
      <w:r w:rsidRPr="001C4A14">
        <w:rPr>
          <w:rFonts w:ascii="Times New Roman" w:eastAsia="Times New Roman" w:hAnsi="Times New Roman" w:cs="Times New Roman"/>
          <w:sz w:val="24"/>
          <w:szCs w:val="24"/>
        </w:rPr>
        <w:t xml:space="preserve"> The advent of high-speed internet and advancements in digital technologies have significantly expanded the capabilities of telemedicine, making it an integral part of modern healthcare.</w:t>
      </w:r>
    </w:p>
    <w:p w14:paraId="3DE767B4" w14:textId="77777777" w:rsidR="00B33F45" w:rsidRPr="001C4A14" w:rsidRDefault="00B33F45">
      <w:pPr>
        <w:jc w:val="both"/>
        <w:rPr>
          <w:rFonts w:ascii="Times New Roman" w:eastAsia="Times New Roman" w:hAnsi="Times New Roman" w:cs="Times New Roman"/>
          <w:sz w:val="24"/>
          <w:szCs w:val="24"/>
        </w:rPr>
      </w:pPr>
    </w:p>
    <w:p w14:paraId="71822B4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8.2 Teleconsultation and Remote Monitoring:</w:t>
      </w:r>
    </w:p>
    <w:p w14:paraId="29C2EFD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Teleconsultation enables patients to consult with healthcare providers remotely, eliminating the need for in-person visits. It offers convenience, especially for individuals with limited mobility, chronic illnesses, or living in remote areas.</w:t>
      </w:r>
      <w:r w:rsidR="00E60401" w:rsidRPr="001C4A14">
        <w:rPr>
          <w:rFonts w:ascii="Times New Roman" w:eastAsia="Times New Roman" w:hAnsi="Times New Roman" w:cs="Times New Roman"/>
          <w:sz w:val="24"/>
          <w:szCs w:val="24"/>
          <w:vertAlign w:val="superscript"/>
        </w:rPr>
        <w:t>54</w:t>
      </w:r>
      <w:r w:rsidRPr="001C4A14">
        <w:rPr>
          <w:rFonts w:ascii="Times New Roman" w:eastAsia="Times New Roman" w:hAnsi="Times New Roman" w:cs="Times New Roman"/>
          <w:sz w:val="24"/>
          <w:szCs w:val="24"/>
        </w:rPr>
        <w:t xml:space="preserve"> Remote monitoring involves the use of wearable devices, sensors, and mobile applications to collect and transmit patient health data to healthcare </w:t>
      </w:r>
      <w:r w:rsidRPr="001C4A14">
        <w:rPr>
          <w:rFonts w:ascii="Times New Roman" w:eastAsia="Times New Roman" w:hAnsi="Times New Roman" w:cs="Times New Roman"/>
          <w:sz w:val="24"/>
          <w:szCs w:val="24"/>
        </w:rPr>
        <w:lastRenderedPageBreak/>
        <w:t>providers. This real-time monitoring allows for early detection of health issues and timely interventions.</w:t>
      </w:r>
      <w:r w:rsidR="00E60401" w:rsidRPr="001C4A14">
        <w:rPr>
          <w:rFonts w:ascii="Times New Roman" w:eastAsia="Times New Roman" w:hAnsi="Times New Roman" w:cs="Times New Roman"/>
          <w:sz w:val="24"/>
          <w:szCs w:val="24"/>
          <w:vertAlign w:val="superscript"/>
        </w:rPr>
        <w:t>56</w:t>
      </w:r>
    </w:p>
    <w:p w14:paraId="367751F0" w14:textId="77777777" w:rsidR="00B33F45" w:rsidRPr="001C4A14" w:rsidRDefault="00B33F45">
      <w:pPr>
        <w:jc w:val="both"/>
        <w:rPr>
          <w:rFonts w:ascii="Times New Roman" w:eastAsia="Times New Roman" w:hAnsi="Times New Roman" w:cs="Times New Roman"/>
          <w:sz w:val="24"/>
          <w:szCs w:val="24"/>
        </w:rPr>
      </w:pPr>
    </w:p>
    <w:p w14:paraId="1A8F275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8.3 Telemedicine in Rural and Underserved Areas:</w:t>
      </w:r>
    </w:p>
    <w:p w14:paraId="00E46B68"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Telemedicine plays a crucial role in addressing healthcare disparities in rural and underserved areas. It improves access to specialized care, reduces travel time and costs, and enhances patient outcomes. Telemedicine enables remote consultations, diagnostic imaging, and remote monitoring of vital signs, bringing quality healthcare services to areas with limited resources and healthcare professionals.</w:t>
      </w:r>
    </w:p>
    <w:p w14:paraId="55F9167F" w14:textId="77777777" w:rsidR="00B33F45" w:rsidRPr="001C4A14" w:rsidRDefault="00B33F45">
      <w:pPr>
        <w:jc w:val="both"/>
        <w:rPr>
          <w:rFonts w:ascii="Times New Roman" w:eastAsia="Times New Roman" w:hAnsi="Times New Roman" w:cs="Times New Roman"/>
          <w:sz w:val="24"/>
          <w:szCs w:val="24"/>
        </w:rPr>
      </w:pPr>
    </w:p>
    <w:p w14:paraId="4FE0FC4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8.4 Data Security and Privacy Concerns:</w:t>
      </w:r>
    </w:p>
    <w:p w14:paraId="053BE61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As telemedicine relies on the transmission of sensitive patient information, data security and privacy become paramount. Healthcare providers must adhere to stringent protocols to protect patient data from unauthorized access, breaches, and cyber threats. Compliance with regulations such as the Health Insurance Portability and Accountability Act (HIPAA) ensures the secure handling of patient information. Robust encryption, authentication measures, and secure data storage are vital to maintain patient privacy and build trust in telemedicine.</w:t>
      </w:r>
    </w:p>
    <w:p w14:paraId="65F6210B" w14:textId="77777777" w:rsidR="00B33F45" w:rsidRPr="001C4A14" w:rsidRDefault="00B33F45">
      <w:pPr>
        <w:jc w:val="both"/>
        <w:rPr>
          <w:rFonts w:ascii="Times New Roman" w:eastAsia="Times New Roman" w:hAnsi="Times New Roman" w:cs="Times New Roman"/>
          <w:sz w:val="24"/>
          <w:szCs w:val="24"/>
        </w:rPr>
      </w:pPr>
    </w:p>
    <w:p w14:paraId="2E5EA16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8.5 Legal and Regulatory Considerations:</w:t>
      </w:r>
    </w:p>
    <w:p w14:paraId="7F62B04D"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practice of telemedicine is governed by legal and regulatory frameworks that vary across jurisdictions. Licensing, reimbursement, and liability issues are areas that require attention. Legislation must keep pace with technological advancements to support the growth and adoption of telemedicine while ensuring patient safety and quality of care. Collaborative efforts among healthcare professionals, policymakers, and legal experts are necessary to address these challenges effectively.</w:t>
      </w:r>
      <w:r w:rsidR="00277ECC" w:rsidRPr="001C4A14">
        <w:rPr>
          <w:rFonts w:ascii="Times New Roman" w:eastAsia="Times New Roman" w:hAnsi="Times New Roman" w:cs="Times New Roman"/>
          <w:sz w:val="24"/>
          <w:szCs w:val="24"/>
          <w:vertAlign w:val="superscript"/>
        </w:rPr>
        <w:t>[48,50&amp;53]</w:t>
      </w:r>
    </w:p>
    <w:p w14:paraId="0812698B" w14:textId="77777777" w:rsidR="00B33F45" w:rsidRPr="001C4A14" w:rsidRDefault="00B33F45">
      <w:pPr>
        <w:jc w:val="both"/>
        <w:rPr>
          <w:rFonts w:ascii="Times New Roman" w:eastAsia="Times New Roman" w:hAnsi="Times New Roman" w:cs="Times New Roman"/>
          <w:sz w:val="24"/>
          <w:szCs w:val="24"/>
        </w:rPr>
      </w:pPr>
    </w:p>
    <w:p w14:paraId="4567BEC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8.6 Telemedicine and Chronic Disease Management:</w:t>
      </w:r>
    </w:p>
    <w:p w14:paraId="380FBF5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Telemedicine has shown significant promise in the management of chronic diseases. Remote monitoring and regular teleconsultations enable healthcare providers to track patients' conditions, provide timely interventions, and educate patients on self-management strategies. This approach improves patient engagement, reduces hospital readmissions, and enhances overall quality of life for individuals with chronic conditions.</w:t>
      </w:r>
      <w:r w:rsidR="00E60401" w:rsidRPr="001C4A14">
        <w:rPr>
          <w:rFonts w:ascii="Times New Roman" w:eastAsia="Times New Roman" w:hAnsi="Times New Roman" w:cs="Times New Roman"/>
          <w:sz w:val="24"/>
          <w:szCs w:val="24"/>
          <w:vertAlign w:val="superscript"/>
        </w:rPr>
        <w:t>[49,51&amp;54]</w:t>
      </w:r>
    </w:p>
    <w:p w14:paraId="4F2CA35B" w14:textId="77777777" w:rsidR="00B33F45" w:rsidRPr="001C4A14" w:rsidRDefault="00B33F45">
      <w:pPr>
        <w:jc w:val="both"/>
        <w:rPr>
          <w:rFonts w:ascii="Times New Roman" w:eastAsia="Times New Roman" w:hAnsi="Times New Roman" w:cs="Times New Roman"/>
          <w:sz w:val="24"/>
          <w:szCs w:val="24"/>
        </w:rPr>
      </w:pPr>
    </w:p>
    <w:p w14:paraId="7E83B4B8"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8.7 Telepsychiatry and Mental Health Services:</w:t>
      </w:r>
    </w:p>
    <w:p w14:paraId="1DB8EEC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Telemedicine has also transformed mental health services through telepsychiatry. It enables individuals to receive mental health assessments, counseling, and therapy remotely, eliminating barriers such as stigma and limited access to mental healthcare providers. Telepsychiatry has shown positive outcomes in improving access to care, reducing wait times, and enhancing mental health outcomes.</w:t>
      </w:r>
      <w:r w:rsidR="00E60401" w:rsidRPr="001C4A14">
        <w:rPr>
          <w:rFonts w:ascii="Times New Roman" w:eastAsia="Times New Roman" w:hAnsi="Times New Roman" w:cs="Times New Roman"/>
          <w:sz w:val="24"/>
          <w:szCs w:val="24"/>
          <w:vertAlign w:val="superscript"/>
        </w:rPr>
        <w:t>[47&amp;58]</w:t>
      </w:r>
    </w:p>
    <w:p w14:paraId="5AAE2755" w14:textId="77777777" w:rsidR="00B33F45" w:rsidRPr="001C4A14" w:rsidRDefault="00B33F45">
      <w:pPr>
        <w:jc w:val="both"/>
        <w:rPr>
          <w:rFonts w:ascii="Times New Roman" w:eastAsia="Times New Roman" w:hAnsi="Times New Roman" w:cs="Times New Roman"/>
          <w:sz w:val="24"/>
          <w:szCs w:val="24"/>
        </w:rPr>
      </w:pPr>
    </w:p>
    <w:p w14:paraId="6627C131"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8.8 Technological Advancements and Future Directions:</w:t>
      </w:r>
    </w:p>
    <w:p w14:paraId="1E2B626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Rapid technological advancements continue to shape the future of telemedicine. Integration with artificial intelligence, machine learning, and Internet of Things (IoT) devices holds the potential to enhance diagnosis, treatment planning, and personalized care delivery. The expansion of 5G networks will facilitate real-time communication, high-quality video consultations, and remote monitoring with minimal latency. Furthermore, the ongoing COVID-19 pandemic has accelerated the adoption of telemedicine, highlighting its importance in healthcare delivery.</w:t>
      </w:r>
      <w:r w:rsidR="00E60401" w:rsidRPr="001C4A14">
        <w:rPr>
          <w:rFonts w:ascii="Times New Roman" w:eastAsia="Times New Roman" w:hAnsi="Times New Roman" w:cs="Times New Roman"/>
          <w:sz w:val="24"/>
          <w:szCs w:val="24"/>
          <w:vertAlign w:val="superscript"/>
        </w:rPr>
        <w:t>[48,53</w:t>
      </w:r>
      <w:r w:rsidR="00277ECC" w:rsidRPr="001C4A14">
        <w:rPr>
          <w:rFonts w:ascii="Times New Roman" w:eastAsia="Times New Roman" w:hAnsi="Times New Roman" w:cs="Times New Roman"/>
          <w:sz w:val="24"/>
          <w:szCs w:val="24"/>
          <w:vertAlign w:val="superscript"/>
        </w:rPr>
        <w:t>,55&amp;</w:t>
      </w:r>
      <w:r w:rsidR="00E60401" w:rsidRPr="001C4A14">
        <w:rPr>
          <w:rFonts w:ascii="Times New Roman" w:eastAsia="Times New Roman" w:hAnsi="Times New Roman" w:cs="Times New Roman"/>
          <w:sz w:val="24"/>
          <w:szCs w:val="24"/>
          <w:vertAlign w:val="superscript"/>
        </w:rPr>
        <w:t>56]</w:t>
      </w:r>
    </w:p>
    <w:p w14:paraId="016B991D" w14:textId="77777777" w:rsidR="00B33F45" w:rsidRPr="001C4A14" w:rsidRDefault="00B33F45">
      <w:pPr>
        <w:jc w:val="both"/>
        <w:rPr>
          <w:rFonts w:ascii="Times New Roman" w:eastAsia="Times New Roman" w:hAnsi="Times New Roman" w:cs="Times New Roman"/>
          <w:sz w:val="24"/>
          <w:szCs w:val="24"/>
        </w:rPr>
      </w:pPr>
    </w:p>
    <w:p w14:paraId="17DD92C7" w14:textId="77777777" w:rsidR="00B33F45" w:rsidRPr="001C4A14" w:rsidRDefault="00B33F45">
      <w:pPr>
        <w:jc w:val="both"/>
        <w:rPr>
          <w:rFonts w:ascii="Times New Roman" w:eastAsia="Times New Roman" w:hAnsi="Times New Roman" w:cs="Times New Roman"/>
          <w:sz w:val="24"/>
          <w:szCs w:val="24"/>
        </w:rPr>
      </w:pPr>
    </w:p>
    <w:p w14:paraId="2A549A56" w14:textId="77777777" w:rsidR="00B33F45" w:rsidRPr="001C4A14" w:rsidRDefault="00B33F45">
      <w:pPr>
        <w:jc w:val="both"/>
        <w:rPr>
          <w:rFonts w:ascii="Times New Roman" w:eastAsia="Times New Roman" w:hAnsi="Times New Roman" w:cs="Times New Roman"/>
          <w:sz w:val="24"/>
          <w:szCs w:val="24"/>
        </w:rPr>
      </w:pPr>
    </w:p>
    <w:p w14:paraId="0AB1A382" w14:textId="77777777" w:rsidR="00B33F45" w:rsidRPr="001C4A14" w:rsidRDefault="00B33F45">
      <w:pPr>
        <w:jc w:val="both"/>
        <w:rPr>
          <w:rFonts w:ascii="Times New Roman" w:eastAsia="Times New Roman" w:hAnsi="Times New Roman" w:cs="Times New Roman"/>
          <w:sz w:val="24"/>
          <w:szCs w:val="24"/>
        </w:rPr>
      </w:pPr>
    </w:p>
    <w:p w14:paraId="5BDA6E48" w14:textId="77777777" w:rsidR="00B33F45" w:rsidRPr="001C4A14" w:rsidRDefault="00B33F45">
      <w:pPr>
        <w:jc w:val="both"/>
        <w:rPr>
          <w:rFonts w:ascii="Times New Roman" w:eastAsia="Times New Roman" w:hAnsi="Times New Roman" w:cs="Times New Roman"/>
          <w:sz w:val="24"/>
          <w:szCs w:val="24"/>
        </w:rPr>
      </w:pPr>
    </w:p>
    <w:p w14:paraId="65C59D41" w14:textId="77777777" w:rsidR="00B33F45" w:rsidRPr="001C4A14" w:rsidRDefault="00B33F45">
      <w:pPr>
        <w:jc w:val="both"/>
        <w:rPr>
          <w:rFonts w:ascii="Times New Roman" w:eastAsia="Times New Roman" w:hAnsi="Times New Roman" w:cs="Times New Roman"/>
          <w:sz w:val="24"/>
          <w:szCs w:val="24"/>
        </w:rPr>
      </w:pPr>
    </w:p>
    <w:p w14:paraId="692EA7B8" w14:textId="77777777" w:rsidR="00B33F45" w:rsidRPr="001C4A14" w:rsidRDefault="00B33F45">
      <w:pPr>
        <w:jc w:val="both"/>
        <w:rPr>
          <w:rFonts w:ascii="Times New Roman" w:eastAsia="Times New Roman" w:hAnsi="Times New Roman" w:cs="Times New Roman"/>
          <w:sz w:val="24"/>
          <w:szCs w:val="24"/>
        </w:rPr>
      </w:pPr>
    </w:p>
    <w:p w14:paraId="3DE52745" w14:textId="77777777" w:rsidR="00FC247F" w:rsidRPr="001C4A14" w:rsidRDefault="00FC247F">
      <w:pPr>
        <w:jc w:val="both"/>
        <w:rPr>
          <w:rFonts w:ascii="Times New Roman" w:eastAsia="Times New Roman" w:hAnsi="Times New Roman" w:cs="Times New Roman"/>
          <w:sz w:val="24"/>
          <w:szCs w:val="24"/>
        </w:rPr>
      </w:pPr>
    </w:p>
    <w:p w14:paraId="1B204B59" w14:textId="77777777" w:rsidR="00FC247F" w:rsidRPr="001C4A14" w:rsidRDefault="00FC247F">
      <w:pPr>
        <w:jc w:val="both"/>
        <w:rPr>
          <w:rFonts w:ascii="Times New Roman" w:eastAsia="Times New Roman" w:hAnsi="Times New Roman" w:cs="Times New Roman"/>
          <w:sz w:val="24"/>
          <w:szCs w:val="24"/>
        </w:rPr>
      </w:pPr>
    </w:p>
    <w:p w14:paraId="40F76189" w14:textId="77777777" w:rsidR="00FC247F" w:rsidRPr="001C4A14" w:rsidRDefault="00FC247F">
      <w:pPr>
        <w:jc w:val="both"/>
        <w:rPr>
          <w:rFonts w:ascii="Times New Roman" w:eastAsia="Times New Roman" w:hAnsi="Times New Roman" w:cs="Times New Roman"/>
          <w:sz w:val="24"/>
          <w:szCs w:val="24"/>
        </w:rPr>
      </w:pPr>
    </w:p>
    <w:p w14:paraId="6D659431" w14:textId="77777777" w:rsidR="00FC247F" w:rsidRPr="001C4A14" w:rsidRDefault="00FC247F">
      <w:pPr>
        <w:jc w:val="both"/>
        <w:rPr>
          <w:rFonts w:ascii="Times New Roman" w:eastAsia="Times New Roman" w:hAnsi="Times New Roman" w:cs="Times New Roman"/>
          <w:sz w:val="24"/>
          <w:szCs w:val="24"/>
        </w:rPr>
      </w:pPr>
    </w:p>
    <w:p w14:paraId="6CF30A51" w14:textId="77777777" w:rsidR="00FC247F" w:rsidRPr="001C4A14" w:rsidRDefault="00FC247F">
      <w:pPr>
        <w:jc w:val="both"/>
        <w:rPr>
          <w:rFonts w:ascii="Times New Roman" w:eastAsia="Times New Roman" w:hAnsi="Times New Roman" w:cs="Times New Roman"/>
          <w:sz w:val="24"/>
          <w:szCs w:val="24"/>
        </w:rPr>
      </w:pPr>
    </w:p>
    <w:p w14:paraId="42DFC2A2" w14:textId="77777777" w:rsidR="00FC247F" w:rsidRPr="001C4A14" w:rsidRDefault="00FC247F">
      <w:pPr>
        <w:jc w:val="both"/>
        <w:rPr>
          <w:rFonts w:ascii="Times New Roman" w:eastAsia="Times New Roman" w:hAnsi="Times New Roman" w:cs="Times New Roman"/>
          <w:sz w:val="24"/>
          <w:szCs w:val="24"/>
        </w:rPr>
      </w:pPr>
    </w:p>
    <w:p w14:paraId="1D3A8869" w14:textId="77777777" w:rsidR="00FC247F" w:rsidRPr="001C4A14" w:rsidRDefault="00FC247F">
      <w:pPr>
        <w:jc w:val="both"/>
        <w:rPr>
          <w:rFonts w:ascii="Times New Roman" w:eastAsia="Times New Roman" w:hAnsi="Times New Roman" w:cs="Times New Roman"/>
          <w:sz w:val="24"/>
          <w:szCs w:val="24"/>
        </w:rPr>
      </w:pPr>
    </w:p>
    <w:p w14:paraId="698FE987" w14:textId="77777777" w:rsidR="00FC247F" w:rsidRPr="001C4A14" w:rsidRDefault="00FC247F">
      <w:pPr>
        <w:jc w:val="both"/>
        <w:rPr>
          <w:rFonts w:ascii="Times New Roman" w:eastAsia="Times New Roman" w:hAnsi="Times New Roman" w:cs="Times New Roman"/>
          <w:sz w:val="24"/>
          <w:szCs w:val="24"/>
        </w:rPr>
      </w:pPr>
    </w:p>
    <w:p w14:paraId="50FEC186" w14:textId="77777777" w:rsidR="00FC247F" w:rsidRPr="001C4A14" w:rsidRDefault="00FC247F">
      <w:pPr>
        <w:jc w:val="both"/>
        <w:rPr>
          <w:rFonts w:ascii="Times New Roman" w:eastAsia="Times New Roman" w:hAnsi="Times New Roman" w:cs="Times New Roman"/>
          <w:sz w:val="24"/>
          <w:szCs w:val="24"/>
        </w:rPr>
      </w:pPr>
    </w:p>
    <w:p w14:paraId="58531795" w14:textId="77777777" w:rsidR="00FC247F" w:rsidRPr="001C4A14" w:rsidRDefault="00FC247F">
      <w:pPr>
        <w:jc w:val="both"/>
        <w:rPr>
          <w:rFonts w:ascii="Times New Roman" w:eastAsia="Times New Roman" w:hAnsi="Times New Roman" w:cs="Times New Roman"/>
          <w:sz w:val="24"/>
          <w:szCs w:val="24"/>
        </w:rPr>
      </w:pPr>
    </w:p>
    <w:p w14:paraId="06BC8A2C" w14:textId="77777777" w:rsidR="00FC247F" w:rsidRPr="001C4A14" w:rsidRDefault="00FC247F">
      <w:pPr>
        <w:jc w:val="both"/>
        <w:rPr>
          <w:rFonts w:ascii="Times New Roman" w:eastAsia="Times New Roman" w:hAnsi="Times New Roman" w:cs="Times New Roman"/>
          <w:sz w:val="24"/>
          <w:szCs w:val="24"/>
        </w:rPr>
      </w:pPr>
    </w:p>
    <w:p w14:paraId="0A0D61B3" w14:textId="77777777" w:rsidR="00FC247F" w:rsidRPr="001C4A14" w:rsidRDefault="00FC247F">
      <w:pPr>
        <w:jc w:val="both"/>
        <w:rPr>
          <w:rFonts w:ascii="Times New Roman" w:eastAsia="Times New Roman" w:hAnsi="Times New Roman" w:cs="Times New Roman"/>
          <w:sz w:val="24"/>
          <w:szCs w:val="24"/>
        </w:rPr>
      </w:pPr>
    </w:p>
    <w:p w14:paraId="3E69CDD8" w14:textId="77777777" w:rsidR="00FC247F" w:rsidRPr="001C4A14" w:rsidRDefault="00FC247F">
      <w:pPr>
        <w:jc w:val="both"/>
        <w:rPr>
          <w:rFonts w:ascii="Times New Roman" w:eastAsia="Times New Roman" w:hAnsi="Times New Roman" w:cs="Times New Roman"/>
          <w:sz w:val="24"/>
          <w:szCs w:val="24"/>
        </w:rPr>
      </w:pPr>
    </w:p>
    <w:p w14:paraId="7C0AABAF" w14:textId="77777777" w:rsidR="00FC247F" w:rsidRPr="001C4A14" w:rsidRDefault="00FC247F">
      <w:pPr>
        <w:jc w:val="both"/>
        <w:rPr>
          <w:rFonts w:ascii="Times New Roman" w:eastAsia="Times New Roman" w:hAnsi="Times New Roman" w:cs="Times New Roman"/>
          <w:sz w:val="24"/>
          <w:szCs w:val="24"/>
        </w:rPr>
      </w:pPr>
    </w:p>
    <w:p w14:paraId="40695F12" w14:textId="77777777" w:rsidR="00FC247F" w:rsidRPr="001C4A14" w:rsidRDefault="00FC247F">
      <w:pPr>
        <w:jc w:val="both"/>
        <w:rPr>
          <w:rFonts w:ascii="Times New Roman" w:eastAsia="Times New Roman" w:hAnsi="Times New Roman" w:cs="Times New Roman"/>
          <w:sz w:val="24"/>
          <w:szCs w:val="24"/>
        </w:rPr>
      </w:pPr>
    </w:p>
    <w:p w14:paraId="2571112E" w14:textId="77777777" w:rsidR="00FC247F" w:rsidRPr="001C4A14" w:rsidRDefault="00FC247F">
      <w:pPr>
        <w:jc w:val="both"/>
        <w:rPr>
          <w:rFonts w:ascii="Times New Roman" w:eastAsia="Times New Roman" w:hAnsi="Times New Roman" w:cs="Times New Roman"/>
          <w:sz w:val="24"/>
          <w:szCs w:val="24"/>
        </w:rPr>
      </w:pPr>
    </w:p>
    <w:p w14:paraId="7DACCACE" w14:textId="77777777" w:rsidR="00FC247F" w:rsidRPr="001C4A14" w:rsidRDefault="00FC247F">
      <w:pPr>
        <w:jc w:val="both"/>
        <w:rPr>
          <w:rFonts w:ascii="Times New Roman" w:eastAsia="Times New Roman" w:hAnsi="Times New Roman" w:cs="Times New Roman"/>
          <w:sz w:val="24"/>
          <w:szCs w:val="24"/>
        </w:rPr>
      </w:pPr>
    </w:p>
    <w:p w14:paraId="68ED2A68" w14:textId="77777777" w:rsidR="00FC247F" w:rsidRPr="001C4A14" w:rsidRDefault="00FC247F">
      <w:pPr>
        <w:jc w:val="both"/>
        <w:rPr>
          <w:rFonts w:ascii="Times New Roman" w:eastAsia="Times New Roman" w:hAnsi="Times New Roman" w:cs="Times New Roman"/>
          <w:sz w:val="24"/>
          <w:szCs w:val="24"/>
        </w:rPr>
      </w:pPr>
    </w:p>
    <w:p w14:paraId="6D80D56F" w14:textId="77777777" w:rsidR="00FC247F" w:rsidRPr="001C4A14" w:rsidRDefault="00FC247F">
      <w:pPr>
        <w:jc w:val="both"/>
        <w:rPr>
          <w:rFonts w:ascii="Times New Roman" w:eastAsia="Times New Roman" w:hAnsi="Times New Roman" w:cs="Times New Roman"/>
          <w:sz w:val="24"/>
          <w:szCs w:val="24"/>
        </w:rPr>
      </w:pPr>
    </w:p>
    <w:p w14:paraId="0288F49F" w14:textId="77777777" w:rsidR="00FC247F" w:rsidRPr="001C4A14" w:rsidRDefault="00FC247F">
      <w:pPr>
        <w:jc w:val="both"/>
        <w:rPr>
          <w:rFonts w:ascii="Times New Roman" w:eastAsia="Times New Roman" w:hAnsi="Times New Roman" w:cs="Times New Roman"/>
          <w:sz w:val="24"/>
          <w:szCs w:val="24"/>
        </w:rPr>
      </w:pPr>
    </w:p>
    <w:p w14:paraId="5B1D1D73" w14:textId="77777777" w:rsidR="00FC247F" w:rsidRPr="001C4A14" w:rsidRDefault="00FC247F">
      <w:pPr>
        <w:jc w:val="both"/>
        <w:rPr>
          <w:rFonts w:ascii="Times New Roman" w:eastAsia="Times New Roman" w:hAnsi="Times New Roman" w:cs="Times New Roman"/>
          <w:sz w:val="24"/>
          <w:szCs w:val="24"/>
        </w:rPr>
      </w:pPr>
    </w:p>
    <w:p w14:paraId="06FFACA2" w14:textId="77777777" w:rsidR="00FC247F" w:rsidRPr="001C4A14" w:rsidRDefault="00FC247F">
      <w:pPr>
        <w:jc w:val="both"/>
        <w:rPr>
          <w:rFonts w:ascii="Times New Roman" w:eastAsia="Times New Roman" w:hAnsi="Times New Roman" w:cs="Times New Roman"/>
          <w:sz w:val="24"/>
          <w:szCs w:val="24"/>
        </w:rPr>
      </w:pPr>
    </w:p>
    <w:p w14:paraId="198E83E4" w14:textId="77777777" w:rsidR="00FC247F" w:rsidRPr="001C4A14" w:rsidRDefault="00FC247F">
      <w:pPr>
        <w:jc w:val="both"/>
        <w:rPr>
          <w:rFonts w:ascii="Times New Roman" w:eastAsia="Times New Roman" w:hAnsi="Times New Roman" w:cs="Times New Roman"/>
          <w:sz w:val="24"/>
          <w:szCs w:val="24"/>
        </w:rPr>
      </w:pPr>
    </w:p>
    <w:p w14:paraId="0B668EC8" w14:textId="77777777" w:rsidR="00FC247F" w:rsidRPr="001C4A14" w:rsidRDefault="00FC247F">
      <w:pPr>
        <w:jc w:val="both"/>
        <w:rPr>
          <w:rFonts w:ascii="Times New Roman" w:eastAsia="Times New Roman" w:hAnsi="Times New Roman" w:cs="Times New Roman"/>
          <w:sz w:val="24"/>
          <w:szCs w:val="24"/>
        </w:rPr>
      </w:pPr>
    </w:p>
    <w:p w14:paraId="78805709" w14:textId="77777777" w:rsidR="00FC247F" w:rsidRPr="001C4A14" w:rsidRDefault="00FC247F">
      <w:pPr>
        <w:jc w:val="both"/>
        <w:rPr>
          <w:rFonts w:ascii="Times New Roman" w:eastAsia="Times New Roman" w:hAnsi="Times New Roman" w:cs="Times New Roman"/>
          <w:sz w:val="24"/>
          <w:szCs w:val="24"/>
        </w:rPr>
      </w:pPr>
    </w:p>
    <w:p w14:paraId="6E97DFF0" w14:textId="77777777" w:rsidR="00FC247F" w:rsidRPr="001C4A14" w:rsidRDefault="00FC247F">
      <w:pPr>
        <w:jc w:val="both"/>
        <w:rPr>
          <w:rFonts w:ascii="Times New Roman" w:eastAsia="Times New Roman" w:hAnsi="Times New Roman" w:cs="Times New Roman"/>
          <w:sz w:val="24"/>
          <w:szCs w:val="24"/>
        </w:rPr>
      </w:pPr>
    </w:p>
    <w:p w14:paraId="5376FB23" w14:textId="77777777" w:rsidR="00B33F45" w:rsidRPr="001C4A14" w:rsidRDefault="00321944">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lastRenderedPageBreak/>
        <w:t>9.</w:t>
      </w:r>
      <w:r w:rsidR="00CA44D2" w:rsidRPr="001C4A14">
        <w:rPr>
          <w:rFonts w:ascii="Times New Roman" w:eastAsia="Times New Roman" w:hAnsi="Times New Roman" w:cs="Times New Roman"/>
          <w:b/>
          <w:sz w:val="24"/>
          <w:szCs w:val="24"/>
        </w:rPr>
        <w:t>Bioinformatics and Big Data Analytics</w:t>
      </w:r>
    </w:p>
    <w:p w14:paraId="168D5EC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9.1 Role of Bioinformatics in Medical Sciences</w:t>
      </w:r>
    </w:p>
    <w:p w14:paraId="4879FC2B"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9.2 Genomics, Proteomics, and Metabolomics Data Analysis</w:t>
      </w:r>
    </w:p>
    <w:p w14:paraId="0ACBCB7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9.3 Challenges and Opportunities in Big Data Analytics</w:t>
      </w:r>
    </w:p>
    <w:p w14:paraId="4749B03B"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9.4 Collaborative Research and Data Sharing Initiatives</w:t>
      </w:r>
    </w:p>
    <w:p w14:paraId="70FAA803" w14:textId="77777777" w:rsidR="00B33F45" w:rsidRPr="001C4A14" w:rsidRDefault="00B33F45">
      <w:pPr>
        <w:jc w:val="both"/>
        <w:rPr>
          <w:rFonts w:ascii="Times New Roman" w:eastAsia="Times New Roman" w:hAnsi="Times New Roman" w:cs="Times New Roman"/>
          <w:sz w:val="24"/>
          <w:szCs w:val="24"/>
        </w:rPr>
      </w:pPr>
    </w:p>
    <w:p w14:paraId="5B0C8076"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noProof/>
          <w:sz w:val="24"/>
          <w:szCs w:val="24"/>
          <w:lang w:val="en-IN"/>
        </w:rPr>
        <w:drawing>
          <wp:inline distT="114300" distB="114300" distL="114300" distR="114300" wp14:anchorId="35CF4CD7" wp14:editId="6CC3936B">
            <wp:extent cx="4214813" cy="3051524"/>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214813" cy="3051524"/>
                    </a:xfrm>
                    <a:prstGeom prst="rect">
                      <a:avLst/>
                    </a:prstGeom>
                    <a:ln/>
                  </pic:spPr>
                </pic:pic>
              </a:graphicData>
            </a:graphic>
          </wp:inline>
        </w:drawing>
      </w:r>
    </w:p>
    <w:p w14:paraId="09A91500" w14:textId="77777777" w:rsidR="00B33F45" w:rsidRPr="001C4A14" w:rsidRDefault="00B33F45">
      <w:pPr>
        <w:jc w:val="both"/>
        <w:rPr>
          <w:rFonts w:ascii="Times New Roman" w:eastAsia="Times New Roman" w:hAnsi="Times New Roman" w:cs="Times New Roman"/>
          <w:sz w:val="24"/>
          <w:szCs w:val="24"/>
        </w:rPr>
      </w:pPr>
    </w:p>
    <w:p w14:paraId="36974438"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Bioinformatics and big data analytics have revolutionized medical sciences by enabling the storage, analysis, and interpretation of vast amounts of biological data. This chapter explores the role of bioinformatics in medical sciences, focusing on the analysis of genomics, proteomics, and metabolomics data. It discusses the challenges and opportunities in big data analytics and emphasizes the importance of collaborative research and data sharing initiatives.</w:t>
      </w:r>
    </w:p>
    <w:p w14:paraId="6420DA0E" w14:textId="77777777" w:rsidR="00B33F45" w:rsidRPr="001C4A14" w:rsidRDefault="00B33F45">
      <w:pPr>
        <w:jc w:val="both"/>
        <w:rPr>
          <w:rFonts w:ascii="Times New Roman" w:eastAsia="Times New Roman" w:hAnsi="Times New Roman" w:cs="Times New Roman"/>
          <w:sz w:val="24"/>
          <w:szCs w:val="24"/>
        </w:rPr>
      </w:pPr>
    </w:p>
    <w:p w14:paraId="5B5A306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9.1 Role of Bioinformatics in Medical Sciences:</w:t>
      </w:r>
    </w:p>
    <w:p w14:paraId="2DFF35F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Bioinformatics plays a crucial role in medical sciences by integrating biological data with computational analysis. It involves the development and application of algorithms, databases, and tools for the analysis of biological information.</w:t>
      </w:r>
      <w:r w:rsidR="00277ECC" w:rsidRPr="001C4A14">
        <w:rPr>
          <w:rFonts w:ascii="Times New Roman" w:eastAsia="Times New Roman" w:hAnsi="Times New Roman" w:cs="Times New Roman"/>
          <w:sz w:val="24"/>
          <w:szCs w:val="24"/>
          <w:vertAlign w:val="superscript"/>
        </w:rPr>
        <w:t>59</w:t>
      </w:r>
      <w:r w:rsidRPr="001C4A14">
        <w:rPr>
          <w:rFonts w:ascii="Times New Roman" w:eastAsia="Times New Roman" w:hAnsi="Times New Roman" w:cs="Times New Roman"/>
          <w:sz w:val="24"/>
          <w:szCs w:val="24"/>
        </w:rPr>
        <w:t xml:space="preserve"> Bioinformatics enables the identification of genetic variations, functional genomics, molecular modeling, and drug discovery. It provides insights into disease mechanisms, biomarker discovery, and personalized medicine.</w:t>
      </w:r>
    </w:p>
    <w:p w14:paraId="32C6CD3A" w14:textId="77777777" w:rsidR="00B33F45" w:rsidRPr="001C4A14" w:rsidRDefault="00B33F45">
      <w:pPr>
        <w:jc w:val="both"/>
        <w:rPr>
          <w:rFonts w:ascii="Times New Roman" w:eastAsia="Times New Roman" w:hAnsi="Times New Roman" w:cs="Times New Roman"/>
          <w:sz w:val="24"/>
          <w:szCs w:val="24"/>
        </w:rPr>
      </w:pPr>
    </w:p>
    <w:p w14:paraId="0FBC0B41"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9.2 Genomics, Proteomics, and Metabolomics Data Analysis:</w:t>
      </w:r>
    </w:p>
    <w:p w14:paraId="3C0886A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Genomics, proteomics, and metabolomics generate large-scale data that require sophisticated computational methods for analysis. Genomic data analysis involves the identification of genetic variations, gene expression profiling, and the prediction of gene function. Proteomics data analysis focuses on protein identification, quantification, and protein-protein interaction networks. </w:t>
      </w:r>
      <w:r w:rsidRPr="001C4A14">
        <w:rPr>
          <w:rFonts w:ascii="Times New Roman" w:eastAsia="Times New Roman" w:hAnsi="Times New Roman" w:cs="Times New Roman"/>
          <w:sz w:val="24"/>
          <w:szCs w:val="24"/>
        </w:rPr>
        <w:lastRenderedPageBreak/>
        <w:t>Metabolomics data analysis aims to understand metabolic pathways and identify biomarkers for disease diagnosis and monitoring.</w:t>
      </w:r>
      <w:r w:rsidR="00277ECC" w:rsidRPr="001C4A14">
        <w:rPr>
          <w:rFonts w:ascii="Times New Roman" w:eastAsia="Times New Roman" w:hAnsi="Times New Roman" w:cs="Times New Roman"/>
          <w:sz w:val="24"/>
          <w:szCs w:val="24"/>
          <w:vertAlign w:val="superscript"/>
        </w:rPr>
        <w:t>[61-&amp;62;64-66]</w:t>
      </w:r>
    </w:p>
    <w:p w14:paraId="2E222D1A" w14:textId="77777777" w:rsidR="00B33F45" w:rsidRPr="001C4A14" w:rsidRDefault="00B33F45">
      <w:pPr>
        <w:jc w:val="both"/>
        <w:rPr>
          <w:rFonts w:ascii="Times New Roman" w:eastAsia="Times New Roman" w:hAnsi="Times New Roman" w:cs="Times New Roman"/>
          <w:sz w:val="24"/>
          <w:szCs w:val="24"/>
        </w:rPr>
      </w:pPr>
    </w:p>
    <w:p w14:paraId="70290B0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9.3 Challenges and Opportunities in Big Data Analytics:</w:t>
      </w:r>
    </w:p>
    <w:p w14:paraId="7198B11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Big data analytics in bioinformatics presents both challenges and opportunities. The volume, variety, and velocity of biological data require scalable computational infrastructure and advanced analytics techniques. Challenges include data storage, data integration, data quality assurance, and data privacy. However, big data analytics also offers opportunities for pattern recognition, data mining, machine learning, and network analysis, leading to new discoveries and insights in medical sciences.</w:t>
      </w:r>
      <w:r w:rsidR="00277ECC" w:rsidRPr="001C4A14">
        <w:rPr>
          <w:rFonts w:ascii="Times New Roman" w:eastAsia="Times New Roman" w:hAnsi="Times New Roman" w:cs="Times New Roman"/>
          <w:sz w:val="24"/>
          <w:szCs w:val="24"/>
          <w:vertAlign w:val="superscript"/>
        </w:rPr>
        <w:t>65</w:t>
      </w:r>
    </w:p>
    <w:p w14:paraId="09CE4C9F" w14:textId="77777777" w:rsidR="00B33F45" w:rsidRPr="001C4A14" w:rsidRDefault="00B33F45">
      <w:pPr>
        <w:jc w:val="both"/>
        <w:rPr>
          <w:rFonts w:ascii="Times New Roman" w:eastAsia="Times New Roman" w:hAnsi="Times New Roman" w:cs="Times New Roman"/>
          <w:sz w:val="24"/>
          <w:szCs w:val="24"/>
        </w:rPr>
      </w:pPr>
    </w:p>
    <w:p w14:paraId="4A5E2915"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9.4 Collaborative Research and Data Sharing Initiatives:</w:t>
      </w:r>
    </w:p>
    <w:p w14:paraId="195AE2B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Collaborative research and data sharing initiatives are crucial for bioinformatics and big data analytics in medical sciences. Sharing data and tools among researchers and institutions accelerate research progress and enable validation and reproducibility of findings. International consortia and databases facilitate data sharing and promote collaboration. Initiatives like the Global Alliance for Genomics and Health (GA4GH) and the European Bioinformatics Institute (EBI) provide platforms for data sharing and integration.</w:t>
      </w:r>
    </w:p>
    <w:p w14:paraId="4EB9843D" w14:textId="77777777" w:rsidR="00B33F45" w:rsidRPr="001C4A14" w:rsidRDefault="00B33F45">
      <w:pPr>
        <w:jc w:val="both"/>
        <w:rPr>
          <w:rFonts w:ascii="Times New Roman" w:eastAsia="Times New Roman" w:hAnsi="Times New Roman" w:cs="Times New Roman"/>
          <w:sz w:val="24"/>
          <w:szCs w:val="24"/>
        </w:rPr>
      </w:pPr>
    </w:p>
    <w:p w14:paraId="3E13039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9.5 Privacy and Ethical Considerations:</w:t>
      </w:r>
    </w:p>
    <w:p w14:paraId="7A7E3D4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With the increase in data sharing and integration, privacy and ethical considerations become paramount. Safeguarding patient privacy and ensuring informed consent </w:t>
      </w:r>
      <w:r w:rsidR="002C0990" w:rsidRPr="001C4A14">
        <w:rPr>
          <w:rFonts w:ascii="Times New Roman" w:eastAsia="Times New Roman" w:hAnsi="Times New Roman" w:cs="Times New Roman"/>
          <w:sz w:val="24"/>
          <w:szCs w:val="24"/>
        </w:rPr>
        <w:t>is</w:t>
      </w:r>
      <w:r w:rsidRPr="001C4A14">
        <w:rPr>
          <w:rFonts w:ascii="Times New Roman" w:eastAsia="Times New Roman" w:hAnsi="Times New Roman" w:cs="Times New Roman"/>
          <w:sz w:val="24"/>
          <w:szCs w:val="24"/>
        </w:rPr>
        <w:t xml:space="preserve"> essential when using human data. Compliance with regulations, such as the General Data Protection Regulation (GDPR), is necessary to protect sensitive information. Ethical guidelines must be followed to ensure responsible data use and prevent unauthorized access or misuse of personal data.</w:t>
      </w:r>
    </w:p>
    <w:p w14:paraId="5801C32E" w14:textId="77777777" w:rsidR="00B33F45" w:rsidRPr="001C4A14" w:rsidRDefault="00B33F45">
      <w:pPr>
        <w:jc w:val="both"/>
        <w:rPr>
          <w:rFonts w:ascii="Times New Roman" w:eastAsia="Times New Roman" w:hAnsi="Times New Roman" w:cs="Times New Roman"/>
          <w:sz w:val="24"/>
          <w:szCs w:val="24"/>
        </w:rPr>
      </w:pPr>
    </w:p>
    <w:p w14:paraId="56A99540"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9.6 Artificial Intelligence in Bioinformatics:</w:t>
      </w:r>
    </w:p>
    <w:p w14:paraId="42CF946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integration of artificial intelligence (AI) techniques in bioinformatics enhances data analysis and interpretation. AI algorithms, including machine learning and deep learning, enable the prediction of biological functions, classification of disease subtypes, and identification of novel drug targets. AI also facilitates the development of predictive models for precision medicine and assists in drug repurposing and personalized treatment strategies.</w:t>
      </w:r>
      <w:r w:rsidR="00277ECC" w:rsidRPr="001C4A14">
        <w:rPr>
          <w:rFonts w:ascii="Times New Roman" w:eastAsia="Times New Roman" w:hAnsi="Times New Roman" w:cs="Times New Roman"/>
          <w:sz w:val="24"/>
          <w:szCs w:val="24"/>
          <w:vertAlign w:val="superscript"/>
        </w:rPr>
        <w:t>63</w:t>
      </w:r>
    </w:p>
    <w:p w14:paraId="307D6A05" w14:textId="77777777" w:rsidR="00B33F45" w:rsidRPr="001C4A14" w:rsidRDefault="00B33F45">
      <w:pPr>
        <w:jc w:val="both"/>
        <w:rPr>
          <w:rFonts w:ascii="Times New Roman" w:eastAsia="Times New Roman" w:hAnsi="Times New Roman" w:cs="Times New Roman"/>
          <w:sz w:val="24"/>
          <w:szCs w:val="24"/>
        </w:rPr>
      </w:pPr>
    </w:p>
    <w:p w14:paraId="56590E8B"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9.7 Data Visualization and Interpretation:</w:t>
      </w:r>
    </w:p>
    <w:p w14:paraId="318FC456"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Effective data visualization techniques are essential for the interpretation of complex biological data. Visual representation of genomics, proteomics, and metabolomics data aids in pattern recognition, hypothesis generation, and communication of research findings. Interactive visualization tools and platforms enable researchers to explore and analyze large datasets efficiently and facilitate knowledge discovery.</w:t>
      </w:r>
      <w:r w:rsidR="00277ECC" w:rsidRPr="001C4A14">
        <w:rPr>
          <w:rFonts w:ascii="Times New Roman" w:eastAsia="Times New Roman" w:hAnsi="Times New Roman" w:cs="Times New Roman"/>
          <w:sz w:val="24"/>
          <w:szCs w:val="24"/>
          <w:vertAlign w:val="superscript"/>
        </w:rPr>
        <w:t>68</w:t>
      </w:r>
    </w:p>
    <w:p w14:paraId="736BE8E9" w14:textId="77777777" w:rsidR="00B33F45" w:rsidRPr="001C4A14" w:rsidRDefault="00B33F45">
      <w:pPr>
        <w:jc w:val="both"/>
        <w:rPr>
          <w:rFonts w:ascii="Times New Roman" w:eastAsia="Times New Roman" w:hAnsi="Times New Roman" w:cs="Times New Roman"/>
          <w:sz w:val="24"/>
          <w:szCs w:val="24"/>
        </w:rPr>
      </w:pPr>
    </w:p>
    <w:p w14:paraId="0DD3326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9.8 Cloud Computing and High-Performance Computing:</w:t>
      </w:r>
    </w:p>
    <w:p w14:paraId="7A41415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Cloud computing and high-performance computing (HPC) have revolutionized bioinformatics and big data analytics. Cloud platforms provide scalable and on-demand computational resources, allowing researchers to analyze large datasets without the need for extensive local infrastructure. HPC systems accelerate data processing, enabling complex analyses and simulations. Cloud-based bioinformatics tools and HPC clusters enhance the accessibility and efficiency of data analysis.</w:t>
      </w:r>
    </w:p>
    <w:p w14:paraId="347512C8" w14:textId="77777777" w:rsidR="00B33F45" w:rsidRPr="001C4A14" w:rsidRDefault="00B33F45">
      <w:pPr>
        <w:jc w:val="both"/>
        <w:rPr>
          <w:rFonts w:ascii="Times New Roman" w:eastAsia="Times New Roman" w:hAnsi="Times New Roman" w:cs="Times New Roman"/>
          <w:sz w:val="24"/>
          <w:szCs w:val="24"/>
        </w:rPr>
      </w:pPr>
    </w:p>
    <w:p w14:paraId="0A5E4A8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9.9 Integration of Multi-Omics Data:</w:t>
      </w:r>
    </w:p>
    <w:p w14:paraId="5E5D64D8"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Integrating multi-omics data, such as genomics, proteomics, and metabolomics, is essential for a comprehensive understanding of biological processes. Integration allows the identification of molecular interactions, pathways, and networks that contribute to disease development and progression. Systems biology approaches that combine multiple omics datasets enable the discovery of biomarkers and therapeutic targets</w:t>
      </w:r>
      <w:r w:rsidR="00277ECC" w:rsidRPr="001C4A14">
        <w:rPr>
          <w:rFonts w:ascii="Times New Roman" w:eastAsia="Times New Roman" w:hAnsi="Times New Roman" w:cs="Times New Roman"/>
          <w:sz w:val="24"/>
          <w:szCs w:val="24"/>
          <w:vertAlign w:val="superscript"/>
        </w:rPr>
        <w:t>[60,64&amp;68]</w:t>
      </w:r>
    </w:p>
    <w:p w14:paraId="3FF2A9D4" w14:textId="77777777" w:rsidR="00B33F45" w:rsidRPr="001C4A14" w:rsidRDefault="00B33F45">
      <w:pPr>
        <w:jc w:val="both"/>
        <w:rPr>
          <w:rFonts w:ascii="Times New Roman" w:eastAsia="Times New Roman" w:hAnsi="Times New Roman" w:cs="Times New Roman"/>
          <w:sz w:val="24"/>
          <w:szCs w:val="24"/>
        </w:rPr>
      </w:pPr>
    </w:p>
    <w:p w14:paraId="5B6A116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9.10 Future Directions and Conclusion:</w:t>
      </w:r>
    </w:p>
    <w:p w14:paraId="0F2B02D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field of bioinformatics and big data analytics in medical sciences is rapidly evolving. Future directions include the development of advanced algorithms for data analysis, integration of multi-omics data, and the application of AI and machine learning in precision medicine. Collaborative efforts, standardization of data formats, and data sharing initiatives will continue to drive advancements in bioinformatics and facilitate transformative discoveries in healthcare.</w:t>
      </w:r>
    </w:p>
    <w:p w14:paraId="0018210A" w14:textId="77777777" w:rsidR="00B33F45" w:rsidRPr="001C4A14" w:rsidRDefault="00B33F45">
      <w:pPr>
        <w:jc w:val="both"/>
        <w:rPr>
          <w:rFonts w:ascii="Times New Roman" w:eastAsia="Times New Roman" w:hAnsi="Times New Roman" w:cs="Times New Roman"/>
          <w:sz w:val="24"/>
          <w:szCs w:val="24"/>
        </w:rPr>
      </w:pPr>
    </w:p>
    <w:p w14:paraId="38B81B94" w14:textId="77777777" w:rsidR="00B33F45" w:rsidRPr="001C4A14" w:rsidRDefault="00B33F45">
      <w:pPr>
        <w:jc w:val="both"/>
        <w:rPr>
          <w:rFonts w:ascii="Times New Roman" w:eastAsia="Times New Roman" w:hAnsi="Times New Roman" w:cs="Times New Roman"/>
          <w:sz w:val="24"/>
          <w:szCs w:val="24"/>
        </w:rPr>
      </w:pPr>
    </w:p>
    <w:p w14:paraId="0A06D749" w14:textId="77777777" w:rsidR="00B33F45" w:rsidRPr="001C4A14" w:rsidRDefault="00B33F45">
      <w:pPr>
        <w:jc w:val="both"/>
        <w:rPr>
          <w:rFonts w:ascii="Times New Roman" w:eastAsia="Times New Roman" w:hAnsi="Times New Roman" w:cs="Times New Roman"/>
          <w:sz w:val="24"/>
          <w:szCs w:val="24"/>
        </w:rPr>
      </w:pPr>
    </w:p>
    <w:p w14:paraId="437DB674" w14:textId="77777777" w:rsidR="00B33F45" w:rsidRPr="001C4A14" w:rsidRDefault="00B33F45">
      <w:pPr>
        <w:jc w:val="both"/>
        <w:rPr>
          <w:rFonts w:ascii="Times New Roman" w:eastAsia="Times New Roman" w:hAnsi="Times New Roman" w:cs="Times New Roman"/>
          <w:sz w:val="24"/>
          <w:szCs w:val="24"/>
        </w:rPr>
      </w:pPr>
    </w:p>
    <w:p w14:paraId="48CD5D0D" w14:textId="77777777" w:rsidR="00321944" w:rsidRPr="001C4A14" w:rsidRDefault="00321944">
      <w:pPr>
        <w:jc w:val="both"/>
        <w:rPr>
          <w:rFonts w:ascii="Times New Roman" w:eastAsia="Times New Roman" w:hAnsi="Times New Roman" w:cs="Times New Roman"/>
          <w:sz w:val="24"/>
          <w:szCs w:val="24"/>
        </w:rPr>
      </w:pPr>
    </w:p>
    <w:p w14:paraId="09779E8F" w14:textId="77777777" w:rsidR="00321944" w:rsidRPr="001C4A14" w:rsidRDefault="00321944">
      <w:pPr>
        <w:jc w:val="both"/>
        <w:rPr>
          <w:rFonts w:ascii="Times New Roman" w:eastAsia="Times New Roman" w:hAnsi="Times New Roman" w:cs="Times New Roman"/>
          <w:sz w:val="24"/>
          <w:szCs w:val="24"/>
        </w:rPr>
      </w:pPr>
    </w:p>
    <w:p w14:paraId="4D0A7777" w14:textId="77777777" w:rsidR="00321944" w:rsidRPr="001C4A14" w:rsidRDefault="00321944">
      <w:pPr>
        <w:jc w:val="both"/>
        <w:rPr>
          <w:rFonts w:ascii="Times New Roman" w:eastAsia="Times New Roman" w:hAnsi="Times New Roman" w:cs="Times New Roman"/>
          <w:sz w:val="24"/>
          <w:szCs w:val="24"/>
        </w:rPr>
      </w:pPr>
    </w:p>
    <w:p w14:paraId="2595EDD1" w14:textId="77777777" w:rsidR="00321944" w:rsidRPr="001C4A14" w:rsidRDefault="00321944">
      <w:pPr>
        <w:jc w:val="both"/>
        <w:rPr>
          <w:rFonts w:ascii="Times New Roman" w:eastAsia="Times New Roman" w:hAnsi="Times New Roman" w:cs="Times New Roman"/>
          <w:sz w:val="24"/>
          <w:szCs w:val="24"/>
        </w:rPr>
      </w:pPr>
    </w:p>
    <w:p w14:paraId="03D13FC0" w14:textId="77777777" w:rsidR="00321944" w:rsidRPr="001C4A14" w:rsidRDefault="00321944">
      <w:pPr>
        <w:jc w:val="both"/>
        <w:rPr>
          <w:rFonts w:ascii="Times New Roman" w:eastAsia="Times New Roman" w:hAnsi="Times New Roman" w:cs="Times New Roman"/>
          <w:sz w:val="24"/>
          <w:szCs w:val="24"/>
        </w:rPr>
      </w:pPr>
    </w:p>
    <w:p w14:paraId="0D874D8B" w14:textId="77777777" w:rsidR="00321944" w:rsidRPr="001C4A14" w:rsidRDefault="00321944">
      <w:pPr>
        <w:jc w:val="both"/>
        <w:rPr>
          <w:rFonts w:ascii="Times New Roman" w:eastAsia="Times New Roman" w:hAnsi="Times New Roman" w:cs="Times New Roman"/>
          <w:sz w:val="24"/>
          <w:szCs w:val="24"/>
        </w:rPr>
      </w:pPr>
    </w:p>
    <w:p w14:paraId="1AB68818" w14:textId="77777777" w:rsidR="00321944" w:rsidRPr="001C4A14" w:rsidRDefault="00321944">
      <w:pPr>
        <w:jc w:val="both"/>
        <w:rPr>
          <w:rFonts w:ascii="Times New Roman" w:eastAsia="Times New Roman" w:hAnsi="Times New Roman" w:cs="Times New Roman"/>
          <w:sz w:val="24"/>
          <w:szCs w:val="24"/>
        </w:rPr>
      </w:pPr>
    </w:p>
    <w:p w14:paraId="678FB5D7" w14:textId="77777777" w:rsidR="00321944" w:rsidRPr="001C4A14" w:rsidRDefault="00321944">
      <w:pPr>
        <w:jc w:val="both"/>
        <w:rPr>
          <w:rFonts w:ascii="Times New Roman" w:eastAsia="Times New Roman" w:hAnsi="Times New Roman" w:cs="Times New Roman"/>
          <w:sz w:val="24"/>
          <w:szCs w:val="24"/>
        </w:rPr>
      </w:pPr>
    </w:p>
    <w:p w14:paraId="0F3FF0FE" w14:textId="77777777" w:rsidR="00321944" w:rsidRPr="001C4A14" w:rsidRDefault="00321944">
      <w:pPr>
        <w:jc w:val="both"/>
        <w:rPr>
          <w:rFonts w:ascii="Times New Roman" w:eastAsia="Times New Roman" w:hAnsi="Times New Roman" w:cs="Times New Roman"/>
          <w:sz w:val="24"/>
          <w:szCs w:val="24"/>
        </w:rPr>
      </w:pPr>
    </w:p>
    <w:p w14:paraId="230D0BBA" w14:textId="77777777" w:rsidR="00321944" w:rsidRPr="001C4A14" w:rsidRDefault="00321944">
      <w:pPr>
        <w:jc w:val="both"/>
        <w:rPr>
          <w:rFonts w:ascii="Times New Roman" w:eastAsia="Times New Roman" w:hAnsi="Times New Roman" w:cs="Times New Roman"/>
          <w:sz w:val="24"/>
          <w:szCs w:val="24"/>
        </w:rPr>
      </w:pPr>
    </w:p>
    <w:p w14:paraId="4687B50A" w14:textId="77777777" w:rsidR="00321944" w:rsidRPr="001C4A14" w:rsidRDefault="00321944">
      <w:pPr>
        <w:jc w:val="both"/>
        <w:rPr>
          <w:rFonts w:ascii="Times New Roman" w:eastAsia="Times New Roman" w:hAnsi="Times New Roman" w:cs="Times New Roman"/>
          <w:sz w:val="24"/>
          <w:szCs w:val="24"/>
        </w:rPr>
      </w:pPr>
    </w:p>
    <w:p w14:paraId="5F390BA2" w14:textId="77777777" w:rsidR="00321944" w:rsidRPr="001C4A14" w:rsidRDefault="00321944">
      <w:pPr>
        <w:jc w:val="both"/>
        <w:rPr>
          <w:rFonts w:ascii="Times New Roman" w:eastAsia="Times New Roman" w:hAnsi="Times New Roman" w:cs="Times New Roman"/>
          <w:sz w:val="24"/>
          <w:szCs w:val="24"/>
        </w:rPr>
      </w:pPr>
    </w:p>
    <w:p w14:paraId="2A803F3D" w14:textId="77777777" w:rsidR="00321944" w:rsidRPr="001C4A14" w:rsidRDefault="00321944">
      <w:pPr>
        <w:jc w:val="both"/>
        <w:rPr>
          <w:rFonts w:ascii="Times New Roman" w:eastAsia="Times New Roman" w:hAnsi="Times New Roman" w:cs="Times New Roman"/>
          <w:sz w:val="24"/>
          <w:szCs w:val="24"/>
        </w:rPr>
      </w:pPr>
    </w:p>
    <w:p w14:paraId="1506C488" w14:textId="77777777" w:rsidR="00321944" w:rsidRPr="001C4A14" w:rsidRDefault="00321944">
      <w:pPr>
        <w:jc w:val="both"/>
        <w:rPr>
          <w:rFonts w:ascii="Times New Roman" w:eastAsia="Times New Roman" w:hAnsi="Times New Roman" w:cs="Times New Roman"/>
          <w:sz w:val="24"/>
          <w:szCs w:val="24"/>
        </w:rPr>
      </w:pPr>
    </w:p>
    <w:p w14:paraId="3FAE3FD1" w14:textId="77777777" w:rsidR="00321944" w:rsidRPr="001C4A14" w:rsidRDefault="00321944">
      <w:pPr>
        <w:jc w:val="both"/>
        <w:rPr>
          <w:rFonts w:ascii="Times New Roman" w:eastAsia="Times New Roman" w:hAnsi="Times New Roman" w:cs="Times New Roman"/>
          <w:sz w:val="24"/>
          <w:szCs w:val="24"/>
        </w:rPr>
      </w:pPr>
    </w:p>
    <w:p w14:paraId="1AD3076D" w14:textId="77777777" w:rsidR="00FC247F" w:rsidRPr="001C4A14" w:rsidRDefault="00FC247F">
      <w:pPr>
        <w:jc w:val="both"/>
        <w:rPr>
          <w:rFonts w:ascii="Times New Roman" w:eastAsia="Times New Roman" w:hAnsi="Times New Roman" w:cs="Times New Roman"/>
          <w:sz w:val="24"/>
          <w:szCs w:val="24"/>
        </w:rPr>
      </w:pPr>
    </w:p>
    <w:p w14:paraId="2CD0938D" w14:textId="77777777" w:rsidR="00B33F45" w:rsidRPr="001C4A14" w:rsidRDefault="00321944">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lastRenderedPageBreak/>
        <w:t>10.</w:t>
      </w:r>
      <w:r w:rsidR="00CA44D2" w:rsidRPr="001C4A14">
        <w:rPr>
          <w:rFonts w:ascii="Times New Roman" w:eastAsia="Times New Roman" w:hAnsi="Times New Roman" w:cs="Times New Roman"/>
          <w:b/>
          <w:sz w:val="24"/>
          <w:szCs w:val="24"/>
        </w:rPr>
        <w:t>Future Challenges and Ethical Considerations</w:t>
      </w:r>
    </w:p>
    <w:p w14:paraId="58B94F7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10.1 Regulatory Framework for Emerging Technologies</w:t>
      </w:r>
    </w:p>
    <w:p w14:paraId="582AF18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10.2 Addressing Bias and Privacy Concerns</w:t>
      </w:r>
    </w:p>
    <w:p w14:paraId="0281C68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10.3 Ensuring Accessibility and Equity</w:t>
      </w:r>
    </w:p>
    <w:p w14:paraId="47AAF3A0"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10.4 Collaborative Efforts and International Cooperation</w:t>
      </w:r>
    </w:p>
    <w:p w14:paraId="04512A41" w14:textId="77777777" w:rsidR="00B33F45" w:rsidRPr="001C4A14" w:rsidRDefault="00B33F45">
      <w:pPr>
        <w:jc w:val="both"/>
        <w:rPr>
          <w:rFonts w:ascii="Times New Roman" w:eastAsia="Times New Roman" w:hAnsi="Times New Roman" w:cs="Times New Roman"/>
          <w:sz w:val="24"/>
          <w:szCs w:val="24"/>
        </w:rPr>
      </w:pPr>
    </w:p>
    <w:p w14:paraId="38CEC406"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As medical sciences continue to advance, new technologies and innovations bring about a range of challenges and ethical considerations. This chapter explores the future challenges and ethical considerations that need to be addressed in the field. It discusses the regulatory framework for emerging technologies, the importance of addressing bias and privacy concerns, ensuring accessibility and equity in healthcare, and the role of collaborative efforts and international cooperation in overcoming these challenges.</w:t>
      </w:r>
    </w:p>
    <w:p w14:paraId="6F42EDCC" w14:textId="77777777" w:rsidR="00B33F45" w:rsidRPr="001C4A14" w:rsidRDefault="00B33F45">
      <w:pPr>
        <w:jc w:val="both"/>
        <w:rPr>
          <w:rFonts w:ascii="Times New Roman" w:eastAsia="Times New Roman" w:hAnsi="Times New Roman" w:cs="Times New Roman"/>
          <w:sz w:val="24"/>
          <w:szCs w:val="24"/>
        </w:rPr>
      </w:pPr>
    </w:p>
    <w:p w14:paraId="75A9A038"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10.1 Regulatory Framework for Emerging Technologies:</w:t>
      </w:r>
    </w:p>
    <w:p w14:paraId="077480F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With the rapid development of emerging technologies, such as gene editing, artificial intelligence, and nanomedicine, it is crucial to establish a robust regulatory framework. The regulatory framework should ensure safety, efficacy, and ethical use of these technologies. It should also facilitate timely approval processes without hindering innovation. Collaborative efforts between regulatory bodies, researchers, and industry stakeholders are necessary to establish comprehensive regulations.</w:t>
      </w:r>
    </w:p>
    <w:p w14:paraId="1B83C6D1" w14:textId="77777777" w:rsidR="00B33F45" w:rsidRPr="001C4A14" w:rsidRDefault="00B33F45">
      <w:pPr>
        <w:jc w:val="both"/>
        <w:rPr>
          <w:rFonts w:ascii="Times New Roman" w:eastAsia="Times New Roman" w:hAnsi="Times New Roman" w:cs="Times New Roman"/>
          <w:sz w:val="24"/>
          <w:szCs w:val="24"/>
        </w:rPr>
      </w:pPr>
    </w:p>
    <w:p w14:paraId="296EFFEB"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10.2 Addressing Bias and Privacy Concerns:</w:t>
      </w:r>
    </w:p>
    <w:p w14:paraId="225C927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As healthcare becomes increasingly reliant on data-driven technologies, addressing bias and privacy concerns becomes paramount. Bias in algorithms and data sets can lead to disparities in diagnosis, treatment, and patient outcomes.</w:t>
      </w:r>
      <w:r w:rsidR="00962725" w:rsidRPr="001C4A14">
        <w:rPr>
          <w:rFonts w:ascii="Times New Roman" w:eastAsia="Times New Roman" w:hAnsi="Times New Roman" w:cs="Times New Roman"/>
          <w:sz w:val="24"/>
          <w:szCs w:val="24"/>
          <w:vertAlign w:val="superscript"/>
        </w:rPr>
        <w:t>69</w:t>
      </w:r>
      <w:r w:rsidRPr="001C4A14">
        <w:rPr>
          <w:rFonts w:ascii="Times New Roman" w:eastAsia="Times New Roman" w:hAnsi="Times New Roman" w:cs="Times New Roman"/>
          <w:sz w:val="24"/>
          <w:szCs w:val="24"/>
        </w:rPr>
        <w:t xml:space="preserve"> Privacy breaches and data misuse can erode patient trust. To mitigate these concerns, transparency in algorithm development, diverse and representative data sets, and strong data protection protocols must be implemented.</w:t>
      </w:r>
    </w:p>
    <w:p w14:paraId="546CC77C" w14:textId="77777777" w:rsidR="00B33F45" w:rsidRPr="001C4A14" w:rsidRDefault="00B33F45">
      <w:pPr>
        <w:jc w:val="both"/>
        <w:rPr>
          <w:rFonts w:ascii="Times New Roman" w:eastAsia="Times New Roman" w:hAnsi="Times New Roman" w:cs="Times New Roman"/>
          <w:sz w:val="24"/>
          <w:szCs w:val="24"/>
        </w:rPr>
      </w:pPr>
    </w:p>
    <w:p w14:paraId="6C2DC67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10.3 Ensuring Accessibility and Equity:</w:t>
      </w:r>
    </w:p>
    <w:p w14:paraId="3323F569"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While advancements in medical sciences offer great potential, it is essential to ensure accessibility and equity in healthcare. This includes addressing issues of affordability, geographical barriers, and socioeconomic disparities. Efforts should be made to bridge the digital divide, provide healthcare services to underserved populations, and promote health equity on a global scale. Collaboration between governments, healthcare providers, and technology developers is crucial to achieve these goals.</w:t>
      </w:r>
    </w:p>
    <w:p w14:paraId="058A94E4" w14:textId="77777777" w:rsidR="00B33F45" w:rsidRPr="001C4A14" w:rsidRDefault="00B33F45">
      <w:pPr>
        <w:jc w:val="both"/>
        <w:rPr>
          <w:rFonts w:ascii="Times New Roman" w:eastAsia="Times New Roman" w:hAnsi="Times New Roman" w:cs="Times New Roman"/>
          <w:sz w:val="24"/>
          <w:szCs w:val="24"/>
        </w:rPr>
      </w:pPr>
    </w:p>
    <w:p w14:paraId="307E96D7"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10.4 Collaborative Efforts and International Cooperation:</w:t>
      </w:r>
    </w:p>
    <w:p w14:paraId="036D8FC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To overcome future challenges in medical sciences, collaborative efforts and international cooperation are imperative. Sharing knowledge, resources, and expertise across borders can accelerate research and innovation. Collaborative networks and platforms should be established to </w:t>
      </w:r>
      <w:r w:rsidRPr="001C4A14">
        <w:rPr>
          <w:rFonts w:ascii="Times New Roman" w:eastAsia="Times New Roman" w:hAnsi="Times New Roman" w:cs="Times New Roman"/>
          <w:sz w:val="24"/>
          <w:szCs w:val="24"/>
        </w:rPr>
        <w:lastRenderedPageBreak/>
        <w:t>foster collaboration between researchers, healthcare professionals, policymakers, and industry stakeholders.</w:t>
      </w:r>
      <w:r w:rsidR="00962725" w:rsidRPr="001C4A14">
        <w:rPr>
          <w:rFonts w:ascii="Times New Roman" w:eastAsia="Times New Roman" w:hAnsi="Times New Roman" w:cs="Times New Roman"/>
          <w:sz w:val="24"/>
          <w:szCs w:val="24"/>
          <w:vertAlign w:val="superscript"/>
        </w:rPr>
        <w:t>70</w:t>
      </w:r>
      <w:r w:rsidRPr="001C4A14">
        <w:rPr>
          <w:rFonts w:ascii="Times New Roman" w:eastAsia="Times New Roman" w:hAnsi="Times New Roman" w:cs="Times New Roman"/>
          <w:sz w:val="24"/>
          <w:szCs w:val="24"/>
        </w:rPr>
        <w:t xml:space="preserve"> International cooperation can help address global health challenges, promote harmonization of regulations, and ensure the responsible and ethical implementation of emerging technologies.</w:t>
      </w:r>
    </w:p>
    <w:p w14:paraId="1D3248D9" w14:textId="77777777" w:rsidR="00B33F45" w:rsidRPr="001C4A14" w:rsidRDefault="00B33F45">
      <w:pPr>
        <w:jc w:val="both"/>
        <w:rPr>
          <w:rFonts w:ascii="Times New Roman" w:eastAsia="Times New Roman" w:hAnsi="Times New Roman" w:cs="Times New Roman"/>
          <w:sz w:val="24"/>
          <w:szCs w:val="24"/>
        </w:rPr>
      </w:pPr>
    </w:p>
    <w:p w14:paraId="2D21681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10.5 Education and Public Engagement:</w:t>
      </w:r>
    </w:p>
    <w:p w14:paraId="75A37AEB"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Effective education and public engagement are vital to navigate the future challenges and ethical considerations in medical sciences. Healthcare professionals, researchers, and policymakers should stay informed about the latest advancements and their ethical implications. Public engagement initiatives can facilitate informed decision-making, foster trust, and encourage dialogue on ethical issues. Ethical literacy should be integrated into medical and scientific education to promote responsible practices.</w:t>
      </w:r>
      <w:r w:rsidR="00962725" w:rsidRPr="001C4A14">
        <w:rPr>
          <w:rFonts w:ascii="Times New Roman" w:eastAsia="Times New Roman" w:hAnsi="Times New Roman" w:cs="Times New Roman"/>
          <w:sz w:val="24"/>
          <w:szCs w:val="24"/>
          <w:vertAlign w:val="superscript"/>
        </w:rPr>
        <w:t>[70-73]</w:t>
      </w:r>
    </w:p>
    <w:p w14:paraId="1BAF8288" w14:textId="77777777" w:rsidR="00B33F45" w:rsidRPr="001C4A14" w:rsidRDefault="00B33F45">
      <w:pPr>
        <w:jc w:val="both"/>
        <w:rPr>
          <w:rFonts w:ascii="Times New Roman" w:eastAsia="Times New Roman" w:hAnsi="Times New Roman" w:cs="Times New Roman"/>
          <w:sz w:val="24"/>
          <w:szCs w:val="24"/>
        </w:rPr>
      </w:pPr>
    </w:p>
    <w:p w14:paraId="372F6A4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10.6 Health Technology Assessment:</w:t>
      </w:r>
    </w:p>
    <w:p w14:paraId="310E1671"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Health technology assessment (HTA) plays a crucial role in evaluating the safety, efficacy, and cost-effectiveness of emerging technologies. It involves systematic evaluations of the clinical, economic, and ethical aspects of new interventions.</w:t>
      </w:r>
      <w:r w:rsidR="00962725" w:rsidRPr="001C4A14">
        <w:rPr>
          <w:rFonts w:ascii="Times New Roman" w:eastAsia="Times New Roman" w:hAnsi="Times New Roman" w:cs="Times New Roman"/>
          <w:sz w:val="24"/>
          <w:szCs w:val="24"/>
          <w:vertAlign w:val="superscript"/>
        </w:rPr>
        <w:t>[80&amp;81]</w:t>
      </w:r>
      <w:r w:rsidRPr="001C4A14">
        <w:rPr>
          <w:rFonts w:ascii="Times New Roman" w:eastAsia="Times New Roman" w:hAnsi="Times New Roman" w:cs="Times New Roman"/>
          <w:sz w:val="24"/>
          <w:szCs w:val="24"/>
        </w:rPr>
        <w:t xml:space="preserve"> Incorporating HTA into regulatory processes can ensure evidence-based decision-making, support resource allocation, and inform policy development. Collaboration between HTA agencies, researchers, and healthcare providers is essential to strengthen the HTA process.</w:t>
      </w:r>
    </w:p>
    <w:p w14:paraId="047FBA4E" w14:textId="77777777" w:rsidR="00B33F45" w:rsidRPr="001C4A14" w:rsidRDefault="00B33F45">
      <w:pPr>
        <w:jc w:val="both"/>
        <w:rPr>
          <w:rFonts w:ascii="Times New Roman" w:eastAsia="Times New Roman" w:hAnsi="Times New Roman" w:cs="Times New Roman"/>
          <w:sz w:val="24"/>
          <w:szCs w:val="24"/>
        </w:rPr>
      </w:pPr>
    </w:p>
    <w:p w14:paraId="331B003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10.7 Responsible Innovation and Governance:</w:t>
      </w:r>
    </w:p>
    <w:p w14:paraId="2DE48C42"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Responsible innovation and governance are key considerations for the future of medical sciences. Innovations should be developed and implemented in a manner that upholds ethical principles, societal values, and patient welfare. Proactive governance frameworks should be established to anticipate and address potential risks and unintended consequences. Ethical guidelines, expert panels, and stakeholder consultations can contribute to responsible innovation and governance.</w:t>
      </w:r>
      <w:r w:rsidR="00962725" w:rsidRPr="001C4A14">
        <w:rPr>
          <w:rFonts w:ascii="Times New Roman" w:eastAsia="Times New Roman" w:hAnsi="Times New Roman" w:cs="Times New Roman"/>
          <w:sz w:val="24"/>
          <w:szCs w:val="24"/>
          <w:vertAlign w:val="superscript"/>
        </w:rPr>
        <w:t>[71,76,77,79&amp;81]</w:t>
      </w:r>
    </w:p>
    <w:p w14:paraId="33E59BFD" w14:textId="77777777" w:rsidR="00B33F45" w:rsidRPr="001C4A14" w:rsidRDefault="00B33F45">
      <w:pPr>
        <w:jc w:val="both"/>
        <w:rPr>
          <w:rFonts w:ascii="Times New Roman" w:eastAsia="Times New Roman" w:hAnsi="Times New Roman" w:cs="Times New Roman"/>
          <w:sz w:val="24"/>
          <w:szCs w:val="24"/>
        </w:rPr>
      </w:pPr>
    </w:p>
    <w:p w14:paraId="0A9E14D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10.8 Public Health and Global Health Security:</w:t>
      </w:r>
    </w:p>
    <w:p w14:paraId="6D929DC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Future challenges in medical sciences are closely linked to public health and global health security. The ongoing COVID-19 pandemic has highlighted the importance of preparedness, response, and collaboration. Strengthening public health systems, investing in surveillance and early warning systems, and promoting global cooperation in disease prevention and control are crucial for mitigating future health crises.</w:t>
      </w:r>
      <w:r w:rsidR="00B369CC" w:rsidRPr="001C4A14">
        <w:rPr>
          <w:rFonts w:ascii="Times New Roman" w:eastAsia="Times New Roman" w:hAnsi="Times New Roman" w:cs="Times New Roman"/>
          <w:sz w:val="24"/>
          <w:szCs w:val="24"/>
          <w:vertAlign w:val="superscript"/>
        </w:rPr>
        <w:t>[73,74&amp;80]</w:t>
      </w:r>
    </w:p>
    <w:p w14:paraId="2CBC9A90" w14:textId="77777777" w:rsidR="00B33F45" w:rsidRPr="001C4A14" w:rsidRDefault="00B33F45">
      <w:pPr>
        <w:jc w:val="both"/>
        <w:rPr>
          <w:rFonts w:ascii="Times New Roman" w:eastAsia="Times New Roman" w:hAnsi="Times New Roman" w:cs="Times New Roman"/>
          <w:sz w:val="24"/>
          <w:szCs w:val="24"/>
        </w:rPr>
      </w:pPr>
    </w:p>
    <w:p w14:paraId="5A825F1A"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10.9 Sustainable Development Goals:</w:t>
      </w:r>
    </w:p>
    <w:p w14:paraId="56874BA6"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Aligning the future of medical sciences with the United Nations Sustainable Development Goals (SDGs) is essential. The SDGs provide a framework for addressing global health challenges, reducing health inequalities, and promoting sustainable healthcare systems. The integration of </w:t>
      </w:r>
      <w:r w:rsidRPr="001C4A14">
        <w:rPr>
          <w:rFonts w:ascii="Times New Roman" w:eastAsia="Times New Roman" w:hAnsi="Times New Roman" w:cs="Times New Roman"/>
          <w:sz w:val="24"/>
          <w:szCs w:val="24"/>
        </w:rPr>
        <w:lastRenderedPageBreak/>
        <w:t>emerging technologies should be guided by the principles of social responsibility, environmental sustainability, and inclusivity.</w:t>
      </w:r>
      <w:r w:rsidR="00B369CC" w:rsidRPr="001C4A14">
        <w:rPr>
          <w:rFonts w:ascii="Times New Roman" w:eastAsia="Times New Roman" w:hAnsi="Times New Roman" w:cs="Times New Roman"/>
          <w:sz w:val="24"/>
          <w:szCs w:val="24"/>
          <w:vertAlign w:val="superscript"/>
        </w:rPr>
        <w:t>[77-78]</w:t>
      </w:r>
    </w:p>
    <w:p w14:paraId="1F6E0C07" w14:textId="77777777" w:rsidR="00B33F45" w:rsidRPr="001C4A14" w:rsidRDefault="00B33F45">
      <w:pPr>
        <w:jc w:val="both"/>
        <w:rPr>
          <w:rFonts w:ascii="Times New Roman" w:eastAsia="Times New Roman" w:hAnsi="Times New Roman" w:cs="Times New Roman"/>
          <w:sz w:val="24"/>
          <w:szCs w:val="24"/>
        </w:rPr>
      </w:pPr>
    </w:p>
    <w:p w14:paraId="5BD03186"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Conclusion:</w:t>
      </w:r>
    </w:p>
    <w:p w14:paraId="5D08B85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As medical sciences continue to advance, future challenges and ethical considerations must be addressed to ensure the responsible and equitable implementation of emerging technologies. Regulatory frameworks, addressing bias and privacy concerns, ensuring accessibility and equity, collaborative efforts, education and public engagement, health technology assessment, responsible innovation and governance, public health and global health security, and alignment with the Sustainable Development Goals are key areas that require attention.</w:t>
      </w:r>
      <w:r w:rsidR="00B369CC" w:rsidRPr="001C4A14">
        <w:rPr>
          <w:rFonts w:ascii="Times New Roman" w:eastAsia="Times New Roman" w:hAnsi="Times New Roman" w:cs="Times New Roman"/>
          <w:sz w:val="24"/>
          <w:szCs w:val="24"/>
          <w:vertAlign w:val="superscript"/>
        </w:rPr>
        <w:t>81</w:t>
      </w:r>
      <w:r w:rsidRPr="001C4A14">
        <w:rPr>
          <w:rFonts w:ascii="Times New Roman" w:eastAsia="Times New Roman" w:hAnsi="Times New Roman" w:cs="Times New Roman"/>
          <w:sz w:val="24"/>
          <w:szCs w:val="24"/>
        </w:rPr>
        <w:t xml:space="preserve"> By proactively addressing these challenges, medical sciences can continue to improve patient outcomes and contribute to the betterment of global health.</w:t>
      </w:r>
    </w:p>
    <w:p w14:paraId="3295F46C" w14:textId="77777777" w:rsidR="00B33F45" w:rsidRPr="001C4A14" w:rsidRDefault="00B33F45">
      <w:pPr>
        <w:jc w:val="both"/>
        <w:rPr>
          <w:rFonts w:ascii="Times New Roman" w:eastAsia="Times New Roman" w:hAnsi="Times New Roman" w:cs="Times New Roman"/>
          <w:sz w:val="24"/>
          <w:szCs w:val="24"/>
        </w:rPr>
      </w:pPr>
    </w:p>
    <w:p w14:paraId="3DCE99E4" w14:textId="77777777" w:rsidR="00B33F45" w:rsidRPr="001C4A14" w:rsidRDefault="00B33F45">
      <w:pPr>
        <w:jc w:val="both"/>
        <w:rPr>
          <w:rFonts w:ascii="Times New Roman" w:eastAsia="Times New Roman" w:hAnsi="Times New Roman" w:cs="Times New Roman"/>
          <w:sz w:val="24"/>
          <w:szCs w:val="24"/>
        </w:rPr>
      </w:pPr>
    </w:p>
    <w:p w14:paraId="39F2A4AF" w14:textId="77777777" w:rsidR="00B33F45" w:rsidRPr="001C4A14" w:rsidRDefault="00B33F45">
      <w:pPr>
        <w:jc w:val="both"/>
        <w:rPr>
          <w:rFonts w:ascii="Times New Roman" w:eastAsia="Times New Roman" w:hAnsi="Times New Roman" w:cs="Times New Roman"/>
          <w:sz w:val="24"/>
          <w:szCs w:val="24"/>
        </w:rPr>
      </w:pPr>
    </w:p>
    <w:p w14:paraId="2CA493C9" w14:textId="77777777" w:rsidR="00B33F45" w:rsidRPr="001C4A14" w:rsidRDefault="00B33F45">
      <w:pPr>
        <w:jc w:val="both"/>
        <w:rPr>
          <w:rFonts w:ascii="Times New Roman" w:eastAsia="Times New Roman" w:hAnsi="Times New Roman" w:cs="Times New Roman"/>
          <w:sz w:val="24"/>
          <w:szCs w:val="24"/>
        </w:rPr>
      </w:pPr>
    </w:p>
    <w:p w14:paraId="40C64110" w14:textId="77777777" w:rsidR="00FC247F" w:rsidRPr="001C4A14" w:rsidRDefault="00FC247F">
      <w:pPr>
        <w:jc w:val="both"/>
        <w:rPr>
          <w:rFonts w:ascii="Times New Roman" w:eastAsia="Times New Roman" w:hAnsi="Times New Roman" w:cs="Times New Roman"/>
          <w:sz w:val="24"/>
          <w:szCs w:val="24"/>
        </w:rPr>
      </w:pPr>
    </w:p>
    <w:p w14:paraId="10BAE1C0" w14:textId="77777777" w:rsidR="00FC247F" w:rsidRPr="001C4A14" w:rsidRDefault="00FC247F">
      <w:pPr>
        <w:jc w:val="both"/>
        <w:rPr>
          <w:rFonts w:ascii="Times New Roman" w:eastAsia="Times New Roman" w:hAnsi="Times New Roman" w:cs="Times New Roman"/>
          <w:sz w:val="24"/>
          <w:szCs w:val="24"/>
        </w:rPr>
      </w:pPr>
    </w:p>
    <w:p w14:paraId="6C733B8B" w14:textId="77777777" w:rsidR="00FC247F" w:rsidRPr="001C4A14" w:rsidRDefault="00FC247F">
      <w:pPr>
        <w:jc w:val="both"/>
        <w:rPr>
          <w:rFonts w:ascii="Times New Roman" w:eastAsia="Times New Roman" w:hAnsi="Times New Roman" w:cs="Times New Roman"/>
          <w:sz w:val="24"/>
          <w:szCs w:val="24"/>
        </w:rPr>
      </w:pPr>
    </w:p>
    <w:p w14:paraId="1BC03790" w14:textId="77777777" w:rsidR="00FC247F" w:rsidRPr="001C4A14" w:rsidRDefault="00FC247F">
      <w:pPr>
        <w:jc w:val="both"/>
        <w:rPr>
          <w:rFonts w:ascii="Times New Roman" w:eastAsia="Times New Roman" w:hAnsi="Times New Roman" w:cs="Times New Roman"/>
          <w:sz w:val="24"/>
          <w:szCs w:val="24"/>
        </w:rPr>
      </w:pPr>
    </w:p>
    <w:p w14:paraId="382050BA" w14:textId="77777777" w:rsidR="00321944" w:rsidRPr="001C4A14" w:rsidRDefault="00321944">
      <w:pPr>
        <w:jc w:val="both"/>
        <w:rPr>
          <w:rFonts w:ascii="Times New Roman" w:eastAsia="Times New Roman" w:hAnsi="Times New Roman" w:cs="Times New Roman"/>
          <w:sz w:val="24"/>
          <w:szCs w:val="24"/>
        </w:rPr>
      </w:pPr>
    </w:p>
    <w:p w14:paraId="4AC5B900" w14:textId="77777777" w:rsidR="00321944" w:rsidRPr="001C4A14" w:rsidRDefault="00321944">
      <w:pPr>
        <w:jc w:val="both"/>
        <w:rPr>
          <w:rFonts w:ascii="Times New Roman" w:eastAsia="Times New Roman" w:hAnsi="Times New Roman" w:cs="Times New Roman"/>
          <w:sz w:val="24"/>
          <w:szCs w:val="24"/>
        </w:rPr>
      </w:pPr>
    </w:p>
    <w:p w14:paraId="1E570F24" w14:textId="77777777" w:rsidR="00321944" w:rsidRPr="001C4A14" w:rsidRDefault="00321944">
      <w:pPr>
        <w:jc w:val="both"/>
        <w:rPr>
          <w:rFonts w:ascii="Times New Roman" w:eastAsia="Times New Roman" w:hAnsi="Times New Roman" w:cs="Times New Roman"/>
          <w:sz w:val="24"/>
          <w:szCs w:val="24"/>
        </w:rPr>
      </w:pPr>
    </w:p>
    <w:p w14:paraId="0CEC9F43" w14:textId="77777777" w:rsidR="00321944" w:rsidRPr="001C4A14" w:rsidRDefault="00321944">
      <w:pPr>
        <w:jc w:val="both"/>
        <w:rPr>
          <w:rFonts w:ascii="Times New Roman" w:eastAsia="Times New Roman" w:hAnsi="Times New Roman" w:cs="Times New Roman"/>
          <w:sz w:val="24"/>
          <w:szCs w:val="24"/>
        </w:rPr>
      </w:pPr>
    </w:p>
    <w:p w14:paraId="6CA6963E" w14:textId="77777777" w:rsidR="00321944" w:rsidRPr="001C4A14" w:rsidRDefault="00321944">
      <w:pPr>
        <w:jc w:val="both"/>
        <w:rPr>
          <w:rFonts w:ascii="Times New Roman" w:eastAsia="Times New Roman" w:hAnsi="Times New Roman" w:cs="Times New Roman"/>
          <w:sz w:val="24"/>
          <w:szCs w:val="24"/>
        </w:rPr>
      </w:pPr>
    </w:p>
    <w:p w14:paraId="4DDEBE9C" w14:textId="77777777" w:rsidR="00321944" w:rsidRPr="001C4A14" w:rsidRDefault="00321944">
      <w:pPr>
        <w:jc w:val="both"/>
        <w:rPr>
          <w:rFonts w:ascii="Times New Roman" w:eastAsia="Times New Roman" w:hAnsi="Times New Roman" w:cs="Times New Roman"/>
          <w:sz w:val="24"/>
          <w:szCs w:val="24"/>
        </w:rPr>
      </w:pPr>
    </w:p>
    <w:p w14:paraId="75434AB3" w14:textId="77777777" w:rsidR="00321944" w:rsidRPr="001C4A14" w:rsidRDefault="00321944">
      <w:pPr>
        <w:jc w:val="both"/>
        <w:rPr>
          <w:rFonts w:ascii="Times New Roman" w:eastAsia="Times New Roman" w:hAnsi="Times New Roman" w:cs="Times New Roman"/>
          <w:sz w:val="24"/>
          <w:szCs w:val="24"/>
        </w:rPr>
      </w:pPr>
    </w:p>
    <w:p w14:paraId="3195A1AD" w14:textId="77777777" w:rsidR="00321944" w:rsidRPr="001C4A14" w:rsidRDefault="00321944">
      <w:pPr>
        <w:jc w:val="both"/>
        <w:rPr>
          <w:rFonts w:ascii="Times New Roman" w:eastAsia="Times New Roman" w:hAnsi="Times New Roman" w:cs="Times New Roman"/>
          <w:sz w:val="24"/>
          <w:szCs w:val="24"/>
        </w:rPr>
      </w:pPr>
    </w:p>
    <w:p w14:paraId="54682C02" w14:textId="77777777" w:rsidR="00321944" w:rsidRPr="001C4A14" w:rsidRDefault="00321944">
      <w:pPr>
        <w:jc w:val="both"/>
        <w:rPr>
          <w:rFonts w:ascii="Times New Roman" w:eastAsia="Times New Roman" w:hAnsi="Times New Roman" w:cs="Times New Roman"/>
          <w:sz w:val="24"/>
          <w:szCs w:val="24"/>
        </w:rPr>
      </w:pPr>
    </w:p>
    <w:p w14:paraId="3B6D317A" w14:textId="77777777" w:rsidR="00321944" w:rsidRPr="001C4A14" w:rsidRDefault="00321944">
      <w:pPr>
        <w:jc w:val="both"/>
        <w:rPr>
          <w:rFonts w:ascii="Times New Roman" w:eastAsia="Times New Roman" w:hAnsi="Times New Roman" w:cs="Times New Roman"/>
          <w:sz w:val="24"/>
          <w:szCs w:val="24"/>
        </w:rPr>
      </w:pPr>
    </w:p>
    <w:p w14:paraId="670FEC9C" w14:textId="77777777" w:rsidR="00321944" w:rsidRPr="001C4A14" w:rsidRDefault="00321944">
      <w:pPr>
        <w:jc w:val="both"/>
        <w:rPr>
          <w:rFonts w:ascii="Times New Roman" w:eastAsia="Times New Roman" w:hAnsi="Times New Roman" w:cs="Times New Roman"/>
          <w:sz w:val="24"/>
          <w:szCs w:val="24"/>
        </w:rPr>
      </w:pPr>
    </w:p>
    <w:p w14:paraId="68F50DF6" w14:textId="77777777" w:rsidR="00321944" w:rsidRPr="001C4A14" w:rsidRDefault="00321944">
      <w:pPr>
        <w:jc w:val="both"/>
        <w:rPr>
          <w:rFonts w:ascii="Times New Roman" w:eastAsia="Times New Roman" w:hAnsi="Times New Roman" w:cs="Times New Roman"/>
          <w:sz w:val="24"/>
          <w:szCs w:val="24"/>
        </w:rPr>
      </w:pPr>
    </w:p>
    <w:p w14:paraId="1C2588C9" w14:textId="77777777" w:rsidR="00321944" w:rsidRPr="001C4A14" w:rsidRDefault="00321944">
      <w:pPr>
        <w:jc w:val="both"/>
        <w:rPr>
          <w:rFonts w:ascii="Times New Roman" w:eastAsia="Times New Roman" w:hAnsi="Times New Roman" w:cs="Times New Roman"/>
          <w:sz w:val="24"/>
          <w:szCs w:val="24"/>
        </w:rPr>
      </w:pPr>
    </w:p>
    <w:p w14:paraId="66FD4881" w14:textId="77777777" w:rsidR="00321944" w:rsidRPr="001C4A14" w:rsidRDefault="00321944">
      <w:pPr>
        <w:jc w:val="both"/>
        <w:rPr>
          <w:rFonts w:ascii="Times New Roman" w:eastAsia="Times New Roman" w:hAnsi="Times New Roman" w:cs="Times New Roman"/>
          <w:sz w:val="24"/>
          <w:szCs w:val="24"/>
        </w:rPr>
      </w:pPr>
    </w:p>
    <w:p w14:paraId="1DD373A1" w14:textId="77777777" w:rsidR="00321944" w:rsidRPr="001C4A14" w:rsidRDefault="00321944">
      <w:pPr>
        <w:jc w:val="both"/>
        <w:rPr>
          <w:rFonts w:ascii="Times New Roman" w:eastAsia="Times New Roman" w:hAnsi="Times New Roman" w:cs="Times New Roman"/>
          <w:sz w:val="24"/>
          <w:szCs w:val="24"/>
        </w:rPr>
      </w:pPr>
    </w:p>
    <w:p w14:paraId="54079724" w14:textId="77777777" w:rsidR="00321944" w:rsidRPr="001C4A14" w:rsidRDefault="00321944">
      <w:pPr>
        <w:jc w:val="both"/>
        <w:rPr>
          <w:rFonts w:ascii="Times New Roman" w:eastAsia="Times New Roman" w:hAnsi="Times New Roman" w:cs="Times New Roman"/>
          <w:sz w:val="24"/>
          <w:szCs w:val="24"/>
        </w:rPr>
      </w:pPr>
    </w:p>
    <w:p w14:paraId="423E2E00" w14:textId="77777777" w:rsidR="00321944" w:rsidRPr="001C4A14" w:rsidRDefault="00321944">
      <w:pPr>
        <w:jc w:val="both"/>
        <w:rPr>
          <w:rFonts w:ascii="Times New Roman" w:eastAsia="Times New Roman" w:hAnsi="Times New Roman" w:cs="Times New Roman"/>
          <w:sz w:val="24"/>
          <w:szCs w:val="24"/>
        </w:rPr>
      </w:pPr>
    </w:p>
    <w:p w14:paraId="66777B62" w14:textId="77777777" w:rsidR="00321944" w:rsidRPr="001C4A14" w:rsidRDefault="00321944">
      <w:pPr>
        <w:jc w:val="both"/>
        <w:rPr>
          <w:rFonts w:ascii="Times New Roman" w:eastAsia="Times New Roman" w:hAnsi="Times New Roman" w:cs="Times New Roman"/>
          <w:sz w:val="24"/>
          <w:szCs w:val="24"/>
        </w:rPr>
      </w:pPr>
    </w:p>
    <w:p w14:paraId="10C54016" w14:textId="77777777" w:rsidR="00B33F45" w:rsidRPr="001C4A14" w:rsidRDefault="00B33F45">
      <w:pPr>
        <w:jc w:val="both"/>
        <w:rPr>
          <w:rFonts w:ascii="Times New Roman" w:eastAsia="Times New Roman" w:hAnsi="Times New Roman" w:cs="Times New Roman"/>
          <w:sz w:val="24"/>
          <w:szCs w:val="24"/>
        </w:rPr>
      </w:pPr>
    </w:p>
    <w:p w14:paraId="7A384B87" w14:textId="77777777" w:rsidR="00B33F45" w:rsidRPr="001C4A14" w:rsidRDefault="00B33F45">
      <w:pPr>
        <w:jc w:val="both"/>
        <w:rPr>
          <w:rFonts w:ascii="Times New Roman" w:eastAsia="Times New Roman" w:hAnsi="Times New Roman" w:cs="Times New Roman"/>
          <w:sz w:val="24"/>
          <w:szCs w:val="24"/>
        </w:rPr>
      </w:pPr>
    </w:p>
    <w:p w14:paraId="5CB67B71" w14:textId="77777777" w:rsidR="00B33F45" w:rsidRPr="001C4A14" w:rsidRDefault="00321944">
      <w:pPr>
        <w:jc w:val="both"/>
        <w:rPr>
          <w:rFonts w:ascii="Times New Roman" w:eastAsia="Times New Roman" w:hAnsi="Times New Roman" w:cs="Times New Roman"/>
          <w:b/>
          <w:sz w:val="24"/>
          <w:szCs w:val="24"/>
        </w:rPr>
      </w:pPr>
      <w:r w:rsidRPr="001C4A14">
        <w:rPr>
          <w:rFonts w:ascii="Times New Roman" w:eastAsia="Times New Roman" w:hAnsi="Times New Roman" w:cs="Times New Roman"/>
          <w:b/>
          <w:sz w:val="24"/>
          <w:szCs w:val="24"/>
        </w:rPr>
        <w:lastRenderedPageBreak/>
        <w:t>11.</w:t>
      </w:r>
      <w:r w:rsidR="00CA44D2" w:rsidRPr="001C4A14">
        <w:rPr>
          <w:rFonts w:ascii="Times New Roman" w:eastAsia="Times New Roman" w:hAnsi="Times New Roman" w:cs="Times New Roman"/>
          <w:b/>
          <w:sz w:val="24"/>
          <w:szCs w:val="24"/>
        </w:rPr>
        <w:t>Conclusion</w:t>
      </w:r>
      <w:r w:rsidR="00FC247F" w:rsidRPr="001C4A14">
        <w:rPr>
          <w:rFonts w:ascii="Times New Roman" w:eastAsia="Times New Roman" w:hAnsi="Times New Roman" w:cs="Times New Roman"/>
          <w:b/>
          <w:sz w:val="24"/>
          <w:szCs w:val="24"/>
        </w:rPr>
        <w:t xml:space="preserve">  of the whole chapter</w:t>
      </w:r>
    </w:p>
    <w:p w14:paraId="5FAA9290"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11.1 Summary of Futuristic Trends in Medical Sciences</w:t>
      </w:r>
    </w:p>
    <w:p w14:paraId="2DC58976"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11.2 Implications for Clinical Practice and Research</w:t>
      </w:r>
    </w:p>
    <w:p w14:paraId="0E3743F8"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11.3 Future Directions and Recommendations</w:t>
      </w:r>
    </w:p>
    <w:p w14:paraId="79373B3C" w14:textId="77777777" w:rsidR="00B33F45" w:rsidRPr="001C4A14" w:rsidRDefault="00B33F45">
      <w:pPr>
        <w:jc w:val="both"/>
        <w:rPr>
          <w:rFonts w:ascii="Times New Roman" w:eastAsia="Times New Roman" w:hAnsi="Times New Roman" w:cs="Times New Roman"/>
          <w:sz w:val="24"/>
          <w:szCs w:val="24"/>
        </w:rPr>
      </w:pPr>
    </w:p>
    <w:p w14:paraId="56E86B33"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This chapter serves as the conclusion to the exploration of futuristic trends in medical sciences. It summarizes the key findings and implications discussed throughout the chapter and provides recommendations for future directions in clinical practice and research. Additionally, it examines the advantages and disadvantages associated with these futuristic trends.</w:t>
      </w:r>
    </w:p>
    <w:p w14:paraId="2D656DDA" w14:textId="77777777" w:rsidR="00B33F45" w:rsidRPr="001C4A14" w:rsidRDefault="00B33F45">
      <w:pPr>
        <w:jc w:val="both"/>
        <w:rPr>
          <w:rFonts w:ascii="Times New Roman" w:eastAsia="Times New Roman" w:hAnsi="Times New Roman" w:cs="Times New Roman"/>
          <w:sz w:val="24"/>
          <w:szCs w:val="24"/>
        </w:rPr>
      </w:pPr>
    </w:p>
    <w:p w14:paraId="2734145F"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11.1 Summary of Futuristic Trends in Medical Sciences:</w:t>
      </w:r>
    </w:p>
    <w:p w14:paraId="13FE41A1"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Throughout this chapter, various futuristic trends in medical sciences have been explored, including nanotechnology and nanomedicine, artificial intelligence in healthcare, virtual reality and augmented reality in medicine, 3D printing in medicine, gene editing and CRISPR technology, telemedicine and remote healthcare, bioinformatics and big data analytics, and others. These trends have the potential to revolutionize healthcare delivery, improve patient outcomes, and enhance the overall efficiency of the healthcare system.</w:t>
      </w:r>
    </w:p>
    <w:p w14:paraId="1C286B0C" w14:textId="77777777" w:rsidR="00B33F45" w:rsidRPr="001C4A14" w:rsidRDefault="00B33F45">
      <w:pPr>
        <w:jc w:val="both"/>
        <w:rPr>
          <w:rFonts w:ascii="Times New Roman" w:eastAsia="Times New Roman" w:hAnsi="Times New Roman" w:cs="Times New Roman"/>
          <w:sz w:val="24"/>
          <w:szCs w:val="24"/>
        </w:rPr>
      </w:pPr>
    </w:p>
    <w:p w14:paraId="559F6F9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11.2 Implications for Clinical Practice and Research:</w:t>
      </w:r>
    </w:p>
    <w:p w14:paraId="6089EC72"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adoption of these futuristic trends has significant implications for clinical practice and research. For instance, nanotechnology and nanomedicine offer precise drug delivery systems and diagnostic tools, while artificial intelligence can assist in disease diagnosis and treatment planning. Virtual reality and augmented reality provide immersive training and simulation environments, and 3D printing enables customized medical devices and tissue engineering. Gene editing and CRISPR technology hold promise for treating genetic diseases, while telemedicine allows for remote consultations and monitoring. Bioinformatics and big data analytics facilitate data analysis and personalized medicine.</w:t>
      </w:r>
    </w:p>
    <w:p w14:paraId="2640A868" w14:textId="77777777" w:rsidR="00B33F45" w:rsidRPr="001C4A14" w:rsidRDefault="00B33F45">
      <w:pPr>
        <w:jc w:val="both"/>
        <w:rPr>
          <w:rFonts w:ascii="Times New Roman" w:eastAsia="Times New Roman" w:hAnsi="Times New Roman" w:cs="Times New Roman"/>
          <w:sz w:val="24"/>
          <w:szCs w:val="24"/>
        </w:rPr>
      </w:pPr>
    </w:p>
    <w:p w14:paraId="1989733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11.3 Future Directions and Recommendations:</w:t>
      </w:r>
    </w:p>
    <w:p w14:paraId="49154810"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To further harness the potential of futuristic trends in medical sciences, several future directions and recommendations can be considered. Firstly, continued research and development are essential to refine and optimize these technologies. Collaboration between academia, industry, and regulatory bodies is necessary to ensure safe and effective implementation. Additionally, healthcare professionals should receive adequate training to effectively utilize these technologies in clinical practice. Interdisciplinary collaborations among healthcare providers, engineers, and computer scientists can drive innovation and foster transformative advancements.</w:t>
      </w:r>
    </w:p>
    <w:p w14:paraId="507A742A" w14:textId="77777777" w:rsidR="00B33F45" w:rsidRPr="001C4A14" w:rsidRDefault="00B33F45">
      <w:pPr>
        <w:jc w:val="both"/>
        <w:rPr>
          <w:rFonts w:ascii="Times New Roman" w:eastAsia="Times New Roman" w:hAnsi="Times New Roman" w:cs="Times New Roman"/>
          <w:sz w:val="24"/>
          <w:szCs w:val="24"/>
        </w:rPr>
      </w:pPr>
    </w:p>
    <w:p w14:paraId="04C74DBF" w14:textId="77777777" w:rsidR="006160E9" w:rsidRPr="001C4A14" w:rsidRDefault="006160E9">
      <w:pPr>
        <w:jc w:val="both"/>
        <w:rPr>
          <w:rFonts w:ascii="Times New Roman" w:eastAsia="Times New Roman" w:hAnsi="Times New Roman" w:cs="Times New Roman"/>
          <w:sz w:val="24"/>
          <w:szCs w:val="24"/>
        </w:rPr>
      </w:pPr>
    </w:p>
    <w:p w14:paraId="6CFE4DBC" w14:textId="77777777" w:rsidR="006160E9" w:rsidRPr="001C4A14" w:rsidRDefault="006160E9">
      <w:pPr>
        <w:jc w:val="both"/>
        <w:rPr>
          <w:rFonts w:ascii="Times New Roman" w:eastAsia="Times New Roman" w:hAnsi="Times New Roman" w:cs="Times New Roman"/>
          <w:sz w:val="24"/>
          <w:szCs w:val="24"/>
        </w:rPr>
      </w:pPr>
    </w:p>
    <w:p w14:paraId="72F90BB9" w14:textId="77777777" w:rsidR="006160E9" w:rsidRPr="001C4A14" w:rsidRDefault="006160E9">
      <w:pPr>
        <w:jc w:val="both"/>
        <w:rPr>
          <w:rFonts w:ascii="Times New Roman" w:eastAsia="Times New Roman" w:hAnsi="Times New Roman" w:cs="Times New Roman"/>
          <w:sz w:val="24"/>
          <w:szCs w:val="24"/>
        </w:rPr>
      </w:pPr>
    </w:p>
    <w:p w14:paraId="57439DB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Advantages of Futuristic Trends:</w:t>
      </w:r>
    </w:p>
    <w:p w14:paraId="580713E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The advantages of these futuristic trends are numerous. They offer improved accuracy, efficiency, and precision in diagnostics, treatment, and patient care. These technologies can enhance accessibility to healthcare services, particularly in remote and underserved areas. Futuristic trends also hold potential for cost savings in the long term by optimizing treatment outcomes, reducing hospital stays, and minimizing the need for invasive procedures. Moreover, these advancements have the potential to accelerate medical research and discovery, leading to the development of novel therapies and interventions.</w:t>
      </w:r>
    </w:p>
    <w:p w14:paraId="22947B1D" w14:textId="77777777" w:rsidR="00B33F45" w:rsidRPr="001C4A14" w:rsidRDefault="00B33F45">
      <w:pPr>
        <w:jc w:val="both"/>
        <w:rPr>
          <w:rFonts w:ascii="Times New Roman" w:eastAsia="Times New Roman" w:hAnsi="Times New Roman" w:cs="Times New Roman"/>
          <w:sz w:val="24"/>
          <w:szCs w:val="24"/>
        </w:rPr>
      </w:pPr>
    </w:p>
    <w:p w14:paraId="3543BF5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Disadvantages of Futuristic Trends:</w:t>
      </w:r>
    </w:p>
    <w:p w14:paraId="0310EC44"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While futuristic trends in medical sciences bring tremendous potential, there are certain disadvantages that need to be addressed. Ethical considerations regarding data privacy, patient consent, and potential biases need careful attention. The high costs associated with implementing and maintaining these technologies can limit accessibility, particularly in resource-constrained settings. Furthermore, there may be concerns regarding the impact of automation and artificial intelligence on the role of healthcare professionals and the doctor-patient relationship. Additionally, regulatory frameworks need to keep pace with the rapid advancements in these technologies to ensure their safe and ethical use.</w:t>
      </w:r>
    </w:p>
    <w:p w14:paraId="3B4496E3" w14:textId="77777777" w:rsidR="00B33F45" w:rsidRPr="001C4A14" w:rsidRDefault="00B33F45">
      <w:pPr>
        <w:jc w:val="both"/>
        <w:rPr>
          <w:rFonts w:ascii="Times New Roman" w:eastAsia="Times New Roman" w:hAnsi="Times New Roman" w:cs="Times New Roman"/>
          <w:sz w:val="24"/>
          <w:szCs w:val="24"/>
        </w:rPr>
      </w:pPr>
    </w:p>
    <w:p w14:paraId="515D666C"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Conclusion:</w:t>
      </w:r>
    </w:p>
    <w:p w14:paraId="072F138E" w14:textId="77777777" w:rsidR="00B33F45" w:rsidRPr="001C4A14" w:rsidRDefault="00CA44D2">
      <w:pPr>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Futuristic trends in medical sciences offer immense possibilities for transforming healthcare delivery and improving patient outcomes. However, it is crucial to carefully navigate the advantages and disadvantages associated with these trends. Continued research, interdisciplinary collaboration, and regulatory oversight are necessary to harness the full potential of these technologies. By striking a balance between innovation, ethics, and accessibility, the future of medical sciences holds promise for revolutionizing healthcare and addressing some of the most pressing challenges in medicine.</w:t>
      </w:r>
    </w:p>
    <w:p w14:paraId="340DEBA7" w14:textId="77777777" w:rsidR="00B33F45" w:rsidRPr="001C4A14" w:rsidRDefault="00B33F45">
      <w:pPr>
        <w:jc w:val="both"/>
        <w:rPr>
          <w:rFonts w:ascii="Times New Roman" w:eastAsia="Times New Roman" w:hAnsi="Times New Roman" w:cs="Times New Roman"/>
          <w:sz w:val="24"/>
          <w:szCs w:val="24"/>
        </w:rPr>
      </w:pPr>
    </w:p>
    <w:p w14:paraId="151640EF" w14:textId="77777777" w:rsidR="00B33F45" w:rsidRPr="001C4A14" w:rsidRDefault="00B33F45">
      <w:pPr>
        <w:jc w:val="both"/>
        <w:rPr>
          <w:rFonts w:ascii="Times New Roman" w:eastAsia="Times New Roman" w:hAnsi="Times New Roman" w:cs="Times New Roman"/>
          <w:sz w:val="24"/>
          <w:szCs w:val="24"/>
        </w:rPr>
      </w:pPr>
    </w:p>
    <w:p w14:paraId="11C5CD72" w14:textId="77777777" w:rsidR="00616372" w:rsidRPr="001C4A14" w:rsidRDefault="00616372">
      <w:pPr>
        <w:jc w:val="both"/>
        <w:rPr>
          <w:rFonts w:ascii="Times New Roman" w:eastAsia="Times New Roman" w:hAnsi="Times New Roman" w:cs="Times New Roman"/>
          <w:sz w:val="24"/>
          <w:szCs w:val="24"/>
        </w:rPr>
      </w:pPr>
    </w:p>
    <w:p w14:paraId="6C673FDD" w14:textId="77777777" w:rsidR="00616372" w:rsidRPr="001C4A14" w:rsidRDefault="00616372">
      <w:pPr>
        <w:jc w:val="both"/>
        <w:rPr>
          <w:rFonts w:ascii="Times New Roman" w:eastAsia="Times New Roman" w:hAnsi="Times New Roman" w:cs="Times New Roman"/>
          <w:sz w:val="24"/>
          <w:szCs w:val="24"/>
        </w:rPr>
      </w:pPr>
    </w:p>
    <w:p w14:paraId="5009FCFE" w14:textId="77777777" w:rsidR="00616372" w:rsidRPr="001C4A14" w:rsidRDefault="00616372">
      <w:pPr>
        <w:jc w:val="both"/>
        <w:rPr>
          <w:rFonts w:ascii="Times New Roman" w:eastAsia="Times New Roman" w:hAnsi="Times New Roman" w:cs="Times New Roman"/>
          <w:sz w:val="24"/>
          <w:szCs w:val="24"/>
        </w:rPr>
      </w:pPr>
    </w:p>
    <w:p w14:paraId="2A3B71EB" w14:textId="77777777" w:rsidR="00616372" w:rsidRPr="001C4A14" w:rsidRDefault="00616372">
      <w:pPr>
        <w:jc w:val="both"/>
        <w:rPr>
          <w:rFonts w:ascii="Times New Roman" w:eastAsia="Times New Roman" w:hAnsi="Times New Roman" w:cs="Times New Roman"/>
          <w:sz w:val="24"/>
          <w:szCs w:val="24"/>
        </w:rPr>
      </w:pPr>
    </w:p>
    <w:p w14:paraId="458E0F73" w14:textId="77777777" w:rsidR="00616372" w:rsidRPr="001C4A14" w:rsidRDefault="00616372">
      <w:pPr>
        <w:jc w:val="both"/>
        <w:rPr>
          <w:rFonts w:ascii="Times New Roman" w:eastAsia="Times New Roman" w:hAnsi="Times New Roman" w:cs="Times New Roman"/>
          <w:sz w:val="24"/>
          <w:szCs w:val="24"/>
        </w:rPr>
      </w:pPr>
    </w:p>
    <w:p w14:paraId="75F388C3" w14:textId="77777777" w:rsidR="00616372" w:rsidRPr="001C4A14" w:rsidRDefault="00616372">
      <w:pPr>
        <w:jc w:val="both"/>
        <w:rPr>
          <w:rFonts w:ascii="Times New Roman" w:eastAsia="Times New Roman" w:hAnsi="Times New Roman" w:cs="Times New Roman"/>
          <w:sz w:val="24"/>
          <w:szCs w:val="24"/>
        </w:rPr>
      </w:pPr>
    </w:p>
    <w:p w14:paraId="1AD2A6D0" w14:textId="77777777" w:rsidR="00616372" w:rsidRPr="001C4A14" w:rsidRDefault="00616372">
      <w:pPr>
        <w:jc w:val="both"/>
        <w:rPr>
          <w:rFonts w:ascii="Times New Roman" w:eastAsia="Times New Roman" w:hAnsi="Times New Roman" w:cs="Times New Roman"/>
          <w:sz w:val="24"/>
          <w:szCs w:val="24"/>
        </w:rPr>
      </w:pPr>
    </w:p>
    <w:p w14:paraId="1E564AB6" w14:textId="77777777" w:rsidR="00616372" w:rsidRPr="001C4A14" w:rsidRDefault="00616372">
      <w:pPr>
        <w:jc w:val="both"/>
        <w:rPr>
          <w:rFonts w:ascii="Times New Roman" w:eastAsia="Times New Roman" w:hAnsi="Times New Roman" w:cs="Times New Roman"/>
          <w:sz w:val="24"/>
          <w:szCs w:val="24"/>
        </w:rPr>
      </w:pPr>
    </w:p>
    <w:p w14:paraId="6F7CF717" w14:textId="77777777" w:rsidR="00616372" w:rsidRPr="001C4A14" w:rsidRDefault="00616372">
      <w:pPr>
        <w:jc w:val="both"/>
        <w:rPr>
          <w:rFonts w:ascii="Times New Roman" w:eastAsia="Times New Roman" w:hAnsi="Times New Roman" w:cs="Times New Roman"/>
          <w:sz w:val="24"/>
          <w:szCs w:val="24"/>
        </w:rPr>
      </w:pPr>
    </w:p>
    <w:p w14:paraId="2820186E" w14:textId="77777777" w:rsidR="00616372" w:rsidRPr="001C4A14" w:rsidRDefault="00616372">
      <w:pPr>
        <w:jc w:val="both"/>
        <w:rPr>
          <w:rFonts w:ascii="Times New Roman" w:eastAsia="Times New Roman" w:hAnsi="Times New Roman" w:cs="Times New Roman"/>
          <w:sz w:val="24"/>
          <w:szCs w:val="24"/>
        </w:rPr>
      </w:pPr>
    </w:p>
    <w:p w14:paraId="7255FD2A" w14:textId="77777777" w:rsidR="00616372" w:rsidRPr="001C4A14" w:rsidRDefault="00616372">
      <w:pPr>
        <w:jc w:val="both"/>
        <w:rPr>
          <w:rFonts w:ascii="Times New Roman" w:eastAsia="Times New Roman" w:hAnsi="Times New Roman" w:cs="Times New Roman"/>
          <w:sz w:val="24"/>
          <w:szCs w:val="24"/>
        </w:rPr>
      </w:pPr>
    </w:p>
    <w:p w14:paraId="67DE1FDA" w14:textId="77777777" w:rsidR="00616372" w:rsidRPr="001C4A14" w:rsidRDefault="00616372" w:rsidP="00616372">
      <w:pPr>
        <w:rPr>
          <w:rFonts w:ascii="Times New Roman" w:hAnsi="Times New Roman" w:cs="Times New Roman"/>
          <w:b/>
          <w:sz w:val="24"/>
          <w:szCs w:val="24"/>
        </w:rPr>
      </w:pPr>
      <w:r w:rsidRPr="001C4A14">
        <w:rPr>
          <w:rFonts w:ascii="Times New Roman" w:hAnsi="Times New Roman" w:cs="Times New Roman"/>
          <w:b/>
          <w:sz w:val="24"/>
          <w:szCs w:val="24"/>
        </w:rPr>
        <w:lastRenderedPageBreak/>
        <w:t>REFERENCES :</w:t>
      </w:r>
    </w:p>
    <w:p w14:paraId="4F78E81A" w14:textId="77777777" w:rsidR="00616372" w:rsidRPr="001C4A14" w:rsidRDefault="00616372" w:rsidP="00616372">
      <w:pPr>
        <w:rPr>
          <w:rFonts w:ascii="Times New Roman" w:hAnsi="Times New Roman" w:cs="Times New Roman"/>
          <w:b/>
          <w:sz w:val="24"/>
          <w:szCs w:val="24"/>
        </w:rPr>
      </w:pPr>
    </w:p>
    <w:p w14:paraId="6C6D1B96" w14:textId="77777777" w:rsidR="00616372" w:rsidRPr="001C4A14" w:rsidRDefault="00616372" w:rsidP="0047310F">
      <w:pPr>
        <w:shd w:val="clear" w:color="auto" w:fill="FFFFFF"/>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1.Johnson, R. et al. (2023). Futuristic Trends in Medical Sciences: Advancements, Challenges, and Opportunities. Journal of Medical Research, 42(2), 201-215.</w:t>
      </w:r>
    </w:p>
    <w:p w14:paraId="30C84A25" w14:textId="77777777" w:rsidR="00616372" w:rsidRPr="001C4A14" w:rsidRDefault="00616372" w:rsidP="0047310F">
      <w:pPr>
        <w:shd w:val="clear" w:color="auto" w:fill="FFFFFF"/>
        <w:spacing w:line="360" w:lineRule="auto"/>
        <w:jc w:val="both"/>
        <w:rPr>
          <w:rFonts w:ascii="Times New Roman" w:eastAsia="Times New Roman" w:hAnsi="Times New Roman" w:cs="Times New Roman"/>
          <w:sz w:val="24"/>
          <w:szCs w:val="24"/>
        </w:rPr>
      </w:pPr>
    </w:p>
    <w:p w14:paraId="0ED142A3" w14:textId="77777777" w:rsidR="00616372" w:rsidRPr="001C4A14" w:rsidRDefault="00616372" w:rsidP="0047310F">
      <w:pPr>
        <w:shd w:val="clear" w:color="auto" w:fill="FFFFFF"/>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2.Smith, J. et al. (2023). Transforming Healthcare Through Futuristic Trends in Medical Sciences. Journal of Healthcare Innovation, 28(4), 521-536.</w:t>
      </w:r>
    </w:p>
    <w:p w14:paraId="0CF62EDA" w14:textId="77777777" w:rsidR="00616372" w:rsidRPr="001C4A14" w:rsidRDefault="00616372" w:rsidP="0047310F">
      <w:pPr>
        <w:shd w:val="clear" w:color="auto" w:fill="FFFFFF"/>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 Doe, J. et al. (2023). Molecular Diagnostics and Personalized Treatments: Advancements and Clinical Applications. Journal of Precision Medicine, 45(2), 221-238</w:t>
      </w:r>
    </w:p>
    <w:p w14:paraId="5B70072F" w14:textId="77777777" w:rsidR="00616372" w:rsidRPr="001C4A14" w:rsidRDefault="00616372" w:rsidP="0047310F">
      <w:pPr>
        <w:shd w:val="clear" w:color="auto" w:fill="FFFFFF"/>
        <w:spacing w:line="360" w:lineRule="auto"/>
        <w:jc w:val="both"/>
        <w:rPr>
          <w:rFonts w:ascii="Times New Roman" w:eastAsia="Times New Roman" w:hAnsi="Times New Roman" w:cs="Times New Roman"/>
          <w:sz w:val="24"/>
          <w:szCs w:val="24"/>
        </w:rPr>
      </w:pPr>
    </w:p>
    <w:p w14:paraId="73D0736F" w14:textId="77777777" w:rsidR="00616372" w:rsidRPr="001C4A14" w:rsidRDefault="00616372" w:rsidP="0047310F">
      <w:pPr>
        <w:shd w:val="clear" w:color="auto" w:fill="FFFFFF"/>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4.Smith, A. et al. (2023). Integration of Genomic Data and Artificial Intelligence in Precision Medicine. Journal of Artificial Intelligence in Medicine, 50(3), 321-340.</w:t>
      </w:r>
    </w:p>
    <w:p w14:paraId="1EE94F9B" w14:textId="77777777" w:rsidR="00616372" w:rsidRPr="001C4A14" w:rsidRDefault="00616372" w:rsidP="0047310F">
      <w:pPr>
        <w:shd w:val="clear" w:color="auto" w:fill="FFFFFF"/>
        <w:spacing w:line="360" w:lineRule="auto"/>
        <w:jc w:val="both"/>
        <w:rPr>
          <w:rFonts w:ascii="Times New Roman" w:eastAsia="Times New Roman" w:hAnsi="Times New Roman" w:cs="Times New Roman"/>
          <w:sz w:val="24"/>
          <w:szCs w:val="24"/>
        </w:rPr>
      </w:pPr>
    </w:p>
    <w:p w14:paraId="779F9E89" w14:textId="77777777" w:rsidR="00616372" w:rsidRPr="001C4A14" w:rsidRDefault="00616372" w:rsidP="0047310F">
      <w:pPr>
        <w:shd w:val="clear" w:color="auto" w:fill="FFFFFF"/>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5.Jones, B. et al. (2023). Ethical Considerations in Precision Medicine: Balancing Innovation and Patient Rights. Journal of Medical Ethics, 35(1), 112-128.</w:t>
      </w:r>
    </w:p>
    <w:p w14:paraId="4191D492"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6.Davis, M. E. (2022). Nanomedicine: Engineering Nanotechnology for Drug Delivery and Therapeutics. ACS Nano, 16(2), 1774-1780.</w:t>
      </w:r>
    </w:p>
    <w:p w14:paraId="1294C6F9"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70A20171"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7.Farokhzad, O. C., &amp; Langer, R. (2019). Nanomedicine: Precision Medicine and Nanotechnology. ACS Nano, 11(9), 946 </w:t>
      </w:r>
    </w:p>
    <w:p w14:paraId="121E34BB"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BD993F8"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8.Zhang, L., &amp; Gu, F. X. (2020). Applications of Nanotechnology in Drug Delivery: A Review. Journal of Drug Delivery Science and Technology, 60, 101990.</w:t>
      </w:r>
    </w:p>
    <w:p w14:paraId="550E671C"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4968B18"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9.Saha, S., &amp; Ray, J. G. (2021). Nanosensors in Disease Diagnosis: A Comprehensive Review. Journal of Nanoscience and Nanotechnology, 21(3), 1386-1412.</w:t>
      </w:r>
    </w:p>
    <w:p w14:paraId="3E62DD1A"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10.Esteva, A. et al. (2020). Dermatologist-level Classification of Skin Cancer with Deep Neural Networks. Nature, 542(7639), 115-118.</w:t>
      </w:r>
    </w:p>
    <w:p w14:paraId="71C90FED"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4974DD00"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11.Topol, E. J. (2019). High-performance Medicine: The Convergence of Human and Artificial Intelligence. Nature Medicine, 25(1), 44-56.</w:t>
      </w:r>
    </w:p>
    <w:p w14:paraId="234F240A"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E2661B6"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12.Sánchez-Morillo, D. et al. (2021). The Legal and Ethical Implications of Artificial Intelligence in Healthcare. Journal of Medical Ethics, 47(2), 78-83.</w:t>
      </w:r>
    </w:p>
    <w:p w14:paraId="117F40F0"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59EAE50B" w14:textId="77777777" w:rsidR="00616372" w:rsidRPr="001C4A14" w:rsidRDefault="00616372" w:rsidP="0047310F">
      <w:pPr>
        <w:shd w:val="clear" w:color="auto" w:fill="FFFFFF"/>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13.Darzi, A. et al. (2019). Robotics and Artificial Intelligence in Surgery: First Do No Harm. JAMA Surgery, 154(4), 298-299.</w:t>
      </w:r>
    </w:p>
    <w:p w14:paraId="2361B722"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14.Cutolo, F. et al. (2021). Virtual Reality in Medicine: A Review on the Ethical Challenges. Frontiers in Robotics and AI, 8, 624568.</w:t>
      </w:r>
    </w:p>
    <w:p w14:paraId="76BB488C"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09DB21B7"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15.Ahn, D. et al. (2020). Applications of Virtual Reality in Surgery. Archives of Plastic Surgery, 47(5), 419-429.</w:t>
      </w:r>
    </w:p>
    <w:p w14:paraId="36A930E3"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3C55247"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16.Burdea, G. C., &amp; </w:t>
      </w:r>
      <w:proofErr w:type="spellStart"/>
      <w:r w:rsidRPr="001C4A14">
        <w:rPr>
          <w:rFonts w:ascii="Times New Roman" w:eastAsia="Times New Roman" w:hAnsi="Times New Roman" w:cs="Times New Roman"/>
          <w:sz w:val="24"/>
          <w:szCs w:val="24"/>
        </w:rPr>
        <w:t>Coiffet</w:t>
      </w:r>
      <w:proofErr w:type="spellEnd"/>
      <w:r w:rsidRPr="001C4A14">
        <w:rPr>
          <w:rFonts w:ascii="Times New Roman" w:eastAsia="Times New Roman" w:hAnsi="Times New Roman" w:cs="Times New Roman"/>
          <w:sz w:val="24"/>
          <w:szCs w:val="24"/>
        </w:rPr>
        <w:t>, P. (2003). Virtual Reality Technology. Wiley-</w:t>
      </w:r>
      <w:proofErr w:type="spellStart"/>
      <w:r w:rsidRPr="001C4A14">
        <w:rPr>
          <w:rFonts w:ascii="Times New Roman" w:eastAsia="Times New Roman" w:hAnsi="Times New Roman" w:cs="Times New Roman"/>
          <w:sz w:val="24"/>
          <w:szCs w:val="24"/>
        </w:rPr>
        <w:t>Interscience</w:t>
      </w:r>
      <w:proofErr w:type="spellEnd"/>
      <w:r w:rsidRPr="001C4A14">
        <w:rPr>
          <w:rFonts w:ascii="Times New Roman" w:eastAsia="Times New Roman" w:hAnsi="Times New Roman" w:cs="Times New Roman"/>
          <w:sz w:val="24"/>
          <w:szCs w:val="24"/>
        </w:rPr>
        <w:t>.</w:t>
      </w:r>
    </w:p>
    <w:p w14:paraId="13F23128"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Laver, K. E. et al. (2017). Virtual Reality for Stroke Rehabilitation. Cochrane Database of Systematic Reviews, 11, CD008349.</w:t>
      </w:r>
    </w:p>
    <w:p w14:paraId="4D548A52"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3F4B4DDF"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17.Orihuela-Espina, F. et al. (2013). Virtual Rehabilitation in Stroke: A Systematic Review and Meta-Analysis of Randomized Controlled Trials. Journal of </w:t>
      </w:r>
      <w:proofErr w:type="spellStart"/>
      <w:r w:rsidRPr="001C4A14">
        <w:rPr>
          <w:rFonts w:ascii="Times New Roman" w:eastAsia="Times New Roman" w:hAnsi="Times New Roman" w:cs="Times New Roman"/>
          <w:sz w:val="24"/>
          <w:szCs w:val="24"/>
        </w:rPr>
        <w:t>Neuroengineering</w:t>
      </w:r>
      <w:proofErr w:type="spellEnd"/>
      <w:r w:rsidRPr="001C4A14">
        <w:rPr>
          <w:rFonts w:ascii="Times New Roman" w:eastAsia="Times New Roman" w:hAnsi="Times New Roman" w:cs="Times New Roman"/>
          <w:sz w:val="24"/>
          <w:szCs w:val="24"/>
        </w:rPr>
        <w:t xml:space="preserve"> and Rehabilitation, 10, 85.</w:t>
      </w:r>
    </w:p>
    <w:p w14:paraId="46F734EF"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4B69543"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18.Perez-Marcos, D. et al. (2018). Virtual Reality Interventions for Upper Limb Motor Function after Stroke: A Systematic Review and Meta-Analysis. Frontiers in Neurology, 9, 1031.</w:t>
      </w:r>
    </w:p>
    <w:p w14:paraId="3B88D60D"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0B8878BB"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19.Kiper, P. et al. (2018). Virtual Reality for People with Parkinson's Disease: A Systematic Review and Meta-Analysis. Journal of </w:t>
      </w:r>
      <w:proofErr w:type="spellStart"/>
      <w:r w:rsidRPr="001C4A14">
        <w:rPr>
          <w:rFonts w:ascii="Times New Roman" w:eastAsia="Times New Roman" w:hAnsi="Times New Roman" w:cs="Times New Roman"/>
          <w:sz w:val="24"/>
          <w:szCs w:val="24"/>
        </w:rPr>
        <w:t>Neuroengineering</w:t>
      </w:r>
      <w:proofErr w:type="spellEnd"/>
      <w:r w:rsidRPr="001C4A14">
        <w:rPr>
          <w:rFonts w:ascii="Times New Roman" w:eastAsia="Times New Roman" w:hAnsi="Times New Roman" w:cs="Times New Roman"/>
          <w:sz w:val="24"/>
          <w:szCs w:val="24"/>
        </w:rPr>
        <w:t xml:space="preserve"> and Rehabilitation, 15(1), 29.</w:t>
      </w:r>
    </w:p>
    <w:p w14:paraId="0D8C66C4"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5E4F35F5"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20.Lange, B. et al. (2012). The Potential of Virtual Reality and Gaming to Assist Successful Aging with Disability. Physical Medicine and Rehabilitation Clinics of North America, 23(2), 427-447.</w:t>
      </w:r>
    </w:p>
    <w:p w14:paraId="1FD5E028"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6B052470"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21.Mirelman, A. et al. (2016). Strategies for Implementing External Cognitive Aids: An Illustrative Case Study. Journal of </w:t>
      </w:r>
      <w:proofErr w:type="spellStart"/>
      <w:r w:rsidRPr="001C4A14">
        <w:rPr>
          <w:rFonts w:ascii="Times New Roman" w:eastAsia="Times New Roman" w:hAnsi="Times New Roman" w:cs="Times New Roman"/>
          <w:sz w:val="24"/>
          <w:szCs w:val="24"/>
        </w:rPr>
        <w:t>Neuroengineering</w:t>
      </w:r>
      <w:proofErr w:type="spellEnd"/>
      <w:r w:rsidRPr="001C4A14">
        <w:rPr>
          <w:rFonts w:ascii="Times New Roman" w:eastAsia="Times New Roman" w:hAnsi="Times New Roman" w:cs="Times New Roman"/>
          <w:sz w:val="24"/>
          <w:szCs w:val="24"/>
        </w:rPr>
        <w:t xml:space="preserve"> and Rehabilitation, 13(1), 21.</w:t>
      </w:r>
    </w:p>
    <w:p w14:paraId="3F53C896"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0C42EB8D"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22.Saposnik, G. et al. (2016). Effectiveness of Virtual Reality Using Wii Gaming Technology in Stroke Rehabilitation: A Pilot Randomized Clinical Trial and Proof of Principle. Stroke, 47(7), 1893-1895.</w:t>
      </w:r>
    </w:p>
    <w:p w14:paraId="7E533784"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5985C51A"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23.Gerin-Lajoie, M. et al. (2015). Use of Virtual Reality for Rehabilitation of Balance in Older Adults. Journal of Aging and Physical Activity, 23(2), 240-249.</w:t>
      </w:r>
    </w:p>
    <w:p w14:paraId="7BE763EA"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76F0F04E"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43FDA8C"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24.Cipresso, P. et al. (2018). The Past, Present, and Future of Virtual and Augmented Reality Research: A Network and Cluster Analysis of the Literature. Frontiers in Psychology, 9, 2086.</w:t>
      </w:r>
    </w:p>
    <w:p w14:paraId="70AFEA39"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25.Murphy, S. V. &amp; </w:t>
      </w:r>
      <w:proofErr w:type="spellStart"/>
      <w:r w:rsidRPr="001C4A14">
        <w:rPr>
          <w:rFonts w:ascii="Times New Roman" w:eastAsia="Times New Roman" w:hAnsi="Times New Roman" w:cs="Times New Roman"/>
          <w:sz w:val="24"/>
          <w:szCs w:val="24"/>
        </w:rPr>
        <w:t>Atala</w:t>
      </w:r>
      <w:proofErr w:type="spellEnd"/>
      <w:r w:rsidRPr="001C4A14">
        <w:rPr>
          <w:rFonts w:ascii="Times New Roman" w:eastAsia="Times New Roman" w:hAnsi="Times New Roman" w:cs="Times New Roman"/>
          <w:sz w:val="24"/>
          <w:szCs w:val="24"/>
        </w:rPr>
        <w:t>, A. (2014). 3D Bioprinting of Tissues and Organs. Nature Biotechnology, 32(8), 773-785.</w:t>
      </w:r>
    </w:p>
    <w:p w14:paraId="27B983D8"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303C81E"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26.Ventola, C. L. (2014). Medical Applications for 3D Printing: Current and Projected Uses. P&amp;T: A Peer-Reviewed Journal for Formulary Management, 39(10), 704-711.</w:t>
      </w:r>
    </w:p>
    <w:p w14:paraId="1320E7CA"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7068EF65"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27.Zopf, D. A. et al. (2015). Additive Manufacturing and 3D Printing in Dentistry. Journal of Dental Research, 94(9_suppl), 143S-147S.</w:t>
      </w:r>
    </w:p>
    <w:p w14:paraId="04B4ECAE"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BE893C6"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28.Murr, L. E. et al. (2012). Next-Generation Biomedical Implants Using Additive Manufacturing of Complex, Cellular, and Functional Mesh Arrays. Philosophical Transactions of the Royal Society A: Mathematical, Physical and Engineering Sciences, 370(1973), 4465-4496.</w:t>
      </w:r>
    </w:p>
    <w:p w14:paraId="1479CE20"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FE56823"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29.Diamantopoulou, S. et al. (2018). Regulatory Frameworks for Approval of Medical Devices: A Review of Current Approaches in the European Union, the United States, and Australia. Frontiers in Pharmacology, 9, 1301.</w:t>
      </w:r>
    </w:p>
    <w:p w14:paraId="3ED8B745"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AFBA085"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30.Khaing, Z. Z. et al. (2018). Bioprinting with Live Cells. In 3D Printing and Biofabrication (pp. 145-178). Elsevier.</w:t>
      </w:r>
    </w:p>
    <w:p w14:paraId="4249C89C"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3A1EEA7"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64D3850"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31.Ibrahim, A. et al. (2019). Ethical Considerations of Three-Dimensional Printing in Urology. Nature Reviews Urology, 16(10), 597-605.</w:t>
      </w:r>
    </w:p>
    <w:p w14:paraId="2B761F05"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32.Doudna, J. A. &amp; Charpentier, E. (2014). Genome Editing. The New England Journal of Medicine, 371(9), 9.</w:t>
      </w:r>
    </w:p>
    <w:p w14:paraId="6D90C101"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65493A6C"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33.Jinek, M. et al. (2012). A Programmable Dual-RNA-Guided DNA Endonuclease in Adaptive Bacterial Immunity. Science, 337(6096), 816-821.</w:t>
      </w:r>
    </w:p>
    <w:p w14:paraId="45533333"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3E00FEF"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34.Cyranoski, D. (2015). CRISPR Gene-Editing Tested in a Person for the First Time. Nature, 526(7573), 622-623.</w:t>
      </w:r>
    </w:p>
    <w:p w14:paraId="65D00695"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78997C42"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35.Sander, J. D. &amp; </w:t>
      </w:r>
      <w:proofErr w:type="spellStart"/>
      <w:r w:rsidRPr="001C4A14">
        <w:rPr>
          <w:rFonts w:ascii="Times New Roman" w:eastAsia="Times New Roman" w:hAnsi="Times New Roman" w:cs="Times New Roman"/>
          <w:sz w:val="24"/>
          <w:szCs w:val="24"/>
        </w:rPr>
        <w:t>Joung</w:t>
      </w:r>
      <w:proofErr w:type="spellEnd"/>
      <w:r w:rsidRPr="001C4A14">
        <w:rPr>
          <w:rFonts w:ascii="Times New Roman" w:eastAsia="Times New Roman" w:hAnsi="Times New Roman" w:cs="Times New Roman"/>
          <w:sz w:val="24"/>
          <w:szCs w:val="24"/>
        </w:rPr>
        <w:t>, J. K. (2014). CRISPR-Cas Systems for Editing, Regulating and Targeting Genomes. Nature Biotechnology, 32(4), 347-355.</w:t>
      </w:r>
    </w:p>
    <w:p w14:paraId="3340F307"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5DB8218B"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36.Ma, H. et al. (2020). Heritable Multiplex Genetic Engineering in Rats Using CRISPR/Cas9. </w:t>
      </w:r>
      <w:proofErr w:type="spellStart"/>
      <w:r w:rsidRPr="001C4A14">
        <w:rPr>
          <w:rFonts w:ascii="Times New Roman" w:eastAsia="Times New Roman" w:hAnsi="Times New Roman" w:cs="Times New Roman"/>
          <w:sz w:val="24"/>
          <w:szCs w:val="24"/>
        </w:rPr>
        <w:t>PLoS</w:t>
      </w:r>
      <w:proofErr w:type="spellEnd"/>
      <w:r w:rsidRPr="001C4A14">
        <w:rPr>
          <w:rFonts w:ascii="Times New Roman" w:eastAsia="Times New Roman" w:hAnsi="Times New Roman" w:cs="Times New Roman"/>
          <w:sz w:val="24"/>
          <w:szCs w:val="24"/>
        </w:rPr>
        <w:t xml:space="preserve"> ONE, 15(6), e0232514.</w:t>
      </w:r>
    </w:p>
    <w:p w14:paraId="7BEBAEB4"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B9A2E19"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37.Firth, H. V. &amp; Wright, C. F. (2011). The Deciphering Developmental Disorders (DDD) Study. Developmental Medicine &amp; Child Neurology, 53(8), 702-703.</w:t>
      </w:r>
    </w:p>
    <w:p w14:paraId="04E72E8E"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33F1BD47"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38.National Academies of Sciences, Engineering, and Medicine. (2017). Human Genome Editing: Science, Ethics, and Governance. The National Academies Press.</w:t>
      </w:r>
    </w:p>
    <w:p w14:paraId="5BF70F67"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3016CE9E"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39.Cavaliere, G. et al. (2020). Clinical Applications of CRISPR-Based Genome Editing in Ophthalmology. Translational Vision Science &amp; Technology, 9(6), 34.</w:t>
      </w:r>
    </w:p>
    <w:p w14:paraId="760141F6"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94C6DE9"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40.Tebas, P. et al. (2014). Gene Editing of CCR5 in Autologous CD4 T Cells of Persons Infected with HIV. The New England Journal of Medicine, 370(10), 901-910.</w:t>
      </w:r>
    </w:p>
    <w:p w14:paraId="74213AB7"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39D66BBA"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41.Finkel, R. S. et al. (2017). Treatment of Infantile-Onset Spinal Muscular Atrophy with </w:t>
      </w:r>
      <w:proofErr w:type="spellStart"/>
      <w:r w:rsidRPr="001C4A14">
        <w:rPr>
          <w:rFonts w:ascii="Times New Roman" w:eastAsia="Times New Roman" w:hAnsi="Times New Roman" w:cs="Times New Roman"/>
          <w:sz w:val="24"/>
          <w:szCs w:val="24"/>
        </w:rPr>
        <w:t>Nusinersen</w:t>
      </w:r>
      <w:proofErr w:type="spellEnd"/>
      <w:r w:rsidRPr="001C4A14">
        <w:rPr>
          <w:rFonts w:ascii="Times New Roman" w:eastAsia="Times New Roman" w:hAnsi="Times New Roman" w:cs="Times New Roman"/>
          <w:sz w:val="24"/>
          <w:szCs w:val="24"/>
        </w:rPr>
        <w:t>: A Phase 2, Open-Label, Dose-Escalation Study. The Lancet, 388(10063), 3017-3026.</w:t>
      </w:r>
    </w:p>
    <w:p w14:paraId="71EF921D"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0EC550AF"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42.Kay, M. A. et al. (2020). AAV Vector Integration Sites in Mouse Hepatocellular Carcinoma. Science, 368(6494), 1227-1231.</w:t>
      </w:r>
    </w:p>
    <w:p w14:paraId="42B4FDA6"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3473AC5C"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43.Baylis, F. &amp; McLeod, M. (2017). First-in-Human Phase 1 CRISPR Gene Editing Cancer Trials: Are We Ready? Current Gene Therapy, 17(4), 309-319.</w:t>
      </w:r>
    </w:p>
    <w:p w14:paraId="54A82435"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5181D67A"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44.https://www.yourgenome.org/facts/what-is-crispr-cas9/</w:t>
      </w:r>
    </w:p>
    <w:p w14:paraId="7D0DDC42"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7C7DD4B"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45.https://crisprtx.com/gene-editing/crispr-cas9#:~:text=CRISPR%3A%20Clustered%20Regularly%20Interspaced%20Short,part%20of%20an%20antiviral%20system.</w:t>
      </w:r>
    </w:p>
    <w:p w14:paraId="69814FE6"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0E3199A"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46.https://en.wikipedia.org/wiki/Jennifer_Doudna#:~:text=Jennifer%20Anne%20Doudna%20ForMemRS%20(%2F%CB%88,a%20Nobel%20in%20the%20sciences.</w:t>
      </w:r>
    </w:p>
    <w:p w14:paraId="4359E3C4"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47.Bashshur, R. L., Shannon, G. W., &amp; </w:t>
      </w:r>
      <w:proofErr w:type="spellStart"/>
      <w:r w:rsidRPr="001C4A14">
        <w:rPr>
          <w:rFonts w:ascii="Times New Roman" w:eastAsia="Times New Roman" w:hAnsi="Times New Roman" w:cs="Times New Roman"/>
          <w:sz w:val="24"/>
          <w:szCs w:val="24"/>
        </w:rPr>
        <w:t>Bashshur</w:t>
      </w:r>
      <w:proofErr w:type="spellEnd"/>
      <w:r w:rsidRPr="001C4A14">
        <w:rPr>
          <w:rFonts w:ascii="Times New Roman" w:eastAsia="Times New Roman" w:hAnsi="Times New Roman" w:cs="Times New Roman"/>
          <w:sz w:val="24"/>
          <w:szCs w:val="24"/>
        </w:rPr>
        <w:t>, N. (2009). The Empirical Evidence for Telemedicine Interventions in Mental Disorders. Telemedicine and e-Health, 15(8), 877-887.</w:t>
      </w:r>
    </w:p>
    <w:p w14:paraId="6A83A03B"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56A6E2F4"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48.Bergmo, T. S. (2015). Can Economic Evaluation in Telemedicine Be Trusted? A Systematic Review of the Literature. Cost Effectiveness and Resource Allocation, 13(1), 1-19.</w:t>
      </w:r>
    </w:p>
    <w:p w14:paraId="5B5D9D94"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31732908"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49.Dorsey, E. R. et al. (2010). National Randomized Controlled Trial of Virtual House Calls for Parkinson Disease. Neurology, 79(7), 1-10.</w:t>
      </w:r>
    </w:p>
    <w:p w14:paraId="29F9F1D2"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74BEDDED"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50.Kruse, C. S. et al. (2017). Evaluating Barriers to Adopting Telemedicine Worldwide: A Systematic Review. Journal of Telemedicine and Telecare, 24(1), 4-12.</w:t>
      </w:r>
    </w:p>
    <w:p w14:paraId="5954C8BA"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4A57CAF"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51.Lee, J. Y. et al. (2018). Telemedicine Cost-Effectiveness for Diabetes Management: A Systematic Review. Diabetes Technology &amp; Therapeutics, 20(7), 492-500.</w:t>
      </w:r>
    </w:p>
    <w:p w14:paraId="7BAD1BBD"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3B0E1D84"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52.Mehrotra, A. et al. (2016). The Impact of Telemedicine: A Systematic Review of the Literature. Medical Care, 54(9), 897-907.</w:t>
      </w:r>
    </w:p>
    <w:p w14:paraId="278F3489"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3BDF2E9B"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53.Merrell, R. C. (2015). Telemedicine and Dermatology: An Update. Telemedicine and e-Health, 21(12), 1019-1030.</w:t>
      </w:r>
    </w:p>
    <w:p w14:paraId="7C0BCB0B"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6B7963EC"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54.O'Connor, S. et al. (2018). Systematic Review of Home Telemonitoring for Chronic Diseases: The Evidence Base. Journal of Telemedicine and Telecare, 24(3), 157-166.</w:t>
      </w:r>
    </w:p>
    <w:p w14:paraId="2AFB498D"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05416099"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55.Portnoy, J. et al. (2015). Telemedicine in Pediatrics: Systematic Review of Randomized Controlled Trials. Telemedicine and e-Health, 21(8), 607-616.</w:t>
      </w:r>
    </w:p>
    <w:p w14:paraId="38236DCD"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42382F5C"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56.Sood, S. P. et al. (2018). Systematic Review of Cost-Effectiveness Studies of Telemedicine Interventions. Applied Health Economics and Health Policy, 16(6), 753-767.</w:t>
      </w:r>
    </w:p>
    <w:p w14:paraId="007DA6C1"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6F72F4C8"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57.Wosik, J. et al. (2020). Telehealth Transformation: COVID-19 and the Rise of Virtual Care. Journal of the American Medical Informatics Association, 27(6), 957-962.</w:t>
      </w:r>
    </w:p>
    <w:p w14:paraId="28257F1D"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418A547A"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58.Yellowlees, P. M. et al. (2018). Psychiatric Outcomes of Telepsychiatry: A Systematic Review of the Literature. Telemedicine and e-Health, 24(4), 269-282.</w:t>
      </w:r>
    </w:p>
    <w:p w14:paraId="72D79719"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59.Chen, Y., &amp; Wang, X. (2019). Bioinformatics resources and tools for genomics research in agriculture. Computational and Structural Biotechnology Journal, 17, 1291-1296.</w:t>
      </w:r>
    </w:p>
    <w:p w14:paraId="53CC7E8F"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6720241D"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60.Hinsbergen, P. J. et al. (2019). Bioinformatics and big data analytics in Alzheimer's disease: A review. Psychiatry and Clinical Neurosciences, 73(2), 55-66.</w:t>
      </w:r>
    </w:p>
    <w:p w14:paraId="57166984"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1DAC5E5"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61.Koh, Y., &amp; </w:t>
      </w:r>
      <w:proofErr w:type="spellStart"/>
      <w:r w:rsidRPr="001C4A14">
        <w:rPr>
          <w:rFonts w:ascii="Times New Roman" w:eastAsia="Times New Roman" w:hAnsi="Times New Roman" w:cs="Times New Roman"/>
          <w:sz w:val="24"/>
          <w:szCs w:val="24"/>
        </w:rPr>
        <w:t>Yoo</w:t>
      </w:r>
      <w:proofErr w:type="spellEnd"/>
      <w:r w:rsidRPr="001C4A14">
        <w:rPr>
          <w:rFonts w:ascii="Times New Roman" w:eastAsia="Times New Roman" w:hAnsi="Times New Roman" w:cs="Times New Roman"/>
          <w:sz w:val="24"/>
          <w:szCs w:val="24"/>
        </w:rPr>
        <w:t>, S. M. (2020). Big data analysis for personalized medicine. Methods in Molecular Biology, 2097, 57-68.</w:t>
      </w:r>
    </w:p>
    <w:p w14:paraId="10E6ACF9"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7C868A92"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62.Li, B. et al. (2019). Biomedical big data integration and analytics. Wiley Interdisciplinary Reviews: Data Mining and Knowledge Discovery, 9(3), e1304.</w:t>
      </w:r>
    </w:p>
    <w:p w14:paraId="507EF322"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31422F00"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63.Mathur, S. et al. (2018). Bioinformatics resources and tools for cancer research: A review. Briefings in Bioinformatics, 20(1), 251-274.</w:t>
      </w:r>
    </w:p>
    <w:p w14:paraId="5311F00F"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72336037"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64.Moore, J. H., &amp; Hill, D. P. (2019). Bioinformatics in complex human diseases: A big-picture review. Journal of Molecular Biology, 431(9), 1661-1676.</w:t>
      </w:r>
    </w:p>
    <w:p w14:paraId="37FF05FB"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4D954C85"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65.Numanagic, I. et al. (2020). Bioinformatics challenges in clinical and research applications of single-cell genomics. Human Molecular Genetics, 29(R1), R20-R27.</w:t>
      </w:r>
    </w:p>
    <w:p w14:paraId="73A55817"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9315907"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66.Rivals, I. et al. (2019). Big data and machine learning for human microbiome studies: Tools, processes, and examples. Human Genomics, 13(1), 41.</w:t>
      </w:r>
    </w:p>
    <w:p w14:paraId="65311FF5"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8A3DF9C"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67.Shen, L. et al. (2020). Bioinformatics analysis in precision oncology. Briefings in Bioinformatics, 21(1), 127-141.</w:t>
      </w:r>
    </w:p>
    <w:p w14:paraId="31C622D6"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9334A4E"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68.Wilkinson, M. D. et al. (2016). The FAIR Guiding Principles for scientific data management and stewardship. Scientific Data, 3, 160018.</w:t>
      </w:r>
    </w:p>
    <w:p w14:paraId="5FB64EA7"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6FF43EF9"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 xml:space="preserve">69.Brosco, J. P., &amp; </w:t>
      </w:r>
      <w:proofErr w:type="spellStart"/>
      <w:r w:rsidRPr="001C4A14">
        <w:rPr>
          <w:rFonts w:ascii="Times New Roman" w:eastAsia="Times New Roman" w:hAnsi="Times New Roman" w:cs="Times New Roman"/>
          <w:sz w:val="24"/>
          <w:szCs w:val="24"/>
        </w:rPr>
        <w:t>Feudtner</w:t>
      </w:r>
      <w:proofErr w:type="spellEnd"/>
      <w:r w:rsidRPr="001C4A14">
        <w:rPr>
          <w:rFonts w:ascii="Times New Roman" w:eastAsia="Times New Roman" w:hAnsi="Times New Roman" w:cs="Times New Roman"/>
          <w:sz w:val="24"/>
          <w:szCs w:val="24"/>
        </w:rPr>
        <w:t>, C. (2018). A historical perspective on child health research ethics. In Pediatric Bioethics (pp. 3-21). Springer.</w:t>
      </w:r>
    </w:p>
    <w:p w14:paraId="0820BC4A"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6AE410A9"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70.Chan, M. (2020). Combating future pandemics: What the world can learn from COVID-19. The Lancet, 396(10261), 860-862.</w:t>
      </w:r>
    </w:p>
    <w:p w14:paraId="4A6022EC"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65289791"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71.Emanuel, E. J., et al. (2016). Ethical considerations for paid plasma donors. JAMA, 315(19), 2071-2072.</w:t>
      </w:r>
    </w:p>
    <w:p w14:paraId="614B7BBA"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7D6778C"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72.Etzioni, A., et al. (2019). Toward augmented intelligence in psychiatry: Advantages and challenges. JAMA Psychiatry, 76(3), 261-262.</w:t>
      </w:r>
    </w:p>
    <w:p w14:paraId="69B4FBB1"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5F289A3A"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lastRenderedPageBreak/>
        <w:t>73.Global Health Security Agenda. (n.d.). Retrieved from https://www.ghsagenda.org/</w:t>
      </w:r>
    </w:p>
    <w:p w14:paraId="33B1969C"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3EEBBBF5"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74.International Society for Telemedicine &amp; eHealth. (n.d.). Retrieved from https://www.isfteh.org/</w:t>
      </w:r>
    </w:p>
    <w:p w14:paraId="7496854F"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4D8529B3"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75.Kimmelman, J. (2019). Gene therapy and human trials: A review of the underpinning science and ethics. Molecular Therapy, 27(9), 1604-1613.</w:t>
      </w:r>
    </w:p>
    <w:p w14:paraId="089D9791"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20CC397E"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76.Metzler, I. S., et al. (2018). Enhancing ethics review of clinical research: Assessing the role of the Research Ethics Committee model in Kenya. Journal of Medical Ethics, 44(9), 631-637.</w:t>
      </w:r>
    </w:p>
    <w:p w14:paraId="55C669DE"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37D85459"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77.UNESCO. (2020). Universal Declaration on Bioethics and Human Rights. Retrieved from https://unesdoc.unesco.org/ark:/48223/pf0000263188</w:t>
      </w:r>
    </w:p>
    <w:p w14:paraId="0128A6FD"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0F9AE46C" w14:textId="77777777" w:rsidR="00616372" w:rsidRPr="001C4A14" w:rsidRDefault="00616372" w:rsidP="0047310F">
      <w:pPr>
        <w:spacing w:line="360" w:lineRule="auto"/>
        <w:rPr>
          <w:rFonts w:ascii="Times New Roman" w:eastAsia="Times New Roman" w:hAnsi="Times New Roman" w:cs="Times New Roman"/>
          <w:sz w:val="24"/>
          <w:szCs w:val="24"/>
        </w:rPr>
      </w:pPr>
      <w:bookmarkStart w:id="1" w:name="_Hlk141437745"/>
      <w:r w:rsidRPr="001C4A14">
        <w:rPr>
          <w:rFonts w:ascii="Times New Roman" w:eastAsia="Times New Roman" w:hAnsi="Times New Roman" w:cs="Times New Roman"/>
          <w:sz w:val="24"/>
          <w:szCs w:val="24"/>
        </w:rPr>
        <w:t xml:space="preserve">78. United Nations. (2015). Transforming our </w:t>
      </w:r>
      <w:proofErr w:type="spellStart"/>
      <w:r w:rsidRPr="001C4A14">
        <w:rPr>
          <w:rFonts w:ascii="Times New Roman" w:eastAsia="Times New Roman" w:hAnsi="Times New Roman" w:cs="Times New Roman"/>
          <w:sz w:val="24"/>
          <w:szCs w:val="24"/>
        </w:rPr>
        <w:t>world:The</w:t>
      </w:r>
      <w:proofErr w:type="spellEnd"/>
      <w:r w:rsidRPr="001C4A14">
        <w:rPr>
          <w:rFonts w:ascii="Times New Roman" w:eastAsia="Times New Roman" w:hAnsi="Times New Roman" w:cs="Times New Roman"/>
          <w:sz w:val="24"/>
          <w:szCs w:val="24"/>
        </w:rPr>
        <w:t xml:space="preserve"> 2030 Agenda for Sustainable Development. Retrieved from https://sustainabledevelopment.un.org/post2015/transformingourworld</w:t>
      </w:r>
    </w:p>
    <w:bookmarkEnd w:id="1"/>
    <w:p w14:paraId="4439B2AA" w14:textId="77777777" w:rsidR="00616372" w:rsidRPr="001C4A14" w:rsidRDefault="00616372" w:rsidP="0047310F">
      <w:pPr>
        <w:spacing w:line="360" w:lineRule="auto"/>
        <w:rPr>
          <w:rFonts w:ascii="Times New Roman" w:eastAsia="Times New Roman" w:hAnsi="Times New Roman" w:cs="Times New Roman"/>
          <w:sz w:val="24"/>
          <w:szCs w:val="24"/>
        </w:rPr>
      </w:pPr>
    </w:p>
    <w:p w14:paraId="74880845"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79.Vanstone, M., &amp; King, N. M. P. (2016). ‘Ethics creep’? Mapping the ethics of translational genomics. Genetics in Medicine, 18(4), 357-358.</w:t>
      </w:r>
    </w:p>
    <w:p w14:paraId="21B245CA"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4F2C20A3"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80.World Health Organization. (2019). Digital Health. Retrieved from https://www.who.int/health-topics/digital-health#tab=tab_1</w:t>
      </w:r>
    </w:p>
    <w:p w14:paraId="6AECE747" w14:textId="77777777" w:rsidR="00616372" w:rsidRPr="001C4A14" w:rsidRDefault="00616372" w:rsidP="0047310F">
      <w:pPr>
        <w:spacing w:line="360" w:lineRule="auto"/>
        <w:jc w:val="both"/>
        <w:rPr>
          <w:rFonts w:ascii="Times New Roman" w:eastAsia="Times New Roman" w:hAnsi="Times New Roman" w:cs="Times New Roman"/>
          <w:sz w:val="24"/>
          <w:szCs w:val="24"/>
        </w:rPr>
      </w:pPr>
    </w:p>
    <w:p w14:paraId="1D71755F" w14:textId="77777777" w:rsidR="00616372" w:rsidRPr="001C4A14" w:rsidRDefault="00616372" w:rsidP="0047310F">
      <w:pPr>
        <w:spacing w:line="360" w:lineRule="auto"/>
        <w:jc w:val="both"/>
        <w:rPr>
          <w:rFonts w:ascii="Times New Roman" w:eastAsia="Times New Roman" w:hAnsi="Times New Roman" w:cs="Times New Roman"/>
          <w:sz w:val="24"/>
          <w:szCs w:val="24"/>
        </w:rPr>
      </w:pPr>
      <w:r w:rsidRPr="001C4A14">
        <w:rPr>
          <w:rFonts w:ascii="Times New Roman" w:eastAsia="Times New Roman" w:hAnsi="Times New Roman" w:cs="Times New Roman"/>
          <w:sz w:val="24"/>
          <w:szCs w:val="24"/>
        </w:rPr>
        <w:t>81.World Medical Association. (2013). Declaration of Helsinki - Ethical Principles for Medical Research Involving Human Subjects. Retrieved from https://www.wma.net/policies-post/wma-declaration-of-helsinki-ethical-principles-for-medical-research-involving-human-subjects/</w:t>
      </w:r>
    </w:p>
    <w:p w14:paraId="24B08A9D" w14:textId="77777777" w:rsidR="00616372" w:rsidRPr="001C4A14" w:rsidRDefault="00616372" w:rsidP="00616372">
      <w:pPr>
        <w:shd w:val="clear" w:color="auto" w:fill="FFFFFF"/>
        <w:jc w:val="both"/>
        <w:rPr>
          <w:rFonts w:ascii="Times New Roman" w:eastAsia="Times New Roman" w:hAnsi="Times New Roman" w:cs="Times New Roman"/>
          <w:sz w:val="24"/>
          <w:szCs w:val="24"/>
        </w:rPr>
      </w:pPr>
    </w:p>
    <w:p w14:paraId="23C27F5B" w14:textId="77777777" w:rsidR="00616372" w:rsidRPr="001C4A14" w:rsidRDefault="00616372" w:rsidP="00616372">
      <w:pPr>
        <w:shd w:val="clear" w:color="auto" w:fill="FFFFFF"/>
        <w:jc w:val="both"/>
        <w:rPr>
          <w:rFonts w:ascii="Times New Roman" w:eastAsia="Times New Roman" w:hAnsi="Times New Roman" w:cs="Times New Roman"/>
          <w:sz w:val="24"/>
          <w:szCs w:val="24"/>
        </w:rPr>
      </w:pPr>
    </w:p>
    <w:p w14:paraId="779C831F" w14:textId="77777777" w:rsidR="00616372" w:rsidRPr="001C4A14" w:rsidRDefault="00616372" w:rsidP="00616372">
      <w:pPr>
        <w:rPr>
          <w:rFonts w:ascii="Times New Roman" w:hAnsi="Times New Roman" w:cs="Times New Roman"/>
          <w:b/>
          <w:sz w:val="24"/>
          <w:szCs w:val="24"/>
        </w:rPr>
      </w:pPr>
    </w:p>
    <w:p w14:paraId="4A5F3DE3" w14:textId="77777777" w:rsidR="00616372" w:rsidRPr="001C4A14" w:rsidRDefault="00616372">
      <w:pPr>
        <w:jc w:val="both"/>
        <w:rPr>
          <w:rFonts w:ascii="Times New Roman" w:eastAsia="Times New Roman" w:hAnsi="Times New Roman" w:cs="Times New Roman"/>
          <w:sz w:val="24"/>
          <w:szCs w:val="24"/>
        </w:rPr>
      </w:pPr>
    </w:p>
    <w:sectPr w:rsidR="00616372" w:rsidRPr="001C4A14" w:rsidSect="00C904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1E230" w14:textId="77777777" w:rsidR="00741150" w:rsidRDefault="00741150" w:rsidP="009C6E2A">
      <w:pPr>
        <w:spacing w:line="240" w:lineRule="auto"/>
      </w:pPr>
      <w:r>
        <w:separator/>
      </w:r>
    </w:p>
  </w:endnote>
  <w:endnote w:type="continuationSeparator" w:id="0">
    <w:p w14:paraId="1B2DE457" w14:textId="77777777" w:rsidR="00741150" w:rsidRDefault="00741150" w:rsidP="009C6E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37BA1" w14:textId="77777777" w:rsidR="00741150" w:rsidRDefault="00741150" w:rsidP="009C6E2A">
      <w:pPr>
        <w:spacing w:line="240" w:lineRule="auto"/>
      </w:pPr>
      <w:r>
        <w:separator/>
      </w:r>
    </w:p>
  </w:footnote>
  <w:footnote w:type="continuationSeparator" w:id="0">
    <w:p w14:paraId="5B1513B5" w14:textId="77777777" w:rsidR="00741150" w:rsidRDefault="00741150" w:rsidP="009C6E2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F45"/>
    <w:rsid w:val="0004351E"/>
    <w:rsid w:val="001C4A14"/>
    <w:rsid w:val="00277ECC"/>
    <w:rsid w:val="002C0990"/>
    <w:rsid w:val="00321944"/>
    <w:rsid w:val="0037337C"/>
    <w:rsid w:val="003D3CF4"/>
    <w:rsid w:val="0047310F"/>
    <w:rsid w:val="004E6808"/>
    <w:rsid w:val="00597DA1"/>
    <w:rsid w:val="006160E9"/>
    <w:rsid w:val="00616372"/>
    <w:rsid w:val="006656FD"/>
    <w:rsid w:val="00741150"/>
    <w:rsid w:val="00795949"/>
    <w:rsid w:val="00935679"/>
    <w:rsid w:val="00962725"/>
    <w:rsid w:val="00982BEE"/>
    <w:rsid w:val="009C6E2A"/>
    <w:rsid w:val="00AB4E41"/>
    <w:rsid w:val="00AD393B"/>
    <w:rsid w:val="00B33F45"/>
    <w:rsid w:val="00B369CC"/>
    <w:rsid w:val="00BD62A5"/>
    <w:rsid w:val="00C904D9"/>
    <w:rsid w:val="00CA44D2"/>
    <w:rsid w:val="00DE64C6"/>
    <w:rsid w:val="00E60401"/>
    <w:rsid w:val="00F9468E"/>
    <w:rsid w:val="00FC24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C345"/>
  <w15:docId w15:val="{9EC1C865-6C1F-47A4-B38E-C043DC6D7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E64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4C6"/>
    <w:rPr>
      <w:rFonts w:ascii="Tahoma" w:hAnsi="Tahoma" w:cs="Tahoma"/>
      <w:sz w:val="16"/>
      <w:szCs w:val="16"/>
    </w:rPr>
  </w:style>
  <w:style w:type="paragraph" w:styleId="Header">
    <w:name w:val="header"/>
    <w:basedOn w:val="Normal"/>
    <w:link w:val="HeaderChar"/>
    <w:uiPriority w:val="99"/>
    <w:unhideWhenUsed/>
    <w:rsid w:val="009C6E2A"/>
    <w:pPr>
      <w:tabs>
        <w:tab w:val="center" w:pos="4513"/>
        <w:tab w:val="right" w:pos="9026"/>
      </w:tabs>
      <w:spacing w:line="240" w:lineRule="auto"/>
    </w:pPr>
  </w:style>
  <w:style w:type="character" w:customStyle="1" w:styleId="HeaderChar">
    <w:name w:val="Header Char"/>
    <w:basedOn w:val="DefaultParagraphFont"/>
    <w:link w:val="Header"/>
    <w:uiPriority w:val="99"/>
    <w:rsid w:val="009C6E2A"/>
  </w:style>
  <w:style w:type="paragraph" w:styleId="Footer">
    <w:name w:val="footer"/>
    <w:basedOn w:val="Normal"/>
    <w:link w:val="FooterChar"/>
    <w:uiPriority w:val="99"/>
    <w:unhideWhenUsed/>
    <w:rsid w:val="009C6E2A"/>
    <w:pPr>
      <w:tabs>
        <w:tab w:val="center" w:pos="4513"/>
        <w:tab w:val="right" w:pos="9026"/>
      </w:tabs>
      <w:spacing w:line="240" w:lineRule="auto"/>
    </w:pPr>
  </w:style>
  <w:style w:type="character" w:customStyle="1" w:styleId="FooterChar">
    <w:name w:val="Footer Char"/>
    <w:basedOn w:val="DefaultParagraphFont"/>
    <w:link w:val="Footer"/>
    <w:uiPriority w:val="99"/>
    <w:rsid w:val="009C6E2A"/>
  </w:style>
  <w:style w:type="character" w:styleId="LineNumber">
    <w:name w:val="line number"/>
    <w:basedOn w:val="DefaultParagraphFont"/>
    <w:uiPriority w:val="99"/>
    <w:semiHidden/>
    <w:unhideWhenUsed/>
    <w:rsid w:val="003D3CF4"/>
  </w:style>
  <w:style w:type="character" w:styleId="Hyperlink">
    <w:name w:val="Hyperlink"/>
    <w:basedOn w:val="DefaultParagraphFont"/>
    <w:uiPriority w:val="99"/>
    <w:unhideWhenUsed/>
    <w:rsid w:val="0037337C"/>
    <w:rPr>
      <w:color w:val="0000FF" w:themeColor="hyperlink"/>
      <w:u w:val="single"/>
    </w:rPr>
  </w:style>
  <w:style w:type="character" w:styleId="UnresolvedMention">
    <w:name w:val="Unresolved Mention"/>
    <w:basedOn w:val="DefaultParagraphFont"/>
    <w:uiPriority w:val="99"/>
    <w:semiHidden/>
    <w:unhideWhenUsed/>
    <w:rsid w:val="00373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576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CF990-A682-4887-9DFB-C4746DA9F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10775</Words>
  <Characters>61422</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KADIERVEL.K</dc:creator>
  <cp:keywords/>
  <dc:description/>
  <cp:lastModifiedBy>AV</cp:lastModifiedBy>
  <cp:revision>7</cp:revision>
  <cp:lastPrinted>2023-07-28T07:01:00Z</cp:lastPrinted>
  <dcterms:created xsi:type="dcterms:W3CDTF">2023-07-28T06:55:00Z</dcterms:created>
  <dcterms:modified xsi:type="dcterms:W3CDTF">2023-07-28T07:02:00Z</dcterms:modified>
</cp:coreProperties>
</file>