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1CA96" w14:textId="48B6B4C7" w:rsidR="00DF62B0" w:rsidRPr="00EE498D" w:rsidRDefault="00DF62B0" w:rsidP="0042436B">
      <w:pPr>
        <w:spacing w:after="200" w:line="360" w:lineRule="auto"/>
        <w:rPr>
          <w:rFonts w:ascii="Times New Roman" w:eastAsia="SimHei" w:hAnsi="Times New Roman" w:cs="Times New Roman"/>
          <w:kern w:val="24"/>
          <w:sz w:val="24"/>
          <w:szCs w:val="24"/>
          <w:lang w:eastAsia="ja-JP" w:bidi="ar-SA"/>
        </w:rPr>
      </w:pPr>
    </w:p>
    <w:p w14:paraId="6D35882E" w14:textId="2FAD8FC1" w:rsidR="00F04D49" w:rsidRPr="00EE498D" w:rsidRDefault="00F04D49" w:rsidP="00BB00FA">
      <w:pPr>
        <w:spacing w:after="200" w:line="360" w:lineRule="auto"/>
        <w:rPr>
          <w:rFonts w:ascii="Times New Roman" w:eastAsia="Times New Roman" w:hAnsi="Times New Roman" w:cs="Times New Roman"/>
          <w:sz w:val="28"/>
          <w:szCs w:val="28"/>
          <w:lang w:bidi="ar-SA"/>
        </w:rPr>
      </w:pPr>
    </w:p>
    <w:p w14:paraId="39B62E58" w14:textId="7C6BBC29" w:rsidR="00F04D49" w:rsidRPr="009A38BD" w:rsidRDefault="00F04D49" w:rsidP="00EA0B5F">
      <w:pPr>
        <w:spacing w:after="200" w:line="240" w:lineRule="auto"/>
        <w:jc w:val="center"/>
        <w:rPr>
          <w:rFonts w:ascii="Times New Roman" w:eastAsia="Times New Roman" w:hAnsi="Times New Roman" w:cs="Times New Roman"/>
          <w:b/>
          <w:i/>
          <w:sz w:val="48"/>
          <w:szCs w:val="48"/>
          <w:lang w:bidi="ar-SA"/>
        </w:rPr>
      </w:pPr>
      <w:r w:rsidRPr="009A38BD">
        <w:rPr>
          <w:rFonts w:ascii="Times New Roman" w:eastAsia="Times New Roman" w:hAnsi="Times New Roman" w:cs="Times New Roman"/>
          <w:b/>
          <w:sz w:val="48"/>
          <w:szCs w:val="48"/>
          <w:lang w:bidi="ar-SA"/>
        </w:rPr>
        <w:t>“</w:t>
      </w:r>
      <w:r w:rsidR="00291D7E" w:rsidRPr="009A38BD">
        <w:rPr>
          <w:rFonts w:ascii="Times New Roman" w:eastAsia="Times New Roman" w:hAnsi="Times New Roman" w:cs="Times New Roman"/>
          <w:b/>
          <w:iCs/>
          <w:sz w:val="48"/>
          <w:szCs w:val="48"/>
          <w:lang w:bidi="ar-SA"/>
        </w:rPr>
        <w:t>RELATIONSHIP BETWEEN CASH CONVERSION CYCLE &amp; PRICE TO EARNING RATIO OF INDIAN IT, FMCG &amp; AUTOMOBILE INDUSTRY</w:t>
      </w:r>
      <w:r w:rsidRPr="009A38BD">
        <w:rPr>
          <w:rFonts w:ascii="Times New Roman" w:eastAsia="Times New Roman" w:hAnsi="Times New Roman" w:cs="Times New Roman"/>
          <w:b/>
          <w:sz w:val="48"/>
          <w:szCs w:val="48"/>
          <w:lang w:bidi="ar-SA"/>
        </w:rPr>
        <w:t>”</w:t>
      </w:r>
    </w:p>
    <w:p w14:paraId="1D1CB386" w14:textId="6DF7B7C5" w:rsidR="00F04D49" w:rsidRPr="00EE498D" w:rsidRDefault="00F04D49" w:rsidP="00EA0B5F">
      <w:pPr>
        <w:spacing w:after="200" w:line="240" w:lineRule="auto"/>
        <w:rPr>
          <w:rFonts w:ascii="Times New Roman" w:eastAsia="Times New Roman" w:hAnsi="Times New Roman" w:cs="Times New Roman"/>
          <w:sz w:val="24"/>
          <w:szCs w:val="24"/>
          <w:lang w:bidi="ar-SA"/>
        </w:rPr>
      </w:pPr>
    </w:p>
    <w:p w14:paraId="1EDF38F5" w14:textId="32A0E2AE" w:rsidR="00F04D49" w:rsidRPr="0042436B" w:rsidRDefault="00F04D49" w:rsidP="00EA0B5F">
      <w:pPr>
        <w:spacing w:after="200" w:line="240" w:lineRule="auto"/>
        <w:jc w:val="both"/>
        <w:rPr>
          <w:rFonts w:ascii="Times New Roman" w:eastAsia="Times New Roman" w:hAnsi="Times New Roman" w:cs="Times New Roman"/>
          <w:b/>
          <w:iCs/>
          <w:sz w:val="24"/>
          <w:szCs w:val="24"/>
          <w:lang w:bidi="ar-SA"/>
        </w:rPr>
      </w:pPr>
    </w:p>
    <w:p w14:paraId="7411E753" w14:textId="613DD839" w:rsidR="00291D7E" w:rsidRDefault="00F93D91"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HARSH HARNATHKA</w:t>
      </w:r>
    </w:p>
    <w:p w14:paraId="48E2773D" w14:textId="0A34E694" w:rsidR="00F93D91" w:rsidRDefault="007E56EA"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MBA,</w:t>
      </w:r>
    </w:p>
    <w:p w14:paraId="527B0CCB" w14:textId="436A4713" w:rsidR="007E56EA" w:rsidRDefault="003670EC"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School of Commerce and Management</w:t>
      </w:r>
    </w:p>
    <w:p w14:paraId="6771E35A" w14:textId="1E476912" w:rsidR="00F04D49" w:rsidRDefault="008A2BE9"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ARKA Jain University, Jharkhand, India</w:t>
      </w:r>
    </w:p>
    <w:p w14:paraId="2FAF565C" w14:textId="4867B4B1" w:rsidR="00E85906" w:rsidRPr="00F653E9" w:rsidRDefault="00E85906" w:rsidP="00EA0B5F">
      <w:pPr>
        <w:spacing w:after="200" w:line="240" w:lineRule="auto"/>
        <w:jc w:val="both"/>
        <w:rPr>
          <w:rFonts w:ascii="Times New Roman" w:eastAsia="Times New Roman" w:hAnsi="Times New Roman" w:cs="Times New Roman"/>
          <w:sz w:val="24"/>
          <w:szCs w:val="24"/>
          <w:lang w:bidi="ar-SA"/>
        </w:rPr>
      </w:pPr>
      <w:r>
        <w:rPr>
          <w:rFonts w:ascii="Times New Roman" w:eastAsia="Times New Roman" w:hAnsi="Times New Roman" w:cs="Times New Roman"/>
          <w:sz w:val="24"/>
          <w:szCs w:val="24"/>
          <w:lang w:bidi="ar-SA"/>
        </w:rPr>
        <w:t>Harshharnathka102@gmail.com</w:t>
      </w:r>
    </w:p>
    <w:p w14:paraId="172BE703" w14:textId="161E8FE4" w:rsidR="00F04D49" w:rsidRPr="00F00D1F" w:rsidRDefault="008E5AEB" w:rsidP="00EA0B5F">
      <w:pPr>
        <w:pageBreakBefore/>
        <w:spacing w:after="0" w:line="240" w:lineRule="auto"/>
        <w:jc w:val="center"/>
        <w:outlineLvl w:val="0"/>
        <w:rPr>
          <w:rFonts w:ascii="Times New Roman" w:eastAsia="SimHei" w:hAnsi="Times New Roman" w:cs="Times New Roman"/>
          <w:b/>
          <w:bCs/>
          <w:kern w:val="24"/>
          <w:sz w:val="28"/>
          <w:szCs w:val="28"/>
          <w:lang w:eastAsia="ja-JP" w:bidi="ar-SA"/>
        </w:rPr>
      </w:pPr>
      <w:r w:rsidRPr="00F00D1F">
        <w:rPr>
          <w:rFonts w:ascii="Times New Roman" w:eastAsia="SimHei" w:hAnsi="Times New Roman" w:cs="Times New Roman"/>
          <w:b/>
          <w:bCs/>
          <w:kern w:val="24"/>
          <w:sz w:val="28"/>
          <w:szCs w:val="28"/>
          <w:lang w:eastAsia="ja-JP" w:bidi="ar-SA"/>
        </w:rPr>
        <w:t>ABSTRACT</w:t>
      </w:r>
    </w:p>
    <w:p w14:paraId="44213268" w14:textId="77777777" w:rsidR="0042436B" w:rsidRDefault="0042436B" w:rsidP="00EA0B5F">
      <w:pPr>
        <w:spacing w:after="0" w:line="240" w:lineRule="auto"/>
        <w:jc w:val="both"/>
        <w:rPr>
          <w:rFonts w:ascii="Times New Roman" w:eastAsia="SimSun" w:hAnsi="Times New Roman" w:cs="Times New Roman"/>
          <w:sz w:val="24"/>
          <w:szCs w:val="24"/>
          <w:lang w:eastAsia="ja-JP" w:bidi="ar-SA"/>
        </w:rPr>
      </w:pPr>
    </w:p>
    <w:p w14:paraId="0A4A2679" w14:textId="30A5A4E6" w:rsidR="00F04D49" w:rsidRPr="00FF1F64" w:rsidRDefault="00262EE5" w:rsidP="00EA0B5F">
      <w:pPr>
        <w:spacing w:after="0" w:line="240" w:lineRule="auto"/>
        <w:jc w:val="both"/>
        <w:rPr>
          <w:rFonts w:ascii="Times New Roman" w:eastAsia="SimSun" w:hAnsi="Times New Roman" w:cs="Times New Roman"/>
          <w:sz w:val="20"/>
          <w:lang w:eastAsia="ja-JP" w:bidi="ar-SA"/>
        </w:rPr>
      </w:pPr>
      <w:r>
        <w:rPr>
          <w:rFonts w:ascii="Times New Roman" w:hAnsi="Times New Roman" w:cs="Times New Roman"/>
          <w:sz w:val="20"/>
        </w:rPr>
        <w:t xml:space="preserve">       </w:t>
      </w:r>
      <w:r w:rsidR="00312A4E" w:rsidRPr="00FF1F64">
        <w:rPr>
          <w:rFonts w:ascii="Times New Roman" w:hAnsi="Times New Roman" w:cs="Times New Roman"/>
          <w:sz w:val="20"/>
        </w:rPr>
        <w:t xml:space="preserve">The cash conversion cycle (CCC) is a measure of the </w:t>
      </w:r>
      <w:r w:rsidR="0001711E">
        <w:rPr>
          <w:rFonts w:ascii="Times New Roman" w:hAnsi="Times New Roman" w:cs="Times New Roman"/>
          <w:sz w:val="20"/>
        </w:rPr>
        <w:t xml:space="preserve">duration </w:t>
      </w:r>
      <w:r w:rsidR="00312A4E" w:rsidRPr="00FF1F64">
        <w:rPr>
          <w:rFonts w:ascii="Times New Roman" w:hAnsi="Times New Roman" w:cs="Times New Roman"/>
          <w:sz w:val="20"/>
        </w:rPr>
        <w:t>(in days) it takes a business to convert investments in inventory and other resources into cash flow fro</w:t>
      </w:r>
      <w:r w:rsidR="00312A4E" w:rsidRPr="00FF1F64">
        <w:rPr>
          <w:rFonts w:ascii="Times New Roman" w:eastAsia="Times New Roman" w:hAnsi="Times New Roman" w:cs="Times New Roman"/>
          <w:color w:val="333333"/>
          <w:sz w:val="20"/>
          <w:shd w:val="clear" w:color="auto" w:fill="FFFFFF"/>
        </w:rPr>
        <w:t>m sales</w:t>
      </w:r>
      <w:r w:rsidR="004C43E9" w:rsidRPr="00FF1F64">
        <w:rPr>
          <w:rFonts w:ascii="Times New Roman" w:eastAsia="SimSun" w:hAnsi="Times New Roman" w:cs="Times New Roman"/>
          <w:sz w:val="20"/>
          <w:lang w:eastAsia="ja-JP" w:bidi="ar-SA"/>
        </w:rPr>
        <w:t>.</w:t>
      </w:r>
      <w:r w:rsidR="00587B70" w:rsidRPr="00FF1F64">
        <w:rPr>
          <w:rFonts w:ascii="Times New Roman" w:hAnsi="Times New Roman" w:cs="Times New Roman"/>
          <w:sz w:val="20"/>
        </w:rPr>
        <w:t xml:space="preserve"> </w:t>
      </w:r>
      <w:r w:rsidR="002525ED" w:rsidRPr="00FF1F64">
        <w:rPr>
          <w:rFonts w:ascii="Times New Roman" w:hAnsi="Times New Roman" w:cs="Times New Roman"/>
          <w:sz w:val="20"/>
        </w:rPr>
        <w:t>The price-to-earnings ratio (P/E ratio) is a company's valuation ratio that measures the current share price compared to earnings per share (EPS).</w:t>
      </w:r>
      <w:r w:rsidR="00587B70" w:rsidRPr="00FF1F64">
        <w:rPr>
          <w:rFonts w:ascii="Times New Roman" w:hAnsi="Times New Roman" w:cs="Times New Roman"/>
          <w:sz w:val="20"/>
        </w:rPr>
        <w:t xml:space="preserve"> </w:t>
      </w:r>
      <w:r w:rsidR="002525ED" w:rsidRPr="00FF1F64">
        <w:rPr>
          <w:rFonts w:ascii="Times New Roman" w:hAnsi="Times New Roman" w:cs="Times New Roman"/>
          <w:sz w:val="20"/>
        </w:rPr>
        <w:t>The price/earnings ratio is also sometimes called the price multiple or the earnings</w:t>
      </w:r>
      <w:r w:rsidR="004C43E9" w:rsidRPr="00FF1F64">
        <w:rPr>
          <w:rFonts w:ascii="Times New Roman" w:eastAsia="SimSun" w:hAnsi="Times New Roman" w:cs="Times New Roman"/>
          <w:sz w:val="20"/>
          <w:lang w:eastAsia="ja-JP" w:bidi="ar-SA"/>
        </w:rPr>
        <w:t xml:space="preserve"> multiple.</w:t>
      </w:r>
    </w:p>
    <w:p w14:paraId="5DAA079F" w14:textId="7865D10F" w:rsidR="00EB20AA" w:rsidRPr="00FF1F64" w:rsidRDefault="00C5529B" w:rsidP="00EA0B5F">
      <w:pPr>
        <w:spacing w:line="240" w:lineRule="auto"/>
        <w:divId w:val="449008154"/>
        <w:rPr>
          <w:rFonts w:ascii="Times New Roman" w:hAnsi="Times New Roman" w:cs="Times New Roman"/>
          <w:sz w:val="20"/>
        </w:rPr>
      </w:pPr>
      <w:r>
        <w:rPr>
          <w:rFonts w:ascii="Times New Roman" w:hAnsi="Times New Roman" w:cs="Times New Roman"/>
          <w:sz w:val="20"/>
        </w:rPr>
        <w:t xml:space="preserve">        </w:t>
      </w:r>
      <w:r w:rsidR="006D1CF0">
        <w:rPr>
          <w:rFonts w:ascii="Times New Roman" w:hAnsi="Times New Roman" w:cs="Times New Roman"/>
          <w:sz w:val="20"/>
        </w:rPr>
        <w:t xml:space="preserve">Simply put, a P/E ratio of </w:t>
      </w:r>
      <w:r w:rsidR="00612D73">
        <w:rPr>
          <w:rFonts w:ascii="Times New Roman" w:hAnsi="Times New Roman" w:cs="Times New Roman"/>
          <w:sz w:val="20"/>
        </w:rPr>
        <w:t>2</w:t>
      </w:r>
      <w:r w:rsidR="006D1CF0">
        <w:rPr>
          <w:rFonts w:ascii="Times New Roman" w:hAnsi="Times New Roman" w:cs="Times New Roman"/>
          <w:sz w:val="20"/>
        </w:rPr>
        <w:t xml:space="preserve">5 means the </w:t>
      </w:r>
      <w:r w:rsidR="009570F2">
        <w:rPr>
          <w:rFonts w:ascii="Times New Roman" w:hAnsi="Times New Roman" w:cs="Times New Roman"/>
          <w:sz w:val="20"/>
        </w:rPr>
        <w:t xml:space="preserve">organization </w:t>
      </w:r>
      <w:r w:rsidR="006D1CF0">
        <w:rPr>
          <w:rFonts w:ascii="Times New Roman" w:hAnsi="Times New Roman" w:cs="Times New Roman"/>
          <w:sz w:val="20"/>
        </w:rPr>
        <w:t xml:space="preserve">is currently worth </w:t>
      </w:r>
      <w:r w:rsidR="00612D73">
        <w:rPr>
          <w:rFonts w:ascii="Times New Roman" w:hAnsi="Times New Roman" w:cs="Times New Roman"/>
          <w:sz w:val="20"/>
        </w:rPr>
        <w:t>2</w:t>
      </w:r>
      <w:r w:rsidR="006D1CF0">
        <w:rPr>
          <w:rFonts w:ascii="Times New Roman" w:hAnsi="Times New Roman" w:cs="Times New Roman"/>
          <w:sz w:val="20"/>
        </w:rPr>
        <w:t xml:space="preserve">5 times its annual earnings. In other words, if you buy 100% of the company’s shares, it will take </w:t>
      </w:r>
      <w:r w:rsidR="009570F2">
        <w:rPr>
          <w:rFonts w:ascii="Times New Roman" w:hAnsi="Times New Roman" w:cs="Times New Roman"/>
          <w:sz w:val="20"/>
        </w:rPr>
        <w:t>2</w:t>
      </w:r>
      <w:r w:rsidR="006D1CF0">
        <w:rPr>
          <w:rFonts w:ascii="Times New Roman" w:hAnsi="Times New Roman" w:cs="Times New Roman"/>
          <w:sz w:val="20"/>
        </w:rPr>
        <w:t>5 years for your initial investment to be recouped from the company’s ongoing profits.</w:t>
      </w:r>
    </w:p>
    <w:p w14:paraId="7EE82225" w14:textId="7E2D2120" w:rsidR="004C43E9" w:rsidRPr="00FF1F64" w:rsidRDefault="002A1FD4" w:rsidP="00EA0B5F">
      <w:pPr>
        <w:spacing w:after="0" w:line="240" w:lineRule="auto"/>
        <w:jc w:val="both"/>
        <w:rPr>
          <w:rFonts w:ascii="Times New Roman" w:eastAsia="SimSun" w:hAnsi="Times New Roman" w:cs="Times New Roman"/>
          <w:sz w:val="20"/>
          <w:lang w:eastAsia="ja-JP" w:bidi="ar-SA"/>
        </w:rPr>
      </w:pPr>
      <w:r>
        <w:rPr>
          <w:rFonts w:ascii="Times New Roman" w:eastAsia="SimSun" w:hAnsi="Times New Roman" w:cs="Times New Roman"/>
          <w:sz w:val="20"/>
          <w:lang w:eastAsia="ja-JP" w:bidi="ar-SA"/>
        </w:rPr>
        <w:t xml:space="preserve">       </w:t>
      </w:r>
      <w:r w:rsidR="004C43E9" w:rsidRPr="00FF1F64">
        <w:rPr>
          <w:rFonts w:ascii="Times New Roman" w:eastAsia="SimSun" w:hAnsi="Times New Roman" w:cs="Times New Roman"/>
          <w:sz w:val="20"/>
          <w:lang w:eastAsia="ja-JP" w:bidi="ar-SA"/>
        </w:rPr>
        <w:t>In th</w:t>
      </w:r>
      <w:r w:rsidR="001C050A" w:rsidRPr="00FF1F64">
        <w:rPr>
          <w:rFonts w:ascii="Times New Roman" w:eastAsia="SimSun" w:hAnsi="Times New Roman" w:cs="Times New Roman"/>
          <w:sz w:val="20"/>
          <w:lang w:eastAsia="ja-JP" w:bidi="ar-SA"/>
        </w:rPr>
        <w:t>is</w:t>
      </w:r>
      <w:r w:rsidR="004C43E9" w:rsidRPr="00FF1F64">
        <w:rPr>
          <w:rFonts w:ascii="Times New Roman" w:eastAsia="SimSun" w:hAnsi="Times New Roman" w:cs="Times New Roman"/>
          <w:sz w:val="20"/>
          <w:lang w:eastAsia="ja-JP" w:bidi="ar-SA"/>
        </w:rPr>
        <w:t xml:space="preserve"> study attempt has been put towards finding a relationship between CCC and PE ratio </w:t>
      </w:r>
      <w:r w:rsidR="00255C24" w:rsidRPr="00FF1F64">
        <w:rPr>
          <w:rFonts w:ascii="Times New Roman" w:eastAsia="SimSun" w:hAnsi="Times New Roman" w:cs="Times New Roman"/>
          <w:sz w:val="20"/>
          <w:lang w:eastAsia="ja-JP" w:bidi="ar-SA"/>
        </w:rPr>
        <w:t xml:space="preserve">over 3 major sectors by market capitalization in India. This study will help in understanding the effect of CCC over PE ratio and aid management in knowing where to appropriate the focus to improve the performance of </w:t>
      </w:r>
      <w:r w:rsidR="007D00EA" w:rsidRPr="00FF1F64">
        <w:rPr>
          <w:rFonts w:ascii="Times New Roman" w:eastAsia="SimSun" w:hAnsi="Times New Roman" w:cs="Times New Roman"/>
          <w:sz w:val="20"/>
          <w:lang w:eastAsia="ja-JP" w:bidi="ar-SA"/>
        </w:rPr>
        <w:t>organizations</w:t>
      </w:r>
      <w:r w:rsidR="00255C24" w:rsidRPr="00FF1F64">
        <w:rPr>
          <w:rFonts w:ascii="Times New Roman" w:eastAsia="SimSun" w:hAnsi="Times New Roman" w:cs="Times New Roman"/>
          <w:sz w:val="20"/>
          <w:lang w:eastAsia="ja-JP" w:bidi="ar-SA"/>
        </w:rPr>
        <w:t>.</w:t>
      </w:r>
    </w:p>
    <w:p w14:paraId="67318E3D" w14:textId="77777777" w:rsidR="007D00EA" w:rsidRPr="00FF1F64" w:rsidRDefault="007D00EA" w:rsidP="00EA0B5F">
      <w:pPr>
        <w:spacing w:after="0" w:line="240" w:lineRule="auto"/>
        <w:ind w:firstLine="720"/>
        <w:jc w:val="both"/>
        <w:rPr>
          <w:rFonts w:ascii="Times New Roman" w:eastAsia="SimSun" w:hAnsi="Times New Roman" w:cs="Times New Roman"/>
          <w:i/>
          <w:iCs/>
          <w:kern w:val="24"/>
          <w:sz w:val="20"/>
          <w:lang w:eastAsia="ja-JP" w:bidi="ar-SA"/>
        </w:rPr>
      </w:pPr>
    </w:p>
    <w:p w14:paraId="209A65EC" w14:textId="0ED0757C" w:rsidR="009147C7" w:rsidRDefault="00F04D49" w:rsidP="00EA0B5F">
      <w:pPr>
        <w:spacing w:after="0" w:line="240" w:lineRule="auto"/>
        <w:ind w:firstLine="720"/>
        <w:jc w:val="both"/>
        <w:rPr>
          <w:rFonts w:ascii="Times New Roman" w:eastAsia="SimSun" w:hAnsi="Times New Roman" w:cs="Times New Roman"/>
          <w:kern w:val="24"/>
          <w:sz w:val="20"/>
          <w:lang w:eastAsia="ja-JP" w:bidi="ar-SA"/>
        </w:rPr>
      </w:pPr>
      <w:r w:rsidRPr="00FF1F64">
        <w:rPr>
          <w:rFonts w:ascii="Times New Roman" w:eastAsia="SimSun" w:hAnsi="Times New Roman" w:cs="Times New Roman"/>
          <w:i/>
          <w:iCs/>
          <w:kern w:val="24"/>
          <w:sz w:val="20"/>
          <w:lang w:eastAsia="ja-JP" w:bidi="ar-SA"/>
        </w:rPr>
        <w:t>Keywords</w:t>
      </w:r>
      <w:r w:rsidRPr="00FF1F64">
        <w:rPr>
          <w:rFonts w:ascii="Times New Roman" w:eastAsia="SimSun" w:hAnsi="Times New Roman" w:cs="Times New Roman"/>
          <w:kern w:val="24"/>
          <w:sz w:val="20"/>
          <w:lang w:eastAsia="ja-JP" w:bidi="ar-SA"/>
        </w:rPr>
        <w:t xml:space="preserve">:  Cash conversion </w:t>
      </w:r>
      <w:r w:rsidR="0042436B" w:rsidRPr="00FF1F64">
        <w:rPr>
          <w:rFonts w:ascii="Times New Roman" w:eastAsia="SimSun" w:hAnsi="Times New Roman" w:cs="Times New Roman"/>
          <w:kern w:val="24"/>
          <w:sz w:val="20"/>
          <w:lang w:eastAsia="ja-JP" w:bidi="ar-SA"/>
        </w:rPr>
        <w:t>cycle (</w:t>
      </w:r>
      <w:r w:rsidR="003772EB" w:rsidRPr="00FF1F64">
        <w:rPr>
          <w:rFonts w:ascii="Times New Roman" w:eastAsia="SimSun" w:hAnsi="Times New Roman" w:cs="Times New Roman"/>
          <w:kern w:val="24"/>
          <w:sz w:val="20"/>
          <w:lang w:eastAsia="ja-JP" w:bidi="ar-SA"/>
        </w:rPr>
        <w:t>CCC)</w:t>
      </w:r>
      <w:r w:rsidRPr="00FF1F64">
        <w:rPr>
          <w:rFonts w:ascii="Times New Roman" w:eastAsia="SimSun" w:hAnsi="Times New Roman" w:cs="Times New Roman"/>
          <w:kern w:val="24"/>
          <w:sz w:val="20"/>
          <w:lang w:eastAsia="ja-JP" w:bidi="ar-SA"/>
        </w:rPr>
        <w:t xml:space="preserve">, PE ratio, </w:t>
      </w:r>
      <w:r w:rsidR="00136967" w:rsidRPr="00FF1F64">
        <w:rPr>
          <w:rFonts w:ascii="Times New Roman" w:eastAsia="SimSun" w:hAnsi="Times New Roman" w:cs="Times New Roman"/>
          <w:kern w:val="24"/>
          <w:sz w:val="20"/>
          <w:lang w:eastAsia="ja-JP" w:bidi="ar-SA"/>
        </w:rPr>
        <w:t>Correlation</w:t>
      </w:r>
      <w:r w:rsidRPr="00FF1F64">
        <w:rPr>
          <w:rFonts w:ascii="Times New Roman" w:eastAsia="SimSun" w:hAnsi="Times New Roman" w:cs="Times New Roman"/>
          <w:kern w:val="24"/>
          <w:sz w:val="20"/>
          <w:lang w:eastAsia="ja-JP" w:bidi="ar-SA"/>
        </w:rPr>
        <w:t xml:space="preserve">, Automobile, IT, </w:t>
      </w:r>
      <w:r w:rsidR="008E5AEB" w:rsidRPr="00FF1F64">
        <w:rPr>
          <w:rFonts w:ascii="Times New Roman" w:eastAsia="SimSun" w:hAnsi="Times New Roman" w:cs="Times New Roman"/>
          <w:kern w:val="24"/>
          <w:sz w:val="20"/>
          <w:lang w:eastAsia="ja-JP" w:bidi="ar-SA"/>
        </w:rPr>
        <w:t>FMCG</w:t>
      </w:r>
    </w:p>
    <w:p w14:paraId="19533662" w14:textId="6FB264E7" w:rsidR="009147C7" w:rsidRPr="00FF1F64" w:rsidRDefault="009147C7" w:rsidP="00EA0B5F">
      <w:pPr>
        <w:spacing w:line="240" w:lineRule="auto"/>
        <w:jc w:val="both"/>
        <w:rPr>
          <w:rFonts w:ascii="Times New Roman" w:hAnsi="Times New Roman" w:cs="Times New Roman"/>
          <w:i/>
          <w:sz w:val="20"/>
          <w:lang w:bidi="ar-SA"/>
        </w:rPr>
      </w:pPr>
    </w:p>
    <w:p w14:paraId="5BFDA734" w14:textId="5A51D416" w:rsidR="0042436B" w:rsidRDefault="00EF481F" w:rsidP="00EA0B5F">
      <w:pPr>
        <w:spacing w:line="240" w:lineRule="auto"/>
        <w:jc w:val="center"/>
        <w:rPr>
          <w:rFonts w:ascii="Times New Roman" w:hAnsi="Times New Roman" w:cs="Times New Roman"/>
          <w:b/>
          <w:bCs/>
          <w:sz w:val="28"/>
          <w:szCs w:val="28"/>
          <w:lang w:bidi="ar-SA"/>
        </w:rPr>
      </w:pPr>
      <w:r w:rsidRPr="00F00D1F">
        <w:rPr>
          <w:rFonts w:ascii="Times New Roman" w:hAnsi="Times New Roman" w:cs="Times New Roman"/>
          <w:b/>
          <w:bCs/>
          <w:sz w:val="28"/>
          <w:szCs w:val="28"/>
          <w:lang w:bidi="ar-SA"/>
        </w:rPr>
        <w:t>CHAPTER 1- INTRODUCTION</w:t>
      </w:r>
    </w:p>
    <w:p w14:paraId="54A7C96C" w14:textId="77777777" w:rsidR="00240E63" w:rsidRPr="00240E63" w:rsidRDefault="00240E63" w:rsidP="00EA0B5F">
      <w:pPr>
        <w:spacing w:line="240" w:lineRule="auto"/>
        <w:jc w:val="center"/>
        <w:rPr>
          <w:rFonts w:ascii="Times New Roman" w:hAnsi="Times New Roman" w:cs="Times New Roman"/>
          <w:b/>
          <w:bCs/>
          <w:sz w:val="28"/>
          <w:szCs w:val="28"/>
          <w:lang w:bidi="ar-SA"/>
        </w:rPr>
      </w:pPr>
    </w:p>
    <w:p w14:paraId="2D12D63F" w14:textId="77777777" w:rsidR="0034112D" w:rsidRDefault="00F72DAA" w:rsidP="00EA0B5F">
      <w:pPr>
        <w:spacing w:line="240" w:lineRule="auto"/>
        <w:divId w:val="310401431"/>
        <w:rPr>
          <w:rFonts w:ascii="Times New Roman" w:hAnsi="Times New Roman" w:cs="Times New Roman"/>
          <w:sz w:val="20"/>
        </w:rPr>
      </w:pPr>
      <w:r w:rsidRPr="003247BD">
        <w:rPr>
          <w:rFonts w:ascii="Times New Roman" w:hAnsi="Times New Roman" w:cs="Times New Roman"/>
          <w:b/>
          <w:bCs/>
          <w:sz w:val="20"/>
          <w:lang w:bidi="ar-SA"/>
        </w:rPr>
        <w:t>The CASH CONVERSION CYCLE (CCC)</w:t>
      </w:r>
      <w:r w:rsidRPr="003247BD">
        <w:rPr>
          <w:rFonts w:ascii="Times New Roman" w:hAnsi="Times New Roman" w:cs="Times New Roman"/>
          <w:sz w:val="20"/>
          <w:lang w:bidi="ar-SA"/>
        </w:rPr>
        <w:t xml:space="preserve"> </w:t>
      </w:r>
      <w:r w:rsidR="00153C70" w:rsidRPr="003247BD">
        <w:rPr>
          <w:sz w:val="20"/>
        </w:rPr>
        <w:t xml:space="preserve"> </w:t>
      </w:r>
      <w:r w:rsidR="00153C70" w:rsidRPr="003247BD">
        <w:rPr>
          <w:rFonts w:ascii="Times New Roman" w:hAnsi="Times New Roman" w:cs="Times New Roman"/>
          <w:sz w:val="20"/>
        </w:rPr>
        <w:t>is the number of days that elapse between a company's actual cash flow for necessary production resources and its actual cash flow from product sales.</w:t>
      </w:r>
    </w:p>
    <w:p w14:paraId="0F4AA689" w14:textId="7DD330A3" w:rsidR="00561D6C" w:rsidRDefault="00B15DAD" w:rsidP="006F11E5">
      <w:pPr>
        <w:spacing w:line="240" w:lineRule="auto"/>
        <w:divId w:val="310401431"/>
        <w:rPr>
          <w:rFonts w:ascii="Times New Roman" w:hAnsi="Times New Roman" w:cs="Times New Roman"/>
          <w:sz w:val="20"/>
        </w:rPr>
      </w:pPr>
      <w:r>
        <w:rPr>
          <w:rFonts w:ascii="Times New Roman" w:hAnsi="Times New Roman" w:cs="Times New Roman"/>
          <w:sz w:val="20"/>
        </w:rPr>
        <w:t xml:space="preserve">        A shorter cash conversion cycle, expressed in days indicates better operating and working capital of the company. </w:t>
      </w:r>
      <w:r w:rsidRPr="003247BD">
        <w:rPr>
          <w:rFonts w:ascii="Times New Roman" w:hAnsi="Times New Roman" w:cs="Times New Roman"/>
          <w:sz w:val="20"/>
        </w:rPr>
        <w:t>Quick cash collection</w:t>
      </w:r>
      <w:r>
        <w:rPr>
          <w:rFonts w:ascii="Times New Roman" w:hAnsi="Times New Roman" w:cs="Times New Roman"/>
          <w:sz w:val="20"/>
        </w:rPr>
        <w:t xml:space="preserve"> is a constant business problem, especially in the short term and in small organizations.</w:t>
      </w:r>
      <w:r w:rsidR="00EA2A50">
        <w:rPr>
          <w:rFonts w:ascii="Times New Roman" w:hAnsi="Times New Roman" w:cs="Times New Roman"/>
          <w:sz w:val="20"/>
        </w:rPr>
        <w:t xml:space="preserve"> </w:t>
      </w:r>
      <w:r w:rsidR="005E519F" w:rsidRPr="003247BD">
        <w:rPr>
          <w:rFonts w:ascii="Times New Roman" w:hAnsi="Times New Roman" w:cs="Times New Roman"/>
          <w:sz w:val="20"/>
        </w:rPr>
        <w:t xml:space="preserve">In </w:t>
      </w:r>
      <w:r w:rsidR="007C270B">
        <w:rPr>
          <w:rFonts w:ascii="Times New Roman" w:hAnsi="Times New Roman" w:cs="Times New Roman"/>
          <w:sz w:val="20"/>
        </w:rPr>
        <w:t>m</w:t>
      </w:r>
      <w:r w:rsidR="00D62D8E">
        <w:rPr>
          <w:rFonts w:ascii="Times New Roman" w:hAnsi="Times New Roman" w:cs="Times New Roman"/>
          <w:sz w:val="20"/>
        </w:rPr>
        <w:t xml:space="preserve">anagerial </w:t>
      </w:r>
      <w:r w:rsidR="005E519F" w:rsidRPr="003247BD">
        <w:rPr>
          <w:rFonts w:ascii="Times New Roman" w:hAnsi="Times New Roman" w:cs="Times New Roman"/>
          <w:sz w:val="20"/>
        </w:rPr>
        <w:t xml:space="preserve">accounting, the cash conversion cycle (CCC) </w:t>
      </w:r>
      <w:r w:rsidR="009A12B6">
        <w:rPr>
          <w:rFonts w:ascii="Times New Roman" w:hAnsi="Times New Roman" w:cs="Times New Roman"/>
          <w:sz w:val="20"/>
        </w:rPr>
        <w:t xml:space="preserve">estimates </w:t>
      </w:r>
      <w:r w:rsidR="006113F3">
        <w:rPr>
          <w:rFonts w:ascii="Times New Roman" w:hAnsi="Times New Roman" w:cs="Times New Roman"/>
          <w:sz w:val="20"/>
        </w:rPr>
        <w:t xml:space="preserve">in </w:t>
      </w:r>
      <w:r w:rsidR="005E519F" w:rsidRPr="003247BD">
        <w:rPr>
          <w:rFonts w:ascii="Times New Roman" w:hAnsi="Times New Roman" w:cs="Times New Roman"/>
          <w:sz w:val="20"/>
        </w:rPr>
        <w:t>how long a business will be short of cash if it increases investment</w:t>
      </w:r>
      <w:r w:rsidR="000C5310">
        <w:rPr>
          <w:rFonts w:ascii="Times New Roman" w:hAnsi="Times New Roman" w:cs="Times New Roman"/>
          <w:sz w:val="20"/>
        </w:rPr>
        <w:t xml:space="preserve"> mad</w:t>
      </w:r>
      <w:r w:rsidR="00C96FF2">
        <w:rPr>
          <w:rFonts w:ascii="Times New Roman" w:hAnsi="Times New Roman" w:cs="Times New Roman"/>
          <w:sz w:val="20"/>
        </w:rPr>
        <w:t>e</w:t>
      </w:r>
      <w:r w:rsidR="005E519F" w:rsidRPr="003247BD">
        <w:rPr>
          <w:rFonts w:ascii="Times New Roman" w:hAnsi="Times New Roman" w:cs="Times New Roman"/>
          <w:sz w:val="20"/>
        </w:rPr>
        <w:t xml:space="preserve"> in inventory to increase sales to customers.</w:t>
      </w:r>
    </w:p>
    <w:p w14:paraId="0E626EC1" w14:textId="3613CB87" w:rsidR="005E519F" w:rsidRPr="003247BD" w:rsidRDefault="00561D6C" w:rsidP="006F11E5">
      <w:pPr>
        <w:spacing w:line="240" w:lineRule="auto"/>
        <w:divId w:val="310401431"/>
        <w:rPr>
          <w:rFonts w:ascii="Times New Roman" w:hAnsi="Times New Roman" w:cs="Times New Roman"/>
          <w:sz w:val="20"/>
        </w:rPr>
      </w:pPr>
      <w:r>
        <w:rPr>
          <w:rFonts w:ascii="Times New Roman" w:hAnsi="Times New Roman" w:cs="Times New Roman"/>
          <w:sz w:val="20"/>
        </w:rPr>
        <w:t xml:space="preserve">      </w:t>
      </w:r>
      <w:r w:rsidR="006F11E5">
        <w:rPr>
          <w:rFonts w:ascii="Times New Roman" w:hAnsi="Times New Roman" w:cs="Times New Roman"/>
          <w:sz w:val="20"/>
        </w:rPr>
        <w:t xml:space="preserve"> </w:t>
      </w:r>
      <w:r w:rsidR="005E519F" w:rsidRPr="003247BD">
        <w:rPr>
          <w:rFonts w:ascii="Times New Roman" w:hAnsi="Times New Roman" w:cs="Times New Roman"/>
          <w:sz w:val="20"/>
        </w:rPr>
        <w:t>Therefore, it is</w:t>
      </w:r>
      <w:r w:rsidR="00C96FF2">
        <w:rPr>
          <w:rFonts w:ascii="Times New Roman" w:hAnsi="Times New Roman" w:cs="Times New Roman"/>
          <w:sz w:val="20"/>
        </w:rPr>
        <w:t xml:space="preserve"> used to ascertain </w:t>
      </w:r>
      <w:r w:rsidR="005E519F" w:rsidRPr="003247BD">
        <w:rPr>
          <w:rFonts w:ascii="Times New Roman" w:hAnsi="Times New Roman" w:cs="Times New Roman"/>
          <w:sz w:val="20"/>
        </w:rPr>
        <w:t>liquidity risk due to growth.</w:t>
      </w:r>
    </w:p>
    <w:p w14:paraId="48F1B19D" w14:textId="6495AA6D" w:rsidR="0034112D" w:rsidRPr="003247BD" w:rsidRDefault="002A1FD4"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5E519F" w:rsidRPr="003247BD">
        <w:rPr>
          <w:rFonts w:ascii="Times New Roman" w:hAnsi="Times New Roman" w:cs="Times New Roman"/>
          <w:sz w:val="20"/>
        </w:rPr>
        <w:t xml:space="preserve">However, </w:t>
      </w:r>
      <w:r w:rsidR="00EE0496">
        <w:rPr>
          <w:rFonts w:ascii="Times New Roman" w:hAnsi="Times New Roman" w:cs="Times New Roman"/>
          <w:sz w:val="20"/>
        </w:rPr>
        <w:t>contracting</w:t>
      </w:r>
      <w:r w:rsidR="005E519F" w:rsidRPr="003247BD">
        <w:rPr>
          <w:rFonts w:ascii="Times New Roman" w:hAnsi="Times New Roman" w:cs="Times New Roman"/>
          <w:sz w:val="20"/>
        </w:rPr>
        <w:t xml:space="preserve"> the CCC comes with its own risks</w:t>
      </w:r>
      <w:r w:rsidR="00EE1689" w:rsidRPr="003247BD">
        <w:rPr>
          <w:rFonts w:ascii="Times New Roman" w:hAnsi="Times New Roman" w:cs="Times New Roman"/>
          <w:sz w:val="20"/>
        </w:rPr>
        <w:t xml:space="preserve">, </w:t>
      </w:r>
      <w:r w:rsidR="005E519F" w:rsidRPr="003247BD">
        <w:rPr>
          <w:rFonts w:ascii="Times New Roman" w:hAnsi="Times New Roman" w:cs="Times New Roman"/>
          <w:sz w:val="20"/>
        </w:rPr>
        <w:t xml:space="preserve">While a business can even get a negative CCC for collecting fees from </w:t>
      </w:r>
      <w:r w:rsidR="00B27DFA">
        <w:rPr>
          <w:rFonts w:ascii="Times New Roman" w:hAnsi="Times New Roman" w:cs="Times New Roman"/>
          <w:sz w:val="20"/>
        </w:rPr>
        <w:t>cl</w:t>
      </w:r>
      <w:r w:rsidR="00AA28B3">
        <w:rPr>
          <w:rFonts w:ascii="Times New Roman" w:hAnsi="Times New Roman" w:cs="Times New Roman"/>
          <w:sz w:val="20"/>
        </w:rPr>
        <w:t xml:space="preserve">ients and </w:t>
      </w:r>
      <w:r w:rsidR="005E519F" w:rsidRPr="003247BD">
        <w:rPr>
          <w:rFonts w:ascii="Times New Roman" w:hAnsi="Times New Roman" w:cs="Times New Roman"/>
          <w:sz w:val="20"/>
        </w:rPr>
        <w:t xml:space="preserve">customers before paying suppliers, </w:t>
      </w:r>
      <w:r w:rsidR="00AA28B3">
        <w:rPr>
          <w:rFonts w:ascii="Times New Roman" w:hAnsi="Times New Roman" w:cs="Times New Roman"/>
          <w:sz w:val="20"/>
        </w:rPr>
        <w:t xml:space="preserve">extreme </w:t>
      </w:r>
      <w:r w:rsidR="005E519F" w:rsidRPr="003247BD">
        <w:rPr>
          <w:rFonts w:ascii="Times New Roman" w:hAnsi="Times New Roman" w:cs="Times New Roman"/>
          <w:sz w:val="20"/>
        </w:rPr>
        <w:t xml:space="preserve">collection policies and </w:t>
      </w:r>
      <w:r w:rsidR="001D0560">
        <w:rPr>
          <w:rFonts w:ascii="Times New Roman" w:hAnsi="Times New Roman" w:cs="Times New Roman"/>
          <w:sz w:val="20"/>
        </w:rPr>
        <w:t>t</w:t>
      </w:r>
      <w:r w:rsidR="005E519F" w:rsidRPr="003247BD">
        <w:rPr>
          <w:rFonts w:ascii="Times New Roman" w:hAnsi="Times New Roman" w:cs="Times New Roman"/>
          <w:sz w:val="20"/>
        </w:rPr>
        <w:t>ax payments are not always feasible</w:t>
      </w:r>
      <w:r w:rsidR="00652BF8" w:rsidRPr="003247BD">
        <w:rPr>
          <w:rFonts w:ascii="Times New Roman" w:hAnsi="Times New Roman" w:cs="Times New Roman"/>
          <w:sz w:val="20"/>
        </w:rPr>
        <w:t>.</w:t>
      </w:r>
    </w:p>
    <w:p w14:paraId="6C66DFCB" w14:textId="5DFCF0AA" w:rsidR="00F1785E" w:rsidRPr="003247BD" w:rsidRDefault="00F1785E"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iCs/>
          <w:sz w:val="20"/>
          <w:lang w:bidi="ar-SA"/>
        </w:rPr>
        <w:t>CCC</w:t>
      </w:r>
      <w:r w:rsidR="00FA53DC" w:rsidRPr="003247BD">
        <w:rPr>
          <w:rFonts w:ascii="Times New Roman" w:hAnsi="Times New Roman" w:cs="Times New Roman"/>
          <w:iCs/>
          <w:sz w:val="20"/>
          <w:lang w:bidi="ar-SA"/>
        </w:rPr>
        <w:t xml:space="preserve"> = </w:t>
      </w:r>
      <w:r w:rsidR="00520DA6">
        <w:rPr>
          <w:rFonts w:ascii="Times New Roman" w:hAnsi="Times New Roman" w:cs="Times New Roman"/>
          <w:iCs/>
          <w:sz w:val="20"/>
          <w:lang w:bidi="ar-SA"/>
        </w:rPr>
        <w:t>Number of d</w:t>
      </w:r>
      <w:r w:rsidR="00F9670E" w:rsidRPr="003247BD">
        <w:rPr>
          <w:rFonts w:ascii="Times New Roman" w:hAnsi="Times New Roman" w:cs="Times New Roman"/>
          <w:iCs/>
          <w:sz w:val="20"/>
          <w:lang w:bidi="ar-SA"/>
        </w:rPr>
        <w:t>ays between disbursement and collection</w:t>
      </w:r>
      <w:r w:rsidR="00797DB6" w:rsidRPr="003247BD">
        <w:rPr>
          <w:rFonts w:ascii="Times New Roman" w:hAnsi="Times New Roman" w:cs="Times New Roman"/>
          <w:iCs/>
          <w:sz w:val="20"/>
          <w:lang w:bidi="ar-SA"/>
        </w:rPr>
        <w:t xml:space="preserve"> of cash</w:t>
      </w:r>
      <w:r w:rsidR="00F9670E" w:rsidRPr="003247BD">
        <w:rPr>
          <w:rFonts w:ascii="Times New Roman" w:hAnsi="Times New Roman" w:cs="Times New Roman"/>
          <w:iCs/>
          <w:sz w:val="20"/>
          <w:lang w:bidi="ar-SA"/>
        </w:rPr>
        <w:t xml:space="preserve"> within the framework of a</w:t>
      </w:r>
      <w:r w:rsidR="00797DB6" w:rsidRPr="003247BD">
        <w:rPr>
          <w:rFonts w:ascii="Times New Roman" w:hAnsi="Times New Roman" w:cs="Times New Roman"/>
          <w:iCs/>
          <w:sz w:val="20"/>
          <w:lang w:bidi="ar-SA"/>
        </w:rPr>
        <w:t>n</w:t>
      </w:r>
      <w:r w:rsidR="00F9670E" w:rsidRPr="003247BD">
        <w:rPr>
          <w:rFonts w:ascii="Times New Roman" w:hAnsi="Times New Roman" w:cs="Times New Roman"/>
          <w:iCs/>
          <w:sz w:val="20"/>
          <w:lang w:bidi="ar-SA"/>
        </w:rPr>
        <w:t xml:space="preserve"> operating unit</w:t>
      </w:r>
    </w:p>
    <w:p w14:paraId="320CE5CE" w14:textId="255D0E89" w:rsidR="00F1785E" w:rsidRPr="003247BD" w:rsidRDefault="00F1785E"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iCs/>
          <w:sz w:val="20"/>
          <w:lang w:bidi="ar-SA"/>
        </w:rPr>
        <w:t>=</w:t>
      </w:r>
      <w:r w:rsidRPr="003247BD">
        <w:rPr>
          <w:rFonts w:ascii="Times New Roman" w:hAnsi="Times New Roman" w:cs="Times New Roman"/>
          <w:iCs/>
          <w:sz w:val="20"/>
          <w:lang w:bidi="ar-SA"/>
        </w:rPr>
        <w:tab/>
      </w:r>
      <w:r w:rsidR="00CB6DF7" w:rsidRPr="003247BD">
        <w:rPr>
          <w:rFonts w:ascii="Times New Roman" w:hAnsi="Times New Roman" w:cs="Times New Roman"/>
          <w:iCs/>
          <w:sz w:val="20"/>
          <w:lang w:bidi="ar-SA"/>
        </w:rPr>
        <w:t>Days Inventory Outstanding (DIO) + Days Sales Outstanding (DSO) - Days Payable Outstanding (DPO)</w:t>
      </w:r>
    </w:p>
    <w:p w14:paraId="4123BAD2" w14:textId="47AD85A1" w:rsidR="003772EB" w:rsidRDefault="00F1785E" w:rsidP="00EA0B5F">
      <w:pPr>
        <w:spacing w:line="240" w:lineRule="auto"/>
        <w:ind w:left="720" w:hanging="720"/>
        <w:jc w:val="both"/>
        <w:rPr>
          <w:rFonts w:ascii="Times New Roman" w:hAnsi="Times New Roman" w:cs="Times New Roman"/>
          <w:iCs/>
          <w:sz w:val="20"/>
          <w:lang w:bidi="ar-SA"/>
        </w:rPr>
      </w:pPr>
      <w:r w:rsidRPr="003247BD">
        <w:rPr>
          <w:rFonts w:ascii="Times New Roman" w:hAnsi="Times New Roman" w:cs="Times New Roman"/>
          <w:iCs/>
          <w:sz w:val="20"/>
          <w:lang w:bidi="ar-SA"/>
        </w:rPr>
        <w:t>=</w:t>
      </w:r>
      <w:r w:rsidRPr="003247BD">
        <w:rPr>
          <w:rFonts w:ascii="Times New Roman" w:hAnsi="Times New Roman" w:cs="Times New Roman"/>
          <w:iCs/>
          <w:sz w:val="20"/>
          <w:lang w:bidi="ar-SA"/>
        </w:rPr>
        <w:tab/>
      </w:r>
      <w:r w:rsidR="003772EB" w:rsidRPr="003247BD">
        <w:rPr>
          <w:rFonts w:ascii="Times New Roman" w:hAnsi="Times New Roman" w:cs="Times New Roman"/>
          <w:iCs/>
          <w:sz w:val="20"/>
          <w:lang w:bidi="ar-SA"/>
        </w:rPr>
        <w:t>[</w:t>
      </w:r>
      <w:r w:rsidRPr="003247BD">
        <w:rPr>
          <w:rFonts w:ascii="Times New Roman" w:hAnsi="Times New Roman" w:cs="Times New Roman"/>
          <w:iCs/>
          <w:sz w:val="20"/>
          <w:lang w:bidi="ar-SA"/>
        </w:rPr>
        <w:t>Avg. Inventory</w:t>
      </w:r>
      <w:r w:rsidR="003772EB" w:rsidRPr="003247BD">
        <w:rPr>
          <w:rFonts w:ascii="Times New Roman" w:hAnsi="Times New Roman" w:cs="Times New Roman"/>
          <w:iCs/>
          <w:sz w:val="20"/>
          <w:lang w:bidi="ar-SA"/>
        </w:rPr>
        <w:t>/ (COGS/period)] + [Account Receivable/ Total Credit Sales* Days] + [Account payable/COGS</w:t>
      </w:r>
      <w:r w:rsidR="00A92467" w:rsidRPr="003247BD">
        <w:rPr>
          <w:rFonts w:ascii="Times New Roman" w:hAnsi="Times New Roman" w:cs="Times New Roman"/>
          <w:iCs/>
          <w:sz w:val="20"/>
          <w:lang w:bidi="ar-SA"/>
        </w:rPr>
        <w:t xml:space="preserve"> *</w:t>
      </w:r>
      <w:r w:rsidR="003772EB" w:rsidRPr="003247BD">
        <w:rPr>
          <w:rFonts w:ascii="Times New Roman" w:hAnsi="Times New Roman" w:cs="Times New Roman"/>
          <w:iCs/>
          <w:sz w:val="20"/>
          <w:lang w:bidi="ar-SA"/>
        </w:rPr>
        <w:t xml:space="preserve"> Days]</w:t>
      </w:r>
    </w:p>
    <w:p w14:paraId="147CAB63" w14:textId="77777777" w:rsidR="002F7E85" w:rsidRPr="003247BD" w:rsidRDefault="002F7E85" w:rsidP="00EA0B5F">
      <w:pPr>
        <w:spacing w:line="240" w:lineRule="auto"/>
        <w:ind w:left="720" w:hanging="720"/>
        <w:jc w:val="both"/>
        <w:rPr>
          <w:rFonts w:ascii="Times New Roman" w:hAnsi="Times New Roman" w:cs="Times New Roman"/>
          <w:iCs/>
          <w:sz w:val="20"/>
          <w:lang w:bidi="ar-SA"/>
        </w:rPr>
      </w:pPr>
    </w:p>
    <w:p w14:paraId="09F0158D" w14:textId="77777777" w:rsidR="008B44F9" w:rsidRDefault="00F72DAA"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b/>
          <w:bCs/>
          <w:iCs/>
          <w:sz w:val="20"/>
          <w:lang w:bidi="ar-SA"/>
        </w:rPr>
        <w:t>Liquidity</w:t>
      </w:r>
      <w:r w:rsidRPr="003247BD">
        <w:rPr>
          <w:rFonts w:ascii="Times New Roman" w:hAnsi="Times New Roman" w:cs="Times New Roman"/>
          <w:iCs/>
          <w:sz w:val="20"/>
          <w:lang w:bidi="ar-SA"/>
        </w:rPr>
        <w:t xml:space="preserve"> refers to a company's capacity to raise money when it's needed. </w:t>
      </w:r>
    </w:p>
    <w:p w14:paraId="061F3440" w14:textId="715FF969" w:rsidR="00B675A8" w:rsidRDefault="00F72DAA" w:rsidP="00EA0B5F">
      <w:pPr>
        <w:spacing w:line="240" w:lineRule="auto"/>
        <w:jc w:val="both"/>
        <w:rPr>
          <w:rFonts w:ascii="Times New Roman" w:hAnsi="Times New Roman" w:cs="Times New Roman"/>
          <w:iCs/>
          <w:sz w:val="20"/>
          <w:lang w:bidi="ar-SA"/>
        </w:rPr>
      </w:pPr>
      <w:r w:rsidRPr="003247BD">
        <w:rPr>
          <w:rFonts w:ascii="Times New Roman" w:hAnsi="Times New Roman" w:cs="Times New Roman"/>
          <w:iCs/>
          <w:sz w:val="20"/>
          <w:lang w:bidi="ar-SA"/>
        </w:rPr>
        <w:t>The liquidity status of a corporation is determined by two key factors. The first is its ability to turn assets into cash in order to meet its existing obligations (short-term liquidity). The second factor is the company's debt capacity. The Cash Conversion Cycle is one approach of determining liquidity. CCC is an analysis of the time between a firm's cash collection and disbursement, calculated as Days to inflows – Days to outflows</w:t>
      </w:r>
      <w:r w:rsidR="00CC0B31" w:rsidRPr="003247BD">
        <w:rPr>
          <w:rFonts w:ascii="Times New Roman" w:hAnsi="Times New Roman" w:cs="Times New Roman"/>
          <w:iCs/>
          <w:sz w:val="20"/>
          <w:lang w:bidi="ar-SA"/>
        </w:rPr>
        <w:t>.</w:t>
      </w:r>
    </w:p>
    <w:p w14:paraId="36358B51" w14:textId="0CC9843B" w:rsidR="008B44F9" w:rsidRPr="003247BD" w:rsidRDefault="00A26197"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The company’s liquidity position is determined by two important factors. The first is the ability to convert assets into cash to meet current liabilities (short-term). The second is the company’s ability to pay its debts. </w:t>
      </w:r>
      <w:r w:rsidR="00CC05E9">
        <w:rPr>
          <w:rFonts w:ascii="Times New Roman" w:hAnsi="Times New Roman" w:cs="Times New Roman"/>
          <w:iCs/>
          <w:sz w:val="20"/>
          <w:lang w:bidi="ar-SA"/>
        </w:rPr>
        <w:t>The Cash Conversion Cycle</w:t>
      </w:r>
      <w:r w:rsidR="00C57854">
        <w:rPr>
          <w:rFonts w:ascii="Times New Roman" w:hAnsi="Times New Roman" w:cs="Times New Roman"/>
          <w:iCs/>
          <w:sz w:val="20"/>
          <w:lang w:bidi="ar-SA"/>
        </w:rPr>
        <w:t xml:space="preserve"> </w:t>
      </w:r>
      <w:r>
        <w:rPr>
          <w:rFonts w:ascii="Times New Roman" w:hAnsi="Times New Roman" w:cs="Times New Roman"/>
          <w:iCs/>
          <w:sz w:val="20"/>
          <w:lang w:bidi="ar-SA"/>
        </w:rPr>
        <w:t>is a way of determining cash flow. CCC is a time-averaged assessment of a company’s cash receipts and payments calculated on a daily basis.</w:t>
      </w:r>
    </w:p>
    <w:p w14:paraId="11C55F0E" w14:textId="48AD47CE" w:rsidR="003772EB" w:rsidRPr="00EE498D" w:rsidRDefault="00ED03D2" w:rsidP="00EA0B5F">
      <w:pPr>
        <w:spacing w:line="240" w:lineRule="auto"/>
        <w:jc w:val="both"/>
        <w:rPr>
          <w:rFonts w:ascii="Times New Roman" w:hAnsi="Times New Roman" w:cs="Times New Roman"/>
          <w:iCs/>
          <w:sz w:val="24"/>
          <w:szCs w:val="24"/>
          <w:lang w:bidi="ar-SA"/>
        </w:rPr>
      </w:pPr>
      <w:r>
        <w:rPr>
          <w:rFonts w:ascii="Times New Roman" w:hAnsi="Times New Roman" w:cs="Times New Roman"/>
          <w:iCs/>
          <w:sz w:val="20"/>
          <w:lang w:bidi="ar-SA"/>
        </w:rPr>
        <w:t xml:space="preserve">       </w:t>
      </w:r>
      <w:r w:rsidR="00BD2C12" w:rsidRPr="003247BD">
        <w:rPr>
          <w:rFonts w:ascii="Times New Roman" w:hAnsi="Times New Roman" w:cs="Times New Roman"/>
          <w:iCs/>
          <w:sz w:val="20"/>
          <w:lang w:bidi="ar-SA"/>
        </w:rPr>
        <w:t xml:space="preserve">Liquidity refers to a company’s ability to raise capital </w:t>
      </w:r>
      <w:r w:rsidR="007C6198" w:rsidRPr="003247BD">
        <w:rPr>
          <w:rFonts w:ascii="Times New Roman" w:hAnsi="Times New Roman" w:cs="Times New Roman"/>
          <w:iCs/>
          <w:sz w:val="20"/>
          <w:lang w:bidi="ar-SA"/>
        </w:rPr>
        <w:t>at the</w:t>
      </w:r>
      <w:r w:rsidR="009A00B6" w:rsidRPr="003247BD">
        <w:rPr>
          <w:rFonts w:ascii="Times New Roman" w:hAnsi="Times New Roman" w:cs="Times New Roman"/>
          <w:iCs/>
          <w:sz w:val="20"/>
          <w:lang w:bidi="ar-SA"/>
        </w:rPr>
        <w:t xml:space="preserve"> time of n</w:t>
      </w:r>
      <w:r w:rsidR="00BD2C12" w:rsidRPr="003247BD">
        <w:rPr>
          <w:rFonts w:ascii="Times New Roman" w:hAnsi="Times New Roman" w:cs="Times New Roman"/>
          <w:iCs/>
          <w:sz w:val="20"/>
          <w:lang w:bidi="ar-SA"/>
        </w:rPr>
        <w:t xml:space="preserve">eed. The liquidity  of a company is determined by two main factors. The first is the ability to convert its assets into cash  to meet current obligations (short-term liquidity). The second factor is the company’s ability to repay debt. </w:t>
      </w:r>
      <w:r w:rsidR="00114C30">
        <w:rPr>
          <w:rFonts w:ascii="Times New Roman" w:hAnsi="Times New Roman" w:cs="Times New Roman"/>
          <w:iCs/>
          <w:sz w:val="20"/>
          <w:lang w:bidi="ar-SA"/>
        </w:rPr>
        <w:t>Cash Conversion Cycle is a way of determining cash flow.</w:t>
      </w:r>
      <w:r w:rsidR="000E3161">
        <w:rPr>
          <w:rFonts w:ascii="Times New Roman" w:hAnsi="Times New Roman" w:cs="Times New Roman"/>
          <w:iCs/>
          <w:sz w:val="20"/>
          <w:lang w:bidi="ar-SA"/>
        </w:rPr>
        <w:t xml:space="preserve"> </w:t>
      </w:r>
      <w:r w:rsidR="00BD2C12" w:rsidRPr="003247BD">
        <w:rPr>
          <w:rFonts w:ascii="Times New Roman" w:hAnsi="Times New Roman" w:cs="Times New Roman"/>
          <w:iCs/>
          <w:sz w:val="20"/>
          <w:lang w:bidi="ar-SA"/>
        </w:rPr>
        <w:t xml:space="preserve">CCC is an analysis of the time between receipt and disbursement of </w:t>
      </w:r>
      <w:r w:rsidR="00785DB7" w:rsidRPr="003247BD">
        <w:rPr>
          <w:rFonts w:ascii="Times New Roman" w:hAnsi="Times New Roman" w:cs="Times New Roman"/>
          <w:iCs/>
          <w:sz w:val="20"/>
          <w:lang w:bidi="ar-SA"/>
        </w:rPr>
        <w:t>cash</w:t>
      </w:r>
      <w:r w:rsidR="00BD2C12" w:rsidRPr="003247BD">
        <w:rPr>
          <w:rFonts w:ascii="Times New Roman" w:hAnsi="Times New Roman" w:cs="Times New Roman"/>
          <w:iCs/>
          <w:sz w:val="20"/>
          <w:lang w:bidi="ar-SA"/>
        </w:rPr>
        <w:t>, calculated by the number of days before inflow – days before cash outflow</w:t>
      </w:r>
      <w:r w:rsidR="0054472E">
        <w:rPr>
          <w:rFonts w:ascii="Times New Roman" w:hAnsi="Times New Roman" w:cs="Times New Roman"/>
          <w:iCs/>
          <w:sz w:val="24"/>
          <w:szCs w:val="24"/>
          <w:lang w:bidi="ar-SA"/>
        </w:rPr>
        <w:t>.</w:t>
      </w:r>
    </w:p>
    <w:p w14:paraId="309E8EE0" w14:textId="77777777" w:rsidR="00F1785E" w:rsidRPr="00EE498D" w:rsidRDefault="00F1785E" w:rsidP="00EA0B5F">
      <w:pPr>
        <w:spacing w:line="240" w:lineRule="auto"/>
        <w:jc w:val="both"/>
        <w:rPr>
          <w:rFonts w:ascii="Times New Roman" w:hAnsi="Times New Roman" w:cs="Times New Roman"/>
          <w:iCs/>
          <w:sz w:val="24"/>
          <w:szCs w:val="24"/>
          <w:lang w:bidi="ar-SA"/>
        </w:rPr>
      </w:pPr>
    </w:p>
    <w:p w14:paraId="3A98E6AB" w14:textId="4EF9383D" w:rsidR="00C04CEB" w:rsidRPr="00710F54" w:rsidRDefault="00A8283D" w:rsidP="00EA0B5F">
      <w:pPr>
        <w:spacing w:line="240" w:lineRule="auto"/>
        <w:rPr>
          <w:rFonts w:ascii="Times New Roman" w:hAnsi="Times New Roman" w:cs="Times New Roman"/>
          <w:sz w:val="20"/>
        </w:rPr>
      </w:pPr>
      <w:r w:rsidRPr="00710F54">
        <w:rPr>
          <w:rFonts w:ascii="Times New Roman" w:hAnsi="Times New Roman" w:cs="Times New Roman"/>
          <w:b/>
          <w:bCs/>
          <w:sz w:val="20"/>
        </w:rPr>
        <w:t xml:space="preserve">PE </w:t>
      </w:r>
      <w:r w:rsidR="00E32C9E" w:rsidRPr="00710F54">
        <w:rPr>
          <w:rFonts w:ascii="Times New Roman" w:hAnsi="Times New Roman" w:cs="Times New Roman"/>
          <w:b/>
          <w:bCs/>
          <w:sz w:val="20"/>
        </w:rPr>
        <w:t>RATIO</w:t>
      </w:r>
      <w:r w:rsidR="00C04CEB" w:rsidRPr="00710F54">
        <w:rPr>
          <w:rFonts w:ascii="Times New Roman" w:hAnsi="Times New Roman" w:cs="Times New Roman"/>
          <w:sz w:val="20"/>
        </w:rPr>
        <w:t xml:space="preserve"> </w:t>
      </w:r>
      <w:r w:rsidR="001A35C4" w:rsidRPr="00710F54">
        <w:rPr>
          <w:rFonts w:ascii="Times New Roman" w:hAnsi="Times New Roman" w:cs="Times New Roman"/>
          <w:sz w:val="20"/>
        </w:rPr>
        <w:t>The price-to-earnings ratio, also known as the P/E</w:t>
      </w:r>
      <w:r w:rsidR="008605AC">
        <w:rPr>
          <w:rFonts w:ascii="Times New Roman" w:hAnsi="Times New Roman" w:cs="Times New Roman"/>
          <w:sz w:val="20"/>
        </w:rPr>
        <w:t xml:space="preserve"> </w:t>
      </w:r>
      <w:r w:rsidR="001A35C4" w:rsidRPr="00710F54">
        <w:rPr>
          <w:rFonts w:ascii="Times New Roman" w:hAnsi="Times New Roman" w:cs="Times New Roman"/>
          <w:sz w:val="20"/>
        </w:rPr>
        <w:t xml:space="preserve">or PER ratio, is the ratio of a company’s stock price to its earnings per share. This ratio is used to evaluate </w:t>
      </w:r>
      <w:r w:rsidR="00B20612">
        <w:rPr>
          <w:rFonts w:ascii="Times New Roman" w:hAnsi="Times New Roman" w:cs="Times New Roman"/>
          <w:sz w:val="20"/>
        </w:rPr>
        <w:t>organ</w:t>
      </w:r>
      <w:r w:rsidR="008E6F0B">
        <w:rPr>
          <w:rFonts w:ascii="Times New Roman" w:hAnsi="Times New Roman" w:cs="Times New Roman"/>
          <w:sz w:val="20"/>
        </w:rPr>
        <w:t xml:space="preserve">izations </w:t>
      </w:r>
      <w:r w:rsidR="001A35C4" w:rsidRPr="00710F54">
        <w:rPr>
          <w:rFonts w:ascii="Times New Roman" w:hAnsi="Times New Roman" w:cs="Times New Roman"/>
          <w:sz w:val="20"/>
        </w:rPr>
        <w:t>and know if they are overvalued or undervalued. This can be considered as the time the company must maintain its current profitability in order to earn enough money to cover the current stock price</w:t>
      </w:r>
    </w:p>
    <w:p w14:paraId="36DDD6E0" w14:textId="3DBA6FD2" w:rsidR="00CC0B31" w:rsidRPr="00710F54" w:rsidRDefault="00ED03D2"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CC0B31" w:rsidRPr="00710F54">
        <w:rPr>
          <w:rFonts w:ascii="Times New Roman" w:hAnsi="Times New Roman" w:cs="Times New Roman"/>
          <w:sz w:val="20"/>
        </w:rPr>
        <w:t>When compared to a firm with a higher PE ratio, a company with low ratio</w:t>
      </w:r>
      <w:r w:rsidR="00B16B67" w:rsidRPr="00710F54">
        <w:rPr>
          <w:rFonts w:ascii="Times New Roman" w:hAnsi="Times New Roman" w:cs="Times New Roman"/>
          <w:sz w:val="20"/>
        </w:rPr>
        <w:t xml:space="preserve">, </w:t>
      </w:r>
      <w:r w:rsidR="00CC0B31" w:rsidRPr="00710F54">
        <w:rPr>
          <w:rFonts w:ascii="Times New Roman" w:hAnsi="Times New Roman" w:cs="Times New Roman"/>
          <w:sz w:val="20"/>
        </w:rPr>
        <w:t xml:space="preserve">suggests that the market </w:t>
      </w:r>
      <w:r w:rsidR="00A23CA6" w:rsidRPr="00710F54">
        <w:rPr>
          <w:rFonts w:ascii="Times New Roman" w:hAnsi="Times New Roman" w:cs="Times New Roman"/>
          <w:sz w:val="20"/>
        </w:rPr>
        <w:t>considers</w:t>
      </w:r>
      <w:r w:rsidR="00CC0B31" w:rsidRPr="00710F54">
        <w:rPr>
          <w:rFonts w:ascii="Times New Roman" w:hAnsi="Times New Roman" w:cs="Times New Roman"/>
          <w:sz w:val="20"/>
        </w:rPr>
        <w:t xml:space="preserve"> it as having higher risk, weaker growth, or both. The PE ratio of a publicly traded firm's stock reflects the market's collective opinion of how risky the </w:t>
      </w:r>
      <w:r w:rsidR="006C1B3B" w:rsidRPr="00710F54">
        <w:rPr>
          <w:rFonts w:ascii="Times New Roman" w:hAnsi="Times New Roman" w:cs="Times New Roman"/>
          <w:sz w:val="20"/>
        </w:rPr>
        <w:t xml:space="preserve">organization </w:t>
      </w:r>
      <w:r w:rsidR="00CC0B31" w:rsidRPr="00710F54">
        <w:rPr>
          <w:rFonts w:ascii="Times New Roman" w:hAnsi="Times New Roman" w:cs="Times New Roman"/>
          <w:sz w:val="20"/>
        </w:rPr>
        <w:t xml:space="preserve">is and how its profits growth </w:t>
      </w:r>
      <w:r w:rsidR="005A4BBE" w:rsidRPr="00710F54">
        <w:rPr>
          <w:rFonts w:ascii="Times New Roman" w:hAnsi="Times New Roman" w:cs="Times New Roman"/>
          <w:sz w:val="20"/>
        </w:rPr>
        <w:t>outlook</w:t>
      </w:r>
      <w:r w:rsidR="00CC0B31" w:rsidRPr="00710F54">
        <w:rPr>
          <w:rFonts w:ascii="Times New Roman" w:hAnsi="Times New Roman" w:cs="Times New Roman"/>
          <w:sz w:val="20"/>
        </w:rPr>
        <w:t xml:space="preserve"> compare to those of other companies.</w:t>
      </w:r>
    </w:p>
    <w:p w14:paraId="73A050B9" w14:textId="6B18880C" w:rsidR="00551CA0"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247B46" w:rsidRPr="00D35AE4">
        <w:rPr>
          <w:rFonts w:ascii="Times New Roman" w:hAnsi="Times New Roman" w:cs="Times New Roman"/>
          <w:iCs/>
          <w:sz w:val="20"/>
          <w:lang w:bidi="ar-SA"/>
        </w:rPr>
        <w:t xml:space="preserve">This can </w:t>
      </w:r>
      <w:r w:rsidR="00B57612">
        <w:rPr>
          <w:rFonts w:ascii="Times New Roman" w:hAnsi="Times New Roman" w:cs="Times New Roman"/>
          <w:iCs/>
          <w:sz w:val="20"/>
          <w:lang w:bidi="ar-SA"/>
        </w:rPr>
        <w:t>affect</w:t>
      </w:r>
      <w:r w:rsidR="00247B46" w:rsidRPr="00D35AE4">
        <w:rPr>
          <w:rFonts w:ascii="Times New Roman" w:hAnsi="Times New Roman" w:cs="Times New Roman"/>
          <w:iCs/>
          <w:sz w:val="20"/>
          <w:lang w:bidi="ar-SA"/>
        </w:rPr>
        <w:t xml:space="preserve"> business decisions in many ways: If a company wishes to</w:t>
      </w:r>
      <w:r w:rsidR="00855D94">
        <w:rPr>
          <w:rFonts w:ascii="Times New Roman" w:hAnsi="Times New Roman" w:cs="Times New Roman"/>
          <w:iCs/>
          <w:sz w:val="20"/>
          <w:lang w:bidi="ar-SA"/>
        </w:rPr>
        <w:t xml:space="preserve"> perform  acquisition of </w:t>
      </w:r>
      <w:r w:rsidR="00247B46" w:rsidRPr="00D35AE4">
        <w:rPr>
          <w:rFonts w:ascii="Times New Roman" w:hAnsi="Times New Roman" w:cs="Times New Roman"/>
          <w:iCs/>
          <w:sz w:val="20"/>
          <w:lang w:bidi="ar-SA"/>
        </w:rPr>
        <w:t>companies with a higher P/E ratio than its own, it will often prefer to pay in cash or debt rather than in stock. Although the payment method theoretically makes no difference in value, doing so in this way will offset or avoid the</w:t>
      </w:r>
      <w:r w:rsidR="00CA0309" w:rsidRPr="00D35AE4">
        <w:rPr>
          <w:rFonts w:ascii="Times New Roman" w:hAnsi="Times New Roman" w:cs="Times New Roman"/>
          <w:iCs/>
          <w:sz w:val="20"/>
          <w:lang w:bidi="ar-SA"/>
        </w:rPr>
        <w:t xml:space="preserve"> earnings dilution</w:t>
      </w:r>
      <w:r w:rsidR="0029557A" w:rsidRPr="00D35AE4">
        <w:rPr>
          <w:rFonts w:ascii="Times New Roman" w:hAnsi="Times New Roman" w:cs="Times New Roman"/>
          <w:iCs/>
          <w:sz w:val="20"/>
          <w:lang w:bidi="ar-SA"/>
        </w:rPr>
        <w:t>.</w:t>
      </w:r>
    </w:p>
    <w:p w14:paraId="750B2F51" w14:textId="3EBF2EF5" w:rsidR="0002532F"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02532F" w:rsidRPr="00D35AE4">
        <w:rPr>
          <w:rFonts w:ascii="Times New Roman" w:hAnsi="Times New Roman" w:cs="Times New Roman"/>
          <w:iCs/>
          <w:sz w:val="20"/>
          <w:lang w:bidi="ar-SA"/>
        </w:rPr>
        <w:t xml:space="preserve">In contrast, companies with a higher-than-target P/E ratio are more likely to use their </w:t>
      </w:r>
      <w:r w:rsidR="00B2035D" w:rsidRPr="00D35AE4">
        <w:rPr>
          <w:rFonts w:ascii="Times New Roman" w:hAnsi="Times New Roman" w:cs="Times New Roman"/>
          <w:iCs/>
          <w:sz w:val="20"/>
          <w:lang w:bidi="ar-SA"/>
        </w:rPr>
        <w:t xml:space="preserve">shares to fund acquisitions. </w:t>
      </w:r>
      <w:r w:rsidR="0002532F" w:rsidRPr="00D35AE4">
        <w:rPr>
          <w:rFonts w:ascii="Times New Roman" w:hAnsi="Times New Roman" w:cs="Times New Roman"/>
          <w:iCs/>
          <w:sz w:val="20"/>
          <w:lang w:bidi="ar-SA"/>
        </w:rPr>
        <w:t>Companies with a high price-to-earnings ratio but with irregular earnings may be tempted to form corporations to stabilize earnings and diversify risk. On the other hand, companies with low P/E ratios may be incentivized to buy small, high-growth companies to “rebrand” their business portfolio  and improve their image. As growth stocks  to improve PE ratings</w:t>
      </w:r>
    </w:p>
    <w:p w14:paraId="750CE216" w14:textId="5FF85196" w:rsidR="00551CA0" w:rsidRPr="00D35AE4" w:rsidRDefault="00ED03D2" w:rsidP="00EA0B5F">
      <w:pPr>
        <w:spacing w:line="240" w:lineRule="auto"/>
        <w:jc w:val="both"/>
        <w:rPr>
          <w:rFonts w:ascii="Times New Roman" w:hAnsi="Times New Roman" w:cs="Times New Roman"/>
          <w:iCs/>
          <w:sz w:val="20"/>
          <w:lang w:bidi="ar-SA"/>
        </w:rPr>
      </w:pPr>
      <w:r>
        <w:rPr>
          <w:rFonts w:ascii="Times New Roman" w:hAnsi="Times New Roman" w:cs="Times New Roman"/>
          <w:iCs/>
          <w:sz w:val="20"/>
          <w:lang w:bidi="ar-SA"/>
        </w:rPr>
        <w:t xml:space="preserve">       </w:t>
      </w:r>
      <w:r w:rsidR="000416AD" w:rsidRPr="00D35AE4">
        <w:rPr>
          <w:rFonts w:ascii="Times New Roman" w:hAnsi="Times New Roman" w:cs="Times New Roman"/>
          <w:iCs/>
          <w:sz w:val="20"/>
          <w:lang w:bidi="ar-SA"/>
        </w:rPr>
        <w:t xml:space="preserve">Since prices are in </w:t>
      </w:r>
      <w:r w:rsidR="006A4D56">
        <w:rPr>
          <w:rFonts w:ascii="Times New Roman" w:hAnsi="Times New Roman" w:cs="Times New Roman"/>
          <w:iCs/>
          <w:sz w:val="20"/>
          <w:lang w:bidi="ar-SA"/>
        </w:rPr>
        <w:t>rupees</w:t>
      </w:r>
      <w:r w:rsidR="000416AD" w:rsidRPr="00D35AE4">
        <w:rPr>
          <w:rFonts w:ascii="Times New Roman" w:hAnsi="Times New Roman" w:cs="Times New Roman"/>
          <w:iCs/>
          <w:sz w:val="20"/>
          <w:lang w:bidi="ar-SA"/>
        </w:rPr>
        <w:t xml:space="preserve"> and sales are  in </w:t>
      </w:r>
      <w:r w:rsidR="00E37130">
        <w:rPr>
          <w:rFonts w:ascii="Times New Roman" w:hAnsi="Times New Roman" w:cs="Times New Roman"/>
          <w:iCs/>
          <w:sz w:val="20"/>
          <w:lang w:bidi="ar-SA"/>
        </w:rPr>
        <w:t xml:space="preserve">rupees </w:t>
      </w:r>
      <w:r w:rsidR="000416AD" w:rsidRPr="00D35AE4">
        <w:rPr>
          <w:rFonts w:ascii="Times New Roman" w:hAnsi="Times New Roman" w:cs="Times New Roman"/>
          <w:iCs/>
          <w:sz w:val="20"/>
          <w:lang w:bidi="ar-SA"/>
        </w:rPr>
        <w:t>per year, the ratio is strictly calculated in years. Accordingly, this ratio indicates how many years it takes to cover costs assuming constant profits.</w:t>
      </w:r>
    </w:p>
    <w:p w14:paraId="174345AB" w14:textId="7B268C8D" w:rsidR="00937DA5" w:rsidRDefault="00CC0B31" w:rsidP="00EA0B5F">
      <w:pPr>
        <w:spacing w:line="240" w:lineRule="auto"/>
        <w:jc w:val="both"/>
        <w:rPr>
          <w:rFonts w:ascii="Times New Roman" w:hAnsi="Times New Roman" w:cs="Times New Roman"/>
          <w:iCs/>
          <w:sz w:val="20"/>
          <w:lang w:bidi="ar-SA"/>
        </w:rPr>
      </w:pPr>
      <w:r w:rsidRPr="00D35AE4">
        <w:rPr>
          <w:rFonts w:ascii="Times New Roman" w:hAnsi="Times New Roman" w:cs="Times New Roman"/>
          <w:b/>
          <w:bCs/>
          <w:iCs/>
          <w:sz w:val="20"/>
          <w:lang w:bidi="ar-SA"/>
        </w:rPr>
        <w:t>Profitability</w:t>
      </w:r>
      <w:r w:rsidR="00C94F83" w:rsidRPr="00D35AE4">
        <w:rPr>
          <w:rFonts w:ascii="Times New Roman" w:hAnsi="Times New Roman" w:cs="Times New Roman"/>
          <w:iCs/>
          <w:sz w:val="20"/>
          <w:lang w:bidi="ar-SA"/>
        </w:rPr>
        <w:t xml:space="preserve"> refers to the extent to which a company’s total revenue exceeds its total costs over a given period of time. Profitability is an accounting concept  sometimes referred to as net profit or net profit. Profitability ratios are a group of financial ratios used to gauge a company’s ability to generate profits over time relative to sales, operating expenses, balance sheet assets, or capital. Owner, using the data at any given time. The P/E ratio helps investors determine the market value of a stock relative to its earnings. In a nutshell, the P/E ratio indicates how much the market is willing to pay for a stock  based on its past or expected earnings</w:t>
      </w:r>
    </w:p>
    <w:p w14:paraId="01B421BD" w14:textId="77777777" w:rsidR="00127A73" w:rsidRPr="00D35AE4" w:rsidRDefault="00127A73" w:rsidP="00EA0B5F">
      <w:pPr>
        <w:spacing w:line="240" w:lineRule="auto"/>
        <w:jc w:val="both"/>
        <w:rPr>
          <w:rFonts w:ascii="Times New Roman" w:hAnsi="Times New Roman" w:cs="Times New Roman"/>
          <w:iCs/>
          <w:sz w:val="20"/>
          <w:lang w:bidi="ar-SA"/>
        </w:rPr>
      </w:pPr>
    </w:p>
    <w:p w14:paraId="4F293203" w14:textId="767EFE1D" w:rsidR="00750CCD" w:rsidRDefault="00EF481F" w:rsidP="00EA0B5F">
      <w:pPr>
        <w:spacing w:line="240" w:lineRule="auto"/>
        <w:jc w:val="center"/>
        <w:rPr>
          <w:rFonts w:ascii="Times New Roman" w:hAnsi="Times New Roman" w:cs="Times New Roman"/>
          <w:iCs/>
          <w:sz w:val="24"/>
          <w:szCs w:val="24"/>
          <w:lang w:bidi="ar-SA"/>
        </w:rPr>
      </w:pPr>
      <w:r w:rsidRPr="00F00D1F">
        <w:rPr>
          <w:rFonts w:ascii="Times New Roman" w:eastAsia="SimSun" w:hAnsi="Times New Roman" w:cs="Times New Roman"/>
          <w:b/>
          <w:bCs/>
          <w:kern w:val="24"/>
          <w:sz w:val="24"/>
          <w:szCs w:val="24"/>
          <w:lang w:eastAsia="ja-JP" w:bidi="ar-SA"/>
        </w:rPr>
        <w:t>2- REVIEW OF LITERATURE</w:t>
      </w:r>
    </w:p>
    <w:p w14:paraId="4E8E3AAF" w14:textId="77777777" w:rsidR="00127A73" w:rsidRPr="00127A73" w:rsidRDefault="00127A73" w:rsidP="00EA0B5F">
      <w:pPr>
        <w:spacing w:line="240" w:lineRule="auto"/>
        <w:jc w:val="both"/>
        <w:rPr>
          <w:rFonts w:ascii="Times New Roman" w:hAnsi="Times New Roman" w:cs="Times New Roman"/>
          <w:iCs/>
          <w:sz w:val="24"/>
          <w:szCs w:val="24"/>
          <w:lang w:bidi="ar-SA"/>
        </w:rPr>
      </w:pPr>
    </w:p>
    <w:p w14:paraId="320B0CAF" w14:textId="0FEAC15B" w:rsidR="005F2A4F" w:rsidRPr="009D2F24" w:rsidRDefault="005F2A4F" w:rsidP="00EA0B5F">
      <w:pPr>
        <w:spacing w:line="240" w:lineRule="auto"/>
        <w:jc w:val="both"/>
        <w:rPr>
          <w:rFonts w:ascii="Times New Roman" w:hAnsi="Times New Roman" w:cs="Times New Roman"/>
          <w:sz w:val="20"/>
          <w:lang w:eastAsia="ja-JP" w:bidi="ar-SA"/>
        </w:rPr>
      </w:pPr>
      <w:bookmarkStart w:id="0" w:name="_Hlk101058113"/>
      <w:r w:rsidRPr="009D2F24">
        <w:rPr>
          <w:rFonts w:ascii="Times New Roman" w:hAnsi="Times New Roman" w:cs="Times New Roman"/>
          <w:sz w:val="20"/>
          <w:lang w:eastAsia="ja-JP" w:bidi="ar-SA"/>
        </w:rPr>
        <w:t>Moss, J. D., and Stine, B. investigated the relationship between the length of the cash conversion cycle and the size of retail enterprises in their (1993) study "Cash Conversion Cycle and Firm Size: A Study of Retail Firms". Larger retail enterprises had shorter cash conversion periods, according to the findings. Small retail businesses are most likely to increase their CCC by implementing measures that shorten inventory or receivables conversion times, or both. He also discovered that the length of the cash conversion cycle is inversely proportional to the firm's cash flows.</w:t>
      </w:r>
    </w:p>
    <w:p w14:paraId="243F8112" w14:textId="092AF120" w:rsidR="00E33069"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Kartikey Koti in his (2013) research on “Fundamental Equity Valuation A Case Study of Tcs, Infosys, And Wipro Companies” found out that </w:t>
      </w:r>
      <w:r w:rsidR="0045368D" w:rsidRPr="009D2F24">
        <w:rPr>
          <w:rFonts w:ascii="Times New Roman" w:eastAsia="SimSun" w:hAnsi="Times New Roman" w:cs="Times New Roman"/>
          <w:kern w:val="24"/>
          <w:sz w:val="20"/>
          <w:lang w:eastAsia="ja-JP" w:bidi="ar-SA"/>
        </w:rPr>
        <w:t>Infosys’ liquidity position (4.7% ratio) is very  favorable  compared to Wipro and TCS. And Infosys’ EPS and P/E show a competitive advantage over its peers</w:t>
      </w:r>
      <w:r w:rsidR="00DD37A6" w:rsidRPr="009D2F24">
        <w:rPr>
          <w:rFonts w:ascii="Times New Roman" w:eastAsia="SimSun" w:hAnsi="Times New Roman" w:cs="Times New Roman"/>
          <w:kern w:val="24"/>
          <w:sz w:val="20"/>
          <w:lang w:eastAsia="ja-JP" w:bidi="ar-SA"/>
        </w:rPr>
        <w:t>.</w:t>
      </w:r>
    </w:p>
    <w:p w14:paraId="61B26DA7" w14:textId="7D55FC03" w:rsidR="00DE3049" w:rsidRPr="009D2F24" w:rsidRDefault="00E80842"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Ashok Panigrahi </w:t>
      </w:r>
      <w:r w:rsidR="00BE23F6" w:rsidRPr="009D2F24">
        <w:rPr>
          <w:rFonts w:ascii="Times New Roman" w:eastAsia="SimSun" w:hAnsi="Times New Roman" w:cs="Times New Roman"/>
          <w:kern w:val="24"/>
          <w:sz w:val="20"/>
          <w:lang w:eastAsia="ja-JP" w:bidi="ar-SA"/>
        </w:rPr>
        <w:t>(January 2013)</w:t>
      </w:r>
      <w:r w:rsidR="00FC1A36" w:rsidRPr="009D2F24">
        <w:rPr>
          <w:rFonts w:ascii="Times New Roman" w:eastAsia="SimSun" w:hAnsi="Times New Roman" w:cs="Times New Roman"/>
          <w:kern w:val="24"/>
          <w:sz w:val="20"/>
          <w:lang w:eastAsia="ja-JP" w:bidi="ar-SA"/>
        </w:rPr>
        <w:t xml:space="preserve"> </w:t>
      </w:r>
      <w:r w:rsidRPr="009D2F24">
        <w:rPr>
          <w:rFonts w:ascii="Times New Roman" w:eastAsia="SimSun" w:hAnsi="Times New Roman" w:cs="Times New Roman"/>
          <w:kern w:val="24"/>
          <w:sz w:val="20"/>
          <w:lang w:eastAsia="ja-JP" w:bidi="ar-SA"/>
        </w:rPr>
        <w:t>in his research work on “Conversion</w:t>
      </w:r>
      <w:r w:rsidR="00FC1A36" w:rsidRPr="009D2F24">
        <w:rPr>
          <w:rFonts w:ascii="Times New Roman" w:eastAsia="SimSun" w:hAnsi="Times New Roman" w:cs="Times New Roman"/>
          <w:kern w:val="24"/>
          <w:sz w:val="20"/>
          <w:lang w:eastAsia="ja-JP" w:bidi="ar-SA"/>
        </w:rPr>
        <w:t xml:space="preserve"> Cycle and Firms’ Profitability – A Study of Cement Manufacturing Companies of </w:t>
      </w:r>
      <w:r w:rsidR="00490F02" w:rsidRPr="009D2F24">
        <w:rPr>
          <w:rFonts w:ascii="Times New Roman" w:eastAsia="SimSun" w:hAnsi="Times New Roman" w:cs="Times New Roman"/>
          <w:kern w:val="24"/>
          <w:sz w:val="20"/>
          <w:lang w:eastAsia="ja-JP" w:bidi="ar-SA"/>
        </w:rPr>
        <w:t>India”</w:t>
      </w:r>
      <w:r w:rsidR="00932262" w:rsidRPr="009D2F24">
        <w:rPr>
          <w:rFonts w:ascii="Times New Roman" w:eastAsia="SimSun" w:hAnsi="Times New Roman" w:cs="Times New Roman"/>
          <w:kern w:val="24"/>
          <w:sz w:val="20"/>
          <w:lang w:eastAsia="ja-JP" w:bidi="ar-SA"/>
        </w:rPr>
        <w:t xml:space="preserve"> where his </w:t>
      </w:r>
      <w:r w:rsidR="00600FE6" w:rsidRPr="009D2F24">
        <w:rPr>
          <w:rFonts w:ascii="Times New Roman" w:eastAsia="SimSun" w:hAnsi="Times New Roman" w:cs="Times New Roman"/>
          <w:kern w:val="24"/>
          <w:sz w:val="20"/>
          <w:lang w:eastAsia="ja-JP" w:bidi="ar-SA"/>
        </w:rPr>
        <w:t>Study takes into consideration top Five Indian cement companies for a period of 10 years starting from 2001 to 2010.</w:t>
      </w:r>
      <w:r w:rsidR="00187F06" w:rsidRPr="009D2F24">
        <w:rPr>
          <w:rFonts w:ascii="Times New Roman" w:eastAsia="SimSun" w:hAnsi="Times New Roman" w:cs="Times New Roman"/>
          <w:kern w:val="24"/>
          <w:sz w:val="20"/>
          <w:lang w:eastAsia="ja-JP" w:bidi="ar-SA"/>
        </w:rPr>
        <w:t xml:space="preserve"> </w:t>
      </w:r>
      <w:r w:rsidR="009D1A9C" w:rsidRPr="009D2F24">
        <w:rPr>
          <w:rFonts w:ascii="Times New Roman" w:eastAsia="SimSun" w:hAnsi="Times New Roman" w:cs="Times New Roman"/>
          <w:kern w:val="24"/>
          <w:sz w:val="20"/>
          <w:lang w:eastAsia="ja-JP" w:bidi="ar-SA"/>
        </w:rPr>
        <w:t>Selected companies were found to have low average returns on assets and equity, with a significantly negative cash conversion cycle. The regression results show that the cash conversion cycle is  significantly positively associated with  return on assets and equity, suggesting that  the cash conversion cycle is not necessarily less. Profitability will be  measured by return on assets and equity.</w:t>
      </w:r>
    </w:p>
    <w:p w14:paraId="1860B9F4" w14:textId="7E3B1219" w:rsidR="00EF481F" w:rsidRPr="009D2F24" w:rsidRDefault="00BA6394"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Slobodan Stojanović </w:t>
      </w:r>
      <w:r w:rsidR="00EE144C" w:rsidRPr="009D2F24">
        <w:rPr>
          <w:rFonts w:ascii="Times New Roman" w:eastAsia="SimSun" w:hAnsi="Times New Roman" w:cs="Times New Roman"/>
          <w:kern w:val="24"/>
          <w:sz w:val="20"/>
          <w:lang w:eastAsia="ja-JP" w:bidi="ar-SA"/>
        </w:rPr>
        <w:t>(2014) in his research work “</w:t>
      </w:r>
      <w:r w:rsidR="00D5784E" w:rsidRPr="009D2F24">
        <w:rPr>
          <w:rFonts w:ascii="Times New Roman" w:eastAsia="SimSun" w:hAnsi="Times New Roman" w:cs="Times New Roman"/>
          <w:kern w:val="24"/>
          <w:sz w:val="20"/>
          <w:lang w:eastAsia="ja-JP" w:bidi="ar-SA"/>
        </w:rPr>
        <w:t xml:space="preserve">Cash Conversion Cycle </w:t>
      </w:r>
      <w:r w:rsidR="007B4F86" w:rsidRPr="009D2F24">
        <w:rPr>
          <w:rFonts w:ascii="Times New Roman" w:eastAsia="SimSun" w:hAnsi="Times New Roman" w:cs="Times New Roman"/>
          <w:kern w:val="24"/>
          <w:sz w:val="20"/>
          <w:lang w:eastAsia="ja-JP" w:bidi="ar-SA"/>
        </w:rPr>
        <w:t>as</w:t>
      </w:r>
      <w:r w:rsidR="00D5784E" w:rsidRPr="009D2F24">
        <w:rPr>
          <w:rFonts w:ascii="Times New Roman" w:eastAsia="SimSun" w:hAnsi="Times New Roman" w:cs="Times New Roman"/>
          <w:kern w:val="24"/>
          <w:sz w:val="20"/>
          <w:lang w:eastAsia="ja-JP" w:bidi="ar-SA"/>
        </w:rPr>
        <w:t xml:space="preserve"> A Company Liquidity Measure</w:t>
      </w:r>
      <w:r w:rsidR="00825B35" w:rsidRPr="009D2F24">
        <w:rPr>
          <w:rFonts w:ascii="Times New Roman" w:eastAsia="SimSun" w:hAnsi="Times New Roman" w:cs="Times New Roman"/>
          <w:kern w:val="24"/>
          <w:sz w:val="20"/>
          <w:lang w:eastAsia="ja-JP" w:bidi="ar-SA"/>
        </w:rPr>
        <w:t xml:space="preserve">” </w:t>
      </w:r>
      <w:r w:rsidR="004433B1" w:rsidRPr="009D2F24">
        <w:rPr>
          <w:rFonts w:ascii="Times New Roman" w:eastAsia="SimSun" w:hAnsi="Times New Roman" w:cs="Times New Roman"/>
          <w:kern w:val="24"/>
          <w:sz w:val="20"/>
          <w:lang w:eastAsia="ja-JP" w:bidi="ar-SA"/>
        </w:rPr>
        <w:t xml:space="preserve">where </w:t>
      </w:r>
      <w:r w:rsidR="00CA5865" w:rsidRPr="009D2F24">
        <w:rPr>
          <w:rFonts w:ascii="Times New Roman" w:eastAsia="SimSun" w:hAnsi="Times New Roman" w:cs="Times New Roman"/>
          <w:kern w:val="24"/>
          <w:sz w:val="20"/>
          <w:lang w:eastAsia="ja-JP" w:bidi="ar-SA"/>
        </w:rPr>
        <w:t xml:space="preserve">he worked on </w:t>
      </w:r>
      <w:r w:rsidR="00816CA3" w:rsidRPr="009D2F24">
        <w:rPr>
          <w:rFonts w:ascii="Times New Roman" w:eastAsia="SimSun" w:hAnsi="Times New Roman" w:cs="Times New Roman"/>
          <w:kern w:val="24"/>
          <w:sz w:val="20"/>
          <w:lang w:eastAsia="ja-JP" w:bidi="ar-SA"/>
        </w:rPr>
        <w:t>Understa</w:t>
      </w:r>
      <w:r w:rsidR="00662D37" w:rsidRPr="009D2F24">
        <w:rPr>
          <w:rFonts w:ascii="Times New Roman" w:eastAsia="SimSun" w:hAnsi="Times New Roman" w:cs="Times New Roman"/>
          <w:kern w:val="24"/>
          <w:sz w:val="20"/>
          <w:lang w:eastAsia="ja-JP" w:bidi="ar-SA"/>
        </w:rPr>
        <w:t xml:space="preserve">nding </w:t>
      </w:r>
      <w:r w:rsidR="00816CA3" w:rsidRPr="009D2F24">
        <w:rPr>
          <w:rFonts w:ascii="Times New Roman" w:eastAsia="SimSun" w:hAnsi="Times New Roman" w:cs="Times New Roman"/>
          <w:kern w:val="24"/>
          <w:sz w:val="20"/>
          <w:lang w:eastAsia="ja-JP" w:bidi="ar-SA"/>
        </w:rPr>
        <w:t xml:space="preserve">the concept of the cash conversion cycle  and its </w:t>
      </w:r>
      <w:r w:rsidR="00600310">
        <w:rPr>
          <w:rFonts w:ascii="Times New Roman" w:eastAsia="SimSun" w:hAnsi="Times New Roman" w:cs="Times New Roman"/>
          <w:kern w:val="24"/>
          <w:sz w:val="20"/>
          <w:lang w:eastAsia="ja-JP" w:bidi="ar-SA"/>
        </w:rPr>
        <w:t xml:space="preserve">relevance </w:t>
      </w:r>
      <w:r w:rsidR="00816CA3" w:rsidRPr="009D2F24">
        <w:rPr>
          <w:rFonts w:ascii="Times New Roman" w:eastAsia="SimSun" w:hAnsi="Times New Roman" w:cs="Times New Roman"/>
          <w:kern w:val="24"/>
          <w:sz w:val="20"/>
          <w:lang w:eastAsia="ja-JP" w:bidi="ar-SA"/>
        </w:rPr>
        <w:t xml:space="preserve">in relation to measuring a company’s liquidity position. It clearly points out where </w:t>
      </w:r>
      <w:r w:rsidR="005B3F1A">
        <w:rPr>
          <w:rFonts w:ascii="Times New Roman" w:eastAsia="SimSun" w:hAnsi="Times New Roman" w:cs="Times New Roman"/>
          <w:kern w:val="24"/>
          <w:sz w:val="20"/>
          <w:lang w:eastAsia="ja-JP" w:bidi="ar-SA"/>
        </w:rPr>
        <w:t>more</w:t>
      </w:r>
      <w:r w:rsidR="00816CA3" w:rsidRPr="009D2F24">
        <w:rPr>
          <w:rFonts w:ascii="Times New Roman" w:eastAsia="SimSun" w:hAnsi="Times New Roman" w:cs="Times New Roman"/>
          <w:kern w:val="24"/>
          <w:sz w:val="20"/>
          <w:lang w:eastAsia="ja-JP" w:bidi="ar-SA"/>
        </w:rPr>
        <w:t xml:space="preserve"> </w:t>
      </w:r>
      <w:r w:rsidR="005B3F1A">
        <w:rPr>
          <w:rFonts w:ascii="Times New Roman" w:eastAsia="SimSun" w:hAnsi="Times New Roman" w:cs="Times New Roman"/>
          <w:kern w:val="24"/>
          <w:sz w:val="20"/>
          <w:lang w:eastAsia="ja-JP" w:bidi="ar-SA"/>
        </w:rPr>
        <w:t xml:space="preserve">effort </w:t>
      </w:r>
      <w:r w:rsidR="00816CA3" w:rsidRPr="009D2F24">
        <w:rPr>
          <w:rFonts w:ascii="Times New Roman" w:eastAsia="SimSun" w:hAnsi="Times New Roman" w:cs="Times New Roman"/>
          <w:kern w:val="24"/>
          <w:sz w:val="20"/>
          <w:lang w:eastAsia="ja-JP" w:bidi="ar-SA"/>
        </w:rPr>
        <w:t xml:space="preserve">is needed </w:t>
      </w:r>
      <w:r w:rsidR="00EE4DCF">
        <w:rPr>
          <w:rFonts w:ascii="Times New Roman" w:eastAsia="SimSun" w:hAnsi="Times New Roman" w:cs="Times New Roman"/>
          <w:kern w:val="24"/>
          <w:sz w:val="20"/>
          <w:lang w:eastAsia="ja-JP" w:bidi="ar-SA"/>
        </w:rPr>
        <w:t>in</w:t>
      </w:r>
      <w:r w:rsidR="00816CA3" w:rsidRPr="009D2F24">
        <w:rPr>
          <w:rFonts w:ascii="Times New Roman" w:eastAsia="SimSun" w:hAnsi="Times New Roman" w:cs="Times New Roman"/>
          <w:kern w:val="24"/>
          <w:sz w:val="20"/>
          <w:lang w:eastAsia="ja-JP" w:bidi="ar-SA"/>
        </w:rPr>
        <w:t xml:space="preserve"> </w:t>
      </w:r>
      <w:r w:rsidR="0066252D">
        <w:rPr>
          <w:rFonts w:ascii="Times New Roman" w:eastAsia="SimSun" w:hAnsi="Times New Roman" w:cs="Times New Roman"/>
          <w:kern w:val="24"/>
          <w:sz w:val="20"/>
          <w:lang w:eastAsia="ja-JP" w:bidi="ar-SA"/>
        </w:rPr>
        <w:t xml:space="preserve">managing </w:t>
      </w:r>
      <w:r w:rsidR="00816CA3" w:rsidRPr="009D2F24">
        <w:rPr>
          <w:rFonts w:ascii="Times New Roman" w:eastAsia="SimSun" w:hAnsi="Times New Roman" w:cs="Times New Roman"/>
          <w:kern w:val="24"/>
          <w:sz w:val="20"/>
          <w:lang w:eastAsia="ja-JP" w:bidi="ar-SA"/>
        </w:rPr>
        <w:t xml:space="preserve">specific </w:t>
      </w:r>
      <w:r w:rsidR="00644BF4">
        <w:rPr>
          <w:rFonts w:ascii="Times New Roman" w:eastAsia="SimSun" w:hAnsi="Times New Roman" w:cs="Times New Roman"/>
          <w:kern w:val="24"/>
          <w:sz w:val="20"/>
          <w:lang w:eastAsia="ja-JP" w:bidi="ar-SA"/>
        </w:rPr>
        <w:t xml:space="preserve">factors </w:t>
      </w:r>
      <w:r w:rsidR="00816CA3" w:rsidRPr="009D2F24">
        <w:rPr>
          <w:rFonts w:ascii="Times New Roman" w:eastAsia="SimSun" w:hAnsi="Times New Roman" w:cs="Times New Roman"/>
          <w:kern w:val="24"/>
          <w:sz w:val="20"/>
          <w:lang w:eastAsia="ja-JP" w:bidi="ar-SA"/>
        </w:rPr>
        <w:t xml:space="preserve">of the CCC. Shorter CCC </w:t>
      </w:r>
      <w:r w:rsidR="007451CE">
        <w:rPr>
          <w:rFonts w:ascii="Times New Roman" w:eastAsia="SimSun" w:hAnsi="Times New Roman" w:cs="Times New Roman"/>
          <w:kern w:val="24"/>
          <w:sz w:val="20"/>
          <w:lang w:eastAsia="ja-JP" w:bidi="ar-SA"/>
        </w:rPr>
        <w:t xml:space="preserve">is </w:t>
      </w:r>
      <w:r w:rsidR="00816CA3" w:rsidRPr="009D2F24">
        <w:rPr>
          <w:rFonts w:ascii="Times New Roman" w:eastAsia="SimSun" w:hAnsi="Times New Roman" w:cs="Times New Roman"/>
          <w:kern w:val="24"/>
          <w:sz w:val="20"/>
          <w:lang w:eastAsia="ja-JP" w:bidi="ar-SA"/>
        </w:rPr>
        <w:t xml:space="preserve">achieved by </w:t>
      </w:r>
      <w:r w:rsidR="001C3788">
        <w:rPr>
          <w:rFonts w:ascii="Times New Roman" w:eastAsia="SimSun" w:hAnsi="Times New Roman" w:cs="Times New Roman"/>
          <w:kern w:val="24"/>
          <w:sz w:val="20"/>
          <w:lang w:eastAsia="ja-JP" w:bidi="ar-SA"/>
        </w:rPr>
        <w:t xml:space="preserve">continuously </w:t>
      </w:r>
      <w:r w:rsidR="0034047A">
        <w:rPr>
          <w:rFonts w:ascii="Times New Roman" w:eastAsia="SimSun" w:hAnsi="Times New Roman" w:cs="Times New Roman"/>
          <w:kern w:val="24"/>
          <w:sz w:val="20"/>
          <w:lang w:eastAsia="ja-JP" w:bidi="ar-SA"/>
        </w:rPr>
        <w:t>minimising</w:t>
      </w:r>
      <w:r w:rsidR="00816CA3" w:rsidRPr="009D2F24">
        <w:rPr>
          <w:rFonts w:ascii="Times New Roman" w:eastAsia="SimSun" w:hAnsi="Times New Roman" w:cs="Times New Roman"/>
          <w:kern w:val="24"/>
          <w:sz w:val="20"/>
          <w:lang w:eastAsia="ja-JP" w:bidi="ar-SA"/>
        </w:rPr>
        <w:t xml:space="preserve"> inventory</w:t>
      </w:r>
      <w:r w:rsidR="008E1CA5">
        <w:rPr>
          <w:rFonts w:ascii="Times New Roman" w:eastAsia="SimSun" w:hAnsi="Times New Roman" w:cs="Times New Roman"/>
          <w:kern w:val="24"/>
          <w:sz w:val="20"/>
          <w:lang w:eastAsia="ja-JP" w:bidi="ar-SA"/>
        </w:rPr>
        <w:t>,</w:t>
      </w:r>
      <w:r w:rsidR="00816CA3" w:rsidRPr="009D2F24">
        <w:rPr>
          <w:rFonts w:ascii="Times New Roman" w:eastAsia="SimSun" w:hAnsi="Times New Roman" w:cs="Times New Roman"/>
          <w:kern w:val="24"/>
          <w:sz w:val="20"/>
          <w:lang w:eastAsia="ja-JP" w:bidi="ar-SA"/>
        </w:rPr>
        <w:t xml:space="preserve"> and accounts receivable conversion times and </w:t>
      </w:r>
      <w:r w:rsidR="008D64D8">
        <w:rPr>
          <w:rFonts w:ascii="Times New Roman" w:eastAsia="SimSun" w:hAnsi="Times New Roman" w:cs="Times New Roman"/>
          <w:kern w:val="24"/>
          <w:sz w:val="20"/>
          <w:lang w:eastAsia="ja-JP" w:bidi="ar-SA"/>
        </w:rPr>
        <w:t xml:space="preserve">maximizing </w:t>
      </w:r>
      <w:r w:rsidR="00816CA3" w:rsidRPr="009D2F24">
        <w:rPr>
          <w:rFonts w:ascii="Times New Roman" w:eastAsia="SimSun" w:hAnsi="Times New Roman" w:cs="Times New Roman"/>
          <w:kern w:val="24"/>
          <w:sz w:val="20"/>
          <w:lang w:eastAsia="ja-JP" w:bidi="ar-SA"/>
        </w:rPr>
        <w:t xml:space="preserve">the deferral period for accounts payable. The </w:t>
      </w:r>
      <w:r w:rsidR="00A144D2">
        <w:rPr>
          <w:rFonts w:ascii="Times New Roman" w:eastAsia="SimSun" w:hAnsi="Times New Roman" w:cs="Times New Roman"/>
          <w:kern w:val="24"/>
          <w:sz w:val="20"/>
          <w:lang w:eastAsia="ja-JP" w:bidi="ar-SA"/>
        </w:rPr>
        <w:t xml:space="preserve">working </w:t>
      </w:r>
      <w:r w:rsidR="0017476C">
        <w:rPr>
          <w:rFonts w:ascii="Times New Roman" w:eastAsia="SimSun" w:hAnsi="Times New Roman" w:cs="Times New Roman"/>
          <w:kern w:val="24"/>
          <w:sz w:val="20"/>
          <w:lang w:eastAsia="ja-JP" w:bidi="ar-SA"/>
        </w:rPr>
        <w:t>factors</w:t>
      </w:r>
      <w:r w:rsidR="00816CA3" w:rsidRPr="009D2F24">
        <w:rPr>
          <w:rFonts w:ascii="Times New Roman" w:eastAsia="SimSun" w:hAnsi="Times New Roman" w:cs="Times New Roman"/>
          <w:kern w:val="24"/>
          <w:sz w:val="20"/>
          <w:lang w:eastAsia="ja-JP" w:bidi="ar-SA"/>
        </w:rPr>
        <w:t xml:space="preserve"> of liquidity measures for the 10 companies that make up the CROBEX10 stock market index on ZSE clearly shows the decline in the liquidity positions of these companies </w:t>
      </w:r>
      <w:r w:rsidR="006419C6">
        <w:rPr>
          <w:rFonts w:ascii="Times New Roman" w:eastAsia="SimSun" w:hAnsi="Times New Roman" w:cs="Times New Roman"/>
          <w:kern w:val="24"/>
          <w:sz w:val="20"/>
          <w:lang w:eastAsia="ja-JP" w:bidi="ar-SA"/>
        </w:rPr>
        <w:t>in</w:t>
      </w:r>
      <w:r w:rsidR="00816CA3" w:rsidRPr="009D2F24">
        <w:rPr>
          <w:rFonts w:ascii="Times New Roman" w:eastAsia="SimSun" w:hAnsi="Times New Roman" w:cs="Times New Roman"/>
          <w:kern w:val="24"/>
          <w:sz w:val="20"/>
          <w:lang w:eastAsia="ja-JP" w:bidi="ar-SA"/>
        </w:rPr>
        <w:t xml:space="preserve"> the analy</w:t>
      </w:r>
      <w:r w:rsidR="006419C6">
        <w:rPr>
          <w:rFonts w:ascii="Times New Roman" w:eastAsia="SimSun" w:hAnsi="Times New Roman" w:cs="Times New Roman"/>
          <w:kern w:val="24"/>
          <w:sz w:val="20"/>
          <w:lang w:eastAsia="ja-JP" w:bidi="ar-SA"/>
        </w:rPr>
        <w:t>sis</w:t>
      </w:r>
      <w:r w:rsidR="00816CA3" w:rsidRPr="009D2F24">
        <w:rPr>
          <w:rFonts w:ascii="Times New Roman" w:eastAsia="SimSun" w:hAnsi="Times New Roman" w:cs="Times New Roman"/>
          <w:kern w:val="24"/>
          <w:sz w:val="20"/>
          <w:lang w:eastAsia="ja-JP" w:bidi="ar-SA"/>
        </w:rPr>
        <w:t xml:space="preserve"> period from </w:t>
      </w:r>
      <w:r w:rsidR="006419C6">
        <w:rPr>
          <w:rFonts w:ascii="Times New Roman" w:eastAsia="SimSun" w:hAnsi="Times New Roman" w:cs="Times New Roman"/>
          <w:kern w:val="24"/>
          <w:sz w:val="20"/>
          <w:lang w:eastAsia="ja-JP" w:bidi="ar-SA"/>
        </w:rPr>
        <w:t xml:space="preserve">year </w:t>
      </w:r>
      <w:r w:rsidR="00816CA3" w:rsidRPr="009D2F24">
        <w:rPr>
          <w:rFonts w:ascii="Times New Roman" w:eastAsia="SimSun" w:hAnsi="Times New Roman" w:cs="Times New Roman"/>
          <w:kern w:val="24"/>
          <w:sz w:val="20"/>
          <w:lang w:eastAsia="ja-JP" w:bidi="ar-SA"/>
        </w:rPr>
        <w:t>2010 to 2012. Net sales and overall liquidity ratio correspond to the cash conversion cycle. Value; These measures help to understand the liquidity positions of the analyzed companies</w:t>
      </w:r>
    </w:p>
    <w:p w14:paraId="13F45A5B" w14:textId="77777777" w:rsidR="00937DA5" w:rsidRPr="009D2F24" w:rsidRDefault="00937DA5" w:rsidP="00EA0B5F">
      <w:pPr>
        <w:spacing w:line="240" w:lineRule="auto"/>
        <w:jc w:val="both"/>
        <w:rPr>
          <w:rFonts w:ascii="Times New Roman" w:eastAsia="SimSun" w:hAnsi="Times New Roman" w:cs="Times New Roman"/>
          <w:kern w:val="24"/>
          <w:sz w:val="20"/>
          <w:lang w:eastAsia="ja-JP" w:bidi="ar-SA"/>
        </w:rPr>
      </w:pPr>
    </w:p>
    <w:p w14:paraId="1549033C" w14:textId="132248B0" w:rsidR="00EF481F"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Singh P. in her (2014) research on “A Study on Inventory Management with Reference to Leading Automobile Industry” where the study was made on Ashok Leyland where it was found that CCC showed continuous constant rise with time from 2009 to 2013.</w:t>
      </w:r>
    </w:p>
    <w:p w14:paraId="648248BB" w14:textId="4DE9F839" w:rsidR="00E33069"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 xml:space="preserve">Das S. in his paper (2015) “Impact of cash conversion cycle on cash holding – A study on FMCG sector” analyzed on relationship Between Cash Conversion Cycle and Cash Holding and found that on the basis of CCC, </w:t>
      </w:r>
      <w:r w:rsidR="00F96265" w:rsidRPr="009D2F24">
        <w:rPr>
          <w:rFonts w:ascii="Times New Roman" w:eastAsia="SimSun" w:hAnsi="Times New Roman" w:cs="Times New Roman"/>
          <w:kern w:val="24"/>
          <w:sz w:val="20"/>
          <w:lang w:eastAsia="ja-JP" w:bidi="ar-SA"/>
        </w:rPr>
        <w:t xml:space="preserve">HUL is </w:t>
      </w:r>
      <w:r w:rsidR="00066D5D">
        <w:rPr>
          <w:rFonts w:ascii="Times New Roman" w:eastAsia="SimSun" w:hAnsi="Times New Roman" w:cs="Times New Roman"/>
          <w:kern w:val="24"/>
          <w:sz w:val="20"/>
          <w:lang w:eastAsia="ja-JP" w:bidi="ar-SA"/>
        </w:rPr>
        <w:t xml:space="preserve">notably </w:t>
      </w:r>
      <w:r w:rsidR="00F96265" w:rsidRPr="009D2F24">
        <w:rPr>
          <w:rFonts w:ascii="Times New Roman" w:eastAsia="SimSun" w:hAnsi="Times New Roman" w:cs="Times New Roman"/>
          <w:kern w:val="24"/>
          <w:sz w:val="20"/>
          <w:lang w:eastAsia="ja-JP" w:bidi="ar-SA"/>
        </w:rPr>
        <w:t>exceptional and is followed by</w:t>
      </w:r>
      <w:r w:rsidR="00AC7EA8">
        <w:rPr>
          <w:rFonts w:ascii="Times New Roman" w:eastAsia="SimSun" w:hAnsi="Times New Roman" w:cs="Times New Roman"/>
          <w:kern w:val="24"/>
          <w:sz w:val="20"/>
          <w:lang w:eastAsia="ja-JP" w:bidi="ar-SA"/>
        </w:rPr>
        <w:t xml:space="preserve"> Britannia</w:t>
      </w:r>
      <w:r w:rsidR="008944FD">
        <w:rPr>
          <w:rFonts w:ascii="Times New Roman" w:eastAsia="SimSun" w:hAnsi="Times New Roman" w:cs="Times New Roman"/>
          <w:kern w:val="24"/>
          <w:sz w:val="20"/>
          <w:lang w:eastAsia="ja-JP" w:bidi="ar-SA"/>
        </w:rPr>
        <w:t>,</w:t>
      </w:r>
      <w:r w:rsidR="00F96265" w:rsidRPr="009D2F24">
        <w:rPr>
          <w:rFonts w:ascii="Times New Roman" w:eastAsia="SimSun" w:hAnsi="Times New Roman" w:cs="Times New Roman"/>
          <w:kern w:val="24"/>
          <w:sz w:val="20"/>
          <w:lang w:eastAsia="ja-JP" w:bidi="ar-SA"/>
        </w:rPr>
        <w:t xml:space="preserve"> Nestlé, Dabur etc. </w:t>
      </w:r>
      <w:r w:rsidR="0069793D">
        <w:rPr>
          <w:rFonts w:ascii="Times New Roman" w:eastAsia="SimSun" w:hAnsi="Times New Roman" w:cs="Times New Roman"/>
          <w:kern w:val="24"/>
          <w:sz w:val="20"/>
          <w:lang w:eastAsia="ja-JP" w:bidi="ar-SA"/>
        </w:rPr>
        <w:t>When seen from</w:t>
      </w:r>
      <w:r w:rsidR="00F96265" w:rsidRPr="009D2F24">
        <w:rPr>
          <w:rFonts w:ascii="Times New Roman" w:eastAsia="SimSun" w:hAnsi="Times New Roman" w:cs="Times New Roman"/>
          <w:kern w:val="24"/>
          <w:sz w:val="20"/>
          <w:lang w:eastAsia="ja-JP" w:bidi="ar-SA"/>
        </w:rPr>
        <w:t xml:space="preserve"> a correlation perspective, HUL </w:t>
      </w:r>
      <w:r w:rsidR="00453677">
        <w:rPr>
          <w:rFonts w:ascii="Times New Roman" w:eastAsia="SimSun" w:hAnsi="Times New Roman" w:cs="Times New Roman"/>
          <w:kern w:val="24"/>
          <w:sz w:val="20"/>
          <w:lang w:eastAsia="ja-JP" w:bidi="ar-SA"/>
        </w:rPr>
        <w:t>&amp;</w:t>
      </w:r>
      <w:r w:rsidR="00F96265" w:rsidRPr="009D2F24">
        <w:rPr>
          <w:rFonts w:ascii="Times New Roman" w:eastAsia="SimSun" w:hAnsi="Times New Roman" w:cs="Times New Roman"/>
          <w:kern w:val="24"/>
          <w:sz w:val="20"/>
          <w:lang w:eastAsia="ja-JP" w:bidi="ar-SA"/>
        </w:rPr>
        <w:t xml:space="preserve"> Marico noted a negative</w:t>
      </w:r>
      <w:r w:rsidR="0029581C">
        <w:rPr>
          <w:rFonts w:ascii="Times New Roman" w:eastAsia="SimSun" w:hAnsi="Times New Roman" w:cs="Times New Roman"/>
          <w:kern w:val="24"/>
          <w:sz w:val="20"/>
          <w:lang w:eastAsia="ja-JP" w:bidi="ar-SA"/>
        </w:rPr>
        <w:t xml:space="preserve">ly </w:t>
      </w:r>
      <w:r w:rsidR="00746831">
        <w:rPr>
          <w:rFonts w:ascii="Times New Roman" w:eastAsia="SimSun" w:hAnsi="Times New Roman" w:cs="Times New Roman"/>
          <w:kern w:val="24"/>
          <w:sz w:val="20"/>
          <w:lang w:eastAsia="ja-JP" w:bidi="ar-SA"/>
        </w:rPr>
        <w:t xml:space="preserve">related </w:t>
      </w:r>
      <w:r w:rsidR="00F96265" w:rsidRPr="009D2F24">
        <w:rPr>
          <w:rFonts w:ascii="Times New Roman" w:eastAsia="SimSun" w:hAnsi="Times New Roman" w:cs="Times New Roman"/>
          <w:kern w:val="24"/>
          <w:sz w:val="20"/>
          <w:lang w:eastAsia="ja-JP" w:bidi="ar-SA"/>
        </w:rPr>
        <w:t>association between CCC and ITR. In contrast, Britannia and Marico noted a negative relationship between CCC and DTR</w:t>
      </w:r>
      <w:r w:rsidR="005164B9">
        <w:rPr>
          <w:rFonts w:ascii="Times New Roman" w:eastAsia="SimSun" w:hAnsi="Times New Roman" w:cs="Times New Roman"/>
          <w:kern w:val="24"/>
          <w:sz w:val="20"/>
          <w:lang w:eastAsia="ja-JP" w:bidi="ar-SA"/>
        </w:rPr>
        <w:t>. A</w:t>
      </w:r>
      <w:r w:rsidR="00F96265" w:rsidRPr="009D2F24">
        <w:rPr>
          <w:rFonts w:ascii="Times New Roman" w:eastAsia="SimSun" w:hAnsi="Times New Roman" w:cs="Times New Roman"/>
          <w:kern w:val="24"/>
          <w:sz w:val="20"/>
          <w:lang w:eastAsia="ja-JP" w:bidi="ar-SA"/>
        </w:rPr>
        <w:t xml:space="preserve">verage cash </w:t>
      </w:r>
      <w:r w:rsidR="009B77BE">
        <w:rPr>
          <w:rFonts w:ascii="Times New Roman" w:eastAsia="SimSun" w:hAnsi="Times New Roman" w:cs="Times New Roman"/>
          <w:kern w:val="24"/>
          <w:sz w:val="20"/>
          <w:lang w:eastAsia="ja-JP" w:bidi="ar-SA"/>
        </w:rPr>
        <w:t xml:space="preserve">in </w:t>
      </w:r>
      <w:r w:rsidR="00F96265" w:rsidRPr="009D2F24">
        <w:rPr>
          <w:rFonts w:ascii="Times New Roman" w:eastAsia="SimSun" w:hAnsi="Times New Roman" w:cs="Times New Roman"/>
          <w:kern w:val="24"/>
          <w:sz w:val="20"/>
          <w:lang w:eastAsia="ja-JP" w:bidi="ar-SA"/>
        </w:rPr>
        <w:t>HUL is best, but in Marico’s case</w:t>
      </w:r>
      <w:r w:rsidR="00B01B8D">
        <w:rPr>
          <w:rFonts w:ascii="Times New Roman" w:eastAsia="SimSun" w:hAnsi="Times New Roman" w:cs="Times New Roman"/>
          <w:kern w:val="24"/>
          <w:sz w:val="20"/>
          <w:lang w:eastAsia="ja-JP" w:bidi="ar-SA"/>
        </w:rPr>
        <w:t xml:space="preserve"> </w:t>
      </w:r>
      <w:r w:rsidR="00F96265" w:rsidRPr="009D2F24">
        <w:rPr>
          <w:rFonts w:ascii="Times New Roman" w:eastAsia="SimSun" w:hAnsi="Times New Roman" w:cs="Times New Roman"/>
          <w:kern w:val="24"/>
          <w:sz w:val="20"/>
          <w:lang w:eastAsia="ja-JP" w:bidi="ar-SA"/>
        </w:rPr>
        <w:t xml:space="preserve">average cash is worse. Falling CCC could be the reason why HUL is holding </w:t>
      </w:r>
      <w:r w:rsidR="00B96F66">
        <w:rPr>
          <w:rFonts w:ascii="Times New Roman" w:eastAsia="SimSun" w:hAnsi="Times New Roman" w:cs="Times New Roman"/>
          <w:kern w:val="24"/>
          <w:sz w:val="20"/>
          <w:lang w:eastAsia="ja-JP" w:bidi="ar-SA"/>
        </w:rPr>
        <w:t xml:space="preserve">surplus </w:t>
      </w:r>
      <w:r w:rsidR="00F96265" w:rsidRPr="009D2F24">
        <w:rPr>
          <w:rFonts w:ascii="Times New Roman" w:eastAsia="SimSun" w:hAnsi="Times New Roman" w:cs="Times New Roman"/>
          <w:kern w:val="24"/>
          <w:sz w:val="20"/>
          <w:lang w:eastAsia="ja-JP" w:bidi="ar-SA"/>
        </w:rPr>
        <w:t xml:space="preserve">cash. We all know that holding </w:t>
      </w:r>
      <w:r w:rsidR="002160D6">
        <w:rPr>
          <w:rFonts w:ascii="Times New Roman" w:eastAsia="SimSun" w:hAnsi="Times New Roman" w:cs="Times New Roman"/>
          <w:kern w:val="24"/>
          <w:sz w:val="20"/>
          <w:lang w:eastAsia="ja-JP" w:bidi="ar-SA"/>
        </w:rPr>
        <w:t xml:space="preserve">surplus </w:t>
      </w:r>
      <w:r w:rsidR="00F96265" w:rsidRPr="009D2F24">
        <w:rPr>
          <w:rFonts w:ascii="Times New Roman" w:eastAsia="SimSun" w:hAnsi="Times New Roman" w:cs="Times New Roman"/>
          <w:kern w:val="24"/>
          <w:sz w:val="20"/>
          <w:lang w:eastAsia="ja-JP" w:bidi="ar-SA"/>
        </w:rPr>
        <w:t xml:space="preserve">cash means being less profitable. In the case of Marico, it was found that this could be due to </w:t>
      </w:r>
      <w:r w:rsidR="007B761C">
        <w:rPr>
          <w:rFonts w:ascii="Times New Roman" w:eastAsia="SimSun" w:hAnsi="Times New Roman" w:cs="Times New Roman"/>
          <w:kern w:val="24"/>
          <w:sz w:val="20"/>
          <w:lang w:eastAsia="ja-JP" w:bidi="ar-SA"/>
        </w:rPr>
        <w:t xml:space="preserve">long </w:t>
      </w:r>
      <w:r w:rsidR="00F96265" w:rsidRPr="009D2F24">
        <w:rPr>
          <w:rFonts w:ascii="Times New Roman" w:eastAsia="SimSun" w:hAnsi="Times New Roman" w:cs="Times New Roman"/>
          <w:kern w:val="24"/>
          <w:sz w:val="20"/>
          <w:lang w:eastAsia="ja-JP" w:bidi="ar-SA"/>
        </w:rPr>
        <w:t>CCC. The company maintains lower cash levels.</w:t>
      </w:r>
    </w:p>
    <w:p w14:paraId="7741577B" w14:textId="3E5F28F2" w:rsidR="00E33069" w:rsidRPr="009D2F24" w:rsidRDefault="00793521"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Tilley, Jordan R.</w:t>
      </w:r>
      <w:r w:rsidR="001D3DC1" w:rsidRPr="009D2F24">
        <w:rPr>
          <w:rFonts w:ascii="Times New Roman" w:eastAsia="SimSun" w:hAnsi="Times New Roman" w:cs="Times New Roman"/>
          <w:kern w:val="24"/>
          <w:sz w:val="20"/>
          <w:lang w:eastAsia="ja-JP" w:bidi="ar-SA"/>
        </w:rPr>
        <w:t xml:space="preserve"> </w:t>
      </w:r>
      <w:r w:rsidR="000124E3" w:rsidRPr="009D2F24">
        <w:rPr>
          <w:rFonts w:ascii="Times New Roman" w:eastAsia="SimSun" w:hAnsi="Times New Roman" w:cs="Times New Roman"/>
          <w:kern w:val="24"/>
          <w:sz w:val="20"/>
          <w:lang w:eastAsia="ja-JP" w:bidi="ar-SA"/>
        </w:rPr>
        <w:t xml:space="preserve">in </w:t>
      </w:r>
      <w:r w:rsidR="00A872A5" w:rsidRPr="009D2F24">
        <w:rPr>
          <w:rFonts w:ascii="Times New Roman" w:eastAsia="SimSun" w:hAnsi="Times New Roman" w:cs="Times New Roman"/>
          <w:kern w:val="24"/>
          <w:sz w:val="20"/>
          <w:lang w:eastAsia="ja-JP" w:bidi="ar-SA"/>
        </w:rPr>
        <w:t>(2015)</w:t>
      </w:r>
      <w:r w:rsidR="000124E3" w:rsidRPr="009D2F24">
        <w:rPr>
          <w:rFonts w:ascii="Times New Roman" w:eastAsia="SimSun" w:hAnsi="Times New Roman" w:cs="Times New Roman"/>
          <w:kern w:val="24"/>
          <w:sz w:val="20"/>
          <w:lang w:eastAsia="ja-JP" w:bidi="ar-SA"/>
        </w:rPr>
        <w:t xml:space="preserve"> </w:t>
      </w:r>
      <w:r w:rsidR="006B7BC8" w:rsidRPr="009D2F24">
        <w:rPr>
          <w:rFonts w:ascii="Times New Roman" w:eastAsia="SimSun" w:hAnsi="Times New Roman" w:cs="Times New Roman"/>
          <w:kern w:val="24"/>
          <w:sz w:val="20"/>
          <w:lang w:eastAsia="ja-JP" w:bidi="ar-SA"/>
        </w:rPr>
        <w:t>found out in his research work “</w:t>
      </w:r>
      <w:r w:rsidR="00635C24" w:rsidRPr="009D2F24">
        <w:rPr>
          <w:rFonts w:ascii="Times New Roman" w:eastAsia="SimSun" w:hAnsi="Times New Roman" w:cs="Times New Roman"/>
          <w:kern w:val="24"/>
          <w:sz w:val="20"/>
          <w:lang w:eastAsia="ja-JP" w:bidi="ar-SA"/>
        </w:rPr>
        <w:t>Investment Performance of</w:t>
      </w:r>
      <w:r w:rsidR="00EB57BA" w:rsidRPr="009D2F24">
        <w:rPr>
          <w:rFonts w:ascii="Times New Roman" w:eastAsia="SimSun" w:hAnsi="Times New Roman" w:cs="Times New Roman"/>
          <w:kern w:val="24"/>
          <w:sz w:val="20"/>
          <w:lang w:eastAsia="ja-JP" w:bidi="ar-SA"/>
        </w:rPr>
        <w:t xml:space="preserve"> </w:t>
      </w:r>
      <w:r w:rsidR="00635C24" w:rsidRPr="009D2F24">
        <w:rPr>
          <w:rFonts w:ascii="Times New Roman" w:eastAsia="SimSun" w:hAnsi="Times New Roman" w:cs="Times New Roman"/>
          <w:kern w:val="24"/>
          <w:sz w:val="20"/>
          <w:lang w:eastAsia="ja-JP" w:bidi="ar-SA"/>
        </w:rPr>
        <w:t xml:space="preserve">Common Stock </w:t>
      </w:r>
      <w:r w:rsidR="00F87420" w:rsidRPr="009D2F24">
        <w:rPr>
          <w:rFonts w:ascii="Times New Roman" w:eastAsia="SimSun" w:hAnsi="Times New Roman" w:cs="Times New Roman"/>
          <w:kern w:val="24"/>
          <w:sz w:val="20"/>
          <w:lang w:eastAsia="ja-JP" w:bidi="ar-SA"/>
        </w:rPr>
        <w:t>in Relation</w:t>
      </w:r>
      <w:r w:rsidR="00635C24" w:rsidRPr="009D2F24">
        <w:rPr>
          <w:rFonts w:ascii="Times New Roman" w:eastAsia="SimSun" w:hAnsi="Times New Roman" w:cs="Times New Roman"/>
          <w:kern w:val="24"/>
          <w:sz w:val="20"/>
          <w:lang w:eastAsia="ja-JP" w:bidi="ar-SA"/>
        </w:rPr>
        <w:t xml:space="preserve"> to their</w:t>
      </w:r>
      <w:r w:rsidR="00721856" w:rsidRPr="009D2F24">
        <w:rPr>
          <w:rFonts w:ascii="Times New Roman" w:eastAsia="SimSun" w:hAnsi="Times New Roman" w:cs="Times New Roman"/>
          <w:kern w:val="24"/>
          <w:sz w:val="20"/>
          <w:lang w:eastAsia="ja-JP" w:bidi="ar-SA"/>
        </w:rPr>
        <w:t xml:space="preserve"> </w:t>
      </w:r>
      <w:r w:rsidR="00635C24" w:rsidRPr="009D2F24">
        <w:rPr>
          <w:rFonts w:ascii="Times New Roman" w:eastAsia="SimSun" w:hAnsi="Times New Roman" w:cs="Times New Roman"/>
          <w:kern w:val="24"/>
          <w:sz w:val="20"/>
          <w:lang w:eastAsia="ja-JP" w:bidi="ar-SA"/>
        </w:rPr>
        <w:t xml:space="preserve">Price-Earnings Ratios: BASU 1977 Extended </w:t>
      </w:r>
      <w:r w:rsidR="00721856" w:rsidRPr="009D2F24">
        <w:rPr>
          <w:rFonts w:ascii="Times New Roman" w:eastAsia="SimSun" w:hAnsi="Times New Roman" w:cs="Times New Roman"/>
          <w:kern w:val="24"/>
          <w:sz w:val="20"/>
          <w:lang w:eastAsia="ja-JP" w:bidi="ar-SA"/>
        </w:rPr>
        <w:t>Analysis”</w:t>
      </w:r>
      <w:r w:rsidR="00BD0BCA" w:rsidRPr="009D2F24">
        <w:rPr>
          <w:rFonts w:ascii="Times New Roman" w:eastAsia="SimSun" w:hAnsi="Times New Roman" w:cs="Times New Roman"/>
          <w:kern w:val="24"/>
          <w:sz w:val="20"/>
          <w:lang w:eastAsia="ja-JP" w:bidi="ar-SA"/>
        </w:rPr>
        <w:t xml:space="preserve"> </w:t>
      </w:r>
      <w:r w:rsidR="002A0700" w:rsidRPr="009D2F24">
        <w:rPr>
          <w:rFonts w:ascii="Times New Roman" w:eastAsia="SimSun" w:hAnsi="Times New Roman" w:cs="Times New Roman"/>
          <w:kern w:val="24"/>
          <w:sz w:val="20"/>
          <w:lang w:eastAsia="ja-JP" w:bidi="ar-SA"/>
        </w:rPr>
        <w:t xml:space="preserve">that </w:t>
      </w:r>
      <w:r w:rsidR="00A34376" w:rsidRPr="009D2F24">
        <w:rPr>
          <w:rFonts w:ascii="Times New Roman" w:eastAsia="SimSun" w:hAnsi="Times New Roman" w:cs="Times New Roman"/>
          <w:kern w:val="24"/>
          <w:sz w:val="20"/>
          <w:lang w:eastAsia="ja-JP" w:bidi="ar-SA"/>
        </w:rPr>
        <w:t>investing in a portfolio consisting of assets with the lowest PE ratios that will generate the highest returns over the period under consideration. However, with low hedging alpha values, stocks priced above $35 suggest that the PE strategy will not work.</w:t>
      </w:r>
    </w:p>
    <w:p w14:paraId="7252BBBC" w14:textId="23C6C5E6" w:rsidR="00B13B40" w:rsidRPr="009D2F24" w:rsidRDefault="00EE2613"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Joji Abey</w:t>
      </w:r>
      <w:r w:rsidR="00B13B40" w:rsidRPr="009D2F24">
        <w:rPr>
          <w:rFonts w:ascii="Times New Roman" w:eastAsia="SimSun" w:hAnsi="Times New Roman" w:cs="Times New Roman"/>
          <w:kern w:val="24"/>
          <w:sz w:val="20"/>
          <w:lang w:eastAsia="ja-JP" w:bidi="ar-SA"/>
        </w:rPr>
        <w:t xml:space="preserve"> and </w:t>
      </w:r>
      <w:r w:rsidRPr="009D2F24">
        <w:rPr>
          <w:rFonts w:ascii="Times New Roman" w:eastAsia="SimSun" w:hAnsi="Times New Roman" w:cs="Times New Roman"/>
          <w:kern w:val="24"/>
          <w:sz w:val="20"/>
          <w:lang w:eastAsia="ja-JP" w:bidi="ar-SA"/>
        </w:rPr>
        <w:t xml:space="preserve">Velmurugan in their </w:t>
      </w:r>
      <w:r w:rsidR="00B13B40" w:rsidRPr="009D2F24">
        <w:rPr>
          <w:rFonts w:ascii="Times New Roman" w:eastAsia="SimSun" w:hAnsi="Times New Roman" w:cs="Times New Roman"/>
          <w:kern w:val="24"/>
          <w:sz w:val="20"/>
          <w:lang w:eastAsia="ja-JP" w:bidi="ar-SA"/>
        </w:rPr>
        <w:t>(</w:t>
      </w:r>
      <w:r w:rsidR="00DF7F24" w:rsidRPr="009D2F24">
        <w:rPr>
          <w:rFonts w:ascii="Times New Roman" w:eastAsia="SimSun" w:hAnsi="Times New Roman" w:cs="Times New Roman"/>
          <w:kern w:val="24"/>
          <w:sz w:val="20"/>
          <w:lang w:eastAsia="ja-JP" w:bidi="ar-SA"/>
        </w:rPr>
        <w:t>2018</w:t>
      </w:r>
      <w:r w:rsidR="00B13B40" w:rsidRPr="009D2F24">
        <w:rPr>
          <w:rFonts w:ascii="Times New Roman" w:eastAsia="SimSun" w:hAnsi="Times New Roman" w:cs="Times New Roman"/>
          <w:kern w:val="24"/>
          <w:sz w:val="20"/>
          <w:lang w:eastAsia="ja-JP" w:bidi="ar-SA"/>
        </w:rPr>
        <w:t>)</w:t>
      </w:r>
      <w:r w:rsidR="00DF7F24" w:rsidRPr="009D2F24">
        <w:rPr>
          <w:rFonts w:ascii="Times New Roman" w:eastAsia="SimSun" w:hAnsi="Times New Roman" w:cs="Times New Roman"/>
          <w:kern w:val="24"/>
          <w:sz w:val="20"/>
          <w:lang w:eastAsia="ja-JP" w:bidi="ar-SA"/>
        </w:rPr>
        <w:t xml:space="preserve"> research on “</w:t>
      </w:r>
      <w:r w:rsidR="0025661C" w:rsidRPr="009D2F24">
        <w:rPr>
          <w:rFonts w:ascii="Times New Roman" w:eastAsia="SimSun" w:hAnsi="Times New Roman" w:cs="Times New Roman"/>
          <w:kern w:val="24"/>
          <w:sz w:val="20"/>
          <w:lang w:eastAsia="ja-JP" w:bidi="ar-SA"/>
        </w:rPr>
        <w:t>Determinants of Profitability in Indian</w:t>
      </w:r>
      <w:r w:rsidR="009F546A" w:rsidRPr="009D2F24">
        <w:rPr>
          <w:rFonts w:ascii="Times New Roman" w:eastAsia="SimSun" w:hAnsi="Times New Roman" w:cs="Times New Roman"/>
          <w:kern w:val="24"/>
          <w:sz w:val="20"/>
          <w:lang w:eastAsia="ja-JP" w:bidi="ar-SA"/>
        </w:rPr>
        <w:t xml:space="preserve"> </w:t>
      </w:r>
      <w:r w:rsidR="0025661C" w:rsidRPr="009D2F24">
        <w:rPr>
          <w:rFonts w:ascii="Times New Roman" w:eastAsia="SimSun" w:hAnsi="Times New Roman" w:cs="Times New Roman"/>
          <w:kern w:val="24"/>
          <w:sz w:val="20"/>
          <w:lang w:eastAsia="ja-JP" w:bidi="ar-SA"/>
        </w:rPr>
        <w:t>Automobile Industry”</w:t>
      </w:r>
      <w:r w:rsidR="003B506B" w:rsidRPr="009D2F24">
        <w:rPr>
          <w:rFonts w:ascii="Times New Roman" w:eastAsia="SimSun" w:hAnsi="Times New Roman" w:cs="Times New Roman"/>
          <w:kern w:val="24"/>
          <w:sz w:val="20"/>
          <w:lang w:eastAsia="ja-JP" w:bidi="ar-SA"/>
        </w:rPr>
        <w:t xml:space="preserve"> came on a conclusion </w:t>
      </w:r>
      <w:r w:rsidR="009F546A" w:rsidRPr="009D2F24">
        <w:rPr>
          <w:rFonts w:ascii="Times New Roman" w:eastAsia="SimSun" w:hAnsi="Times New Roman" w:cs="Times New Roman"/>
          <w:kern w:val="24"/>
          <w:sz w:val="20"/>
          <w:lang w:eastAsia="ja-JP" w:bidi="ar-SA"/>
        </w:rPr>
        <w:t>that</w:t>
      </w:r>
      <w:r w:rsidR="003B506B" w:rsidRPr="009D2F24">
        <w:rPr>
          <w:rFonts w:ascii="Times New Roman" w:eastAsia="SimSun" w:hAnsi="Times New Roman" w:cs="Times New Roman"/>
          <w:kern w:val="24"/>
          <w:sz w:val="20"/>
          <w:lang w:eastAsia="ja-JP" w:bidi="ar-SA"/>
        </w:rPr>
        <w:t xml:space="preserve"> there </w:t>
      </w:r>
      <w:r w:rsidR="00F87420" w:rsidRPr="009D2F24">
        <w:rPr>
          <w:rFonts w:ascii="Times New Roman" w:eastAsia="SimSun" w:hAnsi="Times New Roman" w:cs="Times New Roman"/>
          <w:kern w:val="24"/>
          <w:sz w:val="20"/>
          <w:lang w:eastAsia="ja-JP" w:bidi="ar-SA"/>
        </w:rPr>
        <w:t>exists</w:t>
      </w:r>
      <w:r w:rsidR="003B506B" w:rsidRPr="009D2F24">
        <w:rPr>
          <w:rFonts w:ascii="Times New Roman" w:eastAsia="SimSun" w:hAnsi="Times New Roman" w:cs="Times New Roman"/>
          <w:kern w:val="24"/>
          <w:sz w:val="20"/>
          <w:lang w:eastAsia="ja-JP" w:bidi="ar-SA"/>
        </w:rPr>
        <w:t xml:space="preserve"> </w:t>
      </w:r>
      <w:r w:rsidR="00F87420" w:rsidRPr="009D2F24">
        <w:rPr>
          <w:rFonts w:ascii="Times New Roman" w:eastAsia="SimSun" w:hAnsi="Times New Roman" w:cs="Times New Roman"/>
          <w:kern w:val="24"/>
          <w:sz w:val="20"/>
          <w:lang w:eastAsia="ja-JP" w:bidi="ar-SA"/>
        </w:rPr>
        <w:t xml:space="preserve">a </w:t>
      </w:r>
      <w:r w:rsidR="003B506B" w:rsidRPr="009D2F24">
        <w:rPr>
          <w:rFonts w:ascii="Times New Roman" w:eastAsia="SimSun" w:hAnsi="Times New Roman" w:cs="Times New Roman"/>
          <w:kern w:val="24"/>
          <w:sz w:val="20"/>
          <w:lang w:eastAsia="ja-JP" w:bidi="ar-SA"/>
        </w:rPr>
        <w:t>relationship between age, expenses to income ratio and assets turnover ratio on profitability.</w:t>
      </w:r>
      <w:r w:rsidR="008E66D0" w:rsidRPr="009D2F24">
        <w:rPr>
          <w:rFonts w:ascii="Times New Roman" w:eastAsia="SimSun" w:hAnsi="Times New Roman" w:cs="Times New Roman"/>
          <w:kern w:val="24"/>
          <w:sz w:val="20"/>
          <w:lang w:eastAsia="ja-JP" w:bidi="ar-SA"/>
        </w:rPr>
        <w:t xml:space="preserve"> </w:t>
      </w:r>
      <w:r w:rsidR="00340D95" w:rsidRPr="009D2F24">
        <w:rPr>
          <w:rFonts w:ascii="Times New Roman" w:eastAsia="SimSun" w:hAnsi="Times New Roman" w:cs="Times New Roman"/>
          <w:kern w:val="24"/>
          <w:sz w:val="20"/>
          <w:lang w:eastAsia="ja-JP" w:bidi="ar-SA"/>
        </w:rPr>
        <w:t>The analysis shows that leverage, company size, revenue growth rate, asset turnover rate, industrial and manufacturing indexes are the factors that determine the profitability of automakers. . They also recommend that automakers use their fixed assets optimally and that fixed assets such as machinery should not be left alone.</w:t>
      </w:r>
    </w:p>
    <w:p w14:paraId="57599E11" w14:textId="6A43DF30" w:rsidR="00EF481F" w:rsidRPr="009D2F24" w:rsidRDefault="00EF481F" w:rsidP="00EA0B5F">
      <w:pPr>
        <w:spacing w:line="240" w:lineRule="auto"/>
        <w:jc w:val="both"/>
        <w:rPr>
          <w:rFonts w:ascii="Times New Roman" w:eastAsia="SimSun" w:hAnsi="Times New Roman" w:cs="Times New Roman"/>
          <w:kern w:val="24"/>
          <w:sz w:val="20"/>
          <w:lang w:eastAsia="ja-JP" w:bidi="ar-SA"/>
        </w:rPr>
      </w:pPr>
      <w:r w:rsidRPr="009D2F24">
        <w:rPr>
          <w:rFonts w:ascii="Times New Roman" w:eastAsia="SimSun" w:hAnsi="Times New Roman" w:cs="Times New Roman"/>
          <w:kern w:val="24"/>
          <w:sz w:val="20"/>
          <w:lang w:eastAsia="ja-JP" w:bidi="ar-SA"/>
        </w:rPr>
        <w:t>Javed Iqbal, Alia Manzoor</w:t>
      </w:r>
      <w:r w:rsidR="000255D2">
        <w:rPr>
          <w:rFonts w:ascii="Times New Roman" w:eastAsia="SimSun" w:hAnsi="Times New Roman" w:cs="Times New Roman"/>
          <w:kern w:val="24"/>
          <w:sz w:val="20"/>
          <w:lang w:eastAsia="ja-JP" w:bidi="ar-SA"/>
        </w:rPr>
        <w:t xml:space="preserve"> </w:t>
      </w:r>
      <w:r w:rsidRPr="009D2F24">
        <w:rPr>
          <w:rFonts w:ascii="Times New Roman" w:eastAsia="SimSun" w:hAnsi="Times New Roman" w:cs="Times New Roman"/>
          <w:kern w:val="24"/>
          <w:sz w:val="20"/>
          <w:lang w:eastAsia="ja-JP" w:bidi="ar-SA"/>
        </w:rPr>
        <w:t>(March 2020) in their paper “Effect</w:t>
      </w:r>
      <w:r w:rsidR="009A4128">
        <w:rPr>
          <w:rFonts w:ascii="Times New Roman" w:eastAsia="SimSun" w:hAnsi="Times New Roman" w:cs="Times New Roman"/>
          <w:kern w:val="24"/>
          <w:sz w:val="20"/>
          <w:lang w:eastAsia="ja-JP" w:bidi="ar-SA"/>
        </w:rPr>
        <w:t>s</w:t>
      </w:r>
      <w:r w:rsidRPr="009D2F24">
        <w:rPr>
          <w:rFonts w:ascii="Times New Roman" w:eastAsia="SimSun" w:hAnsi="Times New Roman" w:cs="Times New Roman"/>
          <w:kern w:val="24"/>
          <w:sz w:val="20"/>
          <w:lang w:eastAsia="ja-JP" w:bidi="ar-SA"/>
        </w:rPr>
        <w:t xml:space="preserve"> of </w:t>
      </w:r>
      <w:r w:rsidR="00737DF3">
        <w:rPr>
          <w:rFonts w:ascii="Times New Roman" w:eastAsia="SimSun" w:hAnsi="Times New Roman" w:cs="Times New Roman"/>
          <w:kern w:val="24"/>
          <w:sz w:val="20"/>
          <w:lang w:eastAsia="ja-JP" w:bidi="ar-SA"/>
        </w:rPr>
        <w:t>CCC</w:t>
      </w:r>
      <w:r w:rsidRPr="009D2F24">
        <w:rPr>
          <w:rFonts w:ascii="Times New Roman" w:eastAsia="SimSun" w:hAnsi="Times New Roman" w:cs="Times New Roman"/>
          <w:kern w:val="24"/>
          <w:sz w:val="20"/>
          <w:lang w:eastAsia="ja-JP" w:bidi="ar-SA"/>
        </w:rPr>
        <w:t xml:space="preserve"> on Profitability of the </w:t>
      </w:r>
      <w:r w:rsidR="005F1734">
        <w:rPr>
          <w:rFonts w:ascii="Times New Roman" w:eastAsia="SimSun" w:hAnsi="Times New Roman" w:cs="Times New Roman"/>
          <w:kern w:val="24"/>
          <w:sz w:val="20"/>
          <w:lang w:eastAsia="ja-JP" w:bidi="ar-SA"/>
        </w:rPr>
        <w:t>organization</w:t>
      </w:r>
      <w:r w:rsidRPr="009D2F24">
        <w:rPr>
          <w:rFonts w:ascii="Times New Roman" w:eastAsia="SimSun" w:hAnsi="Times New Roman" w:cs="Times New Roman"/>
          <w:kern w:val="24"/>
          <w:sz w:val="20"/>
          <w:lang w:eastAsia="ja-JP" w:bidi="ar-SA"/>
        </w:rPr>
        <w:t>: A Study of Oil</w:t>
      </w:r>
      <w:r w:rsidR="003A072E">
        <w:rPr>
          <w:rFonts w:ascii="Times New Roman" w:eastAsia="SimSun" w:hAnsi="Times New Roman" w:cs="Times New Roman"/>
          <w:kern w:val="24"/>
          <w:sz w:val="20"/>
          <w:lang w:eastAsia="ja-JP" w:bidi="ar-SA"/>
        </w:rPr>
        <w:t>,</w:t>
      </w:r>
      <w:r w:rsidRPr="009D2F24">
        <w:rPr>
          <w:rFonts w:ascii="Times New Roman" w:eastAsia="SimSun" w:hAnsi="Times New Roman" w:cs="Times New Roman"/>
          <w:kern w:val="24"/>
          <w:sz w:val="20"/>
          <w:lang w:eastAsia="ja-JP" w:bidi="ar-SA"/>
        </w:rPr>
        <w:t xml:space="preserve"> Gas </w:t>
      </w:r>
      <w:r w:rsidR="003A072E">
        <w:rPr>
          <w:rFonts w:ascii="Times New Roman" w:eastAsia="SimSun" w:hAnsi="Times New Roman" w:cs="Times New Roman"/>
          <w:kern w:val="24"/>
          <w:sz w:val="20"/>
          <w:lang w:eastAsia="ja-JP" w:bidi="ar-SA"/>
        </w:rPr>
        <w:t>&amp;</w:t>
      </w:r>
      <w:r w:rsidRPr="009D2F24">
        <w:rPr>
          <w:rFonts w:ascii="Times New Roman" w:eastAsia="SimSun" w:hAnsi="Times New Roman" w:cs="Times New Roman"/>
          <w:kern w:val="24"/>
          <w:sz w:val="20"/>
          <w:lang w:eastAsia="ja-JP" w:bidi="ar-SA"/>
        </w:rPr>
        <w:t xml:space="preserve"> Engineering Sector of Pakistan” researched on cash </w:t>
      </w:r>
      <w:r w:rsidR="006E3B66">
        <w:rPr>
          <w:rFonts w:ascii="Times New Roman" w:eastAsia="SimSun" w:hAnsi="Times New Roman" w:cs="Times New Roman"/>
          <w:kern w:val="24"/>
          <w:sz w:val="20"/>
          <w:lang w:eastAsia="ja-JP" w:bidi="ar-SA"/>
        </w:rPr>
        <w:t xml:space="preserve">conversion </w:t>
      </w:r>
      <w:r w:rsidRPr="009D2F24">
        <w:rPr>
          <w:rFonts w:ascii="Times New Roman" w:eastAsia="SimSun" w:hAnsi="Times New Roman" w:cs="Times New Roman"/>
          <w:kern w:val="24"/>
          <w:sz w:val="20"/>
          <w:lang w:eastAsia="ja-JP" w:bidi="ar-SA"/>
        </w:rPr>
        <w:t xml:space="preserve">cycle and ROA and </w:t>
      </w:r>
      <w:r w:rsidR="00035802" w:rsidRPr="009D2F24">
        <w:rPr>
          <w:rFonts w:ascii="Times New Roman" w:eastAsia="SimSun" w:hAnsi="Times New Roman" w:cs="Times New Roman"/>
          <w:kern w:val="24"/>
          <w:sz w:val="20"/>
          <w:lang w:eastAsia="ja-JP" w:bidi="ar-SA"/>
        </w:rPr>
        <w:t>found</w:t>
      </w:r>
      <w:r w:rsidR="00CD6E37">
        <w:rPr>
          <w:rFonts w:ascii="Times New Roman" w:eastAsia="SimSun" w:hAnsi="Times New Roman" w:cs="Times New Roman"/>
          <w:kern w:val="24"/>
          <w:sz w:val="20"/>
          <w:lang w:eastAsia="ja-JP" w:bidi="ar-SA"/>
        </w:rPr>
        <w:t xml:space="preserve"> </w:t>
      </w:r>
      <w:r w:rsidR="00035802" w:rsidRPr="009D2F24">
        <w:rPr>
          <w:rFonts w:ascii="Times New Roman" w:eastAsia="SimSun" w:hAnsi="Times New Roman" w:cs="Times New Roman"/>
          <w:kern w:val="24"/>
          <w:sz w:val="20"/>
          <w:lang w:eastAsia="ja-JP" w:bidi="ar-SA"/>
        </w:rPr>
        <w:t>very negative</w:t>
      </w:r>
      <w:r w:rsidR="00EB473B">
        <w:rPr>
          <w:rFonts w:ascii="Times New Roman" w:eastAsia="SimSun" w:hAnsi="Times New Roman" w:cs="Times New Roman"/>
          <w:kern w:val="24"/>
          <w:sz w:val="20"/>
          <w:lang w:eastAsia="ja-JP" w:bidi="ar-SA"/>
        </w:rPr>
        <w:t xml:space="preserve">ly related </w:t>
      </w:r>
      <w:r w:rsidR="00035802" w:rsidRPr="009D2F24">
        <w:rPr>
          <w:rFonts w:ascii="Times New Roman" w:eastAsia="SimSun" w:hAnsi="Times New Roman" w:cs="Times New Roman"/>
          <w:kern w:val="24"/>
          <w:sz w:val="20"/>
          <w:lang w:eastAsia="ja-JP" w:bidi="ar-SA"/>
        </w:rPr>
        <w:t xml:space="preserve">association between CCC </w:t>
      </w:r>
      <w:r w:rsidR="00AF2CAE">
        <w:rPr>
          <w:rFonts w:ascii="Times New Roman" w:eastAsia="SimSun" w:hAnsi="Times New Roman" w:cs="Times New Roman"/>
          <w:kern w:val="24"/>
          <w:sz w:val="20"/>
          <w:lang w:eastAsia="ja-JP" w:bidi="ar-SA"/>
        </w:rPr>
        <w:t>&amp;</w:t>
      </w:r>
      <w:r w:rsidR="00035802" w:rsidRPr="009D2F24">
        <w:rPr>
          <w:rFonts w:ascii="Times New Roman" w:eastAsia="SimSun" w:hAnsi="Times New Roman" w:cs="Times New Roman"/>
          <w:kern w:val="24"/>
          <w:sz w:val="20"/>
          <w:lang w:eastAsia="ja-JP" w:bidi="ar-SA"/>
        </w:rPr>
        <w:t xml:space="preserve">  ROA. They found that  the fewer CCC days, the more profitable the company. Their analysis shows that companies can </w:t>
      </w:r>
      <w:r w:rsidR="00905791">
        <w:rPr>
          <w:rFonts w:ascii="Times New Roman" w:eastAsia="SimSun" w:hAnsi="Times New Roman" w:cs="Times New Roman"/>
          <w:kern w:val="24"/>
          <w:sz w:val="20"/>
          <w:lang w:eastAsia="ja-JP" w:bidi="ar-SA"/>
        </w:rPr>
        <w:t>attain</w:t>
      </w:r>
      <w:r w:rsidR="00035802" w:rsidRPr="009D2F24">
        <w:rPr>
          <w:rFonts w:ascii="Times New Roman" w:eastAsia="SimSun" w:hAnsi="Times New Roman" w:cs="Times New Roman"/>
          <w:kern w:val="24"/>
          <w:sz w:val="20"/>
          <w:lang w:eastAsia="ja-JP" w:bidi="ar-SA"/>
        </w:rPr>
        <w:t xml:space="preserve"> higher profitability by reducing CCC</w:t>
      </w:r>
      <w:r w:rsidR="00E2473B">
        <w:rPr>
          <w:rFonts w:ascii="Times New Roman" w:eastAsia="SimSun" w:hAnsi="Times New Roman" w:cs="Times New Roman"/>
          <w:kern w:val="24"/>
          <w:sz w:val="20"/>
          <w:lang w:eastAsia="ja-JP" w:bidi="ar-SA"/>
        </w:rPr>
        <w:t xml:space="preserve"> </w:t>
      </w:r>
      <w:r w:rsidR="00035802" w:rsidRPr="009D2F24">
        <w:rPr>
          <w:rFonts w:ascii="Times New Roman" w:eastAsia="SimSun" w:hAnsi="Times New Roman" w:cs="Times New Roman"/>
          <w:kern w:val="24"/>
          <w:sz w:val="20"/>
          <w:lang w:eastAsia="ja-JP" w:bidi="ar-SA"/>
        </w:rPr>
        <w:t>time by</w:t>
      </w:r>
      <w:r w:rsidR="00F26DC0">
        <w:rPr>
          <w:rFonts w:ascii="Times New Roman" w:eastAsia="SimSun" w:hAnsi="Times New Roman" w:cs="Times New Roman"/>
          <w:kern w:val="24"/>
          <w:sz w:val="20"/>
          <w:lang w:eastAsia="ja-JP" w:bidi="ar-SA"/>
        </w:rPr>
        <w:t xml:space="preserve"> controlling</w:t>
      </w:r>
      <w:r w:rsidR="00035802" w:rsidRPr="009D2F24">
        <w:rPr>
          <w:rFonts w:ascii="Times New Roman" w:eastAsia="SimSun" w:hAnsi="Times New Roman" w:cs="Times New Roman"/>
          <w:kern w:val="24"/>
          <w:sz w:val="20"/>
          <w:lang w:eastAsia="ja-JP" w:bidi="ar-SA"/>
        </w:rPr>
        <w:t xml:space="preserve"> receivables collection period, reducing </w:t>
      </w:r>
      <w:r w:rsidR="004A1BD5">
        <w:rPr>
          <w:rFonts w:ascii="Times New Roman" w:eastAsia="SimSun" w:hAnsi="Times New Roman" w:cs="Times New Roman"/>
          <w:kern w:val="24"/>
          <w:sz w:val="20"/>
          <w:lang w:eastAsia="ja-JP" w:bidi="ar-SA"/>
        </w:rPr>
        <w:t xml:space="preserve">stock </w:t>
      </w:r>
      <w:r w:rsidR="00035802" w:rsidRPr="009D2F24">
        <w:rPr>
          <w:rFonts w:ascii="Times New Roman" w:eastAsia="SimSun" w:hAnsi="Times New Roman" w:cs="Times New Roman"/>
          <w:kern w:val="24"/>
          <w:sz w:val="20"/>
          <w:lang w:eastAsia="ja-JP" w:bidi="ar-SA"/>
        </w:rPr>
        <w:t>inventory sales period</w:t>
      </w:r>
      <w:r w:rsidR="00E2473B">
        <w:rPr>
          <w:rFonts w:ascii="Times New Roman" w:eastAsia="SimSun" w:hAnsi="Times New Roman" w:cs="Times New Roman"/>
          <w:kern w:val="24"/>
          <w:sz w:val="20"/>
          <w:lang w:eastAsia="ja-JP" w:bidi="ar-SA"/>
        </w:rPr>
        <w:t xml:space="preserve"> &amp;</w:t>
      </w:r>
      <w:r w:rsidR="00035802" w:rsidRPr="009D2F24">
        <w:rPr>
          <w:rFonts w:ascii="Times New Roman" w:eastAsia="SimSun" w:hAnsi="Times New Roman" w:cs="Times New Roman"/>
          <w:kern w:val="24"/>
          <w:sz w:val="20"/>
          <w:lang w:eastAsia="ja-JP" w:bidi="ar-SA"/>
        </w:rPr>
        <w:t xml:space="preserve"> extending credit settlement period.</w:t>
      </w:r>
    </w:p>
    <w:bookmarkEnd w:id="0"/>
    <w:p w14:paraId="75742849" w14:textId="043A6FCF" w:rsidR="00212D32" w:rsidRPr="00EE498D" w:rsidRDefault="00212D32" w:rsidP="00EA0B5F">
      <w:pPr>
        <w:spacing w:line="240" w:lineRule="auto"/>
        <w:jc w:val="both"/>
        <w:rPr>
          <w:rFonts w:ascii="Times New Roman" w:eastAsia="SimSun" w:hAnsi="Times New Roman" w:cs="Times New Roman"/>
          <w:kern w:val="24"/>
          <w:szCs w:val="22"/>
          <w:lang w:eastAsia="ja-JP" w:bidi="ar-SA"/>
        </w:rPr>
      </w:pPr>
    </w:p>
    <w:p w14:paraId="3EEE1FE8" w14:textId="008540F7" w:rsidR="007D00EA" w:rsidRDefault="00D7389D" w:rsidP="00EA0B5F">
      <w:pPr>
        <w:spacing w:line="240" w:lineRule="auto"/>
        <w:jc w:val="center"/>
        <w:rPr>
          <w:rFonts w:ascii="Times New Roman" w:eastAsia="SimSun" w:hAnsi="Times New Roman" w:cs="Times New Roman"/>
          <w:b/>
          <w:bCs/>
          <w:kern w:val="24"/>
          <w:sz w:val="28"/>
          <w:szCs w:val="28"/>
          <w:lang w:eastAsia="ja-JP" w:bidi="ar-SA"/>
        </w:rPr>
      </w:pPr>
      <w:r w:rsidRPr="00F00D1F">
        <w:rPr>
          <w:rFonts w:ascii="Times New Roman" w:eastAsia="SimSun" w:hAnsi="Times New Roman" w:cs="Times New Roman"/>
          <w:b/>
          <w:bCs/>
          <w:kern w:val="24"/>
          <w:sz w:val="28"/>
          <w:szCs w:val="28"/>
          <w:lang w:eastAsia="ja-JP" w:bidi="ar-SA"/>
        </w:rPr>
        <w:t>3- RESEARCH METHODOLOGY</w:t>
      </w:r>
    </w:p>
    <w:p w14:paraId="24A26EA8" w14:textId="77777777" w:rsidR="004C1AD4" w:rsidRPr="00A56858" w:rsidRDefault="004C1AD4" w:rsidP="00EA0B5F">
      <w:pPr>
        <w:spacing w:line="240" w:lineRule="auto"/>
        <w:rPr>
          <w:rFonts w:ascii="Times New Roman" w:eastAsia="SimSun" w:hAnsi="Times New Roman" w:cs="Times New Roman"/>
          <w:b/>
          <w:bCs/>
          <w:kern w:val="24"/>
          <w:sz w:val="28"/>
          <w:szCs w:val="28"/>
          <w:lang w:eastAsia="ja-JP" w:bidi="ar-SA"/>
        </w:rPr>
      </w:pPr>
    </w:p>
    <w:p w14:paraId="598276E9" w14:textId="1FA26C42" w:rsidR="00750CCD" w:rsidRPr="00750CCD" w:rsidRDefault="00750CCD" w:rsidP="00EA0B5F">
      <w:pPr>
        <w:spacing w:line="240" w:lineRule="auto"/>
        <w:jc w:val="both"/>
        <w:rPr>
          <w:rFonts w:ascii="Times New Roman" w:eastAsia="SimSun" w:hAnsi="Times New Roman" w:cs="Times New Roman"/>
          <w:b/>
          <w:bCs/>
          <w:kern w:val="24"/>
          <w:sz w:val="24"/>
          <w:szCs w:val="24"/>
          <w:u w:val="single"/>
          <w:lang w:eastAsia="ja-JP" w:bidi="ar-SA"/>
        </w:rPr>
      </w:pPr>
      <w:r w:rsidRPr="00750CCD">
        <w:rPr>
          <w:rFonts w:ascii="Times New Roman" w:eastAsia="SimSun" w:hAnsi="Times New Roman" w:cs="Times New Roman"/>
          <w:b/>
          <w:bCs/>
          <w:kern w:val="24"/>
          <w:sz w:val="24"/>
          <w:szCs w:val="24"/>
          <w:u w:val="single"/>
          <w:lang w:eastAsia="ja-JP" w:bidi="ar-SA"/>
        </w:rPr>
        <w:t>3.1 SELECTION OF DATA</w:t>
      </w:r>
    </w:p>
    <w:p w14:paraId="7D18B12B" w14:textId="77777777" w:rsidR="00750CCD" w:rsidRPr="00CC01BD" w:rsidRDefault="00750CCD" w:rsidP="00EA0B5F">
      <w:pPr>
        <w:spacing w:line="240" w:lineRule="auto"/>
        <w:jc w:val="both"/>
        <w:rPr>
          <w:rFonts w:ascii="Times New Roman" w:eastAsia="SimSun" w:hAnsi="Times New Roman" w:cs="Times New Roman"/>
          <w:kern w:val="24"/>
          <w:sz w:val="20"/>
          <w:lang w:eastAsia="ja-JP" w:bidi="ar-SA"/>
        </w:rPr>
      </w:pPr>
      <w:r w:rsidRPr="00CC01BD">
        <w:rPr>
          <w:rFonts w:ascii="Times New Roman" w:eastAsia="SimSun" w:hAnsi="Times New Roman" w:cs="Times New Roman"/>
          <w:kern w:val="24"/>
          <w:sz w:val="20"/>
          <w:lang w:eastAsia="ja-JP" w:bidi="ar-SA"/>
        </w:rPr>
        <w:t>For the purpose of study 3 industries will be taken randomly from the top 5 industries in India by Market Cap listed under Bombay Stock Exchange in the year 2021</w:t>
      </w:r>
    </w:p>
    <w:p w14:paraId="3751A75F" w14:textId="5F1B2BD6" w:rsidR="00750CCD" w:rsidRPr="00CC01BD" w:rsidRDefault="004A19AB"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750CCD" w:rsidRPr="00CC01BD">
        <w:rPr>
          <w:rFonts w:ascii="Times New Roman" w:eastAsia="SimSun" w:hAnsi="Times New Roman" w:cs="Times New Roman"/>
          <w:kern w:val="24"/>
          <w:sz w:val="20"/>
          <w:lang w:eastAsia="ja-JP" w:bidi="ar-SA"/>
        </w:rPr>
        <w:t>From each industry 3 companies are taken for analysis which were either the leader in the industry by market capitalization or were market leader in different segments of the industry. For the FMCG industry HUL, ITC &amp; NESTLE are taken for analysis. For the IT industry TCS, WIPRO &amp; INFOSYS are taken for analysis and for AUTOMOBILE industry HERO MOTOCORP, TATA MOTORS &amp; MARUTI SUZUKI are taken for analysis.</w:t>
      </w:r>
    </w:p>
    <w:p w14:paraId="6AD0735D" w14:textId="08720D98" w:rsidR="00750CCD" w:rsidRDefault="00750CCD" w:rsidP="00EA0B5F">
      <w:pPr>
        <w:spacing w:line="240" w:lineRule="auto"/>
        <w:jc w:val="both"/>
        <w:rPr>
          <w:rFonts w:ascii="Times New Roman" w:eastAsia="SimSun" w:hAnsi="Times New Roman" w:cs="Times New Roman"/>
          <w:kern w:val="24"/>
          <w:sz w:val="20"/>
          <w:lang w:eastAsia="ja-JP" w:bidi="ar-SA"/>
        </w:rPr>
      </w:pPr>
      <w:r w:rsidRPr="00CC01BD">
        <w:rPr>
          <w:rFonts w:ascii="Times New Roman" w:eastAsia="SimSun" w:hAnsi="Times New Roman" w:cs="Times New Roman"/>
          <w:kern w:val="24"/>
          <w:sz w:val="20"/>
          <w:lang w:eastAsia="ja-JP" w:bidi="ar-SA"/>
        </w:rPr>
        <w:t>Data used are of a period span of 4 years from year ended 2018 to year ended 2021.</w:t>
      </w:r>
    </w:p>
    <w:p w14:paraId="077DF9D0" w14:textId="77777777" w:rsidR="004C1AD4" w:rsidRPr="00CC01BD" w:rsidRDefault="004C1AD4" w:rsidP="00EA0B5F">
      <w:pPr>
        <w:spacing w:line="240" w:lineRule="auto"/>
        <w:jc w:val="both"/>
        <w:rPr>
          <w:rFonts w:ascii="Times New Roman" w:eastAsia="SimSun" w:hAnsi="Times New Roman" w:cs="Times New Roman"/>
          <w:kern w:val="24"/>
          <w:sz w:val="20"/>
          <w:lang w:eastAsia="ja-JP" w:bidi="ar-SA"/>
        </w:rPr>
      </w:pPr>
    </w:p>
    <w:p w14:paraId="7CFD0C7E" w14:textId="306ABB16" w:rsidR="002B7D83" w:rsidRP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 xml:space="preserve">3.2 </w:t>
      </w:r>
      <w:r w:rsidR="00AF7F4A" w:rsidRPr="00750CCD">
        <w:rPr>
          <w:rFonts w:ascii="Times New Roman" w:hAnsi="Times New Roman" w:cs="Times New Roman"/>
          <w:b/>
          <w:bCs/>
          <w:sz w:val="24"/>
          <w:szCs w:val="24"/>
          <w:u w:val="single"/>
        </w:rPr>
        <w:t>SOURCES OF DATA</w:t>
      </w:r>
    </w:p>
    <w:p w14:paraId="6C10ED65" w14:textId="184CBA7D" w:rsidR="004303F8" w:rsidRDefault="008B33AD" w:rsidP="00EA0B5F">
      <w:pPr>
        <w:spacing w:line="240" w:lineRule="auto"/>
        <w:jc w:val="both"/>
        <w:rPr>
          <w:rFonts w:ascii="Times New Roman" w:hAnsi="Times New Roman" w:cs="Times New Roman"/>
          <w:sz w:val="20"/>
        </w:rPr>
      </w:pPr>
      <w:r w:rsidRPr="00CC01BD">
        <w:rPr>
          <w:rFonts w:ascii="Times New Roman" w:hAnsi="Times New Roman" w:cs="Times New Roman"/>
          <w:sz w:val="20"/>
        </w:rPr>
        <w:t xml:space="preserve">Secondary data </w:t>
      </w:r>
      <w:r w:rsidR="009D54B9" w:rsidRPr="00CC01BD">
        <w:rPr>
          <w:rFonts w:ascii="Times New Roman" w:hAnsi="Times New Roman" w:cs="Times New Roman"/>
          <w:sz w:val="20"/>
        </w:rPr>
        <w:t>will be</w:t>
      </w:r>
      <w:r w:rsidRPr="00CC01BD">
        <w:rPr>
          <w:rFonts w:ascii="Times New Roman" w:hAnsi="Times New Roman" w:cs="Times New Roman"/>
          <w:sz w:val="20"/>
        </w:rPr>
        <w:t xml:space="preserve"> collected</w:t>
      </w:r>
      <w:r w:rsidR="007A209E" w:rsidRPr="00CC01BD">
        <w:rPr>
          <w:rFonts w:ascii="Times New Roman" w:hAnsi="Times New Roman" w:cs="Times New Roman"/>
          <w:sz w:val="20"/>
        </w:rPr>
        <w:t xml:space="preserve"> from sources like </w:t>
      </w:r>
      <w:r w:rsidR="003772EB" w:rsidRPr="00CC01BD">
        <w:rPr>
          <w:rFonts w:ascii="Times New Roman" w:hAnsi="Times New Roman" w:cs="Times New Roman"/>
          <w:sz w:val="20"/>
        </w:rPr>
        <w:t>money control</w:t>
      </w:r>
      <w:r w:rsidR="007A209E" w:rsidRPr="00CC01BD">
        <w:rPr>
          <w:rFonts w:ascii="Times New Roman" w:hAnsi="Times New Roman" w:cs="Times New Roman"/>
          <w:sz w:val="20"/>
        </w:rPr>
        <w:t xml:space="preserve">, </w:t>
      </w:r>
      <w:r w:rsidR="003772EB" w:rsidRPr="00CC01BD">
        <w:rPr>
          <w:rFonts w:ascii="Times New Roman" w:hAnsi="Times New Roman" w:cs="Times New Roman"/>
          <w:sz w:val="20"/>
        </w:rPr>
        <w:t>yahoo finance</w:t>
      </w:r>
      <w:r w:rsidR="007A209E" w:rsidRPr="00CC01BD">
        <w:rPr>
          <w:rFonts w:ascii="Times New Roman" w:hAnsi="Times New Roman" w:cs="Times New Roman"/>
          <w:sz w:val="20"/>
        </w:rPr>
        <w:t>,</w:t>
      </w:r>
      <w:r w:rsidR="004303F8" w:rsidRPr="00CC01BD">
        <w:rPr>
          <w:rFonts w:ascii="Times New Roman" w:hAnsi="Times New Roman" w:cs="Times New Roman"/>
          <w:sz w:val="20"/>
        </w:rPr>
        <w:t xml:space="preserve"> </w:t>
      </w:r>
      <w:r w:rsidR="00B67655" w:rsidRPr="00CC01BD">
        <w:rPr>
          <w:rFonts w:ascii="Times New Roman" w:hAnsi="Times New Roman" w:cs="Times New Roman"/>
          <w:sz w:val="20"/>
        </w:rPr>
        <w:t xml:space="preserve">screener, </w:t>
      </w:r>
      <w:r w:rsidR="003772EB" w:rsidRPr="00CC01BD">
        <w:rPr>
          <w:rFonts w:ascii="Times New Roman" w:hAnsi="Times New Roman" w:cs="Times New Roman"/>
          <w:sz w:val="20"/>
        </w:rPr>
        <w:t>fin box</w:t>
      </w:r>
      <w:r w:rsidR="004303F8" w:rsidRPr="00CC01BD">
        <w:rPr>
          <w:rFonts w:ascii="Times New Roman" w:hAnsi="Times New Roman" w:cs="Times New Roman"/>
          <w:sz w:val="20"/>
        </w:rPr>
        <w:t xml:space="preserve"> and </w:t>
      </w:r>
      <w:r w:rsidR="007B4F86" w:rsidRPr="00CC01BD">
        <w:rPr>
          <w:rFonts w:ascii="Times New Roman" w:hAnsi="Times New Roman" w:cs="Times New Roman"/>
          <w:sz w:val="20"/>
        </w:rPr>
        <w:t>companies’</w:t>
      </w:r>
      <w:r w:rsidR="004303F8" w:rsidRPr="00CC01BD">
        <w:rPr>
          <w:rFonts w:ascii="Times New Roman" w:hAnsi="Times New Roman" w:cs="Times New Roman"/>
          <w:sz w:val="20"/>
        </w:rPr>
        <w:t xml:space="preserve"> statutory reports.</w:t>
      </w:r>
    </w:p>
    <w:p w14:paraId="1837D12D" w14:textId="77777777" w:rsidR="002B7D83" w:rsidRPr="00CC01BD" w:rsidRDefault="002B7D83" w:rsidP="00EA0B5F">
      <w:pPr>
        <w:spacing w:line="240" w:lineRule="auto"/>
        <w:jc w:val="both"/>
        <w:rPr>
          <w:rFonts w:ascii="Times New Roman" w:hAnsi="Times New Roman" w:cs="Times New Roman"/>
          <w:sz w:val="20"/>
        </w:rPr>
      </w:pPr>
    </w:p>
    <w:p w14:paraId="696DFD9C" w14:textId="6830BA5F" w:rsidR="002B7D83" w:rsidRP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 xml:space="preserve">3.3 </w:t>
      </w:r>
      <w:r w:rsidR="00B67655" w:rsidRPr="00750CCD">
        <w:rPr>
          <w:rFonts w:ascii="Times New Roman" w:hAnsi="Times New Roman" w:cs="Times New Roman"/>
          <w:b/>
          <w:bCs/>
          <w:sz w:val="24"/>
          <w:szCs w:val="24"/>
          <w:u w:val="single"/>
        </w:rPr>
        <w:t>TOOLS USED</w:t>
      </w:r>
    </w:p>
    <w:p w14:paraId="07AC8B95" w14:textId="5EB87D86" w:rsidR="00A77890" w:rsidRDefault="00136967" w:rsidP="00EA0B5F">
      <w:pPr>
        <w:spacing w:line="240" w:lineRule="auto"/>
        <w:jc w:val="both"/>
        <w:rPr>
          <w:rFonts w:ascii="Times New Roman" w:hAnsi="Times New Roman" w:cs="Times New Roman"/>
          <w:sz w:val="24"/>
          <w:szCs w:val="24"/>
        </w:rPr>
      </w:pPr>
      <w:r>
        <w:rPr>
          <w:rFonts w:ascii="Times New Roman" w:hAnsi="Times New Roman" w:cs="Times New Roman"/>
          <w:sz w:val="24"/>
          <w:szCs w:val="24"/>
        </w:rPr>
        <w:t>Correlation</w:t>
      </w:r>
      <w:r w:rsidR="00EE498D">
        <w:rPr>
          <w:rFonts w:ascii="Times New Roman" w:hAnsi="Times New Roman" w:cs="Times New Roman"/>
          <w:sz w:val="24"/>
          <w:szCs w:val="24"/>
        </w:rPr>
        <w:t xml:space="preserve">, </w:t>
      </w:r>
      <w:r w:rsidR="00B67655" w:rsidRPr="00EE498D">
        <w:rPr>
          <w:rFonts w:ascii="Times New Roman" w:hAnsi="Times New Roman" w:cs="Times New Roman"/>
          <w:sz w:val="24"/>
          <w:szCs w:val="24"/>
        </w:rPr>
        <w:t>Median and Sector Average</w:t>
      </w:r>
      <w:r w:rsidR="00E97F5B" w:rsidRPr="00EE498D">
        <w:rPr>
          <w:rFonts w:ascii="Times New Roman" w:hAnsi="Times New Roman" w:cs="Times New Roman"/>
          <w:sz w:val="24"/>
          <w:szCs w:val="24"/>
        </w:rPr>
        <w:t xml:space="preserve"> were used to make an analysis</w:t>
      </w:r>
    </w:p>
    <w:p w14:paraId="0E43730D" w14:textId="77777777" w:rsidR="002B7D83" w:rsidRPr="00EE498D" w:rsidRDefault="002B7D83" w:rsidP="00EA0B5F">
      <w:pPr>
        <w:spacing w:line="240" w:lineRule="auto"/>
        <w:jc w:val="both"/>
        <w:rPr>
          <w:rFonts w:ascii="Times New Roman" w:hAnsi="Times New Roman" w:cs="Times New Roman"/>
          <w:sz w:val="24"/>
          <w:szCs w:val="24"/>
        </w:rPr>
      </w:pPr>
    </w:p>
    <w:p w14:paraId="31E8B41A" w14:textId="4AD0B446" w:rsidR="00750CCD" w:rsidRDefault="00750CCD" w:rsidP="00EA0B5F">
      <w:pPr>
        <w:spacing w:line="240" w:lineRule="auto"/>
        <w:jc w:val="both"/>
        <w:rPr>
          <w:rFonts w:ascii="Times New Roman" w:hAnsi="Times New Roman" w:cs="Times New Roman"/>
          <w:b/>
          <w:bCs/>
          <w:sz w:val="24"/>
          <w:szCs w:val="24"/>
          <w:u w:val="single"/>
        </w:rPr>
      </w:pPr>
      <w:r w:rsidRPr="00750CCD">
        <w:rPr>
          <w:rFonts w:ascii="Times New Roman" w:hAnsi="Times New Roman" w:cs="Times New Roman"/>
          <w:b/>
          <w:bCs/>
          <w:sz w:val="24"/>
          <w:szCs w:val="24"/>
          <w:u w:val="single"/>
        </w:rPr>
        <w:t>3.4 OBJECTIVE OF THE STUDY</w:t>
      </w:r>
    </w:p>
    <w:p w14:paraId="363D2833" w14:textId="77777777" w:rsidR="002B7D83" w:rsidRPr="00750CCD" w:rsidRDefault="002B7D83" w:rsidP="00EA0B5F">
      <w:pPr>
        <w:spacing w:line="240" w:lineRule="auto"/>
        <w:jc w:val="both"/>
        <w:rPr>
          <w:rFonts w:ascii="Times New Roman" w:hAnsi="Times New Roman" w:cs="Times New Roman"/>
          <w:b/>
          <w:bCs/>
          <w:sz w:val="24"/>
          <w:szCs w:val="24"/>
          <w:u w:val="single"/>
        </w:rPr>
      </w:pPr>
    </w:p>
    <w:p w14:paraId="475214AC" w14:textId="5EAB509A" w:rsidR="00750CCD"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To find out presence</w:t>
      </w:r>
      <w:r w:rsidR="00CC675F">
        <w:rPr>
          <w:rFonts w:ascii="Times New Roman" w:hAnsi="Times New Roman" w:cs="Times New Roman"/>
          <w:sz w:val="20"/>
        </w:rPr>
        <w:t xml:space="preserve"> &amp; type</w:t>
      </w:r>
      <w:r w:rsidRPr="00CC01BD">
        <w:rPr>
          <w:rFonts w:ascii="Times New Roman" w:hAnsi="Times New Roman" w:cs="Times New Roman"/>
          <w:sz w:val="20"/>
        </w:rPr>
        <w:t xml:space="preserve"> of relationship between </w:t>
      </w:r>
      <w:r w:rsidR="00D55E2A">
        <w:rPr>
          <w:rFonts w:ascii="Times New Roman" w:hAnsi="Times New Roman" w:cs="Times New Roman"/>
          <w:sz w:val="20"/>
        </w:rPr>
        <w:t xml:space="preserve">the </w:t>
      </w:r>
      <w:r w:rsidRPr="00CC01BD">
        <w:rPr>
          <w:rFonts w:ascii="Times New Roman" w:hAnsi="Times New Roman" w:cs="Times New Roman"/>
          <w:sz w:val="20"/>
        </w:rPr>
        <w:t>cash conversion cycle and price</w:t>
      </w:r>
      <w:r w:rsidR="00A8009C" w:rsidRPr="00CC01BD">
        <w:rPr>
          <w:rFonts w:ascii="Times New Roman" w:hAnsi="Times New Roman" w:cs="Times New Roman"/>
          <w:sz w:val="20"/>
        </w:rPr>
        <w:t xml:space="preserve">/ </w:t>
      </w:r>
      <w:r w:rsidRPr="00CC01BD">
        <w:rPr>
          <w:rFonts w:ascii="Times New Roman" w:hAnsi="Times New Roman" w:cs="Times New Roman"/>
          <w:sz w:val="20"/>
        </w:rPr>
        <w:t>earnings ratio in FMCG sector</w:t>
      </w:r>
    </w:p>
    <w:p w14:paraId="32EFF269" w14:textId="4D144161" w:rsidR="00750CCD"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 xml:space="preserve">To find out presence </w:t>
      </w:r>
      <w:r w:rsidR="00CC675F">
        <w:rPr>
          <w:rFonts w:ascii="Times New Roman" w:hAnsi="Times New Roman" w:cs="Times New Roman"/>
          <w:sz w:val="20"/>
        </w:rPr>
        <w:t xml:space="preserve">&amp; type </w:t>
      </w:r>
      <w:r w:rsidRPr="00CC01BD">
        <w:rPr>
          <w:rFonts w:ascii="Times New Roman" w:hAnsi="Times New Roman" w:cs="Times New Roman"/>
          <w:sz w:val="20"/>
        </w:rPr>
        <w:t xml:space="preserve">of relationship between </w:t>
      </w:r>
      <w:r w:rsidR="00AA3341">
        <w:rPr>
          <w:rFonts w:ascii="Times New Roman" w:hAnsi="Times New Roman" w:cs="Times New Roman"/>
          <w:sz w:val="20"/>
        </w:rPr>
        <w:t xml:space="preserve">the </w:t>
      </w:r>
      <w:r w:rsidRPr="00CC01BD">
        <w:rPr>
          <w:rFonts w:ascii="Times New Roman" w:hAnsi="Times New Roman" w:cs="Times New Roman"/>
          <w:sz w:val="20"/>
        </w:rPr>
        <w:t>cash conversion cycle and price</w:t>
      </w:r>
      <w:r w:rsidR="002104DB" w:rsidRPr="00CC01BD">
        <w:rPr>
          <w:rFonts w:ascii="Times New Roman" w:hAnsi="Times New Roman" w:cs="Times New Roman"/>
          <w:sz w:val="20"/>
        </w:rPr>
        <w:t>/</w:t>
      </w:r>
      <w:r w:rsidRPr="00CC01BD">
        <w:rPr>
          <w:rFonts w:ascii="Times New Roman" w:hAnsi="Times New Roman" w:cs="Times New Roman"/>
          <w:sz w:val="20"/>
        </w:rPr>
        <w:t xml:space="preserve"> earnings ratio in IT sector</w:t>
      </w:r>
    </w:p>
    <w:p w14:paraId="10B23F66" w14:textId="7B681EA5" w:rsidR="008346A7" w:rsidRPr="00CC01BD" w:rsidRDefault="00750CCD" w:rsidP="00EA0B5F">
      <w:pPr>
        <w:spacing w:line="240" w:lineRule="auto"/>
        <w:jc w:val="both"/>
        <w:rPr>
          <w:rFonts w:ascii="Times New Roman" w:hAnsi="Times New Roman" w:cs="Times New Roman"/>
          <w:sz w:val="20"/>
        </w:rPr>
      </w:pPr>
      <w:r w:rsidRPr="00CC01BD">
        <w:rPr>
          <w:rFonts w:ascii="Times New Roman" w:hAnsi="Times New Roman" w:cs="Times New Roman"/>
          <w:sz w:val="20"/>
        </w:rPr>
        <w:t xml:space="preserve">To find out presence </w:t>
      </w:r>
      <w:r w:rsidR="00CC675F">
        <w:rPr>
          <w:rFonts w:ascii="Times New Roman" w:hAnsi="Times New Roman" w:cs="Times New Roman"/>
          <w:sz w:val="20"/>
        </w:rPr>
        <w:t xml:space="preserve">&amp; type </w:t>
      </w:r>
      <w:r w:rsidRPr="00CC01BD">
        <w:rPr>
          <w:rFonts w:ascii="Times New Roman" w:hAnsi="Times New Roman" w:cs="Times New Roman"/>
          <w:sz w:val="20"/>
        </w:rPr>
        <w:t xml:space="preserve">of relationship between </w:t>
      </w:r>
      <w:r w:rsidR="00D55E2A">
        <w:rPr>
          <w:rFonts w:ascii="Times New Roman" w:hAnsi="Times New Roman" w:cs="Times New Roman"/>
          <w:sz w:val="20"/>
        </w:rPr>
        <w:t xml:space="preserve">the </w:t>
      </w:r>
      <w:r w:rsidRPr="00CC01BD">
        <w:rPr>
          <w:rFonts w:ascii="Times New Roman" w:hAnsi="Times New Roman" w:cs="Times New Roman"/>
          <w:sz w:val="20"/>
        </w:rPr>
        <w:t>cash conversion cycle and price</w:t>
      </w:r>
      <w:r w:rsidR="00A8009C" w:rsidRPr="00CC01BD">
        <w:rPr>
          <w:rFonts w:ascii="Times New Roman" w:hAnsi="Times New Roman" w:cs="Times New Roman"/>
          <w:sz w:val="20"/>
        </w:rPr>
        <w:t xml:space="preserve">/ </w:t>
      </w:r>
      <w:r w:rsidRPr="00CC01BD">
        <w:rPr>
          <w:rFonts w:ascii="Times New Roman" w:hAnsi="Times New Roman" w:cs="Times New Roman"/>
          <w:sz w:val="20"/>
        </w:rPr>
        <w:t>earnings ratio in AUTOMOBILE sector</w:t>
      </w:r>
    </w:p>
    <w:p w14:paraId="455977DC" w14:textId="77777777" w:rsidR="007B4F86" w:rsidRDefault="007B4F86" w:rsidP="00EA0B5F">
      <w:pPr>
        <w:spacing w:line="240" w:lineRule="auto"/>
        <w:rPr>
          <w:rFonts w:ascii="Times New Roman" w:eastAsia="SimSun" w:hAnsi="Times New Roman" w:cs="Times New Roman"/>
          <w:kern w:val="24"/>
          <w:sz w:val="28"/>
          <w:szCs w:val="28"/>
          <w:lang w:eastAsia="ja-JP" w:bidi="ar-SA"/>
        </w:rPr>
      </w:pPr>
    </w:p>
    <w:p w14:paraId="5C30AB36" w14:textId="1D24D4A3" w:rsidR="009D54B9" w:rsidRDefault="009D54B9" w:rsidP="00EA0B5F">
      <w:pPr>
        <w:spacing w:line="240" w:lineRule="auto"/>
        <w:jc w:val="center"/>
        <w:rPr>
          <w:rFonts w:ascii="Times New Roman" w:eastAsia="SimSun" w:hAnsi="Times New Roman" w:cs="Times New Roman"/>
          <w:b/>
          <w:bCs/>
          <w:kern w:val="24"/>
          <w:sz w:val="28"/>
          <w:szCs w:val="28"/>
          <w:lang w:eastAsia="ja-JP" w:bidi="ar-SA"/>
        </w:rPr>
      </w:pPr>
      <w:r w:rsidRPr="00F00D1F">
        <w:rPr>
          <w:rFonts w:ascii="Times New Roman" w:eastAsia="SimSun" w:hAnsi="Times New Roman" w:cs="Times New Roman"/>
          <w:b/>
          <w:bCs/>
          <w:kern w:val="24"/>
          <w:sz w:val="28"/>
          <w:szCs w:val="28"/>
          <w:lang w:eastAsia="ja-JP" w:bidi="ar-SA"/>
        </w:rPr>
        <w:t>4- DISCUSSION &amp; ANALYSIS</w:t>
      </w:r>
    </w:p>
    <w:p w14:paraId="0873B271" w14:textId="77777777" w:rsidR="002B7D83" w:rsidRPr="00CC01BD" w:rsidRDefault="002B7D83" w:rsidP="00EA0B5F">
      <w:pPr>
        <w:spacing w:line="240" w:lineRule="auto"/>
        <w:rPr>
          <w:rFonts w:ascii="Times New Roman" w:eastAsia="SimSun" w:hAnsi="Times New Roman" w:cs="Times New Roman"/>
          <w:b/>
          <w:bCs/>
          <w:kern w:val="24"/>
          <w:sz w:val="28"/>
          <w:szCs w:val="28"/>
          <w:lang w:eastAsia="ja-JP" w:bidi="ar-SA"/>
        </w:rPr>
      </w:pPr>
    </w:p>
    <w:p w14:paraId="57036266" w14:textId="3C57AB2B" w:rsidR="007B4F86" w:rsidRPr="00305518" w:rsidRDefault="00006923"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 xml:space="preserve">Cash </w:t>
      </w:r>
      <w:r w:rsidR="009D54B9" w:rsidRPr="00305518">
        <w:rPr>
          <w:rFonts w:ascii="Times New Roman" w:eastAsia="SimSun" w:hAnsi="Times New Roman" w:cs="Times New Roman"/>
          <w:kern w:val="24"/>
          <w:sz w:val="20"/>
          <w:lang w:eastAsia="ja-JP" w:bidi="ar-SA"/>
        </w:rPr>
        <w:t>C</w:t>
      </w:r>
      <w:r w:rsidRPr="00305518">
        <w:rPr>
          <w:rFonts w:ascii="Times New Roman" w:eastAsia="SimSun" w:hAnsi="Times New Roman" w:cs="Times New Roman"/>
          <w:kern w:val="24"/>
          <w:sz w:val="20"/>
          <w:lang w:eastAsia="ja-JP" w:bidi="ar-SA"/>
        </w:rPr>
        <w:t xml:space="preserve">onversion </w:t>
      </w:r>
      <w:r w:rsidR="009D54B9" w:rsidRPr="00305518">
        <w:rPr>
          <w:rFonts w:ascii="Times New Roman" w:eastAsia="SimSun" w:hAnsi="Times New Roman" w:cs="Times New Roman"/>
          <w:kern w:val="24"/>
          <w:sz w:val="20"/>
          <w:lang w:eastAsia="ja-JP" w:bidi="ar-SA"/>
        </w:rPr>
        <w:t>C</w:t>
      </w:r>
      <w:r w:rsidRPr="00305518">
        <w:rPr>
          <w:rFonts w:ascii="Times New Roman" w:eastAsia="SimSun" w:hAnsi="Times New Roman" w:cs="Times New Roman"/>
          <w:kern w:val="24"/>
          <w:sz w:val="20"/>
          <w:lang w:eastAsia="ja-JP" w:bidi="ar-SA"/>
        </w:rPr>
        <w:t>ycle</w:t>
      </w:r>
      <w:r w:rsidR="009D54B9" w:rsidRPr="00305518">
        <w:rPr>
          <w:rFonts w:ascii="Times New Roman" w:eastAsia="SimSun" w:hAnsi="Times New Roman" w:cs="Times New Roman"/>
          <w:kern w:val="24"/>
          <w:sz w:val="20"/>
          <w:lang w:eastAsia="ja-JP" w:bidi="ar-SA"/>
        </w:rPr>
        <w:t xml:space="preserve"> (CCC)</w:t>
      </w:r>
      <w:r w:rsidRPr="00305518">
        <w:rPr>
          <w:rFonts w:ascii="Times New Roman" w:eastAsia="SimSun" w:hAnsi="Times New Roman" w:cs="Times New Roman"/>
          <w:kern w:val="24"/>
          <w:sz w:val="20"/>
          <w:lang w:eastAsia="ja-JP" w:bidi="ar-SA"/>
        </w:rPr>
        <w:t xml:space="preserve"> &amp; Price to </w:t>
      </w:r>
      <w:r w:rsidR="00B675A8" w:rsidRPr="00305518">
        <w:rPr>
          <w:rFonts w:ascii="Times New Roman" w:eastAsia="SimSun" w:hAnsi="Times New Roman" w:cs="Times New Roman"/>
          <w:kern w:val="24"/>
          <w:sz w:val="20"/>
          <w:lang w:eastAsia="ja-JP" w:bidi="ar-SA"/>
        </w:rPr>
        <w:t>Earnings</w:t>
      </w:r>
      <w:r w:rsidRPr="00305518">
        <w:rPr>
          <w:rFonts w:ascii="Times New Roman" w:eastAsia="SimSun" w:hAnsi="Times New Roman" w:cs="Times New Roman"/>
          <w:kern w:val="24"/>
          <w:sz w:val="20"/>
          <w:lang w:eastAsia="ja-JP" w:bidi="ar-SA"/>
        </w:rPr>
        <w:t xml:space="preserve"> Ratio</w:t>
      </w:r>
      <w:r w:rsidR="009D54B9" w:rsidRPr="00305518">
        <w:rPr>
          <w:rFonts w:ascii="Times New Roman" w:eastAsia="SimSun" w:hAnsi="Times New Roman" w:cs="Times New Roman"/>
          <w:kern w:val="24"/>
          <w:sz w:val="20"/>
          <w:lang w:eastAsia="ja-JP" w:bidi="ar-SA"/>
        </w:rPr>
        <w:t xml:space="preserve"> (PE RATIO) </w:t>
      </w:r>
      <w:r w:rsidRPr="00305518">
        <w:rPr>
          <w:rFonts w:ascii="Times New Roman" w:eastAsia="SimSun" w:hAnsi="Times New Roman" w:cs="Times New Roman"/>
          <w:kern w:val="24"/>
          <w:sz w:val="20"/>
          <w:lang w:eastAsia="ja-JP" w:bidi="ar-SA"/>
        </w:rPr>
        <w:t>of the following companies are extracted from IT sector, FMCG sector</w:t>
      </w:r>
      <w:r w:rsidR="009D54B9" w:rsidRPr="00305518">
        <w:rPr>
          <w:rFonts w:ascii="Times New Roman" w:eastAsia="SimSun" w:hAnsi="Times New Roman" w:cs="Times New Roman"/>
          <w:kern w:val="24"/>
          <w:sz w:val="20"/>
          <w:lang w:eastAsia="ja-JP" w:bidi="ar-SA"/>
        </w:rPr>
        <w:t xml:space="preserve"> and </w:t>
      </w:r>
      <w:r w:rsidRPr="00305518">
        <w:rPr>
          <w:rFonts w:ascii="Times New Roman" w:eastAsia="SimSun" w:hAnsi="Times New Roman" w:cs="Times New Roman"/>
          <w:kern w:val="24"/>
          <w:sz w:val="20"/>
          <w:lang w:eastAsia="ja-JP" w:bidi="ar-SA"/>
        </w:rPr>
        <w:t>Automobile sector.</w:t>
      </w:r>
      <w:r w:rsidR="002B7D83">
        <w:rPr>
          <w:rFonts w:ascii="Times New Roman" w:eastAsia="SimSun" w:hAnsi="Times New Roman" w:cs="Times New Roman"/>
          <w:kern w:val="24"/>
          <w:sz w:val="20"/>
          <w:lang w:eastAsia="ja-JP" w:bidi="ar-SA"/>
        </w:rPr>
        <w:t xml:space="preserve"> </w:t>
      </w:r>
      <w:r w:rsidR="00750CCD" w:rsidRPr="00305518">
        <w:rPr>
          <w:rFonts w:ascii="Times New Roman" w:eastAsia="SimSun" w:hAnsi="Times New Roman" w:cs="Times New Roman"/>
          <w:kern w:val="24"/>
          <w:sz w:val="20"/>
          <w:lang w:eastAsia="ja-JP" w:bidi="ar-SA"/>
        </w:rPr>
        <w:t>TCS, INFOSYS &amp; WIPRO from IT sector</w:t>
      </w:r>
      <w:r w:rsidR="00135F24" w:rsidRPr="00305518">
        <w:rPr>
          <w:rFonts w:ascii="Times New Roman" w:eastAsia="SimSun" w:hAnsi="Times New Roman" w:cs="Times New Roman"/>
          <w:kern w:val="24"/>
          <w:sz w:val="20"/>
          <w:lang w:eastAsia="ja-JP" w:bidi="ar-SA"/>
        </w:rPr>
        <w:t>;</w:t>
      </w:r>
      <w:r w:rsidR="00750CCD" w:rsidRPr="00305518">
        <w:rPr>
          <w:rFonts w:ascii="Times New Roman" w:eastAsia="SimSun" w:hAnsi="Times New Roman" w:cs="Times New Roman"/>
          <w:kern w:val="24"/>
          <w:sz w:val="20"/>
          <w:lang w:eastAsia="ja-JP" w:bidi="ar-SA"/>
        </w:rPr>
        <w:t xml:space="preserve"> HUL, ITC &amp; NESTLE from  FMCG sector</w:t>
      </w:r>
      <w:r w:rsidR="00135F24" w:rsidRPr="00305518">
        <w:rPr>
          <w:rFonts w:ascii="Times New Roman" w:eastAsia="SimSun" w:hAnsi="Times New Roman" w:cs="Times New Roman"/>
          <w:kern w:val="24"/>
          <w:sz w:val="20"/>
          <w:lang w:eastAsia="ja-JP" w:bidi="ar-SA"/>
        </w:rPr>
        <w:t>;</w:t>
      </w:r>
      <w:r w:rsidR="00750CCD" w:rsidRPr="00305518">
        <w:rPr>
          <w:rFonts w:ascii="Times New Roman" w:eastAsia="SimSun" w:hAnsi="Times New Roman" w:cs="Times New Roman"/>
          <w:kern w:val="24"/>
          <w:sz w:val="20"/>
          <w:lang w:eastAsia="ja-JP" w:bidi="ar-SA"/>
        </w:rPr>
        <w:t xml:space="preserve"> and HERO MOTOCORP., MARUTI SUZUKI &amp; TATA MOTORS from AUTOMOBILE sector</w:t>
      </w:r>
      <w:r w:rsidR="00135F24" w:rsidRPr="00305518">
        <w:rPr>
          <w:rFonts w:ascii="Times New Roman" w:eastAsia="SimSun" w:hAnsi="Times New Roman" w:cs="Times New Roman"/>
          <w:kern w:val="24"/>
          <w:sz w:val="20"/>
          <w:lang w:eastAsia="ja-JP" w:bidi="ar-SA"/>
        </w:rPr>
        <w:t xml:space="preserve">. </w:t>
      </w:r>
    </w:p>
    <w:p w14:paraId="143AB2F5" w14:textId="304F88C9" w:rsidR="000F67F5" w:rsidRPr="00305518" w:rsidRDefault="004A19AB"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006923" w:rsidRPr="00305518">
        <w:rPr>
          <w:rFonts w:ascii="Times New Roman" w:eastAsia="SimSun" w:hAnsi="Times New Roman" w:cs="Times New Roman"/>
          <w:kern w:val="24"/>
          <w:sz w:val="20"/>
          <w:lang w:eastAsia="ja-JP" w:bidi="ar-SA"/>
        </w:rPr>
        <w:t xml:space="preserve">Different sectors and different companies have different CCC and PE ratio due to various factors and external &amp; internal influences. Getting to understand the relationship between these factors will aid in understanding and better performing of management as it will show the relation of the factors and if one factor can be controlled then it would </w:t>
      </w:r>
      <w:r w:rsidR="009A6C89" w:rsidRPr="00305518">
        <w:rPr>
          <w:rFonts w:ascii="Times New Roman" w:eastAsia="SimSun" w:hAnsi="Times New Roman" w:cs="Times New Roman"/>
          <w:kern w:val="24"/>
          <w:sz w:val="20"/>
          <w:lang w:eastAsia="ja-JP" w:bidi="ar-SA"/>
        </w:rPr>
        <w:t>help</w:t>
      </w:r>
      <w:r w:rsidR="00006923" w:rsidRPr="00305518">
        <w:rPr>
          <w:rFonts w:ascii="Times New Roman" w:eastAsia="SimSun" w:hAnsi="Times New Roman" w:cs="Times New Roman"/>
          <w:kern w:val="24"/>
          <w:sz w:val="20"/>
          <w:lang w:eastAsia="ja-JP" w:bidi="ar-SA"/>
        </w:rPr>
        <w:t xml:space="preserve"> massively in controlling the other factor.</w:t>
      </w:r>
      <w:r w:rsidR="00135F24" w:rsidRPr="00305518">
        <w:rPr>
          <w:sz w:val="20"/>
        </w:rPr>
        <w:t xml:space="preserve"> </w:t>
      </w:r>
      <w:r w:rsidR="00135F24" w:rsidRPr="00305518">
        <w:rPr>
          <w:rFonts w:ascii="Times New Roman" w:eastAsia="SimSun" w:hAnsi="Times New Roman" w:cs="Times New Roman"/>
          <w:kern w:val="24"/>
          <w:sz w:val="20"/>
          <w:lang w:eastAsia="ja-JP" w:bidi="ar-SA"/>
        </w:rPr>
        <w:t>The value of CCC is in days whereas value of PE ratio is in term of Years.</w:t>
      </w:r>
    </w:p>
    <w:p w14:paraId="5571F83A" w14:textId="51B68366" w:rsidR="0016431A" w:rsidRPr="00305518" w:rsidRDefault="00AF1E06"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691D71" w:rsidRPr="00305518">
        <w:rPr>
          <w:rFonts w:ascii="Times New Roman" w:eastAsia="SimSun" w:hAnsi="Times New Roman" w:cs="Times New Roman"/>
          <w:kern w:val="24"/>
          <w:sz w:val="20"/>
          <w:lang w:eastAsia="ja-JP" w:bidi="ar-SA"/>
        </w:rPr>
        <w:t xml:space="preserve">To achieve the aim of </w:t>
      </w:r>
      <w:r w:rsidR="0016431A" w:rsidRPr="00305518">
        <w:rPr>
          <w:rFonts w:ascii="Times New Roman" w:eastAsia="SimSun" w:hAnsi="Times New Roman" w:cs="Times New Roman"/>
          <w:kern w:val="24"/>
          <w:sz w:val="20"/>
          <w:lang w:eastAsia="ja-JP" w:bidi="ar-SA"/>
        </w:rPr>
        <w:t>study</w:t>
      </w:r>
      <w:r w:rsidR="00691D71" w:rsidRPr="00305518">
        <w:rPr>
          <w:rFonts w:ascii="Times New Roman" w:eastAsia="SimSun" w:hAnsi="Times New Roman" w:cs="Times New Roman"/>
          <w:kern w:val="24"/>
          <w:sz w:val="20"/>
          <w:lang w:eastAsia="ja-JP" w:bidi="ar-SA"/>
        </w:rPr>
        <w:t>, correlation was calculated to understand the relationship</w:t>
      </w:r>
      <w:r w:rsidR="00191627">
        <w:rPr>
          <w:rFonts w:ascii="Times New Roman" w:eastAsia="SimSun" w:hAnsi="Times New Roman" w:cs="Times New Roman"/>
          <w:kern w:val="24"/>
          <w:sz w:val="20"/>
          <w:lang w:eastAsia="ja-JP" w:bidi="ar-SA"/>
        </w:rPr>
        <w:t xml:space="preserve"> associated</w:t>
      </w:r>
      <w:r w:rsidR="00691D71" w:rsidRPr="00305518">
        <w:rPr>
          <w:rFonts w:ascii="Times New Roman" w:eastAsia="SimSun" w:hAnsi="Times New Roman" w:cs="Times New Roman"/>
          <w:kern w:val="24"/>
          <w:sz w:val="20"/>
          <w:lang w:eastAsia="ja-JP" w:bidi="ar-SA"/>
        </w:rPr>
        <w:t xml:space="preserve"> between cash conversion cycle and PE ratio as well as </w:t>
      </w:r>
      <w:r w:rsidR="0016431A" w:rsidRPr="00305518">
        <w:rPr>
          <w:rFonts w:ascii="Times New Roman" w:eastAsia="SimSun" w:hAnsi="Times New Roman" w:cs="Times New Roman"/>
          <w:kern w:val="24"/>
          <w:sz w:val="20"/>
          <w:lang w:eastAsia="ja-JP" w:bidi="ar-SA"/>
        </w:rPr>
        <w:t>Correlation of sector average.</w:t>
      </w:r>
    </w:p>
    <w:p w14:paraId="537DF26C" w14:textId="0A4E5D80" w:rsidR="00CD3A20" w:rsidRPr="002B7D83" w:rsidRDefault="00AF1E06" w:rsidP="00EA0B5F">
      <w:pPr>
        <w:spacing w:line="240" w:lineRule="auto"/>
        <w:jc w:val="both"/>
        <w:rPr>
          <w:rFonts w:ascii="Times New Roman" w:eastAsia="SimSun" w:hAnsi="Times New Roman" w:cs="Times New Roman"/>
          <w:kern w:val="24"/>
          <w:sz w:val="20"/>
          <w:lang w:eastAsia="ja-JP" w:bidi="ar-SA"/>
        </w:rPr>
      </w:pPr>
      <w:r>
        <w:rPr>
          <w:rFonts w:ascii="Times New Roman" w:eastAsia="SimSun" w:hAnsi="Times New Roman" w:cs="Times New Roman"/>
          <w:kern w:val="24"/>
          <w:sz w:val="20"/>
          <w:lang w:eastAsia="ja-JP" w:bidi="ar-SA"/>
        </w:rPr>
        <w:t xml:space="preserve">        </w:t>
      </w:r>
      <w:r w:rsidR="00006923" w:rsidRPr="00305518">
        <w:rPr>
          <w:rFonts w:ascii="Times New Roman" w:eastAsia="SimSun" w:hAnsi="Times New Roman" w:cs="Times New Roman"/>
          <w:kern w:val="24"/>
          <w:sz w:val="20"/>
          <w:lang w:eastAsia="ja-JP" w:bidi="ar-SA"/>
        </w:rPr>
        <w:t>Following table</w:t>
      </w:r>
      <w:r w:rsidR="007B4F86" w:rsidRPr="00305518">
        <w:rPr>
          <w:rFonts w:ascii="Times New Roman" w:eastAsia="SimSun" w:hAnsi="Times New Roman" w:cs="Times New Roman"/>
          <w:kern w:val="24"/>
          <w:sz w:val="20"/>
          <w:lang w:eastAsia="ja-JP" w:bidi="ar-SA"/>
        </w:rPr>
        <w:t>s</w:t>
      </w:r>
      <w:r w:rsidR="00006923" w:rsidRPr="00305518">
        <w:rPr>
          <w:rFonts w:ascii="Times New Roman" w:eastAsia="SimSun" w:hAnsi="Times New Roman" w:cs="Times New Roman"/>
          <w:kern w:val="24"/>
          <w:sz w:val="20"/>
          <w:lang w:eastAsia="ja-JP" w:bidi="ar-SA"/>
        </w:rPr>
        <w:t xml:space="preserve"> show the sector wise relationship between CCC and PE ratio </w:t>
      </w:r>
      <w:r w:rsidR="00135F24" w:rsidRPr="00305518">
        <w:rPr>
          <w:rFonts w:ascii="Times New Roman" w:eastAsia="SimSun" w:hAnsi="Times New Roman" w:cs="Times New Roman"/>
          <w:kern w:val="24"/>
          <w:sz w:val="20"/>
          <w:lang w:eastAsia="ja-JP" w:bidi="ar-SA"/>
        </w:rPr>
        <w:t>of</w:t>
      </w:r>
      <w:r w:rsidR="00006923" w:rsidRPr="00305518">
        <w:rPr>
          <w:rFonts w:ascii="Times New Roman" w:eastAsia="SimSun" w:hAnsi="Times New Roman" w:cs="Times New Roman"/>
          <w:kern w:val="24"/>
          <w:sz w:val="20"/>
          <w:lang w:eastAsia="ja-JP" w:bidi="ar-SA"/>
        </w:rPr>
        <w:t xml:space="preserve"> their three major industrial players.</w:t>
      </w:r>
      <w:r w:rsidR="00135F24" w:rsidRPr="00305518">
        <w:rPr>
          <w:rFonts w:ascii="Times New Roman" w:eastAsia="SimSun" w:hAnsi="Times New Roman" w:cs="Times New Roman"/>
          <w:kern w:val="24"/>
          <w:sz w:val="20"/>
          <w:lang w:eastAsia="ja-JP" w:bidi="ar-SA"/>
        </w:rPr>
        <w:t xml:space="preserve"> In table 1 Analysis of TCS, INFOSYS &amp; WIPRO from IT sector are shown. In table 2 Analysis of HUL, ITC &amp; NESTLE from FMCG sector are shown and in table 3 Analysis of HERO MOTOCORP., MARUTI SUZUKI &amp; TATA MOTORS from AUTOMOBILE sector are shown.</w:t>
      </w:r>
    </w:p>
    <w:p w14:paraId="6DBF5D22"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440F1DAF" w14:textId="7DAB1CD4" w:rsidR="00E13263" w:rsidRDefault="00E13263" w:rsidP="00EA0B5F">
      <w:pPr>
        <w:spacing w:line="240" w:lineRule="auto"/>
        <w:jc w:val="both"/>
        <w:rPr>
          <w:rFonts w:ascii="Times New Roman" w:eastAsia="SimSun" w:hAnsi="Times New Roman" w:cs="Times New Roman"/>
          <w:kern w:val="24"/>
          <w:sz w:val="24"/>
          <w:szCs w:val="24"/>
          <w:lang w:eastAsia="ja-JP" w:bidi="ar-SA"/>
        </w:rPr>
      </w:pPr>
      <w:r w:rsidRPr="00EE498D">
        <w:rPr>
          <w:rFonts w:ascii="Times New Roman" w:eastAsia="SimSun" w:hAnsi="Times New Roman" w:cs="Times New Roman"/>
          <w:kern w:val="24"/>
          <w:sz w:val="24"/>
          <w:szCs w:val="24"/>
          <w:lang w:eastAsia="ja-JP" w:bidi="ar-SA"/>
        </w:rPr>
        <w:t>SECTOR WISE- C</w:t>
      </w:r>
      <w:r>
        <w:rPr>
          <w:rFonts w:ascii="Times New Roman" w:eastAsia="SimSun" w:hAnsi="Times New Roman" w:cs="Times New Roman"/>
          <w:kern w:val="24"/>
          <w:sz w:val="24"/>
          <w:szCs w:val="24"/>
          <w:lang w:eastAsia="ja-JP" w:bidi="ar-SA"/>
        </w:rPr>
        <w:t xml:space="preserve">ASH </w:t>
      </w:r>
      <w:r w:rsidRPr="00EE498D">
        <w:rPr>
          <w:rFonts w:ascii="Times New Roman" w:eastAsia="SimSun" w:hAnsi="Times New Roman" w:cs="Times New Roman"/>
          <w:kern w:val="24"/>
          <w:sz w:val="24"/>
          <w:szCs w:val="24"/>
          <w:lang w:eastAsia="ja-JP" w:bidi="ar-SA"/>
        </w:rPr>
        <w:t>C</w:t>
      </w:r>
      <w:r>
        <w:rPr>
          <w:rFonts w:ascii="Times New Roman" w:eastAsia="SimSun" w:hAnsi="Times New Roman" w:cs="Times New Roman"/>
          <w:kern w:val="24"/>
          <w:sz w:val="24"/>
          <w:szCs w:val="24"/>
          <w:lang w:eastAsia="ja-JP" w:bidi="ar-SA"/>
        </w:rPr>
        <w:t xml:space="preserve">ONVERSION </w:t>
      </w:r>
      <w:r w:rsidRPr="00EE498D">
        <w:rPr>
          <w:rFonts w:ascii="Times New Roman" w:eastAsia="SimSun" w:hAnsi="Times New Roman" w:cs="Times New Roman"/>
          <w:kern w:val="24"/>
          <w:sz w:val="24"/>
          <w:szCs w:val="24"/>
          <w:lang w:eastAsia="ja-JP" w:bidi="ar-SA"/>
        </w:rPr>
        <w:t>C</w:t>
      </w:r>
      <w:r>
        <w:rPr>
          <w:rFonts w:ascii="Times New Roman" w:eastAsia="SimSun" w:hAnsi="Times New Roman" w:cs="Times New Roman"/>
          <w:kern w:val="24"/>
          <w:sz w:val="24"/>
          <w:szCs w:val="24"/>
          <w:lang w:eastAsia="ja-JP" w:bidi="ar-SA"/>
        </w:rPr>
        <w:t>YCLE</w:t>
      </w:r>
      <w:r w:rsidRPr="00EE498D">
        <w:rPr>
          <w:rFonts w:ascii="Times New Roman" w:eastAsia="SimSun" w:hAnsi="Times New Roman" w:cs="Times New Roman"/>
          <w:kern w:val="24"/>
          <w:sz w:val="24"/>
          <w:szCs w:val="24"/>
          <w:lang w:eastAsia="ja-JP" w:bidi="ar-SA"/>
        </w:rPr>
        <w:t xml:space="preserve"> &amp; P</w:t>
      </w:r>
      <w:r>
        <w:rPr>
          <w:rFonts w:ascii="Times New Roman" w:eastAsia="SimSun" w:hAnsi="Times New Roman" w:cs="Times New Roman"/>
          <w:kern w:val="24"/>
          <w:sz w:val="24"/>
          <w:szCs w:val="24"/>
          <w:lang w:eastAsia="ja-JP" w:bidi="ar-SA"/>
        </w:rPr>
        <w:t xml:space="preserve">RICE TO </w:t>
      </w:r>
      <w:r w:rsidRPr="00EE498D">
        <w:rPr>
          <w:rFonts w:ascii="Times New Roman" w:eastAsia="SimSun" w:hAnsi="Times New Roman" w:cs="Times New Roman"/>
          <w:kern w:val="24"/>
          <w:sz w:val="24"/>
          <w:szCs w:val="24"/>
          <w:lang w:eastAsia="ja-JP" w:bidi="ar-SA"/>
        </w:rPr>
        <w:t>E</w:t>
      </w:r>
      <w:r>
        <w:rPr>
          <w:rFonts w:ascii="Times New Roman" w:eastAsia="SimSun" w:hAnsi="Times New Roman" w:cs="Times New Roman"/>
          <w:kern w:val="24"/>
          <w:sz w:val="24"/>
          <w:szCs w:val="24"/>
          <w:lang w:eastAsia="ja-JP" w:bidi="ar-SA"/>
        </w:rPr>
        <w:t>ARNING</w:t>
      </w:r>
      <w:r w:rsidRPr="00EE498D">
        <w:rPr>
          <w:rFonts w:ascii="Times New Roman" w:eastAsia="SimSun" w:hAnsi="Times New Roman" w:cs="Times New Roman"/>
          <w:kern w:val="24"/>
          <w:sz w:val="24"/>
          <w:szCs w:val="24"/>
          <w:lang w:eastAsia="ja-JP" w:bidi="ar-SA"/>
        </w:rPr>
        <w:t xml:space="preserve"> ANALYSIS TABLE</w:t>
      </w:r>
      <w:r w:rsidR="00857848">
        <w:rPr>
          <w:rFonts w:ascii="Times New Roman" w:eastAsia="SimSun" w:hAnsi="Times New Roman" w:cs="Times New Roman"/>
          <w:kern w:val="24"/>
          <w:sz w:val="24"/>
          <w:szCs w:val="24"/>
          <w:lang w:eastAsia="ja-JP" w:bidi="ar-SA"/>
        </w:rPr>
        <w:t>S</w:t>
      </w:r>
    </w:p>
    <w:p w14:paraId="2882DEFA" w14:textId="77777777" w:rsidR="009A6C89" w:rsidRDefault="009A6C89" w:rsidP="00EA0B5F">
      <w:pPr>
        <w:spacing w:line="240" w:lineRule="auto"/>
        <w:jc w:val="both"/>
        <w:rPr>
          <w:rFonts w:ascii="Times New Roman" w:eastAsia="SimSun" w:hAnsi="Times New Roman" w:cs="Times New Roman"/>
          <w:kern w:val="24"/>
          <w:sz w:val="24"/>
          <w:szCs w:val="24"/>
          <w:lang w:eastAsia="ja-JP" w:bidi="ar-SA"/>
        </w:rPr>
      </w:pPr>
    </w:p>
    <w:p w14:paraId="103895FB" w14:textId="08DA43A2" w:rsidR="00E13263"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1: ANALYSIS OF IT SECTOR</w:t>
      </w:r>
    </w:p>
    <w:p w14:paraId="5E78CCA0" w14:textId="77777777" w:rsidR="00127A73" w:rsidRPr="0002367C" w:rsidRDefault="00127A73" w:rsidP="00EA0B5F">
      <w:pPr>
        <w:spacing w:line="240" w:lineRule="auto"/>
        <w:jc w:val="center"/>
        <w:rPr>
          <w:rFonts w:ascii="Times New Roman" w:eastAsia="SimSun" w:hAnsi="Times New Roman" w:cs="Times New Roman"/>
          <w:b/>
          <w:bCs/>
          <w:kern w:val="24"/>
          <w:sz w:val="20"/>
          <w:lang w:eastAsia="ja-JP" w:bidi="ar-SA"/>
        </w:rPr>
      </w:pPr>
    </w:p>
    <w:p w14:paraId="2DFBC6BB" w14:textId="38614B2F" w:rsidR="007B4F86" w:rsidRDefault="000F67F5" w:rsidP="00EA0B5F">
      <w:pPr>
        <w:spacing w:line="240" w:lineRule="auto"/>
        <w:jc w:val="both"/>
        <w:rPr>
          <w:rFonts w:ascii="Times New Roman" w:eastAsia="SimSun" w:hAnsi="Times New Roman" w:cs="Times New Roman"/>
          <w:kern w:val="24"/>
          <w:sz w:val="24"/>
          <w:szCs w:val="24"/>
          <w:lang w:eastAsia="ja-JP" w:bidi="ar-SA"/>
        </w:rPr>
      </w:pPr>
      <w:r w:rsidRPr="00CD3A20">
        <w:rPr>
          <w:noProof/>
        </w:rPr>
        <w:drawing>
          <wp:anchor distT="0" distB="0" distL="114300" distR="114300" simplePos="0" relativeHeight="251661312" behindDoc="1" locked="0" layoutInCell="1" allowOverlap="1" wp14:anchorId="679A622C" wp14:editId="30BC6BF1">
            <wp:simplePos x="0" y="0"/>
            <wp:positionH relativeFrom="margin">
              <wp:posOffset>-334010</wp:posOffset>
            </wp:positionH>
            <wp:positionV relativeFrom="paragraph">
              <wp:posOffset>368935</wp:posOffset>
            </wp:positionV>
            <wp:extent cx="6618605" cy="3462655"/>
            <wp:effectExtent l="0" t="0" r="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18605" cy="34626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7333B3"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bookmarkStart w:id="1" w:name="_Hlk101349310"/>
    </w:p>
    <w:p w14:paraId="362272D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1A67A3DB" w14:textId="0CD6E98B" w:rsidR="001339FE" w:rsidRPr="00305518" w:rsidRDefault="009C5A9F"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 xml:space="preserve">In table 1 showing relationship </w:t>
      </w:r>
      <w:r w:rsidR="00F57E8B">
        <w:rPr>
          <w:rFonts w:ascii="Times New Roman" w:eastAsia="SimSun" w:hAnsi="Times New Roman" w:cs="Times New Roman"/>
          <w:kern w:val="24"/>
          <w:sz w:val="20"/>
          <w:lang w:eastAsia="ja-JP" w:bidi="ar-SA"/>
        </w:rPr>
        <w:t xml:space="preserve">associated </w:t>
      </w:r>
      <w:r w:rsidRPr="00305518">
        <w:rPr>
          <w:rFonts w:ascii="Times New Roman" w:eastAsia="SimSun" w:hAnsi="Times New Roman" w:cs="Times New Roman"/>
          <w:kern w:val="24"/>
          <w:sz w:val="20"/>
          <w:lang w:eastAsia="ja-JP" w:bidi="ar-SA"/>
        </w:rPr>
        <w:t xml:space="preserve">between </w:t>
      </w:r>
      <w:r w:rsidR="009677E1" w:rsidRPr="00305518">
        <w:rPr>
          <w:rFonts w:ascii="Times New Roman" w:eastAsia="SimSun" w:hAnsi="Times New Roman" w:cs="Times New Roman"/>
          <w:kern w:val="24"/>
          <w:sz w:val="20"/>
          <w:lang w:eastAsia="ja-JP" w:bidi="ar-SA"/>
        </w:rPr>
        <w:t xml:space="preserve">the </w:t>
      </w:r>
      <w:r w:rsidRPr="00305518">
        <w:rPr>
          <w:rFonts w:ascii="Times New Roman" w:eastAsia="SimSun" w:hAnsi="Times New Roman" w:cs="Times New Roman"/>
          <w:kern w:val="24"/>
          <w:sz w:val="20"/>
          <w:lang w:eastAsia="ja-JP" w:bidi="ar-SA"/>
        </w:rPr>
        <w:t>cash conversion cycle and price to earnings</w:t>
      </w:r>
      <w:r w:rsidR="00A92F47" w:rsidRPr="00305518">
        <w:rPr>
          <w:rFonts w:ascii="Times New Roman" w:eastAsia="SimSun" w:hAnsi="Times New Roman" w:cs="Times New Roman"/>
          <w:kern w:val="24"/>
          <w:sz w:val="20"/>
          <w:lang w:eastAsia="ja-JP" w:bidi="ar-SA"/>
        </w:rPr>
        <w:t xml:space="preserve"> </w:t>
      </w:r>
      <w:r w:rsidR="003C36F4" w:rsidRPr="00305518">
        <w:rPr>
          <w:rFonts w:ascii="Times New Roman" w:eastAsia="SimSun" w:hAnsi="Times New Roman" w:cs="Times New Roman"/>
          <w:kern w:val="24"/>
          <w:sz w:val="20"/>
          <w:lang w:eastAsia="ja-JP" w:bidi="ar-SA"/>
        </w:rPr>
        <w:t xml:space="preserve">of </w:t>
      </w:r>
      <w:r w:rsidR="00B508D4" w:rsidRPr="00305518">
        <w:rPr>
          <w:rFonts w:ascii="Times New Roman" w:eastAsia="SimSun" w:hAnsi="Times New Roman" w:cs="Times New Roman"/>
          <w:kern w:val="24"/>
          <w:sz w:val="20"/>
          <w:lang w:eastAsia="ja-JP" w:bidi="ar-SA"/>
        </w:rPr>
        <w:t>three</w:t>
      </w:r>
      <w:r w:rsidR="003C36F4" w:rsidRPr="00305518">
        <w:rPr>
          <w:rFonts w:ascii="Times New Roman" w:eastAsia="SimSun" w:hAnsi="Times New Roman" w:cs="Times New Roman"/>
          <w:kern w:val="24"/>
          <w:sz w:val="20"/>
          <w:lang w:eastAsia="ja-JP" w:bidi="ar-SA"/>
        </w:rPr>
        <w:t xml:space="preserve"> major companies in IT sector which are TCS,</w:t>
      </w:r>
      <w:r w:rsidR="004A7CA9" w:rsidRPr="00305518">
        <w:rPr>
          <w:rFonts w:ascii="Times New Roman" w:eastAsia="SimSun" w:hAnsi="Times New Roman" w:cs="Times New Roman"/>
          <w:kern w:val="24"/>
          <w:sz w:val="20"/>
          <w:lang w:eastAsia="ja-JP" w:bidi="ar-SA"/>
        </w:rPr>
        <w:t xml:space="preserve"> </w:t>
      </w:r>
      <w:r w:rsidR="003C36F4" w:rsidRPr="00305518">
        <w:rPr>
          <w:rFonts w:ascii="Times New Roman" w:eastAsia="SimSun" w:hAnsi="Times New Roman" w:cs="Times New Roman"/>
          <w:kern w:val="24"/>
          <w:sz w:val="20"/>
          <w:lang w:eastAsia="ja-JP" w:bidi="ar-SA"/>
        </w:rPr>
        <w:t xml:space="preserve">INFOSYS &amp; </w:t>
      </w:r>
      <w:bookmarkStart w:id="2" w:name="_Hlk101348688"/>
      <w:r w:rsidR="003C36F4" w:rsidRPr="00305518">
        <w:rPr>
          <w:rFonts w:ascii="Times New Roman" w:eastAsia="SimSun" w:hAnsi="Times New Roman" w:cs="Times New Roman"/>
          <w:kern w:val="24"/>
          <w:sz w:val="20"/>
          <w:lang w:eastAsia="ja-JP" w:bidi="ar-SA"/>
        </w:rPr>
        <w:t>WIPRO</w:t>
      </w:r>
      <w:bookmarkEnd w:id="2"/>
      <w:r w:rsidR="003C36F4" w:rsidRPr="00305518">
        <w:rPr>
          <w:rFonts w:ascii="Times New Roman" w:eastAsia="SimSun" w:hAnsi="Times New Roman" w:cs="Times New Roman"/>
          <w:kern w:val="24"/>
          <w:sz w:val="20"/>
          <w:lang w:eastAsia="ja-JP" w:bidi="ar-SA"/>
        </w:rPr>
        <w:t xml:space="preserve">, it can be seen that in TCS there is a -0.33 </w:t>
      </w:r>
      <w:r w:rsidR="00136967" w:rsidRPr="00305518">
        <w:rPr>
          <w:rFonts w:ascii="Times New Roman" w:eastAsia="SimSun" w:hAnsi="Times New Roman" w:cs="Times New Roman"/>
          <w:kern w:val="24"/>
          <w:sz w:val="20"/>
          <w:lang w:eastAsia="ja-JP" w:bidi="ar-SA"/>
        </w:rPr>
        <w:t>Correlation</w:t>
      </w:r>
      <w:r w:rsidR="003C36F4" w:rsidRPr="00305518">
        <w:rPr>
          <w:rFonts w:ascii="Times New Roman" w:eastAsia="SimSun" w:hAnsi="Times New Roman" w:cs="Times New Roman"/>
          <w:kern w:val="24"/>
          <w:sz w:val="20"/>
          <w:lang w:eastAsia="ja-JP" w:bidi="ar-SA"/>
        </w:rPr>
        <w:t xml:space="preserve"> between the factors.</w:t>
      </w:r>
      <w:r w:rsidR="004A7CA9" w:rsidRPr="00305518">
        <w:rPr>
          <w:rFonts w:ascii="Times New Roman" w:eastAsia="SimSun" w:hAnsi="Times New Roman" w:cs="Times New Roman"/>
          <w:kern w:val="24"/>
          <w:sz w:val="20"/>
          <w:lang w:eastAsia="ja-JP" w:bidi="ar-SA"/>
        </w:rPr>
        <w:t xml:space="preserve"> And it can be seen that in INFOSYS there is a -0.13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between the factors.</w:t>
      </w:r>
      <w:r w:rsidR="004A7CA9" w:rsidRPr="00305518">
        <w:rPr>
          <w:sz w:val="20"/>
        </w:rPr>
        <w:t xml:space="preserve"> </w:t>
      </w:r>
      <w:r w:rsidR="004A7CA9" w:rsidRPr="00305518">
        <w:rPr>
          <w:rFonts w:ascii="Times New Roman" w:eastAsia="SimSun" w:hAnsi="Times New Roman" w:cs="Times New Roman"/>
          <w:kern w:val="24"/>
          <w:sz w:val="20"/>
          <w:lang w:eastAsia="ja-JP" w:bidi="ar-SA"/>
        </w:rPr>
        <w:t xml:space="preserve">Whereas it can be seen that in WIPRO there is a -0.63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between the factors. Sector median showing a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 xml:space="preserve"> of -0.98 and sector average with a -0.94 </w:t>
      </w:r>
      <w:r w:rsidR="00136967" w:rsidRPr="00305518">
        <w:rPr>
          <w:rFonts w:ascii="Times New Roman" w:eastAsia="SimSun" w:hAnsi="Times New Roman" w:cs="Times New Roman"/>
          <w:kern w:val="24"/>
          <w:sz w:val="20"/>
          <w:lang w:eastAsia="ja-JP" w:bidi="ar-SA"/>
        </w:rPr>
        <w:t>Correlation</w:t>
      </w:r>
      <w:r w:rsidR="004A7CA9" w:rsidRPr="00305518">
        <w:rPr>
          <w:rFonts w:ascii="Times New Roman" w:eastAsia="SimSun" w:hAnsi="Times New Roman" w:cs="Times New Roman"/>
          <w:kern w:val="24"/>
          <w:sz w:val="20"/>
          <w:lang w:eastAsia="ja-JP" w:bidi="ar-SA"/>
        </w:rPr>
        <w:t>.</w:t>
      </w:r>
      <w:bookmarkEnd w:id="1"/>
    </w:p>
    <w:p w14:paraId="304CBD54"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4F6CCE1"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09F3989E" w14:textId="23CF0BF6" w:rsidR="00E13263" w:rsidRPr="0002367C"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2: ANALYSIS OF FMCG SECTOR</w:t>
      </w:r>
    </w:p>
    <w:p w14:paraId="41F1B4F4" w14:textId="4B7E1785" w:rsidR="001339FE" w:rsidRDefault="001339FE" w:rsidP="00EA0B5F">
      <w:pPr>
        <w:spacing w:line="240" w:lineRule="auto"/>
        <w:jc w:val="both"/>
        <w:rPr>
          <w:rFonts w:ascii="Times New Roman" w:eastAsia="SimSun" w:hAnsi="Times New Roman" w:cs="Times New Roman"/>
          <w:kern w:val="24"/>
          <w:sz w:val="24"/>
          <w:szCs w:val="24"/>
          <w:lang w:eastAsia="ja-JP" w:bidi="ar-SA"/>
        </w:rPr>
      </w:pPr>
    </w:p>
    <w:p w14:paraId="4DC01472" w14:textId="3F5931EB" w:rsidR="007B4F86" w:rsidRDefault="000F67F5" w:rsidP="00EA0B5F">
      <w:pPr>
        <w:spacing w:line="240" w:lineRule="auto"/>
        <w:jc w:val="both"/>
        <w:rPr>
          <w:rFonts w:ascii="Times New Roman" w:eastAsia="SimSun" w:hAnsi="Times New Roman" w:cs="Times New Roman"/>
          <w:kern w:val="24"/>
          <w:sz w:val="24"/>
          <w:szCs w:val="24"/>
          <w:lang w:eastAsia="ja-JP" w:bidi="ar-SA"/>
        </w:rPr>
      </w:pPr>
      <w:bookmarkStart w:id="3" w:name="_Hlk101349584"/>
      <w:r w:rsidRPr="00E13263">
        <w:rPr>
          <w:noProof/>
        </w:rPr>
        <w:drawing>
          <wp:anchor distT="0" distB="0" distL="114300" distR="114300" simplePos="0" relativeHeight="251662336" behindDoc="0" locked="0" layoutInCell="1" allowOverlap="1" wp14:anchorId="574F98C1" wp14:editId="7A4A8177">
            <wp:simplePos x="0" y="0"/>
            <wp:positionH relativeFrom="margin">
              <wp:posOffset>-300355</wp:posOffset>
            </wp:positionH>
            <wp:positionV relativeFrom="paragraph">
              <wp:posOffset>275590</wp:posOffset>
            </wp:positionV>
            <wp:extent cx="6692900" cy="358648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92900" cy="3586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0CE16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57A126F"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6C2225AC" w14:textId="52CA9A10" w:rsidR="007B4F86" w:rsidRDefault="0082607E" w:rsidP="00EA0B5F">
      <w:pPr>
        <w:spacing w:line="240" w:lineRule="auto"/>
        <w:jc w:val="both"/>
        <w:rPr>
          <w:rFonts w:ascii="Times New Roman" w:eastAsia="SimSun" w:hAnsi="Times New Roman" w:cs="Times New Roman"/>
          <w:kern w:val="24"/>
          <w:sz w:val="20"/>
          <w:lang w:eastAsia="ja-JP" w:bidi="ar-SA"/>
        </w:rPr>
      </w:pPr>
      <w:r w:rsidRPr="00305518">
        <w:rPr>
          <w:rFonts w:ascii="Times New Roman" w:eastAsia="SimSun" w:hAnsi="Times New Roman" w:cs="Times New Roman"/>
          <w:kern w:val="24"/>
          <w:sz w:val="20"/>
          <w:lang w:eastAsia="ja-JP" w:bidi="ar-SA"/>
        </w:rPr>
        <w:t xml:space="preserve">In table 2 showing relationship </w:t>
      </w:r>
      <w:r w:rsidR="00C5226D">
        <w:rPr>
          <w:rFonts w:ascii="Times New Roman" w:eastAsia="SimSun" w:hAnsi="Times New Roman" w:cs="Times New Roman"/>
          <w:kern w:val="24"/>
          <w:sz w:val="20"/>
          <w:lang w:eastAsia="ja-JP" w:bidi="ar-SA"/>
        </w:rPr>
        <w:t xml:space="preserve">associated </w:t>
      </w:r>
      <w:r w:rsidRPr="00305518">
        <w:rPr>
          <w:rFonts w:ascii="Times New Roman" w:eastAsia="SimSun" w:hAnsi="Times New Roman" w:cs="Times New Roman"/>
          <w:kern w:val="24"/>
          <w:sz w:val="20"/>
          <w:lang w:eastAsia="ja-JP" w:bidi="ar-SA"/>
        </w:rPr>
        <w:t>between</w:t>
      </w:r>
      <w:r w:rsidR="00B508D4" w:rsidRPr="00305518">
        <w:rPr>
          <w:rFonts w:ascii="Times New Roman" w:eastAsia="SimSun" w:hAnsi="Times New Roman" w:cs="Times New Roman"/>
          <w:kern w:val="24"/>
          <w:sz w:val="20"/>
          <w:lang w:eastAsia="ja-JP" w:bidi="ar-SA"/>
        </w:rPr>
        <w:t xml:space="preserve"> the</w:t>
      </w:r>
      <w:r w:rsidRPr="00305518">
        <w:rPr>
          <w:rFonts w:ascii="Times New Roman" w:eastAsia="SimSun" w:hAnsi="Times New Roman" w:cs="Times New Roman"/>
          <w:kern w:val="24"/>
          <w:sz w:val="20"/>
          <w:lang w:eastAsia="ja-JP" w:bidi="ar-SA"/>
        </w:rPr>
        <w:t xml:space="preserve"> cash conversion cycle and price to earnings of </w:t>
      </w:r>
      <w:r w:rsidR="0094059F" w:rsidRPr="00305518">
        <w:rPr>
          <w:rFonts w:ascii="Times New Roman" w:eastAsia="SimSun" w:hAnsi="Times New Roman" w:cs="Times New Roman"/>
          <w:kern w:val="24"/>
          <w:sz w:val="20"/>
          <w:lang w:eastAsia="ja-JP" w:bidi="ar-SA"/>
        </w:rPr>
        <w:t>three</w:t>
      </w:r>
      <w:r w:rsidRPr="00305518">
        <w:rPr>
          <w:rFonts w:ascii="Times New Roman" w:eastAsia="SimSun" w:hAnsi="Times New Roman" w:cs="Times New Roman"/>
          <w:kern w:val="24"/>
          <w:sz w:val="20"/>
          <w:lang w:eastAsia="ja-JP" w:bidi="ar-SA"/>
        </w:rPr>
        <w:t xml:space="preserve"> major companies in FMCG sector which are HUL, </w:t>
      </w:r>
      <w:bookmarkStart w:id="4" w:name="_Hlk101349383"/>
      <w:r w:rsidRPr="00305518">
        <w:rPr>
          <w:rFonts w:ascii="Times New Roman" w:eastAsia="SimSun" w:hAnsi="Times New Roman" w:cs="Times New Roman"/>
          <w:kern w:val="24"/>
          <w:sz w:val="20"/>
          <w:lang w:eastAsia="ja-JP" w:bidi="ar-SA"/>
        </w:rPr>
        <w:t>NESTLE</w:t>
      </w:r>
      <w:bookmarkEnd w:id="4"/>
      <w:r w:rsidRPr="00305518">
        <w:rPr>
          <w:rFonts w:ascii="Times New Roman" w:eastAsia="SimSun" w:hAnsi="Times New Roman" w:cs="Times New Roman"/>
          <w:kern w:val="24"/>
          <w:sz w:val="20"/>
          <w:lang w:eastAsia="ja-JP" w:bidi="ar-SA"/>
        </w:rPr>
        <w:t xml:space="preserve"> &amp; </w:t>
      </w:r>
      <w:bookmarkStart w:id="5" w:name="_Hlk101349393"/>
      <w:r w:rsidRPr="00305518">
        <w:rPr>
          <w:rFonts w:ascii="Times New Roman" w:eastAsia="SimSun" w:hAnsi="Times New Roman" w:cs="Times New Roman"/>
          <w:kern w:val="24"/>
          <w:sz w:val="20"/>
          <w:lang w:eastAsia="ja-JP" w:bidi="ar-SA"/>
        </w:rPr>
        <w:t>ITC</w:t>
      </w:r>
      <w:bookmarkEnd w:id="5"/>
      <w:r w:rsidRPr="00305518">
        <w:rPr>
          <w:rFonts w:ascii="Times New Roman" w:eastAsia="SimSun" w:hAnsi="Times New Roman" w:cs="Times New Roman"/>
          <w:kern w:val="24"/>
          <w:sz w:val="20"/>
          <w:lang w:eastAsia="ja-JP" w:bidi="ar-SA"/>
        </w:rPr>
        <w:t xml:space="preserve">, it can be seen that in HUL there is a 0.45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And it can be seen that in NESTLE there is a 0.87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Whereas it can be seen that in ITC there is a -0.80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between the factors. Sector median showing a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 xml:space="preserve"> of </w:t>
      </w:r>
      <w:r w:rsidR="00710C81" w:rsidRPr="00305518">
        <w:rPr>
          <w:rFonts w:ascii="Times New Roman" w:eastAsia="SimSun" w:hAnsi="Times New Roman" w:cs="Times New Roman"/>
          <w:kern w:val="24"/>
          <w:sz w:val="20"/>
          <w:lang w:eastAsia="ja-JP" w:bidi="ar-SA"/>
        </w:rPr>
        <w:t>0.87</w:t>
      </w:r>
      <w:r w:rsidRPr="00305518">
        <w:rPr>
          <w:rFonts w:ascii="Times New Roman" w:eastAsia="SimSun" w:hAnsi="Times New Roman" w:cs="Times New Roman"/>
          <w:kern w:val="24"/>
          <w:sz w:val="20"/>
          <w:lang w:eastAsia="ja-JP" w:bidi="ar-SA"/>
        </w:rPr>
        <w:t xml:space="preserve"> and sector average with a </w:t>
      </w:r>
      <w:r w:rsidR="00710C81" w:rsidRPr="00305518">
        <w:rPr>
          <w:rFonts w:ascii="Times New Roman" w:eastAsia="SimSun" w:hAnsi="Times New Roman" w:cs="Times New Roman"/>
          <w:kern w:val="24"/>
          <w:sz w:val="20"/>
          <w:lang w:eastAsia="ja-JP" w:bidi="ar-SA"/>
        </w:rPr>
        <w:t>0.97</w:t>
      </w:r>
      <w:r w:rsidRPr="00305518">
        <w:rPr>
          <w:rFonts w:ascii="Times New Roman" w:eastAsia="SimSun" w:hAnsi="Times New Roman" w:cs="Times New Roman"/>
          <w:kern w:val="24"/>
          <w:sz w:val="20"/>
          <w:lang w:eastAsia="ja-JP" w:bidi="ar-SA"/>
        </w:rPr>
        <w:t xml:space="preserve"> </w:t>
      </w:r>
      <w:r w:rsidR="00136967" w:rsidRPr="00305518">
        <w:rPr>
          <w:rFonts w:ascii="Times New Roman" w:eastAsia="SimSun" w:hAnsi="Times New Roman" w:cs="Times New Roman"/>
          <w:kern w:val="24"/>
          <w:sz w:val="20"/>
          <w:lang w:eastAsia="ja-JP" w:bidi="ar-SA"/>
        </w:rPr>
        <w:t>Correlation</w:t>
      </w:r>
      <w:r w:rsidRPr="00305518">
        <w:rPr>
          <w:rFonts w:ascii="Times New Roman" w:eastAsia="SimSun" w:hAnsi="Times New Roman" w:cs="Times New Roman"/>
          <w:kern w:val="24"/>
          <w:sz w:val="20"/>
          <w:lang w:eastAsia="ja-JP" w:bidi="ar-SA"/>
        </w:rPr>
        <w:t>.</w:t>
      </w:r>
      <w:bookmarkEnd w:id="3"/>
    </w:p>
    <w:p w14:paraId="6FB5D8C9"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1D75E7B9" w14:textId="4F476612" w:rsidR="00935432" w:rsidRPr="0002367C" w:rsidRDefault="00E13263" w:rsidP="00EA0B5F">
      <w:pPr>
        <w:spacing w:line="240" w:lineRule="auto"/>
        <w:jc w:val="center"/>
        <w:rPr>
          <w:rFonts w:ascii="Times New Roman" w:eastAsia="SimSun" w:hAnsi="Times New Roman" w:cs="Times New Roman"/>
          <w:b/>
          <w:bCs/>
          <w:kern w:val="24"/>
          <w:sz w:val="20"/>
          <w:lang w:eastAsia="ja-JP" w:bidi="ar-SA"/>
        </w:rPr>
      </w:pPr>
      <w:r w:rsidRPr="0002367C">
        <w:rPr>
          <w:rFonts w:ascii="Times New Roman" w:eastAsia="SimSun" w:hAnsi="Times New Roman" w:cs="Times New Roman"/>
          <w:b/>
          <w:bCs/>
          <w:kern w:val="24"/>
          <w:sz w:val="20"/>
          <w:lang w:eastAsia="ja-JP" w:bidi="ar-SA"/>
        </w:rPr>
        <w:t>TABLE 3: ANALYSIS OF AUTOMOBILE SECTOR</w:t>
      </w:r>
    </w:p>
    <w:p w14:paraId="1F9D0D01" w14:textId="142F203A" w:rsidR="00E13263" w:rsidRDefault="00E13263" w:rsidP="00EA0B5F">
      <w:pPr>
        <w:spacing w:line="240" w:lineRule="auto"/>
        <w:jc w:val="both"/>
        <w:rPr>
          <w:rFonts w:ascii="Times New Roman" w:eastAsia="SimSun" w:hAnsi="Times New Roman" w:cs="Times New Roman"/>
          <w:kern w:val="24"/>
          <w:sz w:val="24"/>
          <w:szCs w:val="24"/>
          <w:lang w:eastAsia="ja-JP" w:bidi="ar-SA"/>
        </w:rPr>
      </w:pPr>
    </w:p>
    <w:p w14:paraId="7AD262E7" w14:textId="166906C1" w:rsidR="007B4F86" w:rsidRDefault="000F67F5" w:rsidP="00EA0B5F">
      <w:pPr>
        <w:spacing w:line="240" w:lineRule="auto"/>
        <w:jc w:val="both"/>
        <w:rPr>
          <w:rFonts w:ascii="Times New Roman" w:eastAsia="SimSun" w:hAnsi="Times New Roman" w:cs="Times New Roman"/>
          <w:kern w:val="24"/>
          <w:sz w:val="24"/>
          <w:szCs w:val="24"/>
          <w:lang w:eastAsia="ja-JP" w:bidi="ar-SA"/>
        </w:rPr>
      </w:pPr>
      <w:r w:rsidRPr="00E13263">
        <w:rPr>
          <w:noProof/>
        </w:rPr>
        <w:drawing>
          <wp:anchor distT="0" distB="0" distL="114300" distR="114300" simplePos="0" relativeHeight="251663360" behindDoc="0" locked="0" layoutInCell="1" allowOverlap="1" wp14:anchorId="0D48B0D1" wp14:editId="70E0E257">
            <wp:simplePos x="0" y="0"/>
            <wp:positionH relativeFrom="margin">
              <wp:posOffset>-233680</wp:posOffset>
            </wp:positionH>
            <wp:positionV relativeFrom="paragraph">
              <wp:posOffset>447040</wp:posOffset>
            </wp:positionV>
            <wp:extent cx="6568440" cy="3528060"/>
            <wp:effectExtent l="0" t="0" r="381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68440" cy="35280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DEDD9F" w14:textId="676485AC"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7A9B0405"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A3980F2" w14:textId="77777777" w:rsidR="007B4F86" w:rsidRDefault="007B4F86" w:rsidP="00EA0B5F">
      <w:pPr>
        <w:spacing w:line="240" w:lineRule="auto"/>
        <w:jc w:val="both"/>
        <w:rPr>
          <w:rFonts w:ascii="Times New Roman" w:eastAsia="SimSun" w:hAnsi="Times New Roman" w:cs="Times New Roman"/>
          <w:kern w:val="24"/>
          <w:sz w:val="24"/>
          <w:szCs w:val="24"/>
          <w:lang w:eastAsia="ja-JP" w:bidi="ar-SA"/>
        </w:rPr>
      </w:pPr>
    </w:p>
    <w:p w14:paraId="216D9711" w14:textId="3406B5C3" w:rsidR="000F67F5" w:rsidRPr="0039380C" w:rsidRDefault="00710C81" w:rsidP="00EA0B5F">
      <w:pPr>
        <w:spacing w:line="240" w:lineRule="auto"/>
        <w:jc w:val="both"/>
        <w:rPr>
          <w:rFonts w:ascii="Times New Roman" w:eastAsia="SimSun" w:hAnsi="Times New Roman" w:cs="Times New Roman"/>
          <w:kern w:val="24"/>
          <w:sz w:val="20"/>
          <w:lang w:eastAsia="ja-JP" w:bidi="ar-SA"/>
        </w:rPr>
      </w:pPr>
      <w:r w:rsidRPr="0039380C">
        <w:rPr>
          <w:rFonts w:ascii="Times New Roman" w:eastAsia="SimSun" w:hAnsi="Times New Roman" w:cs="Times New Roman"/>
          <w:kern w:val="24"/>
          <w:sz w:val="20"/>
          <w:lang w:eastAsia="ja-JP" w:bidi="ar-SA"/>
        </w:rPr>
        <w:t>In table 3 showing relationship</w:t>
      </w:r>
      <w:r w:rsidR="00C5226D">
        <w:rPr>
          <w:rFonts w:ascii="Times New Roman" w:eastAsia="SimSun" w:hAnsi="Times New Roman" w:cs="Times New Roman"/>
          <w:kern w:val="24"/>
          <w:sz w:val="20"/>
          <w:lang w:eastAsia="ja-JP" w:bidi="ar-SA"/>
        </w:rPr>
        <w:t xml:space="preserve"> associated </w:t>
      </w:r>
      <w:r w:rsidRPr="0039380C">
        <w:rPr>
          <w:rFonts w:ascii="Times New Roman" w:eastAsia="SimSun" w:hAnsi="Times New Roman" w:cs="Times New Roman"/>
          <w:kern w:val="24"/>
          <w:sz w:val="20"/>
          <w:lang w:eastAsia="ja-JP" w:bidi="ar-SA"/>
        </w:rPr>
        <w:t>between</w:t>
      </w:r>
      <w:r w:rsidR="0094059F" w:rsidRPr="0039380C">
        <w:rPr>
          <w:rFonts w:ascii="Times New Roman" w:eastAsia="SimSun" w:hAnsi="Times New Roman" w:cs="Times New Roman"/>
          <w:kern w:val="24"/>
          <w:sz w:val="20"/>
          <w:lang w:eastAsia="ja-JP" w:bidi="ar-SA"/>
        </w:rPr>
        <w:t xml:space="preserve"> the</w:t>
      </w:r>
      <w:r w:rsidRPr="0039380C">
        <w:rPr>
          <w:rFonts w:ascii="Times New Roman" w:eastAsia="SimSun" w:hAnsi="Times New Roman" w:cs="Times New Roman"/>
          <w:kern w:val="24"/>
          <w:sz w:val="20"/>
          <w:lang w:eastAsia="ja-JP" w:bidi="ar-SA"/>
        </w:rPr>
        <w:t xml:space="preserve"> cash conversion cycle and price to earnings of </w:t>
      </w:r>
      <w:r w:rsidR="0094059F" w:rsidRPr="0039380C">
        <w:rPr>
          <w:rFonts w:ascii="Times New Roman" w:eastAsia="SimSun" w:hAnsi="Times New Roman" w:cs="Times New Roman"/>
          <w:kern w:val="24"/>
          <w:sz w:val="20"/>
          <w:lang w:eastAsia="ja-JP" w:bidi="ar-SA"/>
        </w:rPr>
        <w:t>three</w:t>
      </w:r>
      <w:r w:rsidRPr="0039380C">
        <w:rPr>
          <w:rFonts w:ascii="Times New Roman" w:eastAsia="SimSun" w:hAnsi="Times New Roman" w:cs="Times New Roman"/>
          <w:kern w:val="24"/>
          <w:sz w:val="20"/>
          <w:lang w:eastAsia="ja-JP" w:bidi="ar-SA"/>
        </w:rPr>
        <w:t xml:space="preserve"> major companies in AUTOMOBILE sector which are HERO MOTOCORP, TATA MOTORS &amp; </w:t>
      </w:r>
      <w:bookmarkStart w:id="6" w:name="_Hlk101349801"/>
      <w:r w:rsidRPr="0039380C">
        <w:rPr>
          <w:rFonts w:ascii="Times New Roman" w:eastAsia="SimSun" w:hAnsi="Times New Roman" w:cs="Times New Roman"/>
          <w:kern w:val="24"/>
          <w:sz w:val="20"/>
          <w:lang w:eastAsia="ja-JP" w:bidi="ar-SA"/>
        </w:rPr>
        <w:t>MARUTI SUZUKI</w:t>
      </w:r>
      <w:bookmarkEnd w:id="6"/>
      <w:r w:rsidRPr="0039380C">
        <w:rPr>
          <w:rFonts w:ascii="Times New Roman" w:eastAsia="SimSun" w:hAnsi="Times New Roman" w:cs="Times New Roman"/>
          <w:kern w:val="24"/>
          <w:sz w:val="20"/>
          <w:lang w:eastAsia="ja-JP" w:bidi="ar-SA"/>
        </w:rPr>
        <w:t xml:space="preserve">, it can be seen that in HERO MOTOCORP there is a -0.89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And it can be seen that in TATA MOTORS there is a 0.42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Whereas it can be seen that in MARUTI SUZUKI there is a -0.88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between the factors. Sector median showing a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of -0.93 and sector average with a -0.77 </w:t>
      </w:r>
      <w:r w:rsidR="00136967"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w:t>
      </w:r>
    </w:p>
    <w:p w14:paraId="0716F8BD" w14:textId="77777777" w:rsidR="000F67F5" w:rsidRDefault="000F67F5" w:rsidP="00EA0B5F">
      <w:pPr>
        <w:spacing w:line="240" w:lineRule="auto"/>
        <w:jc w:val="center"/>
        <w:rPr>
          <w:rFonts w:ascii="Times New Roman" w:eastAsia="SimSun" w:hAnsi="Times New Roman" w:cs="Times New Roman"/>
          <w:b/>
          <w:bCs/>
          <w:kern w:val="24"/>
          <w:sz w:val="24"/>
          <w:szCs w:val="24"/>
          <w:lang w:eastAsia="ja-JP" w:bidi="ar-SA"/>
        </w:rPr>
      </w:pPr>
    </w:p>
    <w:p w14:paraId="4AF6732A" w14:textId="6BACF696" w:rsidR="00A31A1C" w:rsidRDefault="009D54B9" w:rsidP="00EA0B5F">
      <w:pPr>
        <w:spacing w:line="240" w:lineRule="auto"/>
        <w:jc w:val="center"/>
        <w:rPr>
          <w:rFonts w:ascii="Times New Roman" w:eastAsia="SimSun" w:hAnsi="Times New Roman" w:cs="Times New Roman"/>
          <w:b/>
          <w:bCs/>
          <w:kern w:val="24"/>
          <w:sz w:val="24"/>
          <w:szCs w:val="24"/>
          <w:lang w:eastAsia="ja-JP" w:bidi="ar-SA"/>
        </w:rPr>
      </w:pPr>
      <w:r w:rsidRPr="00F00D1F">
        <w:rPr>
          <w:rFonts w:ascii="Times New Roman" w:eastAsia="SimSun" w:hAnsi="Times New Roman" w:cs="Times New Roman"/>
          <w:b/>
          <w:bCs/>
          <w:kern w:val="24"/>
          <w:sz w:val="24"/>
          <w:szCs w:val="24"/>
          <w:lang w:eastAsia="ja-JP" w:bidi="ar-SA"/>
        </w:rPr>
        <w:t>FINDINGS AND RECOMMENDATION</w:t>
      </w:r>
    </w:p>
    <w:p w14:paraId="5820480D" w14:textId="77777777" w:rsidR="004C1AD4" w:rsidRPr="00A31A1C" w:rsidRDefault="004C1AD4" w:rsidP="00EA0B5F">
      <w:pPr>
        <w:spacing w:line="240" w:lineRule="auto"/>
        <w:rPr>
          <w:rFonts w:ascii="Times New Roman" w:eastAsia="SimSun" w:hAnsi="Times New Roman" w:cs="Times New Roman"/>
          <w:b/>
          <w:bCs/>
          <w:kern w:val="24"/>
          <w:sz w:val="24"/>
          <w:szCs w:val="24"/>
          <w:lang w:eastAsia="ja-JP" w:bidi="ar-SA"/>
        </w:rPr>
      </w:pPr>
    </w:p>
    <w:p w14:paraId="7D114A31" w14:textId="3986936F" w:rsidR="00A31A1C" w:rsidRPr="0039380C" w:rsidRDefault="002B1EFB" w:rsidP="00EA0B5F">
      <w:pPr>
        <w:spacing w:line="240" w:lineRule="auto"/>
        <w:jc w:val="both"/>
        <w:rPr>
          <w:rFonts w:ascii="Times New Roman" w:eastAsia="SimSun" w:hAnsi="Times New Roman" w:cs="Times New Roman"/>
          <w:kern w:val="24"/>
          <w:sz w:val="20"/>
          <w:lang w:eastAsia="ja-JP" w:bidi="ar-SA"/>
        </w:rPr>
      </w:pPr>
      <w:r w:rsidRPr="0039380C">
        <w:rPr>
          <w:rFonts w:ascii="Times New Roman" w:eastAsia="SimSun" w:hAnsi="Times New Roman" w:cs="Times New Roman"/>
          <w:kern w:val="24"/>
          <w:sz w:val="20"/>
          <w:lang w:eastAsia="ja-JP" w:bidi="ar-SA"/>
        </w:rPr>
        <w:t xml:space="preserve">The </w:t>
      </w:r>
      <w:r w:rsidR="00311B43" w:rsidRPr="0039380C">
        <w:rPr>
          <w:rFonts w:ascii="Times New Roman" w:eastAsia="SimSun" w:hAnsi="Times New Roman" w:cs="Times New Roman"/>
          <w:kern w:val="24"/>
          <w:sz w:val="20"/>
          <w:lang w:eastAsia="ja-JP" w:bidi="ar-SA"/>
        </w:rPr>
        <w:t>correlation</w:t>
      </w:r>
      <w:r w:rsidRPr="0039380C">
        <w:rPr>
          <w:rFonts w:ascii="Times New Roman" w:eastAsia="SimSun" w:hAnsi="Times New Roman" w:cs="Times New Roman"/>
          <w:kern w:val="24"/>
          <w:sz w:val="20"/>
          <w:lang w:eastAsia="ja-JP" w:bidi="ar-SA"/>
        </w:rPr>
        <w:t xml:space="preserve"> coefficient </w:t>
      </w:r>
      <w:r w:rsidR="00311B43" w:rsidRPr="0039380C">
        <w:rPr>
          <w:rFonts w:ascii="Times New Roman" w:eastAsia="SimSun" w:hAnsi="Times New Roman" w:cs="Times New Roman"/>
          <w:kern w:val="24"/>
          <w:sz w:val="20"/>
          <w:lang w:eastAsia="ja-JP" w:bidi="ar-SA"/>
        </w:rPr>
        <w:t>is</w:t>
      </w:r>
      <w:r w:rsidRPr="0039380C">
        <w:rPr>
          <w:rFonts w:ascii="Times New Roman" w:eastAsia="SimSun" w:hAnsi="Times New Roman" w:cs="Times New Roman"/>
          <w:kern w:val="24"/>
          <w:sz w:val="20"/>
          <w:lang w:eastAsia="ja-JP" w:bidi="ar-SA"/>
        </w:rPr>
        <w:t xml:space="preserve"> a measurable degree of the quality of  relationship </w:t>
      </w:r>
      <w:r w:rsidR="00D80C20">
        <w:rPr>
          <w:rFonts w:ascii="Times New Roman" w:eastAsia="SimSun" w:hAnsi="Times New Roman" w:cs="Times New Roman"/>
          <w:kern w:val="24"/>
          <w:sz w:val="20"/>
          <w:lang w:eastAsia="ja-JP" w:bidi="ar-SA"/>
        </w:rPr>
        <w:t>among</w:t>
      </w:r>
      <w:r w:rsidRPr="0039380C">
        <w:rPr>
          <w:rFonts w:ascii="Times New Roman" w:eastAsia="SimSun" w:hAnsi="Times New Roman" w:cs="Times New Roman"/>
          <w:kern w:val="24"/>
          <w:sz w:val="20"/>
          <w:lang w:eastAsia="ja-JP" w:bidi="ar-SA"/>
        </w:rPr>
        <w:t xml:space="preserve"> relative </w:t>
      </w:r>
      <w:r w:rsidR="005906F3" w:rsidRPr="0039380C">
        <w:rPr>
          <w:rFonts w:ascii="Times New Roman" w:eastAsia="SimSun" w:hAnsi="Times New Roman" w:cs="Times New Roman"/>
          <w:kern w:val="24"/>
          <w:sz w:val="20"/>
          <w:lang w:eastAsia="ja-JP" w:bidi="ar-SA"/>
        </w:rPr>
        <w:t>movements</w:t>
      </w:r>
      <w:r w:rsidRPr="0039380C">
        <w:rPr>
          <w:rFonts w:ascii="Times New Roman" w:eastAsia="SimSun" w:hAnsi="Times New Roman" w:cs="Times New Roman"/>
          <w:kern w:val="24"/>
          <w:sz w:val="20"/>
          <w:lang w:eastAsia="ja-JP" w:bidi="ar-SA"/>
        </w:rPr>
        <w:t xml:space="preserve"> of two factors. The values extend between -1.0 and 1.0. </w:t>
      </w:r>
      <w:r w:rsidR="00A7144C" w:rsidRPr="0039380C">
        <w:rPr>
          <w:rFonts w:ascii="Times New Roman" w:eastAsia="SimSun" w:hAnsi="Times New Roman" w:cs="Times New Roman"/>
          <w:kern w:val="24"/>
          <w:sz w:val="20"/>
          <w:lang w:eastAsia="ja-JP" w:bidi="ar-SA"/>
        </w:rPr>
        <w:t>being -1 strong Negative Correlation, 0 meaning No relation and 1 being strong Positive relation.</w:t>
      </w:r>
    </w:p>
    <w:p w14:paraId="13E07C50" w14:textId="77777777" w:rsidR="00A31A1C" w:rsidRPr="0039380C" w:rsidRDefault="00A31A1C" w:rsidP="00EA0B5F">
      <w:pPr>
        <w:spacing w:line="240" w:lineRule="auto"/>
        <w:jc w:val="both"/>
        <w:rPr>
          <w:rFonts w:ascii="Times New Roman" w:eastAsia="SimSun" w:hAnsi="Times New Roman" w:cs="Times New Roman"/>
          <w:kern w:val="24"/>
          <w:sz w:val="20"/>
          <w:lang w:eastAsia="ja-JP" w:bidi="ar-SA"/>
        </w:rPr>
      </w:pPr>
    </w:p>
    <w:p w14:paraId="1F514FF4" w14:textId="797E13E7" w:rsidR="003876AC" w:rsidRPr="000F67F5" w:rsidRDefault="009D54B9" w:rsidP="00EA0B5F">
      <w:pPr>
        <w:spacing w:line="240" w:lineRule="auto"/>
        <w:jc w:val="both"/>
        <w:rPr>
          <w:rFonts w:ascii="Times New Roman" w:eastAsia="SimSun" w:hAnsi="Times New Roman" w:cs="Times New Roman"/>
          <w:b/>
          <w:bCs/>
          <w:kern w:val="24"/>
          <w:sz w:val="24"/>
          <w:szCs w:val="24"/>
          <w:lang w:eastAsia="ja-JP" w:bidi="ar-SA"/>
        </w:rPr>
      </w:pPr>
      <w:r w:rsidRPr="000F67F5">
        <w:rPr>
          <w:rFonts w:ascii="Times New Roman" w:eastAsia="SimSun" w:hAnsi="Times New Roman" w:cs="Times New Roman"/>
          <w:b/>
          <w:bCs/>
          <w:kern w:val="24"/>
          <w:sz w:val="24"/>
          <w:szCs w:val="24"/>
          <w:lang w:eastAsia="ja-JP" w:bidi="ar-SA"/>
        </w:rPr>
        <w:t>FINDINGS:</w:t>
      </w:r>
    </w:p>
    <w:p w14:paraId="57575991" w14:textId="18F04B1C" w:rsidR="009D54B9" w:rsidRPr="0039380C" w:rsidRDefault="00272869"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In IT sector </w:t>
      </w:r>
      <w:r w:rsidR="00436FE0" w:rsidRPr="0039380C">
        <w:rPr>
          <w:rFonts w:ascii="Times New Roman" w:hAnsi="Times New Roman" w:cs="Times New Roman"/>
          <w:sz w:val="20"/>
        </w:rPr>
        <w:t xml:space="preserve">CCC and PE ratio of TCS and INFOSYS is found to have weak negative </w:t>
      </w:r>
      <w:r w:rsidR="00136967" w:rsidRPr="0039380C">
        <w:rPr>
          <w:rFonts w:ascii="Times New Roman" w:hAnsi="Times New Roman" w:cs="Times New Roman"/>
          <w:sz w:val="20"/>
        </w:rPr>
        <w:t>Correlation</w:t>
      </w:r>
      <w:r w:rsidR="00436FE0" w:rsidRPr="0039380C">
        <w:rPr>
          <w:rFonts w:ascii="Times New Roman" w:hAnsi="Times New Roman" w:cs="Times New Roman"/>
          <w:sz w:val="20"/>
        </w:rPr>
        <w:t>. WIPRO is found</w:t>
      </w:r>
      <w:r w:rsidR="00CC54C3" w:rsidRPr="0039380C">
        <w:rPr>
          <w:rFonts w:ascii="Times New Roman" w:hAnsi="Times New Roman" w:cs="Times New Roman"/>
          <w:sz w:val="20"/>
        </w:rPr>
        <w:t xml:space="preserve"> </w:t>
      </w:r>
      <w:r w:rsidR="00436FE0" w:rsidRPr="0039380C">
        <w:rPr>
          <w:rFonts w:ascii="Times New Roman" w:hAnsi="Times New Roman" w:cs="Times New Roman"/>
          <w:sz w:val="20"/>
        </w:rPr>
        <w:t xml:space="preserve">to have Moderate Negative </w:t>
      </w:r>
      <w:r w:rsidR="00136967" w:rsidRPr="0039380C">
        <w:rPr>
          <w:rFonts w:ascii="Times New Roman" w:hAnsi="Times New Roman" w:cs="Times New Roman"/>
          <w:sz w:val="20"/>
        </w:rPr>
        <w:t>Correlation</w:t>
      </w:r>
      <w:r w:rsidR="00436FE0" w:rsidRPr="0039380C">
        <w:rPr>
          <w:rFonts w:ascii="Times New Roman" w:hAnsi="Times New Roman" w:cs="Times New Roman"/>
          <w:sz w:val="20"/>
        </w:rPr>
        <w:t>.</w:t>
      </w:r>
    </w:p>
    <w:p w14:paraId="11E0A862" w14:textId="086C477D" w:rsidR="009D54B9" w:rsidRPr="0039380C"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In FMCG sector CCC and PE ratio of HUL is found to have Moderate Positive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NESTLE to have strong Positive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whereas ITC to have Strong Negative </w:t>
      </w:r>
      <w:r w:rsidR="00136967" w:rsidRPr="0039380C">
        <w:rPr>
          <w:rFonts w:ascii="Times New Roman" w:hAnsi="Times New Roman" w:cs="Times New Roman"/>
          <w:sz w:val="20"/>
        </w:rPr>
        <w:t>Correlation</w:t>
      </w:r>
    </w:p>
    <w:p w14:paraId="4511CE0E" w14:textId="1FFD29C1" w:rsidR="009D54B9" w:rsidRPr="0039380C"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In AUTOMOBILE sector CCC and PE ratio of HERO MOTOCORP. And MARUTI SUZUKI Is found to have Strong Negative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whereas TATA MOTORS to have Moderate Positive </w:t>
      </w:r>
      <w:r w:rsidR="00136967" w:rsidRPr="0039380C">
        <w:rPr>
          <w:rFonts w:ascii="Times New Roman" w:hAnsi="Times New Roman" w:cs="Times New Roman"/>
          <w:sz w:val="20"/>
        </w:rPr>
        <w:t>Correlation</w:t>
      </w:r>
      <w:r w:rsidRPr="0039380C">
        <w:rPr>
          <w:rFonts w:ascii="Times New Roman" w:hAnsi="Times New Roman" w:cs="Times New Roman"/>
          <w:sz w:val="20"/>
        </w:rPr>
        <w:t>.</w:t>
      </w:r>
    </w:p>
    <w:p w14:paraId="57FC3A4C" w14:textId="483B09E4" w:rsidR="000F67F5" w:rsidRDefault="00436FE0" w:rsidP="00EA0B5F">
      <w:pPr>
        <w:spacing w:line="240" w:lineRule="auto"/>
        <w:rPr>
          <w:rFonts w:ascii="Times New Roman" w:hAnsi="Times New Roman" w:cs="Times New Roman"/>
          <w:sz w:val="20"/>
        </w:rPr>
      </w:pPr>
      <w:r w:rsidRPr="0039380C">
        <w:rPr>
          <w:rFonts w:ascii="Times New Roman" w:hAnsi="Times New Roman" w:cs="Times New Roman"/>
          <w:sz w:val="20"/>
        </w:rPr>
        <w:t xml:space="preserve">It also shows the sector average and their </w:t>
      </w:r>
      <w:r w:rsidR="00136967" w:rsidRPr="0039380C">
        <w:rPr>
          <w:rFonts w:ascii="Times New Roman" w:hAnsi="Times New Roman" w:cs="Times New Roman"/>
          <w:sz w:val="20"/>
        </w:rPr>
        <w:t>Correlation</w:t>
      </w:r>
      <w:r w:rsidRPr="0039380C">
        <w:rPr>
          <w:rFonts w:ascii="Times New Roman" w:hAnsi="Times New Roman" w:cs="Times New Roman"/>
          <w:sz w:val="20"/>
        </w:rPr>
        <w:t xml:space="preserve"> where IT </w:t>
      </w:r>
      <w:r w:rsidR="005C095C" w:rsidRPr="0039380C">
        <w:rPr>
          <w:rFonts w:ascii="Times New Roman" w:hAnsi="Times New Roman" w:cs="Times New Roman"/>
          <w:sz w:val="20"/>
        </w:rPr>
        <w:t xml:space="preserve">&amp; AUTOMOBILE </w:t>
      </w:r>
      <w:r w:rsidRPr="0039380C">
        <w:rPr>
          <w:rFonts w:ascii="Times New Roman" w:hAnsi="Times New Roman" w:cs="Times New Roman"/>
          <w:sz w:val="20"/>
        </w:rPr>
        <w:t>sector</w:t>
      </w:r>
      <w:r w:rsidR="005C095C" w:rsidRPr="0039380C">
        <w:rPr>
          <w:rFonts w:ascii="Times New Roman" w:hAnsi="Times New Roman" w:cs="Times New Roman"/>
          <w:sz w:val="20"/>
        </w:rPr>
        <w:t>s</w:t>
      </w:r>
      <w:r w:rsidRPr="0039380C">
        <w:rPr>
          <w:rFonts w:ascii="Times New Roman" w:hAnsi="Times New Roman" w:cs="Times New Roman"/>
          <w:sz w:val="20"/>
        </w:rPr>
        <w:t xml:space="preserve"> </w:t>
      </w:r>
      <w:r w:rsidR="005C095C" w:rsidRPr="0039380C">
        <w:rPr>
          <w:rFonts w:ascii="Times New Roman" w:hAnsi="Times New Roman" w:cs="Times New Roman"/>
          <w:sz w:val="20"/>
        </w:rPr>
        <w:t>are</w:t>
      </w:r>
      <w:r w:rsidRPr="0039380C">
        <w:rPr>
          <w:rFonts w:ascii="Times New Roman" w:hAnsi="Times New Roman" w:cs="Times New Roman"/>
          <w:sz w:val="20"/>
        </w:rPr>
        <w:t xml:space="preserve"> found to have </w:t>
      </w:r>
      <w:r w:rsidR="005C095C" w:rsidRPr="0039380C">
        <w:rPr>
          <w:rFonts w:ascii="Times New Roman" w:hAnsi="Times New Roman" w:cs="Times New Roman"/>
          <w:sz w:val="20"/>
        </w:rPr>
        <w:t xml:space="preserve">Strong Negative </w:t>
      </w:r>
      <w:r w:rsidR="00136967" w:rsidRPr="0039380C">
        <w:rPr>
          <w:rFonts w:ascii="Times New Roman" w:hAnsi="Times New Roman" w:cs="Times New Roman"/>
          <w:sz w:val="20"/>
        </w:rPr>
        <w:t>Correlation</w:t>
      </w:r>
      <w:r w:rsidR="005C095C" w:rsidRPr="0039380C">
        <w:rPr>
          <w:rFonts w:ascii="Times New Roman" w:hAnsi="Times New Roman" w:cs="Times New Roman"/>
          <w:sz w:val="20"/>
        </w:rPr>
        <w:t xml:space="preserve"> and FMCG sector is found to have Strong Positive </w:t>
      </w:r>
      <w:r w:rsidR="00136967" w:rsidRPr="0039380C">
        <w:rPr>
          <w:rFonts w:ascii="Times New Roman" w:hAnsi="Times New Roman" w:cs="Times New Roman"/>
          <w:sz w:val="20"/>
        </w:rPr>
        <w:t>Correlation</w:t>
      </w:r>
      <w:r w:rsidR="005C095C" w:rsidRPr="0039380C">
        <w:rPr>
          <w:rFonts w:ascii="Times New Roman" w:hAnsi="Times New Roman" w:cs="Times New Roman"/>
          <w:sz w:val="20"/>
        </w:rPr>
        <w:t>.</w:t>
      </w:r>
    </w:p>
    <w:p w14:paraId="345E65AD" w14:textId="77777777" w:rsidR="00C516E4" w:rsidRPr="0039380C" w:rsidRDefault="00C516E4" w:rsidP="00EA0B5F">
      <w:pPr>
        <w:spacing w:line="240" w:lineRule="auto"/>
        <w:rPr>
          <w:rFonts w:ascii="Times New Roman" w:hAnsi="Times New Roman" w:cs="Times New Roman"/>
          <w:sz w:val="20"/>
        </w:rPr>
      </w:pPr>
    </w:p>
    <w:p w14:paraId="5C69BDDC" w14:textId="74CE7216" w:rsidR="003876AC" w:rsidRPr="0015718D" w:rsidRDefault="00CC54C3" w:rsidP="00EA0B5F">
      <w:pPr>
        <w:spacing w:line="240" w:lineRule="auto"/>
        <w:rPr>
          <w:rFonts w:ascii="Times New Roman" w:hAnsi="Times New Roman" w:cs="Times New Roman"/>
          <w:b/>
          <w:bCs/>
          <w:sz w:val="24"/>
          <w:szCs w:val="24"/>
        </w:rPr>
      </w:pPr>
      <w:r w:rsidRPr="000F67F5">
        <w:rPr>
          <w:rFonts w:ascii="Times New Roman" w:hAnsi="Times New Roman" w:cs="Times New Roman"/>
          <w:b/>
          <w:bCs/>
          <w:sz w:val="24"/>
          <w:szCs w:val="24"/>
        </w:rPr>
        <w:t>RECOMMENDATION:</w:t>
      </w:r>
    </w:p>
    <w:p w14:paraId="38B5081E" w14:textId="17511EF7" w:rsidR="009D54B9" w:rsidRPr="00CC3AF1" w:rsidRDefault="00CC54C3" w:rsidP="00EA0B5F">
      <w:pPr>
        <w:spacing w:line="240" w:lineRule="auto"/>
        <w:rPr>
          <w:rFonts w:ascii="Times New Roman" w:hAnsi="Times New Roman" w:cs="Times New Roman"/>
          <w:sz w:val="20"/>
        </w:rPr>
      </w:pPr>
      <w:r w:rsidRPr="00CC3AF1">
        <w:rPr>
          <w:rFonts w:ascii="Times New Roman" w:hAnsi="Times New Roman" w:cs="Times New Roman"/>
          <w:sz w:val="20"/>
        </w:rPr>
        <w:t>Liquidity and profitability of an organization go hand in hand, by measuring relationship between the CCC and PE ratio, a better understanding of how to control the profitability by controlling liquidity can be a focus for the management of corporations.</w:t>
      </w:r>
    </w:p>
    <w:p w14:paraId="4DB53D54" w14:textId="5C6BF338" w:rsidR="007B5B22" w:rsidRDefault="00063720" w:rsidP="00EA0B5F">
      <w:pPr>
        <w:spacing w:line="240" w:lineRule="auto"/>
        <w:rPr>
          <w:rFonts w:ascii="Times New Roman" w:hAnsi="Times New Roman" w:cs="Times New Roman"/>
          <w:sz w:val="20"/>
        </w:rPr>
      </w:pPr>
      <w:r>
        <w:rPr>
          <w:rFonts w:ascii="Times New Roman" w:hAnsi="Times New Roman" w:cs="Times New Roman"/>
          <w:sz w:val="20"/>
        </w:rPr>
        <w:t xml:space="preserve">       </w:t>
      </w:r>
      <w:r w:rsidR="00CC54C3" w:rsidRPr="00CC3AF1">
        <w:rPr>
          <w:rFonts w:ascii="Times New Roman" w:hAnsi="Times New Roman" w:cs="Times New Roman"/>
          <w:sz w:val="20"/>
        </w:rPr>
        <w:t>CCC in an organization must be near to the ideal industry standards and management must focus in same for optimum growth and profitability.</w:t>
      </w:r>
    </w:p>
    <w:p w14:paraId="61EAFCA5" w14:textId="77777777" w:rsidR="00C516E4" w:rsidRPr="00CC3AF1" w:rsidRDefault="00C516E4" w:rsidP="00EA0B5F">
      <w:pPr>
        <w:spacing w:line="240" w:lineRule="auto"/>
        <w:rPr>
          <w:rFonts w:ascii="Times New Roman" w:hAnsi="Times New Roman" w:cs="Times New Roman"/>
          <w:sz w:val="20"/>
        </w:rPr>
      </w:pPr>
    </w:p>
    <w:p w14:paraId="6EF538E4" w14:textId="2EFBA8DC" w:rsidR="00C516E4" w:rsidRPr="002F35A3" w:rsidRDefault="009D54B9" w:rsidP="00EA0B5F">
      <w:pPr>
        <w:spacing w:line="240" w:lineRule="auto"/>
        <w:rPr>
          <w:rFonts w:ascii="Times New Roman" w:hAnsi="Times New Roman" w:cs="Times New Roman"/>
          <w:b/>
          <w:bCs/>
          <w:sz w:val="28"/>
          <w:szCs w:val="28"/>
          <w:lang w:bidi="ar-SA"/>
        </w:rPr>
      </w:pPr>
      <w:r w:rsidRPr="00F00D1F">
        <w:rPr>
          <w:rFonts w:ascii="Times New Roman" w:hAnsi="Times New Roman" w:cs="Times New Roman"/>
          <w:b/>
          <w:bCs/>
          <w:sz w:val="28"/>
          <w:szCs w:val="28"/>
          <w:lang w:bidi="ar-SA"/>
        </w:rPr>
        <w:t>CONCLUSION</w:t>
      </w:r>
    </w:p>
    <w:p w14:paraId="3FC849A6" w14:textId="35A32438" w:rsidR="009D54B9" w:rsidRPr="00CC3AF1" w:rsidRDefault="00680C50" w:rsidP="00EA0B5F">
      <w:pPr>
        <w:spacing w:line="240" w:lineRule="auto"/>
        <w:jc w:val="both"/>
        <w:rPr>
          <w:rFonts w:ascii="Times New Roman" w:hAnsi="Times New Roman" w:cs="Times New Roman"/>
          <w:sz w:val="20"/>
          <w:lang w:bidi="ar-SA"/>
        </w:rPr>
      </w:pPr>
      <w:r w:rsidRPr="00CC3AF1">
        <w:rPr>
          <w:rFonts w:ascii="Times New Roman" w:hAnsi="Times New Roman" w:cs="Times New Roman"/>
          <w:sz w:val="20"/>
          <w:lang w:bidi="ar-SA"/>
        </w:rPr>
        <w:t>In</w:t>
      </w:r>
      <w:r w:rsidR="00AF1063" w:rsidRPr="00CC3AF1">
        <w:rPr>
          <w:rFonts w:ascii="Times New Roman" w:hAnsi="Times New Roman" w:cs="Times New Roman"/>
          <w:sz w:val="20"/>
          <w:lang w:bidi="ar-SA"/>
        </w:rPr>
        <w:t xml:space="preserve"> t</w:t>
      </w:r>
      <w:r w:rsidR="005C095C" w:rsidRPr="00CC3AF1">
        <w:rPr>
          <w:rFonts w:ascii="Times New Roman" w:hAnsi="Times New Roman" w:cs="Times New Roman"/>
          <w:sz w:val="20"/>
          <w:lang w:bidi="ar-SA"/>
        </w:rPr>
        <w:t xml:space="preserve">he study between the two factors Cash Conversion Cycle &amp; Price to Earning ratio of three major sectors in </w:t>
      </w:r>
      <w:r w:rsidR="007D00EA" w:rsidRPr="00CC3AF1">
        <w:rPr>
          <w:rFonts w:ascii="Times New Roman" w:hAnsi="Times New Roman" w:cs="Times New Roman"/>
          <w:sz w:val="20"/>
          <w:lang w:bidi="ar-SA"/>
        </w:rPr>
        <w:t>India, which</w:t>
      </w:r>
      <w:r w:rsidR="005C095C" w:rsidRPr="00CC3AF1">
        <w:rPr>
          <w:rFonts w:ascii="Times New Roman" w:hAnsi="Times New Roman" w:cs="Times New Roman"/>
          <w:sz w:val="20"/>
          <w:lang w:bidi="ar-SA"/>
        </w:rPr>
        <w:t xml:space="preserve"> are IT, FMCG and AUTOMOBILE industries where 3 company were taken in study from each sector for the period 2018 to 2021 (4 years). </w:t>
      </w:r>
    </w:p>
    <w:p w14:paraId="60D4BFF8" w14:textId="403AA8A2" w:rsidR="005F269F" w:rsidRPr="00CC3AF1" w:rsidRDefault="00900628" w:rsidP="00EA0B5F">
      <w:pPr>
        <w:spacing w:line="240" w:lineRule="auto"/>
        <w:jc w:val="both"/>
        <w:rPr>
          <w:rFonts w:ascii="Times New Roman" w:hAnsi="Times New Roman" w:cs="Times New Roman"/>
          <w:sz w:val="20"/>
          <w:lang w:bidi="ar-SA"/>
        </w:rPr>
      </w:pPr>
      <w:r>
        <w:rPr>
          <w:rFonts w:ascii="Times New Roman" w:hAnsi="Times New Roman" w:cs="Times New Roman"/>
          <w:sz w:val="20"/>
          <w:lang w:bidi="ar-SA"/>
        </w:rPr>
        <w:t xml:space="preserve">      </w:t>
      </w:r>
      <w:r w:rsidR="005C095C" w:rsidRPr="00CC3AF1">
        <w:rPr>
          <w:rFonts w:ascii="Times New Roman" w:hAnsi="Times New Roman" w:cs="Times New Roman"/>
          <w:sz w:val="20"/>
          <w:lang w:bidi="ar-SA"/>
        </w:rPr>
        <w:t>The study reveals that:</w:t>
      </w:r>
      <w:r>
        <w:rPr>
          <w:rFonts w:ascii="Times New Roman" w:hAnsi="Times New Roman" w:cs="Times New Roman"/>
          <w:sz w:val="20"/>
          <w:lang w:bidi="ar-SA"/>
        </w:rPr>
        <w:t xml:space="preserve"> </w:t>
      </w:r>
      <w:r w:rsidR="005C095C" w:rsidRPr="00CC3AF1">
        <w:rPr>
          <w:rFonts w:ascii="Times New Roman" w:hAnsi="Times New Roman" w:cs="Times New Roman"/>
          <w:sz w:val="20"/>
          <w:lang w:bidi="ar-SA"/>
        </w:rPr>
        <w:t xml:space="preserve">IT &amp; AUTOMOBILE sectors are found to have Strong Negative </w:t>
      </w:r>
      <w:r w:rsidR="00136967" w:rsidRPr="00CC3AF1">
        <w:rPr>
          <w:rFonts w:ascii="Times New Roman" w:hAnsi="Times New Roman" w:cs="Times New Roman"/>
          <w:sz w:val="20"/>
          <w:lang w:bidi="ar-SA"/>
        </w:rPr>
        <w:t>Correlation</w:t>
      </w:r>
      <w:r w:rsidR="005C095C" w:rsidRPr="00CC3AF1">
        <w:rPr>
          <w:rFonts w:ascii="Times New Roman" w:hAnsi="Times New Roman" w:cs="Times New Roman"/>
          <w:sz w:val="20"/>
          <w:lang w:bidi="ar-SA"/>
        </w:rPr>
        <w:t xml:space="preserve"> and FMCG sector is found to have Strong Positive </w:t>
      </w:r>
      <w:r w:rsidR="00136967" w:rsidRPr="00CC3AF1">
        <w:rPr>
          <w:rFonts w:ascii="Times New Roman" w:hAnsi="Times New Roman" w:cs="Times New Roman"/>
          <w:sz w:val="20"/>
          <w:lang w:bidi="ar-SA"/>
        </w:rPr>
        <w:t>Correlation</w:t>
      </w:r>
      <w:r w:rsidR="005C095C" w:rsidRPr="00CC3AF1">
        <w:rPr>
          <w:rFonts w:ascii="Times New Roman" w:hAnsi="Times New Roman" w:cs="Times New Roman"/>
          <w:sz w:val="20"/>
          <w:lang w:bidi="ar-SA"/>
        </w:rPr>
        <w:t xml:space="preserve"> when </w:t>
      </w:r>
      <w:r w:rsidR="00B675A8" w:rsidRPr="00CC3AF1">
        <w:rPr>
          <w:rFonts w:ascii="Times New Roman" w:hAnsi="Times New Roman" w:cs="Times New Roman"/>
          <w:sz w:val="20"/>
          <w:lang w:bidi="ar-SA"/>
        </w:rPr>
        <w:t>analyzed</w:t>
      </w:r>
      <w:r w:rsidR="005F269F" w:rsidRPr="00CC3AF1">
        <w:rPr>
          <w:rFonts w:ascii="Times New Roman" w:hAnsi="Times New Roman" w:cs="Times New Roman"/>
          <w:sz w:val="20"/>
          <w:lang w:bidi="ar-SA"/>
        </w:rPr>
        <w:t xml:space="preserve"> by overall sector average, which shows that the factors are greatly related to each other and perhaps the concerned may use the former to control and influence the latter for achieving the desired performance results in an organization</w:t>
      </w:r>
    </w:p>
    <w:sdt>
      <w:sdtPr>
        <w:rPr>
          <w:rFonts w:ascii="Times New Roman" w:eastAsia="SimSun" w:hAnsi="Times New Roman" w:cs="Times New Roman"/>
          <w:kern w:val="24"/>
          <w:szCs w:val="22"/>
          <w:lang w:eastAsia="ja-JP" w:bidi="ar-SA"/>
        </w:rPr>
        <w:id w:val="62297111"/>
        <w:docPartObj>
          <w:docPartGallery w:val="Bibliographies"/>
          <w:docPartUnique/>
        </w:docPartObj>
      </w:sdtPr>
      <w:sdtEndPr>
        <w:rPr>
          <w:sz w:val="16"/>
          <w:szCs w:val="16"/>
        </w:rPr>
      </w:sdtEndPr>
      <w:sdtContent>
        <w:p w14:paraId="375BC6A9" w14:textId="77777777" w:rsidR="00F04D49" w:rsidRPr="00F00D1F" w:rsidRDefault="00F04D49" w:rsidP="00EA0B5F">
          <w:pPr>
            <w:pageBreakBefore/>
            <w:spacing w:after="0" w:line="240" w:lineRule="auto"/>
            <w:jc w:val="both"/>
            <w:outlineLvl w:val="0"/>
            <w:rPr>
              <w:rFonts w:ascii="Times New Roman" w:eastAsia="SimHei" w:hAnsi="Times New Roman" w:cs="Times New Roman"/>
              <w:b/>
              <w:bCs/>
              <w:kern w:val="24"/>
              <w:sz w:val="28"/>
              <w:szCs w:val="28"/>
              <w:lang w:eastAsia="ja-JP" w:bidi="ar-SA"/>
            </w:rPr>
          </w:pPr>
          <w:r w:rsidRPr="00F00D1F">
            <w:rPr>
              <w:rFonts w:ascii="Times New Roman" w:eastAsia="SimHei" w:hAnsi="Times New Roman" w:cs="Times New Roman"/>
              <w:b/>
              <w:bCs/>
              <w:kern w:val="24"/>
              <w:sz w:val="28"/>
              <w:szCs w:val="28"/>
              <w:lang w:eastAsia="ja-JP" w:bidi="ar-SA"/>
            </w:rPr>
            <w:t>References</w:t>
          </w:r>
          <w:r w:rsidR="005F2A4F" w:rsidRPr="00F00D1F">
            <w:rPr>
              <w:rFonts w:ascii="Times New Roman" w:eastAsia="SimHei" w:hAnsi="Times New Roman" w:cs="Times New Roman"/>
              <w:b/>
              <w:bCs/>
              <w:kern w:val="24"/>
              <w:sz w:val="28"/>
              <w:szCs w:val="28"/>
              <w:lang w:eastAsia="ja-JP" w:bidi="ar-SA"/>
            </w:rPr>
            <w:t>:</w:t>
          </w:r>
        </w:p>
        <w:p w14:paraId="70BE670B" w14:textId="0509B1F4"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r w:rsidRPr="00CC0374">
            <w:rPr>
              <w:rFonts w:ascii="Times New Roman" w:eastAsia="SimSun" w:hAnsi="Times New Roman" w:cs="Times New Roman"/>
              <w:kern w:val="24"/>
              <w:sz w:val="16"/>
              <w:szCs w:val="16"/>
              <w:lang w:eastAsia="ja-JP" w:bidi="ar-SA"/>
            </w:rPr>
            <w:t xml:space="preserve">Moss, J. D., &amp; Stine, B. (1993). </w:t>
          </w:r>
          <w:r w:rsidR="00B675A8" w:rsidRPr="00CC0374">
            <w:rPr>
              <w:rFonts w:ascii="Times New Roman" w:eastAsia="SimSun" w:hAnsi="Times New Roman" w:cs="Times New Roman"/>
              <w:kern w:val="24"/>
              <w:sz w:val="16"/>
              <w:szCs w:val="16"/>
              <w:lang w:eastAsia="ja-JP" w:bidi="ar-SA"/>
            </w:rPr>
            <w:t xml:space="preserve">Cash Conversion Cycle </w:t>
          </w:r>
          <w:r w:rsidR="009C1A35" w:rsidRPr="00CC0374">
            <w:rPr>
              <w:rFonts w:ascii="Times New Roman" w:eastAsia="SimSun" w:hAnsi="Times New Roman" w:cs="Times New Roman"/>
              <w:kern w:val="24"/>
              <w:sz w:val="16"/>
              <w:szCs w:val="16"/>
              <w:lang w:eastAsia="ja-JP" w:bidi="ar-SA"/>
            </w:rPr>
            <w:t>and</w:t>
          </w:r>
          <w:r w:rsidR="00B675A8" w:rsidRPr="00CC0374">
            <w:rPr>
              <w:rFonts w:ascii="Times New Roman" w:eastAsia="SimSun" w:hAnsi="Times New Roman" w:cs="Times New Roman"/>
              <w:kern w:val="24"/>
              <w:sz w:val="16"/>
              <w:szCs w:val="16"/>
              <w:lang w:eastAsia="ja-JP" w:bidi="ar-SA"/>
            </w:rPr>
            <w:t xml:space="preserve"> Firm Size: A Study Of Retail Firms</w:t>
          </w:r>
          <w:r w:rsidRPr="00CC0374">
            <w:rPr>
              <w:rFonts w:ascii="Times New Roman" w:eastAsia="SimSun" w:hAnsi="Times New Roman" w:cs="Times New Roman"/>
              <w:kern w:val="24"/>
              <w:sz w:val="16"/>
              <w:szCs w:val="16"/>
              <w:lang w:eastAsia="ja-JP" w:bidi="ar-SA"/>
            </w:rPr>
            <w:t>. Managerial Finance, 19(8), 25–34. https://doi.org/10.1108/EB013739</w:t>
          </w:r>
        </w:p>
        <w:p w14:paraId="3A467D0E" w14:textId="77777777"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p>
        <w:p w14:paraId="08CBEEF0" w14:textId="6C7B2D79"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r w:rsidRPr="00CC0374">
            <w:rPr>
              <w:rFonts w:ascii="Times New Roman" w:eastAsia="SimSun" w:hAnsi="Times New Roman" w:cs="Times New Roman"/>
              <w:kern w:val="24"/>
              <w:sz w:val="16"/>
              <w:szCs w:val="16"/>
              <w:lang w:eastAsia="ja-JP" w:bidi="ar-SA"/>
            </w:rPr>
            <w:t>Kartikey Koti (2013) “</w:t>
          </w:r>
          <w:r w:rsidR="00B675A8" w:rsidRPr="00CC0374">
            <w:rPr>
              <w:rFonts w:ascii="Times New Roman" w:eastAsia="SimSun" w:hAnsi="Times New Roman" w:cs="Times New Roman"/>
              <w:kern w:val="24"/>
              <w:sz w:val="16"/>
              <w:szCs w:val="16"/>
              <w:lang w:eastAsia="ja-JP" w:bidi="ar-SA"/>
            </w:rPr>
            <w:t xml:space="preserve">Fundamental Equity Valuation A Case Study Of </w:t>
          </w:r>
          <w:r w:rsidR="00F9794B" w:rsidRPr="00CC0374">
            <w:rPr>
              <w:rFonts w:ascii="Times New Roman" w:eastAsia="SimSun" w:hAnsi="Times New Roman" w:cs="Times New Roman"/>
              <w:kern w:val="24"/>
              <w:sz w:val="16"/>
              <w:szCs w:val="16"/>
              <w:lang w:eastAsia="ja-JP" w:bidi="ar-SA"/>
            </w:rPr>
            <w:t>TCS, INFOSYS, AND WIPRO</w:t>
          </w:r>
          <w:r w:rsidR="00B675A8" w:rsidRPr="00CC0374">
            <w:rPr>
              <w:rFonts w:ascii="Times New Roman" w:eastAsia="SimSun" w:hAnsi="Times New Roman" w:cs="Times New Roman"/>
              <w:kern w:val="24"/>
              <w:sz w:val="16"/>
              <w:szCs w:val="16"/>
              <w:lang w:eastAsia="ja-JP" w:bidi="ar-SA"/>
            </w:rPr>
            <w:t xml:space="preserve"> Companies</w:t>
          </w:r>
          <w:r w:rsidRPr="00CC0374">
            <w:rPr>
              <w:rFonts w:ascii="Times New Roman" w:eastAsia="SimSun" w:hAnsi="Times New Roman" w:cs="Times New Roman"/>
              <w:kern w:val="24"/>
              <w:sz w:val="16"/>
              <w:szCs w:val="16"/>
              <w:lang w:eastAsia="ja-JP" w:bidi="ar-SA"/>
            </w:rPr>
            <w:t>”/ Int</w:t>
          </w:r>
          <w:r w:rsidR="00B675A8" w:rsidRPr="00CC0374">
            <w:rPr>
              <w:rFonts w:ascii="Times New Roman" w:eastAsia="SimSun" w:hAnsi="Times New Roman" w:cs="Times New Roman"/>
              <w:kern w:val="24"/>
              <w:sz w:val="16"/>
              <w:szCs w:val="16"/>
              <w:lang w:eastAsia="ja-JP" w:bidi="ar-SA"/>
            </w:rPr>
            <w:t>ernational</w:t>
          </w:r>
          <w:r w:rsidRPr="00CC0374">
            <w:rPr>
              <w:rFonts w:ascii="Times New Roman" w:eastAsia="SimSun" w:hAnsi="Times New Roman" w:cs="Times New Roman"/>
              <w:kern w:val="24"/>
              <w:sz w:val="16"/>
              <w:szCs w:val="16"/>
              <w:lang w:eastAsia="ja-JP" w:bidi="ar-SA"/>
            </w:rPr>
            <w:t xml:space="preserve"> J</w:t>
          </w:r>
          <w:r w:rsidR="00F9794B" w:rsidRPr="00CC0374">
            <w:rPr>
              <w:rFonts w:ascii="Times New Roman" w:eastAsia="SimSun" w:hAnsi="Times New Roman" w:cs="Times New Roman"/>
              <w:kern w:val="24"/>
              <w:sz w:val="16"/>
              <w:szCs w:val="16"/>
              <w:lang w:eastAsia="ja-JP" w:bidi="ar-SA"/>
            </w:rPr>
            <w:t>ournal</w:t>
          </w:r>
          <w:r w:rsidRPr="00CC0374">
            <w:rPr>
              <w:rFonts w:ascii="Times New Roman" w:eastAsia="SimSun" w:hAnsi="Times New Roman" w:cs="Times New Roman"/>
              <w:kern w:val="24"/>
              <w:sz w:val="16"/>
              <w:szCs w:val="16"/>
              <w:lang w:eastAsia="ja-JP" w:bidi="ar-SA"/>
            </w:rPr>
            <w:t xml:space="preserve"> M</w:t>
          </w:r>
          <w:r w:rsidR="00F9794B" w:rsidRPr="00CC0374">
            <w:rPr>
              <w:rFonts w:ascii="Times New Roman" w:eastAsia="SimSun" w:hAnsi="Times New Roman" w:cs="Times New Roman"/>
              <w:kern w:val="24"/>
              <w:sz w:val="16"/>
              <w:szCs w:val="16"/>
              <w:lang w:eastAsia="ja-JP" w:bidi="ar-SA"/>
            </w:rPr>
            <w:t>anagement</w:t>
          </w:r>
          <w:r w:rsidRPr="00CC0374">
            <w:rPr>
              <w:rFonts w:ascii="Times New Roman" w:eastAsia="SimSun" w:hAnsi="Times New Roman" w:cs="Times New Roman"/>
              <w:kern w:val="24"/>
              <w:sz w:val="16"/>
              <w:szCs w:val="16"/>
              <w:lang w:eastAsia="ja-JP" w:bidi="ar-SA"/>
            </w:rPr>
            <w:t xml:space="preserve"> Res</w:t>
          </w:r>
          <w:r w:rsidR="00F9794B" w:rsidRPr="00CC0374">
            <w:rPr>
              <w:rFonts w:ascii="Times New Roman" w:eastAsia="SimSun" w:hAnsi="Times New Roman" w:cs="Times New Roman"/>
              <w:kern w:val="24"/>
              <w:sz w:val="16"/>
              <w:szCs w:val="16"/>
              <w:lang w:eastAsia="ja-JP" w:bidi="ar-SA"/>
            </w:rPr>
            <w:t>earch</w:t>
          </w:r>
          <w:r w:rsidRPr="00CC0374">
            <w:rPr>
              <w:rFonts w:ascii="Times New Roman" w:eastAsia="SimSun" w:hAnsi="Times New Roman" w:cs="Times New Roman"/>
              <w:kern w:val="24"/>
              <w:sz w:val="16"/>
              <w:szCs w:val="16"/>
              <w:lang w:eastAsia="ja-JP" w:bidi="ar-SA"/>
            </w:rPr>
            <w:t xml:space="preserve"> &amp; Bus</w:t>
          </w:r>
          <w:r w:rsidR="00F9794B" w:rsidRPr="00CC0374">
            <w:rPr>
              <w:rFonts w:ascii="Times New Roman" w:eastAsia="SimSun" w:hAnsi="Times New Roman" w:cs="Times New Roman"/>
              <w:kern w:val="24"/>
              <w:sz w:val="16"/>
              <w:szCs w:val="16"/>
              <w:lang w:eastAsia="ja-JP" w:bidi="ar-SA"/>
            </w:rPr>
            <w:t>iness</w:t>
          </w:r>
          <w:r w:rsidRPr="00CC0374">
            <w:rPr>
              <w:rFonts w:ascii="Times New Roman" w:eastAsia="SimSun" w:hAnsi="Times New Roman" w:cs="Times New Roman"/>
              <w:kern w:val="24"/>
              <w:sz w:val="16"/>
              <w:szCs w:val="16"/>
              <w:lang w:eastAsia="ja-JP" w:bidi="ar-SA"/>
            </w:rPr>
            <w:t xml:space="preserve"> Strat</w:t>
          </w:r>
          <w:r w:rsidR="00F9794B" w:rsidRPr="00CC0374">
            <w:rPr>
              <w:rFonts w:ascii="Times New Roman" w:eastAsia="SimSun" w:hAnsi="Times New Roman" w:cs="Times New Roman"/>
              <w:kern w:val="24"/>
              <w:sz w:val="16"/>
              <w:szCs w:val="16"/>
              <w:lang w:eastAsia="ja-JP" w:bidi="ar-SA"/>
            </w:rPr>
            <w:t>egy</w:t>
          </w:r>
          <w:r w:rsidRPr="00CC0374">
            <w:rPr>
              <w:rFonts w:ascii="Times New Roman" w:eastAsia="SimSun" w:hAnsi="Times New Roman" w:cs="Times New Roman"/>
              <w:kern w:val="24"/>
              <w:sz w:val="16"/>
              <w:szCs w:val="16"/>
              <w:lang w:eastAsia="ja-JP" w:bidi="ar-SA"/>
            </w:rPr>
            <w:t xml:space="preserve"> 2013 </w:t>
          </w:r>
          <w:r w:rsidR="00F9794B" w:rsidRPr="00CC0374">
            <w:rPr>
              <w:rFonts w:ascii="Times New Roman" w:eastAsia="SimSun" w:hAnsi="Times New Roman" w:cs="Times New Roman"/>
              <w:kern w:val="24"/>
              <w:sz w:val="16"/>
              <w:szCs w:val="16"/>
              <w:lang w:eastAsia="ja-JP" w:bidi="ar-SA"/>
            </w:rPr>
            <w:t>I</w:t>
          </w:r>
          <w:r w:rsidRPr="00CC0374">
            <w:rPr>
              <w:rFonts w:ascii="Times New Roman" w:eastAsia="SimSun" w:hAnsi="Times New Roman" w:cs="Times New Roman"/>
              <w:kern w:val="24"/>
              <w:sz w:val="16"/>
              <w:szCs w:val="16"/>
              <w:lang w:eastAsia="ja-JP" w:bidi="ar-SA"/>
            </w:rPr>
            <w:t>SSN 2319-345X www.ijmrbs.com/Vol. 2, No. 3, July 2013 © 2013 IJMRBS</w:t>
          </w:r>
        </w:p>
        <w:p w14:paraId="3613C42A" w14:textId="2F594F5C" w:rsidR="0022570A" w:rsidRPr="00CC0374" w:rsidRDefault="0022570A" w:rsidP="00EA0B5F">
          <w:pPr>
            <w:spacing w:after="0" w:line="240" w:lineRule="auto"/>
            <w:jc w:val="both"/>
            <w:rPr>
              <w:rFonts w:ascii="Times New Roman" w:eastAsia="SimSun" w:hAnsi="Times New Roman" w:cs="Times New Roman"/>
              <w:kern w:val="24"/>
              <w:sz w:val="16"/>
              <w:szCs w:val="16"/>
              <w:lang w:eastAsia="ja-JP" w:bidi="ar-SA"/>
            </w:rPr>
          </w:pPr>
        </w:p>
        <w:p w14:paraId="08D96516" w14:textId="05A705D8" w:rsidR="0022570A" w:rsidRPr="00CC0374" w:rsidRDefault="0022570A" w:rsidP="00EA0B5F">
          <w:pPr>
            <w:spacing w:line="240" w:lineRule="auto"/>
            <w:rPr>
              <w:rFonts w:ascii="Times New Roman" w:hAnsi="Times New Roman" w:cs="Times New Roman"/>
              <w:sz w:val="16"/>
              <w:szCs w:val="16"/>
            </w:rPr>
          </w:pPr>
          <w:r w:rsidRPr="00CC0374">
            <w:rPr>
              <w:rFonts w:ascii="Times New Roman" w:hAnsi="Times New Roman" w:cs="Times New Roman"/>
              <w:sz w:val="16"/>
              <w:szCs w:val="16"/>
            </w:rPr>
            <w:t xml:space="preserve">Ashok Panigrahi (January 2013) “Conversion Cycle and Firms’ Profitability – A Study of Cement Manufacturing Companies of India” </w:t>
          </w:r>
          <w:hyperlink r:id="rId11" w:history="1">
            <w:r w:rsidR="00D7389D" w:rsidRPr="00CC0374">
              <w:rPr>
                <w:rStyle w:val="Hyperlink"/>
                <w:rFonts w:ascii="Times New Roman" w:hAnsi="Times New Roman" w:cs="Times New Roman"/>
                <w:sz w:val="16"/>
                <w:szCs w:val="16"/>
              </w:rPr>
              <w:t>https://www.researchgate.net/publication/323394056</w:t>
            </w:r>
          </w:hyperlink>
        </w:p>
        <w:p w14:paraId="457C8559" w14:textId="77777777" w:rsidR="00D7389D" w:rsidRPr="00CC0374" w:rsidRDefault="00D7389D" w:rsidP="00EA0B5F">
          <w:pPr>
            <w:spacing w:line="240" w:lineRule="auto"/>
            <w:rPr>
              <w:rFonts w:ascii="Times New Roman" w:hAnsi="Times New Roman" w:cs="Times New Roman"/>
              <w:sz w:val="16"/>
              <w:szCs w:val="16"/>
            </w:rPr>
          </w:pPr>
        </w:p>
        <w:p w14:paraId="0FAFC760" w14:textId="5992A5EB"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Slobodan Stojanović (2014) “</w:t>
          </w:r>
          <w:r w:rsidR="00B675A8" w:rsidRPr="00CC0374">
            <w:rPr>
              <w:rFonts w:ascii="Times New Roman" w:eastAsia="SimSun" w:hAnsi="Times New Roman" w:cs="Times New Roman"/>
              <w:noProof/>
              <w:kern w:val="24"/>
              <w:sz w:val="16"/>
              <w:szCs w:val="16"/>
              <w:lang w:eastAsia="ja-JP" w:bidi="ar-SA"/>
            </w:rPr>
            <w:t>Cash Conversion Cycle As A Company Liquidity Measure</w:t>
          </w:r>
          <w:r w:rsidRPr="00CC0374">
            <w:rPr>
              <w:rFonts w:ascii="Times New Roman" w:eastAsia="SimSun" w:hAnsi="Times New Roman" w:cs="Times New Roman"/>
              <w:noProof/>
              <w:kern w:val="24"/>
              <w:sz w:val="16"/>
              <w:szCs w:val="16"/>
              <w:lang w:eastAsia="ja-JP" w:bidi="ar-SA"/>
            </w:rPr>
            <w:t>”/</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ISSN 1847-0408/ISBN 978-953-253-126-8/Indexed in: EBSCOhost, RePEc, EconPapers, Socionet</w:t>
          </w:r>
        </w:p>
        <w:p w14:paraId="0865D3E8" w14:textId="77777777" w:rsidR="0022570A" w:rsidRPr="00CC0374" w:rsidRDefault="0022570A" w:rsidP="00EA0B5F">
          <w:pPr>
            <w:spacing w:after="0" w:line="240" w:lineRule="auto"/>
            <w:ind w:firstLine="720"/>
            <w:jc w:val="both"/>
            <w:rPr>
              <w:rFonts w:ascii="Times New Roman" w:eastAsia="SimSun" w:hAnsi="Times New Roman" w:cs="Times New Roman"/>
              <w:noProof/>
              <w:kern w:val="24"/>
              <w:sz w:val="16"/>
              <w:szCs w:val="16"/>
              <w:lang w:eastAsia="ja-JP" w:bidi="ar-SA"/>
            </w:rPr>
          </w:pPr>
        </w:p>
        <w:p w14:paraId="01FB8E8A" w14:textId="4E1613E5"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Tilley, Jordan R. in (2015) “Investment Performance of Common Stock in  Relation to their Price-Earnings Ratios: BASU 1977 Extended Analysis”/https://digitalcommons.usu.edu/gradreports/646</w:t>
          </w:r>
        </w:p>
        <w:p w14:paraId="4006286F" w14:textId="474A07E9" w:rsidR="00B67655" w:rsidRPr="00CC0374" w:rsidRDefault="00B67655" w:rsidP="00EA0B5F">
          <w:pPr>
            <w:spacing w:after="0" w:line="240" w:lineRule="auto"/>
            <w:jc w:val="both"/>
            <w:rPr>
              <w:rFonts w:ascii="Times New Roman" w:eastAsia="SimSun" w:hAnsi="Times New Roman" w:cs="Times New Roman"/>
              <w:noProof/>
              <w:kern w:val="24"/>
              <w:sz w:val="16"/>
              <w:szCs w:val="16"/>
              <w:lang w:eastAsia="ja-JP" w:bidi="ar-SA"/>
            </w:rPr>
          </w:pPr>
        </w:p>
        <w:p w14:paraId="7E1E4A76" w14:textId="416746FD" w:rsidR="00B67655" w:rsidRPr="00CC0374" w:rsidRDefault="00B67655"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Somnath Das (2015) “Impact of cash conversion cycle on cash holding – A study on FMCG sector”/ © 2015 Growing Science Ltd. All rights reserved/</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Doi: 10.5267/j.ac.2015.11.002</w:t>
          </w:r>
        </w:p>
        <w:p w14:paraId="22F1AE20" w14:textId="7777777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30229045" w14:textId="295A21BF"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Joji Abey and Velmurugan (2018) research on “Determinants of Profitability in Indian Automobile Industry”/</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 xml:space="preserve">International Journal of Pure and Applied Mathematics/Volume 119 No. 12 2018, 15301-15313/ISSN: 1314-3395 (on-line version)/url: </w:t>
          </w:r>
          <w:hyperlink r:id="rId12" w:history="1">
            <w:r w:rsidRPr="00CC0374">
              <w:rPr>
                <w:rStyle w:val="Hyperlink"/>
                <w:rFonts w:ascii="Times New Roman" w:eastAsia="SimSun" w:hAnsi="Times New Roman" w:cs="Times New Roman"/>
                <w:noProof/>
                <w:kern w:val="24"/>
                <w:sz w:val="16"/>
                <w:szCs w:val="16"/>
                <w:lang w:eastAsia="ja-JP" w:bidi="ar-SA"/>
              </w:rPr>
              <w:t>http://www.ijpam.eu</w:t>
            </w:r>
          </w:hyperlink>
        </w:p>
        <w:p w14:paraId="5A984133" w14:textId="7777777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4D0011E5" w14:textId="6D572865"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 xml:space="preserve">Singh </w:t>
          </w:r>
          <w:r w:rsidR="00CB6DF7" w:rsidRPr="00CC0374">
            <w:rPr>
              <w:rFonts w:ascii="Times New Roman" w:eastAsia="SimSun" w:hAnsi="Times New Roman" w:cs="Times New Roman"/>
              <w:noProof/>
              <w:kern w:val="24"/>
              <w:sz w:val="16"/>
              <w:szCs w:val="16"/>
              <w:lang w:eastAsia="ja-JP" w:bidi="ar-SA"/>
            </w:rPr>
            <w:t xml:space="preserve">P. </w:t>
          </w:r>
          <w:r w:rsidRPr="00CC0374">
            <w:rPr>
              <w:rFonts w:ascii="Times New Roman" w:eastAsia="SimSun" w:hAnsi="Times New Roman" w:cs="Times New Roman"/>
              <w:noProof/>
              <w:kern w:val="24"/>
              <w:sz w:val="16"/>
              <w:szCs w:val="16"/>
              <w:lang w:eastAsia="ja-JP" w:bidi="ar-SA"/>
            </w:rPr>
            <w:t>“</w:t>
          </w:r>
          <w:r w:rsidR="00B675A8" w:rsidRPr="00CC0374">
            <w:rPr>
              <w:rFonts w:ascii="Times New Roman" w:eastAsia="SimSun" w:hAnsi="Times New Roman" w:cs="Times New Roman"/>
              <w:noProof/>
              <w:kern w:val="24"/>
              <w:sz w:val="16"/>
              <w:szCs w:val="16"/>
              <w:lang w:eastAsia="ja-JP" w:bidi="ar-SA"/>
            </w:rPr>
            <w:t>A Study On Inventory Management With Reference To Leading Automobile Industry</w:t>
          </w:r>
          <w:r w:rsidRPr="00CC0374">
            <w:rPr>
              <w:rFonts w:ascii="Times New Roman" w:eastAsia="SimSun" w:hAnsi="Times New Roman" w:cs="Times New Roman"/>
              <w:noProof/>
              <w:kern w:val="24"/>
              <w:sz w:val="16"/>
              <w:szCs w:val="16"/>
              <w:lang w:eastAsia="ja-JP" w:bidi="ar-SA"/>
            </w:rPr>
            <w:t>”/BEST: International Journal of Management, Information Technology and Engineering (BEST: IJMITE) /ISSN 2348-0513/</w:t>
          </w:r>
          <w:r w:rsidRPr="00CC0374">
            <w:rPr>
              <w:sz w:val="16"/>
              <w:szCs w:val="16"/>
            </w:rPr>
            <w:t xml:space="preserve"> </w:t>
          </w:r>
          <w:r w:rsidRPr="00CC0374">
            <w:rPr>
              <w:rFonts w:ascii="Times New Roman" w:eastAsia="SimSun" w:hAnsi="Times New Roman" w:cs="Times New Roman"/>
              <w:noProof/>
              <w:kern w:val="24"/>
              <w:sz w:val="16"/>
              <w:szCs w:val="16"/>
              <w:lang w:eastAsia="ja-JP" w:bidi="ar-SA"/>
            </w:rPr>
            <w:t>Vol. 2, Issue 5, May 2014, 15-28 © BEST Journals</w:t>
          </w:r>
        </w:p>
        <w:p w14:paraId="24DD7029" w14:textId="07E8AFB7" w:rsidR="0022570A"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p>
        <w:p w14:paraId="6EF2F0E0" w14:textId="0F217170" w:rsidR="00F04D49" w:rsidRPr="00CC0374" w:rsidRDefault="0022570A" w:rsidP="00EA0B5F">
          <w:pPr>
            <w:spacing w:after="0" w:line="240" w:lineRule="auto"/>
            <w:jc w:val="both"/>
            <w:rPr>
              <w:rFonts w:ascii="Times New Roman" w:eastAsia="SimSun" w:hAnsi="Times New Roman" w:cs="Times New Roman"/>
              <w:noProof/>
              <w:kern w:val="24"/>
              <w:sz w:val="16"/>
              <w:szCs w:val="16"/>
              <w:lang w:eastAsia="ja-JP" w:bidi="ar-SA"/>
            </w:rPr>
          </w:pPr>
          <w:r w:rsidRPr="00CC0374">
            <w:rPr>
              <w:rFonts w:ascii="Times New Roman" w:eastAsia="SimSun" w:hAnsi="Times New Roman" w:cs="Times New Roman"/>
              <w:noProof/>
              <w:kern w:val="24"/>
              <w:sz w:val="16"/>
              <w:szCs w:val="16"/>
              <w:lang w:eastAsia="ja-JP" w:bidi="ar-SA"/>
            </w:rPr>
            <w:t>Javed Iqbal, Alia Manzoor, Quratulain Akhtar , Shaheera Amin (March 2020) “Effect of Cash Conversion Cycle on Profitability of the firm: A Study of Oil &amp; Gas And Engineering Sector of Pakistan”</w:t>
          </w:r>
        </w:p>
      </w:sdtContent>
    </w:sdt>
    <w:sectPr w:rsidR="00F04D49" w:rsidRPr="00CC0374" w:rsidSect="00913AC7">
      <w:footerReference w:type="default" r:id="rId13"/>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8710" w14:textId="77777777" w:rsidR="00222AC4" w:rsidRDefault="00222AC4" w:rsidP="00F9794B">
      <w:pPr>
        <w:spacing w:after="0" w:line="240" w:lineRule="auto"/>
      </w:pPr>
      <w:r>
        <w:separator/>
      </w:r>
    </w:p>
  </w:endnote>
  <w:endnote w:type="continuationSeparator" w:id="0">
    <w:p w14:paraId="16CA0721" w14:textId="77777777" w:rsidR="00222AC4" w:rsidRDefault="00222AC4" w:rsidP="00F979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6098744"/>
      <w:docPartObj>
        <w:docPartGallery w:val="Page Numbers (Bottom of Page)"/>
        <w:docPartUnique/>
      </w:docPartObj>
    </w:sdtPr>
    <w:sdtEndPr>
      <w:rPr>
        <w:color w:val="7F7F7F" w:themeColor="background1" w:themeShade="7F"/>
        <w:spacing w:val="60"/>
      </w:rPr>
    </w:sdtEndPr>
    <w:sdtContent>
      <w:p w14:paraId="4DC413F4" w14:textId="4FC5CD7C" w:rsidR="001442CD" w:rsidRDefault="001442C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8FF6B4E" w14:textId="77777777" w:rsidR="001442CD" w:rsidRDefault="001442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A7A6F" w14:textId="77777777" w:rsidR="00222AC4" w:rsidRDefault="00222AC4" w:rsidP="00F9794B">
      <w:pPr>
        <w:spacing w:after="0" w:line="240" w:lineRule="auto"/>
      </w:pPr>
      <w:r>
        <w:separator/>
      </w:r>
    </w:p>
  </w:footnote>
  <w:footnote w:type="continuationSeparator" w:id="0">
    <w:p w14:paraId="667BFA2B" w14:textId="77777777" w:rsidR="00222AC4" w:rsidRDefault="00222AC4" w:rsidP="00F979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13C51"/>
    <w:multiLevelType w:val="hybridMultilevel"/>
    <w:tmpl w:val="843A4C66"/>
    <w:lvl w:ilvl="0" w:tplc="BEC03DD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6F149A"/>
    <w:multiLevelType w:val="hybridMultilevel"/>
    <w:tmpl w:val="3948EEC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69938F0"/>
    <w:multiLevelType w:val="hybridMultilevel"/>
    <w:tmpl w:val="DA5C96D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B347F17"/>
    <w:multiLevelType w:val="hybridMultilevel"/>
    <w:tmpl w:val="DA06AF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3767389">
    <w:abstractNumId w:val="0"/>
  </w:num>
  <w:num w:numId="2" w16cid:durableId="1030103335">
    <w:abstractNumId w:val="1"/>
  </w:num>
  <w:num w:numId="3" w16cid:durableId="1424259742">
    <w:abstractNumId w:val="2"/>
  </w:num>
  <w:num w:numId="4" w16cid:durableId="1866048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49"/>
    <w:rsid w:val="00006923"/>
    <w:rsid w:val="000124E3"/>
    <w:rsid w:val="0001711E"/>
    <w:rsid w:val="0002367C"/>
    <w:rsid w:val="0002532F"/>
    <w:rsid w:val="000255D2"/>
    <w:rsid w:val="00026149"/>
    <w:rsid w:val="00032298"/>
    <w:rsid w:val="0003265D"/>
    <w:rsid w:val="00035802"/>
    <w:rsid w:val="000416AD"/>
    <w:rsid w:val="00055ADA"/>
    <w:rsid w:val="00063720"/>
    <w:rsid w:val="00066D5D"/>
    <w:rsid w:val="0006721F"/>
    <w:rsid w:val="00094F99"/>
    <w:rsid w:val="000A5410"/>
    <w:rsid w:val="000B1F0C"/>
    <w:rsid w:val="000B4F14"/>
    <w:rsid w:val="000C4F7E"/>
    <w:rsid w:val="000C5310"/>
    <w:rsid w:val="000C5D34"/>
    <w:rsid w:val="000D3BEC"/>
    <w:rsid w:val="000E3161"/>
    <w:rsid w:val="000F00B5"/>
    <w:rsid w:val="000F2004"/>
    <w:rsid w:val="000F2596"/>
    <w:rsid w:val="000F36D8"/>
    <w:rsid w:val="000F3783"/>
    <w:rsid w:val="000F50C8"/>
    <w:rsid w:val="000F67F5"/>
    <w:rsid w:val="00114C30"/>
    <w:rsid w:val="00121C12"/>
    <w:rsid w:val="00127A73"/>
    <w:rsid w:val="001339FE"/>
    <w:rsid w:val="00135F24"/>
    <w:rsid w:val="00136967"/>
    <w:rsid w:val="001369FA"/>
    <w:rsid w:val="00143A05"/>
    <w:rsid w:val="001442CD"/>
    <w:rsid w:val="00153C70"/>
    <w:rsid w:val="0015718D"/>
    <w:rsid w:val="001633E4"/>
    <w:rsid w:val="0016431A"/>
    <w:rsid w:val="001676D5"/>
    <w:rsid w:val="0017476C"/>
    <w:rsid w:val="0017497D"/>
    <w:rsid w:val="00187F06"/>
    <w:rsid w:val="00191627"/>
    <w:rsid w:val="0019438B"/>
    <w:rsid w:val="001A30FF"/>
    <w:rsid w:val="001A35C4"/>
    <w:rsid w:val="001C050A"/>
    <w:rsid w:val="001C3788"/>
    <w:rsid w:val="001D0560"/>
    <w:rsid w:val="001D3DC1"/>
    <w:rsid w:val="001F027E"/>
    <w:rsid w:val="00200AFA"/>
    <w:rsid w:val="002065B8"/>
    <w:rsid w:val="00207E8E"/>
    <w:rsid w:val="002104DB"/>
    <w:rsid w:val="00212D32"/>
    <w:rsid w:val="00213E26"/>
    <w:rsid w:val="002160D6"/>
    <w:rsid w:val="00217FC1"/>
    <w:rsid w:val="00222AC4"/>
    <w:rsid w:val="00223C2C"/>
    <w:rsid w:val="0022570A"/>
    <w:rsid w:val="00231598"/>
    <w:rsid w:val="00240E63"/>
    <w:rsid w:val="00242325"/>
    <w:rsid w:val="00244D33"/>
    <w:rsid w:val="0024520B"/>
    <w:rsid w:val="00247B46"/>
    <w:rsid w:val="00251A9E"/>
    <w:rsid w:val="002525ED"/>
    <w:rsid w:val="00254AA1"/>
    <w:rsid w:val="00255C24"/>
    <w:rsid w:val="0025661C"/>
    <w:rsid w:val="00262EE5"/>
    <w:rsid w:val="00263E9A"/>
    <w:rsid w:val="00267177"/>
    <w:rsid w:val="00272869"/>
    <w:rsid w:val="0028011D"/>
    <w:rsid w:val="002875A3"/>
    <w:rsid w:val="00290BCE"/>
    <w:rsid w:val="00291D7E"/>
    <w:rsid w:val="0029514E"/>
    <w:rsid w:val="0029557A"/>
    <w:rsid w:val="0029581C"/>
    <w:rsid w:val="00297403"/>
    <w:rsid w:val="002A0334"/>
    <w:rsid w:val="002A0700"/>
    <w:rsid w:val="002A1FD4"/>
    <w:rsid w:val="002A2903"/>
    <w:rsid w:val="002A7B8A"/>
    <w:rsid w:val="002B01D2"/>
    <w:rsid w:val="002B1EFB"/>
    <w:rsid w:val="002B7D83"/>
    <w:rsid w:val="002C6AC5"/>
    <w:rsid w:val="002E7BA3"/>
    <w:rsid w:val="002F35A3"/>
    <w:rsid w:val="002F7E85"/>
    <w:rsid w:val="00305518"/>
    <w:rsid w:val="00311B43"/>
    <w:rsid w:val="00312A4E"/>
    <w:rsid w:val="00320561"/>
    <w:rsid w:val="00320F9C"/>
    <w:rsid w:val="003247BD"/>
    <w:rsid w:val="00332D60"/>
    <w:rsid w:val="0033667A"/>
    <w:rsid w:val="0034047A"/>
    <w:rsid w:val="00340D95"/>
    <w:rsid w:val="0034112D"/>
    <w:rsid w:val="00341608"/>
    <w:rsid w:val="00345A78"/>
    <w:rsid w:val="00355E1F"/>
    <w:rsid w:val="00357590"/>
    <w:rsid w:val="00362210"/>
    <w:rsid w:val="00363EBF"/>
    <w:rsid w:val="00365114"/>
    <w:rsid w:val="003670EC"/>
    <w:rsid w:val="003729E8"/>
    <w:rsid w:val="00376507"/>
    <w:rsid w:val="003772EB"/>
    <w:rsid w:val="003876AC"/>
    <w:rsid w:val="00387B24"/>
    <w:rsid w:val="003905ED"/>
    <w:rsid w:val="003915E4"/>
    <w:rsid w:val="0039380C"/>
    <w:rsid w:val="00395416"/>
    <w:rsid w:val="003A072E"/>
    <w:rsid w:val="003A55D0"/>
    <w:rsid w:val="003B506B"/>
    <w:rsid w:val="003C07DC"/>
    <w:rsid w:val="003C35E7"/>
    <w:rsid w:val="003C36F4"/>
    <w:rsid w:val="003F2955"/>
    <w:rsid w:val="003F6046"/>
    <w:rsid w:val="00407EEF"/>
    <w:rsid w:val="00415C0B"/>
    <w:rsid w:val="0042436B"/>
    <w:rsid w:val="004303F8"/>
    <w:rsid w:val="00436FE0"/>
    <w:rsid w:val="004424FA"/>
    <w:rsid w:val="004433B1"/>
    <w:rsid w:val="004471D8"/>
    <w:rsid w:val="004514C0"/>
    <w:rsid w:val="00453677"/>
    <w:rsid w:val="0045368D"/>
    <w:rsid w:val="00453C8E"/>
    <w:rsid w:val="00457C92"/>
    <w:rsid w:val="00462011"/>
    <w:rsid w:val="00472F2D"/>
    <w:rsid w:val="004733BB"/>
    <w:rsid w:val="00477F7A"/>
    <w:rsid w:val="00484639"/>
    <w:rsid w:val="00487426"/>
    <w:rsid w:val="00490F02"/>
    <w:rsid w:val="004938F6"/>
    <w:rsid w:val="004A19AB"/>
    <w:rsid w:val="004A1BD5"/>
    <w:rsid w:val="004A7CA9"/>
    <w:rsid w:val="004B5882"/>
    <w:rsid w:val="004C1AD4"/>
    <w:rsid w:val="004C43E9"/>
    <w:rsid w:val="004C485C"/>
    <w:rsid w:val="004C6628"/>
    <w:rsid w:val="004C6C49"/>
    <w:rsid w:val="004C779B"/>
    <w:rsid w:val="004D4D0F"/>
    <w:rsid w:val="004F4D43"/>
    <w:rsid w:val="00500C89"/>
    <w:rsid w:val="00511FB1"/>
    <w:rsid w:val="0051550F"/>
    <w:rsid w:val="005164B9"/>
    <w:rsid w:val="00520DA6"/>
    <w:rsid w:val="00520F72"/>
    <w:rsid w:val="00531683"/>
    <w:rsid w:val="0054472E"/>
    <w:rsid w:val="00551CA0"/>
    <w:rsid w:val="00560116"/>
    <w:rsid w:val="00561D6C"/>
    <w:rsid w:val="0057518F"/>
    <w:rsid w:val="00581D47"/>
    <w:rsid w:val="005822D2"/>
    <w:rsid w:val="00587B70"/>
    <w:rsid w:val="005906F3"/>
    <w:rsid w:val="0059351E"/>
    <w:rsid w:val="005A05D7"/>
    <w:rsid w:val="005A4827"/>
    <w:rsid w:val="005A4BBE"/>
    <w:rsid w:val="005B3F1A"/>
    <w:rsid w:val="005C095C"/>
    <w:rsid w:val="005C27A0"/>
    <w:rsid w:val="005E08B1"/>
    <w:rsid w:val="005E3666"/>
    <w:rsid w:val="005E519F"/>
    <w:rsid w:val="005E56BC"/>
    <w:rsid w:val="005E71AF"/>
    <w:rsid w:val="005F1734"/>
    <w:rsid w:val="005F2263"/>
    <w:rsid w:val="005F243A"/>
    <w:rsid w:val="005F269F"/>
    <w:rsid w:val="005F2A4F"/>
    <w:rsid w:val="00600310"/>
    <w:rsid w:val="00600FE6"/>
    <w:rsid w:val="006113F3"/>
    <w:rsid w:val="00612D73"/>
    <w:rsid w:val="006155BE"/>
    <w:rsid w:val="00621E56"/>
    <w:rsid w:val="006311D6"/>
    <w:rsid w:val="006356BC"/>
    <w:rsid w:val="00635C24"/>
    <w:rsid w:val="00636F7E"/>
    <w:rsid w:val="006419C6"/>
    <w:rsid w:val="00644BF4"/>
    <w:rsid w:val="0064753C"/>
    <w:rsid w:val="00652BF8"/>
    <w:rsid w:val="00652ECF"/>
    <w:rsid w:val="0065590B"/>
    <w:rsid w:val="00661943"/>
    <w:rsid w:val="0066252D"/>
    <w:rsid w:val="00662D37"/>
    <w:rsid w:val="00667554"/>
    <w:rsid w:val="00673CCA"/>
    <w:rsid w:val="00680C50"/>
    <w:rsid w:val="00691D71"/>
    <w:rsid w:val="0069793D"/>
    <w:rsid w:val="006A4D56"/>
    <w:rsid w:val="006A7D45"/>
    <w:rsid w:val="006B7BC8"/>
    <w:rsid w:val="006C1B3B"/>
    <w:rsid w:val="006D1CF0"/>
    <w:rsid w:val="006D7DF0"/>
    <w:rsid w:val="006E3B66"/>
    <w:rsid w:val="006F0DFE"/>
    <w:rsid w:val="006F11E5"/>
    <w:rsid w:val="006F4CA4"/>
    <w:rsid w:val="006F782B"/>
    <w:rsid w:val="00704A80"/>
    <w:rsid w:val="00710C81"/>
    <w:rsid w:val="00710F54"/>
    <w:rsid w:val="00721856"/>
    <w:rsid w:val="007223C3"/>
    <w:rsid w:val="00727B30"/>
    <w:rsid w:val="00734F48"/>
    <w:rsid w:val="00737DF3"/>
    <w:rsid w:val="007451CE"/>
    <w:rsid w:val="00746831"/>
    <w:rsid w:val="00747A21"/>
    <w:rsid w:val="00747EF4"/>
    <w:rsid w:val="00750CCD"/>
    <w:rsid w:val="00771F50"/>
    <w:rsid w:val="00775161"/>
    <w:rsid w:val="00776E73"/>
    <w:rsid w:val="007776BA"/>
    <w:rsid w:val="007809FB"/>
    <w:rsid w:val="00785DB7"/>
    <w:rsid w:val="00792693"/>
    <w:rsid w:val="00793521"/>
    <w:rsid w:val="00797DB6"/>
    <w:rsid w:val="007A209E"/>
    <w:rsid w:val="007A73CF"/>
    <w:rsid w:val="007B38ED"/>
    <w:rsid w:val="007B4F86"/>
    <w:rsid w:val="007B5B22"/>
    <w:rsid w:val="007B761C"/>
    <w:rsid w:val="007C22E9"/>
    <w:rsid w:val="007C270B"/>
    <w:rsid w:val="007C6198"/>
    <w:rsid w:val="007C63EF"/>
    <w:rsid w:val="007D00EA"/>
    <w:rsid w:val="007E1AA1"/>
    <w:rsid w:val="007E56EA"/>
    <w:rsid w:val="007E6F1B"/>
    <w:rsid w:val="007F5DB1"/>
    <w:rsid w:val="00807042"/>
    <w:rsid w:val="00816CA3"/>
    <w:rsid w:val="00822395"/>
    <w:rsid w:val="008229D6"/>
    <w:rsid w:val="00825B35"/>
    <w:rsid w:val="0082607E"/>
    <w:rsid w:val="008342F9"/>
    <w:rsid w:val="008346A7"/>
    <w:rsid w:val="00837005"/>
    <w:rsid w:val="00851362"/>
    <w:rsid w:val="00855D94"/>
    <w:rsid w:val="00857848"/>
    <w:rsid w:val="00857D36"/>
    <w:rsid w:val="008605AC"/>
    <w:rsid w:val="008614C9"/>
    <w:rsid w:val="008635A3"/>
    <w:rsid w:val="00886074"/>
    <w:rsid w:val="00887195"/>
    <w:rsid w:val="008944FD"/>
    <w:rsid w:val="00895026"/>
    <w:rsid w:val="0089555B"/>
    <w:rsid w:val="00897404"/>
    <w:rsid w:val="008A2BE9"/>
    <w:rsid w:val="008A3C4F"/>
    <w:rsid w:val="008A61DF"/>
    <w:rsid w:val="008B0C35"/>
    <w:rsid w:val="008B33AD"/>
    <w:rsid w:val="008B3756"/>
    <w:rsid w:val="008B44F9"/>
    <w:rsid w:val="008C4704"/>
    <w:rsid w:val="008D1226"/>
    <w:rsid w:val="008D2E2E"/>
    <w:rsid w:val="008D64D8"/>
    <w:rsid w:val="008E0844"/>
    <w:rsid w:val="008E1CA5"/>
    <w:rsid w:val="008E5AEB"/>
    <w:rsid w:val="008E66D0"/>
    <w:rsid w:val="008E6F0B"/>
    <w:rsid w:val="008F2C9B"/>
    <w:rsid w:val="008F38F0"/>
    <w:rsid w:val="00900530"/>
    <w:rsid w:val="00900566"/>
    <w:rsid w:val="00900628"/>
    <w:rsid w:val="00905791"/>
    <w:rsid w:val="00913AC7"/>
    <w:rsid w:val="009147C7"/>
    <w:rsid w:val="0092142C"/>
    <w:rsid w:val="00927153"/>
    <w:rsid w:val="00932262"/>
    <w:rsid w:val="00932C6B"/>
    <w:rsid w:val="00935432"/>
    <w:rsid w:val="00937DA5"/>
    <w:rsid w:val="0094059F"/>
    <w:rsid w:val="00941E25"/>
    <w:rsid w:val="00943466"/>
    <w:rsid w:val="0094537F"/>
    <w:rsid w:val="009561EB"/>
    <w:rsid w:val="009570F2"/>
    <w:rsid w:val="009636E7"/>
    <w:rsid w:val="00965068"/>
    <w:rsid w:val="009677E1"/>
    <w:rsid w:val="009709E3"/>
    <w:rsid w:val="00976EBF"/>
    <w:rsid w:val="00987FB0"/>
    <w:rsid w:val="009916E0"/>
    <w:rsid w:val="00996767"/>
    <w:rsid w:val="009A00B6"/>
    <w:rsid w:val="009A12B6"/>
    <w:rsid w:val="009A38BD"/>
    <w:rsid w:val="009A4128"/>
    <w:rsid w:val="009A6C89"/>
    <w:rsid w:val="009B184B"/>
    <w:rsid w:val="009B2C11"/>
    <w:rsid w:val="009B4EED"/>
    <w:rsid w:val="009B5231"/>
    <w:rsid w:val="009B77BE"/>
    <w:rsid w:val="009C1A35"/>
    <w:rsid w:val="009C3BE1"/>
    <w:rsid w:val="009C4753"/>
    <w:rsid w:val="009C5A9F"/>
    <w:rsid w:val="009C7D92"/>
    <w:rsid w:val="009D1A9C"/>
    <w:rsid w:val="009D2F24"/>
    <w:rsid w:val="009D54B9"/>
    <w:rsid w:val="009E292A"/>
    <w:rsid w:val="009E6099"/>
    <w:rsid w:val="009E7F83"/>
    <w:rsid w:val="009F546A"/>
    <w:rsid w:val="00A01D82"/>
    <w:rsid w:val="00A04E37"/>
    <w:rsid w:val="00A144D2"/>
    <w:rsid w:val="00A23CA6"/>
    <w:rsid w:val="00A26197"/>
    <w:rsid w:val="00A31A1C"/>
    <w:rsid w:val="00A32FFC"/>
    <w:rsid w:val="00A34376"/>
    <w:rsid w:val="00A36317"/>
    <w:rsid w:val="00A45B24"/>
    <w:rsid w:val="00A56858"/>
    <w:rsid w:val="00A56CB7"/>
    <w:rsid w:val="00A605B9"/>
    <w:rsid w:val="00A64580"/>
    <w:rsid w:val="00A67137"/>
    <w:rsid w:val="00A67474"/>
    <w:rsid w:val="00A7020B"/>
    <w:rsid w:val="00A7144C"/>
    <w:rsid w:val="00A77890"/>
    <w:rsid w:val="00A8009C"/>
    <w:rsid w:val="00A81FED"/>
    <w:rsid w:val="00A8283D"/>
    <w:rsid w:val="00A872A5"/>
    <w:rsid w:val="00A90967"/>
    <w:rsid w:val="00A92467"/>
    <w:rsid w:val="00A92F47"/>
    <w:rsid w:val="00AA28B3"/>
    <w:rsid w:val="00AA3341"/>
    <w:rsid w:val="00AB3990"/>
    <w:rsid w:val="00AC7EA8"/>
    <w:rsid w:val="00AD1F57"/>
    <w:rsid w:val="00AE0904"/>
    <w:rsid w:val="00AE2C64"/>
    <w:rsid w:val="00AE462D"/>
    <w:rsid w:val="00AE6DF2"/>
    <w:rsid w:val="00AF1063"/>
    <w:rsid w:val="00AF107E"/>
    <w:rsid w:val="00AF1E06"/>
    <w:rsid w:val="00AF2CAE"/>
    <w:rsid w:val="00AF3CDD"/>
    <w:rsid w:val="00AF7F4A"/>
    <w:rsid w:val="00B01B8D"/>
    <w:rsid w:val="00B13B40"/>
    <w:rsid w:val="00B15DAD"/>
    <w:rsid w:val="00B16B67"/>
    <w:rsid w:val="00B2035D"/>
    <w:rsid w:val="00B20612"/>
    <w:rsid w:val="00B27DFA"/>
    <w:rsid w:val="00B3377E"/>
    <w:rsid w:val="00B33B9A"/>
    <w:rsid w:val="00B43A70"/>
    <w:rsid w:val="00B444A7"/>
    <w:rsid w:val="00B46317"/>
    <w:rsid w:val="00B508D4"/>
    <w:rsid w:val="00B555E4"/>
    <w:rsid w:val="00B57612"/>
    <w:rsid w:val="00B604B8"/>
    <w:rsid w:val="00B675A8"/>
    <w:rsid w:val="00B67655"/>
    <w:rsid w:val="00B67D2A"/>
    <w:rsid w:val="00B73ABB"/>
    <w:rsid w:val="00B779F2"/>
    <w:rsid w:val="00B815D9"/>
    <w:rsid w:val="00B9150C"/>
    <w:rsid w:val="00B92E4B"/>
    <w:rsid w:val="00B96210"/>
    <w:rsid w:val="00B96F66"/>
    <w:rsid w:val="00BA0C4A"/>
    <w:rsid w:val="00BA6394"/>
    <w:rsid w:val="00BB00FA"/>
    <w:rsid w:val="00BB128B"/>
    <w:rsid w:val="00BC267F"/>
    <w:rsid w:val="00BC6317"/>
    <w:rsid w:val="00BC6713"/>
    <w:rsid w:val="00BD0BCA"/>
    <w:rsid w:val="00BD2C12"/>
    <w:rsid w:val="00BD4229"/>
    <w:rsid w:val="00BD4684"/>
    <w:rsid w:val="00BD530B"/>
    <w:rsid w:val="00BD5CEF"/>
    <w:rsid w:val="00BD5E7F"/>
    <w:rsid w:val="00BE23F6"/>
    <w:rsid w:val="00BF51D3"/>
    <w:rsid w:val="00BF5F8D"/>
    <w:rsid w:val="00C004A5"/>
    <w:rsid w:val="00C02E20"/>
    <w:rsid w:val="00C04CEB"/>
    <w:rsid w:val="00C25AE0"/>
    <w:rsid w:val="00C516E4"/>
    <w:rsid w:val="00C5226D"/>
    <w:rsid w:val="00C5529B"/>
    <w:rsid w:val="00C57854"/>
    <w:rsid w:val="00C60C83"/>
    <w:rsid w:val="00C73F9C"/>
    <w:rsid w:val="00C75112"/>
    <w:rsid w:val="00C76846"/>
    <w:rsid w:val="00C94F83"/>
    <w:rsid w:val="00C96FF2"/>
    <w:rsid w:val="00CA0309"/>
    <w:rsid w:val="00CA5865"/>
    <w:rsid w:val="00CB207E"/>
    <w:rsid w:val="00CB6DF7"/>
    <w:rsid w:val="00CC01BD"/>
    <w:rsid w:val="00CC0374"/>
    <w:rsid w:val="00CC05E9"/>
    <w:rsid w:val="00CC0B31"/>
    <w:rsid w:val="00CC0B5E"/>
    <w:rsid w:val="00CC3AF1"/>
    <w:rsid w:val="00CC54C3"/>
    <w:rsid w:val="00CC675F"/>
    <w:rsid w:val="00CC749E"/>
    <w:rsid w:val="00CD3A20"/>
    <w:rsid w:val="00CD6A9D"/>
    <w:rsid w:val="00CD6E37"/>
    <w:rsid w:val="00CE0F57"/>
    <w:rsid w:val="00CF1408"/>
    <w:rsid w:val="00CF177A"/>
    <w:rsid w:val="00D03462"/>
    <w:rsid w:val="00D32025"/>
    <w:rsid w:val="00D35AE4"/>
    <w:rsid w:val="00D543E2"/>
    <w:rsid w:val="00D55E2A"/>
    <w:rsid w:val="00D5784E"/>
    <w:rsid w:val="00D62D8E"/>
    <w:rsid w:val="00D63A51"/>
    <w:rsid w:val="00D70265"/>
    <w:rsid w:val="00D7389D"/>
    <w:rsid w:val="00D80C20"/>
    <w:rsid w:val="00D91954"/>
    <w:rsid w:val="00DB02BA"/>
    <w:rsid w:val="00DB037A"/>
    <w:rsid w:val="00DB0BAE"/>
    <w:rsid w:val="00DC6ACF"/>
    <w:rsid w:val="00DD37A6"/>
    <w:rsid w:val="00DE3049"/>
    <w:rsid w:val="00DF4D23"/>
    <w:rsid w:val="00DF62B0"/>
    <w:rsid w:val="00DF7F24"/>
    <w:rsid w:val="00E014F2"/>
    <w:rsid w:val="00E13263"/>
    <w:rsid w:val="00E21811"/>
    <w:rsid w:val="00E2473B"/>
    <w:rsid w:val="00E302D1"/>
    <w:rsid w:val="00E32C9E"/>
    <w:rsid w:val="00E33069"/>
    <w:rsid w:val="00E37130"/>
    <w:rsid w:val="00E70B84"/>
    <w:rsid w:val="00E71843"/>
    <w:rsid w:val="00E80842"/>
    <w:rsid w:val="00E85906"/>
    <w:rsid w:val="00E97F5B"/>
    <w:rsid w:val="00EA0B5F"/>
    <w:rsid w:val="00EA1A7C"/>
    <w:rsid w:val="00EA2A50"/>
    <w:rsid w:val="00EB20AA"/>
    <w:rsid w:val="00EB473B"/>
    <w:rsid w:val="00EB57BA"/>
    <w:rsid w:val="00EC42AC"/>
    <w:rsid w:val="00EC69E5"/>
    <w:rsid w:val="00ED03D2"/>
    <w:rsid w:val="00ED77FB"/>
    <w:rsid w:val="00EE0496"/>
    <w:rsid w:val="00EE144C"/>
    <w:rsid w:val="00EE1689"/>
    <w:rsid w:val="00EE2613"/>
    <w:rsid w:val="00EE442F"/>
    <w:rsid w:val="00EE498D"/>
    <w:rsid w:val="00EE4DCF"/>
    <w:rsid w:val="00EF101F"/>
    <w:rsid w:val="00EF481F"/>
    <w:rsid w:val="00EF54B8"/>
    <w:rsid w:val="00F00D1F"/>
    <w:rsid w:val="00F02359"/>
    <w:rsid w:val="00F04D49"/>
    <w:rsid w:val="00F054E3"/>
    <w:rsid w:val="00F1785E"/>
    <w:rsid w:val="00F26DC0"/>
    <w:rsid w:val="00F30346"/>
    <w:rsid w:val="00F352F6"/>
    <w:rsid w:val="00F36DF1"/>
    <w:rsid w:val="00F408E9"/>
    <w:rsid w:val="00F4272A"/>
    <w:rsid w:val="00F44A4D"/>
    <w:rsid w:val="00F55DF2"/>
    <w:rsid w:val="00F57E8B"/>
    <w:rsid w:val="00F608EF"/>
    <w:rsid w:val="00F653E9"/>
    <w:rsid w:val="00F65461"/>
    <w:rsid w:val="00F72DAA"/>
    <w:rsid w:val="00F87420"/>
    <w:rsid w:val="00F93D91"/>
    <w:rsid w:val="00F96265"/>
    <w:rsid w:val="00F9670E"/>
    <w:rsid w:val="00F9794B"/>
    <w:rsid w:val="00FA263F"/>
    <w:rsid w:val="00FA3303"/>
    <w:rsid w:val="00FA53DC"/>
    <w:rsid w:val="00FA6DAB"/>
    <w:rsid w:val="00FB46C7"/>
    <w:rsid w:val="00FC1A36"/>
    <w:rsid w:val="00FD2A97"/>
    <w:rsid w:val="00FD57D9"/>
    <w:rsid w:val="00FD6109"/>
    <w:rsid w:val="00FE7B5C"/>
    <w:rsid w:val="00FF1F64"/>
    <w:rsid w:val="00FF67B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A4E68"/>
  <w15:chartTrackingRefBased/>
  <w15:docId w15:val="{AFB197E6-2AB3-6740-BD49-F1979D6F6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B67655"/>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F04D49"/>
    <w:pPr>
      <w:spacing w:after="0" w:line="240" w:lineRule="auto"/>
      <w:ind w:firstLine="720"/>
    </w:pPr>
    <w:rPr>
      <w:sz w:val="24"/>
      <w:szCs w:val="24"/>
      <w:lang w:eastAsia="ja-JP"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04D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2C9B"/>
    <w:rPr>
      <w:color w:val="0563C1" w:themeColor="hyperlink"/>
      <w:u w:val="single"/>
    </w:rPr>
  </w:style>
  <w:style w:type="character" w:styleId="UnresolvedMention">
    <w:name w:val="Unresolved Mention"/>
    <w:basedOn w:val="DefaultParagraphFont"/>
    <w:uiPriority w:val="99"/>
    <w:semiHidden/>
    <w:unhideWhenUsed/>
    <w:rsid w:val="008F2C9B"/>
    <w:rPr>
      <w:color w:val="605E5C"/>
      <w:shd w:val="clear" w:color="auto" w:fill="E1DFDD"/>
    </w:rPr>
  </w:style>
  <w:style w:type="paragraph" w:styleId="NormalWeb">
    <w:name w:val="Normal (Web)"/>
    <w:basedOn w:val="Normal"/>
    <w:uiPriority w:val="99"/>
    <w:unhideWhenUsed/>
    <w:rsid w:val="00C25AE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B67655"/>
    <w:rPr>
      <w:rFonts w:asciiTheme="majorHAnsi" w:eastAsiaTheme="majorEastAsia" w:hAnsiTheme="majorHAnsi" w:cstheme="majorBidi"/>
      <w:color w:val="2F5496" w:themeColor="accent1" w:themeShade="BF"/>
      <w:sz w:val="32"/>
      <w:szCs w:val="29"/>
    </w:rPr>
  </w:style>
  <w:style w:type="paragraph" w:styleId="ListParagraph">
    <w:name w:val="List Paragraph"/>
    <w:basedOn w:val="Normal"/>
    <w:uiPriority w:val="34"/>
    <w:qFormat/>
    <w:rsid w:val="00EE498D"/>
    <w:pPr>
      <w:ind w:left="720"/>
      <w:contextualSpacing/>
    </w:pPr>
  </w:style>
  <w:style w:type="paragraph" w:styleId="Header">
    <w:name w:val="header"/>
    <w:basedOn w:val="Normal"/>
    <w:link w:val="HeaderChar"/>
    <w:uiPriority w:val="99"/>
    <w:unhideWhenUsed/>
    <w:rsid w:val="00F979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94B"/>
    <w:rPr>
      <w:rFonts w:cs="Mangal"/>
    </w:rPr>
  </w:style>
  <w:style w:type="paragraph" w:styleId="Footer">
    <w:name w:val="footer"/>
    <w:basedOn w:val="Normal"/>
    <w:link w:val="FooterChar"/>
    <w:uiPriority w:val="99"/>
    <w:unhideWhenUsed/>
    <w:rsid w:val="00F979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94B"/>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53377">
      <w:bodyDiv w:val="1"/>
      <w:marLeft w:val="0"/>
      <w:marRight w:val="0"/>
      <w:marTop w:val="0"/>
      <w:marBottom w:val="0"/>
      <w:divBdr>
        <w:top w:val="none" w:sz="0" w:space="0" w:color="auto"/>
        <w:left w:val="none" w:sz="0" w:space="0" w:color="auto"/>
        <w:bottom w:val="none" w:sz="0" w:space="0" w:color="auto"/>
        <w:right w:val="none" w:sz="0" w:space="0" w:color="auto"/>
      </w:divBdr>
      <w:divsChild>
        <w:div w:id="372117614">
          <w:marLeft w:val="0"/>
          <w:marRight w:val="0"/>
          <w:marTop w:val="0"/>
          <w:marBottom w:val="0"/>
          <w:divBdr>
            <w:top w:val="none" w:sz="0" w:space="0" w:color="auto"/>
            <w:left w:val="none" w:sz="0" w:space="0" w:color="auto"/>
            <w:bottom w:val="none" w:sz="0" w:space="0" w:color="auto"/>
            <w:right w:val="none" w:sz="0" w:space="0" w:color="auto"/>
          </w:divBdr>
        </w:div>
        <w:div w:id="1506045446">
          <w:marLeft w:val="0"/>
          <w:marRight w:val="0"/>
          <w:marTop w:val="0"/>
          <w:marBottom w:val="0"/>
          <w:divBdr>
            <w:top w:val="none" w:sz="0" w:space="0" w:color="auto"/>
            <w:left w:val="none" w:sz="0" w:space="0" w:color="auto"/>
            <w:bottom w:val="none" w:sz="0" w:space="0" w:color="auto"/>
            <w:right w:val="none" w:sz="0" w:space="0" w:color="auto"/>
          </w:divBdr>
        </w:div>
        <w:div w:id="64376217">
          <w:marLeft w:val="0"/>
          <w:marRight w:val="0"/>
          <w:marTop w:val="0"/>
          <w:marBottom w:val="0"/>
          <w:divBdr>
            <w:top w:val="none" w:sz="0" w:space="0" w:color="auto"/>
            <w:left w:val="none" w:sz="0" w:space="0" w:color="auto"/>
            <w:bottom w:val="none" w:sz="0" w:space="0" w:color="auto"/>
            <w:right w:val="none" w:sz="0" w:space="0" w:color="auto"/>
          </w:divBdr>
        </w:div>
      </w:divsChild>
    </w:div>
    <w:div w:id="449008154">
      <w:bodyDiv w:val="1"/>
      <w:marLeft w:val="0"/>
      <w:marRight w:val="0"/>
      <w:marTop w:val="0"/>
      <w:marBottom w:val="0"/>
      <w:divBdr>
        <w:top w:val="none" w:sz="0" w:space="0" w:color="auto"/>
        <w:left w:val="none" w:sz="0" w:space="0" w:color="auto"/>
        <w:bottom w:val="none" w:sz="0" w:space="0" w:color="auto"/>
        <w:right w:val="none" w:sz="0" w:space="0" w:color="auto"/>
      </w:divBdr>
    </w:div>
    <w:div w:id="499465937">
      <w:bodyDiv w:val="1"/>
      <w:marLeft w:val="0"/>
      <w:marRight w:val="0"/>
      <w:marTop w:val="0"/>
      <w:marBottom w:val="0"/>
      <w:divBdr>
        <w:top w:val="none" w:sz="0" w:space="0" w:color="auto"/>
        <w:left w:val="none" w:sz="0" w:space="0" w:color="auto"/>
        <w:bottom w:val="none" w:sz="0" w:space="0" w:color="auto"/>
        <w:right w:val="none" w:sz="0" w:space="0" w:color="auto"/>
      </w:divBdr>
      <w:divsChild>
        <w:div w:id="1125611768">
          <w:marLeft w:val="0"/>
          <w:marRight w:val="0"/>
          <w:marTop w:val="0"/>
          <w:marBottom w:val="0"/>
          <w:divBdr>
            <w:top w:val="none" w:sz="0" w:space="0" w:color="auto"/>
            <w:left w:val="none" w:sz="0" w:space="0" w:color="auto"/>
            <w:bottom w:val="none" w:sz="0" w:space="0" w:color="auto"/>
            <w:right w:val="none" w:sz="0" w:space="0" w:color="auto"/>
          </w:divBdr>
        </w:div>
        <w:div w:id="1592471010">
          <w:marLeft w:val="0"/>
          <w:marRight w:val="0"/>
          <w:marTop w:val="0"/>
          <w:marBottom w:val="0"/>
          <w:divBdr>
            <w:top w:val="none" w:sz="0" w:space="0" w:color="auto"/>
            <w:left w:val="none" w:sz="0" w:space="0" w:color="auto"/>
            <w:bottom w:val="none" w:sz="0" w:space="0" w:color="auto"/>
            <w:right w:val="none" w:sz="0" w:space="0" w:color="auto"/>
          </w:divBdr>
        </w:div>
        <w:div w:id="1204949593">
          <w:marLeft w:val="0"/>
          <w:marRight w:val="0"/>
          <w:marTop w:val="0"/>
          <w:marBottom w:val="0"/>
          <w:divBdr>
            <w:top w:val="none" w:sz="0" w:space="0" w:color="auto"/>
            <w:left w:val="none" w:sz="0" w:space="0" w:color="auto"/>
            <w:bottom w:val="none" w:sz="0" w:space="0" w:color="auto"/>
            <w:right w:val="none" w:sz="0" w:space="0" w:color="auto"/>
          </w:divBdr>
        </w:div>
        <w:div w:id="1687445363">
          <w:marLeft w:val="0"/>
          <w:marRight w:val="0"/>
          <w:marTop w:val="0"/>
          <w:marBottom w:val="0"/>
          <w:divBdr>
            <w:top w:val="none" w:sz="0" w:space="0" w:color="auto"/>
            <w:left w:val="none" w:sz="0" w:space="0" w:color="auto"/>
            <w:bottom w:val="none" w:sz="0" w:space="0" w:color="auto"/>
            <w:right w:val="none" w:sz="0" w:space="0" w:color="auto"/>
          </w:divBdr>
        </w:div>
        <w:div w:id="1893538596">
          <w:marLeft w:val="0"/>
          <w:marRight w:val="0"/>
          <w:marTop w:val="0"/>
          <w:marBottom w:val="0"/>
          <w:divBdr>
            <w:top w:val="none" w:sz="0" w:space="0" w:color="auto"/>
            <w:left w:val="none" w:sz="0" w:space="0" w:color="auto"/>
            <w:bottom w:val="none" w:sz="0" w:space="0" w:color="auto"/>
            <w:right w:val="none" w:sz="0" w:space="0" w:color="auto"/>
          </w:divBdr>
        </w:div>
        <w:div w:id="1039672722">
          <w:marLeft w:val="0"/>
          <w:marRight w:val="0"/>
          <w:marTop w:val="0"/>
          <w:marBottom w:val="0"/>
          <w:divBdr>
            <w:top w:val="none" w:sz="0" w:space="0" w:color="auto"/>
            <w:left w:val="none" w:sz="0" w:space="0" w:color="auto"/>
            <w:bottom w:val="none" w:sz="0" w:space="0" w:color="auto"/>
            <w:right w:val="none" w:sz="0" w:space="0" w:color="auto"/>
          </w:divBdr>
        </w:div>
        <w:div w:id="1454786881">
          <w:marLeft w:val="0"/>
          <w:marRight w:val="0"/>
          <w:marTop w:val="0"/>
          <w:marBottom w:val="0"/>
          <w:divBdr>
            <w:top w:val="none" w:sz="0" w:space="0" w:color="auto"/>
            <w:left w:val="none" w:sz="0" w:space="0" w:color="auto"/>
            <w:bottom w:val="none" w:sz="0" w:space="0" w:color="auto"/>
            <w:right w:val="none" w:sz="0" w:space="0" w:color="auto"/>
          </w:divBdr>
        </w:div>
        <w:div w:id="1376084916">
          <w:marLeft w:val="0"/>
          <w:marRight w:val="0"/>
          <w:marTop w:val="0"/>
          <w:marBottom w:val="0"/>
          <w:divBdr>
            <w:top w:val="none" w:sz="0" w:space="0" w:color="auto"/>
            <w:left w:val="none" w:sz="0" w:space="0" w:color="auto"/>
            <w:bottom w:val="none" w:sz="0" w:space="0" w:color="auto"/>
            <w:right w:val="none" w:sz="0" w:space="0" w:color="auto"/>
          </w:divBdr>
        </w:div>
      </w:divsChild>
    </w:div>
    <w:div w:id="573396380">
      <w:bodyDiv w:val="1"/>
      <w:marLeft w:val="0"/>
      <w:marRight w:val="0"/>
      <w:marTop w:val="0"/>
      <w:marBottom w:val="0"/>
      <w:divBdr>
        <w:top w:val="none" w:sz="0" w:space="0" w:color="auto"/>
        <w:left w:val="none" w:sz="0" w:space="0" w:color="auto"/>
        <w:bottom w:val="none" w:sz="0" w:space="0" w:color="auto"/>
        <w:right w:val="none" w:sz="0" w:space="0" w:color="auto"/>
      </w:divBdr>
    </w:div>
    <w:div w:id="756052345">
      <w:bodyDiv w:val="1"/>
      <w:marLeft w:val="0"/>
      <w:marRight w:val="0"/>
      <w:marTop w:val="0"/>
      <w:marBottom w:val="0"/>
      <w:divBdr>
        <w:top w:val="none" w:sz="0" w:space="0" w:color="auto"/>
        <w:left w:val="none" w:sz="0" w:space="0" w:color="auto"/>
        <w:bottom w:val="none" w:sz="0" w:space="0" w:color="auto"/>
        <w:right w:val="none" w:sz="0" w:space="0" w:color="auto"/>
      </w:divBdr>
      <w:divsChild>
        <w:div w:id="702823620">
          <w:marLeft w:val="0"/>
          <w:marRight w:val="0"/>
          <w:marTop w:val="0"/>
          <w:marBottom w:val="0"/>
          <w:divBdr>
            <w:top w:val="none" w:sz="0" w:space="0" w:color="auto"/>
            <w:left w:val="none" w:sz="0" w:space="0" w:color="auto"/>
            <w:bottom w:val="none" w:sz="0" w:space="0" w:color="auto"/>
            <w:right w:val="none" w:sz="0" w:space="0" w:color="auto"/>
          </w:divBdr>
        </w:div>
        <w:div w:id="1159152420">
          <w:marLeft w:val="0"/>
          <w:marRight w:val="0"/>
          <w:marTop w:val="0"/>
          <w:marBottom w:val="0"/>
          <w:divBdr>
            <w:top w:val="none" w:sz="0" w:space="0" w:color="auto"/>
            <w:left w:val="none" w:sz="0" w:space="0" w:color="auto"/>
            <w:bottom w:val="none" w:sz="0" w:space="0" w:color="auto"/>
            <w:right w:val="none" w:sz="0" w:space="0" w:color="auto"/>
          </w:divBdr>
        </w:div>
        <w:div w:id="1498232974">
          <w:marLeft w:val="0"/>
          <w:marRight w:val="0"/>
          <w:marTop w:val="0"/>
          <w:marBottom w:val="0"/>
          <w:divBdr>
            <w:top w:val="none" w:sz="0" w:space="0" w:color="auto"/>
            <w:left w:val="none" w:sz="0" w:space="0" w:color="auto"/>
            <w:bottom w:val="none" w:sz="0" w:space="0" w:color="auto"/>
            <w:right w:val="none" w:sz="0" w:space="0" w:color="auto"/>
          </w:divBdr>
        </w:div>
      </w:divsChild>
    </w:div>
    <w:div w:id="801994375">
      <w:bodyDiv w:val="1"/>
      <w:marLeft w:val="0"/>
      <w:marRight w:val="0"/>
      <w:marTop w:val="0"/>
      <w:marBottom w:val="0"/>
      <w:divBdr>
        <w:top w:val="none" w:sz="0" w:space="0" w:color="auto"/>
        <w:left w:val="none" w:sz="0" w:space="0" w:color="auto"/>
        <w:bottom w:val="none" w:sz="0" w:space="0" w:color="auto"/>
        <w:right w:val="none" w:sz="0" w:space="0" w:color="auto"/>
      </w:divBdr>
    </w:div>
    <w:div w:id="847133368">
      <w:bodyDiv w:val="1"/>
      <w:marLeft w:val="0"/>
      <w:marRight w:val="0"/>
      <w:marTop w:val="0"/>
      <w:marBottom w:val="0"/>
      <w:divBdr>
        <w:top w:val="none" w:sz="0" w:space="0" w:color="auto"/>
        <w:left w:val="none" w:sz="0" w:space="0" w:color="auto"/>
        <w:bottom w:val="none" w:sz="0" w:space="0" w:color="auto"/>
        <w:right w:val="none" w:sz="0" w:space="0" w:color="auto"/>
      </w:divBdr>
    </w:div>
    <w:div w:id="1141003389">
      <w:bodyDiv w:val="1"/>
      <w:marLeft w:val="0"/>
      <w:marRight w:val="0"/>
      <w:marTop w:val="0"/>
      <w:marBottom w:val="0"/>
      <w:divBdr>
        <w:top w:val="none" w:sz="0" w:space="0" w:color="auto"/>
        <w:left w:val="none" w:sz="0" w:space="0" w:color="auto"/>
        <w:bottom w:val="none" w:sz="0" w:space="0" w:color="auto"/>
        <w:right w:val="none" w:sz="0" w:space="0" w:color="auto"/>
      </w:divBdr>
      <w:divsChild>
        <w:div w:id="1472408735">
          <w:marLeft w:val="0"/>
          <w:marRight w:val="0"/>
          <w:marTop w:val="0"/>
          <w:marBottom w:val="0"/>
          <w:divBdr>
            <w:top w:val="none" w:sz="0" w:space="0" w:color="auto"/>
            <w:left w:val="none" w:sz="0" w:space="0" w:color="auto"/>
            <w:bottom w:val="none" w:sz="0" w:space="0" w:color="auto"/>
            <w:right w:val="none" w:sz="0" w:space="0" w:color="auto"/>
          </w:divBdr>
        </w:div>
      </w:divsChild>
    </w:div>
    <w:div w:id="1191457100">
      <w:bodyDiv w:val="1"/>
      <w:marLeft w:val="0"/>
      <w:marRight w:val="0"/>
      <w:marTop w:val="0"/>
      <w:marBottom w:val="0"/>
      <w:divBdr>
        <w:top w:val="none" w:sz="0" w:space="0" w:color="auto"/>
        <w:left w:val="none" w:sz="0" w:space="0" w:color="auto"/>
        <w:bottom w:val="none" w:sz="0" w:space="0" w:color="auto"/>
        <w:right w:val="none" w:sz="0" w:space="0" w:color="auto"/>
      </w:divBdr>
      <w:divsChild>
        <w:div w:id="1627269376">
          <w:marLeft w:val="0"/>
          <w:marRight w:val="0"/>
          <w:marTop w:val="0"/>
          <w:marBottom w:val="0"/>
          <w:divBdr>
            <w:top w:val="none" w:sz="0" w:space="0" w:color="auto"/>
            <w:left w:val="none" w:sz="0" w:space="0" w:color="auto"/>
            <w:bottom w:val="none" w:sz="0" w:space="0" w:color="auto"/>
            <w:right w:val="none" w:sz="0" w:space="0" w:color="auto"/>
          </w:divBdr>
        </w:div>
        <w:div w:id="2003895041">
          <w:marLeft w:val="0"/>
          <w:marRight w:val="0"/>
          <w:marTop w:val="0"/>
          <w:marBottom w:val="0"/>
          <w:divBdr>
            <w:top w:val="none" w:sz="0" w:space="0" w:color="auto"/>
            <w:left w:val="none" w:sz="0" w:space="0" w:color="auto"/>
            <w:bottom w:val="none" w:sz="0" w:space="0" w:color="auto"/>
            <w:right w:val="none" w:sz="0" w:space="0" w:color="auto"/>
          </w:divBdr>
        </w:div>
      </w:divsChild>
    </w:div>
    <w:div w:id="1230772786">
      <w:bodyDiv w:val="1"/>
      <w:marLeft w:val="0"/>
      <w:marRight w:val="0"/>
      <w:marTop w:val="0"/>
      <w:marBottom w:val="0"/>
      <w:divBdr>
        <w:top w:val="none" w:sz="0" w:space="0" w:color="auto"/>
        <w:left w:val="none" w:sz="0" w:space="0" w:color="auto"/>
        <w:bottom w:val="none" w:sz="0" w:space="0" w:color="auto"/>
        <w:right w:val="none" w:sz="0" w:space="0" w:color="auto"/>
      </w:divBdr>
    </w:div>
    <w:div w:id="1350520934">
      <w:bodyDiv w:val="1"/>
      <w:marLeft w:val="0"/>
      <w:marRight w:val="0"/>
      <w:marTop w:val="0"/>
      <w:marBottom w:val="0"/>
      <w:divBdr>
        <w:top w:val="none" w:sz="0" w:space="0" w:color="auto"/>
        <w:left w:val="none" w:sz="0" w:space="0" w:color="auto"/>
        <w:bottom w:val="none" w:sz="0" w:space="0" w:color="auto"/>
        <w:right w:val="none" w:sz="0" w:space="0" w:color="auto"/>
      </w:divBdr>
      <w:divsChild>
        <w:div w:id="310401431">
          <w:marLeft w:val="0"/>
          <w:marRight w:val="0"/>
          <w:marTop w:val="0"/>
          <w:marBottom w:val="0"/>
          <w:divBdr>
            <w:top w:val="none" w:sz="0" w:space="0" w:color="auto"/>
            <w:left w:val="none" w:sz="0" w:space="0" w:color="auto"/>
            <w:bottom w:val="none" w:sz="0" w:space="0" w:color="auto"/>
            <w:right w:val="none" w:sz="0" w:space="0" w:color="auto"/>
          </w:divBdr>
        </w:div>
      </w:divsChild>
    </w:div>
    <w:div w:id="178384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 /><Relationship Id="rId13"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www.ijpam.eu"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www.researchgate.net/publication/323394056" TargetMode="Externa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emf"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B403A-A05A-4211-919D-4476547DC15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3004</Words>
  <Characters>17123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Sector wise- CCC &amp; PE ANALYSIS TABLE</vt:lpstr>
    </vt:vector>
  </TitlesOfParts>
  <Company/>
  <LinksUpToDate>false</LinksUpToDate>
  <CharactersWithSpaces>20087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Sector wise- CCC &amp; PE ANALYSIS TABLE</dc:title>
  <dc:subject/>
  <dc:creator>HARSH HARNATHKA</dc:creator>
  <cp:keywords/>
  <dc:description/>
  <cp:lastModifiedBy>HARSH HARNATHKA</cp:lastModifiedBy>
  <cp:revision>2</cp:revision>
  <cp:lastPrinted>2022-04-28T11:36:00Z</cp:lastPrinted>
  <dcterms:created xsi:type="dcterms:W3CDTF">2023-10-02T06:21:00Z</dcterms:created>
  <dcterms:modified xsi:type="dcterms:W3CDTF">2023-10-02T06:21:00Z</dcterms:modified>
</cp:coreProperties>
</file>