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4220" w14:textId="47941CE1" w:rsidR="00C12F0B" w:rsidRDefault="00C12F0B" w:rsidP="00C500A8">
      <w:pPr>
        <w:jc w:val="center"/>
        <w:rPr>
          <w:rFonts w:ascii="Times New Roman" w:hAnsi="Times New Roman" w:cs="Times New Roman"/>
          <w:b/>
          <w:bCs/>
          <w:sz w:val="48"/>
          <w:szCs w:val="48"/>
        </w:rPr>
      </w:pPr>
      <w:r w:rsidRPr="00C500A8">
        <w:rPr>
          <w:rFonts w:ascii="Times New Roman" w:hAnsi="Times New Roman" w:cs="Times New Roman"/>
          <w:b/>
          <w:bCs/>
          <w:sz w:val="48"/>
          <w:szCs w:val="48"/>
        </w:rPr>
        <w:t xml:space="preserve">PCR: Amplifying DNA for </w:t>
      </w:r>
      <w:r w:rsidR="000D7D68" w:rsidRPr="00C500A8">
        <w:rPr>
          <w:rFonts w:ascii="Times New Roman" w:hAnsi="Times New Roman" w:cs="Times New Roman"/>
          <w:b/>
          <w:bCs/>
          <w:sz w:val="48"/>
          <w:szCs w:val="48"/>
        </w:rPr>
        <w:t>g</w:t>
      </w:r>
      <w:r w:rsidRPr="00C500A8">
        <w:rPr>
          <w:rFonts w:ascii="Times New Roman" w:hAnsi="Times New Roman" w:cs="Times New Roman"/>
          <w:b/>
          <w:bCs/>
          <w:sz w:val="48"/>
          <w:szCs w:val="48"/>
        </w:rPr>
        <w:t xml:space="preserve">enetic </w:t>
      </w:r>
      <w:r w:rsidR="000D7D68" w:rsidRPr="00C500A8">
        <w:rPr>
          <w:rFonts w:ascii="Times New Roman" w:hAnsi="Times New Roman" w:cs="Times New Roman"/>
          <w:b/>
          <w:bCs/>
          <w:sz w:val="48"/>
          <w:szCs w:val="48"/>
        </w:rPr>
        <w:t>s</w:t>
      </w:r>
      <w:r w:rsidRPr="00C500A8">
        <w:rPr>
          <w:rFonts w:ascii="Times New Roman" w:hAnsi="Times New Roman" w:cs="Times New Roman"/>
          <w:b/>
          <w:bCs/>
          <w:sz w:val="48"/>
          <w:szCs w:val="48"/>
        </w:rPr>
        <w:t>tudie</w:t>
      </w:r>
      <w:r w:rsidR="000D7D68" w:rsidRPr="00C500A8">
        <w:rPr>
          <w:rFonts w:ascii="Times New Roman" w:hAnsi="Times New Roman" w:cs="Times New Roman"/>
          <w:b/>
          <w:bCs/>
          <w:sz w:val="48"/>
          <w:szCs w:val="48"/>
        </w:rPr>
        <w:t>s</w:t>
      </w:r>
    </w:p>
    <w:p w14:paraId="56473464" w14:textId="77777777" w:rsidR="00F24F5C" w:rsidRDefault="00F24F5C" w:rsidP="00C500A8">
      <w:pPr>
        <w:jc w:val="center"/>
        <w:rPr>
          <w:rFonts w:ascii="Times New Roman" w:hAnsi="Times New Roman" w:cs="Times New Roman"/>
          <w:b/>
          <w:bCs/>
          <w:sz w:val="20"/>
          <w:szCs w:val="20"/>
        </w:rPr>
      </w:pPr>
    </w:p>
    <w:p w14:paraId="638AD128" w14:textId="69B06670" w:rsidR="00E611CF" w:rsidRDefault="00E611CF" w:rsidP="00C500A8">
      <w:pPr>
        <w:jc w:val="center"/>
        <w:rPr>
          <w:rFonts w:ascii="Times New Roman" w:hAnsi="Times New Roman" w:cs="Times New Roman"/>
          <w:b/>
          <w:bCs/>
          <w:sz w:val="20"/>
          <w:szCs w:val="20"/>
        </w:rPr>
      </w:pPr>
      <w:r>
        <w:rPr>
          <w:rFonts w:ascii="Times New Roman" w:hAnsi="Times New Roman" w:cs="Times New Roman"/>
          <w:b/>
          <w:bCs/>
          <w:sz w:val="20"/>
          <w:szCs w:val="20"/>
        </w:rPr>
        <w:t>Mohd Hanzala Khan</w:t>
      </w:r>
      <w:r w:rsidR="00F24F5C" w:rsidRPr="00F24F5C">
        <w:rPr>
          <w:rFonts w:ascii="Times New Roman" w:hAnsi="Times New Roman" w:cs="Times New Roman"/>
          <w:b/>
          <w:bCs/>
          <w:sz w:val="20"/>
          <w:szCs w:val="20"/>
          <w:vertAlign w:val="superscript"/>
        </w:rPr>
        <w:t>1</w:t>
      </w:r>
      <w:r>
        <w:rPr>
          <w:rFonts w:ascii="Times New Roman" w:hAnsi="Times New Roman" w:cs="Times New Roman"/>
          <w:b/>
          <w:bCs/>
          <w:sz w:val="20"/>
          <w:szCs w:val="20"/>
        </w:rPr>
        <w:t>,</w:t>
      </w:r>
      <w:r w:rsidR="00F24F5C" w:rsidRPr="00F24F5C">
        <w:rPr>
          <w:rFonts w:ascii="Times New Roman" w:hAnsi="Times New Roman" w:cs="Times New Roman"/>
          <w:b/>
          <w:bCs/>
          <w:sz w:val="20"/>
          <w:szCs w:val="20"/>
        </w:rPr>
        <w:t xml:space="preserve"> </w:t>
      </w:r>
      <w:r w:rsidR="00F24F5C">
        <w:rPr>
          <w:rFonts w:ascii="Times New Roman" w:hAnsi="Times New Roman" w:cs="Times New Roman"/>
          <w:b/>
          <w:bCs/>
          <w:sz w:val="20"/>
          <w:szCs w:val="20"/>
        </w:rPr>
        <w:t>Asghar Ali</w:t>
      </w:r>
      <w:r w:rsidR="00F24F5C" w:rsidRPr="00F24F5C">
        <w:rPr>
          <w:rFonts w:ascii="Times New Roman" w:hAnsi="Times New Roman" w:cs="Times New Roman"/>
          <w:b/>
          <w:bCs/>
          <w:sz w:val="20"/>
          <w:szCs w:val="20"/>
          <w:vertAlign w:val="superscript"/>
        </w:rPr>
        <w:t>1</w:t>
      </w:r>
      <w:r w:rsidR="00461183">
        <w:rPr>
          <w:rFonts w:ascii="Times New Roman" w:hAnsi="Times New Roman" w:cs="Times New Roman"/>
          <w:b/>
          <w:bCs/>
          <w:sz w:val="20"/>
          <w:szCs w:val="20"/>
        </w:rPr>
        <w:t xml:space="preserve"> </w:t>
      </w:r>
      <w:r w:rsidR="00F24F5C">
        <w:rPr>
          <w:rFonts w:ascii="Times New Roman" w:hAnsi="Times New Roman" w:cs="Times New Roman"/>
          <w:b/>
          <w:bCs/>
          <w:sz w:val="20"/>
          <w:szCs w:val="20"/>
        </w:rPr>
        <w:t xml:space="preserve">, </w:t>
      </w:r>
      <w:r>
        <w:rPr>
          <w:rFonts w:ascii="Times New Roman" w:hAnsi="Times New Roman" w:cs="Times New Roman"/>
          <w:b/>
          <w:bCs/>
          <w:sz w:val="20"/>
          <w:szCs w:val="20"/>
        </w:rPr>
        <w:t>Mohd Ashraf Ashfaq</w:t>
      </w:r>
      <w:r w:rsidR="00F24F5C" w:rsidRPr="00F24F5C">
        <w:rPr>
          <w:rFonts w:ascii="Times New Roman" w:hAnsi="Times New Roman" w:cs="Times New Roman"/>
          <w:b/>
          <w:bCs/>
          <w:sz w:val="20"/>
          <w:szCs w:val="20"/>
          <w:vertAlign w:val="superscript"/>
        </w:rPr>
        <w:t>1</w:t>
      </w:r>
      <w:r w:rsidR="00461183">
        <w:rPr>
          <w:rFonts w:ascii="Times New Roman" w:hAnsi="Times New Roman" w:cs="Times New Roman"/>
          <w:b/>
          <w:bCs/>
          <w:sz w:val="20"/>
          <w:szCs w:val="20"/>
          <w:vertAlign w:val="superscript"/>
        </w:rPr>
        <w:t>,</w:t>
      </w:r>
      <w:r w:rsidR="00461183">
        <w:rPr>
          <w:rFonts w:ascii="Times New Roman" w:hAnsi="Times New Roman" w:cs="Times New Roman"/>
          <w:b/>
          <w:bCs/>
          <w:sz w:val="20"/>
          <w:szCs w:val="20"/>
        </w:rPr>
        <w:t>*</w:t>
      </w:r>
      <w:r>
        <w:rPr>
          <w:rFonts w:ascii="Times New Roman" w:hAnsi="Times New Roman" w:cs="Times New Roman"/>
          <w:b/>
          <w:bCs/>
          <w:sz w:val="20"/>
          <w:szCs w:val="20"/>
        </w:rPr>
        <w:t>, Md. Salik Noorani</w:t>
      </w:r>
      <w:r w:rsidR="00F24F5C" w:rsidRPr="00F24F5C">
        <w:rPr>
          <w:rFonts w:ascii="Times New Roman" w:hAnsi="Times New Roman" w:cs="Times New Roman"/>
          <w:b/>
          <w:bCs/>
          <w:sz w:val="20"/>
          <w:szCs w:val="20"/>
          <w:vertAlign w:val="superscript"/>
        </w:rPr>
        <w:t>1</w:t>
      </w:r>
      <w:r w:rsidR="00461183">
        <w:rPr>
          <w:rFonts w:ascii="Times New Roman" w:hAnsi="Times New Roman" w:cs="Times New Roman"/>
          <w:b/>
          <w:bCs/>
          <w:sz w:val="20"/>
          <w:szCs w:val="20"/>
          <w:vertAlign w:val="superscript"/>
        </w:rPr>
        <w:t>,</w:t>
      </w:r>
      <w:r w:rsidR="00461183">
        <w:rPr>
          <w:rFonts w:ascii="Times New Roman" w:hAnsi="Times New Roman" w:cs="Times New Roman"/>
          <w:b/>
          <w:bCs/>
          <w:sz w:val="20"/>
          <w:szCs w:val="20"/>
        </w:rPr>
        <w:t>*</w:t>
      </w:r>
    </w:p>
    <w:p w14:paraId="5814BD4E" w14:textId="51DB4D39" w:rsidR="00F24F5C" w:rsidRDefault="00F24F5C" w:rsidP="00F24F5C">
      <w:pPr>
        <w:rPr>
          <w:rFonts w:ascii="Times New Roman" w:hAnsi="Times New Roman" w:cs="Times New Roman"/>
          <w:sz w:val="20"/>
          <w:szCs w:val="20"/>
        </w:rPr>
      </w:pPr>
      <w:r w:rsidRPr="00F24F5C">
        <w:rPr>
          <w:rFonts w:ascii="Times New Roman" w:hAnsi="Times New Roman" w:cs="Times New Roman"/>
          <w:b/>
          <w:bCs/>
          <w:sz w:val="20"/>
          <w:szCs w:val="20"/>
          <w:vertAlign w:val="superscript"/>
        </w:rPr>
        <w:t>1</w:t>
      </w:r>
      <w:r>
        <w:rPr>
          <w:rFonts w:ascii="Times New Roman" w:hAnsi="Times New Roman" w:cs="Times New Roman"/>
          <w:b/>
          <w:bCs/>
          <w:sz w:val="20"/>
          <w:szCs w:val="20"/>
          <w:vertAlign w:val="superscript"/>
        </w:rPr>
        <w:tab/>
      </w:r>
      <w:r w:rsidRPr="00F24F5C">
        <w:rPr>
          <w:rFonts w:ascii="Times New Roman" w:hAnsi="Times New Roman" w:cs="Times New Roman"/>
          <w:sz w:val="20"/>
          <w:szCs w:val="20"/>
        </w:rPr>
        <w:t>School of Chemical and Life Sciences, Jamia Hamdard, New Delhi-110062, India</w:t>
      </w:r>
      <w:r>
        <w:rPr>
          <w:rFonts w:ascii="Times New Roman" w:hAnsi="Times New Roman" w:cs="Times New Roman"/>
          <w:sz w:val="20"/>
          <w:szCs w:val="20"/>
        </w:rPr>
        <w:t>.</w:t>
      </w:r>
    </w:p>
    <w:p w14:paraId="3FFE0790" w14:textId="5A3A5D6B" w:rsidR="00F24F5C" w:rsidRPr="00F24F5C" w:rsidRDefault="00F24F5C" w:rsidP="00461183">
      <w:pPr>
        <w:ind w:left="720"/>
        <w:rPr>
          <w:rFonts w:ascii="Times New Roman" w:hAnsi="Times New Roman" w:cs="Times New Roman"/>
          <w:b/>
          <w:bCs/>
          <w:sz w:val="20"/>
          <w:szCs w:val="20"/>
        </w:rPr>
      </w:pPr>
      <w:r>
        <w:rPr>
          <w:rFonts w:ascii="Times New Roman" w:hAnsi="Times New Roman" w:cs="Times New Roman"/>
          <w:b/>
          <w:bCs/>
          <w:sz w:val="20"/>
          <w:szCs w:val="20"/>
        </w:rPr>
        <w:t>*</w:t>
      </w:r>
      <w:r>
        <w:rPr>
          <w:rFonts w:ascii="Times New Roman" w:hAnsi="Times New Roman" w:cs="Times New Roman"/>
          <w:b/>
          <w:bCs/>
          <w:sz w:val="20"/>
          <w:szCs w:val="20"/>
        </w:rPr>
        <w:t xml:space="preserve"> Corresponding Author:</w:t>
      </w:r>
      <w:r w:rsidR="00461183">
        <w:rPr>
          <w:rFonts w:ascii="Times New Roman" w:hAnsi="Times New Roman" w:cs="Times New Roman"/>
          <w:b/>
          <w:bCs/>
          <w:sz w:val="20"/>
          <w:szCs w:val="20"/>
        </w:rPr>
        <w:t xml:space="preserve"> </w:t>
      </w:r>
      <w:hyperlink r:id="rId5" w:history="1">
        <w:r w:rsidR="00461183" w:rsidRPr="009B061E">
          <w:rPr>
            <w:rStyle w:val="Hyperlink"/>
            <w:rFonts w:ascii="Times New Roman" w:hAnsi="Times New Roman" w:cs="Times New Roman"/>
            <w:b/>
            <w:bCs/>
            <w:sz w:val="20"/>
            <w:szCs w:val="20"/>
          </w:rPr>
          <w:t>ashraf@jamiahamdard.ac.in</w:t>
        </w:r>
      </w:hyperlink>
      <w:r w:rsidR="00461183">
        <w:rPr>
          <w:rFonts w:ascii="Times New Roman" w:hAnsi="Times New Roman" w:cs="Times New Roman"/>
          <w:b/>
          <w:bCs/>
          <w:sz w:val="20"/>
          <w:szCs w:val="20"/>
        </w:rPr>
        <w:t xml:space="preserve"> (MAA): </w:t>
      </w:r>
      <w:r>
        <w:rPr>
          <w:rFonts w:ascii="Times New Roman" w:hAnsi="Times New Roman" w:cs="Times New Roman"/>
          <w:b/>
          <w:bCs/>
          <w:sz w:val="20"/>
          <w:szCs w:val="20"/>
        </w:rPr>
        <w:t xml:space="preserve"> </w:t>
      </w:r>
      <w:hyperlink r:id="rId6" w:history="1">
        <w:r w:rsidR="00461183" w:rsidRPr="009B061E">
          <w:rPr>
            <w:rStyle w:val="Hyperlink"/>
            <w:rFonts w:ascii="Times New Roman" w:hAnsi="Times New Roman" w:cs="Times New Roman"/>
            <w:b/>
            <w:bCs/>
            <w:sz w:val="20"/>
            <w:szCs w:val="20"/>
          </w:rPr>
          <w:t>saliknoorani@jamiahamdard.ac.in</w:t>
        </w:r>
      </w:hyperlink>
      <w:r>
        <w:rPr>
          <w:rFonts w:ascii="Times New Roman" w:hAnsi="Times New Roman" w:cs="Times New Roman"/>
          <w:b/>
          <w:bCs/>
          <w:sz w:val="20"/>
          <w:szCs w:val="20"/>
        </w:rPr>
        <w:t xml:space="preserve"> (</w:t>
      </w:r>
      <w:r w:rsidR="00461183">
        <w:rPr>
          <w:rFonts w:ascii="Times New Roman" w:hAnsi="Times New Roman" w:cs="Times New Roman"/>
          <w:b/>
          <w:bCs/>
          <w:sz w:val="20"/>
          <w:szCs w:val="20"/>
        </w:rPr>
        <w:t>MSN</w:t>
      </w:r>
      <w:r>
        <w:rPr>
          <w:rFonts w:ascii="Times New Roman" w:hAnsi="Times New Roman" w:cs="Times New Roman"/>
          <w:b/>
          <w:bCs/>
          <w:sz w:val="20"/>
          <w:szCs w:val="20"/>
        </w:rPr>
        <w:t>).</w:t>
      </w:r>
    </w:p>
    <w:p w14:paraId="1E9EACF4" w14:textId="77777777" w:rsidR="00C12F0B" w:rsidRPr="00C500A8" w:rsidRDefault="00C12F0B" w:rsidP="00C500A8">
      <w:pPr>
        <w:jc w:val="both"/>
        <w:rPr>
          <w:rFonts w:ascii="Times New Roman" w:hAnsi="Times New Roman" w:cs="Times New Roman"/>
          <w:b/>
          <w:bCs/>
          <w:sz w:val="48"/>
          <w:szCs w:val="48"/>
        </w:rPr>
      </w:pPr>
    </w:p>
    <w:p w14:paraId="32FB17F2" w14:textId="5EB69854" w:rsidR="000D7D68" w:rsidRPr="00C500A8" w:rsidRDefault="000D7D68" w:rsidP="00664A12">
      <w:pPr>
        <w:spacing w:after="240"/>
        <w:jc w:val="center"/>
        <w:rPr>
          <w:rFonts w:ascii="Times New Roman" w:hAnsi="Times New Roman" w:cs="Times New Roman"/>
          <w:b/>
          <w:bCs/>
          <w:sz w:val="20"/>
          <w:szCs w:val="20"/>
        </w:rPr>
      </w:pPr>
      <w:r w:rsidRPr="00C500A8">
        <w:rPr>
          <w:rFonts w:ascii="Times New Roman" w:hAnsi="Times New Roman" w:cs="Times New Roman"/>
          <w:b/>
          <w:bCs/>
          <w:sz w:val="20"/>
          <w:szCs w:val="20"/>
        </w:rPr>
        <w:t>ABSTRACT</w:t>
      </w:r>
    </w:p>
    <w:p w14:paraId="01395D71" w14:textId="5E873E87" w:rsidR="00C12F0B" w:rsidRPr="00C500A8" w:rsidRDefault="00C12F0B" w:rsidP="00C500A8">
      <w:pPr>
        <w:ind w:left="0" w:firstLine="720"/>
        <w:jc w:val="both"/>
        <w:rPr>
          <w:rFonts w:ascii="Times New Roman" w:hAnsi="Times New Roman" w:cs="Times New Roman"/>
          <w:sz w:val="20"/>
          <w:szCs w:val="20"/>
        </w:rPr>
      </w:pPr>
      <w:r w:rsidRPr="00C500A8">
        <w:rPr>
          <w:rFonts w:ascii="Times New Roman" w:hAnsi="Times New Roman" w:cs="Times New Roman"/>
          <w:sz w:val="20"/>
          <w:szCs w:val="20"/>
        </w:rPr>
        <w:t xml:space="preserve">The application of Polymerase Chain Reaction (PCR) technology has revolutionized the field of genetics by enabling efficient amplification of DNA segments for various genetic studies. This chapter delves into the pivotal role of PCR in genetic research, elucidating its fundamental principles, techniques, and diverse applications. The chapter commences with a comprehensive introduction to the significance of PCR in genetic investigations. It highlights the indispensable nature of DNA amplification in unlocking the genome's secrets, allowing researchers to </w:t>
      </w:r>
      <w:proofErr w:type="spellStart"/>
      <w:r w:rsidRPr="00C500A8">
        <w:rPr>
          <w:rFonts w:ascii="Times New Roman" w:hAnsi="Times New Roman" w:cs="Times New Roman"/>
          <w:sz w:val="20"/>
          <w:szCs w:val="20"/>
        </w:rPr>
        <w:t>analyze</w:t>
      </w:r>
      <w:proofErr w:type="spellEnd"/>
      <w:r w:rsidRPr="00C500A8">
        <w:rPr>
          <w:rFonts w:ascii="Times New Roman" w:hAnsi="Times New Roman" w:cs="Times New Roman"/>
          <w:sz w:val="20"/>
          <w:szCs w:val="20"/>
        </w:rPr>
        <w:t xml:space="preserve"> genetic variations, mutations, and hereditary factors. A historical overview traces the evolution of PCR, from its inception as a groundbreaking technique to its widespread adoption in modern genetics. The core components of PCR reactions, including DNA template, primers, DNA polymerases, and nucleotides, are systematically explained, showcasing the intricate molecular interplay that drives DNA amplification. The amplification process itself is dissected into its three cardinal steps: denaturation, primer annealing, and extension. Clear explanations elucidate the significance of each step and the precise conditions required for successful DNA amplification. The chapter delves into the critical aspects of primer design, emphasizing the need for specificity and efficiency to ensure accurate and reliable results. Furthermore, it explores the selection of appropriate DNA polymerases, considering factors such as fidelity, processivity, and resistance to inhibitors. Illustrating the versatility of PCR in genetics, the chapter surveys an array of applications. It expounds upon the utilization of PCR in genetic diagnostics, including the detection of disease-associated mutations and the identification of genetic predispositions. Additionally, the chapter highlights the role of PCR in population genetics, gene expression studies, and functional genomics. Concluding on a forward-looking note, the chapter presents emerging trends and advancements in PCR technology, such as digital PCR and high-throughput sequencing. These innovations underscore PCR's enduring significance in </w:t>
      </w:r>
      <w:proofErr w:type="spellStart"/>
      <w:r w:rsidRPr="00C500A8">
        <w:rPr>
          <w:rFonts w:ascii="Times New Roman" w:hAnsi="Times New Roman" w:cs="Times New Roman"/>
          <w:sz w:val="20"/>
          <w:szCs w:val="20"/>
        </w:rPr>
        <w:t>unraveling</w:t>
      </w:r>
      <w:proofErr w:type="spellEnd"/>
      <w:r w:rsidRPr="00C500A8">
        <w:rPr>
          <w:rFonts w:ascii="Times New Roman" w:hAnsi="Times New Roman" w:cs="Times New Roman"/>
          <w:sz w:val="20"/>
          <w:szCs w:val="20"/>
        </w:rPr>
        <w:t xml:space="preserve"> the complexities of genetics, </w:t>
      </w:r>
      <w:proofErr w:type="spellStart"/>
      <w:r w:rsidRPr="00C500A8">
        <w:rPr>
          <w:rFonts w:ascii="Times New Roman" w:hAnsi="Times New Roman" w:cs="Times New Roman"/>
          <w:sz w:val="20"/>
          <w:szCs w:val="20"/>
        </w:rPr>
        <w:t>fueling</w:t>
      </w:r>
      <w:proofErr w:type="spellEnd"/>
      <w:r w:rsidRPr="00C500A8">
        <w:rPr>
          <w:rFonts w:ascii="Times New Roman" w:hAnsi="Times New Roman" w:cs="Times New Roman"/>
          <w:sz w:val="20"/>
          <w:szCs w:val="20"/>
        </w:rPr>
        <w:t xml:space="preserve"> ongoing discoveries, and shaping the future of genetic research.</w:t>
      </w:r>
    </w:p>
    <w:p w14:paraId="62FEF3A8" w14:textId="77777777" w:rsidR="00FD3421" w:rsidRPr="00C500A8" w:rsidRDefault="00FD3421" w:rsidP="00C500A8">
      <w:pPr>
        <w:ind w:left="0"/>
        <w:jc w:val="both"/>
        <w:rPr>
          <w:rFonts w:ascii="Times New Roman" w:hAnsi="Times New Roman" w:cs="Times New Roman"/>
          <w:b/>
          <w:bCs/>
          <w:sz w:val="20"/>
          <w:szCs w:val="20"/>
        </w:rPr>
      </w:pPr>
    </w:p>
    <w:p w14:paraId="5B55ACFB" w14:textId="47BCFDBE" w:rsidR="00C12F0B" w:rsidRPr="00C500A8" w:rsidRDefault="00FD3421" w:rsidP="00C500A8">
      <w:pPr>
        <w:ind w:left="0"/>
        <w:jc w:val="both"/>
        <w:rPr>
          <w:rFonts w:ascii="Times New Roman" w:hAnsi="Times New Roman" w:cs="Times New Roman"/>
          <w:sz w:val="20"/>
          <w:szCs w:val="20"/>
        </w:rPr>
      </w:pPr>
      <w:r w:rsidRPr="00C500A8">
        <w:rPr>
          <w:rFonts w:ascii="Times New Roman" w:hAnsi="Times New Roman" w:cs="Times New Roman"/>
          <w:b/>
          <w:bCs/>
          <w:sz w:val="20"/>
          <w:szCs w:val="20"/>
        </w:rPr>
        <w:t>Keywords:</w:t>
      </w:r>
      <w:r w:rsidRPr="00C500A8">
        <w:rPr>
          <w:rFonts w:ascii="Times New Roman" w:hAnsi="Times New Roman" w:cs="Times New Roman"/>
          <w:sz w:val="20"/>
          <w:szCs w:val="20"/>
        </w:rPr>
        <w:t xml:space="preserve"> DNA amplification, Primers, DNA polymerases, Genetic diagnostics, Gene expression studies, Functional genomics, Digital PCR, High-throughput sequencing.</w:t>
      </w:r>
    </w:p>
    <w:p w14:paraId="48914DB5" w14:textId="77777777" w:rsidR="00C12F0B" w:rsidRPr="00C500A8" w:rsidRDefault="00C12F0B" w:rsidP="00C500A8">
      <w:pPr>
        <w:ind w:left="0"/>
        <w:jc w:val="both"/>
        <w:rPr>
          <w:rFonts w:ascii="Times New Roman" w:hAnsi="Times New Roman" w:cs="Times New Roman"/>
          <w:sz w:val="20"/>
          <w:szCs w:val="20"/>
        </w:rPr>
      </w:pPr>
    </w:p>
    <w:p w14:paraId="1B84C33C" w14:textId="4F429D07" w:rsidR="00C12F0B" w:rsidRPr="00C500A8" w:rsidRDefault="00C12F0B" w:rsidP="00C500A8">
      <w:pPr>
        <w:widowControl/>
        <w:autoSpaceDE/>
        <w:autoSpaceDN/>
        <w:rPr>
          <w:rFonts w:ascii="Times New Roman" w:hAnsi="Times New Roman" w:cs="Times New Roman"/>
          <w:sz w:val="20"/>
          <w:szCs w:val="20"/>
        </w:rPr>
      </w:pPr>
      <w:r w:rsidRPr="00C500A8">
        <w:rPr>
          <w:rFonts w:ascii="Times New Roman" w:hAnsi="Times New Roman" w:cs="Times New Roman"/>
          <w:sz w:val="20"/>
          <w:szCs w:val="20"/>
        </w:rPr>
        <w:br w:type="page"/>
      </w:r>
    </w:p>
    <w:p w14:paraId="1D51B0DC" w14:textId="07E32D9A" w:rsidR="00C12F0B" w:rsidRPr="00C500A8" w:rsidRDefault="000D7D68" w:rsidP="00C500A8">
      <w:pPr>
        <w:pStyle w:val="ListParagraph"/>
        <w:numPr>
          <w:ilvl w:val="0"/>
          <w:numId w:val="2"/>
        </w:numPr>
        <w:jc w:val="center"/>
        <w:rPr>
          <w:rFonts w:ascii="Times New Roman" w:hAnsi="Times New Roman" w:cs="Times New Roman"/>
          <w:b/>
          <w:bCs/>
          <w:sz w:val="20"/>
          <w:szCs w:val="20"/>
        </w:rPr>
      </w:pPr>
      <w:r w:rsidRPr="00C500A8">
        <w:rPr>
          <w:rFonts w:ascii="Times New Roman" w:hAnsi="Times New Roman" w:cs="Times New Roman"/>
          <w:b/>
          <w:bCs/>
          <w:sz w:val="20"/>
          <w:szCs w:val="20"/>
        </w:rPr>
        <w:lastRenderedPageBreak/>
        <w:t>INTRODUCTION TO PCR IN GENETIC STUDIES</w:t>
      </w:r>
    </w:p>
    <w:p w14:paraId="61FAA25D" w14:textId="77777777" w:rsidR="00C12F0B" w:rsidRPr="00C500A8" w:rsidRDefault="00C12F0B" w:rsidP="00C500A8">
      <w:pPr>
        <w:ind w:left="0"/>
        <w:jc w:val="both"/>
        <w:rPr>
          <w:rFonts w:ascii="Times New Roman" w:hAnsi="Times New Roman" w:cs="Times New Roman"/>
          <w:sz w:val="20"/>
          <w:szCs w:val="20"/>
        </w:rPr>
      </w:pPr>
    </w:p>
    <w:p w14:paraId="62CFD1EE" w14:textId="3980FF93" w:rsidR="00F30817" w:rsidRPr="00C500A8" w:rsidRDefault="00F30817" w:rsidP="00C500A8">
      <w:pPr>
        <w:ind w:left="0" w:firstLine="720"/>
        <w:jc w:val="both"/>
        <w:rPr>
          <w:rFonts w:ascii="Times New Roman" w:hAnsi="Times New Roman" w:cs="Times New Roman"/>
          <w:sz w:val="20"/>
          <w:szCs w:val="20"/>
        </w:rPr>
      </w:pPr>
      <w:r w:rsidRPr="00C500A8">
        <w:rPr>
          <w:rFonts w:ascii="Times New Roman" w:hAnsi="Times New Roman" w:cs="Times New Roman"/>
          <w:sz w:val="20"/>
          <w:szCs w:val="20"/>
        </w:rPr>
        <w:t>Polymerase Chain Reaction (PCR) stands as a transformative innovation in the realm of molecular biology, reshaping how genetic studies are conducted. Its historical evolution spans several decades, marked by pioneering breakthroughs that laid the foundation for its current status as an indispensable tool in genetic research</w:t>
      </w:r>
      <w:r w:rsidR="001840E4" w:rsidRPr="00C500A8">
        <w:rPr>
          <w:rFonts w:ascii="Times New Roman" w:hAnsi="Times New Roman" w:cs="Times New Roman"/>
          <w:sz w:val="20"/>
          <w:szCs w:val="20"/>
        </w:rPr>
        <w:t xml:space="preserve">. </w:t>
      </w:r>
      <w:r w:rsidRPr="00C500A8">
        <w:rPr>
          <w:rFonts w:ascii="Times New Roman" w:hAnsi="Times New Roman" w:cs="Times New Roman"/>
          <w:sz w:val="20"/>
          <w:szCs w:val="20"/>
        </w:rPr>
        <w:t>The genesis of PCR can be traced back to the 1970s when scientists began exploring ways to amplify specific DNA sequences. The seminal work of Kary Mullis in the 1980s marked a turning point. Mullis' ingenious idea of using DNA polymerase to replicate DNA segments through thermal cycling proved revolutionary. The concept hinged on exploiting the natural process of DNA replication but in a controlled, accelerated manner. The advent of PCR revolutionized genetic studies by enabling the targeted amplification of DNA segments. Before PCR, obtaining sufficient DNA for analysis was a laborious process involving cloning or extraction from biological samples. PCR bypassed these challenges, allowing researchers to magnify even minute quantities of DNA, unlocking new avenues for genetic exploration.</w:t>
      </w:r>
    </w:p>
    <w:p w14:paraId="749D8FD8" w14:textId="51CB4237" w:rsidR="00F30817" w:rsidRPr="00C500A8" w:rsidRDefault="00F30817" w:rsidP="00C500A8">
      <w:pPr>
        <w:ind w:left="0" w:firstLine="720"/>
        <w:jc w:val="both"/>
        <w:rPr>
          <w:rFonts w:ascii="Times New Roman" w:hAnsi="Times New Roman" w:cs="Times New Roman"/>
          <w:sz w:val="20"/>
          <w:szCs w:val="20"/>
        </w:rPr>
      </w:pPr>
      <w:r w:rsidRPr="00C500A8">
        <w:rPr>
          <w:rFonts w:ascii="Times New Roman" w:hAnsi="Times New Roman" w:cs="Times New Roman"/>
          <w:sz w:val="20"/>
          <w:szCs w:val="20"/>
        </w:rPr>
        <w:t xml:space="preserve">PCR's journey from a groundbreaking technique to an integral aspect of genetics has been marked by continuous refinement and adaptation. It quickly found its applications in DNA sequencing, genotyping, and disease diagnostics. As PCR protocols improved, variations like reverse transcription PCR (RT-PCR), quantitative PCR (qPCR), and digital PCR emerged, further diversifying its utility. In the present landscape of genetic studies, PCR is the cornerstone upon which an array of research </w:t>
      </w:r>
      <w:proofErr w:type="spellStart"/>
      <w:r w:rsidRPr="00C500A8">
        <w:rPr>
          <w:rFonts w:ascii="Times New Roman" w:hAnsi="Times New Roman" w:cs="Times New Roman"/>
          <w:sz w:val="20"/>
          <w:szCs w:val="20"/>
        </w:rPr>
        <w:t>endeavors</w:t>
      </w:r>
      <w:proofErr w:type="spellEnd"/>
      <w:r w:rsidRPr="00C500A8">
        <w:rPr>
          <w:rFonts w:ascii="Times New Roman" w:hAnsi="Times New Roman" w:cs="Times New Roman"/>
          <w:sz w:val="20"/>
          <w:szCs w:val="20"/>
        </w:rPr>
        <w:t xml:space="preserve"> are built. Whether deciphering the genetic underpinnings of diseases, </w:t>
      </w:r>
      <w:proofErr w:type="spellStart"/>
      <w:r w:rsidRPr="00C500A8">
        <w:rPr>
          <w:rFonts w:ascii="Times New Roman" w:hAnsi="Times New Roman" w:cs="Times New Roman"/>
          <w:sz w:val="20"/>
          <w:szCs w:val="20"/>
        </w:rPr>
        <w:t>analyzing</w:t>
      </w:r>
      <w:proofErr w:type="spellEnd"/>
      <w:r w:rsidRPr="00C500A8">
        <w:rPr>
          <w:rFonts w:ascii="Times New Roman" w:hAnsi="Times New Roman" w:cs="Times New Roman"/>
          <w:sz w:val="20"/>
          <w:szCs w:val="20"/>
        </w:rPr>
        <w:t xml:space="preserve"> ancient DNA, or studying gene expression patterns, PCR is the go-to methodology. Its influence extends from research laboratories to clinical settings, impacting fields as diverse as medicine, forensics, and evolutionary biology. The introduction of PCR ushered in a new era of genetic studies, redefining the possibilities for DNA analysis. Its historical evolution from concept to ubiquity underscores the magnitude of its impact. As subsequent sections delve deeper into PCR's intricacies and applications, it becomes evident that this technique has enriched our understanding of genetics and become an indelible part of the genetic researcher's toolkit, driving innovation and discovery across various scientific disciplines.</w:t>
      </w:r>
    </w:p>
    <w:p w14:paraId="491EE309" w14:textId="77777777" w:rsidR="00C56EA6" w:rsidRPr="00C500A8" w:rsidRDefault="00C56EA6" w:rsidP="00C500A8">
      <w:pPr>
        <w:ind w:left="0"/>
        <w:jc w:val="both"/>
        <w:rPr>
          <w:rFonts w:ascii="Times New Roman" w:hAnsi="Times New Roman" w:cs="Times New Roman"/>
          <w:sz w:val="20"/>
          <w:szCs w:val="20"/>
        </w:rPr>
      </w:pPr>
    </w:p>
    <w:p w14:paraId="470155CB" w14:textId="0A7ABF3C" w:rsidR="00C12F0B" w:rsidRPr="00C500A8" w:rsidRDefault="000D7D68" w:rsidP="00C500A8">
      <w:pPr>
        <w:pStyle w:val="ListParagraph"/>
        <w:numPr>
          <w:ilvl w:val="0"/>
          <w:numId w:val="2"/>
        </w:numPr>
        <w:jc w:val="center"/>
        <w:rPr>
          <w:rFonts w:ascii="Times New Roman" w:hAnsi="Times New Roman" w:cs="Times New Roman"/>
          <w:b/>
          <w:bCs/>
          <w:sz w:val="20"/>
          <w:szCs w:val="20"/>
        </w:rPr>
      </w:pPr>
      <w:r w:rsidRPr="00C500A8">
        <w:rPr>
          <w:rFonts w:ascii="Times New Roman" w:hAnsi="Times New Roman" w:cs="Times New Roman"/>
          <w:b/>
          <w:bCs/>
          <w:sz w:val="20"/>
          <w:szCs w:val="20"/>
        </w:rPr>
        <w:t>FUNDAMENTAL COMPONENTS OF PCR</w:t>
      </w:r>
    </w:p>
    <w:p w14:paraId="19451774" w14:textId="77777777" w:rsidR="00C12F0B" w:rsidRPr="00C500A8" w:rsidRDefault="00C12F0B" w:rsidP="00C500A8">
      <w:pPr>
        <w:ind w:left="0"/>
        <w:jc w:val="both"/>
        <w:rPr>
          <w:rFonts w:ascii="Times New Roman" w:hAnsi="Times New Roman" w:cs="Times New Roman"/>
          <w:sz w:val="20"/>
          <w:szCs w:val="20"/>
        </w:rPr>
      </w:pPr>
    </w:p>
    <w:p w14:paraId="6EF708BB" w14:textId="4B0122BC" w:rsidR="00C12F0B" w:rsidRPr="00C500A8" w:rsidRDefault="00C12F0B" w:rsidP="00664A12">
      <w:pPr>
        <w:pStyle w:val="ListParagraph"/>
        <w:numPr>
          <w:ilvl w:val="0"/>
          <w:numId w:val="3"/>
        </w:numPr>
        <w:spacing w:after="240"/>
        <w:jc w:val="both"/>
        <w:rPr>
          <w:rFonts w:ascii="Times New Roman" w:hAnsi="Times New Roman" w:cs="Times New Roman"/>
          <w:sz w:val="20"/>
          <w:szCs w:val="20"/>
        </w:rPr>
      </w:pPr>
      <w:r w:rsidRPr="00C500A8">
        <w:rPr>
          <w:rFonts w:ascii="Times New Roman" w:hAnsi="Times New Roman" w:cs="Times New Roman"/>
          <w:sz w:val="20"/>
          <w:szCs w:val="20"/>
        </w:rPr>
        <w:t>DNA Templates: Building Blocks of Amplification</w:t>
      </w:r>
    </w:p>
    <w:p w14:paraId="41B01B4A" w14:textId="7A0F0523" w:rsidR="006805E0" w:rsidRPr="00C500A8" w:rsidRDefault="00D06989" w:rsidP="00C500A8">
      <w:pPr>
        <w:pStyle w:val="has-medium-font-size"/>
        <w:shd w:val="clear" w:color="auto" w:fill="FFFFFF"/>
        <w:spacing w:before="0" w:beforeAutospacing="0" w:after="384" w:afterAutospacing="0"/>
        <w:ind w:firstLine="360"/>
        <w:jc w:val="both"/>
        <w:textAlignment w:val="baseline"/>
        <w:rPr>
          <w:color w:val="222222"/>
          <w:sz w:val="20"/>
          <w:szCs w:val="20"/>
          <w:shd w:val="clear" w:color="auto" w:fill="FFFFFF"/>
        </w:rPr>
      </w:pPr>
      <w:r w:rsidRPr="00C500A8">
        <w:rPr>
          <w:color w:val="222222"/>
          <w:sz w:val="20"/>
          <w:szCs w:val="20"/>
          <w:shd w:val="clear" w:color="auto" w:fill="FFFFFF"/>
        </w:rPr>
        <w:t>Template DNA is an essential component in any PCR reaction. In addition, the quality, quantity and concentration of template DNA also play an essential role in a PCR reaction. </w:t>
      </w:r>
      <w:r w:rsidRPr="00C500A8">
        <w:rPr>
          <w:color w:val="222222"/>
          <w:sz w:val="20"/>
          <w:szCs w:val="20"/>
        </w:rPr>
        <w:t xml:space="preserve">In PCR, double-stranded template DNA gets converted to a single-stranded sequence that provides a primer binding site and starting point for PCR. The amplification is achieved by thermostable </w:t>
      </w:r>
      <w:r w:rsidRPr="00C500A8">
        <w:rPr>
          <w:i/>
          <w:iCs/>
          <w:color w:val="222222"/>
          <w:sz w:val="20"/>
          <w:szCs w:val="20"/>
        </w:rPr>
        <w:t>Taq</w:t>
      </w:r>
      <w:r w:rsidRPr="00C500A8">
        <w:rPr>
          <w:color w:val="222222"/>
          <w:sz w:val="20"/>
          <w:szCs w:val="20"/>
        </w:rPr>
        <w:t xml:space="preserve"> DNA polymerase. The template could be as varied as genomic DNA, plasmid DNA, cDNA or purified PCR products. </w:t>
      </w:r>
      <w:r w:rsidRPr="00C500A8">
        <w:rPr>
          <w:color w:val="222222"/>
          <w:sz w:val="20"/>
          <w:szCs w:val="20"/>
          <w:shd w:val="clear" w:color="auto" w:fill="FFFFFF"/>
        </w:rPr>
        <w:t xml:space="preserve"> The </w:t>
      </w:r>
      <w:r w:rsidRPr="00C500A8">
        <w:rPr>
          <w:color w:val="222222"/>
          <w:sz w:val="20"/>
          <w:szCs w:val="20"/>
        </w:rPr>
        <w:t>template provides a target region for amplification. A small amount of pure template DNA, devoid of impurities is required for PCR amplification. </w:t>
      </w:r>
      <w:r w:rsidRPr="00C500A8">
        <w:rPr>
          <w:color w:val="222222"/>
          <w:sz w:val="20"/>
          <w:szCs w:val="20"/>
          <w:shd w:val="clear" w:color="auto" w:fill="FFFFFF"/>
        </w:rPr>
        <w:t xml:space="preserve">At the target location, the template DNA denatures, binds to complementary primer and is then extended by the thermostable </w:t>
      </w:r>
      <w:r w:rsidRPr="00C500A8">
        <w:rPr>
          <w:i/>
          <w:iCs/>
          <w:color w:val="222222"/>
          <w:sz w:val="20"/>
          <w:szCs w:val="20"/>
          <w:shd w:val="clear" w:color="auto" w:fill="FFFFFF"/>
        </w:rPr>
        <w:t>Taq</w:t>
      </w:r>
      <w:r w:rsidRPr="00C500A8">
        <w:rPr>
          <w:color w:val="222222"/>
          <w:sz w:val="20"/>
          <w:szCs w:val="20"/>
          <w:shd w:val="clear" w:color="auto" w:fill="FFFFFF"/>
        </w:rPr>
        <w:t xml:space="preserve"> DNA polymerase during the extension step. The </w:t>
      </w:r>
      <w:r w:rsidRPr="00C500A8">
        <w:rPr>
          <w:i/>
          <w:iCs/>
          <w:color w:val="222222"/>
          <w:sz w:val="20"/>
          <w:szCs w:val="20"/>
          <w:shd w:val="clear" w:color="auto" w:fill="FFFFFF"/>
        </w:rPr>
        <w:t>Taq</w:t>
      </w:r>
      <w:r w:rsidRPr="00C500A8">
        <w:rPr>
          <w:color w:val="222222"/>
          <w:sz w:val="20"/>
          <w:szCs w:val="20"/>
          <w:shd w:val="clear" w:color="auto" w:fill="FFFFFF"/>
        </w:rPr>
        <w:t xml:space="preserve"> Pol uses the template-primer junction as a substrate and uses the 3’-OH end of the primer and initiates new strand synthesis. Purity, specificity, integrity and GC content are the important aspects of template DNA. Purity of template DNA is assessed by working out the ratio of 260 nm/280 nm using spectrophotometer which ideally should be ~1.8. Specificity is equally an important aspect of template DNA as it filters out the non-target DNA and takes into consideration only the target DNA. Integrity of the template DNA refers to the intact condition of the template DNA which rules out degraded DNA. Preferably, the GC content of the template DNA should be less than 45% to ensure that it will be available for denaturation, annealing and extension. </w:t>
      </w:r>
      <w:r w:rsidRPr="00C500A8">
        <w:rPr>
          <w:color w:val="222222"/>
          <w:sz w:val="20"/>
          <w:szCs w:val="20"/>
        </w:rPr>
        <w:t>Template DNA concentration either too high or too low may affect the reaction efficiency and specificity.</w:t>
      </w:r>
      <w:r w:rsidRPr="00C500A8">
        <w:rPr>
          <w:color w:val="222222"/>
          <w:sz w:val="20"/>
          <w:szCs w:val="20"/>
          <w:shd w:val="clear" w:color="auto" w:fill="FFFFFF"/>
        </w:rPr>
        <w:t xml:space="preserve"> </w:t>
      </w:r>
      <w:r w:rsidRPr="00C500A8">
        <w:rPr>
          <w:color w:val="222222"/>
          <w:sz w:val="20"/>
          <w:szCs w:val="20"/>
        </w:rPr>
        <w:t xml:space="preserve">Too high of template DNA results in non-specific amplification and too low in failure of reaction. </w:t>
      </w:r>
    </w:p>
    <w:p w14:paraId="1616E393" w14:textId="5B0B305A" w:rsidR="00C12F0B" w:rsidRPr="00C500A8" w:rsidRDefault="00C12F0B" w:rsidP="00664A12">
      <w:pPr>
        <w:pStyle w:val="ListParagraph"/>
        <w:numPr>
          <w:ilvl w:val="0"/>
          <w:numId w:val="3"/>
        </w:numPr>
        <w:spacing w:after="240"/>
        <w:jc w:val="both"/>
        <w:rPr>
          <w:rFonts w:ascii="Times New Roman" w:hAnsi="Times New Roman" w:cs="Times New Roman"/>
          <w:sz w:val="20"/>
          <w:szCs w:val="20"/>
        </w:rPr>
      </w:pPr>
      <w:r w:rsidRPr="00C500A8">
        <w:rPr>
          <w:rFonts w:ascii="Times New Roman" w:hAnsi="Times New Roman" w:cs="Times New Roman"/>
          <w:sz w:val="20"/>
          <w:szCs w:val="20"/>
        </w:rPr>
        <w:t>Primers: Guiding the Molecular Enigma</w:t>
      </w:r>
    </w:p>
    <w:p w14:paraId="039E21FE" w14:textId="77777777" w:rsidR="003E48D1" w:rsidRPr="00C500A8" w:rsidRDefault="003E48D1" w:rsidP="00C500A8">
      <w:pPr>
        <w:ind w:firstLine="303"/>
        <w:jc w:val="both"/>
        <w:rPr>
          <w:rFonts w:ascii="Times New Roman" w:hAnsi="Times New Roman" w:cs="Times New Roman"/>
          <w:sz w:val="20"/>
          <w:szCs w:val="20"/>
        </w:rPr>
      </w:pPr>
      <w:r w:rsidRPr="00C500A8">
        <w:rPr>
          <w:rFonts w:ascii="Times New Roman" w:hAnsi="Times New Roman" w:cs="Times New Roman"/>
          <w:sz w:val="20"/>
          <w:szCs w:val="20"/>
        </w:rPr>
        <w:t>A primer is a single-stranded, complementary in sequence to template DNA oligonucleotide with 15 to 30 base lengths. When the primers are designed in PCR it is important to ensure that the difference in Tm of the two primers should be less than 5</w:t>
      </w:r>
      <w:r w:rsidRPr="00C500A8">
        <w:rPr>
          <w:rFonts w:ascii="Times New Roman" w:hAnsi="Times New Roman" w:cs="Times New Roman"/>
          <w:sz w:val="20"/>
          <w:szCs w:val="20"/>
          <w:vertAlign w:val="superscript"/>
        </w:rPr>
        <w:t>0</w:t>
      </w:r>
      <w:r w:rsidRPr="00C500A8">
        <w:rPr>
          <w:rFonts w:ascii="Times New Roman" w:hAnsi="Times New Roman" w:cs="Times New Roman"/>
          <w:sz w:val="20"/>
          <w:szCs w:val="20"/>
        </w:rPr>
        <w:t>C. When the two primers (FP and RP) are designed, it is to be ensured that their sequences should not be complementary to each other. If it is so, then it leads to primer dimer and thus the primers will not be available to bind to the complementary target or template DNA.</w:t>
      </w:r>
    </w:p>
    <w:p w14:paraId="3956EA2B" w14:textId="77777777" w:rsidR="006805E0" w:rsidRPr="00C500A8" w:rsidRDefault="006805E0" w:rsidP="00C500A8">
      <w:pPr>
        <w:pStyle w:val="ListParagraph"/>
        <w:jc w:val="both"/>
        <w:rPr>
          <w:rFonts w:ascii="Times New Roman" w:hAnsi="Times New Roman" w:cs="Times New Roman"/>
          <w:sz w:val="20"/>
          <w:szCs w:val="20"/>
        </w:rPr>
      </w:pPr>
    </w:p>
    <w:p w14:paraId="072538C6" w14:textId="2080B62B" w:rsidR="00C12F0B" w:rsidRPr="00C500A8" w:rsidRDefault="00C12F0B" w:rsidP="00664A12">
      <w:pPr>
        <w:pStyle w:val="ListParagraph"/>
        <w:numPr>
          <w:ilvl w:val="0"/>
          <w:numId w:val="3"/>
        </w:numPr>
        <w:spacing w:after="240"/>
        <w:jc w:val="both"/>
        <w:rPr>
          <w:rFonts w:ascii="Times New Roman" w:hAnsi="Times New Roman" w:cs="Times New Roman"/>
          <w:sz w:val="20"/>
          <w:szCs w:val="20"/>
        </w:rPr>
      </w:pPr>
      <w:r w:rsidRPr="00C500A8">
        <w:rPr>
          <w:rFonts w:ascii="Times New Roman" w:hAnsi="Times New Roman" w:cs="Times New Roman"/>
          <w:sz w:val="20"/>
          <w:szCs w:val="20"/>
        </w:rPr>
        <w:t>DNA Polymerases: Enzymatic Architects of DNA Synthesis</w:t>
      </w:r>
    </w:p>
    <w:p w14:paraId="065B633C" w14:textId="17CA2C8C" w:rsidR="00372B25" w:rsidRPr="00C500A8" w:rsidRDefault="00372B25" w:rsidP="00C500A8">
      <w:pPr>
        <w:ind w:left="0" w:firstLine="360"/>
        <w:jc w:val="both"/>
        <w:rPr>
          <w:rFonts w:ascii="Times New Roman" w:hAnsi="Times New Roman" w:cs="Times New Roman"/>
          <w:sz w:val="20"/>
          <w:szCs w:val="20"/>
        </w:rPr>
      </w:pPr>
      <w:r w:rsidRPr="00C500A8">
        <w:rPr>
          <w:rFonts w:ascii="Times New Roman" w:hAnsi="Times New Roman" w:cs="Times New Roman"/>
          <w:i/>
          <w:iCs/>
          <w:sz w:val="20"/>
          <w:szCs w:val="20"/>
        </w:rPr>
        <w:t>Taq</w:t>
      </w:r>
      <w:r w:rsidRPr="00C500A8">
        <w:rPr>
          <w:rFonts w:ascii="Times New Roman" w:hAnsi="Times New Roman" w:cs="Times New Roman"/>
          <w:sz w:val="20"/>
          <w:szCs w:val="20"/>
        </w:rPr>
        <w:t xml:space="preserve"> DNA polymerase is obtained from a thermophilic archaebacteria known as </w:t>
      </w:r>
      <w:r w:rsidRPr="00C500A8">
        <w:rPr>
          <w:rFonts w:ascii="Times New Roman" w:hAnsi="Times New Roman" w:cs="Times New Roman"/>
          <w:i/>
          <w:iCs/>
          <w:sz w:val="20"/>
          <w:szCs w:val="20"/>
        </w:rPr>
        <w:t>Thermus aquaticus</w:t>
      </w:r>
      <w:r w:rsidRPr="00C500A8">
        <w:rPr>
          <w:rFonts w:ascii="Times New Roman" w:hAnsi="Times New Roman" w:cs="Times New Roman"/>
          <w:sz w:val="20"/>
          <w:szCs w:val="20"/>
        </w:rPr>
        <w:t xml:space="preserve">. </w:t>
      </w:r>
      <w:r w:rsidRPr="00C500A8">
        <w:rPr>
          <w:rFonts w:ascii="Times New Roman" w:hAnsi="Times New Roman" w:cs="Times New Roman"/>
          <w:i/>
          <w:iCs/>
          <w:sz w:val="20"/>
          <w:szCs w:val="20"/>
        </w:rPr>
        <w:t xml:space="preserve">Taq </w:t>
      </w:r>
      <w:r w:rsidRPr="00C500A8">
        <w:rPr>
          <w:rFonts w:ascii="Times New Roman" w:hAnsi="Times New Roman" w:cs="Times New Roman"/>
          <w:sz w:val="20"/>
          <w:szCs w:val="20"/>
        </w:rPr>
        <w:t xml:space="preserve">DNA </w:t>
      </w:r>
      <w:r w:rsidRPr="00C500A8">
        <w:rPr>
          <w:rFonts w:ascii="Times New Roman" w:hAnsi="Times New Roman" w:cs="Times New Roman"/>
          <w:sz w:val="20"/>
          <w:szCs w:val="20"/>
        </w:rPr>
        <w:lastRenderedPageBreak/>
        <w:t>polymerase is a thermostable enzyme showing optimum activity at 72</w:t>
      </w:r>
      <w:r w:rsidRPr="00C500A8">
        <w:rPr>
          <w:rFonts w:ascii="Times New Roman" w:hAnsi="Times New Roman" w:cs="Times New Roman"/>
          <w:sz w:val="20"/>
          <w:szCs w:val="20"/>
          <w:vertAlign w:val="superscript"/>
        </w:rPr>
        <w:t>0</w:t>
      </w:r>
      <w:r w:rsidRPr="00C500A8">
        <w:rPr>
          <w:rFonts w:ascii="Times New Roman" w:hAnsi="Times New Roman" w:cs="Times New Roman"/>
          <w:sz w:val="20"/>
          <w:szCs w:val="20"/>
        </w:rPr>
        <w:t xml:space="preserve">C. It is able to withstand denaturation and annealing </w:t>
      </w:r>
      <w:proofErr w:type="spellStart"/>
      <w:r w:rsidRPr="00C500A8">
        <w:rPr>
          <w:rFonts w:ascii="Times New Roman" w:hAnsi="Times New Roman" w:cs="Times New Roman"/>
          <w:sz w:val="20"/>
          <w:szCs w:val="20"/>
        </w:rPr>
        <w:t>temperatures.It</w:t>
      </w:r>
      <w:proofErr w:type="spellEnd"/>
      <w:r w:rsidRPr="00C500A8">
        <w:rPr>
          <w:rFonts w:ascii="Times New Roman" w:hAnsi="Times New Roman" w:cs="Times New Roman"/>
          <w:sz w:val="20"/>
          <w:szCs w:val="20"/>
        </w:rPr>
        <w:t xml:space="preserve"> adds 1000 bp in 1minute. This is called processivity of </w:t>
      </w:r>
      <w:r w:rsidRPr="00C500A8">
        <w:rPr>
          <w:rFonts w:ascii="Times New Roman" w:hAnsi="Times New Roman" w:cs="Times New Roman"/>
          <w:i/>
          <w:iCs/>
          <w:sz w:val="20"/>
          <w:szCs w:val="20"/>
        </w:rPr>
        <w:t>Taq</w:t>
      </w:r>
      <w:r w:rsidRPr="00C500A8">
        <w:rPr>
          <w:rFonts w:ascii="Times New Roman" w:hAnsi="Times New Roman" w:cs="Times New Roman"/>
          <w:sz w:val="20"/>
          <w:szCs w:val="20"/>
        </w:rPr>
        <w:t xml:space="preserve"> DNA polymerase. It lacks proof-reading activity (3’ to 5’ exonuclease activity).</w:t>
      </w:r>
    </w:p>
    <w:p w14:paraId="3743FAE9" w14:textId="77777777" w:rsidR="006805E0" w:rsidRPr="00C500A8" w:rsidRDefault="006805E0" w:rsidP="00C500A8">
      <w:pPr>
        <w:ind w:left="0"/>
        <w:jc w:val="both"/>
        <w:rPr>
          <w:rFonts w:ascii="Times New Roman" w:hAnsi="Times New Roman" w:cs="Times New Roman"/>
          <w:sz w:val="20"/>
          <w:szCs w:val="20"/>
        </w:rPr>
      </w:pPr>
    </w:p>
    <w:p w14:paraId="39FFCA83" w14:textId="1740C91F" w:rsidR="00C12F0B" w:rsidRPr="00C500A8" w:rsidRDefault="00C12F0B" w:rsidP="00664A12">
      <w:pPr>
        <w:pStyle w:val="ListParagraph"/>
        <w:numPr>
          <w:ilvl w:val="0"/>
          <w:numId w:val="3"/>
        </w:numPr>
        <w:spacing w:after="240"/>
        <w:jc w:val="both"/>
        <w:rPr>
          <w:rFonts w:ascii="Times New Roman" w:hAnsi="Times New Roman" w:cs="Times New Roman"/>
          <w:sz w:val="20"/>
          <w:szCs w:val="20"/>
        </w:rPr>
      </w:pPr>
      <w:r w:rsidRPr="00C500A8">
        <w:rPr>
          <w:rFonts w:ascii="Times New Roman" w:hAnsi="Times New Roman" w:cs="Times New Roman"/>
          <w:sz w:val="20"/>
          <w:szCs w:val="20"/>
        </w:rPr>
        <w:t>Nucleotides: Assembling Genetic Replicas</w:t>
      </w:r>
      <w:r w:rsidR="00267B72" w:rsidRPr="00C500A8">
        <w:rPr>
          <w:rFonts w:ascii="Times New Roman" w:hAnsi="Times New Roman" w:cs="Times New Roman"/>
          <w:sz w:val="20"/>
          <w:szCs w:val="20"/>
        </w:rPr>
        <w:t>e</w:t>
      </w:r>
    </w:p>
    <w:p w14:paraId="026ABBF9" w14:textId="5B4D6897" w:rsidR="00186182" w:rsidRPr="00C500A8" w:rsidRDefault="00186182" w:rsidP="00C500A8">
      <w:pPr>
        <w:ind w:firstLine="303"/>
        <w:jc w:val="both"/>
        <w:rPr>
          <w:rFonts w:ascii="Times New Roman" w:hAnsi="Times New Roman" w:cs="Times New Roman"/>
          <w:sz w:val="20"/>
          <w:szCs w:val="20"/>
        </w:rPr>
      </w:pPr>
      <w:r w:rsidRPr="00C500A8">
        <w:rPr>
          <w:rFonts w:ascii="Times New Roman" w:hAnsi="Times New Roman" w:cs="Times New Roman"/>
          <w:sz w:val="20"/>
          <w:szCs w:val="20"/>
        </w:rPr>
        <w:t>A typical PCR requires input of free nucleotide</w:t>
      </w:r>
      <w:r w:rsidR="00DD262E" w:rsidRPr="00C500A8">
        <w:rPr>
          <w:rFonts w:ascii="Times New Roman" w:hAnsi="Times New Roman" w:cs="Times New Roman"/>
          <w:sz w:val="20"/>
          <w:szCs w:val="20"/>
        </w:rPr>
        <w:t>s</w:t>
      </w:r>
      <w:r w:rsidRPr="00C500A8">
        <w:rPr>
          <w:rFonts w:ascii="Times New Roman" w:hAnsi="Times New Roman" w:cs="Times New Roman"/>
          <w:sz w:val="20"/>
          <w:szCs w:val="20"/>
        </w:rPr>
        <w:t xml:space="preserve"> (dNTPs- </w:t>
      </w:r>
      <w:proofErr w:type="spellStart"/>
      <w:r w:rsidRPr="00C500A8">
        <w:rPr>
          <w:rFonts w:ascii="Times New Roman" w:hAnsi="Times New Roman" w:cs="Times New Roman"/>
          <w:sz w:val="20"/>
          <w:szCs w:val="20"/>
        </w:rPr>
        <w:t>dATP</w:t>
      </w:r>
      <w:proofErr w:type="spellEnd"/>
      <w:r w:rsidRPr="00C500A8">
        <w:rPr>
          <w:rFonts w:ascii="Times New Roman" w:hAnsi="Times New Roman" w:cs="Times New Roman"/>
          <w:sz w:val="20"/>
          <w:szCs w:val="20"/>
        </w:rPr>
        <w:t xml:space="preserve">, </w:t>
      </w:r>
      <w:proofErr w:type="spellStart"/>
      <w:r w:rsidRPr="00C500A8">
        <w:rPr>
          <w:rFonts w:ascii="Times New Roman" w:hAnsi="Times New Roman" w:cs="Times New Roman"/>
          <w:sz w:val="20"/>
          <w:szCs w:val="20"/>
        </w:rPr>
        <w:t>dGTP</w:t>
      </w:r>
      <w:proofErr w:type="spellEnd"/>
      <w:r w:rsidRPr="00C500A8">
        <w:rPr>
          <w:rFonts w:ascii="Times New Roman" w:hAnsi="Times New Roman" w:cs="Times New Roman"/>
          <w:sz w:val="20"/>
          <w:szCs w:val="20"/>
        </w:rPr>
        <w:t xml:space="preserve">, </w:t>
      </w:r>
      <w:proofErr w:type="spellStart"/>
      <w:r w:rsidRPr="00C500A8">
        <w:rPr>
          <w:rFonts w:ascii="Times New Roman" w:hAnsi="Times New Roman" w:cs="Times New Roman"/>
          <w:sz w:val="20"/>
          <w:szCs w:val="20"/>
        </w:rPr>
        <w:t>dCTP</w:t>
      </w:r>
      <w:proofErr w:type="spellEnd"/>
      <w:r w:rsidRPr="00C500A8">
        <w:rPr>
          <w:rFonts w:ascii="Times New Roman" w:hAnsi="Times New Roman" w:cs="Times New Roman"/>
          <w:sz w:val="20"/>
          <w:szCs w:val="20"/>
        </w:rPr>
        <w:t>, dTTP) at 0.2mM concentration for each dNTP.  A higher concentration of dNTPs is desired as the divalent Mg</w:t>
      </w:r>
      <w:r w:rsidRPr="00C500A8">
        <w:rPr>
          <w:rFonts w:ascii="Times New Roman" w:hAnsi="Times New Roman" w:cs="Times New Roman"/>
          <w:sz w:val="20"/>
          <w:szCs w:val="20"/>
          <w:vertAlign w:val="superscript"/>
        </w:rPr>
        <w:t>2+</w:t>
      </w:r>
      <w:r w:rsidRPr="00C500A8">
        <w:rPr>
          <w:rFonts w:ascii="Times New Roman" w:hAnsi="Times New Roman" w:cs="Times New Roman"/>
          <w:sz w:val="20"/>
          <w:szCs w:val="20"/>
        </w:rPr>
        <w:t xml:space="preserve"> binds to dNTPs and makes them unavailable during PCR.  </w:t>
      </w:r>
      <w:r w:rsidRPr="00C500A8">
        <w:rPr>
          <w:rFonts w:ascii="Times New Roman" w:hAnsi="Times New Roman" w:cs="Times New Roman"/>
          <w:i/>
          <w:iCs/>
          <w:sz w:val="20"/>
          <w:szCs w:val="20"/>
        </w:rPr>
        <w:t>Taq</w:t>
      </w:r>
      <w:r w:rsidRPr="00C500A8">
        <w:rPr>
          <w:rFonts w:ascii="Times New Roman" w:hAnsi="Times New Roman" w:cs="Times New Roman"/>
          <w:sz w:val="20"/>
          <w:szCs w:val="20"/>
        </w:rPr>
        <w:t xml:space="preserve"> DNA polymerase selectively chooses complementary dNTP and incorporates it in the growing chain in the 5’ to 3’ direction.</w:t>
      </w:r>
    </w:p>
    <w:p w14:paraId="52377A46" w14:textId="77777777" w:rsidR="00C56EA6" w:rsidRPr="00C500A8" w:rsidRDefault="00C56EA6" w:rsidP="00C500A8">
      <w:pPr>
        <w:ind w:left="0"/>
        <w:jc w:val="both"/>
        <w:rPr>
          <w:rFonts w:ascii="Times New Roman" w:hAnsi="Times New Roman" w:cs="Times New Roman"/>
          <w:sz w:val="20"/>
          <w:szCs w:val="20"/>
        </w:rPr>
      </w:pPr>
    </w:p>
    <w:p w14:paraId="1FEAD7E5" w14:textId="777C7E5E" w:rsidR="006805E0" w:rsidRDefault="000D7D68" w:rsidP="00664A12">
      <w:pPr>
        <w:pStyle w:val="ListParagraph"/>
        <w:numPr>
          <w:ilvl w:val="0"/>
          <w:numId w:val="2"/>
        </w:numPr>
        <w:jc w:val="center"/>
        <w:rPr>
          <w:rFonts w:ascii="Times New Roman" w:hAnsi="Times New Roman" w:cs="Times New Roman"/>
          <w:b/>
          <w:bCs/>
          <w:sz w:val="20"/>
          <w:szCs w:val="20"/>
        </w:rPr>
      </w:pPr>
      <w:r w:rsidRPr="00C500A8">
        <w:rPr>
          <w:rFonts w:ascii="Times New Roman" w:hAnsi="Times New Roman" w:cs="Times New Roman"/>
          <w:b/>
          <w:bCs/>
          <w:sz w:val="20"/>
          <w:szCs w:val="20"/>
        </w:rPr>
        <w:t>THE PCR AMPLIFICATION PROCESS</w:t>
      </w:r>
    </w:p>
    <w:p w14:paraId="0D7B7A58" w14:textId="77777777" w:rsidR="00443B72" w:rsidRPr="00C500A8" w:rsidRDefault="00443B72" w:rsidP="00443B72">
      <w:pPr>
        <w:pStyle w:val="ListParagraph"/>
        <w:ind w:left="1080"/>
        <w:rPr>
          <w:rFonts w:ascii="Times New Roman" w:hAnsi="Times New Roman" w:cs="Times New Roman"/>
          <w:b/>
          <w:bCs/>
          <w:sz w:val="20"/>
          <w:szCs w:val="20"/>
        </w:rPr>
      </w:pPr>
    </w:p>
    <w:p w14:paraId="581A69B2" w14:textId="5919B87C" w:rsidR="00C12F0B" w:rsidRPr="00C500A8" w:rsidRDefault="00C12F0B" w:rsidP="00443B72">
      <w:pPr>
        <w:pStyle w:val="ListParagraph"/>
        <w:numPr>
          <w:ilvl w:val="0"/>
          <w:numId w:val="4"/>
        </w:numPr>
        <w:spacing w:after="240"/>
        <w:jc w:val="both"/>
        <w:rPr>
          <w:rFonts w:ascii="Times New Roman" w:hAnsi="Times New Roman" w:cs="Times New Roman"/>
          <w:sz w:val="20"/>
          <w:szCs w:val="20"/>
        </w:rPr>
      </w:pPr>
      <w:r w:rsidRPr="00C500A8">
        <w:rPr>
          <w:rFonts w:ascii="Times New Roman" w:hAnsi="Times New Roman" w:cs="Times New Roman"/>
          <w:sz w:val="20"/>
          <w:szCs w:val="20"/>
        </w:rPr>
        <w:t>Denaturation: Unzipping DNA Strands</w:t>
      </w:r>
    </w:p>
    <w:p w14:paraId="314B381A" w14:textId="12A90C28" w:rsidR="00F410E6" w:rsidRPr="00443B72" w:rsidRDefault="00F410E6" w:rsidP="00C500A8">
      <w:pPr>
        <w:ind w:firstLine="303"/>
        <w:jc w:val="both"/>
        <w:rPr>
          <w:rFonts w:ascii="Times New Roman" w:hAnsi="Times New Roman" w:cs="Times New Roman"/>
          <w:sz w:val="20"/>
          <w:szCs w:val="20"/>
        </w:rPr>
      </w:pPr>
      <w:r w:rsidRPr="00443B72">
        <w:rPr>
          <w:rFonts w:ascii="Times New Roman" w:hAnsi="Times New Roman" w:cs="Times New Roman"/>
          <w:sz w:val="20"/>
          <w:szCs w:val="20"/>
        </w:rPr>
        <w:t xml:space="preserve">Denaturation is a first step of PCR which separates the double – double stranded DNA into single stranded DNA. The hydrogen bonds present between base pairs break apart. The process is carried out for 20-30 seconds at 94-98 ℃. Denaturation results </w:t>
      </w:r>
      <w:r w:rsidR="00443B72">
        <w:rPr>
          <w:rFonts w:ascii="Times New Roman" w:hAnsi="Times New Roman" w:cs="Times New Roman"/>
          <w:sz w:val="20"/>
          <w:szCs w:val="20"/>
        </w:rPr>
        <w:t>in</w:t>
      </w:r>
      <w:r w:rsidRPr="00443B72">
        <w:rPr>
          <w:rFonts w:ascii="Times New Roman" w:hAnsi="Times New Roman" w:cs="Times New Roman"/>
          <w:sz w:val="20"/>
          <w:szCs w:val="20"/>
        </w:rPr>
        <w:t xml:space="preserve"> the formation of single strands of DNA.</w:t>
      </w:r>
    </w:p>
    <w:p w14:paraId="6FFCA80D" w14:textId="77777777" w:rsidR="00F410E6" w:rsidRPr="00C500A8" w:rsidRDefault="00F410E6" w:rsidP="00C500A8">
      <w:pPr>
        <w:pStyle w:val="ListParagraph"/>
        <w:jc w:val="both"/>
        <w:rPr>
          <w:rFonts w:ascii="Times New Roman" w:hAnsi="Times New Roman" w:cs="Times New Roman"/>
          <w:color w:val="444444"/>
          <w:sz w:val="20"/>
          <w:szCs w:val="20"/>
          <w:shd w:val="clear" w:color="auto" w:fill="FFFFFF"/>
        </w:rPr>
      </w:pPr>
    </w:p>
    <w:p w14:paraId="0855C56F" w14:textId="5605C288" w:rsidR="00C12F0B" w:rsidRPr="00C500A8" w:rsidRDefault="00C12F0B" w:rsidP="00C500A8">
      <w:pPr>
        <w:pStyle w:val="ListParagraph"/>
        <w:numPr>
          <w:ilvl w:val="0"/>
          <w:numId w:val="4"/>
        </w:numPr>
        <w:jc w:val="both"/>
        <w:rPr>
          <w:rFonts w:ascii="Times New Roman" w:hAnsi="Times New Roman" w:cs="Times New Roman"/>
          <w:sz w:val="20"/>
          <w:szCs w:val="20"/>
        </w:rPr>
      </w:pPr>
      <w:r w:rsidRPr="00C500A8">
        <w:rPr>
          <w:rFonts w:ascii="Times New Roman" w:hAnsi="Times New Roman" w:cs="Times New Roman"/>
          <w:sz w:val="20"/>
          <w:szCs w:val="20"/>
        </w:rPr>
        <w:t>Primer Annealing: Precise Targeting of Amplification</w:t>
      </w:r>
    </w:p>
    <w:p w14:paraId="372284EE" w14:textId="77777777" w:rsidR="00D64479" w:rsidRPr="00C500A8" w:rsidRDefault="00D64479" w:rsidP="00C500A8">
      <w:pPr>
        <w:pStyle w:val="ListParagraph"/>
        <w:jc w:val="both"/>
        <w:rPr>
          <w:rFonts w:ascii="Times New Roman" w:hAnsi="Times New Roman" w:cs="Times New Roman"/>
          <w:sz w:val="20"/>
          <w:szCs w:val="20"/>
        </w:rPr>
      </w:pPr>
    </w:p>
    <w:p w14:paraId="4775DDF9" w14:textId="792EE7BD" w:rsidR="006805E0" w:rsidRPr="00C500A8" w:rsidRDefault="00D64479" w:rsidP="00C500A8">
      <w:pPr>
        <w:ind w:firstLine="303"/>
        <w:jc w:val="both"/>
        <w:rPr>
          <w:rFonts w:ascii="Times New Roman" w:hAnsi="Times New Roman" w:cs="Times New Roman"/>
          <w:color w:val="444444"/>
          <w:sz w:val="20"/>
          <w:szCs w:val="20"/>
          <w:shd w:val="clear" w:color="auto" w:fill="FFFFFF"/>
        </w:rPr>
      </w:pPr>
      <w:r w:rsidRPr="00443B72">
        <w:rPr>
          <w:rFonts w:ascii="Times New Roman" w:hAnsi="Times New Roman" w:cs="Times New Roman"/>
          <w:sz w:val="20"/>
          <w:szCs w:val="20"/>
        </w:rPr>
        <w:t>Annealing of the primer is the second step of the PCR process. In this process, temperature of the reaction is lowered for the complementary base pairing between primer and the complementary part of the single strands of the DNA template. Temperature needs to be maintained in order to allow highly specific and hybridization of proper primer. DNA polymerase binds to the template- primer hybrid to start the further DNA synthesis</w:t>
      </w:r>
      <w:r w:rsidRPr="00C500A8">
        <w:rPr>
          <w:rFonts w:ascii="Times New Roman" w:hAnsi="Times New Roman" w:cs="Times New Roman"/>
          <w:color w:val="444444"/>
          <w:sz w:val="20"/>
          <w:szCs w:val="20"/>
          <w:shd w:val="clear" w:color="auto" w:fill="FFFFFF"/>
        </w:rPr>
        <w:t xml:space="preserve">. </w:t>
      </w:r>
    </w:p>
    <w:p w14:paraId="3A1A2046" w14:textId="77777777" w:rsidR="00D64479" w:rsidRPr="00C500A8" w:rsidRDefault="00D64479" w:rsidP="00C500A8">
      <w:pPr>
        <w:jc w:val="both"/>
        <w:rPr>
          <w:rFonts w:ascii="Times New Roman" w:hAnsi="Times New Roman" w:cs="Times New Roman"/>
          <w:color w:val="444444"/>
          <w:sz w:val="20"/>
          <w:szCs w:val="20"/>
          <w:shd w:val="clear" w:color="auto" w:fill="FFFFFF"/>
        </w:rPr>
      </w:pPr>
    </w:p>
    <w:p w14:paraId="5D83D8C9" w14:textId="1C20389A" w:rsidR="00C12F0B" w:rsidRPr="00C500A8" w:rsidRDefault="00C12F0B" w:rsidP="00443B72">
      <w:pPr>
        <w:pStyle w:val="ListParagraph"/>
        <w:numPr>
          <w:ilvl w:val="0"/>
          <w:numId w:val="4"/>
        </w:numPr>
        <w:spacing w:after="240"/>
        <w:jc w:val="both"/>
        <w:rPr>
          <w:rFonts w:ascii="Times New Roman" w:hAnsi="Times New Roman" w:cs="Times New Roman"/>
          <w:sz w:val="20"/>
          <w:szCs w:val="20"/>
        </w:rPr>
      </w:pPr>
      <w:r w:rsidRPr="00C500A8">
        <w:rPr>
          <w:rFonts w:ascii="Times New Roman" w:hAnsi="Times New Roman" w:cs="Times New Roman"/>
          <w:sz w:val="20"/>
          <w:szCs w:val="20"/>
        </w:rPr>
        <w:t>Extension: Synthesizing New DNA Strands</w:t>
      </w:r>
    </w:p>
    <w:p w14:paraId="51434925" w14:textId="77777777" w:rsidR="00D64479" w:rsidRPr="00443B72" w:rsidRDefault="00D64479" w:rsidP="00443B72">
      <w:pPr>
        <w:jc w:val="both"/>
        <w:rPr>
          <w:rFonts w:ascii="Times New Roman" w:hAnsi="Times New Roman" w:cs="Times New Roman"/>
          <w:sz w:val="20"/>
          <w:szCs w:val="20"/>
        </w:rPr>
      </w:pPr>
      <w:r w:rsidRPr="00443B72">
        <w:rPr>
          <w:rFonts w:ascii="Times New Roman" w:hAnsi="Times New Roman" w:cs="Times New Roman"/>
          <w:sz w:val="20"/>
          <w:szCs w:val="20"/>
        </w:rPr>
        <w:t>In a PCR technique, thermostable DNA polymerase is used for the extension process which is the third step in the process. The process is carried out at a temperature of 75-80 ℃. The DNA polymerase adds nucleotides in the 5’-3’ direction and the complementary strand of DNA template is synthesized. Taq DNA polymerase is used for this purpose.</w:t>
      </w:r>
    </w:p>
    <w:p w14:paraId="27981665" w14:textId="77777777" w:rsidR="00C56EA6" w:rsidRPr="00C500A8" w:rsidRDefault="00C56EA6" w:rsidP="00443B72">
      <w:pPr>
        <w:pStyle w:val="ListParagraph"/>
        <w:jc w:val="both"/>
        <w:rPr>
          <w:rFonts w:ascii="Times New Roman" w:hAnsi="Times New Roman" w:cs="Times New Roman"/>
          <w:sz w:val="20"/>
          <w:szCs w:val="20"/>
        </w:rPr>
      </w:pPr>
    </w:p>
    <w:p w14:paraId="26209055" w14:textId="26FF25DB" w:rsidR="00C12F0B" w:rsidRPr="00C500A8" w:rsidRDefault="000D7D68" w:rsidP="00C500A8">
      <w:pPr>
        <w:pStyle w:val="ListParagraph"/>
        <w:numPr>
          <w:ilvl w:val="0"/>
          <w:numId w:val="2"/>
        </w:numPr>
        <w:jc w:val="center"/>
        <w:rPr>
          <w:rFonts w:ascii="Times New Roman" w:hAnsi="Times New Roman" w:cs="Times New Roman"/>
          <w:b/>
          <w:bCs/>
          <w:sz w:val="20"/>
          <w:szCs w:val="20"/>
        </w:rPr>
      </w:pPr>
      <w:r w:rsidRPr="00C500A8">
        <w:rPr>
          <w:rFonts w:ascii="Times New Roman" w:hAnsi="Times New Roman" w:cs="Times New Roman"/>
          <w:b/>
          <w:bCs/>
          <w:sz w:val="20"/>
          <w:szCs w:val="20"/>
        </w:rPr>
        <w:t>PRECISION IN PRIMER DESIGN AND POLYMERASE SELECTION</w:t>
      </w:r>
    </w:p>
    <w:p w14:paraId="4A4DC347" w14:textId="77777777" w:rsidR="00C12F0B" w:rsidRPr="00C500A8" w:rsidRDefault="00C12F0B" w:rsidP="00C500A8">
      <w:pPr>
        <w:ind w:left="0"/>
        <w:jc w:val="both"/>
        <w:rPr>
          <w:rFonts w:ascii="Times New Roman" w:hAnsi="Times New Roman" w:cs="Times New Roman"/>
          <w:sz w:val="20"/>
          <w:szCs w:val="20"/>
        </w:rPr>
      </w:pPr>
    </w:p>
    <w:p w14:paraId="7463C6EE" w14:textId="3EF2DBA1" w:rsidR="00C53CF3" w:rsidRPr="00C500A8" w:rsidRDefault="00C12F0B" w:rsidP="00C500A8">
      <w:pPr>
        <w:pStyle w:val="ListParagraph"/>
        <w:numPr>
          <w:ilvl w:val="0"/>
          <w:numId w:val="5"/>
        </w:numPr>
        <w:jc w:val="both"/>
        <w:rPr>
          <w:rFonts w:ascii="Times New Roman" w:hAnsi="Times New Roman" w:cs="Times New Roman"/>
          <w:sz w:val="20"/>
          <w:szCs w:val="20"/>
        </w:rPr>
      </w:pPr>
      <w:r w:rsidRPr="00C500A8">
        <w:rPr>
          <w:rFonts w:ascii="Times New Roman" w:hAnsi="Times New Roman" w:cs="Times New Roman"/>
          <w:sz w:val="20"/>
          <w:szCs w:val="20"/>
        </w:rPr>
        <w:t>Primer Design: Crafting the Genetic Map</w:t>
      </w:r>
    </w:p>
    <w:p w14:paraId="6C04D99D" w14:textId="77777777" w:rsidR="00443B72" w:rsidRDefault="00443B72" w:rsidP="00443B72">
      <w:pPr>
        <w:ind w:left="0" w:firstLine="360"/>
        <w:jc w:val="both"/>
        <w:rPr>
          <w:rFonts w:ascii="Times New Roman" w:hAnsi="Times New Roman" w:cs="Times New Roman"/>
          <w:color w:val="333333"/>
          <w:sz w:val="20"/>
          <w:szCs w:val="20"/>
          <w:shd w:val="clear" w:color="auto" w:fill="FFFFFF"/>
        </w:rPr>
      </w:pPr>
    </w:p>
    <w:p w14:paraId="1CDD4E8F" w14:textId="64ADAD09" w:rsidR="006805E0" w:rsidRPr="005F04A3" w:rsidRDefault="00443B72" w:rsidP="00443B72">
      <w:pPr>
        <w:ind w:left="0" w:firstLine="360"/>
        <w:jc w:val="both"/>
        <w:rPr>
          <w:rFonts w:ascii="Times New Roman" w:hAnsi="Times New Roman" w:cs="Times New Roman"/>
          <w:sz w:val="20"/>
          <w:szCs w:val="20"/>
          <w:shd w:val="clear" w:color="auto" w:fill="FFFFFF"/>
        </w:rPr>
      </w:pPr>
      <w:r w:rsidRPr="005F04A3">
        <w:rPr>
          <w:rFonts w:ascii="Times New Roman" w:hAnsi="Times New Roman" w:cs="Times New Roman"/>
          <w:sz w:val="20"/>
          <w:szCs w:val="20"/>
          <w:shd w:val="clear" w:color="auto" w:fill="FFFFFF"/>
        </w:rPr>
        <w:t>When designing PCR primers, several critical factors should be considered to ensure their effectiveness. First, it is advisable to maintain a GC content ranging from 40% to 60% for primer sequences, with a preference for ending the sequence with G or C to facilitate binding to the template, a phenomenon known as GC clamp. The presence of three hydrogen bonds between G and C enhances the stability of primer-template binding. Avoiding repetitive sequences of G and C in the primer is essential to prevent primer dimer formation.</w:t>
      </w:r>
      <w:r w:rsidRPr="005F04A3">
        <w:rPr>
          <w:rFonts w:ascii="Times New Roman" w:hAnsi="Times New Roman" w:cs="Times New Roman"/>
          <w:sz w:val="20"/>
          <w:szCs w:val="20"/>
          <w:shd w:val="clear" w:color="auto" w:fill="FFFFFF"/>
        </w:rPr>
        <w:t xml:space="preserve"> </w:t>
      </w:r>
      <w:r w:rsidRPr="005F04A3">
        <w:rPr>
          <w:rFonts w:ascii="Times New Roman" w:hAnsi="Times New Roman" w:cs="Times New Roman"/>
          <w:sz w:val="20"/>
          <w:szCs w:val="20"/>
          <w:shd w:val="clear" w:color="auto" w:fill="FFFFFF"/>
        </w:rPr>
        <w:t>Second, the length of PCR primers typically falls within the range of 18 to 30 bases. Primer specificity is often influenced by both length and annealing temperature, with shorter primers demonstrating greater efficiency in binding and annealing to the target DNA.</w:t>
      </w:r>
      <w:r w:rsidRPr="005F04A3">
        <w:rPr>
          <w:rFonts w:ascii="Times New Roman" w:hAnsi="Times New Roman" w:cs="Times New Roman"/>
          <w:sz w:val="20"/>
          <w:szCs w:val="20"/>
          <w:shd w:val="clear" w:color="auto" w:fill="FFFFFF"/>
        </w:rPr>
        <w:t xml:space="preserve"> </w:t>
      </w:r>
      <w:r w:rsidRPr="005F04A3">
        <w:rPr>
          <w:rFonts w:ascii="Times New Roman" w:hAnsi="Times New Roman" w:cs="Times New Roman"/>
          <w:sz w:val="20"/>
          <w:szCs w:val="20"/>
          <w:shd w:val="clear" w:color="auto" w:fill="FFFFFF"/>
        </w:rPr>
        <w:t>Third, it is crucial to ensure that the melting temperature (Tm) of the primers falls between 65°C and 75°C, with a minimal difference of 5°C between the two primers. Tm depends on primer length and GC content, emphasizing the importance of designing shorter primers that maintain an optimal GC content.</w:t>
      </w:r>
      <w:r w:rsidRPr="005F04A3">
        <w:rPr>
          <w:rFonts w:ascii="Times New Roman" w:hAnsi="Times New Roman" w:cs="Times New Roman"/>
          <w:sz w:val="20"/>
          <w:szCs w:val="20"/>
          <w:shd w:val="clear" w:color="auto" w:fill="FFFFFF"/>
        </w:rPr>
        <w:t xml:space="preserve"> </w:t>
      </w:r>
      <w:r w:rsidRPr="005F04A3">
        <w:rPr>
          <w:rFonts w:ascii="Times New Roman" w:hAnsi="Times New Roman" w:cs="Times New Roman"/>
          <w:sz w:val="20"/>
          <w:szCs w:val="20"/>
          <w:shd w:val="clear" w:color="auto" w:fill="FFFFFF"/>
        </w:rPr>
        <w:t>Fourth, incorporating the recognition sequence of a restriction enzyme at the 5' end of the primer can facilitate restriction digestion and efficient cloning of the amplified DNA fragments.</w:t>
      </w:r>
      <w:r w:rsidRPr="005F04A3">
        <w:rPr>
          <w:rFonts w:ascii="Times New Roman" w:hAnsi="Times New Roman" w:cs="Times New Roman"/>
          <w:sz w:val="20"/>
          <w:szCs w:val="20"/>
          <w:shd w:val="clear" w:color="auto" w:fill="FFFFFF"/>
        </w:rPr>
        <w:t xml:space="preserve"> </w:t>
      </w:r>
      <w:r w:rsidRPr="005F04A3">
        <w:rPr>
          <w:rFonts w:ascii="Times New Roman" w:hAnsi="Times New Roman" w:cs="Times New Roman"/>
          <w:sz w:val="20"/>
          <w:szCs w:val="20"/>
          <w:shd w:val="clear" w:color="auto" w:fill="FFFFFF"/>
        </w:rPr>
        <w:t>Fifth, the primer sequence should be free from secondary structures and exhibit a balanced distribution of GC and AT base pairs. Avoiding runs of four or more consecutive identical bases or dinucleotide repeats is essential in primer design.</w:t>
      </w:r>
      <w:r w:rsidRPr="005F04A3">
        <w:rPr>
          <w:rFonts w:ascii="Times New Roman" w:hAnsi="Times New Roman" w:cs="Times New Roman"/>
          <w:sz w:val="20"/>
          <w:szCs w:val="20"/>
          <w:shd w:val="clear" w:color="auto" w:fill="FFFFFF"/>
        </w:rPr>
        <w:t xml:space="preserve"> </w:t>
      </w:r>
      <w:r w:rsidRPr="005F04A3">
        <w:rPr>
          <w:rFonts w:ascii="Times New Roman" w:hAnsi="Times New Roman" w:cs="Times New Roman"/>
          <w:sz w:val="20"/>
          <w:szCs w:val="20"/>
          <w:shd w:val="clear" w:color="auto" w:fill="FFFFFF"/>
        </w:rPr>
        <w:t>Sixth, when designing primer pairs for PCR, it is critical to ensure that the difference in Tm between the forward and reverse primers is less than 5°C. Additionally, the sequences of these primers should not be complementary to each other to prevent the formation of primer dimers, which would hinder their binding to the target DNA.</w:t>
      </w:r>
      <w:r w:rsidRPr="005F04A3">
        <w:rPr>
          <w:rFonts w:ascii="Times New Roman" w:hAnsi="Times New Roman" w:cs="Times New Roman"/>
          <w:sz w:val="20"/>
          <w:szCs w:val="20"/>
          <w:shd w:val="clear" w:color="auto" w:fill="FFFFFF"/>
        </w:rPr>
        <w:t xml:space="preserve"> </w:t>
      </w:r>
      <w:r w:rsidRPr="005F04A3">
        <w:rPr>
          <w:rFonts w:ascii="Times New Roman" w:hAnsi="Times New Roman" w:cs="Times New Roman"/>
          <w:sz w:val="20"/>
          <w:szCs w:val="20"/>
          <w:shd w:val="clear" w:color="auto" w:fill="FFFFFF"/>
        </w:rPr>
        <w:t>Seventh, if primers are intended for cloning purposes, cartridge purification is essential to ensure their purity and quality.</w:t>
      </w:r>
      <w:r w:rsidRPr="005F04A3">
        <w:rPr>
          <w:rFonts w:ascii="Times New Roman" w:hAnsi="Times New Roman" w:cs="Times New Roman"/>
          <w:sz w:val="20"/>
          <w:szCs w:val="20"/>
          <w:shd w:val="clear" w:color="auto" w:fill="FFFFFF"/>
        </w:rPr>
        <w:t xml:space="preserve"> </w:t>
      </w:r>
      <w:r w:rsidRPr="005F04A3">
        <w:rPr>
          <w:rFonts w:ascii="Times New Roman" w:hAnsi="Times New Roman" w:cs="Times New Roman"/>
          <w:sz w:val="20"/>
          <w:szCs w:val="20"/>
          <w:shd w:val="clear" w:color="auto" w:fill="FFFFFF"/>
        </w:rPr>
        <w:t>Eighth, for mutagenesis applications, mismatched bases should be strategically incorporated into the middle of primer sequences.</w:t>
      </w:r>
      <w:r w:rsidRPr="005F04A3">
        <w:rPr>
          <w:rFonts w:ascii="Times New Roman" w:hAnsi="Times New Roman" w:cs="Times New Roman"/>
          <w:sz w:val="20"/>
          <w:szCs w:val="20"/>
          <w:shd w:val="clear" w:color="auto" w:fill="FFFFFF"/>
        </w:rPr>
        <w:t xml:space="preserve"> </w:t>
      </w:r>
      <w:r w:rsidRPr="005F04A3">
        <w:rPr>
          <w:rFonts w:ascii="Times New Roman" w:hAnsi="Times New Roman" w:cs="Times New Roman"/>
          <w:sz w:val="20"/>
          <w:szCs w:val="20"/>
          <w:shd w:val="clear" w:color="auto" w:fill="FFFFFF"/>
        </w:rPr>
        <w:t>Lastly, if the primers are intended for TA cloning, they should lack phosphate modifications. Careful consideration of these primer design guidelines is crucial to the success of PCR experiments and downstream applications in molecular biology and genetic research.</w:t>
      </w:r>
    </w:p>
    <w:p w14:paraId="644B8F8C" w14:textId="77777777" w:rsidR="00443B72" w:rsidRPr="005F04A3" w:rsidRDefault="00443B72" w:rsidP="00443B72">
      <w:pPr>
        <w:ind w:left="0" w:firstLine="360"/>
        <w:jc w:val="both"/>
        <w:rPr>
          <w:rFonts w:ascii="Times New Roman" w:hAnsi="Times New Roman" w:cs="Times New Roman"/>
          <w:sz w:val="20"/>
          <w:szCs w:val="20"/>
        </w:rPr>
      </w:pPr>
    </w:p>
    <w:p w14:paraId="2B82E50F" w14:textId="39B0AA3E" w:rsidR="00C12F0B" w:rsidRPr="005F04A3" w:rsidRDefault="00C12F0B" w:rsidP="00C500A8">
      <w:pPr>
        <w:pStyle w:val="ListParagraph"/>
        <w:numPr>
          <w:ilvl w:val="0"/>
          <w:numId w:val="5"/>
        </w:numPr>
        <w:jc w:val="both"/>
        <w:rPr>
          <w:rFonts w:ascii="Times New Roman" w:hAnsi="Times New Roman" w:cs="Times New Roman"/>
          <w:sz w:val="20"/>
          <w:szCs w:val="20"/>
        </w:rPr>
      </w:pPr>
      <w:r w:rsidRPr="005F04A3">
        <w:rPr>
          <w:rFonts w:ascii="Times New Roman" w:hAnsi="Times New Roman" w:cs="Times New Roman"/>
          <w:sz w:val="20"/>
          <w:szCs w:val="20"/>
        </w:rPr>
        <w:lastRenderedPageBreak/>
        <w:t>Choosing the Right DNA Polymerase: Building Blocks of Fidelity</w:t>
      </w:r>
    </w:p>
    <w:p w14:paraId="640F074C" w14:textId="77777777" w:rsidR="007F462E" w:rsidRPr="005F04A3" w:rsidRDefault="007F462E" w:rsidP="00C500A8">
      <w:pPr>
        <w:pStyle w:val="ListParagraph"/>
        <w:jc w:val="both"/>
        <w:rPr>
          <w:rFonts w:ascii="Times New Roman" w:hAnsi="Times New Roman" w:cs="Times New Roman"/>
          <w:sz w:val="20"/>
          <w:szCs w:val="20"/>
        </w:rPr>
      </w:pPr>
    </w:p>
    <w:p w14:paraId="70898C10" w14:textId="32396C98" w:rsidR="007F462E" w:rsidRPr="005F04A3" w:rsidRDefault="008179B9" w:rsidP="00C500A8">
      <w:pPr>
        <w:ind w:left="0"/>
        <w:jc w:val="both"/>
        <w:rPr>
          <w:rFonts w:ascii="Times New Roman" w:hAnsi="Times New Roman" w:cs="Times New Roman"/>
          <w:sz w:val="20"/>
          <w:szCs w:val="20"/>
        </w:rPr>
      </w:pPr>
      <w:r w:rsidRPr="005F04A3">
        <w:rPr>
          <w:rFonts w:ascii="Times New Roman" w:hAnsi="Times New Roman" w:cs="Times New Roman"/>
          <w:sz w:val="20"/>
          <w:szCs w:val="20"/>
        </w:rPr>
        <w:t>A high-quality, thermostable DNA polymerase (such as Taq DNA polymerase) is essential to successful PCR.</w:t>
      </w:r>
    </w:p>
    <w:p w14:paraId="12EB3ECF" w14:textId="1F5FD716" w:rsidR="007F462E" w:rsidRPr="00C500A8" w:rsidRDefault="00C500A8" w:rsidP="00C500A8">
      <w:pPr>
        <w:pStyle w:val="ListParagraph"/>
        <w:jc w:val="both"/>
        <w:rPr>
          <w:rFonts w:ascii="Times New Roman" w:hAnsi="Times New Roman" w:cs="Times New Roman"/>
          <w:sz w:val="20"/>
          <w:szCs w:val="20"/>
        </w:rPr>
      </w:pPr>
      <w:r w:rsidRPr="005F04A3">
        <w:rPr>
          <w:rFonts w:ascii="Times New Roman" w:hAnsi="Times New Roman" w:cs="Times New Roman"/>
          <w:sz w:val="20"/>
          <w:szCs w:val="20"/>
        </w:rPr>
        <w:t>The following</w:t>
      </w:r>
      <w:r w:rsidR="007F462E" w:rsidRPr="005F04A3">
        <w:rPr>
          <w:rFonts w:ascii="Times New Roman" w:hAnsi="Times New Roman" w:cs="Times New Roman"/>
          <w:sz w:val="20"/>
          <w:szCs w:val="20"/>
        </w:rPr>
        <w:t xml:space="preserve"> are the </w:t>
      </w:r>
      <w:r w:rsidR="008F73FD" w:rsidRPr="005F04A3">
        <w:rPr>
          <w:rFonts w:ascii="Times New Roman" w:hAnsi="Times New Roman" w:cs="Times New Roman"/>
          <w:sz w:val="20"/>
          <w:szCs w:val="20"/>
        </w:rPr>
        <w:t>desirable</w:t>
      </w:r>
      <w:r w:rsidR="007F462E" w:rsidRPr="005F04A3">
        <w:rPr>
          <w:rFonts w:ascii="Times New Roman" w:hAnsi="Times New Roman" w:cs="Times New Roman"/>
          <w:sz w:val="20"/>
          <w:szCs w:val="20"/>
        </w:rPr>
        <w:t xml:space="preserve"> characteristics of a typical DNA polymerase for its use </w:t>
      </w:r>
      <w:r w:rsidR="008F73FD" w:rsidRPr="005F04A3">
        <w:rPr>
          <w:rFonts w:ascii="Times New Roman" w:hAnsi="Times New Roman" w:cs="Times New Roman"/>
          <w:sz w:val="20"/>
          <w:szCs w:val="20"/>
        </w:rPr>
        <w:t xml:space="preserve">in </w:t>
      </w:r>
      <w:r w:rsidR="007F462E" w:rsidRPr="005F04A3">
        <w:rPr>
          <w:rFonts w:ascii="Times New Roman" w:hAnsi="Times New Roman" w:cs="Times New Roman"/>
          <w:sz w:val="20"/>
          <w:szCs w:val="20"/>
        </w:rPr>
        <w:t>PC</w:t>
      </w:r>
      <w:r w:rsidR="007F462E" w:rsidRPr="00C500A8">
        <w:rPr>
          <w:rFonts w:ascii="Times New Roman" w:hAnsi="Times New Roman" w:cs="Times New Roman"/>
          <w:sz w:val="20"/>
          <w:szCs w:val="20"/>
        </w:rPr>
        <w:t>R</w:t>
      </w:r>
      <w:r w:rsidR="008F73FD" w:rsidRPr="00C500A8">
        <w:rPr>
          <w:rFonts w:ascii="Times New Roman" w:hAnsi="Times New Roman" w:cs="Times New Roman"/>
          <w:sz w:val="20"/>
          <w:szCs w:val="20"/>
        </w:rPr>
        <w:t>.</w:t>
      </w:r>
    </w:p>
    <w:p w14:paraId="02E4FF1E" w14:textId="77777777" w:rsidR="008179B9" w:rsidRPr="00C500A8" w:rsidRDefault="008179B9" w:rsidP="005F04A3">
      <w:pPr>
        <w:pStyle w:val="pb-2"/>
        <w:numPr>
          <w:ilvl w:val="0"/>
          <w:numId w:val="13"/>
        </w:numPr>
        <w:jc w:val="both"/>
        <w:rPr>
          <w:color w:val="000000"/>
          <w:sz w:val="20"/>
          <w:szCs w:val="20"/>
          <w:shd w:val="clear" w:color="auto" w:fill="FFFFFF"/>
        </w:rPr>
      </w:pPr>
      <w:r w:rsidRPr="00C500A8">
        <w:rPr>
          <w:rStyle w:val="Strong"/>
          <w:sz w:val="20"/>
          <w:szCs w:val="20"/>
        </w:rPr>
        <w:t>Thermal stability:</w:t>
      </w:r>
      <w:r w:rsidRPr="00C500A8">
        <w:rPr>
          <w:color w:val="000000"/>
          <w:sz w:val="20"/>
          <w:szCs w:val="20"/>
          <w:shd w:val="clear" w:color="auto" w:fill="FFFFFF"/>
        </w:rPr>
        <w:t xml:space="preserve"> DNA polymerase must be able to perform at high temperature cycle without compromising functionality which is dependent on both buffer composition and </w:t>
      </w:r>
      <w:proofErr w:type="spellStart"/>
      <w:r w:rsidRPr="00C500A8">
        <w:rPr>
          <w:color w:val="000000"/>
          <w:sz w:val="20"/>
          <w:szCs w:val="20"/>
          <w:shd w:val="clear" w:color="auto" w:fill="FFFFFF"/>
        </w:rPr>
        <w:t>pH.</w:t>
      </w:r>
      <w:proofErr w:type="spellEnd"/>
    </w:p>
    <w:p w14:paraId="261BDA19" w14:textId="3ACB3A8A" w:rsidR="008179B9" w:rsidRPr="00C500A8" w:rsidRDefault="008179B9" w:rsidP="005F04A3">
      <w:pPr>
        <w:pStyle w:val="pb-2"/>
        <w:numPr>
          <w:ilvl w:val="0"/>
          <w:numId w:val="13"/>
        </w:numPr>
        <w:jc w:val="both"/>
        <w:rPr>
          <w:color w:val="000000"/>
          <w:sz w:val="20"/>
          <w:szCs w:val="20"/>
          <w:shd w:val="clear" w:color="auto" w:fill="FFFFFF"/>
        </w:rPr>
      </w:pPr>
      <w:r w:rsidRPr="00C500A8">
        <w:rPr>
          <w:rStyle w:val="Strong"/>
          <w:color w:val="000000"/>
          <w:sz w:val="20"/>
          <w:szCs w:val="20"/>
          <w:bdr w:val="none" w:sz="0" w:space="0" w:color="auto" w:frame="1"/>
          <w:shd w:val="clear" w:color="auto" w:fill="FFFFFF"/>
        </w:rPr>
        <w:t>Extension rate.</w:t>
      </w:r>
      <w:r w:rsidRPr="00C500A8">
        <w:rPr>
          <w:color w:val="000000"/>
          <w:sz w:val="20"/>
          <w:szCs w:val="20"/>
          <w:shd w:val="clear" w:color="auto" w:fill="FFFFFF"/>
        </w:rPr>
        <w:t xml:space="preserve"> It refers to the processivity of DNA polymerase which depends on temperature, sequence of DNA template and composition of buffer.in contrast to the normal processivity of 1 kb per minute at 72°C, improved variants of enzymes generally add 4 kb per minute. </w:t>
      </w:r>
    </w:p>
    <w:p w14:paraId="158AAD68" w14:textId="219187EB" w:rsidR="008179B9" w:rsidRPr="00C500A8" w:rsidRDefault="008179B9" w:rsidP="005F04A3">
      <w:pPr>
        <w:pStyle w:val="pb-2"/>
        <w:numPr>
          <w:ilvl w:val="0"/>
          <w:numId w:val="13"/>
        </w:numPr>
        <w:jc w:val="both"/>
        <w:rPr>
          <w:color w:val="000000"/>
          <w:sz w:val="20"/>
          <w:szCs w:val="20"/>
          <w:shd w:val="clear" w:color="auto" w:fill="FFFFFF"/>
        </w:rPr>
      </w:pPr>
      <w:r w:rsidRPr="00C500A8">
        <w:rPr>
          <w:rStyle w:val="Strong"/>
          <w:color w:val="000000"/>
          <w:sz w:val="20"/>
          <w:szCs w:val="20"/>
          <w:bdr w:val="none" w:sz="0" w:space="0" w:color="auto" w:frame="1"/>
          <w:shd w:val="clear" w:color="auto" w:fill="FFFFFF"/>
        </w:rPr>
        <w:t>Fidelity</w:t>
      </w:r>
      <w:r w:rsidRPr="00C500A8">
        <w:rPr>
          <w:color w:val="000000"/>
          <w:sz w:val="20"/>
          <w:szCs w:val="20"/>
          <w:shd w:val="clear" w:color="auto" w:fill="FFFFFF"/>
        </w:rPr>
        <w:t xml:space="preserve">. In case of standard DNA polymerases, fidelity refers to the inherent capability of the enzyme to discriminate addition of correct versus incorrect nucleotide.it is influenced by buffer composition. Because of the ability to extensively proofread and excise out incorrectly incorporated mononucleotides, high fidelity polymerases assume accuracy. </w:t>
      </w:r>
    </w:p>
    <w:p w14:paraId="042B1B5E" w14:textId="77777777" w:rsidR="008179B9" w:rsidRPr="00C500A8" w:rsidRDefault="008179B9" w:rsidP="005F04A3">
      <w:pPr>
        <w:pStyle w:val="pb-2"/>
        <w:numPr>
          <w:ilvl w:val="0"/>
          <w:numId w:val="13"/>
        </w:numPr>
        <w:jc w:val="both"/>
        <w:rPr>
          <w:color w:val="000000"/>
          <w:sz w:val="20"/>
          <w:szCs w:val="20"/>
          <w:shd w:val="clear" w:color="auto" w:fill="FFFFFF"/>
        </w:rPr>
      </w:pPr>
      <w:r w:rsidRPr="00C500A8">
        <w:rPr>
          <w:rStyle w:val="Strong"/>
          <w:color w:val="000000"/>
          <w:sz w:val="20"/>
          <w:szCs w:val="20"/>
          <w:bdr w:val="none" w:sz="0" w:space="0" w:color="auto" w:frame="1"/>
          <w:shd w:val="clear" w:color="auto" w:fill="FFFFFF"/>
        </w:rPr>
        <w:t>Processivity.</w:t>
      </w:r>
      <w:r w:rsidRPr="00C500A8">
        <w:rPr>
          <w:color w:val="000000"/>
          <w:sz w:val="20"/>
          <w:szCs w:val="20"/>
          <w:shd w:val="clear" w:color="auto" w:fill="FFFFFF"/>
        </w:rPr>
        <w:t> Processivity of DNA polymerases is a function of buffer composition and sequence of DNA template. It assumes importance when long amplicons are the subject.</w:t>
      </w:r>
    </w:p>
    <w:p w14:paraId="689740C1" w14:textId="75423A5C" w:rsidR="00CE7888" w:rsidRPr="00A07640" w:rsidRDefault="001E289E" w:rsidP="00C500A8">
      <w:pPr>
        <w:shd w:val="clear" w:color="auto" w:fill="FFFFFF"/>
        <w:spacing w:before="300" w:after="180"/>
        <w:ind w:left="0"/>
        <w:textAlignment w:val="baseline"/>
        <w:outlineLvl w:val="1"/>
        <w:rPr>
          <w:rFonts w:ascii="Times New Roman" w:eastAsia="Times New Roman" w:hAnsi="Times New Roman" w:cs="Times New Roman"/>
          <w:i/>
          <w:iCs/>
          <w:color w:val="000000"/>
          <w:kern w:val="0"/>
          <w:sz w:val="20"/>
          <w:szCs w:val="20"/>
          <w:shd w:val="clear" w:color="auto" w:fill="FFFFFF"/>
          <w:lang w:val="en-US"/>
          <w14:ligatures w14:val="none"/>
        </w:rPr>
      </w:pPr>
      <w:r w:rsidRPr="00A07640">
        <w:rPr>
          <w:rFonts w:ascii="Times New Roman" w:eastAsia="Times New Roman" w:hAnsi="Times New Roman" w:cs="Times New Roman"/>
          <w:i/>
          <w:iCs/>
          <w:color w:val="000000"/>
          <w:kern w:val="0"/>
          <w:sz w:val="20"/>
          <w:szCs w:val="20"/>
          <w:shd w:val="clear" w:color="auto" w:fill="FFFFFF"/>
          <w:lang w:val="en-US"/>
          <w14:ligatures w14:val="none"/>
        </w:rPr>
        <w:t xml:space="preserve">B.1. </w:t>
      </w:r>
      <w:r w:rsidR="008E0155" w:rsidRPr="00A07640">
        <w:rPr>
          <w:rFonts w:ascii="Times New Roman" w:eastAsia="Times New Roman" w:hAnsi="Times New Roman" w:cs="Times New Roman"/>
          <w:i/>
          <w:iCs/>
          <w:color w:val="000000"/>
          <w:kern w:val="0"/>
          <w:sz w:val="20"/>
          <w:szCs w:val="20"/>
          <w:shd w:val="clear" w:color="auto" w:fill="FFFFFF"/>
          <w:lang w:val="en-US"/>
          <w14:ligatures w14:val="none"/>
        </w:rPr>
        <w:t>Standard thermostable DNA polymerases</w:t>
      </w:r>
    </w:p>
    <w:p w14:paraId="1B6784DA" w14:textId="11272C55" w:rsidR="00251612" w:rsidRPr="00A07640" w:rsidRDefault="00251612" w:rsidP="00C500A8">
      <w:pPr>
        <w:ind w:left="0" w:firstLine="720"/>
        <w:jc w:val="both"/>
        <w:rPr>
          <w:rFonts w:ascii="Times New Roman" w:eastAsia="Times New Roman" w:hAnsi="Times New Roman" w:cs="Times New Roman"/>
          <w:color w:val="000000"/>
          <w:kern w:val="0"/>
          <w:sz w:val="20"/>
          <w:szCs w:val="20"/>
          <w:shd w:val="clear" w:color="auto" w:fill="FFFFFF"/>
          <w:lang w:val="en-US"/>
          <w14:ligatures w14:val="none"/>
        </w:rPr>
      </w:pPr>
      <w:r w:rsidRPr="00A07640">
        <w:rPr>
          <w:rFonts w:ascii="Times New Roman" w:eastAsia="Times New Roman" w:hAnsi="Times New Roman" w:cs="Times New Roman"/>
          <w:color w:val="000000"/>
          <w:kern w:val="0"/>
          <w:sz w:val="20"/>
          <w:szCs w:val="20"/>
          <w:shd w:val="clear" w:color="auto" w:fill="FFFFFF"/>
          <w:lang w:val="en-US"/>
          <w14:ligatures w14:val="none"/>
        </w:rPr>
        <w:t>These polymerases are suitable for routine PCR, such as amplification product detection and product size estimation.</w:t>
      </w:r>
      <w:r w:rsidR="0047537E" w:rsidRPr="00A07640">
        <w:rPr>
          <w:rFonts w:ascii="Times New Roman" w:eastAsia="Times New Roman" w:hAnsi="Times New Roman" w:cs="Times New Roman"/>
          <w:color w:val="000000"/>
          <w:kern w:val="0"/>
          <w:sz w:val="20"/>
          <w:szCs w:val="20"/>
          <w:shd w:val="clear" w:color="auto" w:fill="FFFFFF"/>
          <w:lang w:val="en-US"/>
          <w14:ligatures w14:val="none"/>
        </w:rPr>
        <w:t xml:space="preserve"> </w:t>
      </w:r>
      <w:r w:rsidRPr="00A07640">
        <w:rPr>
          <w:rFonts w:ascii="Times New Roman" w:eastAsia="Times New Roman" w:hAnsi="Times New Roman" w:cs="Times New Roman"/>
          <w:color w:val="000000"/>
          <w:kern w:val="0"/>
          <w:sz w:val="20"/>
          <w:szCs w:val="20"/>
          <w:shd w:val="clear" w:color="auto" w:fill="FFFFFF"/>
          <w:lang w:val="en-US"/>
          <w14:ligatures w14:val="none"/>
        </w:rPr>
        <w:t xml:space="preserve">Standard </w:t>
      </w:r>
      <w:r w:rsidRPr="00A07640">
        <w:rPr>
          <w:rFonts w:ascii="Times New Roman" w:eastAsia="Times New Roman" w:hAnsi="Times New Roman" w:cs="Times New Roman"/>
          <w:i/>
          <w:iCs/>
          <w:color w:val="000000"/>
          <w:kern w:val="0"/>
          <w:sz w:val="20"/>
          <w:szCs w:val="20"/>
          <w:shd w:val="clear" w:color="auto" w:fill="FFFFFF"/>
          <w:lang w:val="en-US"/>
          <w14:ligatures w14:val="none"/>
        </w:rPr>
        <w:t>Taq</w:t>
      </w:r>
      <w:r w:rsidRPr="00A07640">
        <w:rPr>
          <w:rFonts w:ascii="Times New Roman" w:eastAsia="Times New Roman" w:hAnsi="Times New Roman" w:cs="Times New Roman"/>
          <w:color w:val="000000"/>
          <w:kern w:val="0"/>
          <w:sz w:val="20"/>
          <w:szCs w:val="20"/>
          <w:shd w:val="clear" w:color="auto" w:fill="FFFFFF"/>
          <w:lang w:val="en-US"/>
          <w14:ligatures w14:val="none"/>
        </w:rPr>
        <w:t xml:space="preserve"> produces fragments with a single “A” base protruding at the 3' end, allowing direct insertion into the T/A cloning vector.</w:t>
      </w:r>
      <w:r w:rsidR="0047537E" w:rsidRPr="00A07640">
        <w:rPr>
          <w:rFonts w:ascii="Times New Roman" w:eastAsia="Times New Roman" w:hAnsi="Times New Roman" w:cs="Times New Roman"/>
          <w:color w:val="000000"/>
          <w:kern w:val="0"/>
          <w:sz w:val="20"/>
          <w:szCs w:val="20"/>
          <w:shd w:val="clear" w:color="auto" w:fill="FFFFFF"/>
          <w:lang w:val="en-US"/>
          <w14:ligatures w14:val="none"/>
        </w:rPr>
        <w:t xml:space="preserve"> </w:t>
      </w:r>
      <w:r w:rsidRPr="00A07640">
        <w:rPr>
          <w:rFonts w:ascii="Times New Roman" w:eastAsia="Times New Roman" w:hAnsi="Times New Roman" w:cs="Times New Roman"/>
          <w:color w:val="000000"/>
          <w:kern w:val="0"/>
          <w:sz w:val="20"/>
          <w:szCs w:val="20"/>
          <w:shd w:val="clear" w:color="auto" w:fill="FFFFFF"/>
          <w:lang w:val="en-US"/>
          <w14:ligatures w14:val="none"/>
        </w:rPr>
        <w:t xml:space="preserve">Newer </w:t>
      </w:r>
      <w:r w:rsidRPr="00A07640">
        <w:rPr>
          <w:rFonts w:ascii="Times New Roman" w:eastAsia="Times New Roman" w:hAnsi="Times New Roman" w:cs="Times New Roman"/>
          <w:i/>
          <w:iCs/>
          <w:color w:val="000000"/>
          <w:kern w:val="0"/>
          <w:sz w:val="20"/>
          <w:szCs w:val="20"/>
          <w:shd w:val="clear" w:color="auto" w:fill="FFFFFF"/>
          <w:lang w:val="en-US"/>
          <w14:ligatures w14:val="none"/>
        </w:rPr>
        <w:t xml:space="preserve">Taq </w:t>
      </w:r>
      <w:r w:rsidRPr="00A07640">
        <w:rPr>
          <w:rFonts w:ascii="Times New Roman" w:eastAsia="Times New Roman" w:hAnsi="Times New Roman" w:cs="Times New Roman"/>
          <w:color w:val="000000"/>
          <w:kern w:val="0"/>
          <w:sz w:val="20"/>
          <w:szCs w:val="20"/>
          <w:shd w:val="clear" w:color="auto" w:fill="FFFFFF"/>
          <w:lang w:val="en-US"/>
          <w14:ligatures w14:val="none"/>
        </w:rPr>
        <w:t>DNA polymerases exhibit good processivity and fast extension rates, but lack proofreading capabilities and therefore cannot be used to amplify fragments for cloning and expression purposes or for mutation research.</w:t>
      </w:r>
    </w:p>
    <w:p w14:paraId="35777138" w14:textId="77777777" w:rsidR="00B87744" w:rsidRPr="00A07640" w:rsidRDefault="0047537E" w:rsidP="00C500A8">
      <w:pPr>
        <w:rPr>
          <w:rFonts w:ascii="Times New Roman" w:eastAsia="Times New Roman" w:hAnsi="Times New Roman" w:cs="Times New Roman"/>
          <w:color w:val="000000"/>
          <w:kern w:val="0"/>
          <w:sz w:val="20"/>
          <w:szCs w:val="20"/>
          <w:shd w:val="clear" w:color="auto" w:fill="FFFFFF"/>
          <w:lang w:val="en-US"/>
          <w14:ligatures w14:val="none"/>
        </w:rPr>
      </w:pPr>
      <w:r w:rsidRPr="00A07640">
        <w:rPr>
          <w:rFonts w:ascii="Times New Roman" w:eastAsia="Times New Roman" w:hAnsi="Times New Roman" w:cs="Times New Roman"/>
          <w:color w:val="000000"/>
          <w:kern w:val="0"/>
          <w:sz w:val="20"/>
          <w:szCs w:val="20"/>
          <w:shd w:val="clear" w:color="auto" w:fill="FFFFFF"/>
          <w:lang w:val="en-US"/>
          <w14:ligatures w14:val="none"/>
        </w:rPr>
        <w:t xml:space="preserve"> </w:t>
      </w:r>
    </w:p>
    <w:p w14:paraId="74466D6C" w14:textId="160CE11D" w:rsidR="0047537E" w:rsidRPr="00A07640" w:rsidRDefault="001E289E" w:rsidP="00C500A8">
      <w:pPr>
        <w:rPr>
          <w:rFonts w:ascii="Times New Roman" w:eastAsia="Times New Roman" w:hAnsi="Times New Roman" w:cs="Times New Roman"/>
          <w:i/>
          <w:iCs/>
          <w:color w:val="000000"/>
          <w:kern w:val="0"/>
          <w:sz w:val="20"/>
          <w:szCs w:val="20"/>
          <w:shd w:val="clear" w:color="auto" w:fill="FFFFFF"/>
          <w:lang w:val="en-US"/>
          <w14:ligatures w14:val="none"/>
        </w:rPr>
      </w:pPr>
      <w:r w:rsidRPr="00A07640">
        <w:rPr>
          <w:rFonts w:ascii="Times New Roman" w:eastAsia="Times New Roman" w:hAnsi="Times New Roman" w:cs="Times New Roman"/>
          <w:i/>
          <w:iCs/>
          <w:color w:val="000000"/>
          <w:kern w:val="0"/>
          <w:sz w:val="20"/>
          <w:szCs w:val="20"/>
          <w:shd w:val="clear" w:color="auto" w:fill="FFFFFF"/>
          <w:lang w:val="en-US"/>
          <w14:ligatures w14:val="none"/>
        </w:rPr>
        <w:t xml:space="preserve">B.2. </w:t>
      </w:r>
      <w:r w:rsidR="0047537E" w:rsidRPr="00A07640">
        <w:rPr>
          <w:rFonts w:ascii="Times New Roman" w:eastAsia="Times New Roman" w:hAnsi="Times New Roman" w:cs="Times New Roman"/>
          <w:i/>
          <w:iCs/>
          <w:color w:val="000000"/>
          <w:kern w:val="0"/>
          <w:sz w:val="20"/>
          <w:szCs w:val="20"/>
          <w:shd w:val="clear" w:color="auto" w:fill="FFFFFF"/>
          <w:lang w:val="en-US"/>
          <w14:ligatures w14:val="none"/>
        </w:rPr>
        <w:t>Hot-start (HS) polymerases</w:t>
      </w:r>
    </w:p>
    <w:p w14:paraId="611AD18B" w14:textId="77777777" w:rsidR="00B87744" w:rsidRPr="00A07640" w:rsidRDefault="00B87744" w:rsidP="00C500A8">
      <w:pPr>
        <w:jc w:val="both"/>
        <w:rPr>
          <w:rFonts w:ascii="Times New Roman" w:eastAsia="Times New Roman" w:hAnsi="Times New Roman" w:cs="Times New Roman"/>
          <w:color w:val="000000"/>
          <w:kern w:val="0"/>
          <w:sz w:val="20"/>
          <w:szCs w:val="20"/>
          <w:shd w:val="clear" w:color="auto" w:fill="FFFFFF"/>
          <w:lang w:val="en-US"/>
          <w14:ligatures w14:val="none"/>
        </w:rPr>
      </w:pPr>
    </w:p>
    <w:p w14:paraId="4118786A" w14:textId="29CD403E" w:rsidR="00251612" w:rsidRPr="00C500A8" w:rsidRDefault="00251612" w:rsidP="00C500A8">
      <w:pPr>
        <w:ind w:firstLine="663"/>
        <w:jc w:val="both"/>
        <w:rPr>
          <w:rFonts w:ascii="Times New Roman" w:eastAsia="Times New Roman" w:hAnsi="Times New Roman" w:cs="Times New Roman"/>
          <w:kern w:val="0"/>
          <w:sz w:val="20"/>
          <w:szCs w:val="20"/>
          <w14:ligatures w14:val="none"/>
        </w:rPr>
      </w:pPr>
      <w:r w:rsidRPr="00C500A8">
        <w:rPr>
          <w:rFonts w:ascii="Times New Roman" w:eastAsia="Times New Roman" w:hAnsi="Times New Roman" w:cs="Times New Roman"/>
          <w:kern w:val="0"/>
          <w:sz w:val="20"/>
          <w:szCs w:val="20"/>
          <w14:ligatures w14:val="none"/>
        </w:rPr>
        <w:t xml:space="preserve">Hot-start DNA polymerase is used to prevent nonspecific product amplification thus increases the yield of the desired product. Indeed, standard </w:t>
      </w:r>
      <w:r w:rsidRPr="00C500A8">
        <w:rPr>
          <w:rFonts w:ascii="Times New Roman" w:eastAsia="Times New Roman" w:hAnsi="Times New Roman" w:cs="Times New Roman"/>
          <w:i/>
          <w:iCs/>
          <w:kern w:val="0"/>
          <w:sz w:val="20"/>
          <w:szCs w:val="20"/>
          <w14:ligatures w14:val="none"/>
        </w:rPr>
        <w:t>Taq</w:t>
      </w:r>
      <w:r w:rsidRPr="00C500A8">
        <w:rPr>
          <w:rFonts w:ascii="Times New Roman" w:eastAsia="Times New Roman" w:hAnsi="Times New Roman" w:cs="Times New Roman"/>
          <w:kern w:val="0"/>
          <w:sz w:val="20"/>
          <w:szCs w:val="20"/>
          <w14:ligatures w14:val="none"/>
        </w:rPr>
        <w:t xml:space="preserve"> can operate even on ice. When the reaction components are mixed, the primers may hybridize non-specifically with each other or with the template DNA. </w:t>
      </w:r>
      <w:r w:rsidRPr="00C500A8">
        <w:rPr>
          <w:rFonts w:ascii="Times New Roman" w:eastAsia="Times New Roman" w:hAnsi="Times New Roman" w:cs="Times New Roman"/>
          <w:i/>
          <w:iCs/>
          <w:kern w:val="0"/>
          <w:sz w:val="20"/>
          <w:szCs w:val="20"/>
          <w14:ligatures w14:val="none"/>
        </w:rPr>
        <w:t>Taq</w:t>
      </w:r>
      <w:r w:rsidRPr="00C500A8">
        <w:rPr>
          <w:rFonts w:ascii="Times New Roman" w:eastAsia="Times New Roman" w:hAnsi="Times New Roman" w:cs="Times New Roman"/>
          <w:kern w:val="0"/>
          <w:sz w:val="20"/>
          <w:szCs w:val="20"/>
          <w14:ligatures w14:val="none"/>
        </w:rPr>
        <w:t xml:space="preserve"> can extend these nonspecific bound primers, leading to accumulation of non-specific products and reduces yield of the desired product.</w:t>
      </w:r>
    </w:p>
    <w:p w14:paraId="62D03F71" w14:textId="77777777" w:rsidR="00251612" w:rsidRPr="00C500A8" w:rsidRDefault="00251612" w:rsidP="00C500A8">
      <w:pPr>
        <w:jc w:val="both"/>
        <w:rPr>
          <w:rFonts w:ascii="Times New Roman" w:eastAsia="Times New Roman" w:hAnsi="Times New Roman" w:cs="Times New Roman"/>
          <w:kern w:val="0"/>
          <w:sz w:val="20"/>
          <w:szCs w:val="20"/>
          <w14:ligatures w14:val="none"/>
        </w:rPr>
      </w:pPr>
    </w:p>
    <w:p w14:paraId="6A1EB015" w14:textId="77777777" w:rsidR="00251612" w:rsidRPr="00C500A8" w:rsidRDefault="00251612" w:rsidP="00C500A8">
      <w:pPr>
        <w:ind w:firstLine="663"/>
        <w:jc w:val="both"/>
        <w:rPr>
          <w:rFonts w:ascii="Times New Roman" w:eastAsia="Times New Roman" w:hAnsi="Times New Roman" w:cs="Times New Roman"/>
          <w:kern w:val="0"/>
          <w:sz w:val="20"/>
          <w:szCs w:val="20"/>
          <w14:ligatures w14:val="none"/>
        </w:rPr>
      </w:pPr>
      <w:r w:rsidRPr="00C500A8">
        <w:rPr>
          <w:rFonts w:ascii="Times New Roman" w:eastAsia="Times New Roman" w:hAnsi="Times New Roman" w:cs="Times New Roman"/>
          <w:kern w:val="0"/>
          <w:sz w:val="20"/>
          <w:szCs w:val="20"/>
          <w14:ligatures w14:val="none"/>
        </w:rPr>
        <w:t>With hot-start PCR, the DNA polymerase is inactivated by chemical modification or dissociation by antibodies and becomes inactive as the temperature increases. This significantly reduces non-specific primer and primer-dimer formation and increases product yield. Because hot starts can require up to 10 minutes for the inactivation step, hot starts using antibody are used for rapid PCR which requires less than two minutes for inactivation.</w:t>
      </w:r>
    </w:p>
    <w:p w14:paraId="36561442" w14:textId="77777777" w:rsidR="00251612" w:rsidRPr="00C500A8" w:rsidRDefault="00251612" w:rsidP="00C500A8">
      <w:pPr>
        <w:jc w:val="both"/>
        <w:rPr>
          <w:rFonts w:ascii="Times New Roman" w:hAnsi="Times New Roman" w:cs="Times New Roman"/>
          <w:sz w:val="20"/>
          <w:szCs w:val="20"/>
        </w:rPr>
      </w:pPr>
    </w:p>
    <w:p w14:paraId="5C367C80" w14:textId="2A767810" w:rsidR="00251612" w:rsidRPr="005F04A3" w:rsidRDefault="00251612" w:rsidP="005F04A3">
      <w:pPr>
        <w:ind w:firstLine="663"/>
        <w:jc w:val="both"/>
        <w:rPr>
          <w:rFonts w:ascii="Times New Roman" w:eastAsia="Times New Roman" w:hAnsi="Times New Roman" w:cs="Times New Roman"/>
          <w:kern w:val="0"/>
          <w:sz w:val="20"/>
          <w:szCs w:val="20"/>
          <w14:ligatures w14:val="none"/>
        </w:rPr>
      </w:pPr>
      <w:r w:rsidRPr="00C500A8">
        <w:rPr>
          <w:rFonts w:ascii="Times New Roman" w:eastAsia="Times New Roman" w:hAnsi="Times New Roman" w:cs="Times New Roman"/>
          <w:kern w:val="0"/>
          <w:sz w:val="20"/>
          <w:szCs w:val="20"/>
          <w14:ligatures w14:val="none"/>
        </w:rPr>
        <w:t>Hot start is useful when the amount of DNA sample is low or the DNA sample is very complex, or many primer pairs are used (as in multiplex PCR).</w:t>
      </w:r>
      <w:r w:rsidR="00A07640">
        <w:rPr>
          <w:rFonts w:ascii="Times New Roman" w:eastAsia="Times New Roman" w:hAnsi="Times New Roman" w:cs="Times New Roman"/>
          <w:kern w:val="0"/>
          <w:sz w:val="20"/>
          <w:szCs w:val="20"/>
          <w14:ligatures w14:val="none"/>
        </w:rPr>
        <w:t xml:space="preserve"> </w:t>
      </w:r>
      <w:r w:rsidRPr="00C500A8">
        <w:rPr>
          <w:rFonts w:ascii="Times New Roman" w:eastAsia="Times New Roman" w:hAnsi="Times New Roman" w:cs="Times New Roman"/>
          <w:kern w:val="0"/>
          <w:sz w:val="20"/>
          <w:szCs w:val="20"/>
          <w14:ligatures w14:val="none"/>
        </w:rPr>
        <w:t>Newer hot-start enzymes also exhibit good processivity and fast extension rates, but they lack proofreading capabilities and thus cannot amplify DNA fragments for subsequent cloning or expression or for mutation research.</w:t>
      </w:r>
    </w:p>
    <w:p w14:paraId="5B839114" w14:textId="209E1E05" w:rsidR="005E2751" w:rsidRPr="00A07640" w:rsidRDefault="001E289E" w:rsidP="00C500A8">
      <w:pPr>
        <w:pStyle w:val="Heading2"/>
        <w:shd w:val="clear" w:color="auto" w:fill="FFFFFF"/>
        <w:spacing w:before="300" w:beforeAutospacing="0" w:after="180" w:afterAutospacing="0"/>
        <w:jc w:val="both"/>
        <w:textAlignment w:val="baseline"/>
        <w:rPr>
          <w:b w:val="0"/>
          <w:bCs w:val="0"/>
          <w:i/>
          <w:iCs/>
          <w:sz w:val="20"/>
          <w:szCs w:val="20"/>
          <w:lang w:val="en-IN"/>
        </w:rPr>
      </w:pPr>
      <w:r w:rsidRPr="001E289E">
        <w:rPr>
          <w:b w:val="0"/>
          <w:bCs w:val="0"/>
          <w:i/>
          <w:iCs/>
          <w:color w:val="252525"/>
          <w:sz w:val="20"/>
          <w:szCs w:val="20"/>
        </w:rPr>
        <w:t>B</w:t>
      </w:r>
      <w:r w:rsidRPr="00A07640">
        <w:rPr>
          <w:b w:val="0"/>
          <w:bCs w:val="0"/>
          <w:i/>
          <w:iCs/>
          <w:sz w:val="20"/>
          <w:szCs w:val="20"/>
          <w:lang w:val="en-IN"/>
        </w:rPr>
        <w:t xml:space="preserve">.3. </w:t>
      </w:r>
      <w:r w:rsidR="00082A72" w:rsidRPr="00A07640">
        <w:rPr>
          <w:b w:val="0"/>
          <w:bCs w:val="0"/>
          <w:i/>
          <w:iCs/>
          <w:sz w:val="20"/>
          <w:szCs w:val="20"/>
          <w:lang w:val="en-IN"/>
        </w:rPr>
        <w:t>High-fidelity polymerases (Hi-Fi)</w:t>
      </w:r>
      <w:r w:rsidR="00EB6DE8" w:rsidRPr="00A07640">
        <w:rPr>
          <w:b w:val="0"/>
          <w:bCs w:val="0"/>
          <w:i/>
          <w:iCs/>
          <w:sz w:val="20"/>
          <w:szCs w:val="20"/>
          <w:lang w:val="en-IN"/>
        </w:rPr>
        <w:t xml:space="preserve"> </w:t>
      </w:r>
    </w:p>
    <w:p w14:paraId="423FD3B2" w14:textId="197B826E" w:rsidR="00251612" w:rsidRPr="005F04A3" w:rsidRDefault="00EB6DE8" w:rsidP="005F04A3">
      <w:pPr>
        <w:pStyle w:val="Heading2"/>
        <w:shd w:val="clear" w:color="auto" w:fill="FFFFFF"/>
        <w:spacing w:before="300" w:beforeAutospacing="0" w:after="0" w:afterAutospacing="0"/>
        <w:ind w:firstLine="720"/>
        <w:jc w:val="both"/>
        <w:textAlignment w:val="baseline"/>
        <w:rPr>
          <w:b w:val="0"/>
          <w:bCs w:val="0"/>
          <w:sz w:val="20"/>
          <w:szCs w:val="20"/>
        </w:rPr>
      </w:pPr>
      <w:r w:rsidRPr="00C500A8">
        <w:rPr>
          <w:b w:val="0"/>
          <w:bCs w:val="0"/>
          <w:sz w:val="20"/>
          <w:szCs w:val="20"/>
        </w:rPr>
        <w:t>Proofreading DNA polymerases h</w:t>
      </w:r>
      <w:r w:rsidR="00251612" w:rsidRPr="00C500A8">
        <w:rPr>
          <w:b w:val="0"/>
          <w:bCs w:val="0"/>
          <w:sz w:val="20"/>
          <w:szCs w:val="20"/>
        </w:rPr>
        <w:t xml:space="preserve">ave 3' to 5' exonuclease activity remove mismatched bases when incorporated into the growing DNA </w:t>
      </w:r>
      <w:proofErr w:type="spellStart"/>
      <w:r w:rsidR="00251612" w:rsidRPr="00C500A8">
        <w:rPr>
          <w:b w:val="0"/>
          <w:bCs w:val="0"/>
          <w:sz w:val="20"/>
          <w:szCs w:val="20"/>
        </w:rPr>
        <w:t>strand.This</w:t>
      </w:r>
      <w:proofErr w:type="spellEnd"/>
      <w:r w:rsidR="00251612" w:rsidRPr="00C500A8">
        <w:rPr>
          <w:b w:val="0"/>
          <w:bCs w:val="0"/>
          <w:sz w:val="20"/>
          <w:szCs w:val="20"/>
        </w:rPr>
        <w:t xml:space="preserve"> increases the accuracy of DNA synthesis from the DNA template, creating fool-proof copies of the </w:t>
      </w:r>
      <w:proofErr w:type="spellStart"/>
      <w:r w:rsidR="00251612" w:rsidRPr="00C500A8">
        <w:rPr>
          <w:b w:val="0"/>
          <w:bCs w:val="0"/>
          <w:sz w:val="20"/>
          <w:szCs w:val="20"/>
        </w:rPr>
        <w:t>DNA.Proofreading</w:t>
      </w:r>
      <w:proofErr w:type="spellEnd"/>
      <w:r w:rsidR="00251612" w:rsidRPr="00C500A8">
        <w:rPr>
          <w:b w:val="0"/>
          <w:bCs w:val="0"/>
          <w:sz w:val="20"/>
          <w:szCs w:val="20"/>
        </w:rPr>
        <w:t xml:space="preserve"> enzymes are desirable for cloning and expression of amplified products and gene mutation studies.</w:t>
      </w:r>
    </w:p>
    <w:p w14:paraId="6762F29A" w14:textId="50DC6358" w:rsidR="00251612" w:rsidRPr="00C500A8" w:rsidRDefault="00251612" w:rsidP="005F04A3">
      <w:pPr>
        <w:ind w:left="0" w:firstLine="720"/>
        <w:jc w:val="both"/>
        <w:rPr>
          <w:rFonts w:ascii="Times New Roman" w:eastAsia="Times New Roman" w:hAnsi="Times New Roman" w:cs="Times New Roman"/>
          <w:kern w:val="0"/>
          <w:sz w:val="20"/>
          <w:szCs w:val="20"/>
          <w14:ligatures w14:val="none"/>
        </w:rPr>
      </w:pPr>
      <w:r w:rsidRPr="00C500A8">
        <w:rPr>
          <w:rFonts w:ascii="Times New Roman" w:eastAsia="Times New Roman" w:hAnsi="Times New Roman" w:cs="Times New Roman"/>
          <w:kern w:val="0"/>
          <w:sz w:val="20"/>
          <w:szCs w:val="20"/>
          <w14:ligatures w14:val="none"/>
        </w:rPr>
        <w:t xml:space="preserve">Since Hi-fi polymerases also have endonuclease activity that removes the “A” overhang at the 3' end, so PCR fragments amplified with proofreading polymerase require cloning of the blunt </w:t>
      </w:r>
      <w:proofErr w:type="spellStart"/>
      <w:r w:rsidRPr="00C500A8">
        <w:rPr>
          <w:rFonts w:ascii="Times New Roman" w:eastAsia="Times New Roman" w:hAnsi="Times New Roman" w:cs="Times New Roman"/>
          <w:kern w:val="0"/>
          <w:sz w:val="20"/>
          <w:szCs w:val="20"/>
          <w14:ligatures w14:val="none"/>
        </w:rPr>
        <w:t>end.These</w:t>
      </w:r>
      <w:proofErr w:type="spellEnd"/>
      <w:r w:rsidRPr="00C500A8">
        <w:rPr>
          <w:rFonts w:ascii="Times New Roman" w:eastAsia="Times New Roman" w:hAnsi="Times New Roman" w:cs="Times New Roman"/>
          <w:kern w:val="0"/>
          <w:sz w:val="20"/>
          <w:szCs w:val="20"/>
          <w14:ligatures w14:val="none"/>
        </w:rPr>
        <w:t xml:space="preserve"> polymerases also tend to have lower speed and </w:t>
      </w:r>
      <w:proofErr w:type="spellStart"/>
      <w:r w:rsidRPr="00C500A8">
        <w:rPr>
          <w:rFonts w:ascii="Times New Roman" w:eastAsia="Times New Roman" w:hAnsi="Times New Roman" w:cs="Times New Roman"/>
          <w:kern w:val="0"/>
          <w:sz w:val="20"/>
          <w:szCs w:val="20"/>
          <w14:ligatures w14:val="none"/>
        </w:rPr>
        <w:t>processivity.Processivity</w:t>
      </w:r>
      <w:proofErr w:type="spellEnd"/>
      <w:r w:rsidRPr="00C500A8">
        <w:rPr>
          <w:rFonts w:ascii="Times New Roman" w:eastAsia="Times New Roman" w:hAnsi="Times New Roman" w:cs="Times New Roman"/>
          <w:kern w:val="0"/>
          <w:sz w:val="20"/>
          <w:szCs w:val="20"/>
          <w14:ligatures w14:val="none"/>
        </w:rPr>
        <w:t xml:space="preserve"> can be increased through the addition of a high-affinity DNA-binding domain that aids in anchoring the polymerase and prevents premature dissociation; however, these polymerases tend to be relatively expensive</w:t>
      </w:r>
    </w:p>
    <w:p w14:paraId="7876280B" w14:textId="2C292682" w:rsidR="005E2751" w:rsidRPr="00A07640" w:rsidRDefault="005E2751" w:rsidP="001E289E">
      <w:pPr>
        <w:pStyle w:val="Heading2"/>
        <w:numPr>
          <w:ilvl w:val="0"/>
          <w:numId w:val="5"/>
        </w:numPr>
        <w:shd w:val="clear" w:color="auto" w:fill="FFFFFF"/>
        <w:spacing w:before="300" w:beforeAutospacing="0" w:after="180" w:afterAutospacing="0"/>
        <w:jc w:val="both"/>
        <w:textAlignment w:val="baseline"/>
        <w:rPr>
          <w:b w:val="0"/>
          <w:bCs w:val="0"/>
          <w:sz w:val="20"/>
          <w:szCs w:val="20"/>
          <w:lang w:val="en-IN"/>
        </w:rPr>
      </w:pPr>
      <w:r w:rsidRPr="00A07640">
        <w:rPr>
          <w:b w:val="0"/>
          <w:bCs w:val="0"/>
          <w:sz w:val="20"/>
          <w:szCs w:val="20"/>
          <w:lang w:val="en-IN"/>
        </w:rPr>
        <w:t xml:space="preserve">Polymerases for </w:t>
      </w:r>
      <w:r w:rsidR="001E289E" w:rsidRPr="00A07640">
        <w:rPr>
          <w:b w:val="0"/>
          <w:bCs w:val="0"/>
          <w:sz w:val="20"/>
          <w:szCs w:val="20"/>
          <w:lang w:val="en-IN"/>
        </w:rPr>
        <w:t>amplification</w:t>
      </w:r>
      <w:r w:rsidRPr="00A07640">
        <w:rPr>
          <w:b w:val="0"/>
          <w:bCs w:val="0"/>
          <w:sz w:val="20"/>
          <w:szCs w:val="20"/>
          <w:lang w:val="en-IN"/>
        </w:rPr>
        <w:t xml:space="preserve"> of long </w:t>
      </w:r>
      <w:r w:rsidR="006F7AEE" w:rsidRPr="00A07640">
        <w:rPr>
          <w:b w:val="0"/>
          <w:bCs w:val="0"/>
          <w:sz w:val="20"/>
          <w:szCs w:val="20"/>
          <w:lang w:val="en-IN"/>
        </w:rPr>
        <w:t>amplicons</w:t>
      </w:r>
    </w:p>
    <w:p w14:paraId="5271594A" w14:textId="35C5FFA5" w:rsidR="00251612" w:rsidRPr="00C500A8" w:rsidRDefault="00251612" w:rsidP="005F04A3">
      <w:pPr>
        <w:ind w:left="0" w:firstLine="720"/>
        <w:jc w:val="both"/>
        <w:rPr>
          <w:rFonts w:ascii="Times New Roman" w:eastAsia="Times New Roman" w:hAnsi="Times New Roman" w:cs="Times New Roman"/>
          <w:color w:val="333333"/>
          <w:kern w:val="0"/>
          <w:sz w:val="20"/>
          <w:szCs w:val="20"/>
          <w14:ligatures w14:val="none"/>
        </w:rPr>
      </w:pPr>
      <w:r w:rsidRPr="00C500A8">
        <w:rPr>
          <w:rFonts w:ascii="Times New Roman" w:eastAsia="Times New Roman" w:hAnsi="Times New Roman" w:cs="Times New Roman"/>
          <w:kern w:val="0"/>
          <w:sz w:val="20"/>
          <w:szCs w:val="20"/>
          <w14:ligatures w14:val="none"/>
        </w:rPr>
        <w:t xml:space="preserve">Amplification of long amplicons requires combining the processivity of standard DNA polymerase with </w:t>
      </w:r>
      <w:r w:rsidRPr="00C500A8">
        <w:rPr>
          <w:rFonts w:ascii="Times New Roman" w:eastAsia="Times New Roman" w:hAnsi="Times New Roman" w:cs="Times New Roman"/>
          <w:kern w:val="0"/>
          <w:sz w:val="20"/>
          <w:szCs w:val="20"/>
          <w14:ligatures w14:val="none"/>
        </w:rPr>
        <w:lastRenderedPageBreak/>
        <w:t>the precision of proofreading polymerase. This is achieved by mixing a thermostable polymerase with a proofreading enzyme.</w:t>
      </w:r>
      <w:r w:rsidR="001E289E">
        <w:rPr>
          <w:rFonts w:ascii="Times New Roman" w:eastAsia="Times New Roman" w:hAnsi="Times New Roman" w:cs="Times New Roman"/>
          <w:kern w:val="0"/>
          <w:sz w:val="20"/>
          <w:szCs w:val="20"/>
          <w14:ligatures w14:val="none"/>
        </w:rPr>
        <w:t xml:space="preserve"> </w:t>
      </w:r>
      <w:r w:rsidRPr="00C500A8">
        <w:rPr>
          <w:rFonts w:ascii="Times New Roman" w:eastAsia="Times New Roman" w:hAnsi="Times New Roman" w:cs="Times New Roman"/>
          <w:kern w:val="0"/>
          <w:sz w:val="20"/>
          <w:szCs w:val="20"/>
          <w14:ligatures w14:val="none"/>
        </w:rPr>
        <w:t>Adding an optimized buffer, often with a high salt concentration, allows obtaining high-throughput PCR products (up to 25 kb in size) from genomic DNA and amplicons</w:t>
      </w:r>
    </w:p>
    <w:p w14:paraId="50FADE35" w14:textId="77777777" w:rsidR="00251612" w:rsidRPr="00C500A8" w:rsidRDefault="00251612" w:rsidP="005F04A3">
      <w:pPr>
        <w:ind w:left="0"/>
        <w:jc w:val="both"/>
        <w:rPr>
          <w:rFonts w:ascii="Times New Roman" w:hAnsi="Times New Roman" w:cs="Times New Roman"/>
          <w:color w:val="000000"/>
          <w:sz w:val="20"/>
          <w:szCs w:val="20"/>
          <w:shd w:val="clear" w:color="auto" w:fill="FFFFFF"/>
        </w:rPr>
      </w:pPr>
      <w:r w:rsidRPr="00C500A8">
        <w:rPr>
          <w:rFonts w:ascii="Times New Roman" w:hAnsi="Times New Roman" w:cs="Times New Roman"/>
          <w:color w:val="000000"/>
          <w:sz w:val="20"/>
          <w:szCs w:val="20"/>
          <w:shd w:val="clear" w:color="auto" w:fill="FFFFFF"/>
        </w:rPr>
        <w:t>To sum up, one should choose:</w:t>
      </w:r>
    </w:p>
    <w:p w14:paraId="432B6E19" w14:textId="1A23E3C2" w:rsidR="00251612" w:rsidRPr="00C500A8" w:rsidRDefault="00251612" w:rsidP="005F04A3">
      <w:pPr>
        <w:pStyle w:val="ListParagraph"/>
        <w:widowControl/>
        <w:numPr>
          <w:ilvl w:val="0"/>
          <w:numId w:val="12"/>
        </w:numPr>
        <w:autoSpaceDE/>
        <w:autoSpaceDN/>
        <w:jc w:val="both"/>
        <w:rPr>
          <w:rFonts w:ascii="Times New Roman" w:eastAsia="Times New Roman" w:hAnsi="Times New Roman" w:cs="Times New Roman"/>
          <w:kern w:val="0"/>
          <w:sz w:val="20"/>
          <w:szCs w:val="20"/>
          <w14:ligatures w14:val="none"/>
        </w:rPr>
      </w:pPr>
      <w:r w:rsidRPr="00C500A8">
        <w:rPr>
          <w:rFonts w:ascii="Times New Roman" w:eastAsia="Times New Roman" w:hAnsi="Times New Roman" w:cs="Times New Roman"/>
          <w:kern w:val="0"/>
          <w:sz w:val="20"/>
          <w:szCs w:val="20"/>
          <w14:ligatures w14:val="none"/>
        </w:rPr>
        <w:t xml:space="preserve">for conventional PCR, a conventional standard heat-stable DNA polymerase, such as </w:t>
      </w:r>
      <w:r w:rsidRPr="00C500A8">
        <w:rPr>
          <w:rFonts w:ascii="Times New Roman" w:eastAsia="Times New Roman" w:hAnsi="Times New Roman" w:cs="Times New Roman"/>
          <w:i/>
          <w:iCs/>
          <w:kern w:val="0"/>
          <w:sz w:val="20"/>
          <w:szCs w:val="20"/>
          <w14:ligatures w14:val="none"/>
        </w:rPr>
        <w:t>Taq</w:t>
      </w:r>
      <w:r w:rsidR="00A07640">
        <w:rPr>
          <w:rFonts w:ascii="Times New Roman" w:eastAsia="Times New Roman" w:hAnsi="Times New Roman" w:cs="Times New Roman"/>
          <w:i/>
          <w:iCs/>
          <w:kern w:val="0"/>
          <w:sz w:val="20"/>
          <w:szCs w:val="20"/>
          <w14:ligatures w14:val="none"/>
        </w:rPr>
        <w:t>.</w:t>
      </w:r>
    </w:p>
    <w:p w14:paraId="742B7C90" w14:textId="6DE546D7" w:rsidR="00251612" w:rsidRPr="00C500A8" w:rsidRDefault="00251612" w:rsidP="005F04A3">
      <w:pPr>
        <w:pStyle w:val="ListParagraph"/>
        <w:widowControl/>
        <w:numPr>
          <w:ilvl w:val="0"/>
          <w:numId w:val="12"/>
        </w:numPr>
        <w:autoSpaceDE/>
        <w:autoSpaceDN/>
        <w:jc w:val="both"/>
        <w:rPr>
          <w:rFonts w:ascii="Times New Roman" w:eastAsia="Times New Roman" w:hAnsi="Times New Roman" w:cs="Times New Roman"/>
          <w:kern w:val="0"/>
          <w:sz w:val="20"/>
          <w:szCs w:val="20"/>
          <w14:ligatures w14:val="none"/>
        </w:rPr>
      </w:pPr>
      <w:r w:rsidRPr="00C500A8">
        <w:rPr>
          <w:rFonts w:ascii="Times New Roman" w:eastAsia="Times New Roman" w:hAnsi="Times New Roman" w:cs="Times New Roman"/>
          <w:kern w:val="0"/>
          <w:sz w:val="20"/>
          <w:szCs w:val="20"/>
          <w14:ligatures w14:val="none"/>
        </w:rPr>
        <w:t>for gene expression or mutagenesis experiments, use proofreading enzymes</w:t>
      </w:r>
      <w:r w:rsidR="00A07640">
        <w:rPr>
          <w:rFonts w:ascii="Times New Roman" w:eastAsia="Times New Roman" w:hAnsi="Times New Roman" w:cs="Times New Roman"/>
          <w:kern w:val="0"/>
          <w:sz w:val="20"/>
          <w:szCs w:val="20"/>
          <w14:ligatures w14:val="none"/>
        </w:rPr>
        <w:t>.</w:t>
      </w:r>
    </w:p>
    <w:p w14:paraId="43568517" w14:textId="68F65C76" w:rsidR="00251612" w:rsidRPr="00C500A8" w:rsidRDefault="00251612" w:rsidP="005F04A3">
      <w:pPr>
        <w:pStyle w:val="ListParagraph"/>
        <w:widowControl/>
        <w:numPr>
          <w:ilvl w:val="0"/>
          <w:numId w:val="12"/>
        </w:numPr>
        <w:autoSpaceDE/>
        <w:autoSpaceDN/>
        <w:jc w:val="both"/>
        <w:rPr>
          <w:rFonts w:ascii="Times New Roman" w:eastAsia="Times New Roman" w:hAnsi="Times New Roman" w:cs="Times New Roman"/>
          <w:kern w:val="0"/>
          <w:sz w:val="20"/>
          <w:szCs w:val="20"/>
          <w14:ligatures w14:val="none"/>
        </w:rPr>
      </w:pPr>
      <w:r w:rsidRPr="00C500A8">
        <w:rPr>
          <w:rFonts w:ascii="Times New Roman" w:eastAsia="Times New Roman" w:hAnsi="Times New Roman" w:cs="Times New Roman"/>
          <w:kern w:val="0"/>
          <w:sz w:val="20"/>
          <w:szCs w:val="20"/>
          <w14:ligatures w14:val="none"/>
        </w:rPr>
        <w:t>for a clean product and high yield, use a hot-start polymerase</w:t>
      </w:r>
      <w:r w:rsidR="00A07640">
        <w:rPr>
          <w:rFonts w:ascii="Times New Roman" w:eastAsia="Times New Roman" w:hAnsi="Times New Roman" w:cs="Times New Roman"/>
          <w:kern w:val="0"/>
          <w:sz w:val="20"/>
          <w:szCs w:val="20"/>
          <w14:ligatures w14:val="none"/>
        </w:rPr>
        <w:t>.</w:t>
      </w:r>
    </w:p>
    <w:p w14:paraId="572D8467" w14:textId="6D6D6E0D" w:rsidR="00251612" w:rsidRPr="00C500A8" w:rsidRDefault="00251612" w:rsidP="005F04A3">
      <w:pPr>
        <w:pStyle w:val="ListParagraph"/>
        <w:widowControl/>
        <w:numPr>
          <w:ilvl w:val="0"/>
          <w:numId w:val="12"/>
        </w:numPr>
        <w:autoSpaceDE/>
        <w:autoSpaceDN/>
        <w:jc w:val="both"/>
        <w:rPr>
          <w:rFonts w:ascii="Times New Roman" w:eastAsia="Times New Roman" w:hAnsi="Times New Roman" w:cs="Times New Roman"/>
          <w:kern w:val="0"/>
          <w:sz w:val="20"/>
          <w:szCs w:val="20"/>
          <w14:ligatures w14:val="none"/>
        </w:rPr>
      </w:pPr>
      <w:r w:rsidRPr="00C500A8">
        <w:rPr>
          <w:rFonts w:ascii="Times New Roman" w:eastAsia="Times New Roman" w:hAnsi="Times New Roman" w:cs="Times New Roman"/>
          <w:kern w:val="0"/>
          <w:sz w:val="20"/>
          <w:szCs w:val="20"/>
          <w14:ligatures w14:val="none"/>
        </w:rPr>
        <w:t>for long amplicons, use long-range DNA polymerase</w:t>
      </w:r>
      <w:r w:rsidR="00A07640">
        <w:rPr>
          <w:rFonts w:ascii="Times New Roman" w:eastAsia="Times New Roman" w:hAnsi="Times New Roman" w:cs="Times New Roman"/>
          <w:kern w:val="0"/>
          <w:sz w:val="20"/>
          <w:szCs w:val="20"/>
          <w14:ligatures w14:val="none"/>
        </w:rPr>
        <w:t>.</w:t>
      </w:r>
    </w:p>
    <w:p w14:paraId="083D3DDC" w14:textId="77777777" w:rsidR="00251612" w:rsidRPr="00C500A8" w:rsidRDefault="00251612" w:rsidP="00C500A8">
      <w:pPr>
        <w:jc w:val="both"/>
        <w:rPr>
          <w:rFonts w:ascii="Times New Roman" w:eastAsia="Times New Roman" w:hAnsi="Times New Roman" w:cs="Times New Roman"/>
          <w:color w:val="333333"/>
          <w:kern w:val="0"/>
          <w:sz w:val="20"/>
          <w:szCs w:val="20"/>
          <w14:ligatures w14:val="none"/>
        </w:rPr>
      </w:pPr>
    </w:p>
    <w:p w14:paraId="579A4D49" w14:textId="2A60832F" w:rsidR="00C12F0B" w:rsidRPr="00C500A8" w:rsidRDefault="000D7D68" w:rsidP="00C500A8">
      <w:pPr>
        <w:pStyle w:val="ListParagraph"/>
        <w:numPr>
          <w:ilvl w:val="0"/>
          <w:numId w:val="2"/>
        </w:numPr>
        <w:jc w:val="center"/>
        <w:rPr>
          <w:rFonts w:ascii="Times New Roman" w:hAnsi="Times New Roman" w:cs="Times New Roman"/>
          <w:b/>
          <w:bCs/>
          <w:sz w:val="20"/>
          <w:szCs w:val="20"/>
        </w:rPr>
      </w:pPr>
      <w:r w:rsidRPr="00C500A8">
        <w:rPr>
          <w:rFonts w:ascii="Times New Roman" w:hAnsi="Times New Roman" w:cs="Times New Roman"/>
          <w:b/>
          <w:bCs/>
          <w:sz w:val="20"/>
          <w:szCs w:val="20"/>
        </w:rPr>
        <w:t>DIVERSE APPLICATIONS OF PCR IN GENETICS</w:t>
      </w:r>
    </w:p>
    <w:p w14:paraId="5593C561" w14:textId="77777777" w:rsidR="00C12F0B" w:rsidRPr="00C500A8" w:rsidRDefault="00C12F0B" w:rsidP="00C500A8">
      <w:pPr>
        <w:ind w:left="0"/>
        <w:jc w:val="both"/>
        <w:rPr>
          <w:rFonts w:ascii="Times New Roman" w:hAnsi="Times New Roman" w:cs="Times New Roman"/>
          <w:sz w:val="20"/>
          <w:szCs w:val="20"/>
        </w:rPr>
      </w:pPr>
    </w:p>
    <w:p w14:paraId="21080E9B" w14:textId="491D1CAF" w:rsidR="00C12F0B" w:rsidRPr="00C500A8" w:rsidRDefault="00C12F0B" w:rsidP="00C500A8">
      <w:pPr>
        <w:pStyle w:val="ListParagraph"/>
        <w:numPr>
          <w:ilvl w:val="0"/>
          <w:numId w:val="6"/>
        </w:numPr>
        <w:jc w:val="both"/>
        <w:rPr>
          <w:rFonts w:ascii="Times New Roman" w:hAnsi="Times New Roman" w:cs="Times New Roman"/>
          <w:sz w:val="20"/>
          <w:szCs w:val="20"/>
        </w:rPr>
      </w:pPr>
      <w:r w:rsidRPr="00C500A8">
        <w:rPr>
          <w:rFonts w:ascii="Times New Roman" w:hAnsi="Times New Roman" w:cs="Times New Roman"/>
          <w:sz w:val="20"/>
          <w:szCs w:val="20"/>
        </w:rPr>
        <w:t>Genetic Diagnostics: Tracing Mutations and Predispositions</w:t>
      </w:r>
    </w:p>
    <w:p w14:paraId="0EE88643" w14:textId="14516845" w:rsidR="00430979" w:rsidRPr="00430979" w:rsidRDefault="00430979" w:rsidP="00430979">
      <w:pPr>
        <w:ind w:left="0"/>
        <w:jc w:val="both"/>
        <w:rPr>
          <w:rFonts w:ascii="Times New Roman" w:hAnsi="Times New Roman" w:cs="Times New Roman"/>
          <w:b/>
          <w:bCs/>
          <w:sz w:val="20"/>
          <w:szCs w:val="20"/>
        </w:rPr>
      </w:pPr>
    </w:p>
    <w:p w14:paraId="097365C0" w14:textId="77777777" w:rsidR="00430979" w:rsidRPr="00430979" w:rsidRDefault="00430979" w:rsidP="00430979">
      <w:pPr>
        <w:ind w:left="0" w:firstLine="360"/>
        <w:jc w:val="both"/>
        <w:rPr>
          <w:rFonts w:ascii="Times New Roman" w:hAnsi="Times New Roman" w:cs="Times New Roman"/>
          <w:sz w:val="20"/>
          <w:szCs w:val="20"/>
        </w:rPr>
      </w:pPr>
      <w:r w:rsidRPr="00430979">
        <w:rPr>
          <w:rFonts w:ascii="Times New Roman" w:hAnsi="Times New Roman" w:cs="Times New Roman"/>
          <w:sz w:val="20"/>
          <w:szCs w:val="20"/>
        </w:rPr>
        <w:t>Genetic diagnostics, powered by advanced molecular biology techniques, have revolutionized the field of medicine. Among these techniques, the Polymerase Chain Reaction (PCR) stands out as a fundamental tool for precise DNA analysis. In this detailed exploration, we delve into the role of PCR in genetic diagnostics, focusing on how it is used to trace mutations and predispositions for various diseases.</w:t>
      </w:r>
    </w:p>
    <w:p w14:paraId="2B132D13" w14:textId="77777777" w:rsidR="00430979" w:rsidRPr="00430979" w:rsidRDefault="00430979" w:rsidP="00430979">
      <w:pPr>
        <w:ind w:left="0"/>
        <w:jc w:val="both"/>
        <w:rPr>
          <w:rFonts w:ascii="Times New Roman" w:hAnsi="Times New Roman" w:cs="Times New Roman"/>
          <w:b/>
          <w:bCs/>
          <w:sz w:val="20"/>
          <w:szCs w:val="20"/>
        </w:rPr>
      </w:pPr>
    </w:p>
    <w:p w14:paraId="51171612" w14:textId="3959DF49" w:rsidR="00430979" w:rsidRPr="00430979" w:rsidRDefault="00430979" w:rsidP="00430979">
      <w:pPr>
        <w:ind w:left="0"/>
        <w:jc w:val="both"/>
        <w:rPr>
          <w:rFonts w:ascii="Times New Roman" w:hAnsi="Times New Roman" w:cs="Times New Roman"/>
          <w:i/>
          <w:iCs/>
          <w:sz w:val="20"/>
          <w:szCs w:val="20"/>
        </w:rPr>
      </w:pPr>
      <w:r w:rsidRPr="00430979">
        <w:rPr>
          <w:rFonts w:ascii="Times New Roman" w:hAnsi="Times New Roman" w:cs="Times New Roman"/>
          <w:i/>
          <w:iCs/>
          <w:sz w:val="20"/>
          <w:szCs w:val="20"/>
        </w:rPr>
        <w:t xml:space="preserve">A.1. </w:t>
      </w:r>
      <w:r w:rsidRPr="00430979">
        <w:rPr>
          <w:rFonts w:ascii="Times New Roman" w:hAnsi="Times New Roman" w:cs="Times New Roman"/>
          <w:i/>
          <w:iCs/>
          <w:sz w:val="20"/>
          <w:szCs w:val="20"/>
        </w:rPr>
        <w:t>Applications in Genetic Diagnostics</w:t>
      </w:r>
    </w:p>
    <w:p w14:paraId="7DB69324" w14:textId="77777777" w:rsidR="00430979" w:rsidRPr="00430979" w:rsidRDefault="00430979" w:rsidP="00430979">
      <w:pPr>
        <w:ind w:left="0"/>
        <w:jc w:val="both"/>
        <w:rPr>
          <w:rFonts w:ascii="Times New Roman" w:hAnsi="Times New Roman" w:cs="Times New Roman"/>
          <w:b/>
          <w:bCs/>
          <w:sz w:val="20"/>
          <w:szCs w:val="20"/>
        </w:rPr>
      </w:pPr>
    </w:p>
    <w:p w14:paraId="695CCCD5" w14:textId="25643E22" w:rsidR="00430979" w:rsidRPr="00430979" w:rsidRDefault="00430979" w:rsidP="00430979">
      <w:pPr>
        <w:ind w:left="0" w:firstLine="720"/>
        <w:jc w:val="both"/>
        <w:rPr>
          <w:rFonts w:ascii="Times New Roman" w:hAnsi="Times New Roman" w:cs="Times New Roman"/>
          <w:sz w:val="20"/>
          <w:szCs w:val="20"/>
        </w:rPr>
      </w:pPr>
      <w:r w:rsidRPr="00430979">
        <w:rPr>
          <w:rFonts w:ascii="Times New Roman" w:hAnsi="Times New Roman" w:cs="Times New Roman"/>
          <w:sz w:val="20"/>
          <w:szCs w:val="20"/>
        </w:rPr>
        <w:t>Single Nucleotide Polymorphism (SNP) Analysis: PCR is frequently used to detect SNPs, which are single-base differences in DNA sequences. By designing primers that specifically amplify the SNP region, PCR can reveal the presence of specific genetic variants associated with diseases such as Alzheimer's, cystic fibrosis, or certain cancers.</w:t>
      </w:r>
      <w:r>
        <w:rPr>
          <w:rFonts w:ascii="Times New Roman" w:hAnsi="Times New Roman" w:cs="Times New Roman"/>
          <w:sz w:val="20"/>
          <w:szCs w:val="20"/>
        </w:rPr>
        <w:t xml:space="preserve"> </w:t>
      </w:r>
      <w:r w:rsidRPr="00430979">
        <w:rPr>
          <w:rFonts w:ascii="Times New Roman" w:hAnsi="Times New Roman" w:cs="Times New Roman"/>
          <w:sz w:val="20"/>
          <w:szCs w:val="20"/>
        </w:rPr>
        <w:t xml:space="preserve">Mutation Detection: PCR is instrumental in identifying genetic mutations responsible for various hereditary diseases. For example, in diseases like sickle cell </w:t>
      </w:r>
      <w:proofErr w:type="spellStart"/>
      <w:r w:rsidRPr="00430979">
        <w:rPr>
          <w:rFonts w:ascii="Times New Roman" w:hAnsi="Times New Roman" w:cs="Times New Roman"/>
          <w:sz w:val="20"/>
          <w:szCs w:val="20"/>
        </w:rPr>
        <w:t>anemia</w:t>
      </w:r>
      <w:proofErr w:type="spellEnd"/>
      <w:r w:rsidRPr="00430979">
        <w:rPr>
          <w:rFonts w:ascii="Times New Roman" w:hAnsi="Times New Roman" w:cs="Times New Roman"/>
          <w:sz w:val="20"/>
          <w:szCs w:val="20"/>
        </w:rPr>
        <w:t xml:space="preserve"> or Huntington's disease, where a single nucleotide mutation causes significant health issues, PCR can amplify the mutated region for detailed analysis.</w:t>
      </w:r>
      <w:r>
        <w:rPr>
          <w:rFonts w:ascii="Times New Roman" w:hAnsi="Times New Roman" w:cs="Times New Roman"/>
          <w:sz w:val="20"/>
          <w:szCs w:val="20"/>
        </w:rPr>
        <w:t xml:space="preserve"> </w:t>
      </w:r>
      <w:r w:rsidRPr="00430979">
        <w:rPr>
          <w:rFonts w:ascii="Times New Roman" w:hAnsi="Times New Roman" w:cs="Times New Roman"/>
          <w:sz w:val="20"/>
          <w:szCs w:val="20"/>
        </w:rPr>
        <w:t>Predisposition Testing: PCR-based techniques are employed to assess an individual's predisposition to certain diseases. For instance, the detection of BRCA1 and BRCA2 mutations associated with breast and ovarian cancer risk is a common application. These tests provide individuals and healthcare providers with vital information to make informed decisions regarding risk management and early intervention.</w:t>
      </w:r>
      <w:r>
        <w:rPr>
          <w:rFonts w:ascii="Times New Roman" w:hAnsi="Times New Roman" w:cs="Times New Roman"/>
          <w:sz w:val="20"/>
          <w:szCs w:val="20"/>
        </w:rPr>
        <w:t xml:space="preserve"> </w:t>
      </w:r>
      <w:r w:rsidRPr="00430979">
        <w:rPr>
          <w:rFonts w:ascii="Times New Roman" w:hAnsi="Times New Roman" w:cs="Times New Roman"/>
          <w:sz w:val="20"/>
          <w:szCs w:val="20"/>
        </w:rPr>
        <w:t>Pharmacogenetics: PCR plays a crucial role in pharmacogenetic studies, which focus on how an individual's genetic makeup influences their response to medications. Variations in drug metabolism genes can be identified, allowing for personalized drug dosing and minimizing adverse reactions.</w:t>
      </w:r>
      <w:r>
        <w:rPr>
          <w:rFonts w:ascii="Times New Roman" w:hAnsi="Times New Roman" w:cs="Times New Roman"/>
          <w:sz w:val="20"/>
          <w:szCs w:val="20"/>
        </w:rPr>
        <w:t xml:space="preserve"> </w:t>
      </w:r>
      <w:r w:rsidRPr="00430979">
        <w:rPr>
          <w:rFonts w:ascii="Times New Roman" w:hAnsi="Times New Roman" w:cs="Times New Roman"/>
          <w:sz w:val="20"/>
          <w:szCs w:val="20"/>
        </w:rPr>
        <w:t>Infectious Disease Diagnosis: PCR is indispensable in diagnosing infectious diseases caused by bacteria or viruses. It enables the selective amplification and detection of specific pathogen DNA or RNA, allowing for early and accurate diagnosis. The COVID-19 pandemic witnessed the extensive use of PCR for virus detection.</w:t>
      </w:r>
    </w:p>
    <w:p w14:paraId="282AF96C" w14:textId="77777777" w:rsidR="00430979" w:rsidRPr="00430979" w:rsidRDefault="00430979" w:rsidP="00430979">
      <w:pPr>
        <w:ind w:left="0"/>
        <w:jc w:val="both"/>
        <w:rPr>
          <w:rFonts w:ascii="Times New Roman" w:hAnsi="Times New Roman" w:cs="Times New Roman"/>
          <w:b/>
          <w:bCs/>
          <w:sz w:val="20"/>
          <w:szCs w:val="20"/>
        </w:rPr>
      </w:pPr>
    </w:p>
    <w:p w14:paraId="13AF693F" w14:textId="114E6BBD" w:rsidR="00430979" w:rsidRDefault="00430979" w:rsidP="00430979">
      <w:pPr>
        <w:ind w:left="0"/>
        <w:jc w:val="both"/>
        <w:rPr>
          <w:rFonts w:ascii="Times New Roman" w:hAnsi="Times New Roman" w:cs="Times New Roman"/>
          <w:i/>
          <w:iCs/>
          <w:sz w:val="20"/>
          <w:szCs w:val="20"/>
        </w:rPr>
      </w:pPr>
      <w:r w:rsidRPr="00430979">
        <w:rPr>
          <w:rFonts w:ascii="Times New Roman" w:hAnsi="Times New Roman" w:cs="Times New Roman"/>
          <w:i/>
          <w:iCs/>
          <w:sz w:val="20"/>
          <w:szCs w:val="20"/>
        </w:rPr>
        <w:t xml:space="preserve">A.2. </w:t>
      </w:r>
      <w:r w:rsidRPr="00430979">
        <w:rPr>
          <w:rFonts w:ascii="Times New Roman" w:hAnsi="Times New Roman" w:cs="Times New Roman"/>
          <w:i/>
          <w:iCs/>
          <w:sz w:val="20"/>
          <w:szCs w:val="20"/>
        </w:rPr>
        <w:t>Technological Advances</w:t>
      </w:r>
    </w:p>
    <w:p w14:paraId="5EDBD37E" w14:textId="77777777" w:rsidR="00430979" w:rsidRPr="00430979" w:rsidRDefault="00430979" w:rsidP="00430979">
      <w:pPr>
        <w:ind w:left="0"/>
        <w:jc w:val="both"/>
        <w:rPr>
          <w:rFonts w:ascii="Times New Roman" w:hAnsi="Times New Roman" w:cs="Times New Roman"/>
          <w:i/>
          <w:iCs/>
          <w:sz w:val="20"/>
          <w:szCs w:val="20"/>
        </w:rPr>
      </w:pPr>
    </w:p>
    <w:p w14:paraId="30B79958" w14:textId="576C0DDF" w:rsidR="00430979" w:rsidRDefault="00430979" w:rsidP="005B6629">
      <w:pPr>
        <w:ind w:left="0" w:firstLine="720"/>
        <w:jc w:val="both"/>
        <w:rPr>
          <w:rFonts w:ascii="Times New Roman" w:hAnsi="Times New Roman" w:cs="Times New Roman"/>
          <w:sz w:val="20"/>
          <w:szCs w:val="20"/>
        </w:rPr>
      </w:pPr>
      <w:r w:rsidRPr="005B6629">
        <w:rPr>
          <w:rFonts w:ascii="Times New Roman" w:hAnsi="Times New Roman" w:cs="Times New Roman"/>
          <w:sz w:val="20"/>
          <w:szCs w:val="20"/>
        </w:rPr>
        <w:t>PCR-based genetic diagnostics have advanced significantly with technology</w:t>
      </w:r>
      <w:r w:rsidR="005B6629">
        <w:rPr>
          <w:rFonts w:ascii="Times New Roman" w:hAnsi="Times New Roman" w:cs="Times New Roman"/>
          <w:sz w:val="20"/>
          <w:szCs w:val="20"/>
        </w:rPr>
        <w:t xml:space="preserve">. </w:t>
      </w:r>
      <w:r w:rsidRPr="005B6629">
        <w:rPr>
          <w:rFonts w:ascii="Times New Roman" w:hAnsi="Times New Roman" w:cs="Times New Roman"/>
          <w:sz w:val="20"/>
          <w:szCs w:val="20"/>
        </w:rPr>
        <w:t>Real-Time PCR (qPCR): Real-time PCR enables the simultaneous amplification and quantification of DNA in real-time. It is invaluable for tasks like quantifying viral loads, monitoring gene expression, and quantifying DNA mutations accurately.</w:t>
      </w:r>
      <w:r w:rsidR="005B6629">
        <w:rPr>
          <w:rFonts w:ascii="Times New Roman" w:hAnsi="Times New Roman" w:cs="Times New Roman"/>
          <w:sz w:val="20"/>
          <w:szCs w:val="20"/>
        </w:rPr>
        <w:t xml:space="preserve"> </w:t>
      </w:r>
      <w:r w:rsidRPr="005B6629">
        <w:rPr>
          <w:rFonts w:ascii="Times New Roman" w:hAnsi="Times New Roman" w:cs="Times New Roman"/>
          <w:sz w:val="20"/>
          <w:szCs w:val="20"/>
        </w:rPr>
        <w:t>Digital PCR (</w:t>
      </w:r>
      <w:proofErr w:type="spellStart"/>
      <w:r w:rsidRPr="005B6629">
        <w:rPr>
          <w:rFonts w:ascii="Times New Roman" w:hAnsi="Times New Roman" w:cs="Times New Roman"/>
          <w:sz w:val="20"/>
          <w:szCs w:val="20"/>
        </w:rPr>
        <w:t>dPCR</w:t>
      </w:r>
      <w:proofErr w:type="spellEnd"/>
      <w:r w:rsidRPr="005B6629">
        <w:rPr>
          <w:rFonts w:ascii="Times New Roman" w:hAnsi="Times New Roman" w:cs="Times New Roman"/>
          <w:sz w:val="20"/>
          <w:szCs w:val="20"/>
        </w:rPr>
        <w:t>): Digital PCR partitions a PCR reaction into thousands of individual reactions. This technique offers higher sensitivity and precision in quantifying target DNA, making it invaluable for the detection of rare mutations and absolute quantification.</w:t>
      </w:r>
      <w:r w:rsidR="005B6629">
        <w:rPr>
          <w:rFonts w:ascii="Times New Roman" w:hAnsi="Times New Roman" w:cs="Times New Roman"/>
          <w:sz w:val="20"/>
          <w:szCs w:val="20"/>
        </w:rPr>
        <w:t xml:space="preserve"> </w:t>
      </w:r>
      <w:r w:rsidRPr="005B6629">
        <w:rPr>
          <w:rFonts w:ascii="Times New Roman" w:hAnsi="Times New Roman" w:cs="Times New Roman"/>
          <w:sz w:val="20"/>
          <w:szCs w:val="20"/>
        </w:rPr>
        <w:t>Next-Generation Sequencing (NGS): Although not PCR-based, NGS technologies complement PCR by sequencing entire genomes. This provides a comprehensive view of an individual's genetic makeup, allowing for the identification of numerous mutations, variations, and structural changes.</w:t>
      </w:r>
    </w:p>
    <w:p w14:paraId="0D3BAB06" w14:textId="77777777" w:rsidR="00064FAD" w:rsidRPr="00C500A8" w:rsidRDefault="00064FAD" w:rsidP="00064FAD">
      <w:pPr>
        <w:tabs>
          <w:tab w:val="left" w:pos="5225"/>
        </w:tabs>
        <w:ind w:left="0"/>
        <w:rPr>
          <w:rFonts w:ascii="Times New Roman" w:hAnsi="Times New Roman" w:cs="Times New Roman"/>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065"/>
      </w:tblGrid>
      <w:tr w:rsidR="00064FAD" w:rsidRPr="00C500A8" w14:paraId="4F65FE2F" w14:textId="77777777" w:rsidTr="00EA3BB3">
        <w:trPr>
          <w:trHeight w:val="674"/>
        </w:trPr>
        <w:tc>
          <w:tcPr>
            <w:tcW w:w="2065" w:type="dxa"/>
          </w:tcPr>
          <w:p w14:paraId="451CB236" w14:textId="77777777" w:rsidR="00064FAD" w:rsidRPr="00C500A8" w:rsidRDefault="00064FAD" w:rsidP="00064FAD">
            <w:pPr>
              <w:tabs>
                <w:tab w:val="left" w:pos="5225"/>
              </w:tabs>
              <w:ind w:left="0"/>
              <w:rPr>
                <w:rFonts w:ascii="Times New Roman" w:hAnsi="Times New Roman" w:cs="Times New Roman"/>
                <w:sz w:val="20"/>
                <w:szCs w:val="20"/>
              </w:rPr>
            </w:pPr>
            <w:r w:rsidRPr="00C500A8">
              <w:rPr>
                <w:rFonts w:ascii="Times New Roman" w:hAnsi="Times New Roman" w:cs="Times New Roman"/>
                <w:sz w:val="20"/>
                <w:szCs w:val="20"/>
              </w:rPr>
              <w:t>DNA is unique for  each single type of organism.</w:t>
            </w:r>
          </w:p>
          <w:p w14:paraId="78EDA1D2" w14:textId="3F3E4E20" w:rsidR="00064FAD" w:rsidRPr="00C500A8" w:rsidRDefault="00064FAD" w:rsidP="00064FAD">
            <w:pPr>
              <w:tabs>
                <w:tab w:val="left" w:pos="5225"/>
              </w:tabs>
              <w:ind w:left="0"/>
              <w:rPr>
                <w:rFonts w:ascii="Times New Roman" w:hAnsi="Times New Roman" w:cs="Times New Roman"/>
                <w:sz w:val="20"/>
                <w:szCs w:val="20"/>
              </w:rPr>
            </w:pPr>
          </w:p>
        </w:tc>
      </w:tr>
    </w:tbl>
    <w:tbl>
      <w:tblPr>
        <w:tblStyle w:val="TableGrid"/>
        <w:tblpPr w:leftFromText="180" w:rightFromText="180" w:vertAnchor="text" w:horzAnchor="margin" w:tblpXSpec="center" w:tblpY="47"/>
        <w:tblW w:w="0" w:type="auto"/>
        <w:tblLook w:val="04A0" w:firstRow="1" w:lastRow="0" w:firstColumn="1" w:lastColumn="0" w:noHBand="0" w:noVBand="1"/>
      </w:tblPr>
      <w:tblGrid>
        <w:gridCol w:w="2250"/>
      </w:tblGrid>
      <w:tr w:rsidR="00064FAD" w:rsidRPr="00C500A8" w14:paraId="0A0D2DFF" w14:textId="77777777" w:rsidTr="00EA3BB3">
        <w:trPr>
          <w:trHeight w:val="976"/>
        </w:trPr>
        <w:tc>
          <w:tcPr>
            <w:tcW w:w="2250" w:type="dxa"/>
          </w:tcPr>
          <w:p w14:paraId="16D52585" w14:textId="77777777" w:rsidR="00064FAD" w:rsidRPr="00C500A8" w:rsidRDefault="00064FAD" w:rsidP="00064FAD">
            <w:pPr>
              <w:tabs>
                <w:tab w:val="left" w:pos="1326"/>
              </w:tabs>
              <w:ind w:left="0"/>
              <w:rPr>
                <w:rFonts w:ascii="Times New Roman" w:hAnsi="Times New Roman" w:cs="Times New Roman"/>
                <w:sz w:val="20"/>
                <w:szCs w:val="20"/>
              </w:rPr>
            </w:pPr>
            <w:r w:rsidRPr="00C500A8">
              <w:rPr>
                <w:rFonts w:ascii="Times New Roman" w:hAnsi="Times New Roman" w:cs="Times New Roman"/>
                <w:sz w:val="20"/>
                <w:szCs w:val="20"/>
              </w:rPr>
              <w:t>DNA can be used to identify an organism.</w:t>
            </w:r>
          </w:p>
        </w:tc>
      </w:tr>
    </w:tbl>
    <w:p w14:paraId="36AA3879" w14:textId="544805E1" w:rsidR="00064FAD" w:rsidRPr="00C500A8" w:rsidRDefault="00064FAD" w:rsidP="00064FAD">
      <w:pPr>
        <w:tabs>
          <w:tab w:val="left" w:pos="1326"/>
        </w:tabs>
        <w:ind w:left="0"/>
        <w:rPr>
          <w:rFonts w:ascii="Times New Roman" w:hAnsi="Times New Roman" w:cs="Times New Roman"/>
          <w:sz w:val="20"/>
          <w:szCs w:val="20"/>
        </w:rPr>
      </w:pPr>
    </w:p>
    <w:p w14:paraId="0E828A95" w14:textId="37BC17AF" w:rsidR="00430979" w:rsidRPr="005B6629" w:rsidRDefault="00064FAD" w:rsidP="00DE7330">
      <w:pPr>
        <w:ind w:left="0" w:firstLine="720"/>
        <w:rPr>
          <w:rFonts w:ascii="Times New Roman" w:hAnsi="Times New Roman" w:cs="Times New Roman"/>
          <w:sz w:val="20"/>
          <w:szCs w:val="20"/>
        </w:rPr>
      </w:pPr>
      <w:r w:rsidRPr="00C500A8">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DA3EB2B" wp14:editId="4481B660">
                <wp:simplePos x="0" y="0"/>
                <wp:positionH relativeFrom="column">
                  <wp:posOffset>1421394</wp:posOffset>
                </wp:positionH>
                <wp:positionV relativeFrom="paragraph">
                  <wp:posOffset>8532</wp:posOffset>
                </wp:positionV>
                <wp:extent cx="611109" cy="144855"/>
                <wp:effectExtent l="0" t="19050" r="36830" b="45720"/>
                <wp:wrapNone/>
                <wp:docPr id="1365200782" name="Arrow: Right 1"/>
                <wp:cNvGraphicFramePr/>
                <a:graphic xmlns:a="http://schemas.openxmlformats.org/drawingml/2006/main">
                  <a:graphicData uri="http://schemas.microsoft.com/office/word/2010/wordprocessingShape">
                    <wps:wsp>
                      <wps:cNvSpPr/>
                      <wps:spPr>
                        <a:xfrm>
                          <a:off x="0" y="0"/>
                          <a:ext cx="611109" cy="14485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22CD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11.9pt;margin-top:.65pt;width:48.1pt;height:1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" adj="19040" fillcolor="#4472c4 [3204]" strokecolor="#09101d [484]" strokeweight="1pt"/>
            </w:pict>
          </mc:Fallback>
        </mc:AlternateContent>
      </w:r>
      <w:r w:rsidRPr="00C500A8">
        <w:rPr>
          <w:rFonts w:ascii="Times New Roman" w:hAnsi="Times New Roman" w:cs="Times New Roman"/>
          <w:sz w:val="20"/>
          <w:szCs w:val="20"/>
        </w:rPr>
        <w:br w:type="textWrapping" w:clear="all"/>
      </w:r>
    </w:p>
    <w:p w14:paraId="410B1FCA" w14:textId="46C94964" w:rsidR="00430979" w:rsidRPr="005B6629" w:rsidRDefault="005B6629" w:rsidP="00430979">
      <w:pPr>
        <w:ind w:left="0"/>
        <w:jc w:val="both"/>
        <w:rPr>
          <w:rFonts w:ascii="Times New Roman" w:hAnsi="Times New Roman" w:cs="Times New Roman"/>
          <w:i/>
          <w:iCs/>
          <w:sz w:val="20"/>
          <w:szCs w:val="20"/>
        </w:rPr>
      </w:pPr>
      <w:r w:rsidRPr="005B6629">
        <w:rPr>
          <w:rFonts w:ascii="Times New Roman" w:hAnsi="Times New Roman" w:cs="Times New Roman"/>
          <w:i/>
          <w:iCs/>
          <w:sz w:val="20"/>
          <w:szCs w:val="20"/>
        </w:rPr>
        <w:t xml:space="preserve">A.3. </w:t>
      </w:r>
      <w:r w:rsidR="00430979" w:rsidRPr="005B6629">
        <w:rPr>
          <w:rFonts w:ascii="Times New Roman" w:hAnsi="Times New Roman" w:cs="Times New Roman"/>
          <w:i/>
          <w:iCs/>
          <w:sz w:val="20"/>
          <w:szCs w:val="20"/>
        </w:rPr>
        <w:t>Challenges and Ethical Considerations</w:t>
      </w:r>
    </w:p>
    <w:p w14:paraId="3AF4BD07" w14:textId="77777777" w:rsidR="005B6629" w:rsidRPr="00430979" w:rsidRDefault="005B6629" w:rsidP="00430979">
      <w:pPr>
        <w:ind w:left="0"/>
        <w:jc w:val="both"/>
        <w:rPr>
          <w:rFonts w:ascii="Times New Roman" w:hAnsi="Times New Roman" w:cs="Times New Roman"/>
          <w:b/>
          <w:bCs/>
          <w:sz w:val="20"/>
          <w:szCs w:val="20"/>
        </w:rPr>
      </w:pPr>
    </w:p>
    <w:p w14:paraId="1B118E0D" w14:textId="77777777" w:rsidR="005B6629" w:rsidRDefault="00430979" w:rsidP="005B6629">
      <w:pPr>
        <w:ind w:left="0" w:firstLine="720"/>
        <w:jc w:val="both"/>
        <w:rPr>
          <w:rFonts w:ascii="Times New Roman" w:hAnsi="Times New Roman" w:cs="Times New Roman"/>
          <w:sz w:val="20"/>
          <w:szCs w:val="20"/>
        </w:rPr>
      </w:pPr>
      <w:r w:rsidRPr="005B6629">
        <w:rPr>
          <w:rFonts w:ascii="Times New Roman" w:hAnsi="Times New Roman" w:cs="Times New Roman"/>
          <w:sz w:val="20"/>
          <w:szCs w:val="20"/>
        </w:rPr>
        <w:t>Despite its effectiveness, genetic diagnostics using PCR present challenges</w:t>
      </w:r>
      <w:r w:rsidR="005B6629" w:rsidRPr="005B6629">
        <w:rPr>
          <w:rFonts w:ascii="Times New Roman" w:hAnsi="Times New Roman" w:cs="Times New Roman"/>
          <w:sz w:val="20"/>
          <w:szCs w:val="20"/>
        </w:rPr>
        <w:t xml:space="preserve">. </w:t>
      </w:r>
      <w:r w:rsidRPr="005B6629">
        <w:rPr>
          <w:rFonts w:ascii="Times New Roman" w:hAnsi="Times New Roman" w:cs="Times New Roman"/>
          <w:sz w:val="20"/>
          <w:szCs w:val="20"/>
        </w:rPr>
        <w:t>Accurate Primer Design: The success of PCR-based diagnostics relies on accurate primer design to ensure specificity and sensitivity.</w:t>
      </w:r>
      <w:r w:rsidR="005B6629" w:rsidRPr="005B6629">
        <w:rPr>
          <w:rFonts w:ascii="Times New Roman" w:hAnsi="Times New Roman" w:cs="Times New Roman"/>
          <w:sz w:val="20"/>
          <w:szCs w:val="20"/>
        </w:rPr>
        <w:t xml:space="preserve"> </w:t>
      </w:r>
      <w:r w:rsidRPr="005B6629">
        <w:rPr>
          <w:rFonts w:ascii="Times New Roman" w:hAnsi="Times New Roman" w:cs="Times New Roman"/>
          <w:sz w:val="20"/>
          <w:szCs w:val="20"/>
        </w:rPr>
        <w:t>Risk of False Results: False-positive or false-negative results can occur, leading to misdiagnoses or missed diagnoses.</w:t>
      </w:r>
      <w:r w:rsidR="005B6629" w:rsidRPr="005B6629">
        <w:rPr>
          <w:rFonts w:ascii="Times New Roman" w:hAnsi="Times New Roman" w:cs="Times New Roman"/>
          <w:sz w:val="20"/>
          <w:szCs w:val="20"/>
        </w:rPr>
        <w:t xml:space="preserve"> </w:t>
      </w:r>
      <w:r w:rsidRPr="005B6629">
        <w:rPr>
          <w:rFonts w:ascii="Times New Roman" w:hAnsi="Times New Roman" w:cs="Times New Roman"/>
          <w:sz w:val="20"/>
          <w:szCs w:val="20"/>
        </w:rPr>
        <w:t>Ethical Concerns: Genetic testing raises privacy concerns, the potential for discrimination, and the psychological impact of learning about genetic predispositions must be carefully addressed.</w:t>
      </w:r>
    </w:p>
    <w:p w14:paraId="25DCEE7C" w14:textId="6A570E31" w:rsidR="00430979" w:rsidRPr="00064FAD" w:rsidRDefault="00430979" w:rsidP="00064FAD">
      <w:pPr>
        <w:ind w:left="0" w:firstLine="720"/>
        <w:jc w:val="both"/>
        <w:rPr>
          <w:rFonts w:ascii="Times New Roman" w:hAnsi="Times New Roman" w:cs="Times New Roman"/>
          <w:sz w:val="20"/>
          <w:szCs w:val="20"/>
        </w:rPr>
      </w:pPr>
      <w:r w:rsidRPr="005B6629">
        <w:rPr>
          <w:rFonts w:ascii="Times New Roman" w:hAnsi="Times New Roman" w:cs="Times New Roman"/>
          <w:sz w:val="20"/>
          <w:szCs w:val="20"/>
        </w:rPr>
        <w:lastRenderedPageBreak/>
        <w:t>PCR is a cornerstone of genetic diagnostics, enabling the detection of mutations and predispositions associated with various diseases. Its applications span from identifying specific genetic variants to assessing disease risk and optimizing drug therapy. With ongoing advancements in technology and ethical considerations, PCR continues to contribute significantly to personalized medicine, disease management, and our understanding of the genetic basis of health and disease.</w:t>
      </w:r>
    </w:p>
    <w:p w14:paraId="03B3DCD6" w14:textId="77777777" w:rsidR="00430979" w:rsidRDefault="00430979" w:rsidP="00C500A8">
      <w:pPr>
        <w:pStyle w:val="ListParagraph"/>
        <w:jc w:val="both"/>
        <w:rPr>
          <w:rFonts w:ascii="Times New Roman" w:hAnsi="Times New Roman" w:cs="Times New Roman"/>
          <w:b/>
          <w:bCs/>
          <w:sz w:val="20"/>
          <w:szCs w:val="20"/>
        </w:rPr>
      </w:pPr>
    </w:p>
    <w:p w14:paraId="4D250728" w14:textId="5B52C3EA" w:rsidR="00C12F0B" w:rsidRPr="00C500A8" w:rsidRDefault="00C12F0B" w:rsidP="00C500A8">
      <w:pPr>
        <w:pStyle w:val="ListParagraph"/>
        <w:numPr>
          <w:ilvl w:val="0"/>
          <w:numId w:val="6"/>
        </w:numPr>
        <w:jc w:val="both"/>
        <w:rPr>
          <w:rFonts w:ascii="Times New Roman" w:hAnsi="Times New Roman" w:cs="Times New Roman"/>
          <w:sz w:val="20"/>
          <w:szCs w:val="20"/>
        </w:rPr>
      </w:pPr>
      <w:r w:rsidRPr="00C500A8">
        <w:rPr>
          <w:rFonts w:ascii="Times New Roman" w:hAnsi="Times New Roman" w:cs="Times New Roman"/>
          <w:sz w:val="20"/>
          <w:szCs w:val="20"/>
        </w:rPr>
        <w:t>Population Genetics: Exploring Ancestry and Variation</w:t>
      </w:r>
    </w:p>
    <w:p w14:paraId="2EF7BEB7" w14:textId="77777777" w:rsidR="006805E0" w:rsidRDefault="006805E0" w:rsidP="00C500A8">
      <w:pPr>
        <w:ind w:left="0"/>
        <w:jc w:val="both"/>
        <w:rPr>
          <w:rFonts w:ascii="Times New Roman" w:hAnsi="Times New Roman" w:cs="Times New Roman"/>
          <w:sz w:val="20"/>
          <w:szCs w:val="20"/>
        </w:rPr>
      </w:pPr>
    </w:p>
    <w:p w14:paraId="47DC6D92" w14:textId="1B8188D3" w:rsidR="005A6A48" w:rsidRDefault="005A6A48" w:rsidP="005A6A48">
      <w:pPr>
        <w:ind w:left="0" w:firstLine="360"/>
        <w:jc w:val="both"/>
        <w:rPr>
          <w:rFonts w:ascii="Times New Roman" w:hAnsi="Times New Roman" w:cs="Times New Roman"/>
          <w:sz w:val="20"/>
          <w:szCs w:val="20"/>
        </w:rPr>
      </w:pPr>
      <w:r w:rsidRPr="005A6A48">
        <w:rPr>
          <w:rFonts w:ascii="Times New Roman" w:hAnsi="Times New Roman" w:cs="Times New Roman"/>
          <w:sz w:val="20"/>
          <w:szCs w:val="20"/>
        </w:rPr>
        <w:t>PCR (Polymerase Chain Reaction) is an indispensable technique in population genetics, revolutionizing the field by providing researchers with powerful tools to explore the genetic diversity, ancestry, and variation within and among populations. Here, we delve into the multifaceted role of PCR in population genetics in more detail</w:t>
      </w:r>
    </w:p>
    <w:p w14:paraId="41E904D9" w14:textId="77777777" w:rsidR="00306A77" w:rsidRPr="005A6A48" w:rsidRDefault="00306A77" w:rsidP="005A6A48">
      <w:pPr>
        <w:ind w:left="0" w:firstLine="360"/>
        <w:jc w:val="both"/>
        <w:rPr>
          <w:rFonts w:ascii="Times New Roman" w:hAnsi="Times New Roman" w:cs="Times New Roman"/>
          <w:sz w:val="20"/>
          <w:szCs w:val="20"/>
        </w:rPr>
      </w:pPr>
    </w:p>
    <w:p w14:paraId="2E3F7ED6" w14:textId="2152017F" w:rsidR="005A6A48" w:rsidRPr="00306A77" w:rsidRDefault="005A6A48" w:rsidP="00306A77">
      <w:pPr>
        <w:spacing w:after="240"/>
        <w:ind w:left="0"/>
        <w:jc w:val="both"/>
        <w:rPr>
          <w:rFonts w:ascii="Times New Roman" w:hAnsi="Times New Roman" w:cs="Times New Roman"/>
          <w:i/>
          <w:iCs/>
          <w:sz w:val="20"/>
          <w:szCs w:val="20"/>
        </w:rPr>
      </w:pPr>
      <w:r w:rsidRPr="00306A77">
        <w:rPr>
          <w:rFonts w:ascii="Times New Roman" w:hAnsi="Times New Roman" w:cs="Times New Roman"/>
          <w:i/>
          <w:iCs/>
          <w:sz w:val="20"/>
          <w:szCs w:val="20"/>
        </w:rPr>
        <w:t xml:space="preserve">B.1. </w:t>
      </w:r>
      <w:r w:rsidRPr="00306A77">
        <w:rPr>
          <w:rFonts w:ascii="Times New Roman" w:hAnsi="Times New Roman" w:cs="Times New Roman"/>
          <w:i/>
          <w:iCs/>
          <w:sz w:val="20"/>
          <w:szCs w:val="20"/>
        </w:rPr>
        <w:t>Genotyping and SNP Analysis</w:t>
      </w:r>
    </w:p>
    <w:p w14:paraId="1BF53943" w14:textId="54F1A6DE" w:rsidR="005A6A48" w:rsidRPr="005A6A48" w:rsidRDefault="005A6A48" w:rsidP="005A6A48">
      <w:pPr>
        <w:ind w:left="0" w:firstLine="720"/>
        <w:jc w:val="both"/>
        <w:rPr>
          <w:rFonts w:ascii="Times New Roman" w:hAnsi="Times New Roman" w:cs="Times New Roman"/>
          <w:sz w:val="20"/>
          <w:szCs w:val="20"/>
        </w:rPr>
      </w:pPr>
      <w:r w:rsidRPr="005A6A48">
        <w:rPr>
          <w:rFonts w:ascii="Times New Roman" w:hAnsi="Times New Roman" w:cs="Times New Roman"/>
          <w:sz w:val="20"/>
          <w:szCs w:val="20"/>
        </w:rPr>
        <w:t xml:space="preserve">PCR is extensively used for genotyping, especially for Single Nucleotide Polymorphisms (SNPs). SNPs are common genetic variations found in populations. By designing PCR primers specific to SNP sites, researchers can amplify and </w:t>
      </w:r>
      <w:proofErr w:type="spellStart"/>
      <w:r w:rsidRPr="005A6A48">
        <w:rPr>
          <w:rFonts w:ascii="Times New Roman" w:hAnsi="Times New Roman" w:cs="Times New Roman"/>
          <w:sz w:val="20"/>
          <w:szCs w:val="20"/>
        </w:rPr>
        <w:t>analyze</w:t>
      </w:r>
      <w:proofErr w:type="spellEnd"/>
      <w:r w:rsidRPr="005A6A48">
        <w:rPr>
          <w:rFonts w:ascii="Times New Roman" w:hAnsi="Times New Roman" w:cs="Times New Roman"/>
          <w:sz w:val="20"/>
          <w:szCs w:val="20"/>
        </w:rPr>
        <w:t xml:space="preserve"> these variations. High-throughput genotyping platforms, like TaqMan assays and SNP microarrays, enable the simultaneous analysis of thousands of SNPs in a single experiment. This approach is pivotal for identifying genetic markers associated with specific traits, diseases, and population differences.</w:t>
      </w:r>
    </w:p>
    <w:p w14:paraId="29A2900A" w14:textId="77777777" w:rsidR="005A6A48" w:rsidRPr="005A6A48" w:rsidRDefault="005A6A48" w:rsidP="005A6A48">
      <w:pPr>
        <w:ind w:left="0"/>
        <w:jc w:val="both"/>
        <w:rPr>
          <w:rFonts w:ascii="Times New Roman" w:hAnsi="Times New Roman" w:cs="Times New Roman"/>
          <w:sz w:val="20"/>
          <w:szCs w:val="20"/>
        </w:rPr>
      </w:pPr>
    </w:p>
    <w:p w14:paraId="30D7C024" w14:textId="29097FA9" w:rsidR="005A6A48" w:rsidRPr="00306A77" w:rsidRDefault="005A6A48" w:rsidP="00306A77">
      <w:pPr>
        <w:spacing w:after="240"/>
        <w:ind w:left="0"/>
        <w:jc w:val="both"/>
        <w:rPr>
          <w:rFonts w:ascii="Times New Roman" w:hAnsi="Times New Roman" w:cs="Times New Roman"/>
          <w:i/>
          <w:iCs/>
          <w:sz w:val="20"/>
          <w:szCs w:val="20"/>
        </w:rPr>
      </w:pPr>
      <w:r w:rsidRPr="00306A77">
        <w:rPr>
          <w:rFonts w:ascii="Times New Roman" w:hAnsi="Times New Roman" w:cs="Times New Roman"/>
          <w:i/>
          <w:iCs/>
          <w:sz w:val="20"/>
          <w:szCs w:val="20"/>
        </w:rPr>
        <w:t xml:space="preserve">B.2. </w:t>
      </w:r>
      <w:r w:rsidRPr="00306A77">
        <w:rPr>
          <w:rFonts w:ascii="Times New Roman" w:hAnsi="Times New Roman" w:cs="Times New Roman"/>
          <w:i/>
          <w:iCs/>
          <w:sz w:val="20"/>
          <w:szCs w:val="20"/>
        </w:rPr>
        <w:t>Mitochondrial DNA (</w:t>
      </w:r>
      <w:proofErr w:type="spellStart"/>
      <w:r w:rsidRPr="00306A77">
        <w:rPr>
          <w:rFonts w:ascii="Times New Roman" w:hAnsi="Times New Roman" w:cs="Times New Roman"/>
          <w:i/>
          <w:iCs/>
          <w:sz w:val="20"/>
          <w:szCs w:val="20"/>
        </w:rPr>
        <w:t>mtDNA</w:t>
      </w:r>
      <w:proofErr w:type="spellEnd"/>
      <w:r w:rsidRPr="00306A77">
        <w:rPr>
          <w:rFonts w:ascii="Times New Roman" w:hAnsi="Times New Roman" w:cs="Times New Roman"/>
          <w:i/>
          <w:iCs/>
          <w:sz w:val="20"/>
          <w:szCs w:val="20"/>
        </w:rPr>
        <w:t>) Analysis</w:t>
      </w:r>
    </w:p>
    <w:p w14:paraId="5C7C9B29" w14:textId="4705493F" w:rsidR="005A6A48" w:rsidRPr="005A6A48" w:rsidRDefault="005A6A48" w:rsidP="005A6A48">
      <w:pPr>
        <w:ind w:left="0" w:firstLine="720"/>
        <w:jc w:val="both"/>
        <w:rPr>
          <w:rFonts w:ascii="Times New Roman" w:hAnsi="Times New Roman" w:cs="Times New Roman"/>
          <w:sz w:val="20"/>
          <w:szCs w:val="20"/>
        </w:rPr>
      </w:pPr>
      <w:r w:rsidRPr="005A6A48">
        <w:rPr>
          <w:rFonts w:ascii="Times New Roman" w:hAnsi="Times New Roman" w:cs="Times New Roman"/>
          <w:sz w:val="20"/>
          <w:szCs w:val="20"/>
        </w:rPr>
        <w:t xml:space="preserve">PCR plays a vital role in the analysis of mitochondrial DNA. </w:t>
      </w:r>
      <w:proofErr w:type="spellStart"/>
      <w:r w:rsidRPr="005A6A48">
        <w:rPr>
          <w:rFonts w:ascii="Times New Roman" w:hAnsi="Times New Roman" w:cs="Times New Roman"/>
          <w:sz w:val="20"/>
          <w:szCs w:val="20"/>
        </w:rPr>
        <w:t>mtDNA</w:t>
      </w:r>
      <w:proofErr w:type="spellEnd"/>
      <w:r w:rsidRPr="005A6A48">
        <w:rPr>
          <w:rFonts w:ascii="Times New Roman" w:hAnsi="Times New Roman" w:cs="Times New Roman"/>
          <w:sz w:val="20"/>
          <w:szCs w:val="20"/>
        </w:rPr>
        <w:t xml:space="preserve"> is inherited solely from the mother, making it a valuable tool for tracing maternal ancestry. PCR amplifies the </w:t>
      </w:r>
      <w:proofErr w:type="spellStart"/>
      <w:r w:rsidRPr="005A6A48">
        <w:rPr>
          <w:rFonts w:ascii="Times New Roman" w:hAnsi="Times New Roman" w:cs="Times New Roman"/>
          <w:sz w:val="20"/>
          <w:szCs w:val="20"/>
        </w:rPr>
        <w:t>mtDNA</w:t>
      </w:r>
      <w:proofErr w:type="spellEnd"/>
      <w:r w:rsidRPr="005A6A48">
        <w:rPr>
          <w:rFonts w:ascii="Times New Roman" w:hAnsi="Times New Roman" w:cs="Times New Roman"/>
          <w:sz w:val="20"/>
          <w:szCs w:val="20"/>
        </w:rPr>
        <w:t xml:space="preserve">, and subsequent sequencing or restriction fragment analysis helps identify </w:t>
      </w:r>
      <w:proofErr w:type="spellStart"/>
      <w:r w:rsidRPr="005A6A48">
        <w:rPr>
          <w:rFonts w:ascii="Times New Roman" w:hAnsi="Times New Roman" w:cs="Times New Roman"/>
          <w:sz w:val="20"/>
          <w:szCs w:val="20"/>
        </w:rPr>
        <w:t>mtDNA</w:t>
      </w:r>
      <w:proofErr w:type="spellEnd"/>
      <w:r w:rsidRPr="005A6A48">
        <w:rPr>
          <w:rFonts w:ascii="Times New Roman" w:hAnsi="Times New Roman" w:cs="Times New Roman"/>
          <w:sz w:val="20"/>
          <w:szCs w:val="20"/>
        </w:rPr>
        <w:t xml:space="preserve"> haplotypes. These haplotypes are used to trace maternal lineages, study migration patterns, and investigate ancient human populations.</w:t>
      </w:r>
    </w:p>
    <w:p w14:paraId="33595155" w14:textId="77777777" w:rsidR="005A6A48" w:rsidRPr="005A6A48" w:rsidRDefault="005A6A48" w:rsidP="005A6A48">
      <w:pPr>
        <w:ind w:left="0"/>
        <w:jc w:val="both"/>
        <w:rPr>
          <w:rFonts w:ascii="Times New Roman" w:hAnsi="Times New Roman" w:cs="Times New Roman"/>
          <w:sz w:val="20"/>
          <w:szCs w:val="20"/>
        </w:rPr>
      </w:pPr>
    </w:p>
    <w:p w14:paraId="2ABD0F9D" w14:textId="6C336B53" w:rsidR="005A6A48" w:rsidRPr="00306A77" w:rsidRDefault="005A6A48" w:rsidP="00306A77">
      <w:pPr>
        <w:spacing w:after="240"/>
        <w:ind w:left="0"/>
        <w:jc w:val="both"/>
        <w:rPr>
          <w:rFonts w:ascii="Times New Roman" w:hAnsi="Times New Roman" w:cs="Times New Roman"/>
          <w:i/>
          <w:iCs/>
          <w:sz w:val="20"/>
          <w:szCs w:val="20"/>
        </w:rPr>
      </w:pPr>
      <w:r w:rsidRPr="00306A77">
        <w:rPr>
          <w:rFonts w:ascii="Times New Roman" w:hAnsi="Times New Roman" w:cs="Times New Roman"/>
          <w:i/>
          <w:iCs/>
          <w:sz w:val="20"/>
          <w:szCs w:val="20"/>
        </w:rPr>
        <w:t xml:space="preserve">B.3. </w:t>
      </w:r>
      <w:r w:rsidRPr="00306A77">
        <w:rPr>
          <w:rFonts w:ascii="Times New Roman" w:hAnsi="Times New Roman" w:cs="Times New Roman"/>
          <w:i/>
          <w:iCs/>
          <w:sz w:val="20"/>
          <w:szCs w:val="20"/>
        </w:rPr>
        <w:t>Y-Chromosomal Analysis</w:t>
      </w:r>
    </w:p>
    <w:p w14:paraId="0491F0C4" w14:textId="2F38A274" w:rsidR="005A6A48" w:rsidRPr="005A6A48" w:rsidRDefault="005A6A48" w:rsidP="005A6A48">
      <w:pPr>
        <w:ind w:left="0" w:firstLine="720"/>
        <w:jc w:val="both"/>
        <w:rPr>
          <w:rFonts w:ascii="Times New Roman" w:hAnsi="Times New Roman" w:cs="Times New Roman"/>
          <w:sz w:val="20"/>
          <w:szCs w:val="20"/>
        </w:rPr>
      </w:pPr>
      <w:r w:rsidRPr="005A6A48">
        <w:rPr>
          <w:rFonts w:ascii="Times New Roman" w:hAnsi="Times New Roman" w:cs="Times New Roman"/>
          <w:sz w:val="20"/>
          <w:szCs w:val="20"/>
        </w:rPr>
        <w:t xml:space="preserve">To explore paternal ancestry and the male lineage within populations, PCR is used to amplify Y-chromosomal DNA. Short Tandem Repeats (Y-STRs) are popular markers for this purpose. By </w:t>
      </w:r>
      <w:proofErr w:type="spellStart"/>
      <w:r w:rsidRPr="005A6A48">
        <w:rPr>
          <w:rFonts w:ascii="Times New Roman" w:hAnsi="Times New Roman" w:cs="Times New Roman"/>
          <w:sz w:val="20"/>
          <w:szCs w:val="20"/>
        </w:rPr>
        <w:t>analyzing</w:t>
      </w:r>
      <w:proofErr w:type="spellEnd"/>
      <w:r w:rsidRPr="005A6A48">
        <w:rPr>
          <w:rFonts w:ascii="Times New Roman" w:hAnsi="Times New Roman" w:cs="Times New Roman"/>
          <w:sz w:val="20"/>
          <w:szCs w:val="20"/>
        </w:rPr>
        <w:t xml:space="preserve"> Y-STR profiles, researchers can investigate the genetic relatedness of males within and across populations, providing insights into male-driven migration and population history.</w:t>
      </w:r>
    </w:p>
    <w:p w14:paraId="6DCE3C3C" w14:textId="77777777" w:rsidR="005A6A48" w:rsidRPr="005A6A48" w:rsidRDefault="005A6A48" w:rsidP="005A6A48">
      <w:pPr>
        <w:ind w:left="0"/>
        <w:jc w:val="both"/>
        <w:rPr>
          <w:rFonts w:ascii="Times New Roman" w:hAnsi="Times New Roman" w:cs="Times New Roman"/>
          <w:sz w:val="20"/>
          <w:szCs w:val="20"/>
        </w:rPr>
      </w:pPr>
    </w:p>
    <w:p w14:paraId="3A8D33FA" w14:textId="69153D07" w:rsidR="005A6A48" w:rsidRPr="00306A77" w:rsidRDefault="005A6A48" w:rsidP="00306A77">
      <w:pPr>
        <w:spacing w:after="240"/>
        <w:ind w:left="0"/>
        <w:jc w:val="both"/>
        <w:rPr>
          <w:rFonts w:ascii="Times New Roman" w:hAnsi="Times New Roman" w:cs="Times New Roman"/>
          <w:i/>
          <w:iCs/>
          <w:sz w:val="20"/>
          <w:szCs w:val="20"/>
        </w:rPr>
      </w:pPr>
      <w:r w:rsidRPr="00306A77">
        <w:rPr>
          <w:rFonts w:ascii="Times New Roman" w:hAnsi="Times New Roman" w:cs="Times New Roman"/>
          <w:i/>
          <w:iCs/>
          <w:sz w:val="20"/>
          <w:szCs w:val="20"/>
        </w:rPr>
        <w:t xml:space="preserve">B.4. </w:t>
      </w:r>
      <w:r w:rsidRPr="00306A77">
        <w:rPr>
          <w:rFonts w:ascii="Times New Roman" w:hAnsi="Times New Roman" w:cs="Times New Roman"/>
          <w:i/>
          <w:iCs/>
          <w:sz w:val="20"/>
          <w:szCs w:val="20"/>
        </w:rPr>
        <w:t>Population Structure and Admixture Studies</w:t>
      </w:r>
    </w:p>
    <w:p w14:paraId="1BE9AA02" w14:textId="4BEC1277" w:rsidR="005A6A48" w:rsidRPr="005A6A48" w:rsidRDefault="005A6A48" w:rsidP="005A6A48">
      <w:pPr>
        <w:ind w:left="0" w:firstLine="720"/>
        <w:jc w:val="both"/>
        <w:rPr>
          <w:rFonts w:ascii="Times New Roman" w:hAnsi="Times New Roman" w:cs="Times New Roman"/>
          <w:sz w:val="20"/>
          <w:szCs w:val="20"/>
        </w:rPr>
      </w:pPr>
      <w:r w:rsidRPr="005A6A48">
        <w:rPr>
          <w:rFonts w:ascii="Times New Roman" w:hAnsi="Times New Roman" w:cs="Times New Roman"/>
          <w:sz w:val="20"/>
          <w:szCs w:val="20"/>
        </w:rPr>
        <w:t>PCR-based genotyping, in combination with advanced statistical methods, allows researchers to assess population structure and admixture. Genotyping individuals from diverse populations at numerous genetic loci helps determine the genetic makeup of populations, infer historical migration events, and quantify levels of admixture between different groups.</w:t>
      </w:r>
    </w:p>
    <w:p w14:paraId="6E2BCAE4" w14:textId="77777777" w:rsidR="005A6A48" w:rsidRPr="005A6A48" w:rsidRDefault="005A6A48" w:rsidP="005A6A48">
      <w:pPr>
        <w:ind w:left="0"/>
        <w:jc w:val="both"/>
        <w:rPr>
          <w:rFonts w:ascii="Times New Roman" w:hAnsi="Times New Roman" w:cs="Times New Roman"/>
          <w:sz w:val="20"/>
          <w:szCs w:val="20"/>
        </w:rPr>
      </w:pPr>
    </w:p>
    <w:p w14:paraId="5BD99223" w14:textId="0A7A9270" w:rsidR="005A6A48" w:rsidRPr="00306A77" w:rsidRDefault="005A6A48" w:rsidP="00306A77">
      <w:pPr>
        <w:spacing w:after="240"/>
        <w:ind w:left="0"/>
        <w:jc w:val="both"/>
        <w:rPr>
          <w:rFonts w:ascii="Times New Roman" w:hAnsi="Times New Roman" w:cs="Times New Roman"/>
          <w:i/>
          <w:iCs/>
          <w:sz w:val="20"/>
          <w:szCs w:val="20"/>
        </w:rPr>
      </w:pPr>
      <w:r w:rsidRPr="00306A77">
        <w:rPr>
          <w:rFonts w:ascii="Times New Roman" w:hAnsi="Times New Roman" w:cs="Times New Roman"/>
          <w:i/>
          <w:iCs/>
          <w:sz w:val="20"/>
          <w:szCs w:val="20"/>
        </w:rPr>
        <w:t xml:space="preserve">B.5. </w:t>
      </w:r>
      <w:r w:rsidRPr="00306A77">
        <w:rPr>
          <w:rFonts w:ascii="Times New Roman" w:hAnsi="Times New Roman" w:cs="Times New Roman"/>
          <w:i/>
          <w:iCs/>
          <w:sz w:val="20"/>
          <w:szCs w:val="20"/>
        </w:rPr>
        <w:t>Forensic Genetics</w:t>
      </w:r>
    </w:p>
    <w:p w14:paraId="21138790" w14:textId="7597CE7D" w:rsidR="005A6A48" w:rsidRPr="005A6A48" w:rsidRDefault="005A6A48" w:rsidP="005A6A48">
      <w:pPr>
        <w:ind w:left="0" w:firstLine="720"/>
        <w:jc w:val="both"/>
        <w:rPr>
          <w:rFonts w:ascii="Times New Roman" w:hAnsi="Times New Roman" w:cs="Times New Roman"/>
          <w:sz w:val="20"/>
          <w:szCs w:val="20"/>
        </w:rPr>
      </w:pPr>
      <w:r w:rsidRPr="005A6A48">
        <w:rPr>
          <w:rFonts w:ascii="Times New Roman" w:hAnsi="Times New Roman" w:cs="Times New Roman"/>
          <w:sz w:val="20"/>
          <w:szCs w:val="20"/>
        </w:rPr>
        <w:t>PCR is instrumental in forensic genetics for DNA profiling. Short Tandem Repeat (STR) analysis, a PCR-based technique, is used to create unique genetic profiles for individuals. These profiles are invaluable in criminal investigations, establishing familial relationships, identifying missing persons, and providing evidence in legal cases.</w:t>
      </w:r>
    </w:p>
    <w:p w14:paraId="0544672C" w14:textId="77777777" w:rsidR="005A6A48" w:rsidRPr="005A6A48" w:rsidRDefault="005A6A48" w:rsidP="005A6A48">
      <w:pPr>
        <w:ind w:left="0"/>
        <w:jc w:val="both"/>
        <w:rPr>
          <w:rFonts w:ascii="Times New Roman" w:hAnsi="Times New Roman" w:cs="Times New Roman"/>
          <w:sz w:val="20"/>
          <w:szCs w:val="20"/>
        </w:rPr>
      </w:pPr>
    </w:p>
    <w:p w14:paraId="4E0B0942" w14:textId="434FF036" w:rsidR="005A6A48" w:rsidRPr="00306A77" w:rsidRDefault="005A6A48" w:rsidP="00306A77">
      <w:pPr>
        <w:spacing w:after="240"/>
        <w:ind w:left="0"/>
        <w:jc w:val="both"/>
        <w:rPr>
          <w:rFonts w:ascii="Times New Roman" w:hAnsi="Times New Roman" w:cs="Times New Roman"/>
          <w:i/>
          <w:iCs/>
          <w:sz w:val="20"/>
          <w:szCs w:val="20"/>
        </w:rPr>
      </w:pPr>
      <w:r w:rsidRPr="00306A77">
        <w:rPr>
          <w:rFonts w:ascii="Times New Roman" w:hAnsi="Times New Roman" w:cs="Times New Roman"/>
          <w:i/>
          <w:iCs/>
          <w:sz w:val="20"/>
          <w:szCs w:val="20"/>
        </w:rPr>
        <w:t xml:space="preserve">B.6. </w:t>
      </w:r>
      <w:r w:rsidRPr="00306A77">
        <w:rPr>
          <w:rFonts w:ascii="Times New Roman" w:hAnsi="Times New Roman" w:cs="Times New Roman"/>
          <w:i/>
          <w:iCs/>
          <w:sz w:val="20"/>
          <w:szCs w:val="20"/>
        </w:rPr>
        <w:t>Ancient DNA Studies</w:t>
      </w:r>
    </w:p>
    <w:p w14:paraId="2C36BDE1" w14:textId="27FA7298" w:rsidR="005A6A48" w:rsidRPr="005A6A48" w:rsidRDefault="005A6A48" w:rsidP="005A6A48">
      <w:pPr>
        <w:ind w:left="0" w:firstLine="720"/>
        <w:jc w:val="both"/>
        <w:rPr>
          <w:rFonts w:ascii="Times New Roman" w:hAnsi="Times New Roman" w:cs="Times New Roman"/>
          <w:sz w:val="20"/>
          <w:szCs w:val="20"/>
        </w:rPr>
      </w:pPr>
      <w:r w:rsidRPr="005A6A48">
        <w:rPr>
          <w:rFonts w:ascii="Times New Roman" w:hAnsi="Times New Roman" w:cs="Times New Roman"/>
          <w:sz w:val="20"/>
          <w:szCs w:val="20"/>
        </w:rPr>
        <w:t>PCR is a critical tool for amplifying and sequencing ancient DNA extracted from archaeological samples. By studying ancient DNA, researchers can reconstruct the genetic history of ancient human populations, track migrations, and investigate adaptations to environmental changes.</w:t>
      </w:r>
    </w:p>
    <w:p w14:paraId="4B1F31BC" w14:textId="77777777" w:rsidR="005A6A48" w:rsidRPr="005A6A48" w:rsidRDefault="005A6A48" w:rsidP="005A6A48">
      <w:pPr>
        <w:ind w:left="0"/>
        <w:jc w:val="both"/>
        <w:rPr>
          <w:rFonts w:ascii="Times New Roman" w:hAnsi="Times New Roman" w:cs="Times New Roman"/>
          <w:sz w:val="20"/>
          <w:szCs w:val="20"/>
        </w:rPr>
      </w:pPr>
    </w:p>
    <w:p w14:paraId="26658FF5" w14:textId="26000E02" w:rsidR="005A6A48" w:rsidRPr="00306A77" w:rsidRDefault="005A6A48" w:rsidP="00306A77">
      <w:pPr>
        <w:spacing w:after="240"/>
        <w:ind w:left="0"/>
        <w:jc w:val="both"/>
        <w:rPr>
          <w:rFonts w:ascii="Times New Roman" w:hAnsi="Times New Roman" w:cs="Times New Roman"/>
          <w:i/>
          <w:iCs/>
          <w:sz w:val="20"/>
          <w:szCs w:val="20"/>
        </w:rPr>
      </w:pPr>
      <w:r w:rsidRPr="00306A77">
        <w:rPr>
          <w:rFonts w:ascii="Times New Roman" w:hAnsi="Times New Roman" w:cs="Times New Roman"/>
          <w:i/>
          <w:iCs/>
          <w:sz w:val="20"/>
          <w:szCs w:val="20"/>
        </w:rPr>
        <w:t xml:space="preserve">B.7. </w:t>
      </w:r>
      <w:r w:rsidRPr="00306A77">
        <w:rPr>
          <w:rFonts w:ascii="Times New Roman" w:hAnsi="Times New Roman" w:cs="Times New Roman"/>
          <w:i/>
          <w:iCs/>
          <w:sz w:val="20"/>
          <w:szCs w:val="20"/>
        </w:rPr>
        <w:t>Gene Flow and Genetic Drift</w:t>
      </w:r>
    </w:p>
    <w:p w14:paraId="06C3E0B4" w14:textId="21505EFB" w:rsidR="005A6A48" w:rsidRPr="005A6A48" w:rsidRDefault="005A6A48" w:rsidP="005A6A48">
      <w:pPr>
        <w:ind w:left="0" w:firstLine="720"/>
        <w:jc w:val="both"/>
        <w:rPr>
          <w:rFonts w:ascii="Times New Roman" w:hAnsi="Times New Roman" w:cs="Times New Roman"/>
          <w:sz w:val="20"/>
          <w:szCs w:val="20"/>
        </w:rPr>
      </w:pPr>
      <w:r w:rsidRPr="005A6A48">
        <w:rPr>
          <w:rFonts w:ascii="Times New Roman" w:hAnsi="Times New Roman" w:cs="Times New Roman"/>
          <w:sz w:val="20"/>
          <w:szCs w:val="20"/>
        </w:rPr>
        <w:t>PCR-based genetic markers are used to estimate gene flow (the transfer of genetic material between populations) and assess the impact of genetic drift (random allele frequency changes) on populations. Understanding these processes is essential for deciphering population dynamics and their evolutionary consequences.</w:t>
      </w:r>
    </w:p>
    <w:p w14:paraId="238FFFFB" w14:textId="77777777" w:rsidR="005A6A48" w:rsidRPr="005A6A48" w:rsidRDefault="005A6A48" w:rsidP="005A6A48">
      <w:pPr>
        <w:ind w:left="0"/>
        <w:jc w:val="both"/>
        <w:rPr>
          <w:rFonts w:ascii="Times New Roman" w:hAnsi="Times New Roman" w:cs="Times New Roman"/>
          <w:sz w:val="20"/>
          <w:szCs w:val="20"/>
        </w:rPr>
      </w:pPr>
    </w:p>
    <w:p w14:paraId="7C7A4ABC" w14:textId="561E357D" w:rsidR="005A6A48" w:rsidRPr="00306A77" w:rsidRDefault="005A6A48" w:rsidP="00306A77">
      <w:pPr>
        <w:spacing w:after="240"/>
        <w:ind w:left="0"/>
        <w:jc w:val="both"/>
        <w:rPr>
          <w:rFonts w:ascii="Times New Roman" w:hAnsi="Times New Roman" w:cs="Times New Roman"/>
          <w:i/>
          <w:iCs/>
          <w:sz w:val="20"/>
          <w:szCs w:val="20"/>
        </w:rPr>
      </w:pPr>
      <w:r w:rsidRPr="00306A77">
        <w:rPr>
          <w:rFonts w:ascii="Times New Roman" w:hAnsi="Times New Roman" w:cs="Times New Roman"/>
          <w:i/>
          <w:iCs/>
          <w:sz w:val="20"/>
          <w:szCs w:val="20"/>
        </w:rPr>
        <w:t xml:space="preserve">B.8. </w:t>
      </w:r>
      <w:r w:rsidRPr="00306A77">
        <w:rPr>
          <w:rFonts w:ascii="Times New Roman" w:hAnsi="Times New Roman" w:cs="Times New Roman"/>
          <w:i/>
          <w:iCs/>
          <w:sz w:val="20"/>
          <w:szCs w:val="20"/>
        </w:rPr>
        <w:t>Biogeographic Studies</w:t>
      </w:r>
    </w:p>
    <w:p w14:paraId="665C0890" w14:textId="7A91FB3D" w:rsidR="005A6A48" w:rsidRPr="005A6A48" w:rsidRDefault="005A6A48" w:rsidP="005A6A48">
      <w:pPr>
        <w:ind w:left="0" w:firstLine="720"/>
        <w:jc w:val="both"/>
        <w:rPr>
          <w:rFonts w:ascii="Times New Roman" w:hAnsi="Times New Roman" w:cs="Times New Roman"/>
          <w:sz w:val="20"/>
          <w:szCs w:val="20"/>
        </w:rPr>
      </w:pPr>
      <w:r w:rsidRPr="005A6A48">
        <w:rPr>
          <w:rFonts w:ascii="Times New Roman" w:hAnsi="Times New Roman" w:cs="Times New Roman"/>
          <w:sz w:val="20"/>
          <w:szCs w:val="20"/>
        </w:rPr>
        <w:t>PCR amplification of specific genetic markers, such as microsatellites, is employed to examine genetic diversity and differentiation among populations across geographical regions. These studies contribute to biogeographic reconstructions and inform conservation efforts, particularly for endangered species.</w:t>
      </w:r>
    </w:p>
    <w:p w14:paraId="73C167FB" w14:textId="77777777" w:rsidR="005A6A48" w:rsidRPr="005A6A48" w:rsidRDefault="005A6A48" w:rsidP="005A6A48">
      <w:pPr>
        <w:ind w:left="0"/>
        <w:jc w:val="both"/>
        <w:rPr>
          <w:rFonts w:ascii="Times New Roman" w:hAnsi="Times New Roman" w:cs="Times New Roman"/>
          <w:sz w:val="20"/>
          <w:szCs w:val="20"/>
        </w:rPr>
      </w:pPr>
    </w:p>
    <w:p w14:paraId="3BAC9B84" w14:textId="2064F228" w:rsidR="005A6A48" w:rsidRPr="00306A77" w:rsidRDefault="005A6A48" w:rsidP="00306A77">
      <w:pPr>
        <w:spacing w:after="240"/>
        <w:ind w:left="0"/>
        <w:jc w:val="both"/>
        <w:rPr>
          <w:rFonts w:ascii="Times New Roman" w:hAnsi="Times New Roman" w:cs="Times New Roman"/>
          <w:i/>
          <w:iCs/>
          <w:sz w:val="20"/>
          <w:szCs w:val="20"/>
        </w:rPr>
      </w:pPr>
      <w:r w:rsidRPr="00306A77">
        <w:rPr>
          <w:rFonts w:ascii="Times New Roman" w:hAnsi="Times New Roman" w:cs="Times New Roman"/>
          <w:i/>
          <w:iCs/>
          <w:sz w:val="20"/>
          <w:szCs w:val="20"/>
        </w:rPr>
        <w:t xml:space="preserve">B.9. </w:t>
      </w:r>
      <w:r w:rsidRPr="00306A77">
        <w:rPr>
          <w:rFonts w:ascii="Times New Roman" w:hAnsi="Times New Roman" w:cs="Times New Roman"/>
          <w:i/>
          <w:iCs/>
          <w:sz w:val="20"/>
          <w:szCs w:val="20"/>
        </w:rPr>
        <w:t>Disease Susceptibility and Pharmacogenetics</w:t>
      </w:r>
    </w:p>
    <w:p w14:paraId="5DBF090F" w14:textId="66934AE2" w:rsidR="005A6A48" w:rsidRPr="005A6A48" w:rsidRDefault="005A6A48" w:rsidP="005A6A48">
      <w:pPr>
        <w:ind w:left="0" w:firstLine="720"/>
        <w:jc w:val="both"/>
        <w:rPr>
          <w:rFonts w:ascii="Times New Roman" w:hAnsi="Times New Roman" w:cs="Times New Roman"/>
          <w:sz w:val="20"/>
          <w:szCs w:val="20"/>
        </w:rPr>
      </w:pPr>
      <w:r w:rsidRPr="005A6A48">
        <w:rPr>
          <w:rFonts w:ascii="Times New Roman" w:hAnsi="Times New Roman" w:cs="Times New Roman"/>
          <w:sz w:val="20"/>
          <w:szCs w:val="20"/>
        </w:rPr>
        <w:t>PCR-based approaches are used to identify genetic variations associated with disease susceptibility and drug responses within populations. This information is crucial for personalized medicine, allowing healthcare professionals to tailor treatments based on an individual's genetic profile.</w:t>
      </w:r>
    </w:p>
    <w:p w14:paraId="04CB6E7A" w14:textId="77777777" w:rsidR="005A6A48" w:rsidRPr="005A6A48" w:rsidRDefault="005A6A48" w:rsidP="005A6A48">
      <w:pPr>
        <w:ind w:left="0"/>
        <w:jc w:val="both"/>
        <w:rPr>
          <w:rFonts w:ascii="Times New Roman" w:hAnsi="Times New Roman" w:cs="Times New Roman"/>
          <w:sz w:val="20"/>
          <w:szCs w:val="20"/>
        </w:rPr>
      </w:pPr>
    </w:p>
    <w:p w14:paraId="78EF5D55" w14:textId="6EC3D742" w:rsidR="005A6A48" w:rsidRPr="00306A77" w:rsidRDefault="005A6A48" w:rsidP="00306A77">
      <w:pPr>
        <w:spacing w:after="240"/>
        <w:ind w:left="0"/>
        <w:jc w:val="both"/>
        <w:rPr>
          <w:rFonts w:ascii="Times New Roman" w:hAnsi="Times New Roman" w:cs="Times New Roman"/>
          <w:i/>
          <w:iCs/>
          <w:sz w:val="20"/>
          <w:szCs w:val="20"/>
        </w:rPr>
      </w:pPr>
      <w:r w:rsidRPr="00306A77">
        <w:rPr>
          <w:rFonts w:ascii="Times New Roman" w:hAnsi="Times New Roman" w:cs="Times New Roman"/>
          <w:i/>
          <w:iCs/>
          <w:sz w:val="20"/>
          <w:szCs w:val="20"/>
        </w:rPr>
        <w:t xml:space="preserve">B.10. </w:t>
      </w:r>
      <w:r w:rsidRPr="00306A77">
        <w:rPr>
          <w:rFonts w:ascii="Times New Roman" w:hAnsi="Times New Roman" w:cs="Times New Roman"/>
          <w:i/>
          <w:iCs/>
          <w:sz w:val="20"/>
          <w:szCs w:val="20"/>
        </w:rPr>
        <w:t>Human Evolutionary Studies</w:t>
      </w:r>
    </w:p>
    <w:p w14:paraId="0B59F2A0" w14:textId="4AE2C6BF" w:rsidR="005A6A48" w:rsidRPr="005A6A48" w:rsidRDefault="005A6A48" w:rsidP="005A6A48">
      <w:pPr>
        <w:ind w:left="0" w:firstLine="360"/>
        <w:jc w:val="both"/>
        <w:rPr>
          <w:rFonts w:ascii="Times New Roman" w:hAnsi="Times New Roman" w:cs="Times New Roman"/>
          <w:sz w:val="20"/>
          <w:szCs w:val="20"/>
        </w:rPr>
      </w:pPr>
      <w:r w:rsidRPr="005A6A48">
        <w:rPr>
          <w:rFonts w:ascii="Times New Roman" w:hAnsi="Times New Roman" w:cs="Times New Roman"/>
          <w:sz w:val="20"/>
          <w:szCs w:val="20"/>
        </w:rPr>
        <w:t xml:space="preserve">PCR is pivotal in </w:t>
      </w:r>
      <w:proofErr w:type="spellStart"/>
      <w:r w:rsidRPr="005A6A48">
        <w:rPr>
          <w:rFonts w:ascii="Times New Roman" w:hAnsi="Times New Roman" w:cs="Times New Roman"/>
          <w:sz w:val="20"/>
          <w:szCs w:val="20"/>
        </w:rPr>
        <w:t>analyzing</w:t>
      </w:r>
      <w:proofErr w:type="spellEnd"/>
      <w:r w:rsidRPr="005A6A48">
        <w:rPr>
          <w:rFonts w:ascii="Times New Roman" w:hAnsi="Times New Roman" w:cs="Times New Roman"/>
          <w:sz w:val="20"/>
          <w:szCs w:val="20"/>
        </w:rPr>
        <w:t xml:space="preserve"> ancient and contemporary human genomes. By comparing genetic data across populations and species, researchers gain insights into human evolutionary history, including the emergence of Homo sapiens and interbreeding events with archaic hominins.</w:t>
      </w:r>
    </w:p>
    <w:p w14:paraId="1ECFA90C" w14:textId="74C768E7" w:rsidR="005A6A48" w:rsidRPr="00C500A8" w:rsidRDefault="005A6A48" w:rsidP="005A6A48">
      <w:pPr>
        <w:ind w:left="0" w:firstLine="360"/>
        <w:jc w:val="both"/>
        <w:rPr>
          <w:rFonts w:ascii="Times New Roman" w:hAnsi="Times New Roman" w:cs="Times New Roman"/>
          <w:sz w:val="20"/>
          <w:szCs w:val="20"/>
        </w:rPr>
      </w:pPr>
      <w:r w:rsidRPr="005A6A48">
        <w:rPr>
          <w:rFonts w:ascii="Times New Roman" w:hAnsi="Times New Roman" w:cs="Times New Roman"/>
          <w:sz w:val="20"/>
          <w:szCs w:val="20"/>
        </w:rPr>
        <w:t xml:space="preserve">PCR has transformed population genetics by offering a versatile suite of techniques for </w:t>
      </w:r>
      <w:proofErr w:type="spellStart"/>
      <w:r w:rsidRPr="005A6A48">
        <w:rPr>
          <w:rFonts w:ascii="Times New Roman" w:hAnsi="Times New Roman" w:cs="Times New Roman"/>
          <w:sz w:val="20"/>
          <w:szCs w:val="20"/>
        </w:rPr>
        <w:t>unraveling</w:t>
      </w:r>
      <w:proofErr w:type="spellEnd"/>
      <w:r w:rsidRPr="005A6A48">
        <w:rPr>
          <w:rFonts w:ascii="Times New Roman" w:hAnsi="Times New Roman" w:cs="Times New Roman"/>
          <w:sz w:val="20"/>
          <w:szCs w:val="20"/>
        </w:rPr>
        <w:t xml:space="preserve"> the genetic tapestry of human and other species' populations. Its applications span from deep ancestry investigations to the exploration of complex traits, diseases, and evolutionary processes. PCR-based studies continue to shape our understanding of human diversity, migration patterns, and adaptation while finding practical applications in fields like forensics, medicine, and conservation biology.</w:t>
      </w:r>
    </w:p>
    <w:p w14:paraId="7BD1E401" w14:textId="77777777" w:rsidR="006805E0" w:rsidRPr="00C500A8" w:rsidRDefault="006805E0" w:rsidP="00C500A8">
      <w:pPr>
        <w:ind w:left="0"/>
        <w:jc w:val="both"/>
        <w:rPr>
          <w:rFonts w:ascii="Times New Roman" w:hAnsi="Times New Roman" w:cs="Times New Roman"/>
          <w:sz w:val="20"/>
          <w:szCs w:val="20"/>
        </w:rPr>
      </w:pPr>
    </w:p>
    <w:p w14:paraId="46068001" w14:textId="39F1F296" w:rsidR="006805E0" w:rsidRPr="0043241D" w:rsidRDefault="00C12F0B" w:rsidP="00306A77">
      <w:pPr>
        <w:pStyle w:val="ListParagraph"/>
        <w:numPr>
          <w:ilvl w:val="0"/>
          <w:numId w:val="6"/>
        </w:numPr>
        <w:spacing w:after="240"/>
        <w:jc w:val="both"/>
        <w:rPr>
          <w:rFonts w:ascii="Times New Roman" w:hAnsi="Times New Roman" w:cs="Times New Roman"/>
          <w:sz w:val="20"/>
          <w:szCs w:val="20"/>
        </w:rPr>
      </w:pPr>
      <w:r w:rsidRPr="00C500A8">
        <w:rPr>
          <w:rFonts w:ascii="Times New Roman" w:hAnsi="Times New Roman" w:cs="Times New Roman"/>
          <w:sz w:val="20"/>
          <w:szCs w:val="20"/>
        </w:rPr>
        <w:t>Gene Expression Studies: Illuminating Molecular Activities</w:t>
      </w:r>
    </w:p>
    <w:p w14:paraId="17D93612" w14:textId="4DD655FF" w:rsidR="0043241D" w:rsidRPr="0043241D" w:rsidRDefault="0043241D" w:rsidP="0043241D">
      <w:pPr>
        <w:ind w:left="0" w:firstLine="360"/>
        <w:jc w:val="both"/>
        <w:rPr>
          <w:rFonts w:ascii="Times New Roman" w:hAnsi="Times New Roman" w:cs="Times New Roman"/>
          <w:sz w:val="20"/>
          <w:szCs w:val="20"/>
        </w:rPr>
      </w:pPr>
      <w:r w:rsidRPr="0043241D">
        <w:rPr>
          <w:rFonts w:ascii="Times New Roman" w:hAnsi="Times New Roman" w:cs="Times New Roman"/>
          <w:sz w:val="20"/>
          <w:szCs w:val="20"/>
        </w:rPr>
        <w:t>Recent years have witnessed significant advancements in gene expression studies, with a particular focus on illuminating molecular activities through the Polymerase Chain Reaction (PCR) technique. These trends are transforming our understanding of gene regulation and expression dynamics in various biological contexts.</w:t>
      </w:r>
      <w:r>
        <w:rPr>
          <w:rFonts w:ascii="Times New Roman" w:hAnsi="Times New Roman" w:cs="Times New Roman"/>
          <w:sz w:val="20"/>
          <w:szCs w:val="20"/>
        </w:rPr>
        <w:t xml:space="preserve"> </w:t>
      </w:r>
      <w:r w:rsidRPr="0043241D">
        <w:rPr>
          <w:rFonts w:ascii="Times New Roman" w:hAnsi="Times New Roman" w:cs="Times New Roman"/>
          <w:sz w:val="20"/>
          <w:szCs w:val="20"/>
        </w:rPr>
        <w:t xml:space="preserve">Single-Cell PCR: One of the most notable trends is the adoption of single-cell PCR techniques. Traditional gene expression studies often relied on bulk samples, obscuring the inherent heterogeneity within tissues. Single-cell PCR now enables researchers to </w:t>
      </w:r>
      <w:proofErr w:type="spellStart"/>
      <w:r w:rsidRPr="0043241D">
        <w:rPr>
          <w:rFonts w:ascii="Times New Roman" w:hAnsi="Times New Roman" w:cs="Times New Roman"/>
          <w:sz w:val="20"/>
          <w:szCs w:val="20"/>
        </w:rPr>
        <w:t>analyze</w:t>
      </w:r>
      <w:proofErr w:type="spellEnd"/>
      <w:r w:rsidRPr="0043241D">
        <w:rPr>
          <w:rFonts w:ascii="Times New Roman" w:hAnsi="Times New Roman" w:cs="Times New Roman"/>
          <w:sz w:val="20"/>
          <w:szCs w:val="20"/>
        </w:rPr>
        <w:t xml:space="preserve"> gene expression at the individual cell level. This breakthrough has profound implications for understanding complex biological processes by unveiling cell-to-cell variations that were previously inaccessible.</w:t>
      </w:r>
      <w:r>
        <w:rPr>
          <w:rFonts w:ascii="Times New Roman" w:hAnsi="Times New Roman" w:cs="Times New Roman"/>
          <w:sz w:val="20"/>
          <w:szCs w:val="20"/>
        </w:rPr>
        <w:t xml:space="preserve"> </w:t>
      </w:r>
      <w:r w:rsidRPr="0043241D">
        <w:rPr>
          <w:rFonts w:ascii="Times New Roman" w:hAnsi="Times New Roman" w:cs="Times New Roman"/>
          <w:sz w:val="20"/>
          <w:szCs w:val="20"/>
        </w:rPr>
        <w:t>Digital PCR: Digital PCR has gained prominence for its precision in quantifying nucleic acids. It achieves this by partitioning a PCR reaction into thousands of minute reactions, allowing for absolute quantification of target molecules. Researchers are increasingly turning to digital PCR for applications such as detecting rare mutations and monitoring viral loads.</w:t>
      </w:r>
      <w:r>
        <w:rPr>
          <w:rFonts w:ascii="Times New Roman" w:hAnsi="Times New Roman" w:cs="Times New Roman"/>
          <w:sz w:val="20"/>
          <w:szCs w:val="20"/>
        </w:rPr>
        <w:t xml:space="preserve"> </w:t>
      </w:r>
      <w:r w:rsidRPr="0043241D">
        <w:rPr>
          <w:rFonts w:ascii="Times New Roman" w:hAnsi="Times New Roman" w:cs="Times New Roman"/>
          <w:sz w:val="20"/>
          <w:szCs w:val="20"/>
        </w:rPr>
        <w:t>Advancements in Real-Time qPCR (RT-qPCR): Real-time quantitative PCR (RT-qPCR) remains a cornerstone of gene expression studies. Recent trends involve continuous improvements in probe chemistry and data analysis algorithms, enhancing sensitivity and accuracy. Additionally, techniques like Droplet Digital PCR (</w:t>
      </w:r>
      <w:proofErr w:type="spellStart"/>
      <w:r w:rsidRPr="0043241D">
        <w:rPr>
          <w:rFonts w:ascii="Times New Roman" w:hAnsi="Times New Roman" w:cs="Times New Roman"/>
          <w:sz w:val="20"/>
          <w:szCs w:val="20"/>
        </w:rPr>
        <w:t>ddPCR</w:t>
      </w:r>
      <w:proofErr w:type="spellEnd"/>
      <w:r w:rsidRPr="0043241D">
        <w:rPr>
          <w:rFonts w:ascii="Times New Roman" w:hAnsi="Times New Roman" w:cs="Times New Roman"/>
          <w:sz w:val="20"/>
          <w:szCs w:val="20"/>
        </w:rPr>
        <w:t>), a variation of qPCR, are becoming more accessible and offer enhanced precision.</w:t>
      </w:r>
      <w:r>
        <w:rPr>
          <w:rFonts w:ascii="Times New Roman" w:hAnsi="Times New Roman" w:cs="Times New Roman"/>
          <w:sz w:val="20"/>
          <w:szCs w:val="20"/>
        </w:rPr>
        <w:t xml:space="preserve"> </w:t>
      </w:r>
      <w:r w:rsidRPr="0043241D">
        <w:rPr>
          <w:rFonts w:ascii="Times New Roman" w:hAnsi="Times New Roman" w:cs="Times New Roman"/>
          <w:sz w:val="20"/>
          <w:szCs w:val="20"/>
        </w:rPr>
        <w:t>Single-Molecule RNA Sequencing (</w:t>
      </w:r>
      <w:proofErr w:type="spellStart"/>
      <w:r w:rsidRPr="0043241D">
        <w:rPr>
          <w:rFonts w:ascii="Times New Roman" w:hAnsi="Times New Roman" w:cs="Times New Roman"/>
          <w:sz w:val="20"/>
          <w:szCs w:val="20"/>
        </w:rPr>
        <w:t>smRNA-Seq</w:t>
      </w:r>
      <w:proofErr w:type="spellEnd"/>
      <w:r w:rsidRPr="0043241D">
        <w:rPr>
          <w:rFonts w:ascii="Times New Roman" w:hAnsi="Times New Roman" w:cs="Times New Roman"/>
          <w:sz w:val="20"/>
          <w:szCs w:val="20"/>
        </w:rPr>
        <w:t xml:space="preserve">): </w:t>
      </w:r>
      <w:proofErr w:type="spellStart"/>
      <w:r w:rsidRPr="0043241D">
        <w:rPr>
          <w:rFonts w:ascii="Times New Roman" w:hAnsi="Times New Roman" w:cs="Times New Roman"/>
          <w:sz w:val="20"/>
          <w:szCs w:val="20"/>
        </w:rPr>
        <w:t>smRNA-Seq</w:t>
      </w:r>
      <w:proofErr w:type="spellEnd"/>
      <w:r w:rsidRPr="0043241D">
        <w:rPr>
          <w:rFonts w:ascii="Times New Roman" w:hAnsi="Times New Roman" w:cs="Times New Roman"/>
          <w:sz w:val="20"/>
          <w:szCs w:val="20"/>
        </w:rPr>
        <w:t xml:space="preserve"> represents a breakthrough in gene expression analysis. It enables the direct quantification of individual RNA molecules, revolutionizing our understanding of RNA processing, alternative splicing, and RNA modifications. This approach provides a comprehensive view of gene expression dynamics.</w:t>
      </w:r>
      <w:r>
        <w:rPr>
          <w:rFonts w:ascii="Times New Roman" w:hAnsi="Times New Roman" w:cs="Times New Roman"/>
          <w:sz w:val="20"/>
          <w:szCs w:val="20"/>
        </w:rPr>
        <w:t xml:space="preserve"> </w:t>
      </w:r>
      <w:r w:rsidRPr="0043241D">
        <w:rPr>
          <w:rFonts w:ascii="Times New Roman" w:hAnsi="Times New Roman" w:cs="Times New Roman"/>
          <w:sz w:val="20"/>
          <w:szCs w:val="20"/>
        </w:rPr>
        <w:t xml:space="preserve">CRISPR-Based Gene Expression Regulation: Beyond its conventional role in genome editing, the CRISPR-Cas system has been harnessed for precise gene expression control. CRISPR-based technologies, including </w:t>
      </w:r>
      <w:proofErr w:type="spellStart"/>
      <w:r w:rsidRPr="0043241D">
        <w:rPr>
          <w:rFonts w:ascii="Times New Roman" w:hAnsi="Times New Roman" w:cs="Times New Roman"/>
          <w:sz w:val="20"/>
          <w:szCs w:val="20"/>
        </w:rPr>
        <w:t>CRISPRa</w:t>
      </w:r>
      <w:proofErr w:type="spellEnd"/>
      <w:r w:rsidRPr="0043241D">
        <w:rPr>
          <w:rFonts w:ascii="Times New Roman" w:hAnsi="Times New Roman" w:cs="Times New Roman"/>
          <w:sz w:val="20"/>
          <w:szCs w:val="20"/>
        </w:rPr>
        <w:t xml:space="preserve"> and </w:t>
      </w:r>
      <w:proofErr w:type="spellStart"/>
      <w:r w:rsidRPr="0043241D">
        <w:rPr>
          <w:rFonts w:ascii="Times New Roman" w:hAnsi="Times New Roman" w:cs="Times New Roman"/>
          <w:sz w:val="20"/>
          <w:szCs w:val="20"/>
        </w:rPr>
        <w:t>CRISPRi</w:t>
      </w:r>
      <w:proofErr w:type="spellEnd"/>
      <w:r w:rsidRPr="0043241D">
        <w:rPr>
          <w:rFonts w:ascii="Times New Roman" w:hAnsi="Times New Roman" w:cs="Times New Roman"/>
          <w:sz w:val="20"/>
          <w:szCs w:val="20"/>
        </w:rPr>
        <w:t>, allow researchers to modulate gene expression with remarkable accuracy, ushering in new possibilities for functional genomics studies.</w:t>
      </w:r>
      <w:r>
        <w:rPr>
          <w:rFonts w:ascii="Times New Roman" w:hAnsi="Times New Roman" w:cs="Times New Roman"/>
          <w:sz w:val="20"/>
          <w:szCs w:val="20"/>
        </w:rPr>
        <w:t xml:space="preserve"> </w:t>
      </w:r>
      <w:r w:rsidRPr="0043241D">
        <w:rPr>
          <w:rFonts w:ascii="Times New Roman" w:hAnsi="Times New Roman" w:cs="Times New Roman"/>
          <w:sz w:val="20"/>
          <w:szCs w:val="20"/>
        </w:rPr>
        <w:t>Spatial Transcriptomics: Conventional gene expression studies often lack spatial context within tissues. Spatial transcriptomics techniques, such as spatially resolved RNA sequencing (spatial RNA-</w:t>
      </w:r>
      <w:proofErr w:type="spellStart"/>
      <w:r w:rsidRPr="0043241D">
        <w:rPr>
          <w:rFonts w:ascii="Times New Roman" w:hAnsi="Times New Roman" w:cs="Times New Roman"/>
          <w:sz w:val="20"/>
          <w:szCs w:val="20"/>
        </w:rPr>
        <w:t>seq</w:t>
      </w:r>
      <w:proofErr w:type="spellEnd"/>
      <w:r w:rsidRPr="0043241D">
        <w:rPr>
          <w:rFonts w:ascii="Times New Roman" w:hAnsi="Times New Roman" w:cs="Times New Roman"/>
          <w:sz w:val="20"/>
          <w:szCs w:val="20"/>
        </w:rPr>
        <w:t>), are addressing this limitation. They enable researchers to map gene expression to specific locations within tissues, providing crucial insights into spatial gene regulation.</w:t>
      </w:r>
      <w:r>
        <w:rPr>
          <w:rFonts w:ascii="Times New Roman" w:hAnsi="Times New Roman" w:cs="Times New Roman"/>
          <w:sz w:val="20"/>
          <w:szCs w:val="20"/>
        </w:rPr>
        <w:t xml:space="preserve"> </w:t>
      </w:r>
      <w:r w:rsidRPr="0043241D">
        <w:rPr>
          <w:rFonts w:ascii="Times New Roman" w:hAnsi="Times New Roman" w:cs="Times New Roman"/>
          <w:sz w:val="20"/>
          <w:szCs w:val="20"/>
        </w:rPr>
        <w:t>Long-Read Sequencing: Technologies like PacBio and Oxford Nanopore offer long-read sequencing of RNA molecules. This is particularly valuable for studying complex transcripts, alternative splicing, and isoform diversity, shedding light on intricate gene expression patterns.</w:t>
      </w:r>
      <w:r>
        <w:rPr>
          <w:rFonts w:ascii="Times New Roman" w:hAnsi="Times New Roman" w:cs="Times New Roman"/>
          <w:sz w:val="20"/>
          <w:szCs w:val="20"/>
        </w:rPr>
        <w:t xml:space="preserve"> </w:t>
      </w:r>
      <w:r w:rsidRPr="0043241D">
        <w:rPr>
          <w:rFonts w:ascii="Times New Roman" w:hAnsi="Times New Roman" w:cs="Times New Roman"/>
          <w:sz w:val="20"/>
          <w:szCs w:val="20"/>
        </w:rPr>
        <w:t>Machine Learning and Data Integration: The wealth of data generated by gene expression studies necessitates advanced data analysis techniques. Machine learning and data integration approaches are being employed to extract meaningful insights, identify regulatory networks, and predict gene functions from these vast datasets.</w:t>
      </w:r>
      <w:r>
        <w:rPr>
          <w:rFonts w:ascii="Times New Roman" w:hAnsi="Times New Roman" w:cs="Times New Roman"/>
          <w:sz w:val="20"/>
          <w:szCs w:val="20"/>
        </w:rPr>
        <w:t xml:space="preserve"> </w:t>
      </w:r>
      <w:proofErr w:type="spellStart"/>
      <w:r w:rsidRPr="0043241D">
        <w:rPr>
          <w:rFonts w:ascii="Times New Roman" w:hAnsi="Times New Roman" w:cs="Times New Roman"/>
          <w:sz w:val="20"/>
          <w:szCs w:val="20"/>
        </w:rPr>
        <w:t>Epitranscriptomics</w:t>
      </w:r>
      <w:proofErr w:type="spellEnd"/>
      <w:r w:rsidRPr="0043241D">
        <w:rPr>
          <w:rFonts w:ascii="Times New Roman" w:hAnsi="Times New Roman" w:cs="Times New Roman"/>
          <w:sz w:val="20"/>
          <w:szCs w:val="20"/>
        </w:rPr>
        <w:t xml:space="preserve">: In addition to RNA sequencing, researchers are delving into the world of RNA modifications, a field known as </w:t>
      </w:r>
      <w:proofErr w:type="spellStart"/>
      <w:r w:rsidRPr="0043241D">
        <w:rPr>
          <w:rFonts w:ascii="Times New Roman" w:hAnsi="Times New Roman" w:cs="Times New Roman"/>
          <w:sz w:val="20"/>
          <w:szCs w:val="20"/>
        </w:rPr>
        <w:t>epitranscriptomics</w:t>
      </w:r>
      <w:proofErr w:type="spellEnd"/>
      <w:r w:rsidRPr="0043241D">
        <w:rPr>
          <w:rFonts w:ascii="Times New Roman" w:hAnsi="Times New Roman" w:cs="Times New Roman"/>
          <w:sz w:val="20"/>
          <w:szCs w:val="20"/>
        </w:rPr>
        <w:t>. Techniques like m6A-seq and nanopore sequencing are enabling the study of these modifications, which play a critical role in gene expression regulation.</w:t>
      </w:r>
      <w:r>
        <w:rPr>
          <w:rFonts w:ascii="Times New Roman" w:hAnsi="Times New Roman" w:cs="Times New Roman"/>
          <w:sz w:val="20"/>
          <w:szCs w:val="20"/>
        </w:rPr>
        <w:t xml:space="preserve"> </w:t>
      </w:r>
      <w:r w:rsidRPr="0043241D">
        <w:rPr>
          <w:rFonts w:ascii="Times New Roman" w:hAnsi="Times New Roman" w:cs="Times New Roman"/>
          <w:sz w:val="20"/>
          <w:szCs w:val="20"/>
        </w:rPr>
        <w:t xml:space="preserve">Clinical Applications: Gene expression profiling is finding increasing utility in clinical settings. It is being employed for disease diagnosis, prognosis, and </w:t>
      </w:r>
      <w:r w:rsidRPr="0043241D">
        <w:rPr>
          <w:rFonts w:ascii="Times New Roman" w:hAnsi="Times New Roman" w:cs="Times New Roman"/>
          <w:sz w:val="20"/>
          <w:szCs w:val="20"/>
        </w:rPr>
        <w:lastRenderedPageBreak/>
        <w:t>treatment decisions. Liquid biopsy-based gene expression assays are emerging as non-invasive methods for detecting cancer and other diseases.</w:t>
      </w:r>
    </w:p>
    <w:p w14:paraId="25A16E78" w14:textId="4F5AAE78" w:rsidR="006805E0" w:rsidRDefault="0043241D" w:rsidP="0043241D">
      <w:pPr>
        <w:ind w:left="0" w:firstLine="360"/>
        <w:jc w:val="both"/>
        <w:rPr>
          <w:rFonts w:ascii="Times New Roman" w:hAnsi="Times New Roman" w:cs="Times New Roman"/>
          <w:sz w:val="20"/>
          <w:szCs w:val="20"/>
        </w:rPr>
      </w:pPr>
      <w:r>
        <w:rPr>
          <w:rFonts w:ascii="Times New Roman" w:hAnsi="Times New Roman" w:cs="Times New Roman"/>
          <w:sz w:val="20"/>
          <w:szCs w:val="20"/>
        </w:rPr>
        <w:t>T</w:t>
      </w:r>
      <w:r w:rsidRPr="0043241D">
        <w:rPr>
          <w:rFonts w:ascii="Times New Roman" w:hAnsi="Times New Roman" w:cs="Times New Roman"/>
          <w:sz w:val="20"/>
          <w:szCs w:val="20"/>
        </w:rPr>
        <w:t xml:space="preserve">hese recent trends in gene expression studies, particularly within the realm of PCR techniques, are revolutionizing our ability to uncover molecular activities with unprecedented precision and depth. These advancements hold immense promise for </w:t>
      </w:r>
      <w:proofErr w:type="spellStart"/>
      <w:r w:rsidRPr="0043241D">
        <w:rPr>
          <w:rFonts w:ascii="Times New Roman" w:hAnsi="Times New Roman" w:cs="Times New Roman"/>
          <w:sz w:val="20"/>
          <w:szCs w:val="20"/>
        </w:rPr>
        <w:t>unraveling</w:t>
      </w:r>
      <w:proofErr w:type="spellEnd"/>
      <w:r w:rsidRPr="0043241D">
        <w:rPr>
          <w:rFonts w:ascii="Times New Roman" w:hAnsi="Times New Roman" w:cs="Times New Roman"/>
          <w:sz w:val="20"/>
          <w:szCs w:val="20"/>
        </w:rPr>
        <w:t xml:space="preserve"> the complexities of gene regulation and expression, with far-reaching implications across diverse fields, from basic research to clinical applications.</w:t>
      </w:r>
    </w:p>
    <w:p w14:paraId="6DECB4AA" w14:textId="77777777" w:rsidR="0043241D" w:rsidRPr="00C500A8" w:rsidRDefault="0043241D" w:rsidP="00C500A8">
      <w:pPr>
        <w:ind w:left="0"/>
        <w:jc w:val="both"/>
        <w:rPr>
          <w:rFonts w:ascii="Times New Roman" w:hAnsi="Times New Roman" w:cs="Times New Roman"/>
          <w:sz w:val="20"/>
          <w:szCs w:val="20"/>
        </w:rPr>
      </w:pPr>
    </w:p>
    <w:p w14:paraId="5E0787C5" w14:textId="7C814E61" w:rsidR="00C12F0B" w:rsidRPr="00C500A8" w:rsidRDefault="00C12F0B" w:rsidP="00306A77">
      <w:pPr>
        <w:pStyle w:val="ListParagraph"/>
        <w:numPr>
          <w:ilvl w:val="0"/>
          <w:numId w:val="6"/>
        </w:numPr>
        <w:spacing w:after="240"/>
        <w:jc w:val="both"/>
        <w:rPr>
          <w:rFonts w:ascii="Times New Roman" w:hAnsi="Times New Roman" w:cs="Times New Roman"/>
          <w:sz w:val="20"/>
          <w:szCs w:val="20"/>
        </w:rPr>
      </w:pPr>
      <w:r w:rsidRPr="00C500A8">
        <w:rPr>
          <w:rFonts w:ascii="Times New Roman" w:hAnsi="Times New Roman" w:cs="Times New Roman"/>
          <w:sz w:val="20"/>
          <w:szCs w:val="20"/>
        </w:rPr>
        <w:t>Functional Genomics: Decoding Genetic Functionality</w:t>
      </w:r>
    </w:p>
    <w:p w14:paraId="1E3422F3" w14:textId="4FBB7461" w:rsidR="00306610" w:rsidRPr="0043241D" w:rsidRDefault="00306610" w:rsidP="0043241D">
      <w:pPr>
        <w:shd w:val="clear" w:color="auto" w:fill="FFFFFF"/>
        <w:ind w:firstLine="303"/>
        <w:jc w:val="both"/>
        <w:textAlignment w:val="baseline"/>
        <w:rPr>
          <w:rFonts w:ascii="Times New Roman" w:eastAsia="Times New Roman" w:hAnsi="Times New Roman" w:cs="Times New Roman"/>
          <w:color w:val="000000"/>
          <w:kern w:val="0"/>
          <w:sz w:val="20"/>
          <w:szCs w:val="20"/>
          <w14:ligatures w14:val="none"/>
        </w:rPr>
      </w:pPr>
      <w:r w:rsidRPr="0043241D">
        <w:rPr>
          <w:rFonts w:ascii="Times New Roman" w:eastAsia="Times New Roman" w:hAnsi="Times New Roman" w:cs="Times New Roman"/>
          <w:color w:val="000000"/>
          <w:kern w:val="0"/>
          <w:sz w:val="20"/>
          <w:szCs w:val="20"/>
          <w14:ligatures w14:val="none"/>
        </w:rPr>
        <w:t>Genomics is the study of the sequence, structure, and content of the genome, especially genes and their number, structure, function, and organization along the genome. Functional genomics is the study of the function of genes and the regulation of their expression at the cellular, organ or organismal level, spatially and at different times and/or health states, by deciphering gene transcription, translation, and protein dynamics. –protein interactions at the genome scale using high-throughput technology.</w:t>
      </w:r>
    </w:p>
    <w:p w14:paraId="66364C5F" w14:textId="5FDBE5DD" w:rsidR="00C56EA6" w:rsidRDefault="00306610" w:rsidP="0043241D">
      <w:pPr>
        <w:shd w:val="clear" w:color="auto" w:fill="FFFFFF"/>
        <w:spacing w:after="240"/>
        <w:ind w:left="0" w:firstLine="360"/>
        <w:jc w:val="both"/>
        <w:textAlignment w:val="baseline"/>
        <w:rPr>
          <w:rFonts w:ascii="Times New Roman" w:eastAsia="Times New Roman" w:hAnsi="Times New Roman" w:cs="Times New Roman"/>
          <w:color w:val="000000"/>
          <w:kern w:val="0"/>
          <w:sz w:val="20"/>
          <w:szCs w:val="20"/>
          <w14:ligatures w14:val="none"/>
        </w:rPr>
      </w:pPr>
      <w:r w:rsidRPr="0043241D">
        <w:rPr>
          <w:rFonts w:ascii="Times New Roman" w:eastAsia="Times New Roman" w:hAnsi="Times New Roman" w:cs="Times New Roman"/>
          <w:color w:val="000000"/>
          <w:kern w:val="0"/>
          <w:sz w:val="20"/>
          <w:szCs w:val="20"/>
          <w14:ligatures w14:val="none"/>
        </w:rPr>
        <w:t>Whole-genome sequencing began with the sequencing of a bacteriophage in 1977 using the Sanger sequencing technique. The development and maturation of automated 4-color Sanger sequencing made possible the tools to sequence the human genome (Smith et al. 1986). Several high-throughput sequencing techniques, or next-generation sequencing (NGS), have subsequently emerged, each inferior to the more established automated Sanger technique. slower analysis, less accurate, with longer read times, shorter and more costly, but far superior in virtue. a much larger number of nucleotides are read. Now, 3rd generation sequencing strategies use nanopores and single molecule reads and promise to increase throughput and significantly reduce sequencing costs. Computational tools are being developed to process very large numbers of short, low-quality NGS reads and assemble them into a genomic sequence. Genome sequences from more than 60 eukaryotes and protists are annotated in publicly available online genome browsers. Knowledge of the entire genome also enables large-scale studies of gene expression and the evolution of functional genomics. In fact, NGS can be used for DNA or RNA sequence analysis and has several advantages over DNA chips: it does not require an array design, allowing whole-genome studies at a larger scale, improved resolution, greater flexibility, allelic specificity, lower costs and  input materials.</w:t>
      </w:r>
      <w:r w:rsidRPr="0043241D">
        <w:rPr>
          <w:rFonts w:ascii="Times New Roman" w:hAnsi="Times New Roman" w:cs="Times New Roman"/>
          <w:sz w:val="20"/>
          <w:szCs w:val="20"/>
        </w:rPr>
        <w:t xml:space="preserve"> </w:t>
      </w:r>
      <w:r w:rsidRPr="0043241D">
        <w:rPr>
          <w:rFonts w:ascii="Times New Roman" w:eastAsia="Times New Roman" w:hAnsi="Times New Roman" w:cs="Times New Roman"/>
          <w:color w:val="000000"/>
          <w:kern w:val="0"/>
          <w:sz w:val="20"/>
          <w:szCs w:val="20"/>
          <w14:ligatures w14:val="none"/>
        </w:rPr>
        <w:t>NGS now also enables routine discovery of variants in whole exomes and even large genomes such as in humans with the 1000 Genomes Project, in cancer research and in studies of gene specificity. alleles in gene expression. NGS has also catalysed the dramatic development of metagenomics and will thus help decipher host-gene-microbe interactions. However, NGS is not yet mature enough for routine use in the clinical field. The increasing speed, quality and range of applications of sequencing methods have created a huge stream of data and associated complex requirements, not least in terms of computing power, memory and storage. storage but also about data sharing. Reads mapped to the reference genome can be viewed alongside other annotation sources such as NCBI with Ensemble browser and UCSC.</w:t>
      </w:r>
    </w:p>
    <w:p w14:paraId="5FC2DEEB" w14:textId="7822EADE" w:rsidR="00886E87" w:rsidRPr="00886E87" w:rsidRDefault="00886E87" w:rsidP="00886E87">
      <w:pPr>
        <w:pStyle w:val="ListParagraph"/>
        <w:numPr>
          <w:ilvl w:val="0"/>
          <w:numId w:val="6"/>
        </w:numPr>
        <w:tabs>
          <w:tab w:val="left" w:pos="5225"/>
        </w:tabs>
        <w:rPr>
          <w:rFonts w:ascii="Times New Roman" w:hAnsi="Times New Roman" w:cs="Times New Roman"/>
          <w:sz w:val="20"/>
          <w:szCs w:val="20"/>
        </w:rPr>
      </w:pPr>
      <w:r w:rsidRPr="00886E87">
        <w:rPr>
          <w:rFonts w:ascii="Times New Roman" w:hAnsi="Times New Roman" w:cs="Times New Roman"/>
          <w:sz w:val="20"/>
          <w:szCs w:val="20"/>
        </w:rPr>
        <w:t>Limitations of PCR</w:t>
      </w:r>
    </w:p>
    <w:p w14:paraId="51EED75B" w14:textId="77777777" w:rsidR="00886E87" w:rsidRPr="00C500A8" w:rsidRDefault="00886E87" w:rsidP="00886E87">
      <w:pPr>
        <w:tabs>
          <w:tab w:val="left" w:pos="5225"/>
        </w:tabs>
        <w:ind w:left="0"/>
        <w:rPr>
          <w:rFonts w:ascii="Times New Roman" w:hAnsi="Times New Roman" w:cs="Times New Roman"/>
          <w:b/>
          <w:bCs/>
          <w:sz w:val="20"/>
          <w:szCs w:val="20"/>
        </w:rPr>
      </w:pPr>
    </w:p>
    <w:p w14:paraId="52C88CCF" w14:textId="77777777" w:rsidR="00886E87" w:rsidRDefault="00886E87" w:rsidP="00886E87">
      <w:pPr>
        <w:tabs>
          <w:tab w:val="left" w:pos="1134"/>
          <w:tab w:val="left" w:pos="5225"/>
        </w:tabs>
        <w:ind w:left="0"/>
        <w:jc w:val="both"/>
        <w:rPr>
          <w:rFonts w:ascii="Times New Roman" w:hAnsi="Times New Roman" w:cs="Times New Roman"/>
          <w:sz w:val="20"/>
          <w:szCs w:val="20"/>
        </w:rPr>
      </w:pPr>
      <w:r>
        <w:rPr>
          <w:rFonts w:ascii="Times New Roman" w:hAnsi="Times New Roman" w:cs="Times New Roman"/>
          <w:sz w:val="20"/>
          <w:szCs w:val="20"/>
        </w:rPr>
        <w:tab/>
      </w:r>
      <w:r w:rsidRPr="00AF73D6">
        <w:rPr>
          <w:rFonts w:ascii="Times New Roman" w:hAnsi="Times New Roman" w:cs="Times New Roman"/>
          <w:sz w:val="20"/>
          <w:szCs w:val="20"/>
        </w:rPr>
        <w:t>One of the prominent challenges associated with PCR-based microbial detection is the occurrence of false positives, which can lead to erroneous results and misinterpretation of data. This issue primarily arises from the inherent sensitivity of the PCR technique. False positives can be attributed to several factors, including contamination of the sample. Even a minute trace of foreign DNA introduced during the sampling or handling process can yield a positive PCR result, falsely indicating the presence of the target microorganism.</w:t>
      </w:r>
    </w:p>
    <w:p w14:paraId="72CEB75D" w14:textId="77777777" w:rsidR="00886E87" w:rsidRPr="00AF73D6" w:rsidRDefault="00886E87" w:rsidP="00886E87">
      <w:pPr>
        <w:tabs>
          <w:tab w:val="left" w:pos="1134"/>
          <w:tab w:val="left" w:pos="5225"/>
        </w:tabs>
        <w:ind w:left="0"/>
        <w:jc w:val="both"/>
        <w:rPr>
          <w:rFonts w:ascii="Times New Roman" w:hAnsi="Times New Roman" w:cs="Times New Roman"/>
          <w:sz w:val="20"/>
          <w:szCs w:val="20"/>
        </w:rPr>
      </w:pPr>
      <w:r>
        <w:rPr>
          <w:rFonts w:ascii="Times New Roman" w:hAnsi="Times New Roman" w:cs="Times New Roman"/>
          <w:sz w:val="20"/>
          <w:szCs w:val="20"/>
        </w:rPr>
        <w:tab/>
      </w:r>
      <w:r w:rsidRPr="00AF73D6">
        <w:rPr>
          <w:rFonts w:ascii="Times New Roman" w:hAnsi="Times New Roman" w:cs="Times New Roman"/>
          <w:sz w:val="20"/>
          <w:szCs w:val="20"/>
        </w:rPr>
        <w:t>Furthermore, the utilization of Broad Range PCR, designed to detect a wide range of microbial DNA, can inadvertently lead to the identification of microbial DNA present in reagents and laboratory environments. This contamination, though unrelated to the clinical sample, can result in a false-positive outcome. In certain scenarios, especially in the absence of clinical correlation, PCR may detect DNA from deceased microorganisms circulating in the patient's system, further complicating the issue of false positives.</w:t>
      </w:r>
    </w:p>
    <w:p w14:paraId="7F5D66A3" w14:textId="77777777" w:rsidR="00886E87" w:rsidRPr="00AF73D6" w:rsidRDefault="00886E87" w:rsidP="00886E87">
      <w:pPr>
        <w:tabs>
          <w:tab w:val="left" w:pos="5225"/>
        </w:tabs>
        <w:ind w:left="0"/>
        <w:jc w:val="both"/>
        <w:rPr>
          <w:rFonts w:ascii="Times New Roman" w:hAnsi="Times New Roman" w:cs="Times New Roman"/>
          <w:sz w:val="20"/>
          <w:szCs w:val="20"/>
        </w:rPr>
      </w:pPr>
    </w:p>
    <w:p w14:paraId="3D378529" w14:textId="705F3BAA" w:rsidR="00886E87" w:rsidRPr="00064FAD" w:rsidRDefault="00886E87" w:rsidP="00886E87">
      <w:pPr>
        <w:tabs>
          <w:tab w:val="left" w:pos="5225"/>
        </w:tabs>
        <w:ind w:left="0"/>
        <w:jc w:val="both"/>
        <w:rPr>
          <w:rFonts w:ascii="Times New Roman" w:hAnsi="Times New Roman" w:cs="Times New Roman"/>
          <w:i/>
          <w:iCs/>
          <w:sz w:val="20"/>
          <w:szCs w:val="20"/>
        </w:rPr>
      </w:pPr>
      <w:r>
        <w:rPr>
          <w:rFonts w:ascii="Times New Roman" w:hAnsi="Times New Roman" w:cs="Times New Roman"/>
          <w:i/>
          <w:iCs/>
          <w:sz w:val="20"/>
          <w:szCs w:val="20"/>
        </w:rPr>
        <w:t xml:space="preserve">E.1. </w:t>
      </w:r>
      <w:r w:rsidRPr="00064FAD">
        <w:rPr>
          <w:rFonts w:ascii="Times New Roman" w:hAnsi="Times New Roman" w:cs="Times New Roman"/>
          <w:i/>
          <w:iCs/>
          <w:sz w:val="20"/>
          <w:szCs w:val="20"/>
        </w:rPr>
        <w:t>Problems of False Negatives</w:t>
      </w:r>
    </w:p>
    <w:p w14:paraId="15FC38CF" w14:textId="77777777" w:rsidR="00886E87" w:rsidRPr="00AF73D6" w:rsidRDefault="00886E87" w:rsidP="00886E87">
      <w:pPr>
        <w:tabs>
          <w:tab w:val="left" w:pos="5225"/>
        </w:tabs>
        <w:ind w:left="0"/>
        <w:jc w:val="both"/>
        <w:rPr>
          <w:rFonts w:ascii="Times New Roman" w:hAnsi="Times New Roman" w:cs="Times New Roman"/>
          <w:sz w:val="20"/>
          <w:szCs w:val="20"/>
        </w:rPr>
      </w:pPr>
    </w:p>
    <w:p w14:paraId="081C188C" w14:textId="77777777" w:rsidR="00886E87" w:rsidRPr="00AF73D6" w:rsidRDefault="00886E87" w:rsidP="00886E87">
      <w:pPr>
        <w:tabs>
          <w:tab w:val="left" w:pos="1134"/>
          <w:tab w:val="left" w:pos="5225"/>
        </w:tabs>
        <w:ind w:left="0"/>
        <w:jc w:val="both"/>
        <w:rPr>
          <w:rFonts w:ascii="Times New Roman" w:hAnsi="Times New Roman" w:cs="Times New Roman"/>
          <w:sz w:val="20"/>
          <w:szCs w:val="20"/>
        </w:rPr>
      </w:pPr>
      <w:r>
        <w:rPr>
          <w:rFonts w:ascii="Times New Roman" w:hAnsi="Times New Roman" w:cs="Times New Roman"/>
          <w:sz w:val="20"/>
          <w:szCs w:val="20"/>
        </w:rPr>
        <w:tab/>
      </w:r>
      <w:r w:rsidRPr="00AF73D6">
        <w:rPr>
          <w:rFonts w:ascii="Times New Roman" w:hAnsi="Times New Roman" w:cs="Times New Roman"/>
          <w:sz w:val="20"/>
          <w:szCs w:val="20"/>
        </w:rPr>
        <w:t>While false positives present a significant challenge, false negatives are also a concern in PCR-based microbial detection, although they are not as prevalent. Various factors can contribute to false-negative results, including improper processing of samples for DNA extraction. Inadequate sample preparation, insufficient DNA recovery, or the presence of inhibitory substances can hinder the PCR reaction, leading to false-negative outcomes.</w:t>
      </w:r>
      <w:r>
        <w:rPr>
          <w:rFonts w:ascii="Times New Roman" w:hAnsi="Times New Roman" w:cs="Times New Roman"/>
          <w:sz w:val="20"/>
          <w:szCs w:val="20"/>
        </w:rPr>
        <w:t xml:space="preserve"> </w:t>
      </w:r>
      <w:r w:rsidRPr="00AF73D6">
        <w:rPr>
          <w:rFonts w:ascii="Times New Roman" w:hAnsi="Times New Roman" w:cs="Times New Roman"/>
          <w:sz w:val="20"/>
          <w:szCs w:val="20"/>
        </w:rPr>
        <w:t>In some cases, clinical samples may contain PCR inhibitors, such as substances that interfere with the enzymatic processes involved in PCR. Monitoring for the presence of inhibitors can be achieved by using a human gene as an amplification standard or by employing standards provided with PCR kits. This helps in recognizing potential inhibitory effects and taking corrective measures.</w:t>
      </w:r>
      <w:r>
        <w:rPr>
          <w:rFonts w:ascii="Times New Roman" w:hAnsi="Times New Roman" w:cs="Times New Roman"/>
          <w:sz w:val="20"/>
          <w:szCs w:val="20"/>
        </w:rPr>
        <w:t xml:space="preserve"> </w:t>
      </w:r>
      <w:r w:rsidRPr="00AF73D6">
        <w:rPr>
          <w:rFonts w:ascii="Times New Roman" w:hAnsi="Times New Roman" w:cs="Times New Roman"/>
          <w:sz w:val="20"/>
          <w:szCs w:val="20"/>
        </w:rPr>
        <w:t xml:space="preserve">Additionally, it's important to note that while PCR can detect the presence of microorganisms, it may not immediately provide information about antibiotic sensitivity, </w:t>
      </w:r>
      <w:r w:rsidRPr="00AF73D6">
        <w:rPr>
          <w:rFonts w:ascii="Times New Roman" w:hAnsi="Times New Roman" w:cs="Times New Roman"/>
          <w:sz w:val="20"/>
          <w:szCs w:val="20"/>
        </w:rPr>
        <w:lastRenderedPageBreak/>
        <w:t>unlike traditional culture sensitivity tests. However, PCR techniques have evolved to the extent that they can detect the presence of genes responsible for antibiotic resistance or sensitivity, offering valuable insights for treatment strategies.</w:t>
      </w:r>
      <w:r>
        <w:rPr>
          <w:rFonts w:ascii="Times New Roman" w:hAnsi="Times New Roman" w:cs="Times New Roman"/>
          <w:sz w:val="20"/>
          <w:szCs w:val="20"/>
        </w:rPr>
        <w:t xml:space="preserve"> </w:t>
      </w:r>
      <w:r w:rsidRPr="00AF73D6">
        <w:rPr>
          <w:rFonts w:ascii="Times New Roman" w:hAnsi="Times New Roman" w:cs="Times New Roman"/>
          <w:sz w:val="20"/>
          <w:szCs w:val="20"/>
        </w:rPr>
        <w:t>Moreover, the storage conditions of samples play a crucial role in avoiding false negatives. Clinical samples intended for PCR analysis should be properly preserved, typically by freezing. Furthermore, to prevent the action of nucleases on DNA, samples should be stored in a magnesium-free environment. Formalin fixation, commonly used for sample preservation in pathology, is not suitable for PCR-based analysis as it can damage DNA and yield unreliable results.</w:t>
      </w:r>
    </w:p>
    <w:p w14:paraId="38E660F1" w14:textId="77777777" w:rsidR="00886E87" w:rsidRPr="00AF73D6" w:rsidRDefault="00886E87" w:rsidP="00886E87">
      <w:pPr>
        <w:tabs>
          <w:tab w:val="left" w:pos="5225"/>
        </w:tabs>
        <w:ind w:left="0"/>
        <w:jc w:val="both"/>
        <w:rPr>
          <w:rFonts w:ascii="Times New Roman" w:hAnsi="Times New Roman" w:cs="Times New Roman"/>
          <w:sz w:val="20"/>
          <w:szCs w:val="20"/>
        </w:rPr>
      </w:pPr>
    </w:p>
    <w:p w14:paraId="7921CC39" w14:textId="14E421FE" w:rsidR="00886E87" w:rsidRDefault="00886E87" w:rsidP="00886E87">
      <w:pPr>
        <w:tabs>
          <w:tab w:val="left" w:pos="5225"/>
        </w:tabs>
        <w:ind w:left="0"/>
        <w:jc w:val="both"/>
        <w:rPr>
          <w:rFonts w:ascii="Times New Roman" w:hAnsi="Times New Roman" w:cs="Times New Roman"/>
          <w:i/>
          <w:iCs/>
          <w:sz w:val="20"/>
          <w:szCs w:val="20"/>
        </w:rPr>
      </w:pPr>
      <w:r>
        <w:rPr>
          <w:rFonts w:ascii="Times New Roman" w:hAnsi="Times New Roman" w:cs="Times New Roman"/>
          <w:i/>
          <w:iCs/>
          <w:sz w:val="20"/>
          <w:szCs w:val="20"/>
        </w:rPr>
        <w:t xml:space="preserve">E.2. </w:t>
      </w:r>
      <w:r w:rsidRPr="00064FAD">
        <w:rPr>
          <w:rFonts w:ascii="Times New Roman" w:hAnsi="Times New Roman" w:cs="Times New Roman"/>
          <w:i/>
          <w:iCs/>
          <w:sz w:val="20"/>
          <w:szCs w:val="20"/>
        </w:rPr>
        <w:t>Cost Limitations</w:t>
      </w:r>
    </w:p>
    <w:p w14:paraId="20A49C46" w14:textId="77777777" w:rsidR="00886E87" w:rsidRPr="00064FAD" w:rsidRDefault="00886E87" w:rsidP="00886E87">
      <w:pPr>
        <w:tabs>
          <w:tab w:val="left" w:pos="5225"/>
        </w:tabs>
        <w:ind w:left="0"/>
        <w:jc w:val="both"/>
        <w:rPr>
          <w:rFonts w:ascii="Times New Roman" w:hAnsi="Times New Roman" w:cs="Times New Roman"/>
          <w:i/>
          <w:iCs/>
          <w:sz w:val="20"/>
          <w:szCs w:val="20"/>
        </w:rPr>
      </w:pPr>
    </w:p>
    <w:p w14:paraId="660BDCC1" w14:textId="77777777" w:rsidR="00886E87" w:rsidRDefault="00886E87" w:rsidP="00886E87">
      <w:pPr>
        <w:tabs>
          <w:tab w:val="left" w:pos="993"/>
          <w:tab w:val="left" w:pos="5225"/>
        </w:tabs>
        <w:ind w:left="0"/>
        <w:jc w:val="both"/>
        <w:rPr>
          <w:rFonts w:ascii="Times New Roman" w:hAnsi="Times New Roman" w:cs="Times New Roman"/>
          <w:sz w:val="20"/>
          <w:szCs w:val="20"/>
        </w:rPr>
      </w:pPr>
      <w:r>
        <w:rPr>
          <w:rFonts w:ascii="Times New Roman" w:hAnsi="Times New Roman" w:cs="Times New Roman"/>
          <w:sz w:val="20"/>
          <w:szCs w:val="20"/>
        </w:rPr>
        <w:tab/>
      </w:r>
      <w:r w:rsidRPr="00AF73D6">
        <w:rPr>
          <w:rFonts w:ascii="Times New Roman" w:hAnsi="Times New Roman" w:cs="Times New Roman"/>
          <w:sz w:val="20"/>
          <w:szCs w:val="20"/>
        </w:rPr>
        <w:t>Apart from the challenges related to false results, the cost of PCR testing remains a substantial limiting factor for its widespread adoption as a primary method for microbial detection. The expenses associated with PCR extend beyond instrumentation to include the costs of reagents, which can accumulate significantly. Depending on the complexity and scale of testing, the cost of reagents alone may reach tens of thousands, making PCR-based microbial detection less accessible for resource-limited settings.</w:t>
      </w:r>
    </w:p>
    <w:p w14:paraId="7020C236" w14:textId="77777777" w:rsidR="00886E87" w:rsidRPr="00AF73D6" w:rsidRDefault="00886E87" w:rsidP="00886E87">
      <w:pPr>
        <w:tabs>
          <w:tab w:val="left" w:pos="993"/>
          <w:tab w:val="left" w:pos="5225"/>
        </w:tabs>
        <w:ind w:left="0"/>
        <w:jc w:val="both"/>
        <w:rPr>
          <w:rFonts w:ascii="Times New Roman" w:hAnsi="Times New Roman" w:cs="Times New Roman"/>
          <w:sz w:val="20"/>
          <w:szCs w:val="20"/>
        </w:rPr>
      </w:pPr>
      <w:r>
        <w:rPr>
          <w:rFonts w:ascii="Times New Roman" w:hAnsi="Times New Roman" w:cs="Times New Roman"/>
          <w:sz w:val="20"/>
          <w:szCs w:val="20"/>
        </w:rPr>
        <w:tab/>
        <w:t>W</w:t>
      </w:r>
      <w:r w:rsidRPr="00AF73D6">
        <w:rPr>
          <w:rFonts w:ascii="Times New Roman" w:hAnsi="Times New Roman" w:cs="Times New Roman"/>
          <w:sz w:val="20"/>
          <w:szCs w:val="20"/>
        </w:rPr>
        <w:t>hile PCR offers high sensitivity and specificity in microbial detection, it is not without limitations. False positives due to contamination, false negatives resulting from improper processing or sample inhibition, and the cost of testing have hindered its universal adoption. Addressing these challenges and continually improving PCR techniques are essential steps toward harnessing its full potential as a go-to method for microbial detection.</w:t>
      </w:r>
    </w:p>
    <w:p w14:paraId="33C77340" w14:textId="77777777" w:rsidR="00886E87" w:rsidRPr="00C500A8" w:rsidRDefault="00886E87" w:rsidP="00886E87">
      <w:pPr>
        <w:tabs>
          <w:tab w:val="left" w:pos="1326"/>
        </w:tabs>
        <w:ind w:left="0"/>
        <w:rPr>
          <w:rFonts w:ascii="Times New Roman" w:hAnsi="Times New Roman" w:cs="Times New Roman"/>
          <w:sz w:val="20"/>
          <w:szCs w:val="20"/>
        </w:rPr>
      </w:pPr>
    </w:p>
    <w:p w14:paraId="3D4D765F" w14:textId="77777777" w:rsidR="00886E87" w:rsidRPr="00C500A8" w:rsidRDefault="00886E87" w:rsidP="0043241D">
      <w:pPr>
        <w:shd w:val="clear" w:color="auto" w:fill="FFFFFF"/>
        <w:spacing w:after="240"/>
        <w:ind w:left="0" w:firstLine="360"/>
        <w:jc w:val="both"/>
        <w:textAlignment w:val="baseline"/>
        <w:rPr>
          <w:rFonts w:ascii="Times New Roman" w:hAnsi="Times New Roman" w:cs="Times New Roman"/>
          <w:sz w:val="20"/>
          <w:szCs w:val="20"/>
        </w:rPr>
      </w:pPr>
    </w:p>
    <w:p w14:paraId="61F06FA6" w14:textId="51DAB1E0" w:rsidR="00C12F0B" w:rsidRPr="00C500A8" w:rsidRDefault="00C12F0B" w:rsidP="00C500A8">
      <w:pPr>
        <w:pStyle w:val="ListParagraph"/>
        <w:numPr>
          <w:ilvl w:val="0"/>
          <w:numId w:val="2"/>
        </w:numPr>
        <w:jc w:val="center"/>
        <w:rPr>
          <w:rFonts w:ascii="Times New Roman" w:hAnsi="Times New Roman" w:cs="Times New Roman"/>
          <w:b/>
          <w:bCs/>
          <w:sz w:val="20"/>
          <w:szCs w:val="20"/>
        </w:rPr>
      </w:pPr>
      <w:r w:rsidRPr="00C500A8">
        <w:rPr>
          <w:rFonts w:ascii="Times New Roman" w:hAnsi="Times New Roman" w:cs="Times New Roman"/>
          <w:b/>
          <w:bCs/>
          <w:sz w:val="20"/>
          <w:szCs w:val="20"/>
        </w:rPr>
        <w:t>S</w:t>
      </w:r>
      <w:r w:rsidR="000D7D68" w:rsidRPr="00C500A8">
        <w:rPr>
          <w:rFonts w:ascii="Times New Roman" w:hAnsi="Times New Roman" w:cs="Times New Roman"/>
          <w:b/>
          <w:bCs/>
          <w:sz w:val="20"/>
          <w:szCs w:val="20"/>
        </w:rPr>
        <w:t>HAPING THE GENETIC FUTURE WITH PCR</w:t>
      </w:r>
    </w:p>
    <w:p w14:paraId="216FB507" w14:textId="77777777" w:rsidR="000D7D68" w:rsidRPr="00C500A8" w:rsidRDefault="000D7D68" w:rsidP="00C500A8">
      <w:pPr>
        <w:ind w:left="0"/>
        <w:jc w:val="both"/>
        <w:rPr>
          <w:rFonts w:ascii="Times New Roman" w:hAnsi="Times New Roman" w:cs="Times New Roman"/>
          <w:sz w:val="20"/>
          <w:szCs w:val="20"/>
        </w:rPr>
      </w:pPr>
    </w:p>
    <w:p w14:paraId="702DD14F" w14:textId="52502E95" w:rsidR="000D7D68" w:rsidRPr="00C500A8" w:rsidRDefault="00C12F0B" w:rsidP="00C500A8">
      <w:pPr>
        <w:pStyle w:val="ListParagraph"/>
        <w:numPr>
          <w:ilvl w:val="0"/>
          <w:numId w:val="7"/>
        </w:numPr>
        <w:jc w:val="both"/>
        <w:rPr>
          <w:rFonts w:ascii="Times New Roman" w:hAnsi="Times New Roman" w:cs="Times New Roman"/>
          <w:sz w:val="20"/>
          <w:szCs w:val="20"/>
        </w:rPr>
      </w:pPr>
      <w:r w:rsidRPr="00C500A8">
        <w:rPr>
          <w:rFonts w:ascii="Times New Roman" w:hAnsi="Times New Roman" w:cs="Times New Roman"/>
          <w:sz w:val="20"/>
          <w:szCs w:val="20"/>
        </w:rPr>
        <w:t>Emerging Trends: Digital PCR and High-Throughput Sequencing</w:t>
      </w:r>
    </w:p>
    <w:p w14:paraId="33CF3945" w14:textId="77777777" w:rsidR="000D7D68" w:rsidRPr="00C500A8" w:rsidRDefault="000D7D68" w:rsidP="00C500A8">
      <w:pPr>
        <w:jc w:val="both"/>
        <w:rPr>
          <w:rFonts w:ascii="Times New Roman" w:hAnsi="Times New Roman" w:cs="Times New Roman"/>
          <w:sz w:val="20"/>
          <w:szCs w:val="20"/>
        </w:rPr>
      </w:pPr>
    </w:p>
    <w:p w14:paraId="28C3BBA9" w14:textId="77777777" w:rsidR="000D7D68" w:rsidRPr="00C500A8" w:rsidRDefault="000D7D68" w:rsidP="0043241D">
      <w:pPr>
        <w:ind w:left="0" w:firstLine="360"/>
        <w:jc w:val="both"/>
        <w:rPr>
          <w:rFonts w:ascii="Times New Roman" w:hAnsi="Times New Roman" w:cs="Times New Roman"/>
          <w:sz w:val="20"/>
          <w:szCs w:val="20"/>
        </w:rPr>
      </w:pPr>
      <w:r w:rsidRPr="00C500A8">
        <w:rPr>
          <w:rFonts w:ascii="Times New Roman" w:hAnsi="Times New Roman" w:cs="Times New Roman"/>
          <w:sz w:val="20"/>
          <w:szCs w:val="20"/>
        </w:rPr>
        <w:t>The Polymerase Chain Reaction (PCR) has undoubtedly transformed genetic research, but its impact is far from static. In this section, we delve into the ever-evolving landscape of PCR's applications and explore two remarkable advancements that are shaping the genetic future: Digital PCR and High-Throughput Sequencing.</w:t>
      </w:r>
    </w:p>
    <w:p w14:paraId="780314E3" w14:textId="77777777" w:rsidR="000D7D68" w:rsidRPr="00C500A8" w:rsidRDefault="000D7D68" w:rsidP="00C500A8">
      <w:pPr>
        <w:jc w:val="both"/>
        <w:rPr>
          <w:rFonts w:ascii="Times New Roman" w:hAnsi="Times New Roman" w:cs="Times New Roman"/>
          <w:sz w:val="20"/>
          <w:szCs w:val="20"/>
        </w:rPr>
      </w:pPr>
    </w:p>
    <w:p w14:paraId="61ED7AB2" w14:textId="6CE9E890" w:rsidR="000D7D68" w:rsidRPr="00C500A8" w:rsidRDefault="000D7D68" w:rsidP="00C500A8">
      <w:pPr>
        <w:jc w:val="both"/>
        <w:rPr>
          <w:rFonts w:ascii="Times New Roman" w:hAnsi="Times New Roman" w:cs="Times New Roman"/>
          <w:i/>
          <w:iCs/>
          <w:sz w:val="20"/>
          <w:szCs w:val="20"/>
        </w:rPr>
      </w:pPr>
      <w:r w:rsidRPr="00C500A8">
        <w:rPr>
          <w:rFonts w:ascii="Times New Roman" w:hAnsi="Times New Roman" w:cs="Times New Roman"/>
          <w:i/>
          <w:iCs/>
          <w:sz w:val="20"/>
          <w:szCs w:val="20"/>
        </w:rPr>
        <w:t>A.1.  Digital PCR: A Quantitative Revolution</w:t>
      </w:r>
    </w:p>
    <w:p w14:paraId="6155EB34" w14:textId="77777777" w:rsidR="000D7D68" w:rsidRPr="00C500A8" w:rsidRDefault="000D7D68" w:rsidP="00C500A8">
      <w:pPr>
        <w:jc w:val="both"/>
        <w:rPr>
          <w:rFonts w:ascii="Times New Roman" w:hAnsi="Times New Roman" w:cs="Times New Roman"/>
          <w:i/>
          <w:iCs/>
          <w:sz w:val="20"/>
          <w:szCs w:val="20"/>
        </w:rPr>
      </w:pPr>
    </w:p>
    <w:p w14:paraId="769B8BCB" w14:textId="626301AB" w:rsidR="000D7D68" w:rsidRPr="00C500A8" w:rsidRDefault="000D7D68" w:rsidP="0043241D">
      <w:pPr>
        <w:ind w:left="0" w:firstLine="720"/>
        <w:jc w:val="both"/>
        <w:rPr>
          <w:rFonts w:ascii="Times New Roman" w:hAnsi="Times New Roman" w:cs="Times New Roman"/>
          <w:sz w:val="20"/>
          <w:szCs w:val="20"/>
        </w:rPr>
      </w:pPr>
      <w:r w:rsidRPr="00C500A8">
        <w:rPr>
          <w:rFonts w:ascii="Times New Roman" w:hAnsi="Times New Roman" w:cs="Times New Roman"/>
          <w:sz w:val="20"/>
          <w:szCs w:val="20"/>
        </w:rPr>
        <w:t xml:space="preserve">Traditional PCR provides qualitative insights by amplifying DNA segments, but Digital PCR takes precision to another level by enabling absolute quantification of target DNA molecules. This technique divides a PCR reaction into thousands of tiny partitions, with each partition containing either zero or one DNA template molecule. Through endpoint analysis of fluorescence, the presence or absence of target DNA in each partition is determined. The absolute quantification offered by Digital PCR eliminates the need for standard curves, making it ideal for applications such as rare mutation detection, copy number variation analysis, and viral load quantification. Digital PCR's impact on genetic diagnostics is profound. In disease management, its unparalleled sensitivity enables early detection of rare mutations, offering hope for personalized treatment approaches. Furthermore, it holds promise for non-invasive prenatal testing, where the accurate quantification of </w:t>
      </w:r>
      <w:proofErr w:type="spellStart"/>
      <w:r w:rsidRPr="00C500A8">
        <w:rPr>
          <w:rFonts w:ascii="Times New Roman" w:hAnsi="Times New Roman" w:cs="Times New Roman"/>
          <w:sz w:val="20"/>
          <w:szCs w:val="20"/>
        </w:rPr>
        <w:t>fetal</w:t>
      </w:r>
      <w:proofErr w:type="spellEnd"/>
      <w:r w:rsidRPr="00C500A8">
        <w:rPr>
          <w:rFonts w:ascii="Times New Roman" w:hAnsi="Times New Roman" w:cs="Times New Roman"/>
          <w:sz w:val="20"/>
          <w:szCs w:val="20"/>
        </w:rPr>
        <w:t xml:space="preserve"> DNA amidst maternal DNA can revolutionize prenatal diagnostics.</w:t>
      </w:r>
    </w:p>
    <w:p w14:paraId="484EDAD7" w14:textId="77777777" w:rsidR="000D7D68" w:rsidRPr="00C500A8" w:rsidRDefault="000D7D68" w:rsidP="00C500A8">
      <w:pPr>
        <w:jc w:val="both"/>
        <w:rPr>
          <w:rFonts w:ascii="Times New Roman" w:hAnsi="Times New Roman" w:cs="Times New Roman"/>
          <w:sz w:val="20"/>
          <w:szCs w:val="20"/>
        </w:rPr>
      </w:pPr>
    </w:p>
    <w:p w14:paraId="142E39C2" w14:textId="49C4B18D" w:rsidR="000D7D68" w:rsidRPr="00C500A8" w:rsidRDefault="000D7D68" w:rsidP="00C500A8">
      <w:pPr>
        <w:jc w:val="both"/>
        <w:rPr>
          <w:rFonts w:ascii="Times New Roman" w:hAnsi="Times New Roman" w:cs="Times New Roman"/>
          <w:i/>
          <w:iCs/>
          <w:sz w:val="20"/>
          <w:szCs w:val="20"/>
        </w:rPr>
      </w:pPr>
      <w:r w:rsidRPr="00C500A8">
        <w:rPr>
          <w:rFonts w:ascii="Times New Roman" w:hAnsi="Times New Roman" w:cs="Times New Roman"/>
          <w:i/>
          <w:iCs/>
          <w:sz w:val="20"/>
          <w:szCs w:val="20"/>
        </w:rPr>
        <w:t>A.2 High-Throughput Sequencing: Decoding Genomes at Scale</w:t>
      </w:r>
    </w:p>
    <w:p w14:paraId="4C6A7E2C" w14:textId="77777777" w:rsidR="000D7D68" w:rsidRPr="00C500A8" w:rsidRDefault="000D7D68" w:rsidP="00C500A8">
      <w:pPr>
        <w:jc w:val="both"/>
        <w:rPr>
          <w:rFonts w:ascii="Times New Roman" w:hAnsi="Times New Roman" w:cs="Times New Roman"/>
          <w:sz w:val="20"/>
          <w:szCs w:val="20"/>
        </w:rPr>
      </w:pPr>
    </w:p>
    <w:p w14:paraId="593DBB15" w14:textId="3052BBAE" w:rsidR="000D7D68" w:rsidRPr="00C500A8" w:rsidRDefault="000D7D68" w:rsidP="0043241D">
      <w:pPr>
        <w:ind w:left="0" w:firstLine="360"/>
        <w:jc w:val="both"/>
        <w:rPr>
          <w:rFonts w:ascii="Times New Roman" w:hAnsi="Times New Roman" w:cs="Times New Roman"/>
          <w:sz w:val="20"/>
          <w:szCs w:val="20"/>
        </w:rPr>
      </w:pPr>
      <w:r w:rsidRPr="00C500A8">
        <w:rPr>
          <w:rFonts w:ascii="Times New Roman" w:hAnsi="Times New Roman" w:cs="Times New Roman"/>
          <w:sz w:val="20"/>
          <w:szCs w:val="20"/>
        </w:rPr>
        <w:t>The advent of High-Throughput Sequencing (HTS) has been a monumental leap in genomic research. Unlike traditional Sanger sequencing, HTS can simultaneously sequence millions of DNA fragments, allowing for rapid and comprehensive genome analysis. PCR's compatibility with HTS has enabled targeted amplification of specific genomic regions, enhancing sequencing efficiency and reducing costs. HTS applications range from whole-genome sequencing for understanding genetic diversity to targeted resequencing for identifying disease-associated mutations. PCR-based enrichment methods, such as amplicon sequencing and target capture, play a pivotal role in preparing DNA libraries for HTS. These techniques amplify specific regions of interest before sequencing, increasing coverage depth and enhancing the detection of variants.</w:t>
      </w:r>
    </w:p>
    <w:p w14:paraId="1E410DA8" w14:textId="77777777" w:rsidR="000D7D68" w:rsidRPr="00C500A8" w:rsidRDefault="000D7D68" w:rsidP="00C500A8">
      <w:pPr>
        <w:jc w:val="both"/>
        <w:rPr>
          <w:rFonts w:ascii="Times New Roman" w:hAnsi="Times New Roman" w:cs="Times New Roman"/>
          <w:sz w:val="20"/>
          <w:szCs w:val="20"/>
        </w:rPr>
      </w:pPr>
    </w:p>
    <w:p w14:paraId="6917F8B9" w14:textId="6F062FC1" w:rsidR="000D7D68" w:rsidRPr="00C500A8" w:rsidRDefault="000D7D68" w:rsidP="00C500A8">
      <w:pPr>
        <w:pStyle w:val="ListParagraph"/>
        <w:numPr>
          <w:ilvl w:val="0"/>
          <w:numId w:val="7"/>
        </w:numPr>
        <w:jc w:val="both"/>
        <w:rPr>
          <w:rFonts w:ascii="Times New Roman" w:hAnsi="Times New Roman" w:cs="Times New Roman"/>
          <w:sz w:val="20"/>
          <w:szCs w:val="20"/>
        </w:rPr>
      </w:pPr>
      <w:r w:rsidRPr="00C500A8">
        <w:rPr>
          <w:rFonts w:ascii="Times New Roman" w:hAnsi="Times New Roman" w:cs="Times New Roman"/>
          <w:sz w:val="20"/>
          <w:szCs w:val="20"/>
        </w:rPr>
        <w:t>PCR's Enduring Influence: A Catalyst for Genetic Discoveries</w:t>
      </w:r>
    </w:p>
    <w:p w14:paraId="11A5FA9C" w14:textId="77777777" w:rsidR="000D7D68" w:rsidRPr="00C500A8" w:rsidRDefault="000D7D68" w:rsidP="00C500A8">
      <w:pPr>
        <w:ind w:left="0"/>
        <w:jc w:val="both"/>
        <w:rPr>
          <w:rFonts w:ascii="Times New Roman" w:hAnsi="Times New Roman" w:cs="Times New Roman"/>
          <w:sz w:val="20"/>
          <w:szCs w:val="20"/>
        </w:rPr>
      </w:pPr>
    </w:p>
    <w:p w14:paraId="278BEB65" w14:textId="715754F5" w:rsidR="000D7D68" w:rsidRPr="00C500A8" w:rsidRDefault="000D7D68" w:rsidP="00C500A8">
      <w:pPr>
        <w:ind w:left="0" w:firstLine="720"/>
        <w:jc w:val="both"/>
        <w:rPr>
          <w:rFonts w:ascii="Times New Roman" w:hAnsi="Times New Roman" w:cs="Times New Roman"/>
          <w:sz w:val="20"/>
          <w:szCs w:val="20"/>
        </w:rPr>
      </w:pPr>
      <w:r w:rsidRPr="00C500A8">
        <w:rPr>
          <w:rFonts w:ascii="Times New Roman" w:hAnsi="Times New Roman" w:cs="Times New Roman"/>
          <w:sz w:val="20"/>
          <w:szCs w:val="20"/>
        </w:rPr>
        <w:t xml:space="preserve">Digital PCR and High-Throughput Sequencing exemplify how PCR continues to </w:t>
      </w:r>
      <w:proofErr w:type="spellStart"/>
      <w:r w:rsidRPr="00C500A8">
        <w:rPr>
          <w:rFonts w:ascii="Times New Roman" w:hAnsi="Times New Roman" w:cs="Times New Roman"/>
          <w:sz w:val="20"/>
          <w:szCs w:val="20"/>
        </w:rPr>
        <w:t>catalyze</w:t>
      </w:r>
      <w:proofErr w:type="spellEnd"/>
      <w:r w:rsidRPr="00C500A8">
        <w:rPr>
          <w:rFonts w:ascii="Times New Roman" w:hAnsi="Times New Roman" w:cs="Times New Roman"/>
          <w:sz w:val="20"/>
          <w:szCs w:val="20"/>
        </w:rPr>
        <w:t xml:space="preserve"> genetic discoveries. As PCR methods evolve, so do our abilities to unravel the complexities of genetics. These advancements </w:t>
      </w:r>
      <w:r w:rsidR="00662EE2" w:rsidRPr="00C500A8">
        <w:rPr>
          <w:rFonts w:ascii="Times New Roman" w:hAnsi="Times New Roman" w:cs="Times New Roman"/>
          <w:sz w:val="20"/>
          <w:szCs w:val="20"/>
        </w:rPr>
        <w:t>expand our understanding of genetic variation and</w:t>
      </w:r>
      <w:r w:rsidRPr="00C500A8">
        <w:rPr>
          <w:rFonts w:ascii="Times New Roman" w:hAnsi="Times New Roman" w:cs="Times New Roman"/>
          <w:sz w:val="20"/>
          <w:szCs w:val="20"/>
        </w:rPr>
        <w:t xml:space="preserve"> enhance our capacity to translate genomic insights into clinical applications.</w:t>
      </w:r>
    </w:p>
    <w:p w14:paraId="35E8EC2D" w14:textId="7F285A7A" w:rsidR="000D7D68" w:rsidRPr="00C500A8" w:rsidRDefault="000D7D68" w:rsidP="00C500A8">
      <w:pPr>
        <w:ind w:left="0" w:firstLine="720"/>
        <w:jc w:val="both"/>
        <w:rPr>
          <w:rFonts w:ascii="Times New Roman" w:hAnsi="Times New Roman" w:cs="Times New Roman"/>
          <w:sz w:val="20"/>
          <w:szCs w:val="20"/>
        </w:rPr>
      </w:pPr>
      <w:r w:rsidRPr="00C500A8">
        <w:rPr>
          <w:rFonts w:ascii="Times New Roman" w:hAnsi="Times New Roman" w:cs="Times New Roman"/>
          <w:sz w:val="20"/>
          <w:szCs w:val="20"/>
        </w:rPr>
        <w:lastRenderedPageBreak/>
        <w:t xml:space="preserve">In </w:t>
      </w:r>
      <w:r w:rsidR="00662EE2" w:rsidRPr="00C500A8">
        <w:rPr>
          <w:rFonts w:ascii="Times New Roman" w:hAnsi="Times New Roman" w:cs="Times New Roman"/>
          <w:sz w:val="20"/>
          <w:szCs w:val="20"/>
        </w:rPr>
        <w:t>summary</w:t>
      </w:r>
      <w:r w:rsidRPr="00C500A8">
        <w:rPr>
          <w:rFonts w:ascii="Times New Roman" w:hAnsi="Times New Roman" w:cs="Times New Roman"/>
          <w:sz w:val="20"/>
          <w:szCs w:val="20"/>
        </w:rPr>
        <w:t xml:space="preserve">, the synergy between PCR and cutting-edge technologies like Digital PCR and High-Throughput Sequencing </w:t>
      </w:r>
      <w:r w:rsidR="00662EE2" w:rsidRPr="00C500A8">
        <w:rPr>
          <w:rFonts w:ascii="Times New Roman" w:hAnsi="Times New Roman" w:cs="Times New Roman"/>
          <w:sz w:val="20"/>
          <w:szCs w:val="20"/>
        </w:rPr>
        <w:t>propels</w:t>
      </w:r>
      <w:r w:rsidRPr="00C500A8">
        <w:rPr>
          <w:rFonts w:ascii="Times New Roman" w:hAnsi="Times New Roman" w:cs="Times New Roman"/>
          <w:sz w:val="20"/>
          <w:szCs w:val="20"/>
        </w:rPr>
        <w:t xml:space="preserve"> genetics into uncharted territories. This section has illuminated the transformative potential of these techniques, demonstrating how PCR remains at the forefront of innovation, continually shaping the genetic landscape for the better. As the genetic future unfolds, PCR's role as an enabler of breakthroughs will undoubtedly persist, propelling us closer to unlocking the secrets of life encoded within our DNA.</w:t>
      </w:r>
    </w:p>
    <w:p w14:paraId="5B8D7CA9" w14:textId="77777777" w:rsidR="00C56EA6" w:rsidRPr="00C500A8" w:rsidRDefault="00C56EA6" w:rsidP="00C500A8">
      <w:pPr>
        <w:ind w:left="0"/>
        <w:jc w:val="both"/>
        <w:rPr>
          <w:rFonts w:ascii="Times New Roman" w:hAnsi="Times New Roman" w:cs="Times New Roman"/>
          <w:sz w:val="20"/>
          <w:szCs w:val="20"/>
        </w:rPr>
      </w:pPr>
    </w:p>
    <w:p w14:paraId="7441AAF9" w14:textId="31897640" w:rsidR="00C56EA6" w:rsidRDefault="000D7D68" w:rsidP="0043241D">
      <w:pPr>
        <w:pStyle w:val="ListParagraph"/>
        <w:numPr>
          <w:ilvl w:val="0"/>
          <w:numId w:val="2"/>
        </w:numPr>
        <w:jc w:val="center"/>
        <w:rPr>
          <w:rFonts w:ascii="Times New Roman" w:hAnsi="Times New Roman" w:cs="Times New Roman"/>
          <w:b/>
          <w:bCs/>
          <w:sz w:val="20"/>
          <w:szCs w:val="20"/>
        </w:rPr>
      </w:pPr>
      <w:r w:rsidRPr="00C500A8">
        <w:rPr>
          <w:rFonts w:ascii="Times New Roman" w:hAnsi="Times New Roman" w:cs="Times New Roman"/>
          <w:b/>
          <w:bCs/>
          <w:sz w:val="20"/>
          <w:szCs w:val="20"/>
        </w:rPr>
        <w:t>CONCLUSION</w:t>
      </w:r>
    </w:p>
    <w:p w14:paraId="479F8307" w14:textId="77777777" w:rsidR="002C03DE" w:rsidRPr="0043241D" w:rsidRDefault="002C03DE" w:rsidP="002C03DE">
      <w:pPr>
        <w:pStyle w:val="ListParagraph"/>
        <w:ind w:left="1080"/>
        <w:rPr>
          <w:rFonts w:ascii="Times New Roman" w:hAnsi="Times New Roman" w:cs="Times New Roman"/>
          <w:b/>
          <w:bCs/>
          <w:sz w:val="20"/>
          <w:szCs w:val="20"/>
        </w:rPr>
      </w:pPr>
    </w:p>
    <w:p w14:paraId="0177941B" w14:textId="5BD5168E" w:rsidR="00C56EA6" w:rsidRPr="00C500A8" w:rsidRDefault="00C56EA6" w:rsidP="00C500A8">
      <w:pPr>
        <w:ind w:left="0" w:firstLine="720"/>
        <w:jc w:val="both"/>
        <w:rPr>
          <w:rFonts w:ascii="Times New Roman" w:hAnsi="Times New Roman" w:cs="Times New Roman"/>
          <w:sz w:val="20"/>
          <w:szCs w:val="20"/>
        </w:rPr>
      </w:pPr>
      <w:r w:rsidRPr="00C500A8">
        <w:rPr>
          <w:rFonts w:ascii="Times New Roman" w:hAnsi="Times New Roman" w:cs="Times New Roman"/>
          <w:sz w:val="20"/>
          <w:szCs w:val="20"/>
        </w:rPr>
        <w:t xml:space="preserve">The Polymerase Chain Reaction (PCR) </w:t>
      </w:r>
      <w:r w:rsidR="00662EE2" w:rsidRPr="00C500A8">
        <w:rPr>
          <w:rFonts w:ascii="Times New Roman" w:hAnsi="Times New Roman" w:cs="Times New Roman"/>
          <w:sz w:val="20"/>
          <w:szCs w:val="20"/>
        </w:rPr>
        <w:t>is</w:t>
      </w:r>
      <w:r w:rsidRPr="00C500A8">
        <w:rPr>
          <w:rFonts w:ascii="Times New Roman" w:hAnsi="Times New Roman" w:cs="Times New Roman"/>
          <w:sz w:val="20"/>
          <w:szCs w:val="20"/>
        </w:rPr>
        <w:t xml:space="preserve"> an indispensable tool in genetic studies, facilitating profound insights into the intricate landscape of genomes. From its historical roots to its contemporary applications, PCR's role in amplifying DNA segments has been instrumental in </w:t>
      </w:r>
      <w:proofErr w:type="spellStart"/>
      <w:r w:rsidRPr="00C500A8">
        <w:rPr>
          <w:rFonts w:ascii="Times New Roman" w:hAnsi="Times New Roman" w:cs="Times New Roman"/>
          <w:sz w:val="20"/>
          <w:szCs w:val="20"/>
        </w:rPr>
        <w:t>unraveling</w:t>
      </w:r>
      <w:proofErr w:type="spellEnd"/>
      <w:r w:rsidRPr="00C500A8">
        <w:rPr>
          <w:rFonts w:ascii="Times New Roman" w:hAnsi="Times New Roman" w:cs="Times New Roman"/>
          <w:sz w:val="20"/>
          <w:szCs w:val="20"/>
        </w:rPr>
        <w:t xml:space="preserve"> genetic complexities. </w:t>
      </w:r>
      <w:r w:rsidR="00662EE2" w:rsidRPr="00C500A8">
        <w:rPr>
          <w:rFonts w:ascii="Times New Roman" w:hAnsi="Times New Roman" w:cs="Times New Roman"/>
          <w:sz w:val="20"/>
          <w:szCs w:val="20"/>
        </w:rPr>
        <w:t>Researchers unlock the potential to decipher genetic information precisely by comprehending the core components and amplification process</w:t>
      </w:r>
      <w:r w:rsidRPr="00C500A8">
        <w:rPr>
          <w:rFonts w:ascii="Times New Roman" w:hAnsi="Times New Roman" w:cs="Times New Roman"/>
          <w:sz w:val="20"/>
          <w:szCs w:val="20"/>
        </w:rPr>
        <w:t xml:space="preserve">. Strategic primer design and judicious DNA polymerase selection amplify the technique's efficacy. The versatile applications of PCR span genetic diagnostics, population studies, gene expression analysis, and functional genomics, underscoring its remarkable adaptability. As the genetic landscape evolves, emerging </w:t>
      </w:r>
      <w:r w:rsidR="00662EE2" w:rsidRPr="00C500A8">
        <w:rPr>
          <w:rFonts w:ascii="Times New Roman" w:hAnsi="Times New Roman" w:cs="Times New Roman"/>
          <w:sz w:val="20"/>
          <w:szCs w:val="20"/>
        </w:rPr>
        <w:t xml:space="preserve">digital PCR and high-throughput sequencing trends </w:t>
      </w:r>
      <w:r w:rsidRPr="00C500A8">
        <w:rPr>
          <w:rFonts w:ascii="Times New Roman" w:hAnsi="Times New Roman" w:cs="Times New Roman"/>
          <w:sz w:val="20"/>
          <w:szCs w:val="20"/>
        </w:rPr>
        <w:t>indicate that PCR will continue to propel genetic discoveries. PCR's enduring influence promises a future rich with breakthroughs, solidifying its position as a cornerstone of genetic exploration.</w:t>
      </w:r>
    </w:p>
    <w:p w14:paraId="45FAD7B6" w14:textId="77777777" w:rsidR="000D7D68" w:rsidRPr="00C500A8" w:rsidRDefault="000D7D68" w:rsidP="00C500A8">
      <w:pPr>
        <w:ind w:left="0"/>
        <w:jc w:val="both"/>
        <w:rPr>
          <w:rFonts w:ascii="Times New Roman" w:hAnsi="Times New Roman" w:cs="Times New Roman"/>
          <w:sz w:val="20"/>
          <w:szCs w:val="20"/>
        </w:rPr>
      </w:pPr>
    </w:p>
    <w:p w14:paraId="770731F4" w14:textId="6A1443EA" w:rsidR="000D7D68" w:rsidRPr="00C500A8" w:rsidRDefault="000D7D68" w:rsidP="00C500A8">
      <w:pPr>
        <w:widowControl/>
        <w:autoSpaceDE/>
        <w:autoSpaceDN/>
        <w:rPr>
          <w:rFonts w:ascii="Times New Roman" w:hAnsi="Times New Roman" w:cs="Times New Roman"/>
          <w:sz w:val="20"/>
          <w:szCs w:val="20"/>
        </w:rPr>
      </w:pPr>
      <w:r w:rsidRPr="00C500A8">
        <w:rPr>
          <w:rFonts w:ascii="Times New Roman" w:hAnsi="Times New Roman" w:cs="Times New Roman"/>
          <w:sz w:val="20"/>
          <w:szCs w:val="20"/>
        </w:rPr>
        <w:br w:type="page"/>
      </w:r>
    </w:p>
    <w:p w14:paraId="267E65F7" w14:textId="2C66061A" w:rsidR="000D7D68" w:rsidRPr="00C500A8" w:rsidRDefault="000D7D68" w:rsidP="00C500A8">
      <w:pPr>
        <w:ind w:left="0"/>
        <w:jc w:val="center"/>
        <w:rPr>
          <w:rFonts w:ascii="Times New Roman" w:hAnsi="Times New Roman" w:cs="Times New Roman"/>
          <w:b/>
          <w:bCs/>
          <w:sz w:val="20"/>
          <w:szCs w:val="20"/>
        </w:rPr>
      </w:pPr>
      <w:r w:rsidRPr="00C500A8">
        <w:rPr>
          <w:rFonts w:ascii="Times New Roman" w:hAnsi="Times New Roman" w:cs="Times New Roman"/>
          <w:b/>
          <w:bCs/>
          <w:sz w:val="20"/>
          <w:szCs w:val="20"/>
        </w:rPr>
        <w:lastRenderedPageBreak/>
        <w:t>REFERENCES</w:t>
      </w:r>
    </w:p>
    <w:p w14:paraId="6B0EE5F5" w14:textId="77777777" w:rsidR="008C0EEA" w:rsidRPr="00C500A8" w:rsidRDefault="008C0EEA">
      <w:pPr>
        <w:ind w:left="0"/>
        <w:jc w:val="center"/>
        <w:rPr>
          <w:rFonts w:ascii="Times New Roman" w:hAnsi="Times New Roman" w:cs="Times New Roman"/>
          <w:b/>
          <w:bCs/>
          <w:sz w:val="20"/>
          <w:szCs w:val="20"/>
        </w:rPr>
      </w:pPr>
    </w:p>
    <w:sectPr w:rsidR="008C0EEA" w:rsidRPr="00C500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F4B"/>
    <w:multiLevelType w:val="hybridMultilevel"/>
    <w:tmpl w:val="52A28A6A"/>
    <w:lvl w:ilvl="0" w:tplc="759A239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B560D8"/>
    <w:multiLevelType w:val="hybridMultilevel"/>
    <w:tmpl w:val="1CF2AED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412EE5"/>
    <w:multiLevelType w:val="hybridMultilevel"/>
    <w:tmpl w:val="ACDE5630"/>
    <w:lvl w:ilvl="0" w:tplc="7D303A6C">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7A20B0"/>
    <w:multiLevelType w:val="hybridMultilevel"/>
    <w:tmpl w:val="57C69B5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4C30C2"/>
    <w:multiLevelType w:val="hybridMultilevel"/>
    <w:tmpl w:val="59C68F7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B637555"/>
    <w:multiLevelType w:val="hybridMultilevel"/>
    <w:tmpl w:val="AFD6228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E377AD0"/>
    <w:multiLevelType w:val="hybridMultilevel"/>
    <w:tmpl w:val="9F643560"/>
    <w:lvl w:ilvl="0" w:tplc="DC4C0C4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A144EE"/>
    <w:multiLevelType w:val="hybridMultilevel"/>
    <w:tmpl w:val="278ED62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F6D4785"/>
    <w:multiLevelType w:val="hybridMultilevel"/>
    <w:tmpl w:val="A4E69754"/>
    <w:lvl w:ilvl="0" w:tplc="0DEEE726">
      <w:start w:val="1"/>
      <w:numFmt w:val="lowerRoman"/>
      <w:lvlText w:val="%1."/>
      <w:lvlJc w:val="righ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1712769"/>
    <w:multiLevelType w:val="hybridMultilevel"/>
    <w:tmpl w:val="C9BCC38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9AD0C30"/>
    <w:multiLevelType w:val="hybridMultilevel"/>
    <w:tmpl w:val="C9BCC3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14C3110"/>
    <w:multiLevelType w:val="hybridMultilevel"/>
    <w:tmpl w:val="D422D406"/>
    <w:lvl w:ilvl="0" w:tplc="4009000F">
      <w:start w:val="1"/>
      <w:numFmt w:val="decimal"/>
      <w:lvlText w:val="%1."/>
      <w:lvlJc w:val="left"/>
      <w:pPr>
        <w:ind w:left="777" w:hanging="360"/>
      </w:pPr>
    </w:lvl>
    <w:lvl w:ilvl="1" w:tplc="40090019" w:tentative="1">
      <w:start w:val="1"/>
      <w:numFmt w:val="lowerLetter"/>
      <w:lvlText w:val="%2."/>
      <w:lvlJc w:val="left"/>
      <w:pPr>
        <w:ind w:left="1497" w:hanging="360"/>
      </w:pPr>
    </w:lvl>
    <w:lvl w:ilvl="2" w:tplc="4009001B" w:tentative="1">
      <w:start w:val="1"/>
      <w:numFmt w:val="lowerRoman"/>
      <w:lvlText w:val="%3."/>
      <w:lvlJc w:val="right"/>
      <w:pPr>
        <w:ind w:left="2217" w:hanging="180"/>
      </w:pPr>
    </w:lvl>
    <w:lvl w:ilvl="3" w:tplc="4009000F" w:tentative="1">
      <w:start w:val="1"/>
      <w:numFmt w:val="decimal"/>
      <w:lvlText w:val="%4."/>
      <w:lvlJc w:val="left"/>
      <w:pPr>
        <w:ind w:left="2937" w:hanging="360"/>
      </w:pPr>
    </w:lvl>
    <w:lvl w:ilvl="4" w:tplc="40090019" w:tentative="1">
      <w:start w:val="1"/>
      <w:numFmt w:val="lowerLetter"/>
      <w:lvlText w:val="%5."/>
      <w:lvlJc w:val="left"/>
      <w:pPr>
        <w:ind w:left="3657" w:hanging="360"/>
      </w:pPr>
    </w:lvl>
    <w:lvl w:ilvl="5" w:tplc="4009001B" w:tentative="1">
      <w:start w:val="1"/>
      <w:numFmt w:val="lowerRoman"/>
      <w:lvlText w:val="%6."/>
      <w:lvlJc w:val="right"/>
      <w:pPr>
        <w:ind w:left="4377" w:hanging="180"/>
      </w:pPr>
    </w:lvl>
    <w:lvl w:ilvl="6" w:tplc="4009000F" w:tentative="1">
      <w:start w:val="1"/>
      <w:numFmt w:val="decimal"/>
      <w:lvlText w:val="%7."/>
      <w:lvlJc w:val="left"/>
      <w:pPr>
        <w:ind w:left="5097" w:hanging="360"/>
      </w:pPr>
    </w:lvl>
    <w:lvl w:ilvl="7" w:tplc="40090019" w:tentative="1">
      <w:start w:val="1"/>
      <w:numFmt w:val="lowerLetter"/>
      <w:lvlText w:val="%8."/>
      <w:lvlJc w:val="left"/>
      <w:pPr>
        <w:ind w:left="5817" w:hanging="360"/>
      </w:pPr>
    </w:lvl>
    <w:lvl w:ilvl="8" w:tplc="4009001B" w:tentative="1">
      <w:start w:val="1"/>
      <w:numFmt w:val="lowerRoman"/>
      <w:lvlText w:val="%9."/>
      <w:lvlJc w:val="right"/>
      <w:pPr>
        <w:ind w:left="6537" w:hanging="180"/>
      </w:pPr>
    </w:lvl>
  </w:abstractNum>
  <w:abstractNum w:abstractNumId="12" w15:restartNumberingAfterBreak="0">
    <w:nsid w:val="7E7E7630"/>
    <w:multiLevelType w:val="hybridMultilevel"/>
    <w:tmpl w:val="DA081E18"/>
    <w:lvl w:ilvl="0" w:tplc="96909BBA">
      <w:start w:val="1"/>
      <w:numFmt w:val="decimal"/>
      <w:lvlText w:val="%1."/>
      <w:lvlJc w:val="left"/>
      <w:pPr>
        <w:ind w:left="417" w:hanging="360"/>
      </w:pPr>
      <w:rPr>
        <w:rFonts w:ascii="Times New Roman" w:hAnsi="Times New Roman" w:cs="Times New Roman" w:hint="default"/>
        <w:color w:val="auto"/>
        <w:sz w:val="24"/>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16cid:durableId="631440550">
    <w:abstractNumId w:val="11"/>
  </w:num>
  <w:num w:numId="2" w16cid:durableId="98180369">
    <w:abstractNumId w:val="0"/>
  </w:num>
  <w:num w:numId="3" w16cid:durableId="212619429">
    <w:abstractNumId w:val="1"/>
  </w:num>
  <w:num w:numId="4" w16cid:durableId="1406217823">
    <w:abstractNumId w:val="4"/>
  </w:num>
  <w:num w:numId="5" w16cid:durableId="1756397293">
    <w:abstractNumId w:val="7"/>
  </w:num>
  <w:num w:numId="6" w16cid:durableId="67772763">
    <w:abstractNumId w:val="5"/>
  </w:num>
  <w:num w:numId="7" w16cid:durableId="1494838254">
    <w:abstractNumId w:val="9"/>
  </w:num>
  <w:num w:numId="8" w16cid:durableId="1322155887">
    <w:abstractNumId w:val="10"/>
  </w:num>
  <w:num w:numId="9" w16cid:durableId="488056586">
    <w:abstractNumId w:val="6"/>
  </w:num>
  <w:num w:numId="10" w16cid:durableId="72551379">
    <w:abstractNumId w:val="12"/>
  </w:num>
  <w:num w:numId="11" w16cid:durableId="1877113281">
    <w:abstractNumId w:val="2"/>
  </w:num>
  <w:num w:numId="12" w16cid:durableId="2041586198">
    <w:abstractNumId w:val="8"/>
  </w:num>
  <w:num w:numId="13" w16cid:durableId="1580603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A8"/>
    <w:rsid w:val="00012DF2"/>
    <w:rsid w:val="00014C32"/>
    <w:rsid w:val="00016C04"/>
    <w:rsid w:val="00017573"/>
    <w:rsid w:val="0003099C"/>
    <w:rsid w:val="000401A3"/>
    <w:rsid w:val="000623AB"/>
    <w:rsid w:val="00064FAD"/>
    <w:rsid w:val="00080F4A"/>
    <w:rsid w:val="00082A72"/>
    <w:rsid w:val="000941E9"/>
    <w:rsid w:val="000D1DAA"/>
    <w:rsid w:val="000D7D68"/>
    <w:rsid w:val="0010499A"/>
    <w:rsid w:val="00107D26"/>
    <w:rsid w:val="00114C05"/>
    <w:rsid w:val="001637AE"/>
    <w:rsid w:val="00182CA4"/>
    <w:rsid w:val="001840E4"/>
    <w:rsid w:val="00186182"/>
    <w:rsid w:val="001A36C6"/>
    <w:rsid w:val="001A6983"/>
    <w:rsid w:val="001A6CF0"/>
    <w:rsid w:val="001B7869"/>
    <w:rsid w:val="001D3591"/>
    <w:rsid w:val="001E289E"/>
    <w:rsid w:val="001E5685"/>
    <w:rsid w:val="001F5DE5"/>
    <w:rsid w:val="00227122"/>
    <w:rsid w:val="0022714D"/>
    <w:rsid w:val="00237952"/>
    <w:rsid w:val="00250F31"/>
    <w:rsid w:val="00251612"/>
    <w:rsid w:val="00267B72"/>
    <w:rsid w:val="00281C8F"/>
    <w:rsid w:val="002A4BB1"/>
    <w:rsid w:val="002B2A43"/>
    <w:rsid w:val="002C03DE"/>
    <w:rsid w:val="002C32F8"/>
    <w:rsid w:val="002C4D1B"/>
    <w:rsid w:val="00306610"/>
    <w:rsid w:val="00306A77"/>
    <w:rsid w:val="003312E2"/>
    <w:rsid w:val="00353C75"/>
    <w:rsid w:val="003577C6"/>
    <w:rsid w:val="00372B25"/>
    <w:rsid w:val="00376D3F"/>
    <w:rsid w:val="003B5F27"/>
    <w:rsid w:val="003E48D1"/>
    <w:rsid w:val="00430979"/>
    <w:rsid w:val="0043241D"/>
    <w:rsid w:val="00443B72"/>
    <w:rsid w:val="00446807"/>
    <w:rsid w:val="00460D35"/>
    <w:rsid w:val="00461183"/>
    <w:rsid w:val="0047537E"/>
    <w:rsid w:val="00492B92"/>
    <w:rsid w:val="00496F34"/>
    <w:rsid w:val="004B4011"/>
    <w:rsid w:val="004C05FE"/>
    <w:rsid w:val="004D6A05"/>
    <w:rsid w:val="005347C8"/>
    <w:rsid w:val="005A6A48"/>
    <w:rsid w:val="005B2844"/>
    <w:rsid w:val="005B6629"/>
    <w:rsid w:val="005C0C34"/>
    <w:rsid w:val="005E2751"/>
    <w:rsid w:val="005E3976"/>
    <w:rsid w:val="005F04A3"/>
    <w:rsid w:val="005F3AFF"/>
    <w:rsid w:val="005F5935"/>
    <w:rsid w:val="00613C3F"/>
    <w:rsid w:val="00662EE2"/>
    <w:rsid w:val="00664A12"/>
    <w:rsid w:val="0067561E"/>
    <w:rsid w:val="006805E0"/>
    <w:rsid w:val="0068664E"/>
    <w:rsid w:val="006F4B8B"/>
    <w:rsid w:val="006F7AEE"/>
    <w:rsid w:val="00724268"/>
    <w:rsid w:val="00795516"/>
    <w:rsid w:val="007D149F"/>
    <w:rsid w:val="007D30C9"/>
    <w:rsid w:val="007E2C1E"/>
    <w:rsid w:val="007F462E"/>
    <w:rsid w:val="008179B9"/>
    <w:rsid w:val="00843A44"/>
    <w:rsid w:val="00846D90"/>
    <w:rsid w:val="00886E87"/>
    <w:rsid w:val="008C0EEA"/>
    <w:rsid w:val="008E0155"/>
    <w:rsid w:val="008F73FD"/>
    <w:rsid w:val="00902C16"/>
    <w:rsid w:val="0090783E"/>
    <w:rsid w:val="009178F4"/>
    <w:rsid w:val="00970784"/>
    <w:rsid w:val="00994354"/>
    <w:rsid w:val="009944E2"/>
    <w:rsid w:val="009D16CF"/>
    <w:rsid w:val="009E077E"/>
    <w:rsid w:val="009F4F34"/>
    <w:rsid w:val="00A052F7"/>
    <w:rsid w:val="00A07640"/>
    <w:rsid w:val="00A17A55"/>
    <w:rsid w:val="00A23BEE"/>
    <w:rsid w:val="00A25B66"/>
    <w:rsid w:val="00A36769"/>
    <w:rsid w:val="00A50CF7"/>
    <w:rsid w:val="00A929A5"/>
    <w:rsid w:val="00A96D15"/>
    <w:rsid w:val="00A972BE"/>
    <w:rsid w:val="00AC1718"/>
    <w:rsid w:val="00AC4C3F"/>
    <w:rsid w:val="00AE30DA"/>
    <w:rsid w:val="00AF73D6"/>
    <w:rsid w:val="00B10A67"/>
    <w:rsid w:val="00B14695"/>
    <w:rsid w:val="00B24F14"/>
    <w:rsid w:val="00B45355"/>
    <w:rsid w:val="00B604D6"/>
    <w:rsid w:val="00B80304"/>
    <w:rsid w:val="00B87744"/>
    <w:rsid w:val="00C12F0B"/>
    <w:rsid w:val="00C227F5"/>
    <w:rsid w:val="00C500A8"/>
    <w:rsid w:val="00C53CF3"/>
    <w:rsid w:val="00C56EA6"/>
    <w:rsid w:val="00C76E2F"/>
    <w:rsid w:val="00C77934"/>
    <w:rsid w:val="00C91076"/>
    <w:rsid w:val="00CA201F"/>
    <w:rsid w:val="00CA68D2"/>
    <w:rsid w:val="00CC2EB0"/>
    <w:rsid w:val="00CC4153"/>
    <w:rsid w:val="00CE2AA4"/>
    <w:rsid w:val="00CE7888"/>
    <w:rsid w:val="00D06989"/>
    <w:rsid w:val="00D4428E"/>
    <w:rsid w:val="00D64479"/>
    <w:rsid w:val="00D70F86"/>
    <w:rsid w:val="00DB58B8"/>
    <w:rsid w:val="00DD262E"/>
    <w:rsid w:val="00DE7330"/>
    <w:rsid w:val="00E202C3"/>
    <w:rsid w:val="00E320CC"/>
    <w:rsid w:val="00E42BBB"/>
    <w:rsid w:val="00E611CF"/>
    <w:rsid w:val="00EB621D"/>
    <w:rsid w:val="00EB6DE8"/>
    <w:rsid w:val="00ED1F8E"/>
    <w:rsid w:val="00EE77A9"/>
    <w:rsid w:val="00F21846"/>
    <w:rsid w:val="00F24F5C"/>
    <w:rsid w:val="00F30817"/>
    <w:rsid w:val="00F410E6"/>
    <w:rsid w:val="00F5315F"/>
    <w:rsid w:val="00F710E7"/>
    <w:rsid w:val="00F87920"/>
    <w:rsid w:val="00FA1E74"/>
    <w:rsid w:val="00FB048F"/>
    <w:rsid w:val="00FB0BA8"/>
    <w:rsid w:val="00FD134C"/>
    <w:rsid w:val="00FD3421"/>
    <w:rsid w:val="00FE0D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9690"/>
  <w15:chartTrackingRefBased/>
  <w15:docId w15:val="{136DD363-22FB-448E-BC00-A6784106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ind w:lef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style>
  <w:style w:type="paragraph" w:styleId="Heading2">
    <w:name w:val="heading 2"/>
    <w:basedOn w:val="Normal"/>
    <w:link w:val="Heading2Char"/>
    <w:uiPriority w:val="9"/>
    <w:qFormat/>
    <w:rsid w:val="00251612"/>
    <w:pPr>
      <w:widowControl/>
      <w:autoSpaceDE/>
      <w:autoSpaceDN/>
      <w:spacing w:before="100" w:beforeAutospacing="1" w:after="100" w:afterAutospacing="1"/>
      <w:ind w:left="0"/>
      <w:outlineLvl w:val="1"/>
    </w:pPr>
    <w:rPr>
      <w:rFonts w:ascii="Times New Roman" w:eastAsia="Times New Roman" w:hAnsi="Times New Roman" w:cs="Times New Roman"/>
      <w:b/>
      <w:bCs/>
      <w:kern w:val="0"/>
      <w:sz w:val="36"/>
      <w:szCs w:val="3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F0B"/>
    <w:pPr>
      <w:ind w:left="720"/>
      <w:contextualSpacing/>
    </w:pPr>
  </w:style>
  <w:style w:type="paragraph" w:customStyle="1" w:styleId="has-medium-font-size">
    <w:name w:val="has-medium-font-size"/>
    <w:basedOn w:val="Normal"/>
    <w:rsid w:val="00D06989"/>
    <w:pPr>
      <w:widowControl/>
      <w:autoSpaceDE/>
      <w:autoSpaceDN/>
      <w:spacing w:before="100" w:beforeAutospacing="1" w:after="100" w:afterAutospacing="1"/>
      <w:ind w:left="0"/>
    </w:pPr>
    <w:rPr>
      <w:rFonts w:ascii="Times New Roman" w:eastAsia="Times New Roman" w:hAnsi="Times New Roman" w:cs="Times New Roman"/>
      <w:kern w:val="0"/>
      <w:sz w:val="24"/>
      <w:szCs w:val="24"/>
      <w:lang w:val="en-US"/>
      <w14:ligatures w14:val="none"/>
    </w:rPr>
  </w:style>
  <w:style w:type="paragraph" w:customStyle="1" w:styleId="pb-2">
    <w:name w:val="pb-2"/>
    <w:basedOn w:val="Normal"/>
    <w:rsid w:val="008179B9"/>
    <w:pPr>
      <w:widowControl/>
      <w:autoSpaceDE/>
      <w:autoSpaceDN/>
      <w:spacing w:before="100" w:beforeAutospacing="1" w:after="100" w:afterAutospacing="1"/>
      <w:ind w:left="0"/>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8179B9"/>
    <w:rPr>
      <w:b/>
      <w:bCs/>
    </w:rPr>
  </w:style>
  <w:style w:type="table" w:styleId="TableGrid">
    <w:name w:val="Table Grid"/>
    <w:basedOn w:val="TableNormal"/>
    <w:uiPriority w:val="39"/>
    <w:rsid w:val="00012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51612"/>
    <w:rPr>
      <w:rFonts w:ascii="Times New Roman" w:eastAsia="Times New Roman" w:hAnsi="Times New Roman" w:cs="Times New Roman"/>
      <w:b/>
      <w:bCs/>
      <w:kern w:val="0"/>
      <w:sz w:val="36"/>
      <w:szCs w:val="36"/>
      <w:lang w:val="en-US"/>
      <w14:ligatures w14:val="none"/>
    </w:rPr>
  </w:style>
  <w:style w:type="character" w:styleId="Hyperlink">
    <w:name w:val="Hyperlink"/>
    <w:basedOn w:val="DefaultParagraphFont"/>
    <w:uiPriority w:val="99"/>
    <w:unhideWhenUsed/>
    <w:rsid w:val="00F24F5C"/>
    <w:rPr>
      <w:color w:val="0563C1" w:themeColor="hyperlink"/>
      <w:u w:val="single"/>
    </w:rPr>
  </w:style>
  <w:style w:type="character" w:styleId="UnresolvedMention">
    <w:name w:val="Unresolved Mention"/>
    <w:basedOn w:val="DefaultParagraphFont"/>
    <w:uiPriority w:val="99"/>
    <w:semiHidden/>
    <w:unhideWhenUsed/>
    <w:rsid w:val="00F24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138104">
      <w:bodyDiv w:val="1"/>
      <w:marLeft w:val="0"/>
      <w:marRight w:val="0"/>
      <w:marTop w:val="0"/>
      <w:marBottom w:val="0"/>
      <w:divBdr>
        <w:top w:val="none" w:sz="0" w:space="0" w:color="auto"/>
        <w:left w:val="none" w:sz="0" w:space="0" w:color="auto"/>
        <w:bottom w:val="none" w:sz="0" w:space="0" w:color="auto"/>
        <w:right w:val="none" w:sz="0" w:space="0" w:color="auto"/>
      </w:divBdr>
      <w:divsChild>
        <w:div w:id="100956023">
          <w:marLeft w:val="0"/>
          <w:marRight w:val="0"/>
          <w:marTop w:val="0"/>
          <w:marBottom w:val="0"/>
          <w:divBdr>
            <w:top w:val="single" w:sz="2" w:space="0" w:color="D9D9E3"/>
            <w:left w:val="single" w:sz="2" w:space="0" w:color="D9D9E3"/>
            <w:bottom w:val="single" w:sz="2" w:space="0" w:color="D9D9E3"/>
            <w:right w:val="single" w:sz="2" w:space="0" w:color="D9D9E3"/>
          </w:divBdr>
          <w:divsChild>
            <w:div w:id="1481389273">
              <w:marLeft w:val="0"/>
              <w:marRight w:val="0"/>
              <w:marTop w:val="0"/>
              <w:marBottom w:val="0"/>
              <w:divBdr>
                <w:top w:val="single" w:sz="2" w:space="0" w:color="D9D9E3"/>
                <w:left w:val="single" w:sz="2" w:space="0" w:color="D9D9E3"/>
                <w:bottom w:val="single" w:sz="2" w:space="0" w:color="D9D9E3"/>
                <w:right w:val="single" w:sz="2" w:space="0" w:color="D9D9E3"/>
              </w:divBdr>
              <w:divsChild>
                <w:div w:id="1277178192">
                  <w:marLeft w:val="0"/>
                  <w:marRight w:val="0"/>
                  <w:marTop w:val="0"/>
                  <w:marBottom w:val="0"/>
                  <w:divBdr>
                    <w:top w:val="single" w:sz="2" w:space="0" w:color="D9D9E3"/>
                    <w:left w:val="single" w:sz="2" w:space="0" w:color="D9D9E3"/>
                    <w:bottom w:val="single" w:sz="2" w:space="0" w:color="D9D9E3"/>
                    <w:right w:val="single" w:sz="2" w:space="0" w:color="D9D9E3"/>
                  </w:divBdr>
                  <w:divsChild>
                    <w:div w:id="739181383">
                      <w:marLeft w:val="0"/>
                      <w:marRight w:val="0"/>
                      <w:marTop w:val="0"/>
                      <w:marBottom w:val="0"/>
                      <w:divBdr>
                        <w:top w:val="single" w:sz="2" w:space="0" w:color="D9D9E3"/>
                        <w:left w:val="single" w:sz="2" w:space="0" w:color="D9D9E3"/>
                        <w:bottom w:val="single" w:sz="2" w:space="0" w:color="D9D9E3"/>
                        <w:right w:val="single" w:sz="2" w:space="0" w:color="D9D9E3"/>
                      </w:divBdr>
                      <w:divsChild>
                        <w:div w:id="1668434927">
                          <w:marLeft w:val="0"/>
                          <w:marRight w:val="0"/>
                          <w:marTop w:val="0"/>
                          <w:marBottom w:val="0"/>
                          <w:divBdr>
                            <w:top w:val="single" w:sz="2" w:space="0" w:color="auto"/>
                            <w:left w:val="single" w:sz="2" w:space="0" w:color="auto"/>
                            <w:bottom w:val="single" w:sz="6" w:space="0" w:color="auto"/>
                            <w:right w:val="single" w:sz="2" w:space="0" w:color="auto"/>
                          </w:divBdr>
                          <w:divsChild>
                            <w:div w:id="30616852">
                              <w:marLeft w:val="0"/>
                              <w:marRight w:val="0"/>
                              <w:marTop w:val="100"/>
                              <w:marBottom w:val="100"/>
                              <w:divBdr>
                                <w:top w:val="single" w:sz="2" w:space="0" w:color="D9D9E3"/>
                                <w:left w:val="single" w:sz="2" w:space="0" w:color="D9D9E3"/>
                                <w:bottom w:val="single" w:sz="2" w:space="0" w:color="D9D9E3"/>
                                <w:right w:val="single" w:sz="2" w:space="0" w:color="D9D9E3"/>
                              </w:divBdr>
                              <w:divsChild>
                                <w:div w:id="2099717232">
                                  <w:marLeft w:val="0"/>
                                  <w:marRight w:val="0"/>
                                  <w:marTop w:val="0"/>
                                  <w:marBottom w:val="0"/>
                                  <w:divBdr>
                                    <w:top w:val="single" w:sz="2" w:space="0" w:color="D9D9E3"/>
                                    <w:left w:val="single" w:sz="2" w:space="0" w:color="D9D9E3"/>
                                    <w:bottom w:val="single" w:sz="2" w:space="0" w:color="D9D9E3"/>
                                    <w:right w:val="single" w:sz="2" w:space="0" w:color="D9D9E3"/>
                                  </w:divBdr>
                                  <w:divsChild>
                                    <w:div w:id="829904718">
                                      <w:marLeft w:val="0"/>
                                      <w:marRight w:val="0"/>
                                      <w:marTop w:val="0"/>
                                      <w:marBottom w:val="0"/>
                                      <w:divBdr>
                                        <w:top w:val="single" w:sz="2" w:space="0" w:color="D9D9E3"/>
                                        <w:left w:val="single" w:sz="2" w:space="0" w:color="D9D9E3"/>
                                        <w:bottom w:val="single" w:sz="2" w:space="0" w:color="D9D9E3"/>
                                        <w:right w:val="single" w:sz="2" w:space="0" w:color="D9D9E3"/>
                                      </w:divBdr>
                                      <w:divsChild>
                                        <w:div w:id="1449201966">
                                          <w:marLeft w:val="0"/>
                                          <w:marRight w:val="0"/>
                                          <w:marTop w:val="0"/>
                                          <w:marBottom w:val="0"/>
                                          <w:divBdr>
                                            <w:top w:val="single" w:sz="2" w:space="0" w:color="D9D9E3"/>
                                            <w:left w:val="single" w:sz="2" w:space="0" w:color="D9D9E3"/>
                                            <w:bottom w:val="single" w:sz="2" w:space="0" w:color="D9D9E3"/>
                                            <w:right w:val="single" w:sz="2" w:space="0" w:color="D9D9E3"/>
                                          </w:divBdr>
                                          <w:divsChild>
                                            <w:div w:id="1357460696">
                                              <w:marLeft w:val="0"/>
                                              <w:marRight w:val="0"/>
                                              <w:marTop w:val="0"/>
                                              <w:marBottom w:val="0"/>
                                              <w:divBdr>
                                                <w:top w:val="single" w:sz="2" w:space="0" w:color="D9D9E3"/>
                                                <w:left w:val="single" w:sz="2" w:space="0" w:color="D9D9E3"/>
                                                <w:bottom w:val="single" w:sz="2" w:space="0" w:color="D9D9E3"/>
                                                <w:right w:val="single" w:sz="2" w:space="0" w:color="D9D9E3"/>
                                              </w:divBdr>
                                              <w:divsChild>
                                                <w:div w:id="618142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79697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iknoorani@jamiahamdard.ac.in" TargetMode="External"/><Relationship Id="rId5" Type="http://schemas.openxmlformats.org/officeDocument/2006/relationships/hyperlink" Target="mailto:ashraf@jamiahamdard.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11</Pages>
  <Words>5116</Words>
  <Characters>36075</Characters>
  <Application>Microsoft Office Word</Application>
  <DocSecurity>0</DocSecurity>
  <Lines>1898</Lines>
  <Paragraphs>1144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Asghar Ali</dc:creator>
  <cp:keywords/>
  <dc:description/>
  <cp:lastModifiedBy>Asghar Ali</cp:lastModifiedBy>
  <cp:revision>22</cp:revision>
  <dcterms:created xsi:type="dcterms:W3CDTF">2023-09-10T11:57:00Z</dcterms:created>
  <dcterms:modified xsi:type="dcterms:W3CDTF">2023-09-29T18:45:00Z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9593833b11d8c5260910e408d5a51023cd2950eb1c4bca7e76796a6cd4d2a02a</vt:lpwstr>
  </property>
</Properties>
</file>