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B968D" w14:textId="1E071E9F" w:rsidR="000A27FE" w:rsidRDefault="00F75A7E">
      <w:pPr>
        <w:rPr>
          <w:rFonts w:ascii="Times New Roman" w:hAnsi="Times New Roman" w:cs="Times New Roman"/>
          <w:b/>
          <w:sz w:val="32"/>
        </w:rPr>
      </w:pPr>
      <w:r w:rsidRPr="00425F2C">
        <w:rPr>
          <w:rFonts w:ascii="Times New Roman" w:hAnsi="Times New Roman" w:cs="Times New Roman"/>
          <w:b/>
          <w:sz w:val="32"/>
        </w:rPr>
        <w:t>Osteochondral Injury o</w:t>
      </w:r>
      <w:r w:rsidR="00DE454D" w:rsidRPr="00425F2C">
        <w:rPr>
          <w:rFonts w:ascii="Times New Roman" w:hAnsi="Times New Roman" w:cs="Times New Roman"/>
          <w:b/>
          <w:sz w:val="32"/>
        </w:rPr>
        <w:t>f the</w:t>
      </w:r>
      <w:r w:rsidR="008866CE">
        <w:rPr>
          <w:rFonts w:ascii="Times New Roman" w:hAnsi="Times New Roman" w:cs="Times New Roman"/>
          <w:b/>
          <w:sz w:val="32"/>
        </w:rPr>
        <w:t xml:space="preserve"> Knee, Management Technique a</w:t>
      </w:r>
      <w:r w:rsidR="00CE3847" w:rsidRPr="00425F2C">
        <w:rPr>
          <w:rFonts w:ascii="Times New Roman" w:hAnsi="Times New Roman" w:cs="Times New Roman"/>
          <w:b/>
          <w:sz w:val="32"/>
        </w:rPr>
        <w:t>nd Future Direction</w:t>
      </w:r>
    </w:p>
    <w:p w14:paraId="613B0B0E" w14:textId="1FC423BC" w:rsidR="00A13BBE" w:rsidRPr="00A13BBE" w:rsidRDefault="00A13BBE" w:rsidP="00A13BBE">
      <w:pPr>
        <w:spacing w:line="360" w:lineRule="auto"/>
        <w:jc w:val="both"/>
        <w:rPr>
          <w:rFonts w:ascii="Times New Roman" w:eastAsia="SimSun" w:hAnsi="Times New Roman" w:cs="Times New Roman"/>
          <w:b/>
          <w:bCs/>
          <w:sz w:val="28"/>
          <w:szCs w:val="28"/>
          <w:lang w:val="en-IN"/>
        </w:rPr>
      </w:pPr>
      <w:r w:rsidRPr="00A13BBE">
        <w:rPr>
          <w:rFonts w:ascii="Times New Roman" w:eastAsia="SimSun" w:hAnsi="Times New Roman" w:cs="Times New Roman"/>
          <w:b/>
          <w:bCs/>
          <w:sz w:val="28"/>
          <w:szCs w:val="28"/>
          <w:lang w:val="en-IN"/>
        </w:rPr>
        <w:t>AUTHORS</w:t>
      </w:r>
      <w:r w:rsidR="00556C32">
        <w:rPr>
          <w:rFonts w:ascii="Times New Roman" w:eastAsia="SimSun" w:hAnsi="Times New Roman" w:cs="Times New Roman"/>
          <w:b/>
          <w:bCs/>
          <w:sz w:val="28"/>
          <w:szCs w:val="28"/>
          <w:lang w:val="en-IN"/>
        </w:rPr>
        <w:t>-</w:t>
      </w:r>
      <w:r w:rsidRPr="00A13BBE">
        <w:rPr>
          <w:rFonts w:ascii="Times New Roman" w:eastAsia="SimSun" w:hAnsi="Times New Roman" w:cs="Times New Roman"/>
          <w:b/>
          <w:bCs/>
          <w:sz w:val="28"/>
          <w:szCs w:val="28"/>
          <w:lang w:val="en-IN"/>
        </w:rPr>
        <w:t xml:space="preserve"> </w:t>
      </w:r>
    </w:p>
    <w:p w14:paraId="49C55D4D" w14:textId="44CDFF44" w:rsidR="00806916" w:rsidRPr="00806916" w:rsidRDefault="00A13BBE" w:rsidP="00806916">
      <w:pPr>
        <w:pStyle w:val="ListParagraph"/>
        <w:numPr>
          <w:ilvl w:val="0"/>
          <w:numId w:val="8"/>
        </w:numPr>
        <w:spacing w:line="360" w:lineRule="auto"/>
        <w:jc w:val="both"/>
        <w:rPr>
          <w:rFonts w:ascii="Times New Roman" w:eastAsia="SimSun" w:hAnsi="Times New Roman" w:cs="Times New Roman"/>
          <w:sz w:val="24"/>
          <w:szCs w:val="24"/>
          <w:lang w:val="en-IN"/>
        </w:rPr>
      </w:pPr>
      <w:r w:rsidRPr="00806916">
        <w:rPr>
          <w:rFonts w:ascii="Times New Roman" w:eastAsia="SimSun" w:hAnsi="Times New Roman" w:cs="Times New Roman"/>
          <w:sz w:val="24"/>
          <w:szCs w:val="24"/>
          <w:lang w:val="en-IN"/>
        </w:rPr>
        <w:t>Dr. Narendra S</w:t>
      </w:r>
      <w:r w:rsidR="00F13769">
        <w:rPr>
          <w:rFonts w:ascii="Times New Roman" w:eastAsia="SimSun" w:hAnsi="Times New Roman" w:cs="Times New Roman"/>
          <w:sz w:val="24"/>
          <w:szCs w:val="24"/>
          <w:lang w:val="en-IN"/>
        </w:rPr>
        <w:t>ingh</w:t>
      </w:r>
      <w:r w:rsidRPr="00806916">
        <w:rPr>
          <w:rFonts w:ascii="Times New Roman" w:eastAsia="SimSun" w:hAnsi="Times New Roman" w:cs="Times New Roman"/>
          <w:sz w:val="24"/>
          <w:szCs w:val="24"/>
          <w:lang w:val="en-IN"/>
        </w:rPr>
        <w:t xml:space="preserve"> Kushwaha </w:t>
      </w:r>
    </w:p>
    <w:p w14:paraId="31240F1C" w14:textId="1475AA12" w:rsidR="00A13BBE" w:rsidRDefault="00A13BBE" w:rsidP="00806916">
      <w:pPr>
        <w:spacing w:line="360" w:lineRule="auto"/>
        <w:jc w:val="both"/>
        <w:rPr>
          <w:rFonts w:ascii="Times New Roman" w:eastAsia="SimSun" w:hAnsi="Times New Roman" w:cs="Times New Roman"/>
          <w:sz w:val="24"/>
          <w:szCs w:val="24"/>
          <w:lang w:val="en-IN"/>
        </w:rPr>
      </w:pPr>
      <w:r w:rsidRPr="00806916">
        <w:rPr>
          <w:rFonts w:ascii="Times New Roman" w:eastAsia="SimSun" w:hAnsi="Times New Roman" w:cs="Times New Roman"/>
          <w:sz w:val="24"/>
          <w:szCs w:val="24"/>
          <w:lang w:val="en-IN"/>
        </w:rPr>
        <w:t>Additional Professor</w:t>
      </w:r>
      <w:r w:rsidR="00806916">
        <w:rPr>
          <w:rFonts w:ascii="Times New Roman" w:eastAsia="SimSun" w:hAnsi="Times New Roman" w:cs="Times New Roman"/>
          <w:sz w:val="24"/>
          <w:szCs w:val="24"/>
          <w:lang w:val="en-IN"/>
        </w:rPr>
        <w:t>, Department of Orthopaedic Surgery,</w:t>
      </w:r>
    </w:p>
    <w:p w14:paraId="7E3ACCC9" w14:textId="55356238" w:rsidR="00806916" w:rsidRPr="00806916" w:rsidRDefault="00806916" w:rsidP="00806916">
      <w:p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King George Medical University, Lucknow</w:t>
      </w:r>
    </w:p>
    <w:p w14:paraId="4F64806F" w14:textId="3E1C3D45" w:rsidR="00A13BBE" w:rsidRDefault="00A13BBE" w:rsidP="00A13BBE">
      <w:p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 xml:space="preserve">Email- </w:t>
      </w:r>
      <w:r>
        <w:rPr>
          <w:rFonts w:ascii="Times New Roman" w:eastAsia="SimSun" w:hAnsi="Times New Roman" w:cs="Times New Roman"/>
          <w:sz w:val="24"/>
          <w:szCs w:val="24"/>
          <w:lang w:val="en-IN"/>
        </w:rPr>
        <w:tab/>
      </w:r>
      <w:hyperlink r:id="rId8" w:history="1">
        <w:r w:rsidRPr="00D710C5">
          <w:rPr>
            <w:rStyle w:val="Hyperlink"/>
            <w:rFonts w:ascii="Times New Roman" w:eastAsia="SimSun" w:hAnsi="Times New Roman" w:cs="Times New Roman"/>
            <w:sz w:val="24"/>
            <w:szCs w:val="24"/>
            <w:lang w:val="en-IN"/>
          </w:rPr>
          <w:t>nskortho@gmail.com</w:t>
        </w:r>
      </w:hyperlink>
    </w:p>
    <w:p w14:paraId="1FF09C7E" w14:textId="77777777" w:rsidR="00806916" w:rsidRDefault="00A13BBE" w:rsidP="00806916">
      <w:p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Phone no. - 091 9451670730</w:t>
      </w:r>
    </w:p>
    <w:p w14:paraId="4D9E0B0D" w14:textId="6DDF4032" w:rsidR="00806916" w:rsidRPr="00806916" w:rsidRDefault="00806916" w:rsidP="00806916">
      <w:pPr>
        <w:pStyle w:val="ListParagraph"/>
        <w:numPr>
          <w:ilvl w:val="0"/>
          <w:numId w:val="8"/>
        </w:numPr>
        <w:spacing w:line="360" w:lineRule="auto"/>
        <w:jc w:val="both"/>
        <w:rPr>
          <w:rFonts w:ascii="Times New Roman" w:eastAsia="SimSun" w:hAnsi="Times New Roman" w:cs="Times New Roman"/>
          <w:sz w:val="24"/>
          <w:szCs w:val="24"/>
          <w:lang w:val="en-IN"/>
        </w:rPr>
      </w:pPr>
      <w:r w:rsidRPr="00806916">
        <w:rPr>
          <w:rFonts w:ascii="Times New Roman" w:eastAsia="SimSun" w:hAnsi="Times New Roman" w:cs="Times New Roman"/>
          <w:sz w:val="24"/>
          <w:szCs w:val="24"/>
          <w:lang w:val="en-IN"/>
        </w:rPr>
        <w:t xml:space="preserve">Dr. </w:t>
      </w:r>
      <w:r>
        <w:rPr>
          <w:rFonts w:ascii="Times New Roman" w:eastAsia="SimSun" w:hAnsi="Times New Roman" w:cs="Times New Roman"/>
          <w:sz w:val="24"/>
          <w:szCs w:val="24"/>
          <w:lang w:val="en-IN"/>
        </w:rPr>
        <w:t>Puneet Kumar</w:t>
      </w:r>
    </w:p>
    <w:p w14:paraId="431ADF7E" w14:textId="256421CF" w:rsidR="00806916" w:rsidRDefault="00806916" w:rsidP="00806916">
      <w:pPr>
        <w:spacing w:line="360" w:lineRule="auto"/>
        <w:jc w:val="both"/>
        <w:rPr>
          <w:rFonts w:ascii="Times New Roman" w:eastAsia="SimSun" w:hAnsi="Times New Roman" w:cs="Times New Roman"/>
          <w:sz w:val="24"/>
          <w:szCs w:val="24"/>
          <w:lang w:val="en-IN"/>
        </w:rPr>
      </w:pPr>
      <w:r w:rsidRPr="00806916">
        <w:rPr>
          <w:rFonts w:ascii="Times New Roman" w:eastAsia="SimSun" w:hAnsi="Times New Roman" w:cs="Times New Roman"/>
          <w:sz w:val="24"/>
          <w:szCs w:val="24"/>
          <w:lang w:val="en-IN"/>
        </w:rPr>
        <w:t>A</w:t>
      </w:r>
      <w:r>
        <w:rPr>
          <w:rFonts w:ascii="Times New Roman" w:eastAsia="SimSun" w:hAnsi="Times New Roman" w:cs="Times New Roman"/>
          <w:sz w:val="24"/>
          <w:szCs w:val="24"/>
          <w:lang w:val="en-IN"/>
        </w:rPr>
        <w:t>ssociate</w:t>
      </w:r>
      <w:r w:rsidRPr="00806916">
        <w:rPr>
          <w:rFonts w:ascii="Times New Roman" w:eastAsia="SimSun" w:hAnsi="Times New Roman" w:cs="Times New Roman"/>
          <w:sz w:val="24"/>
          <w:szCs w:val="24"/>
          <w:lang w:val="en-IN"/>
        </w:rPr>
        <w:t xml:space="preserve"> Professor</w:t>
      </w:r>
      <w:r>
        <w:rPr>
          <w:rFonts w:ascii="Times New Roman" w:eastAsia="SimSun" w:hAnsi="Times New Roman" w:cs="Times New Roman"/>
          <w:sz w:val="24"/>
          <w:szCs w:val="24"/>
          <w:lang w:val="en-IN"/>
        </w:rPr>
        <w:t>, Department of Rheumatology,</w:t>
      </w:r>
    </w:p>
    <w:p w14:paraId="78FCCE0B" w14:textId="77777777" w:rsidR="00806916" w:rsidRPr="00806916" w:rsidRDefault="00806916" w:rsidP="00806916">
      <w:p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King George Medical University, Lucknow</w:t>
      </w:r>
    </w:p>
    <w:p w14:paraId="15798412" w14:textId="4B38F93C" w:rsidR="00806916" w:rsidRDefault="00806916" w:rsidP="00806916">
      <w:p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 xml:space="preserve">Email- </w:t>
      </w:r>
      <w:r>
        <w:rPr>
          <w:rFonts w:ascii="Times New Roman" w:eastAsia="SimSun" w:hAnsi="Times New Roman" w:cs="Times New Roman"/>
          <w:sz w:val="24"/>
          <w:szCs w:val="24"/>
          <w:lang w:val="en-IN"/>
        </w:rPr>
        <w:tab/>
      </w:r>
      <w:hyperlink r:id="rId9" w:history="1">
        <w:r w:rsidRPr="00D710C5">
          <w:rPr>
            <w:rStyle w:val="Hyperlink"/>
            <w:rFonts w:ascii="Times New Roman" w:eastAsia="SimSun" w:hAnsi="Times New Roman" w:cs="Times New Roman"/>
            <w:sz w:val="24"/>
            <w:szCs w:val="24"/>
            <w:lang w:val="en-IN"/>
          </w:rPr>
          <w:t>@gmail.com</w:t>
        </w:r>
      </w:hyperlink>
    </w:p>
    <w:p w14:paraId="0D8C5EE8" w14:textId="0C7D88BD" w:rsidR="001922AA" w:rsidRDefault="00806916" w:rsidP="001922AA">
      <w:p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 xml:space="preserve">Phone no. – </w:t>
      </w:r>
    </w:p>
    <w:p w14:paraId="5D219DAE" w14:textId="77777777" w:rsidR="001922AA" w:rsidRPr="00806916" w:rsidRDefault="001922AA" w:rsidP="001922AA">
      <w:pPr>
        <w:pStyle w:val="ListParagraph"/>
        <w:numPr>
          <w:ilvl w:val="0"/>
          <w:numId w:val="10"/>
        </w:numPr>
        <w:spacing w:line="360" w:lineRule="auto"/>
        <w:jc w:val="both"/>
        <w:rPr>
          <w:rFonts w:ascii="Times New Roman" w:eastAsia="SimSun" w:hAnsi="Times New Roman" w:cs="Times New Roman"/>
          <w:sz w:val="24"/>
          <w:szCs w:val="24"/>
          <w:lang w:val="en-IN"/>
        </w:rPr>
      </w:pPr>
      <w:r w:rsidRPr="00806916">
        <w:rPr>
          <w:rFonts w:ascii="Times New Roman" w:eastAsia="SimSun" w:hAnsi="Times New Roman" w:cs="Times New Roman"/>
          <w:sz w:val="24"/>
          <w:szCs w:val="24"/>
          <w:lang w:val="en-IN"/>
        </w:rPr>
        <w:t xml:space="preserve">Dr. Rajat Kapoor </w:t>
      </w:r>
    </w:p>
    <w:p w14:paraId="6DAB0D46" w14:textId="77777777" w:rsidR="001922AA" w:rsidRPr="00806916" w:rsidRDefault="001922AA" w:rsidP="001922AA">
      <w:pPr>
        <w:spacing w:after="0" w:line="360" w:lineRule="auto"/>
        <w:jc w:val="both"/>
        <w:rPr>
          <w:rFonts w:ascii="Times New Roman" w:eastAsia="SimSun" w:hAnsi="Times New Roman" w:cs="Times New Roman"/>
          <w:sz w:val="24"/>
          <w:szCs w:val="24"/>
          <w:lang w:val="en-IN"/>
        </w:rPr>
      </w:pPr>
      <w:r w:rsidRPr="00806916">
        <w:rPr>
          <w:rFonts w:ascii="Times New Roman" w:eastAsia="SimSun" w:hAnsi="Times New Roman" w:cs="Times New Roman"/>
          <w:sz w:val="24"/>
          <w:szCs w:val="24"/>
          <w:lang w:val="en-IN"/>
        </w:rPr>
        <w:t>Assistant Professor</w:t>
      </w:r>
      <w:r>
        <w:rPr>
          <w:rFonts w:ascii="Times New Roman" w:eastAsia="SimSun" w:hAnsi="Times New Roman" w:cs="Times New Roman"/>
          <w:sz w:val="24"/>
          <w:szCs w:val="24"/>
          <w:lang w:val="en-IN"/>
        </w:rPr>
        <w:t>, Department of Orthopaedics</w:t>
      </w:r>
    </w:p>
    <w:p w14:paraId="56293A4D" w14:textId="77777777" w:rsidR="001922AA" w:rsidRDefault="001922AA" w:rsidP="001922AA">
      <w:pPr>
        <w:spacing w:after="0"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S.N. Medical College, Agra</w:t>
      </w:r>
    </w:p>
    <w:p w14:paraId="06AE9031" w14:textId="77777777" w:rsidR="001922AA" w:rsidRDefault="001922AA" w:rsidP="001922AA">
      <w:p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 xml:space="preserve">Email- </w:t>
      </w:r>
      <w:hyperlink r:id="rId10" w:history="1">
        <w:r w:rsidRPr="004C6B18">
          <w:rPr>
            <w:rStyle w:val="Hyperlink"/>
            <w:rFonts w:ascii="Times New Roman" w:eastAsia="SimSun" w:hAnsi="Times New Roman" w:cs="Times New Roman"/>
            <w:sz w:val="24"/>
            <w:szCs w:val="24"/>
            <w:lang w:val="en-IN"/>
          </w:rPr>
          <w:t>rajatsarvkapoor@gmail.com</w:t>
        </w:r>
      </w:hyperlink>
    </w:p>
    <w:p w14:paraId="71DE50B5" w14:textId="77777777" w:rsidR="001922AA" w:rsidRDefault="001922AA" w:rsidP="001922AA">
      <w:p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Phone no.- 091 7895711111</w:t>
      </w:r>
    </w:p>
    <w:p w14:paraId="0463B239" w14:textId="4DE8D891" w:rsidR="00806916" w:rsidRPr="00806916" w:rsidRDefault="00A13BBE" w:rsidP="00806916">
      <w:pPr>
        <w:pStyle w:val="ListParagraph"/>
        <w:numPr>
          <w:ilvl w:val="0"/>
          <w:numId w:val="11"/>
        </w:numPr>
        <w:spacing w:line="360" w:lineRule="auto"/>
        <w:jc w:val="both"/>
        <w:rPr>
          <w:rFonts w:ascii="Times New Roman" w:eastAsia="SimSun" w:hAnsi="Times New Roman" w:cs="Times New Roman"/>
          <w:sz w:val="24"/>
          <w:szCs w:val="24"/>
          <w:lang w:val="en-IN"/>
        </w:rPr>
      </w:pPr>
      <w:r w:rsidRPr="00806916">
        <w:rPr>
          <w:rFonts w:ascii="Times New Roman" w:eastAsia="SimSun" w:hAnsi="Times New Roman" w:cs="Times New Roman"/>
          <w:sz w:val="24"/>
          <w:szCs w:val="24"/>
          <w:lang w:val="en-IN"/>
        </w:rPr>
        <w:t xml:space="preserve">Dr. Ashutosh Verma </w:t>
      </w:r>
    </w:p>
    <w:p w14:paraId="49BC97F8" w14:textId="77777777" w:rsidR="00806916" w:rsidRDefault="00A13BBE" w:rsidP="00806916">
      <w:pPr>
        <w:spacing w:line="360" w:lineRule="auto"/>
        <w:jc w:val="both"/>
        <w:rPr>
          <w:rFonts w:ascii="Times New Roman" w:eastAsia="SimSun" w:hAnsi="Times New Roman" w:cs="Times New Roman"/>
          <w:sz w:val="24"/>
          <w:szCs w:val="24"/>
          <w:lang w:val="en-IN"/>
        </w:rPr>
      </w:pPr>
      <w:r w:rsidRPr="00806916">
        <w:rPr>
          <w:rFonts w:ascii="Times New Roman" w:eastAsia="SimSun" w:hAnsi="Times New Roman" w:cs="Times New Roman"/>
          <w:sz w:val="24"/>
          <w:szCs w:val="24"/>
          <w:lang w:val="en-IN"/>
        </w:rPr>
        <w:t>Senior Resident</w:t>
      </w:r>
      <w:r w:rsidR="00806916">
        <w:rPr>
          <w:rFonts w:ascii="Times New Roman" w:eastAsia="SimSun" w:hAnsi="Times New Roman" w:cs="Times New Roman"/>
          <w:sz w:val="24"/>
          <w:szCs w:val="24"/>
          <w:lang w:val="en-IN"/>
        </w:rPr>
        <w:t>, Department of Orthopaedic Surgery,</w:t>
      </w:r>
    </w:p>
    <w:p w14:paraId="5EF85926" w14:textId="0EB18863" w:rsidR="00A13BBE" w:rsidRPr="00806916" w:rsidRDefault="00806916" w:rsidP="00806916">
      <w:p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King George Medical University, Lucknow</w:t>
      </w:r>
    </w:p>
    <w:p w14:paraId="78810282" w14:textId="78EF4C3F" w:rsidR="00A13BBE" w:rsidRDefault="00A13BBE" w:rsidP="00A13BBE">
      <w:p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 xml:space="preserve">Email- </w:t>
      </w:r>
      <w:hyperlink r:id="rId11" w:history="1">
        <w:r w:rsidRPr="00D710C5">
          <w:rPr>
            <w:rStyle w:val="Hyperlink"/>
            <w:rFonts w:ascii="Times New Roman" w:eastAsia="SimSun" w:hAnsi="Times New Roman" w:cs="Times New Roman"/>
            <w:sz w:val="24"/>
            <w:szCs w:val="24"/>
            <w:lang w:val="en-IN"/>
          </w:rPr>
          <w:t>glamourashu5856@gmail.com</w:t>
        </w:r>
      </w:hyperlink>
    </w:p>
    <w:p w14:paraId="25D79681" w14:textId="77777777" w:rsidR="00806916" w:rsidRDefault="00A13BBE" w:rsidP="00806916">
      <w:p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lastRenderedPageBreak/>
        <w:t>Phone no. - 091 9026468970</w:t>
      </w:r>
    </w:p>
    <w:p w14:paraId="19BEB0D9" w14:textId="6F709D1F" w:rsidR="00806916" w:rsidRPr="00806916" w:rsidRDefault="00A13BBE" w:rsidP="00806916">
      <w:pPr>
        <w:pStyle w:val="ListParagraph"/>
        <w:numPr>
          <w:ilvl w:val="0"/>
          <w:numId w:val="11"/>
        </w:numPr>
        <w:spacing w:line="360" w:lineRule="auto"/>
        <w:jc w:val="both"/>
        <w:rPr>
          <w:rFonts w:ascii="Times New Roman" w:eastAsia="SimSun" w:hAnsi="Times New Roman" w:cs="Times New Roman"/>
          <w:sz w:val="24"/>
          <w:szCs w:val="24"/>
          <w:lang w:val="en-IN"/>
        </w:rPr>
      </w:pPr>
      <w:r w:rsidRPr="00806916">
        <w:rPr>
          <w:rFonts w:ascii="Times New Roman" w:eastAsia="SimSun" w:hAnsi="Times New Roman" w:cs="Times New Roman"/>
          <w:sz w:val="24"/>
          <w:szCs w:val="24"/>
          <w:lang w:val="en-IN"/>
        </w:rPr>
        <w:t xml:space="preserve">Dr. Atul Kumar Saroj </w:t>
      </w:r>
    </w:p>
    <w:p w14:paraId="0E8864DF" w14:textId="77777777" w:rsidR="00806916" w:rsidRDefault="00A13BBE" w:rsidP="00806916">
      <w:p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Senior Resident</w:t>
      </w:r>
      <w:r w:rsidR="00806916">
        <w:rPr>
          <w:rFonts w:ascii="Times New Roman" w:eastAsia="SimSun" w:hAnsi="Times New Roman" w:cs="Times New Roman"/>
          <w:sz w:val="24"/>
          <w:szCs w:val="24"/>
          <w:lang w:val="en-IN"/>
        </w:rPr>
        <w:t>, Department of Orthopaedic Surgery,</w:t>
      </w:r>
    </w:p>
    <w:p w14:paraId="524FDE4B" w14:textId="1AB17840" w:rsidR="00A13BBE" w:rsidRDefault="00806916" w:rsidP="00806916">
      <w:p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King George Medical University, Lucknow</w:t>
      </w:r>
    </w:p>
    <w:p w14:paraId="5D0FC600" w14:textId="25F6DB2D" w:rsidR="00A13BBE" w:rsidRDefault="00A13BBE" w:rsidP="00A13BBE">
      <w:p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 xml:space="preserve">Email- </w:t>
      </w:r>
      <w:r w:rsidRPr="00A13BBE">
        <w:rPr>
          <w:rFonts w:ascii="Times New Roman" w:eastAsia="SimSun" w:hAnsi="Times New Roman" w:cs="Times New Roman"/>
          <w:sz w:val="24"/>
          <w:szCs w:val="24"/>
          <w:lang w:val="en-IN"/>
        </w:rPr>
        <w:t>atul.saroj19</w:t>
      </w:r>
      <w:hyperlink r:id="rId12" w:history="1">
        <w:r w:rsidRPr="00D710C5">
          <w:rPr>
            <w:rStyle w:val="Hyperlink"/>
            <w:rFonts w:ascii="Times New Roman" w:eastAsia="SimSun" w:hAnsi="Times New Roman" w:cs="Times New Roman"/>
            <w:sz w:val="24"/>
            <w:szCs w:val="24"/>
            <w:lang w:val="en-IN"/>
          </w:rPr>
          <w:t>@gmail.com</w:t>
        </w:r>
      </w:hyperlink>
    </w:p>
    <w:p w14:paraId="412BD746" w14:textId="3055F143" w:rsidR="00A13BBE" w:rsidRDefault="00A13BBE" w:rsidP="00A13BBE">
      <w:pPr>
        <w:spacing w:line="36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Phone no. - 091 8445104854</w:t>
      </w:r>
    </w:p>
    <w:p w14:paraId="331B85D2" w14:textId="0C1B818A" w:rsidR="00BF63D8" w:rsidRDefault="00A13BBE" w:rsidP="00BF63D8">
      <w:pPr>
        <w:jc w:val="both"/>
        <w:rPr>
          <w:rFonts w:ascii="Times New Roman" w:hAnsi="Times New Roman" w:cs="Times New Roman"/>
          <w:sz w:val="24"/>
          <w:szCs w:val="24"/>
        </w:rPr>
      </w:pPr>
      <w:r w:rsidRPr="00A13BBE">
        <w:rPr>
          <w:rFonts w:ascii="Times New Roman" w:eastAsia="SimSun" w:hAnsi="Times New Roman" w:cs="Times New Roman"/>
          <w:b/>
          <w:bCs/>
          <w:sz w:val="28"/>
          <w:szCs w:val="28"/>
          <w:lang w:val="en-IN"/>
        </w:rPr>
        <w:t>ABSTRACT-</w:t>
      </w:r>
      <w:r w:rsidR="00BF63D8">
        <w:rPr>
          <w:rFonts w:ascii="Times New Roman" w:eastAsia="SimSun" w:hAnsi="Times New Roman" w:cs="Times New Roman"/>
          <w:b/>
          <w:bCs/>
          <w:sz w:val="28"/>
          <w:szCs w:val="28"/>
          <w:lang w:val="en-IN"/>
        </w:rPr>
        <w:t xml:space="preserve"> </w:t>
      </w:r>
      <w:r w:rsidR="00BF63D8">
        <w:rPr>
          <w:rFonts w:ascii="Times New Roman" w:hAnsi="Times New Roman" w:cs="Times New Roman"/>
          <w:sz w:val="24"/>
          <w:szCs w:val="24"/>
        </w:rPr>
        <w:t>Worldwide f</w:t>
      </w:r>
      <w:r w:rsidR="00BF63D8" w:rsidRPr="008866CE">
        <w:rPr>
          <w:rFonts w:ascii="Times New Roman" w:hAnsi="Times New Roman" w:cs="Times New Roman"/>
          <w:sz w:val="24"/>
          <w:szCs w:val="24"/>
        </w:rPr>
        <w:t>or</w:t>
      </w:r>
      <w:r w:rsidR="00BF63D8">
        <w:rPr>
          <w:rFonts w:ascii="Times New Roman" w:hAnsi="Times New Roman" w:cs="Times New Roman"/>
          <w:sz w:val="24"/>
          <w:szCs w:val="24"/>
        </w:rPr>
        <w:t xml:space="preserve"> orthopedic surgeons;</w:t>
      </w:r>
      <w:r w:rsidR="00BF63D8" w:rsidRPr="008866CE">
        <w:rPr>
          <w:rFonts w:ascii="Times New Roman" w:hAnsi="Times New Roman" w:cs="Times New Roman"/>
          <w:sz w:val="24"/>
          <w:szCs w:val="24"/>
        </w:rPr>
        <w:t xml:space="preserve"> osteochondral injuries are a common clinical issue</w:t>
      </w:r>
      <w:r w:rsidR="00BF63D8">
        <w:rPr>
          <w:rFonts w:ascii="Times New Roman" w:hAnsi="Times New Roman" w:cs="Times New Roman"/>
          <w:sz w:val="24"/>
          <w:szCs w:val="24"/>
        </w:rPr>
        <w:t>.</w:t>
      </w:r>
      <w:r w:rsidR="00BF63D8" w:rsidRPr="00BF63D8">
        <w:rPr>
          <w:rFonts w:ascii="Times New Roman" w:hAnsi="Times New Roman" w:cs="Times New Roman"/>
          <w:sz w:val="24"/>
        </w:rPr>
        <w:t xml:space="preserve"> </w:t>
      </w:r>
      <w:r w:rsidR="00BF63D8" w:rsidRPr="00425F2C">
        <w:rPr>
          <w:rFonts w:ascii="Times New Roman" w:hAnsi="Times New Roman" w:cs="Times New Roman"/>
          <w:sz w:val="24"/>
        </w:rPr>
        <w:t>Injury to the chondral and osteochondral structures is widespread and mainly affects an active, young population.</w:t>
      </w:r>
      <w:r w:rsidR="00BF63D8" w:rsidRPr="00BF63D8">
        <w:rPr>
          <w:rFonts w:ascii="Times New Roman" w:hAnsi="Times New Roman" w:cs="Times New Roman"/>
          <w:sz w:val="24"/>
          <w:szCs w:val="24"/>
        </w:rPr>
        <w:t xml:space="preserve"> </w:t>
      </w:r>
      <w:r w:rsidR="00BF63D8" w:rsidRPr="00065B52">
        <w:rPr>
          <w:rFonts w:ascii="Times New Roman" w:hAnsi="Times New Roman" w:cs="Times New Roman"/>
          <w:sz w:val="24"/>
          <w:szCs w:val="24"/>
        </w:rPr>
        <w:t xml:space="preserve">The onset of articular cartilage abnormalities that result in higher joint contact pressures, more joint degeneration, and possibly the development of </w:t>
      </w:r>
      <w:r w:rsidR="00BF63D8" w:rsidRPr="00425F2C">
        <w:rPr>
          <w:rFonts w:ascii="Times New Roman" w:hAnsi="Times New Roman" w:cs="Times New Roman"/>
          <w:sz w:val="24"/>
        </w:rPr>
        <w:t>osteoarthritis</w:t>
      </w:r>
      <w:r w:rsidR="00BF63D8" w:rsidRPr="00065B52">
        <w:rPr>
          <w:rFonts w:ascii="Times New Roman" w:hAnsi="Times New Roman" w:cs="Times New Roman"/>
          <w:sz w:val="24"/>
          <w:szCs w:val="24"/>
        </w:rPr>
        <w:t xml:space="preserve"> follow</w:t>
      </w:r>
      <w:r w:rsidR="00BF63D8">
        <w:rPr>
          <w:rFonts w:ascii="Times New Roman" w:hAnsi="Times New Roman" w:cs="Times New Roman"/>
          <w:sz w:val="24"/>
          <w:szCs w:val="24"/>
        </w:rPr>
        <w:t>s</w:t>
      </w:r>
      <w:r w:rsidR="00BF63D8" w:rsidRPr="00065B52">
        <w:rPr>
          <w:rFonts w:ascii="Times New Roman" w:hAnsi="Times New Roman" w:cs="Times New Roman"/>
          <w:sz w:val="24"/>
          <w:szCs w:val="24"/>
        </w:rPr>
        <w:t xml:space="preserve"> the initial step of these alterations, which is a loss of cartilage volume and function (chondropenia).</w:t>
      </w:r>
      <w:r w:rsidR="00BF63D8" w:rsidRPr="00BF63D8">
        <w:rPr>
          <w:rFonts w:ascii="Times New Roman" w:hAnsi="Times New Roman" w:cs="Times New Roman"/>
          <w:sz w:val="24"/>
          <w:szCs w:val="24"/>
        </w:rPr>
        <w:t xml:space="preserve"> </w:t>
      </w:r>
      <w:r w:rsidR="00BF63D8" w:rsidRPr="00425F2C">
        <w:rPr>
          <w:rFonts w:ascii="Times New Roman" w:hAnsi="Times New Roman" w:cs="Times New Roman"/>
          <w:sz w:val="24"/>
          <w:szCs w:val="24"/>
        </w:rPr>
        <w:t>For assessing chondral and osteochondral injuries, MRI is becoming more and more significant</w:t>
      </w:r>
      <w:r w:rsidR="00BF63D8">
        <w:rPr>
          <w:rFonts w:ascii="Times New Roman" w:hAnsi="Times New Roman" w:cs="Times New Roman"/>
          <w:sz w:val="24"/>
          <w:szCs w:val="24"/>
        </w:rPr>
        <w:t>.</w:t>
      </w:r>
      <w:r w:rsidR="00BF63D8" w:rsidRPr="00BF63D8">
        <w:rPr>
          <w:rFonts w:ascii="Times New Roman" w:hAnsi="Times New Roman" w:cs="Times New Roman"/>
          <w:sz w:val="24"/>
          <w:szCs w:val="24"/>
        </w:rPr>
        <w:t xml:space="preserve"> </w:t>
      </w:r>
      <w:r w:rsidR="00BF63D8" w:rsidRPr="00425F2C">
        <w:rPr>
          <w:rFonts w:ascii="Times New Roman" w:hAnsi="Times New Roman" w:cs="Times New Roman"/>
          <w:sz w:val="24"/>
          <w:szCs w:val="24"/>
        </w:rPr>
        <w:t xml:space="preserve">The initial line of treatment for an </w:t>
      </w:r>
      <w:r w:rsidR="00BF63D8">
        <w:rPr>
          <w:rFonts w:ascii="Times New Roman" w:hAnsi="Times New Roman" w:cs="Times New Roman"/>
          <w:sz w:val="24"/>
          <w:szCs w:val="24"/>
        </w:rPr>
        <w:t>osteochondral lesion</w:t>
      </w:r>
      <w:r w:rsidR="00BF63D8" w:rsidRPr="00425F2C">
        <w:rPr>
          <w:rFonts w:ascii="Times New Roman" w:hAnsi="Times New Roman" w:cs="Times New Roman"/>
          <w:sz w:val="24"/>
          <w:szCs w:val="24"/>
        </w:rPr>
        <w:t xml:space="preserve"> should always b</w:t>
      </w:r>
      <w:r w:rsidR="00BF63D8">
        <w:rPr>
          <w:rFonts w:ascii="Times New Roman" w:hAnsi="Times New Roman" w:cs="Times New Roman"/>
          <w:sz w:val="24"/>
          <w:szCs w:val="24"/>
        </w:rPr>
        <w:t>e fixation in the event of a big acute osteochondral bone</w:t>
      </w:r>
      <w:r w:rsidR="00BF63D8" w:rsidRPr="00425F2C">
        <w:rPr>
          <w:rFonts w:ascii="Times New Roman" w:hAnsi="Times New Roman" w:cs="Times New Roman"/>
          <w:sz w:val="24"/>
          <w:szCs w:val="24"/>
        </w:rPr>
        <w:t>.</w:t>
      </w:r>
      <w:r w:rsidR="00BF63D8" w:rsidRPr="00BF63D8">
        <w:rPr>
          <w:rFonts w:ascii="Times New Roman" w:hAnsi="Times New Roman" w:cs="Times New Roman"/>
          <w:sz w:val="24"/>
          <w:szCs w:val="24"/>
        </w:rPr>
        <w:t xml:space="preserve"> </w:t>
      </w:r>
      <w:r w:rsidR="00BF63D8">
        <w:rPr>
          <w:rFonts w:ascii="Times New Roman" w:hAnsi="Times New Roman" w:cs="Times New Roman"/>
          <w:sz w:val="24"/>
          <w:szCs w:val="24"/>
        </w:rPr>
        <w:t>Autologus and a</w:t>
      </w:r>
      <w:r w:rsidR="00BF63D8" w:rsidRPr="006E45E1">
        <w:rPr>
          <w:rFonts w:ascii="Times New Roman" w:hAnsi="Times New Roman" w:cs="Times New Roman"/>
          <w:sz w:val="24"/>
          <w:szCs w:val="24"/>
        </w:rPr>
        <w:t>llogenic graft possibilities may be used by a surgeon if more donor tissue is needed.</w:t>
      </w:r>
      <w:r w:rsidR="00BF63D8" w:rsidRPr="00BF63D8">
        <w:rPr>
          <w:rFonts w:ascii="Times New Roman" w:hAnsi="Times New Roman" w:cs="Times New Roman"/>
          <w:sz w:val="24"/>
          <w:szCs w:val="24"/>
        </w:rPr>
        <w:t xml:space="preserve"> </w:t>
      </w:r>
      <w:r w:rsidR="00BF63D8" w:rsidRPr="00795A9C">
        <w:rPr>
          <w:rFonts w:ascii="Times New Roman" w:hAnsi="Times New Roman" w:cs="Times New Roman"/>
          <w:sz w:val="24"/>
          <w:szCs w:val="24"/>
        </w:rPr>
        <w:t>More contemporary cell culture approaches</w:t>
      </w:r>
      <w:r w:rsidR="00BF63D8">
        <w:rPr>
          <w:rFonts w:ascii="Times New Roman" w:hAnsi="Times New Roman" w:cs="Times New Roman"/>
          <w:sz w:val="24"/>
          <w:szCs w:val="24"/>
        </w:rPr>
        <w:t xml:space="preserve"> (cells and growth factors)</w:t>
      </w:r>
      <w:r w:rsidR="00BF63D8" w:rsidRPr="00795A9C">
        <w:rPr>
          <w:rFonts w:ascii="Times New Roman" w:hAnsi="Times New Roman" w:cs="Times New Roman"/>
          <w:sz w:val="24"/>
          <w:szCs w:val="24"/>
        </w:rPr>
        <w:t xml:space="preserve"> have been researched with the goal of altering the cell microenvironment to promote cell differentiation and provide regenerative </w:t>
      </w:r>
      <w:r w:rsidR="00BF63D8">
        <w:rPr>
          <w:rFonts w:ascii="Times New Roman" w:hAnsi="Times New Roman" w:cs="Times New Roman"/>
          <w:sz w:val="24"/>
          <w:szCs w:val="24"/>
        </w:rPr>
        <w:t>capacity.</w:t>
      </w:r>
    </w:p>
    <w:p w14:paraId="1549FBDC" w14:textId="41E99006" w:rsidR="00A13BBE" w:rsidRDefault="00A13BBE" w:rsidP="00A13BBE">
      <w:pPr>
        <w:spacing w:line="360" w:lineRule="auto"/>
        <w:jc w:val="both"/>
        <w:rPr>
          <w:rFonts w:ascii="Times New Roman" w:eastAsia="SimSun" w:hAnsi="Times New Roman" w:cs="Times New Roman"/>
          <w:b/>
          <w:bCs/>
          <w:sz w:val="28"/>
          <w:szCs w:val="28"/>
          <w:lang w:val="en-IN"/>
        </w:rPr>
      </w:pPr>
    </w:p>
    <w:p w14:paraId="122E6DBA" w14:textId="62876678" w:rsidR="00A13BBE" w:rsidRPr="000A2E5C" w:rsidRDefault="000A2E5C" w:rsidP="000A2E5C">
      <w:pPr>
        <w:spacing w:line="360" w:lineRule="auto"/>
        <w:jc w:val="both"/>
        <w:rPr>
          <w:rFonts w:ascii="Times New Roman" w:eastAsia="SimSun" w:hAnsi="Times New Roman" w:cs="Times New Roman"/>
          <w:b/>
          <w:bCs/>
          <w:sz w:val="28"/>
          <w:szCs w:val="28"/>
          <w:lang w:val="en-IN"/>
        </w:rPr>
      </w:pPr>
      <w:r>
        <w:rPr>
          <w:rFonts w:ascii="Times New Roman" w:eastAsia="SimSun" w:hAnsi="Times New Roman" w:cs="Times New Roman"/>
          <w:b/>
          <w:bCs/>
          <w:sz w:val="28"/>
          <w:szCs w:val="28"/>
          <w:lang w:val="en-IN"/>
        </w:rPr>
        <w:t xml:space="preserve">KEYWORDS- </w:t>
      </w:r>
      <w:r w:rsidRPr="000A2E5C">
        <w:rPr>
          <w:rFonts w:ascii="Times New Roman" w:eastAsia="SimSun" w:hAnsi="Times New Roman" w:cs="Times New Roman"/>
          <w:sz w:val="24"/>
          <w:szCs w:val="24"/>
          <w:lang w:val="en-IN"/>
        </w:rPr>
        <w:t xml:space="preserve">Osteochondral injuries, </w:t>
      </w:r>
      <w:r w:rsidRPr="000A2E5C">
        <w:rPr>
          <w:rFonts w:ascii="Times New Roman" w:hAnsi="Times New Roman" w:cs="Times New Roman"/>
          <w:sz w:val="24"/>
          <w:szCs w:val="24"/>
        </w:rPr>
        <w:t>Osteochondral allograft, Subchondral bone, Stem cells</w:t>
      </w:r>
    </w:p>
    <w:p w14:paraId="770B77A3" w14:textId="46C7FD4E" w:rsidR="00793094" w:rsidRPr="00425F2C" w:rsidRDefault="000A27FE" w:rsidP="00594888">
      <w:pPr>
        <w:jc w:val="both"/>
        <w:rPr>
          <w:rFonts w:ascii="Times New Roman" w:hAnsi="Times New Roman" w:cs="Times New Roman"/>
          <w:sz w:val="24"/>
        </w:rPr>
      </w:pPr>
      <w:r w:rsidRPr="00425F2C">
        <w:rPr>
          <w:rFonts w:ascii="Times New Roman" w:hAnsi="Times New Roman" w:cs="Times New Roman"/>
          <w:b/>
          <w:sz w:val="28"/>
        </w:rPr>
        <w:t>INTRODUCTION-</w:t>
      </w:r>
      <w:r w:rsidR="00D72058" w:rsidRPr="00D72058">
        <w:t xml:space="preserve"> </w:t>
      </w:r>
      <w:r w:rsidR="00D72058" w:rsidRPr="00D72058">
        <w:rPr>
          <w:rFonts w:ascii="Times New Roman" w:hAnsi="Times New Roman" w:cs="Times New Roman"/>
          <w:sz w:val="24"/>
          <w:szCs w:val="24"/>
        </w:rPr>
        <w:t>Osteochondral injuries of the knee are abnormalities of the cartilage surface and subchondral bone, most usually traumatic in nature</w:t>
      </w:r>
      <w:r w:rsidR="00E962CE" w:rsidRPr="00E962CE">
        <w:rPr>
          <w:rFonts w:ascii="Times New Roman" w:hAnsi="Times New Roman" w:cs="Times New Roman"/>
          <w:b/>
          <w:bCs/>
          <w:sz w:val="24"/>
          <w:szCs w:val="24"/>
          <w:vertAlign w:val="superscript"/>
        </w:rPr>
        <w:t>1</w:t>
      </w:r>
      <w:r w:rsidR="00DE454D" w:rsidRPr="00425F2C">
        <w:rPr>
          <w:rFonts w:ascii="Times New Roman" w:hAnsi="Times New Roman" w:cs="Times New Roman"/>
          <w:sz w:val="24"/>
          <w:szCs w:val="24"/>
        </w:rPr>
        <w:t xml:space="preserve">. </w:t>
      </w:r>
      <w:r w:rsidR="008866CE" w:rsidRPr="008866CE">
        <w:rPr>
          <w:rFonts w:ascii="Times New Roman" w:hAnsi="Times New Roman" w:cs="Times New Roman"/>
          <w:sz w:val="24"/>
          <w:szCs w:val="24"/>
        </w:rPr>
        <w:t>However, it can be linked to a number of clinical conditions, from osteonecrosis to trauma.</w:t>
      </w:r>
      <w:r w:rsidR="00594888" w:rsidRPr="00425F2C">
        <w:rPr>
          <w:rFonts w:ascii="Times New Roman" w:hAnsi="Times New Roman" w:cs="Times New Roman"/>
          <w:sz w:val="24"/>
          <w:szCs w:val="24"/>
        </w:rPr>
        <w:t xml:space="preserve"> </w:t>
      </w:r>
      <w:r w:rsidR="0056475E" w:rsidRPr="00425F2C">
        <w:rPr>
          <w:rFonts w:ascii="Times New Roman" w:hAnsi="Times New Roman" w:cs="Times New Roman"/>
          <w:sz w:val="24"/>
        </w:rPr>
        <w:t>Osteochondral injuries are distinguished from chondral lesions in that they affect both the chondral surface and the subchondral bone, makes treatment more difficult than in the case of a chondral injury that occurs in alone. When marrow components are able to contact the defect site due to subchondral bone involvement, the body is able to respond naturally to the injury.</w:t>
      </w:r>
      <w:r w:rsidR="008866CE">
        <w:rPr>
          <w:rFonts w:ascii="Times New Roman" w:hAnsi="Times New Roman" w:cs="Times New Roman"/>
          <w:sz w:val="24"/>
        </w:rPr>
        <w:t xml:space="preserve"> </w:t>
      </w:r>
      <w:r w:rsidR="00793094" w:rsidRPr="00425F2C">
        <w:rPr>
          <w:rFonts w:ascii="Times New Roman" w:hAnsi="Times New Roman" w:cs="Times New Roman"/>
          <w:sz w:val="24"/>
        </w:rPr>
        <w:t>The second distinguishing characteristic of osteochondral</w:t>
      </w:r>
      <w:r w:rsidR="008866CE">
        <w:rPr>
          <w:rFonts w:ascii="Times New Roman" w:hAnsi="Times New Roman" w:cs="Times New Roman"/>
          <w:sz w:val="24"/>
        </w:rPr>
        <w:t xml:space="preserve"> injuries is that the physical</w:t>
      </w:r>
      <w:r w:rsidR="00793094" w:rsidRPr="00425F2C">
        <w:rPr>
          <w:rFonts w:ascii="Times New Roman" w:hAnsi="Times New Roman" w:cs="Times New Roman"/>
          <w:sz w:val="24"/>
        </w:rPr>
        <w:t xml:space="preserve"> </w:t>
      </w:r>
      <w:r w:rsidR="008866CE">
        <w:rPr>
          <w:rFonts w:ascii="Times New Roman" w:hAnsi="Times New Roman" w:cs="Times New Roman"/>
          <w:sz w:val="24"/>
        </w:rPr>
        <w:t>strength and nutritive support</w:t>
      </w:r>
      <w:r w:rsidR="00793094" w:rsidRPr="00425F2C">
        <w:rPr>
          <w:rFonts w:ascii="Times New Roman" w:hAnsi="Times New Roman" w:cs="Times New Roman"/>
          <w:sz w:val="24"/>
        </w:rPr>
        <w:t xml:space="preserve"> of the chondral joint surface are compromised by injury to the subchondral bone. Due to the poor blood supply to this region of the body, injuries don't always heal as quickly.</w:t>
      </w:r>
    </w:p>
    <w:p w14:paraId="0DF98EF2" w14:textId="3923F26D" w:rsidR="00242105" w:rsidRPr="00425F2C" w:rsidRDefault="00793094" w:rsidP="00594888">
      <w:pPr>
        <w:jc w:val="both"/>
        <w:rPr>
          <w:rFonts w:ascii="Times New Roman" w:hAnsi="Times New Roman" w:cs="Times New Roman"/>
          <w:sz w:val="24"/>
        </w:rPr>
      </w:pPr>
      <w:r w:rsidRPr="00425F2C">
        <w:rPr>
          <w:rFonts w:ascii="Times New Roman" w:hAnsi="Times New Roman" w:cs="Times New Roman"/>
          <w:sz w:val="24"/>
        </w:rPr>
        <w:lastRenderedPageBreak/>
        <w:t xml:space="preserve">In a </w:t>
      </w:r>
      <w:r w:rsidR="008866CE">
        <w:rPr>
          <w:rFonts w:ascii="Times New Roman" w:hAnsi="Times New Roman" w:cs="Times New Roman"/>
          <w:sz w:val="24"/>
        </w:rPr>
        <w:t xml:space="preserve">prospective and </w:t>
      </w:r>
      <w:r w:rsidRPr="00425F2C">
        <w:rPr>
          <w:rFonts w:ascii="Times New Roman" w:hAnsi="Times New Roman" w:cs="Times New Roman"/>
          <w:sz w:val="24"/>
        </w:rPr>
        <w:t xml:space="preserve">retrospective analysis of more than 31,000 knee arthroscopies, </w:t>
      </w:r>
      <w:r w:rsidRPr="008866CE">
        <w:rPr>
          <w:rFonts w:ascii="Times New Roman" w:hAnsi="Times New Roman" w:cs="Times New Roman"/>
          <w:b/>
          <w:sz w:val="24"/>
        </w:rPr>
        <w:t>Curl et al.</w:t>
      </w:r>
      <w:r w:rsidR="00EC0CFA">
        <w:rPr>
          <w:rFonts w:ascii="Times New Roman" w:hAnsi="Times New Roman" w:cs="Times New Roman"/>
          <w:b/>
          <w:bCs/>
          <w:sz w:val="24"/>
          <w:vertAlign w:val="superscript"/>
        </w:rPr>
        <w:t>2</w:t>
      </w:r>
      <w:r w:rsidRPr="00425F2C">
        <w:rPr>
          <w:rFonts w:ascii="Times New Roman" w:hAnsi="Times New Roman" w:cs="Times New Roman"/>
          <w:sz w:val="24"/>
        </w:rPr>
        <w:t xml:space="preserve"> found that 63% of patients had grade III or grade IV lesions in their articular cartilage. Disability may develop over time if these injuries are not addressed.</w:t>
      </w:r>
      <w:r w:rsidR="008866CE">
        <w:rPr>
          <w:rFonts w:ascii="Times New Roman" w:hAnsi="Times New Roman" w:cs="Times New Roman"/>
          <w:sz w:val="24"/>
        </w:rPr>
        <w:t xml:space="preserve"> </w:t>
      </w:r>
      <w:r w:rsidR="00242105" w:rsidRPr="00425F2C">
        <w:rPr>
          <w:rFonts w:ascii="Times New Roman" w:hAnsi="Times New Roman" w:cs="Times New Roman"/>
          <w:sz w:val="24"/>
        </w:rPr>
        <w:t>The knee is susceptible to a variety of osteochondral injuries due to the forces exerted during athletic training. It is necessary to understand how osteochondral status affects l</w:t>
      </w:r>
      <w:r w:rsidR="000E2AA5">
        <w:rPr>
          <w:rFonts w:ascii="Times New Roman" w:hAnsi="Times New Roman" w:cs="Times New Roman"/>
          <w:sz w:val="24"/>
        </w:rPr>
        <w:t>imb straightening, meniscus and ligament</w:t>
      </w:r>
      <w:r w:rsidR="00242105" w:rsidRPr="00425F2C">
        <w:rPr>
          <w:rFonts w:ascii="Times New Roman" w:hAnsi="Times New Roman" w:cs="Times New Roman"/>
          <w:sz w:val="24"/>
        </w:rPr>
        <w:t xml:space="preserve"> status in the event of injury. A short-term drop in athletic performance may result from a weakness in one component of this functional unit, which may also affect the other components. A decrease in athletic performance may be accompanied by the onset of chondropenia and, eventually, </w:t>
      </w:r>
      <w:bookmarkStart w:id="0" w:name="_Hlk136007649"/>
      <w:r w:rsidR="00242105" w:rsidRPr="00425F2C">
        <w:rPr>
          <w:rFonts w:ascii="Times New Roman" w:hAnsi="Times New Roman" w:cs="Times New Roman"/>
          <w:sz w:val="24"/>
        </w:rPr>
        <w:t>osteoarthritis</w:t>
      </w:r>
      <w:bookmarkEnd w:id="0"/>
      <w:r w:rsidR="00242105" w:rsidRPr="00425F2C">
        <w:rPr>
          <w:rFonts w:ascii="Times New Roman" w:hAnsi="Times New Roman" w:cs="Times New Roman"/>
          <w:sz w:val="24"/>
        </w:rPr>
        <w:t> if articular cartilage loses its capacity to adapt to repeated stress.</w:t>
      </w:r>
      <w:r w:rsidR="000E2AA5">
        <w:rPr>
          <w:rFonts w:ascii="Times New Roman" w:hAnsi="Times New Roman" w:cs="Times New Roman"/>
          <w:sz w:val="24"/>
        </w:rPr>
        <w:t xml:space="preserve"> </w:t>
      </w:r>
      <w:r w:rsidR="00242105" w:rsidRPr="00425F2C">
        <w:rPr>
          <w:rFonts w:ascii="Times New Roman" w:hAnsi="Times New Roman" w:cs="Times New Roman"/>
          <w:sz w:val="24"/>
        </w:rPr>
        <w:t>The etiology of osteochondral injury, the functional eleme</w:t>
      </w:r>
      <w:r w:rsidR="000E2AA5">
        <w:rPr>
          <w:rFonts w:ascii="Times New Roman" w:hAnsi="Times New Roman" w:cs="Times New Roman"/>
          <w:sz w:val="24"/>
        </w:rPr>
        <w:t xml:space="preserve">nts of articular cartilage, </w:t>
      </w:r>
      <w:r w:rsidR="00242105" w:rsidRPr="00425F2C">
        <w:rPr>
          <w:rFonts w:ascii="Times New Roman" w:hAnsi="Times New Roman" w:cs="Times New Roman"/>
          <w:sz w:val="24"/>
        </w:rPr>
        <w:t>the clinical assessment and treatment of athletes with osteochondral knee injuries are all covered in this chapter.</w:t>
      </w:r>
    </w:p>
    <w:p w14:paraId="39ED8E97" w14:textId="77777777" w:rsidR="002A540D" w:rsidRPr="00425F2C" w:rsidRDefault="00F2539F" w:rsidP="00594888">
      <w:pPr>
        <w:jc w:val="both"/>
        <w:rPr>
          <w:rFonts w:ascii="Times New Roman" w:hAnsi="Times New Roman" w:cs="Times New Roman"/>
          <w:b/>
          <w:sz w:val="24"/>
        </w:rPr>
      </w:pPr>
      <w:r w:rsidRPr="00425F2C">
        <w:rPr>
          <w:rFonts w:ascii="Times New Roman" w:hAnsi="Times New Roman" w:cs="Times New Roman"/>
          <w:b/>
          <w:sz w:val="24"/>
        </w:rPr>
        <w:t xml:space="preserve">CAUSE </w:t>
      </w:r>
      <w:r w:rsidR="002A540D" w:rsidRPr="00425F2C">
        <w:rPr>
          <w:rFonts w:ascii="Times New Roman" w:hAnsi="Times New Roman" w:cs="Times New Roman"/>
          <w:b/>
          <w:sz w:val="24"/>
        </w:rPr>
        <w:t>AND CLINICAL PRESENTATION-</w:t>
      </w:r>
    </w:p>
    <w:p w14:paraId="698404EE" w14:textId="77777777" w:rsidR="00594888" w:rsidRPr="00425F2C" w:rsidRDefault="00F2539F" w:rsidP="00594888">
      <w:pPr>
        <w:jc w:val="both"/>
        <w:rPr>
          <w:rFonts w:ascii="Times New Roman" w:hAnsi="Times New Roman" w:cs="Times New Roman"/>
          <w:sz w:val="24"/>
        </w:rPr>
      </w:pPr>
      <w:r w:rsidRPr="00425F2C">
        <w:rPr>
          <w:rFonts w:ascii="Times New Roman" w:hAnsi="Times New Roman" w:cs="Times New Roman"/>
          <w:sz w:val="24"/>
        </w:rPr>
        <w:t>Mostly osteochondral injuries are caused by one of two events-</w:t>
      </w:r>
    </w:p>
    <w:p w14:paraId="08BE02A5" w14:textId="77777777" w:rsidR="00F2539F" w:rsidRPr="00425F2C" w:rsidRDefault="00F2539F" w:rsidP="00594888">
      <w:pPr>
        <w:jc w:val="both"/>
        <w:rPr>
          <w:rFonts w:ascii="Times New Roman" w:hAnsi="Times New Roman" w:cs="Times New Roman"/>
          <w:sz w:val="24"/>
        </w:rPr>
      </w:pPr>
      <w:r w:rsidRPr="00425F2C">
        <w:rPr>
          <w:rFonts w:ascii="Times New Roman" w:hAnsi="Times New Roman" w:cs="Times New Roman"/>
          <w:b/>
          <w:sz w:val="24"/>
        </w:rPr>
        <w:t>1)</w:t>
      </w:r>
      <w:r w:rsidRPr="00425F2C">
        <w:rPr>
          <w:rFonts w:ascii="Times New Roman" w:hAnsi="Times New Roman" w:cs="Times New Roman"/>
          <w:sz w:val="24"/>
        </w:rPr>
        <w:t xml:space="preserve"> Wear and tear over the time</w:t>
      </w:r>
    </w:p>
    <w:p w14:paraId="7C7821CB" w14:textId="111A2D20" w:rsidR="00F2539F" w:rsidRPr="00425F2C" w:rsidRDefault="00F2539F" w:rsidP="00594888">
      <w:pPr>
        <w:jc w:val="both"/>
        <w:rPr>
          <w:rFonts w:ascii="Times New Roman" w:hAnsi="Times New Roman" w:cs="Times New Roman"/>
          <w:sz w:val="24"/>
        </w:rPr>
      </w:pPr>
      <w:r w:rsidRPr="00425F2C">
        <w:rPr>
          <w:rFonts w:ascii="Times New Roman" w:hAnsi="Times New Roman" w:cs="Times New Roman"/>
          <w:b/>
          <w:sz w:val="24"/>
        </w:rPr>
        <w:t>2)</w:t>
      </w:r>
      <w:r w:rsidRPr="00425F2C">
        <w:rPr>
          <w:rFonts w:ascii="Times New Roman" w:hAnsi="Times New Roman" w:cs="Times New Roman"/>
          <w:sz w:val="24"/>
        </w:rPr>
        <w:t xml:space="preserve"> Injury from sport activity or trauma- it usually occur</w:t>
      </w:r>
      <w:r w:rsidR="00EC0CFA">
        <w:rPr>
          <w:rFonts w:ascii="Times New Roman" w:hAnsi="Times New Roman" w:cs="Times New Roman"/>
          <w:sz w:val="24"/>
        </w:rPr>
        <w:t>s</w:t>
      </w:r>
      <w:r w:rsidRPr="00425F2C">
        <w:rPr>
          <w:rFonts w:ascii="Times New Roman" w:hAnsi="Times New Roman" w:cs="Times New Roman"/>
          <w:sz w:val="24"/>
        </w:rPr>
        <w:t xml:space="preserve"> with a combination of twisting force and impact that damages the cartilage.</w:t>
      </w:r>
    </w:p>
    <w:p w14:paraId="27B56F3F" w14:textId="77777777" w:rsidR="002A540D" w:rsidRPr="00425F2C" w:rsidRDefault="002A540D" w:rsidP="00594888">
      <w:pPr>
        <w:jc w:val="both"/>
        <w:rPr>
          <w:rFonts w:ascii="Times New Roman" w:hAnsi="Times New Roman" w:cs="Times New Roman"/>
          <w:sz w:val="24"/>
        </w:rPr>
      </w:pPr>
      <w:r w:rsidRPr="00425F2C">
        <w:rPr>
          <w:rFonts w:ascii="Times New Roman" w:hAnsi="Times New Roman" w:cs="Times New Roman"/>
          <w:sz w:val="24"/>
        </w:rPr>
        <w:t>When osteochondral injury is present, they can present with pain, limited movement and problems in daily activity. Pain can range in their severity-</w:t>
      </w:r>
    </w:p>
    <w:p w14:paraId="76797928" w14:textId="77777777" w:rsidR="002A540D" w:rsidRPr="00425F2C" w:rsidRDefault="002A540D" w:rsidP="00FC1B26">
      <w:pPr>
        <w:pStyle w:val="ListParagraph"/>
        <w:numPr>
          <w:ilvl w:val="0"/>
          <w:numId w:val="5"/>
        </w:numPr>
        <w:jc w:val="both"/>
        <w:rPr>
          <w:rFonts w:ascii="Times New Roman" w:hAnsi="Times New Roman" w:cs="Times New Roman"/>
          <w:sz w:val="24"/>
        </w:rPr>
      </w:pPr>
      <w:r w:rsidRPr="00425F2C">
        <w:rPr>
          <w:rFonts w:ascii="Times New Roman" w:hAnsi="Times New Roman" w:cs="Times New Roman"/>
          <w:b/>
          <w:sz w:val="24"/>
        </w:rPr>
        <w:t>Mild pain</w:t>
      </w:r>
      <w:r w:rsidR="00FC1B26" w:rsidRPr="00425F2C">
        <w:rPr>
          <w:rFonts w:ascii="Times New Roman" w:hAnsi="Times New Roman" w:cs="Times New Roman"/>
          <w:b/>
          <w:sz w:val="24"/>
        </w:rPr>
        <w:t>-</w:t>
      </w:r>
      <w:r w:rsidRPr="00425F2C">
        <w:rPr>
          <w:rFonts w:ascii="Times New Roman" w:hAnsi="Times New Roman" w:cs="Times New Roman"/>
          <w:sz w:val="24"/>
        </w:rPr>
        <w:t xml:space="preserve"> caused by cartilage damage</w:t>
      </w:r>
    </w:p>
    <w:p w14:paraId="2D29F95B" w14:textId="77777777" w:rsidR="002A540D" w:rsidRPr="00425F2C" w:rsidRDefault="002A540D" w:rsidP="00FC1B26">
      <w:pPr>
        <w:pStyle w:val="ListParagraph"/>
        <w:numPr>
          <w:ilvl w:val="0"/>
          <w:numId w:val="5"/>
        </w:numPr>
        <w:jc w:val="both"/>
        <w:rPr>
          <w:rFonts w:ascii="Times New Roman" w:hAnsi="Times New Roman" w:cs="Times New Roman"/>
          <w:sz w:val="24"/>
        </w:rPr>
      </w:pPr>
      <w:r w:rsidRPr="00425F2C">
        <w:rPr>
          <w:rFonts w:ascii="Times New Roman" w:hAnsi="Times New Roman" w:cs="Times New Roman"/>
          <w:b/>
          <w:sz w:val="24"/>
        </w:rPr>
        <w:t>Moderate Pain-</w:t>
      </w:r>
      <w:r w:rsidRPr="00425F2C">
        <w:rPr>
          <w:rFonts w:ascii="Times New Roman" w:hAnsi="Times New Roman" w:cs="Times New Roman"/>
          <w:sz w:val="24"/>
        </w:rPr>
        <w:t xml:space="preserve"> caused by fragment of bone and cartilage</w:t>
      </w:r>
    </w:p>
    <w:p w14:paraId="3E4FDB6B" w14:textId="77777777" w:rsidR="002A540D" w:rsidRPr="00425F2C" w:rsidRDefault="00FC1B26" w:rsidP="00FC1B26">
      <w:pPr>
        <w:pStyle w:val="ListParagraph"/>
        <w:numPr>
          <w:ilvl w:val="0"/>
          <w:numId w:val="5"/>
        </w:numPr>
        <w:jc w:val="both"/>
        <w:rPr>
          <w:rFonts w:ascii="Times New Roman" w:hAnsi="Times New Roman" w:cs="Times New Roman"/>
          <w:sz w:val="24"/>
        </w:rPr>
      </w:pPr>
      <w:r w:rsidRPr="00425F2C">
        <w:rPr>
          <w:rFonts w:ascii="Times New Roman" w:hAnsi="Times New Roman" w:cs="Times New Roman"/>
          <w:b/>
          <w:sz w:val="24"/>
        </w:rPr>
        <w:t>Severe Pain-</w:t>
      </w:r>
      <w:r w:rsidRPr="00425F2C">
        <w:rPr>
          <w:rFonts w:ascii="Times New Roman" w:hAnsi="Times New Roman" w:cs="Times New Roman"/>
          <w:sz w:val="24"/>
        </w:rPr>
        <w:t xml:space="preserve"> due to total loss of cartilage, leaves bones grinding together</w:t>
      </w:r>
    </w:p>
    <w:p w14:paraId="18A17D07" w14:textId="77777777" w:rsidR="00331A7B" w:rsidRPr="00425F2C" w:rsidRDefault="00331A7B" w:rsidP="00331A7B">
      <w:pPr>
        <w:pStyle w:val="ListParagraph"/>
        <w:jc w:val="both"/>
        <w:rPr>
          <w:rFonts w:ascii="Times New Roman" w:hAnsi="Times New Roman" w:cs="Times New Roman"/>
          <w:sz w:val="24"/>
        </w:rPr>
      </w:pPr>
    </w:p>
    <w:p w14:paraId="06463144" w14:textId="77777777" w:rsidR="000A27FE" w:rsidRPr="00425F2C" w:rsidRDefault="00FC1B26" w:rsidP="00FC1B26">
      <w:pPr>
        <w:jc w:val="both"/>
        <w:rPr>
          <w:rFonts w:ascii="Times New Roman" w:hAnsi="Times New Roman" w:cs="Times New Roman"/>
          <w:b/>
          <w:sz w:val="28"/>
        </w:rPr>
      </w:pPr>
      <w:r w:rsidRPr="00425F2C">
        <w:rPr>
          <w:rFonts w:ascii="Times New Roman" w:hAnsi="Times New Roman" w:cs="Times New Roman"/>
          <w:b/>
          <w:sz w:val="28"/>
        </w:rPr>
        <w:t xml:space="preserve">ANATOMY OF </w:t>
      </w:r>
      <w:r w:rsidR="00B93275" w:rsidRPr="00425F2C">
        <w:rPr>
          <w:rFonts w:ascii="Times New Roman" w:hAnsi="Times New Roman" w:cs="Times New Roman"/>
          <w:b/>
          <w:sz w:val="28"/>
        </w:rPr>
        <w:t xml:space="preserve">SUBCHONDRAL BONE </w:t>
      </w:r>
      <w:r w:rsidR="00B93275">
        <w:rPr>
          <w:rFonts w:ascii="Times New Roman" w:hAnsi="Times New Roman" w:cs="Times New Roman"/>
          <w:b/>
          <w:sz w:val="28"/>
        </w:rPr>
        <w:t xml:space="preserve">AND </w:t>
      </w:r>
      <w:r w:rsidRPr="00425F2C">
        <w:rPr>
          <w:rFonts w:ascii="Times New Roman" w:hAnsi="Times New Roman" w:cs="Times New Roman"/>
          <w:b/>
          <w:sz w:val="28"/>
        </w:rPr>
        <w:t>ARTI</w:t>
      </w:r>
      <w:r w:rsidR="00B93275">
        <w:rPr>
          <w:rFonts w:ascii="Times New Roman" w:hAnsi="Times New Roman" w:cs="Times New Roman"/>
          <w:b/>
          <w:sz w:val="28"/>
        </w:rPr>
        <w:t>CULAR CARTILAGE</w:t>
      </w:r>
      <w:r w:rsidRPr="00425F2C">
        <w:rPr>
          <w:rFonts w:ascii="Times New Roman" w:hAnsi="Times New Roman" w:cs="Times New Roman"/>
          <w:b/>
          <w:sz w:val="28"/>
        </w:rPr>
        <w:t>-</w:t>
      </w:r>
    </w:p>
    <w:p w14:paraId="4DDCA843" w14:textId="7EDCFA5A" w:rsidR="006D1E4B" w:rsidRDefault="00BD2EEA" w:rsidP="0096560B">
      <w:pPr>
        <w:jc w:val="both"/>
        <w:rPr>
          <w:rFonts w:ascii="Times New Roman" w:hAnsi="Times New Roman" w:cs="Times New Roman"/>
          <w:sz w:val="24"/>
        </w:rPr>
      </w:pPr>
      <w:r w:rsidRPr="00425F2C">
        <w:rPr>
          <w:rFonts w:ascii="Times New Roman" w:hAnsi="Times New Roman" w:cs="Times New Roman"/>
          <w:sz w:val="24"/>
        </w:rPr>
        <w:t>A deeper subchondral bone component and an articular chondral component form the osteoch</w:t>
      </w:r>
      <w:r w:rsidR="00BB2C79">
        <w:rPr>
          <w:rFonts w:ascii="Times New Roman" w:hAnsi="Times New Roman" w:cs="Times New Roman"/>
          <w:sz w:val="24"/>
        </w:rPr>
        <w:t>ondral unit</w:t>
      </w:r>
      <w:r w:rsidR="00EC0CFA">
        <w:rPr>
          <w:rFonts w:ascii="Times New Roman" w:hAnsi="Times New Roman" w:cs="Times New Roman"/>
          <w:b/>
          <w:bCs/>
          <w:sz w:val="24"/>
          <w:vertAlign w:val="superscript"/>
        </w:rPr>
        <w:t>3</w:t>
      </w:r>
      <w:r w:rsidR="00BB2C79">
        <w:rPr>
          <w:rFonts w:ascii="Times New Roman" w:hAnsi="Times New Roman" w:cs="Times New Roman"/>
          <w:sz w:val="24"/>
        </w:rPr>
        <w:t>.</w:t>
      </w:r>
      <w:r w:rsidR="00B93275">
        <w:rPr>
          <w:rFonts w:ascii="Times New Roman" w:hAnsi="Times New Roman" w:cs="Times New Roman"/>
          <w:sz w:val="24"/>
        </w:rPr>
        <w:t xml:space="preserve"> </w:t>
      </w:r>
      <w:r w:rsidRPr="00425F2C">
        <w:rPr>
          <w:rFonts w:ascii="Times New Roman" w:hAnsi="Times New Roman" w:cs="Times New Roman"/>
          <w:sz w:val="24"/>
        </w:rPr>
        <w:t>Articular (or hyaline) cartilage is a viscoelastic substance that permits the knee to tolerate varying loads during regular activities and sporting activities. Performing this function requires reducing friction on the articular surface and stress on the subchondral bone.</w:t>
      </w:r>
      <w:r w:rsidR="006D1E4B" w:rsidRPr="006D1E4B">
        <w:t xml:space="preserve"> </w:t>
      </w:r>
      <w:r w:rsidR="00ED6573">
        <w:rPr>
          <w:rFonts w:ascii="Times New Roman" w:hAnsi="Times New Roman" w:cs="Times New Roman"/>
          <w:sz w:val="24"/>
        </w:rPr>
        <w:t>Articular cartilage creates joint surfaces of less</w:t>
      </w:r>
      <w:r w:rsidR="006D1E4B" w:rsidRPr="006D1E4B">
        <w:rPr>
          <w:rFonts w:ascii="Times New Roman" w:hAnsi="Times New Roman" w:cs="Times New Roman"/>
          <w:sz w:val="24"/>
        </w:rPr>
        <w:t xml:space="preserve"> friction </w:t>
      </w:r>
      <w:r w:rsidR="00ED6573">
        <w:rPr>
          <w:rFonts w:ascii="Times New Roman" w:hAnsi="Times New Roman" w:cs="Times New Roman"/>
          <w:sz w:val="24"/>
        </w:rPr>
        <w:t>and wear, essent</w:t>
      </w:r>
      <w:r w:rsidR="00BB2C79">
        <w:rPr>
          <w:rFonts w:ascii="Times New Roman" w:hAnsi="Times New Roman" w:cs="Times New Roman"/>
          <w:sz w:val="24"/>
        </w:rPr>
        <w:t>ial for easy range of motion</w:t>
      </w:r>
      <w:r w:rsidR="006D1E4B" w:rsidRPr="006D1E4B">
        <w:rPr>
          <w:rFonts w:ascii="Times New Roman" w:hAnsi="Times New Roman" w:cs="Times New Roman"/>
          <w:sz w:val="24"/>
        </w:rPr>
        <w:t>.</w:t>
      </w:r>
    </w:p>
    <w:p w14:paraId="252FF2C6" w14:textId="29F50309" w:rsidR="00BD2EEA" w:rsidRPr="00425F2C" w:rsidRDefault="000E7EE9" w:rsidP="0096560B">
      <w:pPr>
        <w:jc w:val="both"/>
        <w:rPr>
          <w:rFonts w:ascii="Times New Roman" w:hAnsi="Times New Roman" w:cs="Times New Roman"/>
          <w:sz w:val="24"/>
          <w:szCs w:val="24"/>
        </w:rPr>
      </w:pPr>
      <w:r>
        <w:rPr>
          <w:rFonts w:ascii="Times New Roman" w:hAnsi="Times New Roman" w:cs="Times New Roman"/>
          <w:sz w:val="24"/>
          <w:szCs w:val="24"/>
        </w:rPr>
        <w:t>A</w:t>
      </w:r>
      <w:r w:rsidR="00ED6573">
        <w:rPr>
          <w:rFonts w:ascii="Times New Roman" w:hAnsi="Times New Roman" w:cs="Times New Roman"/>
          <w:sz w:val="24"/>
          <w:szCs w:val="24"/>
        </w:rPr>
        <w:t xml:space="preserve"> most important </w:t>
      </w:r>
      <w:r>
        <w:rPr>
          <w:rFonts w:ascii="Times New Roman" w:hAnsi="Times New Roman" w:cs="Times New Roman"/>
          <w:sz w:val="24"/>
          <w:szCs w:val="24"/>
        </w:rPr>
        <w:t>part of the osteochondral unit is</w:t>
      </w:r>
      <w:r w:rsidR="00BD2EEA" w:rsidRPr="00425F2C">
        <w:rPr>
          <w:rFonts w:ascii="Times New Roman" w:hAnsi="Times New Roman" w:cs="Times New Roman"/>
          <w:sz w:val="24"/>
          <w:szCs w:val="24"/>
        </w:rPr>
        <w:t xml:space="preserve"> the osteochondral junction </w:t>
      </w:r>
      <w:r>
        <w:rPr>
          <w:rFonts w:ascii="Times New Roman" w:hAnsi="Times New Roman" w:cs="Times New Roman"/>
          <w:sz w:val="24"/>
          <w:szCs w:val="24"/>
        </w:rPr>
        <w:t xml:space="preserve">that </w:t>
      </w:r>
      <w:r w:rsidR="00BD2EEA" w:rsidRPr="00425F2C">
        <w:rPr>
          <w:rFonts w:ascii="Times New Roman" w:hAnsi="Times New Roman" w:cs="Times New Roman"/>
          <w:sz w:val="24"/>
          <w:szCs w:val="24"/>
        </w:rPr>
        <w:t xml:space="preserve">facilitates connection between the upper chondral surface and the lower subchondral bone. </w:t>
      </w:r>
      <w:r w:rsidR="00BB2C79">
        <w:rPr>
          <w:rFonts w:ascii="Times New Roman" w:hAnsi="Times New Roman" w:cs="Times New Roman"/>
          <w:sz w:val="24"/>
          <w:szCs w:val="24"/>
        </w:rPr>
        <w:t>It</w:t>
      </w:r>
      <w:r w:rsidR="00BD2EEA" w:rsidRPr="00425F2C">
        <w:rPr>
          <w:rFonts w:ascii="Times New Roman" w:hAnsi="Times New Roman" w:cs="Times New Roman"/>
          <w:sz w:val="24"/>
          <w:szCs w:val="24"/>
        </w:rPr>
        <w:t xml:space="preserve"> controls </w:t>
      </w:r>
      <w:r w:rsidR="00BB2C79">
        <w:rPr>
          <w:rFonts w:ascii="Times New Roman" w:hAnsi="Times New Roman" w:cs="Times New Roman"/>
          <w:sz w:val="24"/>
          <w:szCs w:val="24"/>
        </w:rPr>
        <w:t xml:space="preserve">nutrients exchange, </w:t>
      </w:r>
      <w:r w:rsidR="00BD2EEA" w:rsidRPr="00425F2C">
        <w:rPr>
          <w:rFonts w:ascii="Times New Roman" w:hAnsi="Times New Roman" w:cs="Times New Roman"/>
          <w:sz w:val="24"/>
          <w:szCs w:val="24"/>
        </w:rPr>
        <w:t>miner</w:t>
      </w:r>
      <w:r>
        <w:rPr>
          <w:rFonts w:ascii="Times New Roman" w:hAnsi="Times New Roman" w:cs="Times New Roman"/>
          <w:sz w:val="24"/>
          <w:szCs w:val="24"/>
        </w:rPr>
        <w:t xml:space="preserve">alization and </w:t>
      </w:r>
      <w:r w:rsidR="00BD2EEA" w:rsidRPr="00425F2C">
        <w:rPr>
          <w:rFonts w:ascii="Times New Roman" w:hAnsi="Times New Roman" w:cs="Times New Roman"/>
          <w:sz w:val="24"/>
          <w:szCs w:val="24"/>
        </w:rPr>
        <w:t>different</w:t>
      </w:r>
      <w:r>
        <w:rPr>
          <w:rFonts w:ascii="Times New Roman" w:hAnsi="Times New Roman" w:cs="Times New Roman"/>
          <w:sz w:val="24"/>
          <w:szCs w:val="24"/>
        </w:rPr>
        <w:t>iation</w:t>
      </w:r>
      <w:r w:rsidR="00BD2EEA" w:rsidRPr="00425F2C">
        <w:rPr>
          <w:rFonts w:ascii="Times New Roman" w:hAnsi="Times New Roman" w:cs="Times New Roman"/>
          <w:sz w:val="24"/>
          <w:szCs w:val="24"/>
        </w:rPr>
        <w:t xml:space="preserve"> chondrocyte </w:t>
      </w:r>
      <w:r>
        <w:rPr>
          <w:rFonts w:ascii="Times New Roman" w:hAnsi="Times New Roman" w:cs="Times New Roman"/>
          <w:sz w:val="24"/>
          <w:szCs w:val="24"/>
        </w:rPr>
        <w:t xml:space="preserve">cell </w:t>
      </w:r>
      <w:r w:rsidR="00BD2EEA" w:rsidRPr="00425F2C">
        <w:rPr>
          <w:rFonts w:ascii="Times New Roman" w:hAnsi="Times New Roman" w:cs="Times New Roman"/>
          <w:sz w:val="24"/>
          <w:szCs w:val="24"/>
        </w:rPr>
        <w:t xml:space="preserve">subtypes. The layer of calcified cartilage, which connects to the subchondral bone, has chondrocytes enclosed in a </w:t>
      </w:r>
      <w:r w:rsidR="00BD2EEA" w:rsidRPr="00425F2C">
        <w:rPr>
          <w:rFonts w:ascii="Times New Roman" w:hAnsi="Times New Roman" w:cs="Times New Roman"/>
          <w:sz w:val="24"/>
          <w:szCs w:val="24"/>
        </w:rPr>
        <w:lastRenderedPageBreak/>
        <w:t>mineralized ECM. These characteristics contribute to its high st</w:t>
      </w:r>
      <w:r w:rsidR="006D1E4B">
        <w:rPr>
          <w:rFonts w:ascii="Times New Roman" w:hAnsi="Times New Roman" w:cs="Times New Roman"/>
          <w:sz w:val="24"/>
          <w:szCs w:val="24"/>
        </w:rPr>
        <w:t xml:space="preserve">iffness, which helps to bind </w:t>
      </w:r>
      <w:r w:rsidR="000901C4">
        <w:rPr>
          <w:rFonts w:ascii="Times New Roman" w:hAnsi="Times New Roman" w:cs="Times New Roman"/>
          <w:sz w:val="24"/>
          <w:szCs w:val="24"/>
        </w:rPr>
        <w:t xml:space="preserve">articular </w:t>
      </w:r>
      <w:r w:rsidR="006D1E4B">
        <w:rPr>
          <w:rFonts w:ascii="Times New Roman" w:hAnsi="Times New Roman" w:cs="Times New Roman"/>
          <w:sz w:val="24"/>
          <w:szCs w:val="24"/>
        </w:rPr>
        <w:t>cartilage to</w:t>
      </w:r>
      <w:r w:rsidR="000901C4">
        <w:rPr>
          <w:rFonts w:ascii="Times New Roman" w:hAnsi="Times New Roman" w:cs="Times New Roman"/>
          <w:sz w:val="24"/>
          <w:szCs w:val="24"/>
        </w:rPr>
        <w:t xml:space="preserve"> underlying</w:t>
      </w:r>
      <w:r w:rsidR="006D1E4B">
        <w:rPr>
          <w:rFonts w:ascii="Times New Roman" w:hAnsi="Times New Roman" w:cs="Times New Roman"/>
          <w:sz w:val="24"/>
          <w:szCs w:val="24"/>
        </w:rPr>
        <w:t xml:space="preserve"> </w:t>
      </w:r>
      <w:r w:rsidR="000901C4">
        <w:rPr>
          <w:rFonts w:ascii="Times New Roman" w:hAnsi="Times New Roman" w:cs="Times New Roman"/>
          <w:sz w:val="24"/>
          <w:szCs w:val="24"/>
        </w:rPr>
        <w:t>subchondral bone</w:t>
      </w:r>
      <w:r w:rsidR="00EC0CFA">
        <w:rPr>
          <w:rFonts w:ascii="Times New Roman" w:hAnsi="Times New Roman" w:cs="Times New Roman"/>
          <w:b/>
          <w:bCs/>
          <w:sz w:val="24"/>
          <w:szCs w:val="24"/>
          <w:vertAlign w:val="superscript"/>
        </w:rPr>
        <w:t>4</w:t>
      </w:r>
      <w:r w:rsidR="00BD2EEA" w:rsidRPr="00425F2C">
        <w:rPr>
          <w:rFonts w:ascii="Times New Roman" w:hAnsi="Times New Roman" w:cs="Times New Roman"/>
          <w:sz w:val="24"/>
          <w:szCs w:val="24"/>
        </w:rPr>
        <w:t>.</w:t>
      </w:r>
    </w:p>
    <w:p w14:paraId="6992EED6" w14:textId="18AAFD4D" w:rsidR="008019C5" w:rsidRDefault="006D1E4B" w:rsidP="0096560B">
      <w:pPr>
        <w:jc w:val="both"/>
        <w:rPr>
          <w:rFonts w:ascii="Times New Roman" w:hAnsi="Times New Roman" w:cs="Times New Roman"/>
          <w:sz w:val="24"/>
          <w:szCs w:val="24"/>
        </w:rPr>
      </w:pPr>
      <w:r w:rsidRPr="006D1E4B">
        <w:rPr>
          <w:rFonts w:ascii="Times New Roman" w:hAnsi="Times New Roman" w:cs="Times New Roman"/>
          <w:sz w:val="24"/>
          <w:szCs w:val="24"/>
        </w:rPr>
        <w:t xml:space="preserve">The subchondral </w:t>
      </w:r>
      <w:r w:rsidR="000901C4">
        <w:rPr>
          <w:rFonts w:ascii="Times New Roman" w:hAnsi="Times New Roman" w:cs="Times New Roman"/>
          <w:sz w:val="24"/>
          <w:szCs w:val="24"/>
        </w:rPr>
        <w:t>bone, which is made of dense, non</w:t>
      </w:r>
      <w:r w:rsidR="00742B0D">
        <w:rPr>
          <w:rFonts w:ascii="Times New Roman" w:hAnsi="Times New Roman" w:cs="Times New Roman"/>
          <w:sz w:val="24"/>
          <w:szCs w:val="24"/>
        </w:rPr>
        <w:t>-</w:t>
      </w:r>
      <w:r w:rsidRPr="006D1E4B">
        <w:rPr>
          <w:rFonts w:ascii="Times New Roman" w:hAnsi="Times New Roman" w:cs="Times New Roman"/>
          <w:sz w:val="24"/>
          <w:szCs w:val="24"/>
        </w:rPr>
        <w:t>permeable bone with numerous penetrating vascular canals, strengthens and nourishes the tissues above it.</w:t>
      </w:r>
      <w:r w:rsidR="003C2E28" w:rsidRPr="00425F2C">
        <w:rPr>
          <w:rFonts w:ascii="Times New Roman" w:hAnsi="Times New Roman" w:cs="Times New Roman"/>
          <w:sz w:val="24"/>
          <w:szCs w:val="24"/>
        </w:rPr>
        <w:t xml:space="preserve"> </w:t>
      </w:r>
      <w:r w:rsidR="00BB2C79" w:rsidRPr="00BB2C79">
        <w:rPr>
          <w:rFonts w:ascii="Times New Roman" w:hAnsi="Times New Roman" w:cs="Times New Roman"/>
          <w:sz w:val="24"/>
          <w:szCs w:val="24"/>
        </w:rPr>
        <w:t>Trabecular bone, which makes up the deeper layers of the subchondral bone, can disperse and sooth forces applied to the joint</w:t>
      </w:r>
      <w:r w:rsidR="00EC0CFA">
        <w:rPr>
          <w:rFonts w:ascii="Times New Roman" w:hAnsi="Times New Roman" w:cs="Times New Roman"/>
          <w:b/>
          <w:bCs/>
          <w:sz w:val="24"/>
          <w:szCs w:val="24"/>
          <w:vertAlign w:val="superscript"/>
        </w:rPr>
        <w:t>5</w:t>
      </w:r>
      <w:r w:rsidR="00BB2C79" w:rsidRPr="00BB2C79">
        <w:rPr>
          <w:rFonts w:ascii="Times New Roman" w:hAnsi="Times New Roman" w:cs="Times New Roman"/>
          <w:sz w:val="24"/>
          <w:szCs w:val="24"/>
        </w:rPr>
        <w:t>. The multiple distinct functions of each layer of the osteochondral surface are summari</w:t>
      </w:r>
      <w:r w:rsidR="00742B0D">
        <w:rPr>
          <w:rFonts w:ascii="Times New Roman" w:hAnsi="Times New Roman" w:cs="Times New Roman"/>
          <w:sz w:val="24"/>
          <w:szCs w:val="24"/>
        </w:rPr>
        <w:t>z</w:t>
      </w:r>
      <w:r w:rsidR="00BB2C79" w:rsidRPr="00BB2C79">
        <w:rPr>
          <w:rFonts w:ascii="Times New Roman" w:hAnsi="Times New Roman" w:cs="Times New Roman"/>
          <w:sz w:val="24"/>
          <w:szCs w:val="24"/>
        </w:rPr>
        <w:t xml:space="preserve">ed in Figure </w:t>
      </w:r>
      <w:r w:rsidR="008019C5">
        <w:rPr>
          <w:rFonts w:ascii="Times New Roman" w:hAnsi="Times New Roman" w:cs="Times New Roman"/>
          <w:sz w:val="24"/>
          <w:szCs w:val="24"/>
        </w:rPr>
        <w:t>1</w:t>
      </w:r>
      <w:r w:rsidR="00BB2C79" w:rsidRPr="00BB2C79">
        <w:rPr>
          <w:rFonts w:ascii="Times New Roman" w:hAnsi="Times New Roman" w:cs="Times New Roman"/>
          <w:sz w:val="24"/>
          <w:szCs w:val="24"/>
        </w:rPr>
        <w:t>.</w:t>
      </w:r>
    </w:p>
    <w:p w14:paraId="3B816701" w14:textId="55EFBF83" w:rsidR="00CE3847" w:rsidRPr="00425F2C" w:rsidRDefault="0096560B" w:rsidP="0096560B">
      <w:pPr>
        <w:jc w:val="both"/>
        <w:rPr>
          <w:rFonts w:ascii="Times New Roman" w:hAnsi="Times New Roman" w:cs="Times New Roman"/>
          <w:sz w:val="24"/>
          <w:szCs w:val="24"/>
        </w:rPr>
      </w:pPr>
      <w:r w:rsidRPr="00425F2C">
        <w:rPr>
          <w:rFonts w:ascii="Arial" w:eastAsia="Times New Roman" w:hAnsi="Arial" w:cs="Arial"/>
          <w:noProof/>
          <w:sz w:val="28"/>
          <w:szCs w:val="28"/>
        </w:rPr>
        <w:drawing>
          <wp:inline distT="0" distB="0" distL="0" distR="0" wp14:anchorId="2EACBEE6" wp14:editId="34243F31">
            <wp:extent cx="5360387" cy="2009422"/>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6E59595E" w14:textId="6912664F" w:rsidR="00D252FE" w:rsidRPr="00DC26A3" w:rsidRDefault="00D252FE" w:rsidP="00DC26A3">
      <w:pPr>
        <w:jc w:val="center"/>
        <w:rPr>
          <w:rFonts w:ascii="Times New Roman" w:eastAsia="Times New Roman" w:hAnsi="Times New Roman" w:cs="Times New Roman"/>
          <w:sz w:val="24"/>
          <w:szCs w:val="28"/>
        </w:rPr>
      </w:pPr>
      <w:r w:rsidRPr="00DC26A3">
        <w:rPr>
          <w:rFonts w:ascii="Times New Roman" w:eastAsia="Times New Roman" w:hAnsi="Times New Roman" w:cs="Times New Roman"/>
          <w:b/>
          <w:sz w:val="24"/>
          <w:szCs w:val="28"/>
        </w:rPr>
        <w:t xml:space="preserve">Figure- </w:t>
      </w:r>
      <w:r w:rsidR="008019C5">
        <w:rPr>
          <w:rFonts w:ascii="Times New Roman" w:eastAsia="Times New Roman" w:hAnsi="Times New Roman" w:cs="Times New Roman"/>
          <w:b/>
          <w:sz w:val="24"/>
          <w:szCs w:val="28"/>
        </w:rPr>
        <w:t>1</w:t>
      </w:r>
      <w:r w:rsidR="00DC26A3" w:rsidRPr="00DC26A3">
        <w:rPr>
          <w:rFonts w:ascii="Times New Roman" w:eastAsia="Times New Roman" w:hAnsi="Times New Roman" w:cs="Times New Roman"/>
          <w:b/>
          <w:sz w:val="24"/>
          <w:szCs w:val="28"/>
        </w:rPr>
        <w:t>:</w:t>
      </w:r>
      <w:r w:rsidR="00DC26A3" w:rsidRPr="00DC26A3">
        <w:rPr>
          <w:rFonts w:ascii="Times New Roman" w:eastAsia="Times New Roman" w:hAnsi="Times New Roman" w:cs="Times New Roman"/>
          <w:sz w:val="24"/>
          <w:szCs w:val="28"/>
        </w:rPr>
        <w:t xml:space="preserve"> Compon</w:t>
      </w:r>
      <w:r w:rsidR="00742B0D">
        <w:rPr>
          <w:rFonts w:ascii="Times New Roman" w:eastAsia="Times New Roman" w:hAnsi="Times New Roman" w:cs="Times New Roman"/>
          <w:sz w:val="24"/>
          <w:szCs w:val="28"/>
        </w:rPr>
        <w:t>e</w:t>
      </w:r>
      <w:r w:rsidR="00DC26A3" w:rsidRPr="00DC26A3">
        <w:rPr>
          <w:rFonts w:ascii="Times New Roman" w:eastAsia="Times New Roman" w:hAnsi="Times New Roman" w:cs="Times New Roman"/>
          <w:sz w:val="24"/>
          <w:szCs w:val="28"/>
        </w:rPr>
        <w:t>nts of subchondral unit and their functions</w:t>
      </w:r>
    </w:p>
    <w:p w14:paraId="74C65A57" w14:textId="77777777" w:rsidR="0078538D" w:rsidRPr="00425F2C" w:rsidRDefault="0078538D" w:rsidP="0096560B">
      <w:pPr>
        <w:jc w:val="both"/>
        <w:rPr>
          <w:rFonts w:ascii="Times New Roman" w:eastAsia="Times New Roman" w:hAnsi="Times New Roman" w:cs="Times New Roman"/>
          <w:b/>
          <w:sz w:val="28"/>
          <w:szCs w:val="28"/>
        </w:rPr>
      </w:pPr>
      <w:r w:rsidRPr="00425F2C">
        <w:rPr>
          <w:rFonts w:ascii="Times New Roman" w:eastAsia="Times New Roman" w:hAnsi="Times New Roman" w:cs="Times New Roman"/>
          <w:b/>
          <w:sz w:val="28"/>
          <w:szCs w:val="28"/>
        </w:rPr>
        <w:t>PATHOPHYSIOLOGY OF AN OSTEOCHONDRAL INJURY-</w:t>
      </w:r>
    </w:p>
    <w:p w14:paraId="7884AAB9" w14:textId="262FED0F" w:rsidR="005A0567" w:rsidRPr="00425F2C" w:rsidRDefault="00B16B7C" w:rsidP="0096560B">
      <w:pPr>
        <w:jc w:val="both"/>
        <w:rPr>
          <w:rFonts w:ascii="Times New Roman" w:hAnsi="Times New Roman" w:cs="Times New Roman"/>
          <w:sz w:val="24"/>
          <w:szCs w:val="24"/>
        </w:rPr>
      </w:pPr>
      <w:r w:rsidRPr="00B16B7C">
        <w:rPr>
          <w:rFonts w:ascii="Times New Roman" w:hAnsi="Times New Roman" w:cs="Times New Roman"/>
          <w:b/>
          <w:sz w:val="24"/>
          <w:szCs w:val="24"/>
        </w:rPr>
        <w:t>CHONDRAL INTEGRITY IS PROGRESSIVELY LOST-</w:t>
      </w:r>
      <w:r>
        <w:rPr>
          <w:rFonts w:ascii="Times New Roman" w:hAnsi="Times New Roman" w:cs="Times New Roman"/>
          <w:b/>
          <w:sz w:val="24"/>
          <w:szCs w:val="24"/>
        </w:rPr>
        <w:t xml:space="preserve"> </w:t>
      </w:r>
      <w:r w:rsidR="00256A2A" w:rsidRPr="00425F2C">
        <w:rPr>
          <w:rFonts w:ascii="Times New Roman" w:hAnsi="Times New Roman" w:cs="Times New Roman"/>
          <w:sz w:val="24"/>
          <w:szCs w:val="24"/>
        </w:rPr>
        <w:t>De</w:t>
      </w:r>
      <w:r>
        <w:rPr>
          <w:rFonts w:ascii="Times New Roman" w:hAnsi="Times New Roman" w:cs="Times New Roman"/>
          <w:sz w:val="24"/>
          <w:szCs w:val="24"/>
        </w:rPr>
        <w:t xml:space="preserve">spite the fact that the native </w:t>
      </w:r>
      <w:r w:rsidR="00256A2A" w:rsidRPr="00425F2C">
        <w:rPr>
          <w:rFonts w:ascii="Times New Roman" w:hAnsi="Times New Roman" w:cs="Times New Roman"/>
          <w:sz w:val="24"/>
          <w:szCs w:val="24"/>
        </w:rPr>
        <w:t xml:space="preserve">course of chondral </w:t>
      </w:r>
      <w:r w:rsidR="00065B52">
        <w:rPr>
          <w:rFonts w:ascii="Times New Roman" w:hAnsi="Times New Roman" w:cs="Times New Roman"/>
          <w:sz w:val="24"/>
          <w:szCs w:val="24"/>
        </w:rPr>
        <w:t xml:space="preserve">damage </w:t>
      </w:r>
      <w:r w:rsidR="00256A2A" w:rsidRPr="00425F2C">
        <w:rPr>
          <w:rFonts w:ascii="Times New Roman" w:hAnsi="Times New Roman" w:cs="Times New Roman"/>
          <w:sz w:val="24"/>
          <w:szCs w:val="24"/>
        </w:rPr>
        <w:t>in</w:t>
      </w:r>
      <w:r w:rsidR="00065B52">
        <w:rPr>
          <w:rFonts w:ascii="Times New Roman" w:hAnsi="Times New Roman" w:cs="Times New Roman"/>
          <w:sz w:val="24"/>
          <w:szCs w:val="24"/>
        </w:rPr>
        <w:t xml:space="preserve"> the knee is not properly</w:t>
      </w:r>
      <w:r>
        <w:rPr>
          <w:rFonts w:ascii="Times New Roman" w:hAnsi="Times New Roman" w:cs="Times New Roman"/>
          <w:sz w:val="24"/>
          <w:szCs w:val="24"/>
        </w:rPr>
        <w:t xml:space="preserve"> described</w:t>
      </w:r>
      <w:r w:rsidR="00256A2A" w:rsidRPr="00425F2C">
        <w:rPr>
          <w:rFonts w:ascii="Times New Roman" w:hAnsi="Times New Roman" w:cs="Times New Roman"/>
          <w:sz w:val="24"/>
          <w:szCs w:val="24"/>
        </w:rPr>
        <w:t xml:space="preserve">, it is clear that aging, pathologic loading, and articular damage can all lead to a loss of articular integrity. This loss can eventually lead to degenerative changes. </w:t>
      </w:r>
      <w:r w:rsidR="005A0567" w:rsidRPr="00425F2C">
        <w:rPr>
          <w:rFonts w:ascii="Times New Roman" w:hAnsi="Times New Roman" w:cs="Times New Roman"/>
          <w:sz w:val="24"/>
          <w:szCs w:val="24"/>
        </w:rPr>
        <w:t xml:space="preserve">A dose-response curve can be used to clinically represent the continuum of cartilage injury (Figure 1). </w:t>
      </w:r>
      <w:r w:rsidR="00065B52" w:rsidRPr="00065B52">
        <w:rPr>
          <w:rFonts w:ascii="Times New Roman" w:hAnsi="Times New Roman" w:cs="Times New Roman"/>
          <w:sz w:val="24"/>
          <w:szCs w:val="24"/>
        </w:rPr>
        <w:t>The articular cartilage receives a force (dose) when the competitor competes.</w:t>
      </w:r>
      <w:r w:rsidR="005A0567" w:rsidRPr="00425F2C">
        <w:rPr>
          <w:rFonts w:ascii="Times New Roman" w:hAnsi="Times New Roman" w:cs="Times New Roman"/>
          <w:sz w:val="24"/>
          <w:szCs w:val="24"/>
        </w:rPr>
        <w:t xml:space="preserve"> A common response happens if the cartilage is healthy. The ultrastructural characteristics of articular cartilage, however, are no longer able to respond adequately when chondropenia and articular cartilage abnormalities progress, resulting in feelings of discomfort, edema, and a decline in athletic performance.</w:t>
      </w:r>
    </w:p>
    <w:p w14:paraId="1496636F" w14:textId="2331C63E" w:rsidR="006A4BF4" w:rsidRPr="00425F2C" w:rsidRDefault="005B1341" w:rsidP="0096560B">
      <w:pPr>
        <w:jc w:val="both"/>
        <w:rPr>
          <w:rFonts w:ascii="Times New Roman" w:hAnsi="Times New Roman" w:cs="Times New Roman"/>
          <w:sz w:val="24"/>
          <w:szCs w:val="24"/>
        </w:rPr>
      </w:pPr>
      <w:r w:rsidRPr="00425F2C">
        <w:rPr>
          <w:rFonts w:ascii="Times New Roman" w:hAnsi="Times New Roman" w:cs="Times New Roman"/>
          <w:b/>
          <w:sz w:val="24"/>
          <w:szCs w:val="24"/>
        </w:rPr>
        <w:t>SPECTRUM OF ATHLETIC INJURY-</w:t>
      </w:r>
      <w:r w:rsidR="00065B52">
        <w:rPr>
          <w:rFonts w:ascii="Times New Roman" w:hAnsi="Times New Roman" w:cs="Times New Roman"/>
          <w:b/>
          <w:sz w:val="24"/>
          <w:szCs w:val="24"/>
        </w:rPr>
        <w:t xml:space="preserve"> </w:t>
      </w:r>
      <w:r w:rsidR="00FB5DF3" w:rsidRPr="00425F2C">
        <w:rPr>
          <w:rFonts w:ascii="Times New Roman" w:hAnsi="Times New Roman" w:cs="Times New Roman"/>
          <w:sz w:val="24"/>
          <w:szCs w:val="24"/>
        </w:rPr>
        <w:t xml:space="preserve">The subchondral bone beneath the articular cartilage is unaffected by focal cartilage lesions, which solely affect the articular cartilage. </w:t>
      </w:r>
      <w:r w:rsidR="00065B52" w:rsidRPr="00065B52">
        <w:rPr>
          <w:rFonts w:ascii="Times New Roman" w:hAnsi="Times New Roman" w:cs="Times New Roman"/>
          <w:sz w:val="24"/>
          <w:szCs w:val="24"/>
        </w:rPr>
        <w:t>These lesions might have partial or complete thickness.</w:t>
      </w:r>
      <w:r w:rsidR="00065B52">
        <w:rPr>
          <w:rFonts w:ascii="Times New Roman" w:hAnsi="Times New Roman" w:cs="Times New Roman"/>
          <w:sz w:val="24"/>
          <w:szCs w:val="24"/>
        </w:rPr>
        <w:t xml:space="preserve"> </w:t>
      </w:r>
      <w:r w:rsidR="00FB5DF3" w:rsidRPr="00425F2C">
        <w:rPr>
          <w:rFonts w:ascii="Times New Roman" w:hAnsi="Times New Roman" w:cs="Times New Roman"/>
          <w:sz w:val="24"/>
          <w:szCs w:val="24"/>
        </w:rPr>
        <w:t xml:space="preserve">Lesions that are only partially thick do not penetrate the tidemark and cannot heal. </w:t>
      </w:r>
      <w:r w:rsidR="00065B52" w:rsidRPr="00065B52">
        <w:rPr>
          <w:rFonts w:ascii="Times New Roman" w:hAnsi="Times New Roman" w:cs="Times New Roman"/>
          <w:sz w:val="24"/>
          <w:szCs w:val="24"/>
        </w:rPr>
        <w:t>Although reaching the subchondral bone, full-thickness lesions do not penetrate the tidemark (Figure 2).</w:t>
      </w:r>
      <w:r w:rsidR="00065B52">
        <w:rPr>
          <w:rFonts w:ascii="Times New Roman" w:hAnsi="Times New Roman" w:cs="Times New Roman"/>
          <w:sz w:val="24"/>
          <w:szCs w:val="24"/>
        </w:rPr>
        <w:t xml:space="preserve"> </w:t>
      </w:r>
      <w:r w:rsidR="00FB5DF3" w:rsidRPr="00425F2C">
        <w:rPr>
          <w:rFonts w:ascii="Times New Roman" w:hAnsi="Times New Roman" w:cs="Times New Roman"/>
          <w:sz w:val="24"/>
          <w:szCs w:val="24"/>
        </w:rPr>
        <w:t>To make it easier to describe and track the clinical progression of chondral pathology, there are two classification schemes available. Six unique arthroscopic appearances were identified in the authors' exa</w:t>
      </w:r>
      <w:r w:rsidR="00B15132">
        <w:rPr>
          <w:rFonts w:ascii="Times New Roman" w:hAnsi="Times New Roman" w:cs="Times New Roman"/>
          <w:sz w:val="24"/>
          <w:szCs w:val="24"/>
        </w:rPr>
        <w:t xml:space="preserve">mination of chondral damage of the </w:t>
      </w:r>
      <w:r w:rsidR="00B15132">
        <w:rPr>
          <w:rFonts w:ascii="Times New Roman" w:hAnsi="Times New Roman" w:cs="Times New Roman"/>
          <w:sz w:val="24"/>
          <w:szCs w:val="24"/>
        </w:rPr>
        <w:lastRenderedPageBreak/>
        <w:t>distal femur</w:t>
      </w:r>
      <w:r w:rsidR="00FB5DF3" w:rsidRPr="00425F2C">
        <w:rPr>
          <w:rFonts w:ascii="Times New Roman" w:hAnsi="Times New Roman" w:cs="Times New Roman"/>
          <w:sz w:val="24"/>
          <w:szCs w:val="24"/>
        </w:rPr>
        <w:t>, which served as the basis for the Bauer an</w:t>
      </w:r>
      <w:r w:rsidR="00B15132">
        <w:rPr>
          <w:rFonts w:ascii="Times New Roman" w:hAnsi="Times New Roman" w:cs="Times New Roman"/>
          <w:sz w:val="24"/>
          <w:szCs w:val="24"/>
        </w:rPr>
        <w:t>d Jackson classification system</w:t>
      </w:r>
      <w:r w:rsidR="00FB5DF3" w:rsidRPr="00425F2C">
        <w:rPr>
          <w:rFonts w:ascii="Times New Roman" w:hAnsi="Times New Roman" w:cs="Times New Roman"/>
          <w:sz w:val="24"/>
          <w:szCs w:val="24"/>
        </w:rPr>
        <w:t xml:space="preserve"> </w:t>
      </w:r>
      <w:r w:rsidRPr="00425F2C">
        <w:rPr>
          <w:rFonts w:ascii="Times New Roman" w:hAnsi="Times New Roman" w:cs="Times New Roman"/>
          <w:sz w:val="24"/>
          <w:szCs w:val="24"/>
        </w:rPr>
        <w:t xml:space="preserve">(Figure </w:t>
      </w:r>
      <w:r w:rsidR="008019C5">
        <w:rPr>
          <w:rFonts w:ascii="Times New Roman" w:hAnsi="Times New Roman" w:cs="Times New Roman"/>
          <w:sz w:val="24"/>
          <w:szCs w:val="24"/>
        </w:rPr>
        <w:t>2</w:t>
      </w:r>
      <w:r w:rsidRPr="00425F2C">
        <w:rPr>
          <w:rFonts w:ascii="Times New Roman" w:hAnsi="Times New Roman" w:cs="Times New Roman"/>
          <w:sz w:val="24"/>
          <w:szCs w:val="24"/>
        </w:rPr>
        <w:t>).</w:t>
      </w:r>
    </w:p>
    <w:p w14:paraId="68716646" w14:textId="77777777" w:rsidR="00483EFB" w:rsidRPr="00425F2C" w:rsidRDefault="00483EFB" w:rsidP="00483EFB">
      <w:pPr>
        <w:jc w:val="center"/>
        <w:rPr>
          <w:rFonts w:ascii="Times New Roman" w:hAnsi="Times New Roman" w:cs="Times New Roman"/>
          <w:sz w:val="28"/>
          <w:szCs w:val="24"/>
        </w:rPr>
      </w:pPr>
      <w:r w:rsidRPr="00425F2C">
        <w:rPr>
          <w:rFonts w:ascii="Times New Roman" w:hAnsi="Times New Roman" w:cs="Times New Roman"/>
          <w:noProof/>
          <w:sz w:val="24"/>
          <w:szCs w:val="24"/>
        </w:rPr>
        <w:drawing>
          <wp:inline distT="0" distB="0" distL="0" distR="0" wp14:anchorId="6D991922" wp14:editId="2566217E">
            <wp:extent cx="4222397" cy="3211460"/>
            <wp:effectExtent l="19050" t="0" r="6703" b="0"/>
            <wp:docPr id="4" name="Picture 3" descr="slide_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_29.jpg"/>
                    <pic:cNvPicPr/>
                  </pic:nvPicPr>
                  <pic:blipFill>
                    <a:blip r:embed="rId18"/>
                    <a:stretch>
                      <a:fillRect/>
                    </a:stretch>
                  </pic:blipFill>
                  <pic:spPr>
                    <a:xfrm>
                      <a:off x="0" y="0"/>
                      <a:ext cx="4238562" cy="3223755"/>
                    </a:xfrm>
                    <a:prstGeom prst="rect">
                      <a:avLst/>
                    </a:prstGeom>
                  </pic:spPr>
                </pic:pic>
              </a:graphicData>
            </a:graphic>
          </wp:inline>
        </w:drawing>
      </w:r>
    </w:p>
    <w:p w14:paraId="616D7A2C" w14:textId="5305424A" w:rsidR="00483EFB" w:rsidRPr="00425F2C" w:rsidRDefault="00483EFB" w:rsidP="00483EFB">
      <w:pPr>
        <w:jc w:val="center"/>
        <w:rPr>
          <w:rFonts w:ascii="Times New Roman" w:hAnsi="Times New Roman" w:cs="Times New Roman"/>
          <w:sz w:val="28"/>
          <w:szCs w:val="24"/>
        </w:rPr>
      </w:pPr>
      <w:r w:rsidRPr="00B41CF7">
        <w:rPr>
          <w:rFonts w:ascii="Times New Roman" w:hAnsi="Times New Roman" w:cs="Times New Roman"/>
          <w:b/>
          <w:sz w:val="24"/>
          <w:szCs w:val="20"/>
        </w:rPr>
        <w:t>Figure</w:t>
      </w:r>
      <w:r w:rsidR="008019C5" w:rsidRPr="00B41CF7">
        <w:rPr>
          <w:rFonts w:ascii="Times New Roman" w:hAnsi="Times New Roman" w:cs="Times New Roman"/>
          <w:b/>
          <w:sz w:val="24"/>
          <w:szCs w:val="20"/>
        </w:rPr>
        <w:t>- 2:</w:t>
      </w:r>
      <w:r w:rsidRPr="00B41CF7">
        <w:rPr>
          <w:rFonts w:ascii="Times New Roman" w:hAnsi="Times New Roman" w:cs="Times New Roman"/>
          <w:b/>
          <w:sz w:val="24"/>
          <w:szCs w:val="20"/>
        </w:rPr>
        <w:t xml:space="preserve"> </w:t>
      </w:r>
      <w:r w:rsidR="00B15132" w:rsidRPr="00B15132">
        <w:rPr>
          <w:rFonts w:ascii="Times New Roman" w:hAnsi="Times New Roman" w:cs="Times New Roman"/>
          <w:sz w:val="24"/>
        </w:rPr>
        <w:t>Chondral lesions of the femoral condyle are classified by Bauer and Jackson</w:t>
      </w:r>
      <w:r w:rsidR="00EC0CFA">
        <w:rPr>
          <w:rFonts w:ascii="Times New Roman" w:hAnsi="Times New Roman" w:cs="Times New Roman"/>
          <w:b/>
          <w:bCs/>
          <w:sz w:val="24"/>
          <w:vertAlign w:val="superscript"/>
        </w:rPr>
        <w:t>6</w:t>
      </w:r>
      <w:r w:rsidR="00B15132" w:rsidRPr="00B15132">
        <w:rPr>
          <w:rFonts w:ascii="Times New Roman" w:hAnsi="Times New Roman" w:cs="Times New Roman"/>
          <w:sz w:val="24"/>
        </w:rPr>
        <w:t>.</w:t>
      </w:r>
    </w:p>
    <w:p w14:paraId="3FF4D5A8" w14:textId="4F610C5C" w:rsidR="007D2C83" w:rsidRPr="00425F2C" w:rsidRDefault="00B15132" w:rsidP="0096560B">
      <w:pPr>
        <w:jc w:val="both"/>
        <w:rPr>
          <w:rFonts w:ascii="Times New Roman" w:hAnsi="Times New Roman" w:cs="Times New Roman"/>
          <w:sz w:val="24"/>
          <w:szCs w:val="24"/>
        </w:rPr>
      </w:pPr>
      <w:r w:rsidRPr="00B15132">
        <w:rPr>
          <w:rFonts w:ascii="Times New Roman" w:hAnsi="Times New Roman" w:cs="Times New Roman"/>
          <w:sz w:val="24"/>
          <w:szCs w:val="24"/>
        </w:rPr>
        <w:t>The updated International Cartilage Repair Society (ICRS) articular cartilage damage grading system is primarily based on the degree and depth of chondral disease (Table</w:t>
      </w:r>
      <w:r w:rsidR="008019C5">
        <w:rPr>
          <w:rFonts w:ascii="Times New Roman" w:hAnsi="Times New Roman" w:cs="Times New Roman"/>
          <w:sz w:val="24"/>
          <w:szCs w:val="24"/>
        </w:rPr>
        <w:t xml:space="preserve"> 1</w:t>
      </w:r>
      <w:r w:rsidRPr="00B15132">
        <w:rPr>
          <w:rFonts w:ascii="Times New Roman" w:hAnsi="Times New Roman" w:cs="Times New Roman"/>
          <w:sz w:val="24"/>
          <w:szCs w:val="24"/>
        </w:rPr>
        <w:t>)</w:t>
      </w:r>
      <w:r w:rsidR="00EC0CFA">
        <w:rPr>
          <w:rFonts w:ascii="Times New Roman" w:hAnsi="Times New Roman" w:cs="Times New Roman"/>
          <w:b/>
          <w:bCs/>
          <w:sz w:val="24"/>
          <w:szCs w:val="24"/>
          <w:vertAlign w:val="superscript"/>
        </w:rPr>
        <w:t>7</w:t>
      </w:r>
      <w:r w:rsidRPr="00B15132">
        <w:rPr>
          <w:rFonts w:ascii="Times New Roman" w:hAnsi="Times New Roman" w:cs="Times New Roman"/>
          <w:sz w:val="24"/>
          <w:szCs w:val="24"/>
        </w:rPr>
        <w:t>.</w:t>
      </w:r>
      <w:r>
        <w:rPr>
          <w:rFonts w:ascii="Times New Roman" w:hAnsi="Times New Roman" w:cs="Times New Roman"/>
          <w:sz w:val="24"/>
          <w:szCs w:val="24"/>
        </w:rPr>
        <w:t xml:space="preserve"> </w:t>
      </w:r>
      <w:r w:rsidR="00FB5DF3" w:rsidRPr="00425F2C">
        <w:rPr>
          <w:rFonts w:ascii="Times New Roman" w:hAnsi="Times New Roman" w:cs="Times New Roman"/>
          <w:sz w:val="24"/>
          <w:szCs w:val="24"/>
        </w:rPr>
        <w:t>Pain, edema, and athletic dysfunction are symptoms of locali</w:t>
      </w:r>
      <w:r w:rsidR="00742B0D">
        <w:rPr>
          <w:rFonts w:ascii="Times New Roman" w:hAnsi="Times New Roman" w:cs="Times New Roman"/>
          <w:sz w:val="24"/>
          <w:szCs w:val="24"/>
        </w:rPr>
        <w:t>z</w:t>
      </w:r>
      <w:r w:rsidR="00FB5DF3" w:rsidRPr="00425F2C">
        <w:rPr>
          <w:rFonts w:ascii="Times New Roman" w:hAnsi="Times New Roman" w:cs="Times New Roman"/>
          <w:sz w:val="24"/>
          <w:szCs w:val="24"/>
        </w:rPr>
        <w:t xml:space="preserve">ed chondral lesions. Patients frequently have symptoms that are identical to meniscal injury, making chondral lesions difficult to diagnose. </w:t>
      </w:r>
      <w:r w:rsidR="005A01FB" w:rsidRPr="00425F2C">
        <w:rPr>
          <w:rFonts w:ascii="Times New Roman" w:hAnsi="Times New Roman" w:cs="Times New Roman"/>
          <w:sz w:val="24"/>
          <w:szCs w:val="24"/>
        </w:rPr>
        <w:t xml:space="preserve">Focal chondral lesions' natural course is still unknown. </w:t>
      </w:r>
      <w:r w:rsidRPr="00B15132">
        <w:rPr>
          <w:rFonts w:ascii="Times New Roman" w:hAnsi="Times New Roman" w:cs="Times New Roman"/>
          <w:sz w:val="24"/>
          <w:szCs w:val="24"/>
        </w:rPr>
        <w:t>Deeper lesions tend to advance and enlarge over time as a result of stress concentrations along the margin of the hole.</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260"/>
        <w:gridCol w:w="1260"/>
        <w:gridCol w:w="3960"/>
      </w:tblGrid>
      <w:tr w:rsidR="00425F2C" w:rsidRPr="00425F2C" w14:paraId="2ACD76FB" w14:textId="77777777" w:rsidTr="00B15132">
        <w:tc>
          <w:tcPr>
            <w:tcW w:w="2520" w:type="dxa"/>
            <w:gridSpan w:val="2"/>
            <w:shd w:val="clear" w:color="auto" w:fill="F79646" w:themeFill="accent6"/>
          </w:tcPr>
          <w:p w14:paraId="2EB5688C" w14:textId="77777777" w:rsidR="003F165C" w:rsidRPr="00425F2C" w:rsidRDefault="003F165C" w:rsidP="007D2C83">
            <w:pPr>
              <w:jc w:val="center"/>
              <w:rPr>
                <w:rFonts w:ascii="Times New Roman" w:hAnsi="Times New Roman" w:cs="Times New Roman"/>
                <w:b/>
                <w:sz w:val="24"/>
                <w:szCs w:val="24"/>
              </w:rPr>
            </w:pPr>
            <w:r w:rsidRPr="00425F2C">
              <w:rPr>
                <w:rFonts w:ascii="Times New Roman" w:hAnsi="Times New Roman" w:cs="Times New Roman"/>
                <w:b/>
                <w:sz w:val="24"/>
              </w:rPr>
              <w:t>Injury Grade Injury</w:t>
            </w:r>
          </w:p>
        </w:tc>
        <w:tc>
          <w:tcPr>
            <w:tcW w:w="3960" w:type="dxa"/>
            <w:shd w:val="clear" w:color="auto" w:fill="F79646" w:themeFill="accent6"/>
          </w:tcPr>
          <w:p w14:paraId="00788686" w14:textId="77777777" w:rsidR="003F165C" w:rsidRPr="00425F2C" w:rsidRDefault="003F165C" w:rsidP="007D2C83">
            <w:pPr>
              <w:jc w:val="center"/>
              <w:rPr>
                <w:rFonts w:ascii="Times New Roman" w:hAnsi="Times New Roman" w:cs="Times New Roman"/>
                <w:b/>
                <w:sz w:val="24"/>
              </w:rPr>
            </w:pPr>
            <w:r w:rsidRPr="00425F2C">
              <w:rPr>
                <w:rFonts w:ascii="Times New Roman" w:hAnsi="Times New Roman" w:cs="Times New Roman"/>
                <w:b/>
                <w:sz w:val="24"/>
              </w:rPr>
              <w:t>Description</w:t>
            </w:r>
          </w:p>
        </w:tc>
      </w:tr>
      <w:tr w:rsidR="00425F2C" w:rsidRPr="00425F2C" w14:paraId="197878C3" w14:textId="77777777" w:rsidTr="00B15132">
        <w:tc>
          <w:tcPr>
            <w:tcW w:w="2520" w:type="dxa"/>
            <w:gridSpan w:val="2"/>
            <w:shd w:val="clear" w:color="auto" w:fill="C6D9F1" w:themeFill="text2" w:themeFillTint="33"/>
          </w:tcPr>
          <w:p w14:paraId="275A4CC9" w14:textId="77777777" w:rsidR="003F165C" w:rsidRPr="00425F2C" w:rsidRDefault="003F165C" w:rsidP="007D2C83">
            <w:pPr>
              <w:rPr>
                <w:rFonts w:ascii="Times New Roman" w:hAnsi="Times New Roman" w:cs="Times New Roman"/>
                <w:sz w:val="24"/>
                <w:szCs w:val="24"/>
              </w:rPr>
            </w:pPr>
            <w:r w:rsidRPr="00425F2C">
              <w:rPr>
                <w:rFonts w:ascii="Times New Roman" w:hAnsi="Times New Roman" w:cs="Times New Roman"/>
                <w:sz w:val="24"/>
                <w:szCs w:val="24"/>
              </w:rPr>
              <w:t xml:space="preserve">       0</w:t>
            </w:r>
          </w:p>
        </w:tc>
        <w:tc>
          <w:tcPr>
            <w:tcW w:w="3960" w:type="dxa"/>
            <w:shd w:val="clear" w:color="auto" w:fill="C6D9F1" w:themeFill="text2" w:themeFillTint="33"/>
          </w:tcPr>
          <w:p w14:paraId="4E407294" w14:textId="77777777" w:rsidR="003F165C" w:rsidRPr="00581C13" w:rsidRDefault="00581C13" w:rsidP="007D2C83">
            <w:pPr>
              <w:jc w:val="both"/>
              <w:rPr>
                <w:rFonts w:ascii="Times New Roman" w:hAnsi="Times New Roman" w:cs="Times New Roman"/>
                <w:sz w:val="24"/>
                <w:szCs w:val="24"/>
              </w:rPr>
            </w:pPr>
            <w:r w:rsidRPr="00581C13">
              <w:rPr>
                <w:rFonts w:ascii="Times New Roman" w:hAnsi="Times New Roman" w:cs="Times New Roman"/>
                <w:sz w:val="24"/>
              </w:rPr>
              <w:t>healthy cartilage</w:t>
            </w:r>
          </w:p>
        </w:tc>
      </w:tr>
      <w:tr w:rsidR="00425F2C" w:rsidRPr="00425F2C" w14:paraId="24E4EB15" w14:textId="77777777" w:rsidTr="00B15132">
        <w:trPr>
          <w:trHeight w:val="160"/>
        </w:trPr>
        <w:tc>
          <w:tcPr>
            <w:tcW w:w="1260" w:type="dxa"/>
            <w:vMerge w:val="restart"/>
            <w:shd w:val="clear" w:color="auto" w:fill="E5B8B7" w:themeFill="accent2" w:themeFillTint="66"/>
          </w:tcPr>
          <w:p w14:paraId="3DBD9CAB" w14:textId="77777777" w:rsidR="003F165C" w:rsidRPr="00425F2C" w:rsidRDefault="003F165C" w:rsidP="007D2C83">
            <w:pPr>
              <w:jc w:val="center"/>
              <w:rPr>
                <w:rFonts w:ascii="Times New Roman" w:hAnsi="Times New Roman" w:cs="Times New Roman"/>
                <w:sz w:val="24"/>
                <w:szCs w:val="24"/>
              </w:rPr>
            </w:pPr>
            <w:r w:rsidRPr="00425F2C">
              <w:rPr>
                <w:rFonts w:ascii="Times New Roman" w:hAnsi="Times New Roman" w:cs="Times New Roman"/>
                <w:sz w:val="24"/>
                <w:szCs w:val="24"/>
              </w:rPr>
              <w:t>1</w:t>
            </w:r>
          </w:p>
        </w:tc>
        <w:tc>
          <w:tcPr>
            <w:tcW w:w="1260" w:type="dxa"/>
            <w:shd w:val="clear" w:color="auto" w:fill="E5B8B7" w:themeFill="accent2" w:themeFillTint="66"/>
          </w:tcPr>
          <w:p w14:paraId="2E301F11" w14:textId="77777777" w:rsidR="003F165C" w:rsidRPr="00425F2C" w:rsidRDefault="00F75A7E" w:rsidP="007D2C83">
            <w:pPr>
              <w:jc w:val="center"/>
              <w:rPr>
                <w:rFonts w:ascii="Times New Roman" w:hAnsi="Times New Roman" w:cs="Times New Roman"/>
                <w:sz w:val="24"/>
                <w:szCs w:val="24"/>
              </w:rPr>
            </w:pPr>
            <w:r w:rsidRPr="00425F2C">
              <w:rPr>
                <w:rFonts w:ascii="Times New Roman" w:hAnsi="Times New Roman" w:cs="Times New Roman"/>
                <w:sz w:val="24"/>
                <w:szCs w:val="24"/>
              </w:rPr>
              <w:t>A</w:t>
            </w:r>
          </w:p>
        </w:tc>
        <w:tc>
          <w:tcPr>
            <w:tcW w:w="3960" w:type="dxa"/>
            <w:shd w:val="clear" w:color="auto" w:fill="E5B8B7" w:themeFill="accent2" w:themeFillTint="66"/>
          </w:tcPr>
          <w:p w14:paraId="0724ABF1" w14:textId="77777777" w:rsidR="003F165C" w:rsidRPr="00581C13" w:rsidRDefault="00581C13" w:rsidP="007D2C83">
            <w:pPr>
              <w:jc w:val="both"/>
              <w:rPr>
                <w:rFonts w:ascii="Times New Roman" w:hAnsi="Times New Roman" w:cs="Times New Roman"/>
                <w:sz w:val="24"/>
                <w:szCs w:val="24"/>
              </w:rPr>
            </w:pPr>
            <w:r w:rsidRPr="00581C13">
              <w:rPr>
                <w:rFonts w:ascii="Times New Roman" w:hAnsi="Times New Roman" w:cs="Times New Roman"/>
                <w:sz w:val="24"/>
              </w:rPr>
              <w:t>Soft dimpling</w:t>
            </w:r>
          </w:p>
        </w:tc>
      </w:tr>
      <w:tr w:rsidR="00425F2C" w:rsidRPr="00425F2C" w14:paraId="52BA6EEE" w14:textId="77777777" w:rsidTr="00B15132">
        <w:trPr>
          <w:trHeight w:val="160"/>
        </w:trPr>
        <w:tc>
          <w:tcPr>
            <w:tcW w:w="1260" w:type="dxa"/>
            <w:vMerge/>
            <w:shd w:val="clear" w:color="auto" w:fill="E5B8B7" w:themeFill="accent2" w:themeFillTint="66"/>
          </w:tcPr>
          <w:p w14:paraId="7D1B56BF" w14:textId="77777777" w:rsidR="003F165C" w:rsidRPr="00425F2C" w:rsidRDefault="003F165C" w:rsidP="007D2C83">
            <w:pPr>
              <w:jc w:val="center"/>
              <w:rPr>
                <w:rFonts w:ascii="Times New Roman" w:hAnsi="Times New Roman" w:cs="Times New Roman"/>
                <w:sz w:val="24"/>
                <w:szCs w:val="24"/>
              </w:rPr>
            </w:pPr>
          </w:p>
        </w:tc>
        <w:tc>
          <w:tcPr>
            <w:tcW w:w="1260" w:type="dxa"/>
            <w:shd w:val="clear" w:color="auto" w:fill="E5B8B7" w:themeFill="accent2" w:themeFillTint="66"/>
          </w:tcPr>
          <w:p w14:paraId="1CDBE097" w14:textId="77777777" w:rsidR="003F165C" w:rsidRPr="00425F2C" w:rsidRDefault="00F75A7E" w:rsidP="007D2C83">
            <w:pPr>
              <w:jc w:val="center"/>
              <w:rPr>
                <w:rFonts w:ascii="Times New Roman" w:hAnsi="Times New Roman" w:cs="Times New Roman"/>
                <w:sz w:val="24"/>
                <w:szCs w:val="24"/>
              </w:rPr>
            </w:pPr>
            <w:r w:rsidRPr="00425F2C">
              <w:rPr>
                <w:rFonts w:ascii="Times New Roman" w:hAnsi="Times New Roman" w:cs="Times New Roman"/>
                <w:sz w:val="24"/>
                <w:szCs w:val="24"/>
              </w:rPr>
              <w:t>B</w:t>
            </w:r>
          </w:p>
        </w:tc>
        <w:tc>
          <w:tcPr>
            <w:tcW w:w="3960" w:type="dxa"/>
            <w:shd w:val="clear" w:color="auto" w:fill="E5B8B7" w:themeFill="accent2" w:themeFillTint="66"/>
          </w:tcPr>
          <w:p w14:paraId="3A43B66E" w14:textId="77777777" w:rsidR="003F165C" w:rsidRPr="00581C13" w:rsidRDefault="00581C13" w:rsidP="007D2C83">
            <w:pPr>
              <w:jc w:val="both"/>
              <w:rPr>
                <w:rFonts w:ascii="Times New Roman" w:hAnsi="Times New Roman" w:cs="Times New Roman"/>
                <w:sz w:val="24"/>
                <w:szCs w:val="24"/>
              </w:rPr>
            </w:pPr>
            <w:r w:rsidRPr="00581C13">
              <w:rPr>
                <w:rFonts w:ascii="Times New Roman" w:hAnsi="Times New Roman" w:cs="Times New Roman"/>
                <w:sz w:val="24"/>
              </w:rPr>
              <w:t>Cracks and fissures on the surface</w:t>
            </w:r>
          </w:p>
        </w:tc>
      </w:tr>
      <w:tr w:rsidR="00425F2C" w:rsidRPr="00425F2C" w14:paraId="55E0496C" w14:textId="77777777" w:rsidTr="00B15132">
        <w:tc>
          <w:tcPr>
            <w:tcW w:w="2520" w:type="dxa"/>
            <w:gridSpan w:val="2"/>
            <w:shd w:val="clear" w:color="auto" w:fill="C6D9F1" w:themeFill="text2" w:themeFillTint="33"/>
          </w:tcPr>
          <w:p w14:paraId="553E798D" w14:textId="77777777" w:rsidR="003F165C" w:rsidRPr="00425F2C" w:rsidRDefault="003F165C" w:rsidP="007D2C83">
            <w:pPr>
              <w:rPr>
                <w:rFonts w:ascii="Times New Roman" w:hAnsi="Times New Roman" w:cs="Times New Roman"/>
                <w:sz w:val="24"/>
                <w:szCs w:val="24"/>
              </w:rPr>
            </w:pPr>
            <w:r w:rsidRPr="00425F2C">
              <w:rPr>
                <w:rFonts w:ascii="Times New Roman" w:hAnsi="Times New Roman" w:cs="Times New Roman"/>
                <w:sz w:val="24"/>
                <w:szCs w:val="24"/>
              </w:rPr>
              <w:t xml:space="preserve">       2</w:t>
            </w:r>
          </w:p>
        </w:tc>
        <w:tc>
          <w:tcPr>
            <w:tcW w:w="3960" w:type="dxa"/>
            <w:shd w:val="clear" w:color="auto" w:fill="C6D9F1" w:themeFill="text2" w:themeFillTint="33"/>
          </w:tcPr>
          <w:p w14:paraId="58C9EEF0" w14:textId="77777777" w:rsidR="003F165C" w:rsidRPr="00581C13" w:rsidRDefault="00581C13" w:rsidP="007D2C83">
            <w:pPr>
              <w:jc w:val="both"/>
              <w:rPr>
                <w:rFonts w:ascii="Times New Roman" w:hAnsi="Times New Roman" w:cs="Times New Roman"/>
                <w:sz w:val="24"/>
                <w:szCs w:val="24"/>
              </w:rPr>
            </w:pPr>
            <w:r w:rsidRPr="00581C13">
              <w:rPr>
                <w:rFonts w:ascii="Times New Roman" w:hAnsi="Times New Roman" w:cs="Times New Roman"/>
                <w:sz w:val="24"/>
              </w:rPr>
              <w:t>Defects that go down to less than 50% of the cartilage's depth</w:t>
            </w:r>
          </w:p>
        </w:tc>
      </w:tr>
      <w:tr w:rsidR="00425F2C" w:rsidRPr="00425F2C" w14:paraId="597D0838" w14:textId="77777777" w:rsidTr="00B15132">
        <w:trPr>
          <w:trHeight w:val="80"/>
        </w:trPr>
        <w:tc>
          <w:tcPr>
            <w:tcW w:w="1260" w:type="dxa"/>
            <w:vMerge w:val="restart"/>
            <w:shd w:val="clear" w:color="auto" w:fill="E5B8B7" w:themeFill="accent2" w:themeFillTint="66"/>
          </w:tcPr>
          <w:p w14:paraId="186DA514" w14:textId="77777777" w:rsidR="003F165C" w:rsidRPr="00425F2C" w:rsidRDefault="003F165C" w:rsidP="007D2C83">
            <w:pPr>
              <w:jc w:val="center"/>
              <w:rPr>
                <w:rFonts w:ascii="Times New Roman" w:hAnsi="Times New Roman" w:cs="Times New Roman"/>
                <w:sz w:val="24"/>
                <w:szCs w:val="24"/>
              </w:rPr>
            </w:pPr>
            <w:r w:rsidRPr="00425F2C">
              <w:rPr>
                <w:rFonts w:ascii="Times New Roman" w:hAnsi="Times New Roman" w:cs="Times New Roman"/>
                <w:sz w:val="24"/>
                <w:szCs w:val="24"/>
              </w:rPr>
              <w:t>3</w:t>
            </w:r>
          </w:p>
        </w:tc>
        <w:tc>
          <w:tcPr>
            <w:tcW w:w="1260" w:type="dxa"/>
            <w:shd w:val="clear" w:color="auto" w:fill="E5B8B7" w:themeFill="accent2" w:themeFillTint="66"/>
          </w:tcPr>
          <w:p w14:paraId="4162B8DF" w14:textId="77777777" w:rsidR="003F165C" w:rsidRPr="00425F2C" w:rsidRDefault="00F75A7E" w:rsidP="007D2C83">
            <w:pPr>
              <w:jc w:val="center"/>
              <w:rPr>
                <w:rFonts w:ascii="Times New Roman" w:hAnsi="Times New Roman" w:cs="Times New Roman"/>
                <w:sz w:val="24"/>
                <w:szCs w:val="24"/>
              </w:rPr>
            </w:pPr>
            <w:r w:rsidRPr="00425F2C">
              <w:rPr>
                <w:rFonts w:ascii="Times New Roman" w:hAnsi="Times New Roman" w:cs="Times New Roman"/>
                <w:sz w:val="24"/>
                <w:szCs w:val="24"/>
              </w:rPr>
              <w:t>A</w:t>
            </w:r>
          </w:p>
        </w:tc>
        <w:tc>
          <w:tcPr>
            <w:tcW w:w="3960" w:type="dxa"/>
            <w:shd w:val="clear" w:color="auto" w:fill="E5B8B7" w:themeFill="accent2" w:themeFillTint="66"/>
          </w:tcPr>
          <w:p w14:paraId="035B1D3B" w14:textId="77777777" w:rsidR="003F165C" w:rsidRPr="00581C13" w:rsidRDefault="00581C13" w:rsidP="007D2C83">
            <w:pPr>
              <w:rPr>
                <w:rFonts w:ascii="Times New Roman" w:hAnsi="Times New Roman" w:cs="Times New Roman"/>
                <w:sz w:val="24"/>
                <w:szCs w:val="24"/>
              </w:rPr>
            </w:pPr>
            <w:r w:rsidRPr="00581C13">
              <w:rPr>
                <w:rFonts w:ascii="Times New Roman" w:hAnsi="Times New Roman" w:cs="Times New Roman"/>
                <w:sz w:val="24"/>
              </w:rPr>
              <w:t>defects that go deeper than 50% of the cartilage</w:t>
            </w:r>
          </w:p>
        </w:tc>
      </w:tr>
      <w:tr w:rsidR="00425F2C" w:rsidRPr="00425F2C" w14:paraId="4211115B" w14:textId="77777777" w:rsidTr="00B15132">
        <w:trPr>
          <w:trHeight w:val="80"/>
        </w:trPr>
        <w:tc>
          <w:tcPr>
            <w:tcW w:w="1260" w:type="dxa"/>
            <w:vMerge/>
            <w:shd w:val="clear" w:color="auto" w:fill="E5B8B7" w:themeFill="accent2" w:themeFillTint="66"/>
          </w:tcPr>
          <w:p w14:paraId="2CB1377E" w14:textId="77777777" w:rsidR="003F165C" w:rsidRPr="00425F2C" w:rsidRDefault="003F165C" w:rsidP="007D2C83">
            <w:pPr>
              <w:jc w:val="center"/>
              <w:rPr>
                <w:rFonts w:ascii="Times New Roman" w:hAnsi="Times New Roman" w:cs="Times New Roman"/>
                <w:sz w:val="24"/>
                <w:szCs w:val="24"/>
              </w:rPr>
            </w:pPr>
          </w:p>
        </w:tc>
        <w:tc>
          <w:tcPr>
            <w:tcW w:w="1260" w:type="dxa"/>
            <w:shd w:val="clear" w:color="auto" w:fill="E5B8B7" w:themeFill="accent2" w:themeFillTint="66"/>
          </w:tcPr>
          <w:p w14:paraId="25AAACE0" w14:textId="77777777" w:rsidR="003F165C" w:rsidRPr="00425F2C" w:rsidRDefault="00F75A7E" w:rsidP="007D2C83">
            <w:pPr>
              <w:jc w:val="center"/>
              <w:rPr>
                <w:rFonts w:ascii="Times New Roman" w:hAnsi="Times New Roman" w:cs="Times New Roman"/>
                <w:sz w:val="24"/>
                <w:szCs w:val="24"/>
              </w:rPr>
            </w:pPr>
            <w:r w:rsidRPr="00425F2C">
              <w:rPr>
                <w:rFonts w:ascii="Times New Roman" w:hAnsi="Times New Roman" w:cs="Times New Roman"/>
                <w:sz w:val="24"/>
                <w:szCs w:val="24"/>
              </w:rPr>
              <w:t>B</w:t>
            </w:r>
          </w:p>
        </w:tc>
        <w:tc>
          <w:tcPr>
            <w:tcW w:w="3960" w:type="dxa"/>
            <w:shd w:val="clear" w:color="auto" w:fill="E5B8B7" w:themeFill="accent2" w:themeFillTint="66"/>
          </w:tcPr>
          <w:p w14:paraId="1FB6C786" w14:textId="77777777" w:rsidR="003F165C" w:rsidRPr="00581C13" w:rsidRDefault="00581C13" w:rsidP="007D2C83">
            <w:pPr>
              <w:jc w:val="both"/>
              <w:rPr>
                <w:rFonts w:ascii="Times New Roman" w:hAnsi="Times New Roman" w:cs="Times New Roman"/>
                <w:sz w:val="24"/>
                <w:szCs w:val="24"/>
              </w:rPr>
            </w:pPr>
            <w:r w:rsidRPr="00581C13">
              <w:rPr>
                <w:rFonts w:ascii="Times New Roman" w:hAnsi="Times New Roman" w:cs="Times New Roman"/>
                <w:sz w:val="24"/>
              </w:rPr>
              <w:t>defects that go all the way to the calcified layer</w:t>
            </w:r>
          </w:p>
        </w:tc>
      </w:tr>
      <w:tr w:rsidR="00425F2C" w:rsidRPr="00425F2C" w14:paraId="08E5D980" w14:textId="77777777" w:rsidTr="00B15132">
        <w:trPr>
          <w:trHeight w:val="80"/>
        </w:trPr>
        <w:tc>
          <w:tcPr>
            <w:tcW w:w="1260" w:type="dxa"/>
            <w:vMerge/>
            <w:shd w:val="clear" w:color="auto" w:fill="E5B8B7" w:themeFill="accent2" w:themeFillTint="66"/>
          </w:tcPr>
          <w:p w14:paraId="23D3BA4F" w14:textId="77777777" w:rsidR="003F165C" w:rsidRPr="00425F2C" w:rsidRDefault="003F165C" w:rsidP="007D2C83">
            <w:pPr>
              <w:jc w:val="center"/>
              <w:rPr>
                <w:rFonts w:ascii="Times New Roman" w:hAnsi="Times New Roman" w:cs="Times New Roman"/>
                <w:sz w:val="24"/>
                <w:szCs w:val="24"/>
              </w:rPr>
            </w:pPr>
          </w:p>
        </w:tc>
        <w:tc>
          <w:tcPr>
            <w:tcW w:w="1260" w:type="dxa"/>
            <w:shd w:val="clear" w:color="auto" w:fill="E5B8B7" w:themeFill="accent2" w:themeFillTint="66"/>
          </w:tcPr>
          <w:p w14:paraId="0C9F31E8" w14:textId="77777777" w:rsidR="003F165C" w:rsidRPr="00425F2C" w:rsidRDefault="00F75A7E" w:rsidP="007D2C83">
            <w:pPr>
              <w:jc w:val="center"/>
              <w:rPr>
                <w:rFonts w:ascii="Times New Roman" w:hAnsi="Times New Roman" w:cs="Times New Roman"/>
                <w:sz w:val="24"/>
                <w:szCs w:val="24"/>
              </w:rPr>
            </w:pPr>
            <w:r w:rsidRPr="00425F2C">
              <w:rPr>
                <w:rFonts w:ascii="Times New Roman" w:hAnsi="Times New Roman" w:cs="Times New Roman"/>
                <w:sz w:val="24"/>
                <w:szCs w:val="24"/>
              </w:rPr>
              <w:t>C</w:t>
            </w:r>
          </w:p>
        </w:tc>
        <w:tc>
          <w:tcPr>
            <w:tcW w:w="3960" w:type="dxa"/>
            <w:shd w:val="clear" w:color="auto" w:fill="E5B8B7" w:themeFill="accent2" w:themeFillTint="66"/>
          </w:tcPr>
          <w:p w14:paraId="524A5684" w14:textId="77777777" w:rsidR="003F165C" w:rsidRPr="00581C13" w:rsidRDefault="00581C13" w:rsidP="007D2C83">
            <w:pPr>
              <w:jc w:val="both"/>
              <w:rPr>
                <w:rFonts w:ascii="Times New Roman" w:hAnsi="Times New Roman" w:cs="Times New Roman"/>
                <w:sz w:val="24"/>
                <w:szCs w:val="24"/>
              </w:rPr>
            </w:pPr>
            <w:r w:rsidRPr="00581C13">
              <w:rPr>
                <w:rFonts w:ascii="Times New Roman" w:hAnsi="Times New Roman" w:cs="Times New Roman"/>
                <w:sz w:val="24"/>
              </w:rPr>
              <w:t>defects that reach the subchondral bone but not through it</w:t>
            </w:r>
          </w:p>
        </w:tc>
      </w:tr>
      <w:tr w:rsidR="00425F2C" w:rsidRPr="00425F2C" w14:paraId="1B26E54E" w14:textId="77777777" w:rsidTr="00B15132">
        <w:trPr>
          <w:trHeight w:val="80"/>
        </w:trPr>
        <w:tc>
          <w:tcPr>
            <w:tcW w:w="1260" w:type="dxa"/>
            <w:vMerge/>
            <w:shd w:val="clear" w:color="auto" w:fill="E5B8B7" w:themeFill="accent2" w:themeFillTint="66"/>
          </w:tcPr>
          <w:p w14:paraId="74D5CB47" w14:textId="77777777" w:rsidR="003F165C" w:rsidRPr="00425F2C" w:rsidRDefault="003F165C" w:rsidP="007D2C83">
            <w:pPr>
              <w:jc w:val="center"/>
              <w:rPr>
                <w:rFonts w:ascii="Times New Roman" w:hAnsi="Times New Roman" w:cs="Times New Roman"/>
                <w:sz w:val="24"/>
                <w:szCs w:val="24"/>
              </w:rPr>
            </w:pPr>
          </w:p>
        </w:tc>
        <w:tc>
          <w:tcPr>
            <w:tcW w:w="1260" w:type="dxa"/>
            <w:shd w:val="clear" w:color="auto" w:fill="E5B8B7" w:themeFill="accent2" w:themeFillTint="66"/>
          </w:tcPr>
          <w:p w14:paraId="48E46372" w14:textId="77777777" w:rsidR="003F165C" w:rsidRPr="00425F2C" w:rsidRDefault="00F75A7E" w:rsidP="007D2C83">
            <w:pPr>
              <w:jc w:val="center"/>
              <w:rPr>
                <w:rFonts w:ascii="Times New Roman" w:hAnsi="Times New Roman" w:cs="Times New Roman"/>
                <w:sz w:val="24"/>
                <w:szCs w:val="24"/>
              </w:rPr>
            </w:pPr>
            <w:r w:rsidRPr="00425F2C">
              <w:rPr>
                <w:rFonts w:ascii="Times New Roman" w:hAnsi="Times New Roman" w:cs="Times New Roman"/>
                <w:sz w:val="24"/>
                <w:szCs w:val="24"/>
              </w:rPr>
              <w:t>D</w:t>
            </w:r>
          </w:p>
        </w:tc>
        <w:tc>
          <w:tcPr>
            <w:tcW w:w="3960" w:type="dxa"/>
            <w:shd w:val="clear" w:color="auto" w:fill="E5B8B7" w:themeFill="accent2" w:themeFillTint="66"/>
          </w:tcPr>
          <w:p w14:paraId="7CC7E19B" w14:textId="77777777" w:rsidR="003F165C" w:rsidRPr="00581C13" w:rsidRDefault="007D2C83" w:rsidP="007D2C83">
            <w:pPr>
              <w:jc w:val="both"/>
              <w:rPr>
                <w:rFonts w:ascii="Times New Roman" w:hAnsi="Times New Roman" w:cs="Times New Roman"/>
                <w:sz w:val="24"/>
                <w:szCs w:val="24"/>
              </w:rPr>
            </w:pPr>
            <w:r w:rsidRPr="00581C13">
              <w:rPr>
                <w:rFonts w:ascii="Times New Roman" w:hAnsi="Times New Roman" w:cs="Times New Roman"/>
                <w:sz w:val="24"/>
              </w:rPr>
              <w:t>Delamination</w:t>
            </w:r>
          </w:p>
        </w:tc>
      </w:tr>
      <w:tr w:rsidR="00425F2C" w:rsidRPr="00425F2C" w14:paraId="52D747E3" w14:textId="77777777" w:rsidTr="00B15132">
        <w:tc>
          <w:tcPr>
            <w:tcW w:w="2520" w:type="dxa"/>
            <w:gridSpan w:val="2"/>
            <w:shd w:val="clear" w:color="auto" w:fill="C6D9F1" w:themeFill="text2" w:themeFillTint="33"/>
          </w:tcPr>
          <w:p w14:paraId="3E37ADB0" w14:textId="77777777" w:rsidR="003F165C" w:rsidRPr="00425F2C" w:rsidRDefault="003F165C" w:rsidP="007D2C83">
            <w:pPr>
              <w:rPr>
                <w:rFonts w:ascii="Times New Roman" w:hAnsi="Times New Roman" w:cs="Times New Roman"/>
                <w:sz w:val="24"/>
                <w:szCs w:val="24"/>
              </w:rPr>
            </w:pPr>
            <w:r w:rsidRPr="00425F2C">
              <w:rPr>
                <w:rFonts w:ascii="Times New Roman" w:hAnsi="Times New Roman" w:cs="Times New Roman"/>
                <w:sz w:val="24"/>
                <w:szCs w:val="24"/>
              </w:rPr>
              <w:t xml:space="preserve">        4</w:t>
            </w:r>
          </w:p>
        </w:tc>
        <w:tc>
          <w:tcPr>
            <w:tcW w:w="3960" w:type="dxa"/>
            <w:shd w:val="clear" w:color="auto" w:fill="C6D9F1" w:themeFill="text2" w:themeFillTint="33"/>
          </w:tcPr>
          <w:p w14:paraId="790F164C" w14:textId="77777777" w:rsidR="003F165C" w:rsidRPr="00581C13" w:rsidRDefault="00581C13" w:rsidP="007D2C83">
            <w:pPr>
              <w:jc w:val="both"/>
              <w:rPr>
                <w:rFonts w:ascii="Times New Roman" w:hAnsi="Times New Roman" w:cs="Times New Roman"/>
                <w:sz w:val="24"/>
                <w:szCs w:val="24"/>
              </w:rPr>
            </w:pPr>
            <w:r w:rsidRPr="00581C13">
              <w:rPr>
                <w:rFonts w:ascii="Times New Roman" w:hAnsi="Times New Roman" w:cs="Times New Roman"/>
                <w:sz w:val="24"/>
              </w:rPr>
              <w:t xml:space="preserve">severely aberrant, with subchondral </w:t>
            </w:r>
            <w:r w:rsidRPr="00581C13">
              <w:rPr>
                <w:rFonts w:ascii="Times New Roman" w:hAnsi="Times New Roman" w:cs="Times New Roman"/>
                <w:sz w:val="24"/>
              </w:rPr>
              <w:lastRenderedPageBreak/>
              <w:t>plate penetration</w:t>
            </w:r>
          </w:p>
        </w:tc>
      </w:tr>
    </w:tbl>
    <w:p w14:paraId="27EDA70F" w14:textId="583A9A06" w:rsidR="003F165C" w:rsidRPr="00425F2C" w:rsidRDefault="007D2C83" w:rsidP="007D2C83">
      <w:pPr>
        <w:jc w:val="center"/>
        <w:rPr>
          <w:rFonts w:ascii="Times New Roman" w:hAnsi="Times New Roman" w:cs="Times New Roman"/>
          <w:sz w:val="24"/>
          <w:szCs w:val="24"/>
        </w:rPr>
      </w:pPr>
      <w:r w:rsidRPr="00425F2C">
        <w:rPr>
          <w:rFonts w:ascii="Times New Roman" w:hAnsi="Times New Roman" w:cs="Times New Roman"/>
          <w:sz w:val="24"/>
          <w:szCs w:val="24"/>
        </w:rPr>
        <w:lastRenderedPageBreak/>
        <w:br w:type="textWrapping" w:clear="all"/>
      </w:r>
      <w:r w:rsidRPr="00B41CF7">
        <w:rPr>
          <w:rFonts w:ascii="Times New Roman" w:hAnsi="Times New Roman" w:cs="Times New Roman"/>
          <w:b/>
          <w:sz w:val="24"/>
        </w:rPr>
        <w:t>Table-</w:t>
      </w:r>
      <w:r w:rsidR="008019C5" w:rsidRPr="00B41CF7">
        <w:rPr>
          <w:rFonts w:ascii="Times New Roman" w:hAnsi="Times New Roman" w:cs="Times New Roman"/>
          <w:b/>
          <w:sz w:val="24"/>
        </w:rPr>
        <w:t>1:</w:t>
      </w:r>
      <w:r w:rsidR="00BB2C79" w:rsidRPr="00B41CF7">
        <w:rPr>
          <w:rFonts w:ascii="Times New Roman" w:hAnsi="Times New Roman" w:cs="Times New Roman"/>
          <w:b/>
          <w:sz w:val="24"/>
        </w:rPr>
        <w:t xml:space="preserve"> </w:t>
      </w:r>
      <w:r w:rsidR="00BB2C79">
        <w:rPr>
          <w:rFonts w:ascii="Times New Roman" w:hAnsi="Times New Roman" w:cs="Times New Roman"/>
          <w:sz w:val="24"/>
        </w:rPr>
        <w:t>M</w:t>
      </w:r>
      <w:r w:rsidR="00BB2C79" w:rsidRPr="00BB2C79">
        <w:rPr>
          <w:rFonts w:ascii="Times New Roman" w:hAnsi="Times New Roman" w:cs="Times New Roman"/>
          <w:sz w:val="24"/>
        </w:rPr>
        <w:t>odified International Cartilage Repair Society Chondral Injury Grading System</w:t>
      </w:r>
    </w:p>
    <w:p w14:paraId="632EAAE3" w14:textId="7B6A1ED9" w:rsidR="00581C13" w:rsidRDefault="005B1341" w:rsidP="0096560B">
      <w:pPr>
        <w:jc w:val="both"/>
        <w:rPr>
          <w:rFonts w:ascii="Times New Roman" w:hAnsi="Times New Roman" w:cs="Times New Roman"/>
          <w:sz w:val="24"/>
          <w:szCs w:val="24"/>
        </w:rPr>
      </w:pPr>
      <w:r w:rsidRPr="00425F2C">
        <w:rPr>
          <w:rFonts w:ascii="Times New Roman" w:hAnsi="Times New Roman" w:cs="Times New Roman"/>
          <w:b/>
          <w:sz w:val="24"/>
          <w:szCs w:val="24"/>
        </w:rPr>
        <w:t>Osteochondral Fracture-</w:t>
      </w:r>
      <w:r w:rsidR="008019C5">
        <w:rPr>
          <w:rFonts w:ascii="Times New Roman" w:hAnsi="Times New Roman" w:cs="Times New Roman"/>
          <w:b/>
          <w:sz w:val="24"/>
          <w:szCs w:val="24"/>
        </w:rPr>
        <w:t xml:space="preserve"> </w:t>
      </w:r>
      <w:r w:rsidR="005A01FB" w:rsidRPr="00425F2C">
        <w:rPr>
          <w:rFonts w:ascii="Times New Roman" w:hAnsi="Times New Roman" w:cs="Times New Roman"/>
          <w:sz w:val="24"/>
          <w:szCs w:val="24"/>
        </w:rPr>
        <w:t>Due to the ability to identify the bone component on radiographs, osteochondral fractures are simpler to diagnose than chondral defects. Patellar dislocation frequently le</w:t>
      </w:r>
      <w:r w:rsidR="00BB2C79">
        <w:rPr>
          <w:rFonts w:ascii="Times New Roman" w:hAnsi="Times New Roman" w:cs="Times New Roman"/>
          <w:sz w:val="24"/>
          <w:szCs w:val="24"/>
        </w:rPr>
        <w:t xml:space="preserve">ads to osteochondral fractures. </w:t>
      </w:r>
      <w:r w:rsidR="00D904A7" w:rsidRPr="00425F2C">
        <w:rPr>
          <w:rFonts w:ascii="Times New Roman" w:hAnsi="Times New Roman" w:cs="Times New Roman"/>
          <w:sz w:val="24"/>
          <w:szCs w:val="24"/>
        </w:rPr>
        <w:t xml:space="preserve">Osteochondral fractures have an unspecified natural history. The covering articular cartilage may eventually deteriorate as a result of the initial traumatic event, </w:t>
      </w:r>
      <w:r w:rsidR="00581C13">
        <w:rPr>
          <w:rFonts w:ascii="Times New Roman" w:hAnsi="Times New Roman" w:cs="Times New Roman"/>
          <w:sz w:val="24"/>
          <w:szCs w:val="24"/>
        </w:rPr>
        <w:t>yet</w:t>
      </w:r>
      <w:r w:rsidR="00581C13" w:rsidRPr="00581C13">
        <w:rPr>
          <w:rFonts w:ascii="Times New Roman" w:hAnsi="Times New Roman" w:cs="Times New Roman"/>
          <w:sz w:val="24"/>
          <w:szCs w:val="24"/>
        </w:rPr>
        <w:t xml:space="preserve"> the underlying bone can recover with anatomic reduction and solid fixation.</w:t>
      </w:r>
    </w:p>
    <w:p w14:paraId="105EA866" w14:textId="77777777" w:rsidR="005B1341" w:rsidRPr="00425F2C" w:rsidRDefault="009408F3" w:rsidP="0096560B">
      <w:pPr>
        <w:jc w:val="both"/>
        <w:rPr>
          <w:rFonts w:ascii="Times New Roman" w:eastAsia="Times New Roman" w:hAnsi="Times New Roman" w:cs="Times New Roman"/>
          <w:b/>
          <w:sz w:val="28"/>
          <w:szCs w:val="28"/>
        </w:rPr>
      </w:pPr>
      <w:r w:rsidRPr="00425F2C">
        <w:rPr>
          <w:rFonts w:ascii="Times New Roman" w:eastAsia="Times New Roman" w:hAnsi="Times New Roman" w:cs="Times New Roman"/>
          <w:b/>
          <w:sz w:val="28"/>
          <w:szCs w:val="28"/>
        </w:rPr>
        <w:t>BIOMECHANICS-</w:t>
      </w:r>
    </w:p>
    <w:p w14:paraId="1A6F140B" w14:textId="6FAD6C2F" w:rsidR="007B29AC" w:rsidRPr="00581C13" w:rsidRDefault="00FD6214" w:rsidP="0096560B">
      <w:pPr>
        <w:jc w:val="both"/>
        <w:rPr>
          <w:rFonts w:ascii="Times New Roman" w:hAnsi="Times New Roman" w:cs="Times New Roman"/>
          <w:sz w:val="24"/>
          <w:szCs w:val="24"/>
        </w:rPr>
      </w:pPr>
      <w:r w:rsidRPr="00581C13">
        <w:rPr>
          <w:rFonts w:ascii="Times New Roman" w:hAnsi="Times New Roman" w:cs="Times New Roman"/>
          <w:sz w:val="24"/>
          <w:szCs w:val="24"/>
        </w:rPr>
        <w:t>The osteochondral unit has several functions, with some overlapping and speciali</w:t>
      </w:r>
      <w:r w:rsidR="00DE1F8E">
        <w:rPr>
          <w:rFonts w:ascii="Times New Roman" w:hAnsi="Times New Roman" w:cs="Times New Roman"/>
          <w:sz w:val="24"/>
          <w:szCs w:val="24"/>
        </w:rPr>
        <w:t>z</w:t>
      </w:r>
      <w:r w:rsidRPr="00581C13">
        <w:rPr>
          <w:rFonts w:ascii="Times New Roman" w:hAnsi="Times New Roman" w:cs="Times New Roman"/>
          <w:sz w:val="24"/>
          <w:szCs w:val="24"/>
        </w:rPr>
        <w:t xml:space="preserve">ed functions played by each layer of tissue. </w:t>
      </w:r>
      <w:r w:rsidR="002E618E" w:rsidRPr="002E618E">
        <w:rPr>
          <w:rFonts w:ascii="Times New Roman" w:hAnsi="Times New Roman" w:cs="Times New Roman"/>
          <w:sz w:val="24"/>
          <w:szCs w:val="24"/>
        </w:rPr>
        <w:t>The chondro-osseous junction divides the chondral and subchondral tissues</w:t>
      </w:r>
      <w:r w:rsidR="0019719D">
        <w:rPr>
          <w:rFonts w:ascii="Times New Roman" w:hAnsi="Times New Roman" w:cs="Times New Roman"/>
          <w:sz w:val="24"/>
          <w:szCs w:val="24"/>
        </w:rPr>
        <w:t>, permit</w:t>
      </w:r>
      <w:r w:rsidR="00DE1F8E">
        <w:rPr>
          <w:rFonts w:ascii="Times New Roman" w:hAnsi="Times New Roman" w:cs="Times New Roman"/>
          <w:sz w:val="24"/>
          <w:szCs w:val="24"/>
        </w:rPr>
        <w:t>t</w:t>
      </w:r>
      <w:r w:rsidR="0019719D">
        <w:rPr>
          <w:rFonts w:ascii="Times New Roman" w:hAnsi="Times New Roman" w:cs="Times New Roman"/>
          <w:sz w:val="24"/>
          <w:szCs w:val="24"/>
        </w:rPr>
        <w:t>ing</w:t>
      </w:r>
      <w:r w:rsidR="000901C4">
        <w:rPr>
          <w:rFonts w:ascii="Times New Roman" w:hAnsi="Times New Roman" w:cs="Times New Roman"/>
          <w:sz w:val="24"/>
          <w:szCs w:val="24"/>
        </w:rPr>
        <w:t xml:space="preserve"> them to work simultaneous</w:t>
      </w:r>
      <w:r w:rsidR="002E618E" w:rsidRPr="002E618E">
        <w:rPr>
          <w:rFonts w:ascii="Times New Roman" w:hAnsi="Times New Roman" w:cs="Times New Roman"/>
          <w:sz w:val="24"/>
          <w:szCs w:val="24"/>
        </w:rPr>
        <w:t xml:space="preserve"> to enable</w:t>
      </w:r>
      <w:r w:rsidR="0019719D">
        <w:rPr>
          <w:rFonts w:ascii="Times New Roman" w:hAnsi="Times New Roman" w:cs="Times New Roman"/>
          <w:sz w:val="24"/>
          <w:szCs w:val="24"/>
        </w:rPr>
        <w:t xml:space="preserve"> the complete osteochondral component</w:t>
      </w:r>
      <w:r w:rsidR="002E618E" w:rsidRPr="002E618E">
        <w:rPr>
          <w:rFonts w:ascii="Times New Roman" w:hAnsi="Times New Roman" w:cs="Times New Roman"/>
          <w:sz w:val="24"/>
          <w:szCs w:val="24"/>
        </w:rPr>
        <w:t xml:space="preserve"> meet its requirements to maintain the homeostasis of healthy joints</w:t>
      </w:r>
      <w:r w:rsidR="00F72D65">
        <w:rPr>
          <w:rFonts w:ascii="Times New Roman" w:hAnsi="Times New Roman" w:cs="Times New Roman"/>
          <w:b/>
          <w:bCs/>
          <w:sz w:val="24"/>
          <w:szCs w:val="24"/>
          <w:vertAlign w:val="superscript"/>
        </w:rPr>
        <w:t>8</w:t>
      </w:r>
      <w:r w:rsidR="002E618E" w:rsidRPr="002E618E">
        <w:rPr>
          <w:rFonts w:ascii="Times New Roman" w:hAnsi="Times New Roman" w:cs="Times New Roman"/>
          <w:sz w:val="24"/>
          <w:szCs w:val="24"/>
        </w:rPr>
        <w:t>.</w:t>
      </w:r>
      <w:r w:rsidRPr="00581C13">
        <w:rPr>
          <w:rFonts w:ascii="Times New Roman" w:hAnsi="Times New Roman" w:cs="Times New Roman"/>
          <w:sz w:val="24"/>
          <w:szCs w:val="24"/>
        </w:rPr>
        <w:t> </w:t>
      </w:r>
      <w:r w:rsidR="002E618E" w:rsidRPr="002E618E">
        <w:rPr>
          <w:rFonts w:ascii="Times New Roman" w:hAnsi="Times New Roman" w:cs="Times New Roman"/>
          <w:sz w:val="24"/>
          <w:szCs w:val="24"/>
        </w:rPr>
        <w:t>The chondral layer must resist friction and shear stresses that are produced cyclically during normal joint articulation in addition to bearing vertical load, like the majority of the osteochondral unit.</w:t>
      </w:r>
      <w:r w:rsidR="002E618E">
        <w:rPr>
          <w:rFonts w:ascii="Times New Roman" w:hAnsi="Times New Roman" w:cs="Times New Roman"/>
          <w:sz w:val="24"/>
          <w:szCs w:val="24"/>
        </w:rPr>
        <w:t xml:space="preserve"> </w:t>
      </w:r>
      <w:r w:rsidR="002E618E" w:rsidRPr="002E618E">
        <w:rPr>
          <w:rFonts w:ascii="Times New Roman" w:hAnsi="Times New Roman" w:cs="Times New Roman"/>
          <w:sz w:val="24"/>
          <w:szCs w:val="24"/>
        </w:rPr>
        <w:t>The best way to describe chondral tissue is as biphasic because it exhibited traits of both a fluid and solid phase component.</w:t>
      </w:r>
      <w:r w:rsidR="002E618E">
        <w:rPr>
          <w:rFonts w:ascii="Times New Roman" w:hAnsi="Times New Roman" w:cs="Times New Roman"/>
          <w:sz w:val="24"/>
          <w:szCs w:val="24"/>
        </w:rPr>
        <w:t xml:space="preserve"> </w:t>
      </w:r>
      <w:r w:rsidR="00E16D06">
        <w:rPr>
          <w:rFonts w:ascii="Times New Roman" w:hAnsi="Times New Roman" w:cs="Times New Roman"/>
          <w:sz w:val="24"/>
          <w:szCs w:val="24"/>
        </w:rPr>
        <w:t>I</w:t>
      </w:r>
      <w:r w:rsidR="002E618E" w:rsidRPr="002E618E">
        <w:rPr>
          <w:rFonts w:ascii="Times New Roman" w:hAnsi="Times New Roman" w:cs="Times New Roman"/>
          <w:sz w:val="24"/>
          <w:szCs w:val="24"/>
        </w:rPr>
        <w:t>ts solid phase is made up of ECM, its fluid phase is composed of water and inorganic ions like as sodium, potassium, calcium and chloride</w:t>
      </w:r>
      <w:r w:rsidR="00F72D65">
        <w:rPr>
          <w:rFonts w:ascii="Times New Roman" w:hAnsi="Times New Roman" w:cs="Times New Roman"/>
          <w:b/>
          <w:bCs/>
          <w:sz w:val="24"/>
          <w:szCs w:val="24"/>
          <w:vertAlign w:val="superscript"/>
        </w:rPr>
        <w:t>9</w:t>
      </w:r>
      <w:r w:rsidR="002E618E" w:rsidRPr="002E618E">
        <w:rPr>
          <w:rFonts w:ascii="Times New Roman" w:hAnsi="Times New Roman" w:cs="Times New Roman"/>
          <w:sz w:val="24"/>
          <w:szCs w:val="24"/>
        </w:rPr>
        <w:t>.</w:t>
      </w:r>
      <w:r w:rsidR="002E618E">
        <w:rPr>
          <w:rFonts w:ascii="Times New Roman" w:hAnsi="Times New Roman" w:cs="Times New Roman"/>
          <w:sz w:val="24"/>
          <w:szCs w:val="24"/>
        </w:rPr>
        <w:t xml:space="preserve"> </w:t>
      </w:r>
      <w:r w:rsidR="007B29AC" w:rsidRPr="00581C13">
        <w:rPr>
          <w:rFonts w:ascii="Times New Roman" w:hAnsi="Times New Roman" w:cs="Times New Roman"/>
          <w:sz w:val="24"/>
          <w:szCs w:val="24"/>
        </w:rPr>
        <w:t>Due to the matrix's viscoelastic characteristic, the flow independent mechanism is facilitated</w:t>
      </w:r>
      <w:r w:rsidR="00EC3222" w:rsidRPr="00EC3222">
        <w:rPr>
          <w:rFonts w:ascii="Times New Roman" w:hAnsi="Times New Roman" w:cs="Times New Roman"/>
          <w:b/>
          <w:bCs/>
          <w:sz w:val="24"/>
          <w:szCs w:val="24"/>
          <w:vertAlign w:val="superscript"/>
        </w:rPr>
        <w:t>1</w:t>
      </w:r>
      <w:r w:rsidR="00F72D65">
        <w:rPr>
          <w:rFonts w:ascii="Times New Roman" w:hAnsi="Times New Roman" w:cs="Times New Roman"/>
          <w:b/>
          <w:bCs/>
          <w:sz w:val="24"/>
          <w:szCs w:val="24"/>
          <w:vertAlign w:val="superscript"/>
        </w:rPr>
        <w:t>0</w:t>
      </w:r>
      <w:r w:rsidR="00DE1F8E" w:rsidRPr="00DE1F8E">
        <w:rPr>
          <w:rFonts w:ascii="Times New Roman" w:hAnsi="Times New Roman" w:cs="Times New Roman"/>
          <w:sz w:val="24"/>
          <w:szCs w:val="24"/>
          <w:vertAlign w:val="superscript"/>
        </w:rPr>
        <w:t>,</w:t>
      </w:r>
      <w:r w:rsidR="00F72D65">
        <w:rPr>
          <w:rFonts w:ascii="Times New Roman" w:hAnsi="Times New Roman" w:cs="Times New Roman"/>
          <w:sz w:val="24"/>
          <w:szCs w:val="24"/>
          <w:vertAlign w:val="superscript"/>
        </w:rPr>
        <w:t xml:space="preserve"> </w:t>
      </w:r>
      <w:r w:rsidR="00EC3222" w:rsidRPr="00EC3222">
        <w:rPr>
          <w:rFonts w:ascii="Times New Roman" w:hAnsi="Times New Roman" w:cs="Times New Roman"/>
          <w:b/>
          <w:bCs/>
          <w:sz w:val="24"/>
          <w:szCs w:val="24"/>
          <w:vertAlign w:val="superscript"/>
        </w:rPr>
        <w:t>1</w:t>
      </w:r>
      <w:r w:rsidR="00F72D65">
        <w:rPr>
          <w:rFonts w:ascii="Times New Roman" w:hAnsi="Times New Roman" w:cs="Times New Roman"/>
          <w:b/>
          <w:bCs/>
          <w:sz w:val="24"/>
          <w:szCs w:val="24"/>
          <w:vertAlign w:val="superscript"/>
        </w:rPr>
        <w:t>1</w:t>
      </w:r>
      <w:r w:rsidR="007B29AC" w:rsidRPr="00581C13">
        <w:rPr>
          <w:rFonts w:ascii="Times New Roman" w:hAnsi="Times New Roman" w:cs="Times New Roman"/>
          <w:sz w:val="24"/>
          <w:szCs w:val="24"/>
        </w:rPr>
        <w:t>. These mechanisms cause the chondral tissue to stiffen and become more force-resistant as the applied forces grow.</w:t>
      </w:r>
    </w:p>
    <w:p w14:paraId="3260AC4F" w14:textId="77777777" w:rsidR="009408F3" w:rsidRPr="00425F2C" w:rsidRDefault="009408F3" w:rsidP="0096560B">
      <w:pPr>
        <w:jc w:val="both"/>
        <w:rPr>
          <w:rFonts w:ascii="Times New Roman" w:eastAsia="Times New Roman" w:hAnsi="Times New Roman" w:cs="Times New Roman"/>
          <w:b/>
          <w:sz w:val="28"/>
          <w:szCs w:val="28"/>
        </w:rPr>
      </w:pPr>
      <w:r w:rsidRPr="00425F2C">
        <w:rPr>
          <w:rFonts w:ascii="Times New Roman" w:eastAsia="Times New Roman" w:hAnsi="Times New Roman" w:cs="Times New Roman"/>
          <w:b/>
          <w:sz w:val="28"/>
          <w:szCs w:val="28"/>
        </w:rPr>
        <w:t>DIAGNOSIS-</w:t>
      </w:r>
    </w:p>
    <w:p w14:paraId="41BF2306" w14:textId="05282202" w:rsidR="007B29AC" w:rsidRPr="00425F2C" w:rsidRDefault="002E618E" w:rsidP="0096560B">
      <w:pPr>
        <w:jc w:val="both"/>
        <w:rPr>
          <w:rFonts w:ascii="Times New Roman" w:hAnsi="Times New Roman" w:cs="Times New Roman"/>
          <w:sz w:val="24"/>
          <w:szCs w:val="24"/>
        </w:rPr>
      </w:pPr>
      <w:r w:rsidRPr="002E618E">
        <w:rPr>
          <w:rFonts w:ascii="Times New Roman" w:hAnsi="Times New Roman" w:cs="Times New Roman"/>
          <w:sz w:val="24"/>
          <w:szCs w:val="24"/>
        </w:rPr>
        <w:t>Assessing a patient for chondral or osteochondral injury requires a thorough understanding of the functional</w:t>
      </w:r>
      <w:r w:rsidR="00E16D06">
        <w:rPr>
          <w:rFonts w:ascii="Times New Roman" w:hAnsi="Times New Roman" w:cs="Times New Roman"/>
          <w:sz w:val="24"/>
          <w:szCs w:val="24"/>
        </w:rPr>
        <w:t xml:space="preserve"> unit of articular cartilage.</w:t>
      </w:r>
      <w:r>
        <w:rPr>
          <w:rFonts w:ascii="Times New Roman" w:hAnsi="Times New Roman" w:cs="Times New Roman"/>
          <w:sz w:val="24"/>
          <w:szCs w:val="24"/>
        </w:rPr>
        <w:t xml:space="preserve"> </w:t>
      </w:r>
      <w:r w:rsidR="007B29AC" w:rsidRPr="00425F2C">
        <w:rPr>
          <w:rFonts w:ascii="Times New Roman" w:hAnsi="Times New Roman" w:cs="Times New Roman"/>
          <w:sz w:val="24"/>
          <w:szCs w:val="24"/>
        </w:rPr>
        <w:t>The strain on the chondral surface will rise due to misalignment, meniscal integrity loss or ligamentous instability, which may exacerbate already-existing abnormalities or obstruct successful restoration or repair.</w:t>
      </w:r>
    </w:p>
    <w:p w14:paraId="5CAF6C3A" w14:textId="147FC7FE" w:rsidR="00F92077" w:rsidRPr="00425F2C" w:rsidRDefault="007D2C83" w:rsidP="0096560B">
      <w:pPr>
        <w:jc w:val="both"/>
        <w:rPr>
          <w:rFonts w:ascii="Times New Roman" w:hAnsi="Times New Roman" w:cs="Times New Roman"/>
          <w:sz w:val="24"/>
          <w:szCs w:val="24"/>
        </w:rPr>
      </w:pPr>
      <w:r w:rsidRPr="00425F2C">
        <w:rPr>
          <w:rFonts w:ascii="Times New Roman" w:hAnsi="Times New Roman" w:cs="Times New Roman"/>
          <w:b/>
          <w:sz w:val="24"/>
          <w:szCs w:val="24"/>
        </w:rPr>
        <w:t>History-</w:t>
      </w:r>
      <w:r w:rsidR="00581C13">
        <w:rPr>
          <w:rFonts w:ascii="Times New Roman" w:hAnsi="Times New Roman" w:cs="Times New Roman"/>
          <w:b/>
          <w:sz w:val="24"/>
          <w:szCs w:val="24"/>
        </w:rPr>
        <w:t xml:space="preserve"> </w:t>
      </w:r>
      <w:r w:rsidR="00F92077" w:rsidRPr="00425F2C">
        <w:rPr>
          <w:rFonts w:ascii="Times New Roman" w:hAnsi="Times New Roman" w:cs="Times New Roman"/>
          <w:sz w:val="24"/>
          <w:szCs w:val="24"/>
        </w:rPr>
        <w:t>A pr</w:t>
      </w:r>
      <w:r w:rsidR="002E618E">
        <w:rPr>
          <w:rFonts w:ascii="Times New Roman" w:hAnsi="Times New Roman" w:cs="Times New Roman"/>
          <w:sz w:val="24"/>
          <w:szCs w:val="24"/>
        </w:rPr>
        <w:t xml:space="preserve">ecise and comprehensive </w:t>
      </w:r>
      <w:r w:rsidR="00F92077" w:rsidRPr="00425F2C">
        <w:rPr>
          <w:rFonts w:ascii="Times New Roman" w:hAnsi="Times New Roman" w:cs="Times New Roman"/>
          <w:sz w:val="24"/>
          <w:szCs w:val="24"/>
        </w:rPr>
        <w:t>history</w:t>
      </w:r>
      <w:r w:rsidR="002E618E">
        <w:rPr>
          <w:rFonts w:ascii="Times New Roman" w:hAnsi="Times New Roman" w:cs="Times New Roman"/>
          <w:sz w:val="24"/>
          <w:szCs w:val="24"/>
        </w:rPr>
        <w:t xml:space="preserve"> of patient</w:t>
      </w:r>
      <w:r w:rsidR="00F92077" w:rsidRPr="00425F2C">
        <w:rPr>
          <w:rFonts w:ascii="Times New Roman" w:hAnsi="Times New Roman" w:cs="Times New Roman"/>
          <w:sz w:val="24"/>
          <w:szCs w:val="24"/>
        </w:rPr>
        <w:t xml:space="preserve"> is important. </w:t>
      </w:r>
      <w:r w:rsidR="00EC6DE6" w:rsidRPr="00EC6DE6">
        <w:rPr>
          <w:rFonts w:ascii="Times New Roman" w:hAnsi="Times New Roman" w:cs="Times New Roman"/>
          <w:sz w:val="24"/>
          <w:szCs w:val="24"/>
        </w:rPr>
        <w:t>The history should include details on the traumatic event, as well as the kind, timing, location, and persistence of symptoms.</w:t>
      </w:r>
      <w:r w:rsidR="00EC6DE6">
        <w:rPr>
          <w:rFonts w:ascii="Times New Roman" w:hAnsi="Times New Roman" w:cs="Times New Roman"/>
          <w:sz w:val="24"/>
          <w:szCs w:val="24"/>
        </w:rPr>
        <w:t xml:space="preserve"> </w:t>
      </w:r>
      <w:r w:rsidR="00EC6DE6" w:rsidRPr="00EC6DE6">
        <w:rPr>
          <w:rFonts w:ascii="Times New Roman" w:hAnsi="Times New Roman" w:cs="Times New Roman"/>
          <w:sz w:val="24"/>
          <w:szCs w:val="24"/>
        </w:rPr>
        <w:t>The non-specific symptoms that patients typically report having include locali</w:t>
      </w:r>
      <w:r w:rsidR="00F72D65">
        <w:rPr>
          <w:rFonts w:ascii="Times New Roman" w:hAnsi="Times New Roman" w:cs="Times New Roman"/>
          <w:sz w:val="24"/>
          <w:szCs w:val="24"/>
        </w:rPr>
        <w:t>z</w:t>
      </w:r>
      <w:r w:rsidR="00EC6DE6" w:rsidRPr="00EC6DE6">
        <w:rPr>
          <w:rFonts w:ascii="Times New Roman" w:hAnsi="Times New Roman" w:cs="Times New Roman"/>
          <w:sz w:val="24"/>
          <w:szCs w:val="24"/>
        </w:rPr>
        <w:t>ed discomfort, edema</w:t>
      </w:r>
      <w:r w:rsidR="008019C5">
        <w:rPr>
          <w:rFonts w:ascii="Times New Roman" w:hAnsi="Times New Roman" w:cs="Times New Roman"/>
          <w:sz w:val="24"/>
          <w:szCs w:val="24"/>
        </w:rPr>
        <w:t xml:space="preserve"> </w:t>
      </w:r>
      <w:r w:rsidR="00EC6DE6" w:rsidRPr="00EC6DE6">
        <w:rPr>
          <w:rFonts w:ascii="Times New Roman" w:hAnsi="Times New Roman" w:cs="Times New Roman"/>
          <w:sz w:val="24"/>
          <w:szCs w:val="24"/>
        </w:rPr>
        <w:t>and loss of motion.</w:t>
      </w:r>
      <w:r w:rsidR="00EC6DE6">
        <w:rPr>
          <w:rFonts w:ascii="Times New Roman" w:hAnsi="Times New Roman" w:cs="Times New Roman"/>
          <w:sz w:val="24"/>
          <w:szCs w:val="24"/>
        </w:rPr>
        <w:t xml:space="preserve"> </w:t>
      </w:r>
      <w:r w:rsidR="00F92077" w:rsidRPr="00425F2C">
        <w:rPr>
          <w:rFonts w:ascii="Times New Roman" w:hAnsi="Times New Roman" w:cs="Times New Roman"/>
          <w:sz w:val="24"/>
          <w:szCs w:val="24"/>
        </w:rPr>
        <w:t>Mechanical catching may be used to describe a defect where a detachable or loose body is present.</w:t>
      </w:r>
    </w:p>
    <w:p w14:paraId="50D7DF1C" w14:textId="3D22E1EF" w:rsidR="00F92077" w:rsidRPr="00425F2C" w:rsidRDefault="00A243B6" w:rsidP="0096560B">
      <w:pPr>
        <w:jc w:val="both"/>
        <w:rPr>
          <w:rFonts w:ascii="Times New Roman" w:hAnsi="Times New Roman" w:cs="Times New Roman"/>
          <w:sz w:val="24"/>
          <w:szCs w:val="24"/>
        </w:rPr>
      </w:pPr>
      <w:r w:rsidRPr="00425F2C">
        <w:rPr>
          <w:rFonts w:ascii="Times New Roman" w:hAnsi="Times New Roman" w:cs="Times New Roman"/>
          <w:b/>
          <w:sz w:val="24"/>
          <w:szCs w:val="24"/>
        </w:rPr>
        <w:t>Physical examination-</w:t>
      </w:r>
      <w:r w:rsidR="00F92077" w:rsidRPr="00425F2C">
        <w:rPr>
          <w:rFonts w:ascii="Times New Roman" w:hAnsi="Times New Roman" w:cs="Times New Roman"/>
          <w:sz w:val="24"/>
          <w:szCs w:val="24"/>
        </w:rPr>
        <w:t xml:space="preserve"> </w:t>
      </w:r>
      <w:r w:rsidR="00E16D06">
        <w:rPr>
          <w:rFonts w:ascii="Times New Roman" w:hAnsi="Times New Roman" w:cs="Times New Roman"/>
          <w:sz w:val="24"/>
          <w:szCs w:val="24"/>
        </w:rPr>
        <w:t>It is</w:t>
      </w:r>
      <w:r w:rsidR="00EC6DE6" w:rsidRPr="00EC6DE6">
        <w:rPr>
          <w:rFonts w:ascii="Times New Roman" w:hAnsi="Times New Roman" w:cs="Times New Roman"/>
          <w:sz w:val="24"/>
          <w:szCs w:val="24"/>
        </w:rPr>
        <w:t xml:space="preserve"> crucial to assess range of motion, edema (soft tissue, joint effusion), and joint line discomfort.</w:t>
      </w:r>
      <w:r w:rsidR="00F92077" w:rsidRPr="00425F2C">
        <w:rPr>
          <w:rFonts w:ascii="Times New Roman" w:hAnsi="Times New Roman" w:cs="Times New Roman"/>
          <w:sz w:val="24"/>
          <w:szCs w:val="24"/>
        </w:rPr>
        <w:t xml:space="preserve"> Evaluation of the anterior and posterior cruciate ligaments, as well as varus or valgus malalignment, might reveal information about the macroenvironment of the knee and potential forces that could be transmitted through a cartilage defect.</w:t>
      </w:r>
      <w:r w:rsidR="00CE123C">
        <w:rPr>
          <w:rFonts w:ascii="Times New Roman" w:hAnsi="Times New Roman" w:cs="Times New Roman"/>
          <w:sz w:val="24"/>
          <w:szCs w:val="24"/>
        </w:rPr>
        <w:t xml:space="preserve"> </w:t>
      </w:r>
      <w:r w:rsidR="00F92077" w:rsidRPr="00425F2C">
        <w:rPr>
          <w:rFonts w:ascii="Times New Roman" w:hAnsi="Times New Roman" w:cs="Times New Roman"/>
          <w:sz w:val="24"/>
          <w:szCs w:val="24"/>
        </w:rPr>
        <w:t xml:space="preserve">The asymptomatic side should be compared to each examination component. A gait analysis should be included of the examination to check for dynamic pathology and adaptive mechanisms that lessen the weight bearing on the joint. </w:t>
      </w:r>
      <w:r w:rsidR="00EC6DE6" w:rsidRPr="00EC6DE6">
        <w:rPr>
          <w:rFonts w:ascii="Times New Roman" w:hAnsi="Times New Roman" w:cs="Times New Roman"/>
          <w:sz w:val="24"/>
          <w:szCs w:val="24"/>
        </w:rPr>
        <w:t>Wilson</w:t>
      </w:r>
      <w:r w:rsidR="00EC3222" w:rsidRPr="00EC3222">
        <w:rPr>
          <w:rFonts w:ascii="Times New Roman" w:hAnsi="Times New Roman" w:cs="Times New Roman"/>
          <w:b/>
          <w:bCs/>
          <w:sz w:val="24"/>
          <w:szCs w:val="24"/>
          <w:vertAlign w:val="superscript"/>
        </w:rPr>
        <w:t>1</w:t>
      </w:r>
      <w:r w:rsidR="00F72D65">
        <w:rPr>
          <w:rFonts w:ascii="Times New Roman" w:hAnsi="Times New Roman" w:cs="Times New Roman"/>
          <w:b/>
          <w:bCs/>
          <w:sz w:val="24"/>
          <w:szCs w:val="24"/>
          <w:vertAlign w:val="superscript"/>
        </w:rPr>
        <w:t>2</w:t>
      </w:r>
      <w:r w:rsidR="00EC6DE6" w:rsidRPr="00EC6DE6">
        <w:rPr>
          <w:rFonts w:ascii="Times New Roman" w:hAnsi="Times New Roman" w:cs="Times New Roman"/>
          <w:sz w:val="24"/>
          <w:szCs w:val="24"/>
        </w:rPr>
        <w:t xml:space="preserve"> described using a practical physical exam test to </w:t>
      </w:r>
      <w:r w:rsidR="00EC6DE6">
        <w:rPr>
          <w:rFonts w:ascii="Times New Roman" w:hAnsi="Times New Roman" w:cs="Times New Roman"/>
          <w:sz w:val="24"/>
          <w:szCs w:val="24"/>
        </w:rPr>
        <w:t xml:space="preserve">check for </w:t>
      </w:r>
      <w:r w:rsidR="00EC6DE6">
        <w:rPr>
          <w:rFonts w:ascii="Times New Roman" w:hAnsi="Times New Roman" w:cs="Times New Roman"/>
          <w:sz w:val="24"/>
          <w:szCs w:val="24"/>
        </w:rPr>
        <w:lastRenderedPageBreak/>
        <w:t>osteochondral injuries</w:t>
      </w:r>
      <w:r w:rsidR="00EC6DE6" w:rsidRPr="00EC6DE6">
        <w:rPr>
          <w:rFonts w:ascii="Times New Roman" w:hAnsi="Times New Roman" w:cs="Times New Roman"/>
          <w:sz w:val="24"/>
          <w:szCs w:val="24"/>
        </w:rPr>
        <w:t xml:space="preserve"> of the knee.</w:t>
      </w:r>
      <w:r w:rsidR="00EC6DE6">
        <w:rPr>
          <w:rFonts w:ascii="Times New Roman" w:hAnsi="Times New Roman" w:cs="Times New Roman"/>
          <w:sz w:val="24"/>
          <w:szCs w:val="24"/>
        </w:rPr>
        <w:t xml:space="preserve"> </w:t>
      </w:r>
      <w:r w:rsidR="00F92077" w:rsidRPr="00425F2C">
        <w:rPr>
          <w:rFonts w:ascii="Times New Roman" w:hAnsi="Times New Roman" w:cs="Times New Roman"/>
          <w:sz w:val="24"/>
          <w:szCs w:val="24"/>
        </w:rPr>
        <w:t xml:space="preserve">The Wilson sign is produced by internally twisting the tibia while flexing the knee to 90 degrees, </w:t>
      </w:r>
      <w:r w:rsidR="00EC6DE6" w:rsidRPr="00EC6DE6">
        <w:rPr>
          <w:rFonts w:ascii="Times New Roman" w:hAnsi="Times New Roman" w:cs="Times New Roman"/>
          <w:sz w:val="24"/>
          <w:szCs w:val="24"/>
        </w:rPr>
        <w:t>and then raising the knee gradually.</w:t>
      </w:r>
      <w:r w:rsidR="00EC6DE6">
        <w:rPr>
          <w:rFonts w:ascii="Times New Roman" w:hAnsi="Times New Roman" w:cs="Times New Roman"/>
          <w:sz w:val="24"/>
          <w:szCs w:val="24"/>
        </w:rPr>
        <w:t xml:space="preserve"> </w:t>
      </w:r>
      <w:r w:rsidR="00F92077" w:rsidRPr="00425F2C">
        <w:rPr>
          <w:rFonts w:ascii="Times New Roman" w:hAnsi="Times New Roman" w:cs="Times New Roman"/>
          <w:sz w:val="24"/>
          <w:szCs w:val="24"/>
        </w:rPr>
        <w:t>A positive sign is pain that is alleviated by external tibial rotation at around 30 degrees of flexion.</w:t>
      </w:r>
    </w:p>
    <w:p w14:paraId="0497208C" w14:textId="1FDB0739" w:rsidR="00CE123C" w:rsidRDefault="00A243B6" w:rsidP="0096560B">
      <w:pPr>
        <w:jc w:val="both"/>
        <w:rPr>
          <w:rFonts w:ascii="Times New Roman" w:hAnsi="Times New Roman" w:cs="Times New Roman"/>
          <w:sz w:val="24"/>
          <w:szCs w:val="24"/>
        </w:rPr>
      </w:pPr>
      <w:r w:rsidRPr="00425F2C">
        <w:rPr>
          <w:rFonts w:ascii="Times New Roman" w:hAnsi="Times New Roman" w:cs="Times New Roman"/>
          <w:b/>
          <w:sz w:val="24"/>
          <w:szCs w:val="24"/>
        </w:rPr>
        <w:t>Imaging-</w:t>
      </w:r>
      <w:r w:rsidR="00EC6DE6">
        <w:rPr>
          <w:rFonts w:ascii="Times New Roman" w:hAnsi="Times New Roman" w:cs="Times New Roman"/>
          <w:b/>
          <w:sz w:val="24"/>
          <w:szCs w:val="24"/>
        </w:rPr>
        <w:t xml:space="preserve"> </w:t>
      </w:r>
      <w:r w:rsidR="003D5BA8" w:rsidRPr="00425F2C">
        <w:rPr>
          <w:rFonts w:ascii="Times New Roman" w:hAnsi="Times New Roman" w:cs="Times New Roman"/>
          <w:sz w:val="24"/>
          <w:szCs w:val="24"/>
        </w:rPr>
        <w:t xml:space="preserve">The weight-bearing anteroposterior, 45-degree flexion posteroanterior, patellofemoral, and lateral images make up the typical radiographic series. </w:t>
      </w:r>
      <w:r w:rsidR="00EC6DE6" w:rsidRPr="00EC6DE6">
        <w:rPr>
          <w:rFonts w:ascii="Times New Roman" w:hAnsi="Times New Roman" w:cs="Times New Roman"/>
          <w:sz w:val="24"/>
          <w:szCs w:val="24"/>
        </w:rPr>
        <w:t>Other views include "long-leg" hip-to-ankle videos, which are used to evaluate the mechanical axis of the limb.</w:t>
      </w:r>
      <w:r w:rsidR="00EC6DE6">
        <w:rPr>
          <w:rFonts w:ascii="Times New Roman" w:hAnsi="Times New Roman" w:cs="Times New Roman"/>
          <w:sz w:val="24"/>
          <w:szCs w:val="24"/>
        </w:rPr>
        <w:t xml:space="preserve"> </w:t>
      </w:r>
      <w:r w:rsidR="00EC6DE6" w:rsidRPr="00EC6DE6">
        <w:rPr>
          <w:rFonts w:ascii="Times New Roman" w:hAnsi="Times New Roman" w:cs="Times New Roman"/>
          <w:sz w:val="24"/>
          <w:szCs w:val="24"/>
        </w:rPr>
        <w:t>The breadth of the joint space on weight-bearing radiographs has been used as a stand-in for cartilage integrity because cartilage cannot be detected on conventional radiography.</w:t>
      </w:r>
      <w:r w:rsidR="003D5BA8" w:rsidRPr="00425F2C">
        <w:rPr>
          <w:rFonts w:ascii="Times New Roman" w:hAnsi="Times New Roman" w:cs="Times New Roman"/>
          <w:sz w:val="24"/>
          <w:szCs w:val="24"/>
        </w:rPr>
        <w:t> For assessing chondral and osteochondral injuries, MRI is becoming more and more significant</w:t>
      </w:r>
      <w:r w:rsidR="008019C5">
        <w:rPr>
          <w:rFonts w:ascii="Times New Roman" w:hAnsi="Times New Roman" w:cs="Times New Roman"/>
          <w:sz w:val="24"/>
          <w:szCs w:val="24"/>
        </w:rPr>
        <w:t xml:space="preserve"> (figure 3)</w:t>
      </w:r>
      <w:r w:rsidR="003D5BA8" w:rsidRPr="00425F2C">
        <w:rPr>
          <w:rFonts w:ascii="Times New Roman" w:hAnsi="Times New Roman" w:cs="Times New Roman"/>
          <w:sz w:val="24"/>
          <w:szCs w:val="24"/>
        </w:rPr>
        <w:t xml:space="preserve">. </w:t>
      </w:r>
    </w:p>
    <w:p w14:paraId="34C85980" w14:textId="77777777" w:rsidR="00CE123C" w:rsidRDefault="00CE123C" w:rsidP="00CE123C">
      <w:pPr>
        <w:jc w:val="center"/>
        <w:rPr>
          <w:rFonts w:ascii="Times New Roman" w:hAnsi="Times New Roman" w:cs="Times New Roman"/>
          <w:sz w:val="160"/>
          <w:szCs w:val="24"/>
        </w:rPr>
      </w:pPr>
      <w:r w:rsidRPr="00CE123C">
        <w:rPr>
          <w:rFonts w:ascii="Times New Roman" w:hAnsi="Times New Roman" w:cs="Times New Roman"/>
          <w:noProof/>
          <w:sz w:val="160"/>
          <w:szCs w:val="24"/>
        </w:rPr>
        <w:drawing>
          <wp:inline distT="0" distB="0" distL="0" distR="0" wp14:anchorId="5A1FA73A" wp14:editId="0B5F4EB7">
            <wp:extent cx="1221858" cy="1876425"/>
            <wp:effectExtent l="19050" t="0" r="0" b="0"/>
            <wp:docPr id="1" name="Picture 0" descr="oc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1.jpeg"/>
                    <pic:cNvPicPr/>
                  </pic:nvPicPr>
                  <pic:blipFill>
                    <a:blip r:embed="rId19"/>
                    <a:stretch>
                      <a:fillRect/>
                    </a:stretch>
                  </pic:blipFill>
                  <pic:spPr>
                    <a:xfrm>
                      <a:off x="0" y="0"/>
                      <a:ext cx="1221858" cy="1876425"/>
                    </a:xfrm>
                    <a:prstGeom prst="rect">
                      <a:avLst/>
                    </a:prstGeom>
                  </pic:spPr>
                </pic:pic>
              </a:graphicData>
            </a:graphic>
          </wp:inline>
        </w:drawing>
      </w:r>
      <w:r w:rsidRPr="00CE123C">
        <w:rPr>
          <w:rFonts w:ascii="Times New Roman" w:hAnsi="Times New Roman" w:cs="Times New Roman"/>
          <w:noProof/>
          <w:sz w:val="160"/>
          <w:szCs w:val="24"/>
        </w:rPr>
        <w:drawing>
          <wp:inline distT="0" distB="0" distL="0" distR="0" wp14:anchorId="625B7282" wp14:editId="6944CF9F">
            <wp:extent cx="1396409" cy="1876425"/>
            <wp:effectExtent l="19050" t="0" r="0" b="0"/>
            <wp:docPr id="3" name="Picture 2" descr="oc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 2.jpeg"/>
                    <pic:cNvPicPr/>
                  </pic:nvPicPr>
                  <pic:blipFill>
                    <a:blip r:embed="rId20"/>
                    <a:stretch>
                      <a:fillRect/>
                    </a:stretch>
                  </pic:blipFill>
                  <pic:spPr>
                    <a:xfrm>
                      <a:off x="0" y="0"/>
                      <a:ext cx="1396409" cy="1876425"/>
                    </a:xfrm>
                    <a:prstGeom prst="rect">
                      <a:avLst/>
                    </a:prstGeom>
                  </pic:spPr>
                </pic:pic>
              </a:graphicData>
            </a:graphic>
          </wp:inline>
        </w:drawing>
      </w:r>
      <w:r w:rsidRPr="00CE123C">
        <w:rPr>
          <w:rFonts w:ascii="Times New Roman" w:hAnsi="Times New Roman" w:cs="Times New Roman"/>
          <w:noProof/>
          <w:sz w:val="160"/>
          <w:szCs w:val="24"/>
        </w:rPr>
        <w:drawing>
          <wp:inline distT="0" distB="0" distL="0" distR="0" wp14:anchorId="0FDE0445" wp14:editId="5356880F">
            <wp:extent cx="2661905" cy="1876425"/>
            <wp:effectExtent l="19050" t="0" r="5095" b="0"/>
            <wp:docPr id="5" name="Picture 4" descr="oc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3.jpeg"/>
                    <pic:cNvPicPr/>
                  </pic:nvPicPr>
                  <pic:blipFill>
                    <a:blip r:embed="rId21"/>
                    <a:stretch>
                      <a:fillRect/>
                    </a:stretch>
                  </pic:blipFill>
                  <pic:spPr>
                    <a:xfrm>
                      <a:off x="0" y="0"/>
                      <a:ext cx="2661905" cy="1876425"/>
                    </a:xfrm>
                    <a:prstGeom prst="rect">
                      <a:avLst/>
                    </a:prstGeom>
                  </pic:spPr>
                </pic:pic>
              </a:graphicData>
            </a:graphic>
          </wp:inline>
        </w:drawing>
      </w:r>
    </w:p>
    <w:p w14:paraId="051E57A6" w14:textId="64579E00" w:rsidR="000A1A1C" w:rsidRPr="000A1A1C" w:rsidRDefault="000A1A1C" w:rsidP="00CE123C">
      <w:pPr>
        <w:jc w:val="center"/>
        <w:rPr>
          <w:rFonts w:ascii="Times New Roman" w:hAnsi="Times New Roman" w:cs="Times New Roman"/>
          <w:sz w:val="24"/>
          <w:szCs w:val="24"/>
        </w:rPr>
      </w:pPr>
      <w:r w:rsidRPr="008019C5">
        <w:rPr>
          <w:rFonts w:ascii="Times New Roman" w:hAnsi="Times New Roman" w:cs="Times New Roman"/>
          <w:b/>
          <w:bCs/>
          <w:sz w:val="24"/>
          <w:szCs w:val="24"/>
        </w:rPr>
        <w:t>Figure</w:t>
      </w:r>
      <w:r w:rsidR="008019C5" w:rsidRPr="008019C5">
        <w:rPr>
          <w:rFonts w:ascii="Times New Roman" w:hAnsi="Times New Roman" w:cs="Times New Roman"/>
          <w:b/>
          <w:bCs/>
          <w:sz w:val="24"/>
          <w:szCs w:val="24"/>
        </w:rPr>
        <w:t>- 3</w:t>
      </w:r>
      <w:r w:rsidRPr="008019C5">
        <w:rPr>
          <w:rFonts w:ascii="Times New Roman" w:hAnsi="Times New Roman" w:cs="Times New Roman"/>
          <w:b/>
          <w:bCs/>
          <w:sz w:val="24"/>
          <w:szCs w:val="24"/>
        </w:rPr>
        <w:t>:</w:t>
      </w:r>
      <w:r w:rsidR="00DC26A3">
        <w:rPr>
          <w:rFonts w:ascii="Times New Roman" w:hAnsi="Times New Roman" w:cs="Times New Roman"/>
          <w:sz w:val="24"/>
          <w:szCs w:val="24"/>
        </w:rPr>
        <w:t xml:space="preserve"> MRI finding showing subchondral injuries in both coronal and sagittal section</w:t>
      </w:r>
    </w:p>
    <w:p w14:paraId="78152E1A" w14:textId="2E86BB31" w:rsidR="00A243B6" w:rsidRDefault="00F24E86" w:rsidP="0096560B">
      <w:pPr>
        <w:jc w:val="both"/>
        <w:rPr>
          <w:rFonts w:ascii="Times New Roman" w:hAnsi="Times New Roman" w:cs="Times New Roman"/>
          <w:sz w:val="24"/>
          <w:szCs w:val="24"/>
        </w:rPr>
      </w:pPr>
      <w:r w:rsidRPr="00F24E86">
        <w:rPr>
          <w:rFonts w:ascii="Times New Roman" w:hAnsi="Times New Roman" w:cs="Times New Roman"/>
          <w:sz w:val="24"/>
          <w:szCs w:val="24"/>
        </w:rPr>
        <w:t>What constitutes the characteristic magnetic resonance appearance of articular cartilage is still a topic of debate among researchers today.</w:t>
      </w:r>
      <w:r>
        <w:rPr>
          <w:rFonts w:ascii="Times New Roman" w:hAnsi="Times New Roman" w:cs="Times New Roman"/>
          <w:sz w:val="24"/>
          <w:szCs w:val="24"/>
        </w:rPr>
        <w:t xml:space="preserve"> </w:t>
      </w:r>
      <w:r w:rsidR="00C21D33" w:rsidRPr="00425F2C">
        <w:rPr>
          <w:rFonts w:ascii="Times New Roman" w:hAnsi="Times New Roman" w:cs="Times New Roman"/>
          <w:sz w:val="24"/>
          <w:szCs w:val="24"/>
        </w:rPr>
        <w:t>Researchers have used a range of magnetic resonance pulse sequences to visuali</w:t>
      </w:r>
      <w:r w:rsidR="00F72D65">
        <w:rPr>
          <w:rFonts w:ascii="Times New Roman" w:hAnsi="Times New Roman" w:cs="Times New Roman"/>
          <w:sz w:val="24"/>
          <w:szCs w:val="24"/>
        </w:rPr>
        <w:t>z</w:t>
      </w:r>
      <w:r w:rsidR="00C21D33" w:rsidRPr="00425F2C">
        <w:rPr>
          <w:rFonts w:ascii="Times New Roman" w:hAnsi="Times New Roman" w:cs="Times New Roman"/>
          <w:sz w:val="24"/>
          <w:szCs w:val="24"/>
        </w:rPr>
        <w:t>e articular cartilage and have come to a variety of findings on how it appears. Articular cartilage exhibits a multilaminar look on high-resolution MRIs. The number of layers and the histologic importance of each layer in normal articular cartilage are both subject to debate. Although MRI has advanced significantly over the past few years, plain radiography may no longer be necessary to e</w:t>
      </w:r>
      <w:r>
        <w:rPr>
          <w:rFonts w:ascii="Times New Roman" w:hAnsi="Times New Roman" w:cs="Times New Roman"/>
          <w:sz w:val="24"/>
          <w:szCs w:val="24"/>
        </w:rPr>
        <w:t>valuate the structure</w:t>
      </w:r>
      <w:r w:rsidR="00C21D33" w:rsidRPr="00425F2C">
        <w:rPr>
          <w:rFonts w:ascii="Times New Roman" w:hAnsi="Times New Roman" w:cs="Times New Roman"/>
          <w:sz w:val="24"/>
          <w:szCs w:val="24"/>
        </w:rPr>
        <w:t xml:space="preserve"> of the articular cartilage.</w:t>
      </w:r>
      <w:r w:rsidR="008019C5">
        <w:rPr>
          <w:rFonts w:ascii="Times New Roman" w:hAnsi="Times New Roman" w:cs="Times New Roman"/>
          <w:sz w:val="24"/>
          <w:szCs w:val="24"/>
        </w:rPr>
        <w:t xml:space="preserve"> </w:t>
      </w:r>
      <w:r w:rsidR="00C21D33" w:rsidRPr="00425F2C">
        <w:rPr>
          <w:rFonts w:ascii="Times New Roman" w:hAnsi="Times New Roman" w:cs="Times New Roman"/>
          <w:sz w:val="24"/>
          <w:szCs w:val="24"/>
        </w:rPr>
        <w:t>The capacity of MRI to detect focal lesions is improved when contrast enhancement is used, either directly or indirectly by injection. A recent preliminary investigation showed a strong association between arthroscopic findings and cartilage damage quantification based on MRI.</w:t>
      </w:r>
      <w:r w:rsidR="00742B0D">
        <w:rPr>
          <w:rFonts w:ascii="Times New Roman" w:hAnsi="Times New Roman" w:cs="Times New Roman"/>
          <w:sz w:val="24"/>
          <w:szCs w:val="24"/>
        </w:rPr>
        <w:t xml:space="preserve"> </w:t>
      </w:r>
      <w:r w:rsidRPr="00F24E86">
        <w:rPr>
          <w:rFonts w:ascii="Times New Roman" w:hAnsi="Times New Roman" w:cs="Times New Roman"/>
          <w:sz w:val="24"/>
          <w:szCs w:val="24"/>
        </w:rPr>
        <w:t xml:space="preserve">The assessment of chondropenia and </w:t>
      </w:r>
      <w:r w:rsidR="008019C5" w:rsidRPr="00425F2C">
        <w:rPr>
          <w:rFonts w:ascii="Times New Roman" w:hAnsi="Times New Roman" w:cs="Times New Roman"/>
          <w:sz w:val="24"/>
        </w:rPr>
        <w:t>osteoarthritis</w:t>
      </w:r>
      <w:r w:rsidRPr="00F24E86">
        <w:rPr>
          <w:rFonts w:ascii="Times New Roman" w:hAnsi="Times New Roman" w:cs="Times New Roman"/>
          <w:sz w:val="24"/>
          <w:szCs w:val="24"/>
        </w:rPr>
        <w:t xml:space="preserve"> progression as well as MRI-based measurements of cartilage thickness and volume have all been studied by various researchers.</w:t>
      </w:r>
      <w:r>
        <w:rPr>
          <w:rFonts w:ascii="Times New Roman" w:hAnsi="Times New Roman" w:cs="Times New Roman"/>
          <w:sz w:val="24"/>
          <w:szCs w:val="24"/>
        </w:rPr>
        <w:t xml:space="preserve"> </w:t>
      </w:r>
      <w:r w:rsidR="00C21D33" w:rsidRPr="00425F2C">
        <w:rPr>
          <w:rFonts w:ascii="Times New Roman" w:hAnsi="Times New Roman" w:cs="Times New Roman"/>
          <w:sz w:val="24"/>
          <w:szCs w:val="24"/>
        </w:rPr>
        <w:t xml:space="preserve">For the evaluation of the severity of knee </w:t>
      </w:r>
      <w:r w:rsidR="008019C5" w:rsidRPr="00425F2C">
        <w:rPr>
          <w:rFonts w:ascii="Times New Roman" w:hAnsi="Times New Roman" w:cs="Times New Roman"/>
          <w:sz w:val="24"/>
        </w:rPr>
        <w:t>osteoarthritis</w:t>
      </w:r>
      <w:r w:rsidR="00C21D33" w:rsidRPr="00425F2C">
        <w:rPr>
          <w:rFonts w:ascii="Times New Roman" w:hAnsi="Times New Roman" w:cs="Times New Roman"/>
          <w:sz w:val="24"/>
          <w:szCs w:val="24"/>
        </w:rPr>
        <w:t xml:space="preserve"> using an MRI, interobserver agreement, predictability, and accuracy are still major issues. Also, the best imaging procedures have not been established.</w:t>
      </w:r>
      <w:r w:rsidR="00742B0D">
        <w:rPr>
          <w:rFonts w:ascii="Times New Roman" w:hAnsi="Times New Roman" w:cs="Times New Roman"/>
          <w:sz w:val="24"/>
          <w:szCs w:val="24"/>
        </w:rPr>
        <w:t xml:space="preserve"> </w:t>
      </w:r>
      <w:r w:rsidR="00C21D33" w:rsidRPr="00425F2C">
        <w:rPr>
          <w:rFonts w:ascii="Times New Roman" w:hAnsi="Times New Roman" w:cs="Times New Roman"/>
          <w:sz w:val="24"/>
          <w:szCs w:val="24"/>
        </w:rPr>
        <w:t xml:space="preserve">As a result, the potential of MRI </w:t>
      </w:r>
      <w:r w:rsidR="00B41CF7">
        <w:rPr>
          <w:rFonts w:ascii="Times New Roman" w:hAnsi="Times New Roman" w:cs="Times New Roman"/>
          <w:sz w:val="24"/>
          <w:szCs w:val="24"/>
        </w:rPr>
        <w:t xml:space="preserve">or arthroscopic diagnosis (figure 4) </w:t>
      </w:r>
      <w:r w:rsidR="00C21D33" w:rsidRPr="00425F2C">
        <w:rPr>
          <w:rFonts w:ascii="Times New Roman" w:hAnsi="Times New Roman" w:cs="Times New Roman"/>
          <w:sz w:val="24"/>
          <w:szCs w:val="24"/>
        </w:rPr>
        <w:t xml:space="preserve">as a main technique for measuring outcomes in </w:t>
      </w:r>
      <w:r w:rsidR="008019C5" w:rsidRPr="00425F2C">
        <w:rPr>
          <w:rFonts w:ascii="Times New Roman" w:hAnsi="Times New Roman" w:cs="Times New Roman"/>
          <w:sz w:val="24"/>
        </w:rPr>
        <w:t>osteoarthritis</w:t>
      </w:r>
      <w:r w:rsidR="00C21D33" w:rsidRPr="00425F2C">
        <w:rPr>
          <w:rFonts w:ascii="Times New Roman" w:hAnsi="Times New Roman" w:cs="Times New Roman"/>
          <w:sz w:val="24"/>
          <w:szCs w:val="24"/>
        </w:rPr>
        <w:t xml:space="preserve"> studies has not been fully reali</w:t>
      </w:r>
      <w:r w:rsidR="00DE1F8E">
        <w:rPr>
          <w:rFonts w:ascii="Times New Roman" w:hAnsi="Times New Roman" w:cs="Times New Roman"/>
          <w:sz w:val="24"/>
          <w:szCs w:val="24"/>
        </w:rPr>
        <w:t>z</w:t>
      </w:r>
      <w:r w:rsidR="00C21D33" w:rsidRPr="00425F2C">
        <w:rPr>
          <w:rFonts w:ascii="Times New Roman" w:hAnsi="Times New Roman" w:cs="Times New Roman"/>
          <w:sz w:val="24"/>
          <w:szCs w:val="24"/>
        </w:rPr>
        <w:t>ed.</w:t>
      </w:r>
    </w:p>
    <w:p w14:paraId="5F96A17E" w14:textId="01C80D03" w:rsidR="00CE123C" w:rsidRDefault="00000000" w:rsidP="00CE123C">
      <w:pPr>
        <w:jc w:val="center"/>
        <w:rPr>
          <w:rFonts w:ascii="Times New Roman" w:hAnsi="Times New Roman" w:cs="Times New Roman"/>
          <w:sz w:val="24"/>
          <w:szCs w:val="24"/>
        </w:rPr>
      </w:pPr>
      <w:r>
        <w:rPr>
          <w:rFonts w:ascii="Times New Roman" w:hAnsi="Times New Roman" w:cs="Times New Roman"/>
          <w:noProof/>
          <w:sz w:val="24"/>
          <w:szCs w:val="24"/>
        </w:rPr>
        <w:lastRenderedPageBreak/>
        <w:pict w14:anchorId="72A7E721">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6" type="#_x0000_t66" style="position:absolute;left:0;text-align:left;margin-left:272pt;margin-top:116.15pt;width:76.9pt;height:4.5pt;z-index:251658240" fillcolor="#c0504d [3205]" strokecolor="#f2f2f2 [3041]" strokeweight="3pt">
            <v:shadow on="t" type="perspective" color="#622423 [1605]" opacity=".5" offset="1pt" offset2="-1pt"/>
          </v:shape>
        </w:pict>
      </w:r>
      <w:r w:rsidR="00CE123C">
        <w:rPr>
          <w:rFonts w:ascii="Times New Roman" w:hAnsi="Times New Roman" w:cs="Times New Roman"/>
          <w:noProof/>
          <w:sz w:val="24"/>
          <w:szCs w:val="24"/>
        </w:rPr>
        <w:drawing>
          <wp:inline distT="0" distB="0" distL="0" distR="0" wp14:anchorId="39AE7BBF" wp14:editId="75CE0F1F">
            <wp:extent cx="2533018" cy="2476500"/>
            <wp:effectExtent l="19050" t="0" r="632" b="0"/>
            <wp:docPr id="6" name="Picture 5" descr="oc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4.jpeg"/>
                    <pic:cNvPicPr/>
                  </pic:nvPicPr>
                  <pic:blipFill>
                    <a:blip r:embed="rId22"/>
                    <a:stretch>
                      <a:fillRect/>
                    </a:stretch>
                  </pic:blipFill>
                  <pic:spPr>
                    <a:xfrm>
                      <a:off x="0" y="0"/>
                      <a:ext cx="2533018" cy="2476500"/>
                    </a:xfrm>
                    <a:prstGeom prst="rect">
                      <a:avLst/>
                    </a:prstGeom>
                  </pic:spPr>
                </pic:pic>
              </a:graphicData>
            </a:graphic>
          </wp:inline>
        </w:drawing>
      </w:r>
    </w:p>
    <w:p w14:paraId="30BE36F7" w14:textId="6CB9594E" w:rsidR="00DC26A3" w:rsidRPr="00425F2C" w:rsidRDefault="00DC26A3" w:rsidP="00CE123C">
      <w:pPr>
        <w:jc w:val="center"/>
        <w:rPr>
          <w:rFonts w:ascii="Times New Roman" w:hAnsi="Times New Roman" w:cs="Times New Roman"/>
          <w:sz w:val="24"/>
          <w:szCs w:val="24"/>
        </w:rPr>
      </w:pPr>
      <w:r w:rsidRPr="008019C5">
        <w:rPr>
          <w:rFonts w:ascii="Times New Roman" w:hAnsi="Times New Roman" w:cs="Times New Roman"/>
          <w:b/>
          <w:bCs/>
          <w:sz w:val="24"/>
          <w:szCs w:val="24"/>
        </w:rPr>
        <w:t>Figure-</w:t>
      </w:r>
      <w:r w:rsidR="008019C5" w:rsidRPr="008019C5">
        <w:rPr>
          <w:rFonts w:ascii="Times New Roman" w:hAnsi="Times New Roman" w:cs="Times New Roman"/>
          <w:b/>
          <w:bCs/>
          <w:sz w:val="24"/>
          <w:szCs w:val="24"/>
        </w:rPr>
        <w:t xml:space="preserve"> 4:</w:t>
      </w:r>
      <w:r>
        <w:rPr>
          <w:rFonts w:ascii="Times New Roman" w:hAnsi="Times New Roman" w:cs="Times New Roman"/>
          <w:sz w:val="24"/>
          <w:szCs w:val="24"/>
        </w:rPr>
        <w:t xml:space="preserve"> Arth</w:t>
      </w:r>
      <w:r w:rsidR="000923DA">
        <w:rPr>
          <w:rFonts w:ascii="Times New Roman" w:hAnsi="Times New Roman" w:cs="Times New Roman"/>
          <w:sz w:val="24"/>
          <w:szCs w:val="24"/>
        </w:rPr>
        <w:t>r</w:t>
      </w:r>
      <w:r>
        <w:rPr>
          <w:rFonts w:ascii="Times New Roman" w:hAnsi="Times New Roman" w:cs="Times New Roman"/>
          <w:sz w:val="24"/>
          <w:szCs w:val="24"/>
        </w:rPr>
        <w:t>oscopic finding showing subchondral injury</w:t>
      </w:r>
    </w:p>
    <w:p w14:paraId="0C4F738E" w14:textId="77777777" w:rsidR="00F75A7E" w:rsidRPr="00425F2C" w:rsidRDefault="00120133" w:rsidP="0096560B">
      <w:pPr>
        <w:jc w:val="both"/>
        <w:rPr>
          <w:rFonts w:ascii="Times New Roman" w:hAnsi="Times New Roman" w:cs="Times New Roman"/>
          <w:b/>
          <w:sz w:val="32"/>
          <w:szCs w:val="24"/>
        </w:rPr>
      </w:pPr>
      <w:r>
        <w:rPr>
          <w:rFonts w:ascii="Times New Roman" w:hAnsi="Times New Roman" w:cs="Times New Roman"/>
          <w:b/>
          <w:sz w:val="32"/>
          <w:szCs w:val="24"/>
        </w:rPr>
        <w:t>REPAIR METHODS</w:t>
      </w:r>
      <w:r w:rsidR="00F75A7E" w:rsidRPr="00425F2C">
        <w:rPr>
          <w:rFonts w:ascii="Times New Roman" w:hAnsi="Times New Roman" w:cs="Times New Roman"/>
          <w:b/>
          <w:sz w:val="32"/>
          <w:szCs w:val="24"/>
        </w:rPr>
        <w:t>-</w:t>
      </w:r>
    </w:p>
    <w:p w14:paraId="5F10CF8C" w14:textId="296599D9" w:rsidR="00F75A7E" w:rsidRPr="00425F2C" w:rsidRDefault="00120133" w:rsidP="0096560B">
      <w:pPr>
        <w:jc w:val="both"/>
        <w:rPr>
          <w:rFonts w:ascii="Times New Roman" w:hAnsi="Times New Roman" w:cs="Times New Roman"/>
          <w:sz w:val="24"/>
          <w:szCs w:val="24"/>
        </w:rPr>
      </w:pPr>
      <w:r>
        <w:rPr>
          <w:rFonts w:ascii="Times New Roman" w:hAnsi="Times New Roman" w:cs="Times New Roman"/>
          <w:b/>
          <w:sz w:val="24"/>
          <w:szCs w:val="24"/>
        </w:rPr>
        <w:t>Fixation of fractured Osteochondral fragment-</w:t>
      </w:r>
      <w:r w:rsidR="0019719D">
        <w:rPr>
          <w:rFonts w:ascii="Times New Roman" w:hAnsi="Times New Roman" w:cs="Times New Roman"/>
          <w:sz w:val="24"/>
          <w:szCs w:val="24"/>
        </w:rPr>
        <w:t xml:space="preserve"> </w:t>
      </w:r>
      <w:r w:rsidR="006B0564" w:rsidRPr="006B0564">
        <w:rPr>
          <w:rFonts w:ascii="Times New Roman" w:hAnsi="Times New Roman" w:cs="Times New Roman"/>
          <w:sz w:val="24"/>
          <w:szCs w:val="24"/>
        </w:rPr>
        <w:t>A substantial bone fragment that can be reduced and repaired back into the site of the defect may be present within the joint in some acute traumatic osteochondral injuries.</w:t>
      </w:r>
      <w:r w:rsidR="006B0564">
        <w:rPr>
          <w:rFonts w:ascii="Times New Roman" w:hAnsi="Times New Roman" w:cs="Times New Roman"/>
          <w:sz w:val="24"/>
          <w:szCs w:val="24"/>
        </w:rPr>
        <w:t xml:space="preserve"> </w:t>
      </w:r>
      <w:r w:rsidR="006B0564" w:rsidRPr="006B0564">
        <w:rPr>
          <w:rFonts w:ascii="Times New Roman" w:hAnsi="Times New Roman" w:cs="Times New Roman"/>
          <w:sz w:val="24"/>
          <w:szCs w:val="24"/>
        </w:rPr>
        <w:t>This typically relies on the length of time after the i</w:t>
      </w:r>
      <w:r w:rsidR="006B0564">
        <w:rPr>
          <w:rFonts w:ascii="Times New Roman" w:hAnsi="Times New Roman" w:cs="Times New Roman"/>
          <w:sz w:val="24"/>
          <w:szCs w:val="24"/>
        </w:rPr>
        <w:t>njury, the fragment's integrity</w:t>
      </w:r>
      <w:r w:rsidR="006B0564" w:rsidRPr="006B0564">
        <w:rPr>
          <w:rFonts w:ascii="Times New Roman" w:hAnsi="Times New Roman" w:cs="Times New Roman"/>
          <w:sz w:val="24"/>
          <w:szCs w:val="24"/>
        </w:rPr>
        <w:t xml:space="preserve"> and its size.</w:t>
      </w:r>
      <w:r w:rsidR="00F75A7E" w:rsidRPr="00425F2C">
        <w:rPr>
          <w:rFonts w:ascii="Times New Roman" w:hAnsi="Times New Roman" w:cs="Times New Roman"/>
          <w:sz w:val="24"/>
          <w:szCs w:val="24"/>
        </w:rPr>
        <w:t xml:space="preserve"> </w:t>
      </w:r>
      <w:r w:rsidR="006B0564" w:rsidRPr="006B0564">
        <w:rPr>
          <w:rFonts w:ascii="Times New Roman" w:hAnsi="Times New Roman" w:cs="Times New Roman"/>
          <w:sz w:val="24"/>
          <w:szCs w:val="24"/>
        </w:rPr>
        <w:t>There have been many fixing methods mentioned, including screws, metal or biodegradable pins, fibrin glue, and sutures.</w:t>
      </w:r>
      <w:r w:rsidR="006B0564">
        <w:rPr>
          <w:rFonts w:ascii="Times New Roman" w:hAnsi="Times New Roman" w:cs="Times New Roman"/>
          <w:sz w:val="24"/>
          <w:szCs w:val="24"/>
        </w:rPr>
        <w:t xml:space="preserve"> </w:t>
      </w:r>
      <w:r w:rsidR="002C260A" w:rsidRPr="00425F2C">
        <w:rPr>
          <w:rFonts w:ascii="Times New Roman" w:hAnsi="Times New Roman" w:cs="Times New Roman"/>
          <w:sz w:val="24"/>
          <w:szCs w:val="24"/>
        </w:rPr>
        <w:t xml:space="preserve">Each technique has been shown to produce satisfactory osteochondral fragment union rates, but there are drawbacks and issues with </w:t>
      </w:r>
      <w:r w:rsidR="00E16D06">
        <w:rPr>
          <w:rFonts w:ascii="Times New Roman" w:hAnsi="Times New Roman" w:cs="Times New Roman"/>
          <w:sz w:val="24"/>
          <w:szCs w:val="24"/>
        </w:rPr>
        <w:t>each approach</w:t>
      </w:r>
      <w:r w:rsidR="00A11CCA" w:rsidRPr="00A11CCA">
        <w:rPr>
          <w:rFonts w:ascii="Times New Roman" w:hAnsi="Times New Roman" w:cs="Times New Roman"/>
          <w:b/>
          <w:bCs/>
          <w:sz w:val="24"/>
          <w:szCs w:val="24"/>
          <w:vertAlign w:val="superscript"/>
        </w:rPr>
        <w:t>1</w:t>
      </w:r>
      <w:r w:rsidR="00F72D65">
        <w:rPr>
          <w:rFonts w:ascii="Times New Roman" w:hAnsi="Times New Roman" w:cs="Times New Roman"/>
          <w:b/>
          <w:bCs/>
          <w:sz w:val="24"/>
          <w:szCs w:val="24"/>
          <w:vertAlign w:val="superscript"/>
        </w:rPr>
        <w:t>3</w:t>
      </w:r>
      <w:r w:rsidR="002C260A" w:rsidRPr="00425F2C">
        <w:rPr>
          <w:rFonts w:ascii="Times New Roman" w:hAnsi="Times New Roman" w:cs="Times New Roman"/>
          <w:sz w:val="24"/>
          <w:szCs w:val="24"/>
        </w:rPr>
        <w:t xml:space="preserve">, </w:t>
      </w:r>
      <w:r w:rsidR="00A3470C" w:rsidRPr="00A3470C">
        <w:rPr>
          <w:rFonts w:ascii="Times New Roman" w:hAnsi="Times New Roman" w:cs="Times New Roman"/>
          <w:sz w:val="24"/>
          <w:szCs w:val="24"/>
        </w:rPr>
        <w:t>include tissue responses, delayed deterioration, and subchondral re</w:t>
      </w:r>
      <w:r w:rsidR="00DE1F8E">
        <w:rPr>
          <w:rFonts w:ascii="Times New Roman" w:hAnsi="Times New Roman" w:cs="Times New Roman"/>
          <w:sz w:val="24"/>
          <w:szCs w:val="24"/>
        </w:rPr>
        <w:t>-</w:t>
      </w:r>
      <w:r w:rsidR="00A3470C" w:rsidRPr="00A3470C">
        <w:rPr>
          <w:rFonts w:ascii="Times New Roman" w:hAnsi="Times New Roman" w:cs="Times New Roman"/>
          <w:sz w:val="24"/>
          <w:szCs w:val="24"/>
        </w:rPr>
        <w:t>modelling, as well as the requirement to remove the second stage implant</w:t>
      </w:r>
      <w:r w:rsidR="00A11CCA" w:rsidRPr="00A11CCA">
        <w:rPr>
          <w:rFonts w:ascii="Times New Roman" w:hAnsi="Times New Roman" w:cs="Times New Roman"/>
          <w:b/>
          <w:bCs/>
          <w:sz w:val="24"/>
          <w:szCs w:val="24"/>
          <w:vertAlign w:val="superscript"/>
        </w:rPr>
        <w:t>1</w:t>
      </w:r>
      <w:r w:rsidR="00F72D65">
        <w:rPr>
          <w:rFonts w:ascii="Times New Roman" w:hAnsi="Times New Roman" w:cs="Times New Roman"/>
          <w:b/>
          <w:bCs/>
          <w:sz w:val="24"/>
          <w:szCs w:val="24"/>
          <w:vertAlign w:val="superscript"/>
        </w:rPr>
        <w:t>4</w:t>
      </w:r>
      <w:r w:rsidR="00A3470C" w:rsidRPr="00A3470C">
        <w:rPr>
          <w:rFonts w:ascii="Times New Roman" w:hAnsi="Times New Roman" w:cs="Times New Roman"/>
          <w:sz w:val="24"/>
          <w:szCs w:val="24"/>
        </w:rPr>
        <w:t>.</w:t>
      </w:r>
      <w:r w:rsidR="00A3470C">
        <w:rPr>
          <w:rFonts w:ascii="Times New Roman" w:hAnsi="Times New Roman" w:cs="Times New Roman"/>
          <w:sz w:val="24"/>
          <w:szCs w:val="24"/>
        </w:rPr>
        <w:t xml:space="preserve"> </w:t>
      </w:r>
      <w:r w:rsidR="002C260A" w:rsidRPr="00425F2C">
        <w:rPr>
          <w:rFonts w:ascii="Times New Roman" w:hAnsi="Times New Roman" w:cs="Times New Roman"/>
          <w:sz w:val="24"/>
          <w:szCs w:val="24"/>
        </w:rPr>
        <w:t>The goal of newer suture techniques is to lessen the need for implant removal, tissue response, and implant footprint</w:t>
      </w:r>
      <w:r w:rsidR="00A11CCA" w:rsidRPr="00A11CCA">
        <w:rPr>
          <w:rFonts w:ascii="Times New Roman" w:hAnsi="Times New Roman" w:cs="Times New Roman"/>
          <w:b/>
          <w:bCs/>
          <w:sz w:val="24"/>
          <w:szCs w:val="24"/>
          <w:vertAlign w:val="superscript"/>
        </w:rPr>
        <w:t>1</w:t>
      </w:r>
      <w:r w:rsidR="00F72D65">
        <w:rPr>
          <w:rFonts w:ascii="Times New Roman" w:hAnsi="Times New Roman" w:cs="Times New Roman"/>
          <w:b/>
          <w:bCs/>
          <w:sz w:val="24"/>
          <w:szCs w:val="24"/>
          <w:vertAlign w:val="superscript"/>
        </w:rPr>
        <w:t>5</w:t>
      </w:r>
      <w:r w:rsidR="002C260A" w:rsidRPr="00425F2C">
        <w:rPr>
          <w:rFonts w:ascii="Times New Roman" w:hAnsi="Times New Roman" w:cs="Times New Roman"/>
          <w:sz w:val="24"/>
          <w:szCs w:val="24"/>
        </w:rPr>
        <w:t xml:space="preserve">. </w:t>
      </w:r>
    </w:p>
    <w:p w14:paraId="22F71A35" w14:textId="4B3B2AAE" w:rsidR="006E45E1" w:rsidRDefault="00F75A7E" w:rsidP="0096560B">
      <w:pPr>
        <w:jc w:val="both"/>
        <w:rPr>
          <w:rFonts w:ascii="Times New Roman" w:hAnsi="Times New Roman" w:cs="Times New Roman"/>
          <w:sz w:val="24"/>
          <w:szCs w:val="24"/>
        </w:rPr>
      </w:pPr>
      <w:r w:rsidRPr="00425F2C">
        <w:rPr>
          <w:rFonts w:ascii="Times New Roman" w:hAnsi="Times New Roman" w:cs="Times New Roman"/>
          <w:b/>
          <w:sz w:val="24"/>
          <w:szCs w:val="24"/>
        </w:rPr>
        <w:t>Osteoch</w:t>
      </w:r>
      <w:r w:rsidR="00136966">
        <w:rPr>
          <w:rFonts w:ascii="Times New Roman" w:hAnsi="Times New Roman" w:cs="Times New Roman"/>
          <w:b/>
          <w:sz w:val="24"/>
          <w:szCs w:val="24"/>
        </w:rPr>
        <w:t>ondral Autologous Grafting-</w:t>
      </w:r>
      <w:r w:rsidRPr="00425F2C">
        <w:rPr>
          <w:rFonts w:ascii="Times New Roman" w:hAnsi="Times New Roman" w:cs="Times New Roman"/>
          <w:b/>
          <w:sz w:val="24"/>
          <w:szCs w:val="24"/>
        </w:rPr>
        <w:t xml:space="preserve"> </w:t>
      </w:r>
      <w:r w:rsidR="00C9582E" w:rsidRPr="00C9582E">
        <w:rPr>
          <w:rFonts w:ascii="Times New Roman" w:hAnsi="Times New Roman" w:cs="Times New Roman"/>
          <w:sz w:val="24"/>
          <w:szCs w:val="24"/>
        </w:rPr>
        <w:t xml:space="preserve">Osteochondral autograft </w:t>
      </w:r>
      <w:r w:rsidR="00B41CF7">
        <w:rPr>
          <w:rFonts w:ascii="Times New Roman" w:hAnsi="Times New Roman" w:cs="Times New Roman"/>
          <w:sz w:val="24"/>
          <w:szCs w:val="24"/>
        </w:rPr>
        <w:t>grafting</w:t>
      </w:r>
      <w:r w:rsidR="00C9582E" w:rsidRPr="00C9582E">
        <w:rPr>
          <w:rFonts w:ascii="Times New Roman" w:hAnsi="Times New Roman" w:cs="Times New Roman"/>
          <w:sz w:val="24"/>
          <w:szCs w:val="24"/>
        </w:rPr>
        <w:t xml:space="preserve"> has become more common since it was first introduced by </w:t>
      </w:r>
      <w:r w:rsidR="00C9582E" w:rsidRPr="000923DA">
        <w:rPr>
          <w:rFonts w:ascii="Times New Roman" w:hAnsi="Times New Roman" w:cs="Times New Roman"/>
          <w:b/>
          <w:bCs/>
          <w:sz w:val="24"/>
          <w:szCs w:val="24"/>
        </w:rPr>
        <w:t>Matsusue et al</w:t>
      </w:r>
      <w:r w:rsidR="00742B0D" w:rsidRPr="000923DA">
        <w:rPr>
          <w:rFonts w:ascii="Times New Roman" w:hAnsi="Times New Roman" w:cs="Times New Roman"/>
          <w:b/>
          <w:bCs/>
          <w:sz w:val="24"/>
          <w:szCs w:val="24"/>
        </w:rPr>
        <w:t>.</w:t>
      </w:r>
      <w:r w:rsidR="00C9582E" w:rsidRPr="00C9582E">
        <w:rPr>
          <w:rFonts w:ascii="Times New Roman" w:hAnsi="Times New Roman" w:cs="Times New Roman"/>
          <w:sz w:val="24"/>
          <w:szCs w:val="24"/>
        </w:rPr>
        <w:t xml:space="preserve"> (1993)</w:t>
      </w:r>
      <w:r w:rsidR="00A11CCA" w:rsidRPr="00A11CCA">
        <w:rPr>
          <w:rFonts w:ascii="Times New Roman" w:hAnsi="Times New Roman" w:cs="Times New Roman"/>
          <w:b/>
          <w:bCs/>
          <w:sz w:val="24"/>
          <w:szCs w:val="24"/>
          <w:vertAlign w:val="superscript"/>
        </w:rPr>
        <w:t>1</w:t>
      </w:r>
      <w:r w:rsidR="00037E06">
        <w:rPr>
          <w:rFonts w:ascii="Times New Roman" w:hAnsi="Times New Roman" w:cs="Times New Roman"/>
          <w:b/>
          <w:bCs/>
          <w:sz w:val="24"/>
          <w:szCs w:val="24"/>
          <w:vertAlign w:val="superscript"/>
        </w:rPr>
        <w:t>6</w:t>
      </w:r>
      <w:r w:rsidR="00C9582E" w:rsidRPr="00C9582E">
        <w:rPr>
          <w:rFonts w:ascii="Times New Roman" w:hAnsi="Times New Roman" w:cs="Times New Roman"/>
          <w:sz w:val="24"/>
          <w:szCs w:val="24"/>
        </w:rPr>
        <w:t>.</w:t>
      </w:r>
      <w:r w:rsidR="00C9582E">
        <w:rPr>
          <w:rFonts w:ascii="Times New Roman" w:hAnsi="Times New Roman" w:cs="Times New Roman"/>
          <w:sz w:val="24"/>
          <w:szCs w:val="24"/>
        </w:rPr>
        <w:t xml:space="preserve"> </w:t>
      </w:r>
      <w:r w:rsidR="00A3470C" w:rsidRPr="00A3470C">
        <w:rPr>
          <w:rFonts w:ascii="Times New Roman" w:hAnsi="Times New Roman" w:cs="Times New Roman"/>
          <w:sz w:val="24"/>
          <w:szCs w:val="24"/>
        </w:rPr>
        <w:t>A cylindrical plug is utili</w:t>
      </w:r>
      <w:r w:rsidR="00742B0D">
        <w:rPr>
          <w:rFonts w:ascii="Times New Roman" w:hAnsi="Times New Roman" w:cs="Times New Roman"/>
          <w:sz w:val="24"/>
          <w:szCs w:val="24"/>
        </w:rPr>
        <w:t>z</w:t>
      </w:r>
      <w:r w:rsidR="00A3470C" w:rsidRPr="00A3470C">
        <w:rPr>
          <w:rFonts w:ascii="Times New Roman" w:hAnsi="Times New Roman" w:cs="Times New Roman"/>
          <w:sz w:val="24"/>
          <w:szCs w:val="24"/>
        </w:rPr>
        <w:t>ed in this surgery to remove both the subchondral bone and healthy articular cartilage.</w:t>
      </w:r>
      <w:r w:rsidR="00C9582E" w:rsidRPr="00C9582E">
        <w:rPr>
          <w:rFonts w:ascii="Times New Roman" w:hAnsi="Times New Roman" w:cs="Times New Roman"/>
          <w:sz w:val="24"/>
          <w:szCs w:val="24"/>
        </w:rPr>
        <w:t xml:space="preserve"> </w:t>
      </w:r>
      <w:r w:rsidR="00A3470C" w:rsidRPr="00A3470C">
        <w:rPr>
          <w:rFonts w:ascii="Times New Roman" w:hAnsi="Times New Roman" w:cs="Times New Roman"/>
          <w:sz w:val="24"/>
          <w:szCs w:val="24"/>
        </w:rPr>
        <w:t>This is frequently carried out from the area of the femoral trochlea that does not bear weight. This cylinder's smooth, healthy, mature hyaline cartilage can be used for the repair because its components fit the lesion site.</w:t>
      </w:r>
      <w:r w:rsidR="00C9582E">
        <w:rPr>
          <w:rFonts w:ascii="Times New Roman" w:hAnsi="Times New Roman" w:cs="Times New Roman"/>
          <w:sz w:val="24"/>
          <w:szCs w:val="24"/>
        </w:rPr>
        <w:t xml:space="preserve"> T</w:t>
      </w:r>
      <w:r w:rsidR="00C9582E" w:rsidRPr="00C9582E">
        <w:rPr>
          <w:rFonts w:ascii="Times New Roman" w:hAnsi="Times New Roman" w:cs="Times New Roman"/>
          <w:sz w:val="24"/>
          <w:szCs w:val="24"/>
        </w:rPr>
        <w:t>he process can also be carried out using a mosaic of cylinders, each with a smaller diameter.</w:t>
      </w:r>
      <w:r w:rsidR="00C9582E">
        <w:rPr>
          <w:rFonts w:ascii="Times New Roman" w:hAnsi="Times New Roman" w:cs="Times New Roman"/>
          <w:sz w:val="24"/>
          <w:szCs w:val="24"/>
        </w:rPr>
        <w:t xml:space="preserve"> </w:t>
      </w:r>
      <w:r w:rsidR="00C9582E" w:rsidRPr="00C9582E">
        <w:rPr>
          <w:rFonts w:ascii="Times New Roman" w:hAnsi="Times New Roman" w:cs="Times New Roman"/>
          <w:sz w:val="24"/>
          <w:szCs w:val="24"/>
        </w:rPr>
        <w:t>In knee joint preservation surgery, autologus grafting, particularly in lesions smaller than 2 cm</w:t>
      </w:r>
      <w:r w:rsidR="00C9582E" w:rsidRPr="00E16D06">
        <w:rPr>
          <w:rFonts w:ascii="Times New Roman" w:hAnsi="Times New Roman" w:cs="Times New Roman"/>
          <w:b/>
          <w:sz w:val="24"/>
          <w:szCs w:val="24"/>
          <w:vertAlign w:val="superscript"/>
        </w:rPr>
        <w:t>2</w:t>
      </w:r>
      <w:r w:rsidR="00C9582E" w:rsidRPr="00C9582E">
        <w:rPr>
          <w:rFonts w:ascii="Times New Roman" w:hAnsi="Times New Roman" w:cs="Times New Roman"/>
          <w:sz w:val="24"/>
          <w:szCs w:val="24"/>
        </w:rPr>
        <w:t>, has shown encouraging clinical outcomes an</w:t>
      </w:r>
      <w:r w:rsidR="00E16D06">
        <w:rPr>
          <w:rFonts w:ascii="Times New Roman" w:hAnsi="Times New Roman" w:cs="Times New Roman"/>
          <w:sz w:val="24"/>
          <w:szCs w:val="24"/>
        </w:rPr>
        <w:t>d long-term outcomes</w:t>
      </w:r>
      <w:r w:rsidR="00A11CCA" w:rsidRPr="00A11CCA">
        <w:rPr>
          <w:rFonts w:ascii="Times New Roman" w:hAnsi="Times New Roman" w:cs="Times New Roman"/>
          <w:b/>
          <w:bCs/>
          <w:sz w:val="24"/>
          <w:szCs w:val="24"/>
          <w:vertAlign w:val="superscript"/>
        </w:rPr>
        <w:t>1</w:t>
      </w:r>
      <w:r w:rsidR="00037E06">
        <w:rPr>
          <w:rFonts w:ascii="Times New Roman" w:hAnsi="Times New Roman" w:cs="Times New Roman"/>
          <w:b/>
          <w:bCs/>
          <w:sz w:val="24"/>
          <w:szCs w:val="24"/>
          <w:vertAlign w:val="superscript"/>
        </w:rPr>
        <w:t>7</w:t>
      </w:r>
      <w:r w:rsidR="00DE1F8E" w:rsidRPr="00DE1F8E">
        <w:rPr>
          <w:rFonts w:ascii="Times New Roman" w:hAnsi="Times New Roman" w:cs="Times New Roman"/>
          <w:sz w:val="24"/>
          <w:szCs w:val="24"/>
          <w:vertAlign w:val="superscript"/>
        </w:rPr>
        <w:t>,</w:t>
      </w:r>
      <w:r w:rsidR="00037E06">
        <w:rPr>
          <w:rFonts w:ascii="Times New Roman" w:hAnsi="Times New Roman" w:cs="Times New Roman"/>
          <w:sz w:val="24"/>
          <w:szCs w:val="24"/>
          <w:vertAlign w:val="superscript"/>
        </w:rPr>
        <w:t xml:space="preserve"> </w:t>
      </w:r>
      <w:r w:rsidR="00A11CCA" w:rsidRPr="00A11CCA">
        <w:rPr>
          <w:rFonts w:ascii="Times New Roman" w:hAnsi="Times New Roman" w:cs="Times New Roman"/>
          <w:b/>
          <w:bCs/>
          <w:sz w:val="24"/>
          <w:szCs w:val="24"/>
          <w:vertAlign w:val="superscript"/>
        </w:rPr>
        <w:t>1</w:t>
      </w:r>
      <w:r w:rsidR="00037E06">
        <w:rPr>
          <w:rFonts w:ascii="Times New Roman" w:hAnsi="Times New Roman" w:cs="Times New Roman"/>
          <w:b/>
          <w:bCs/>
          <w:sz w:val="24"/>
          <w:szCs w:val="24"/>
          <w:vertAlign w:val="superscript"/>
        </w:rPr>
        <w:t>8</w:t>
      </w:r>
      <w:r w:rsidR="00C9582E" w:rsidRPr="00C9582E">
        <w:rPr>
          <w:rFonts w:ascii="Times New Roman" w:hAnsi="Times New Roman" w:cs="Times New Roman"/>
          <w:sz w:val="24"/>
          <w:szCs w:val="24"/>
        </w:rPr>
        <w:t>.</w:t>
      </w:r>
      <w:r w:rsidR="006E45E1" w:rsidRPr="006E45E1">
        <w:rPr>
          <w:rFonts w:ascii="Times New Roman" w:hAnsi="Times New Roman" w:cs="Times New Roman"/>
          <w:sz w:val="24"/>
          <w:szCs w:val="24"/>
        </w:rPr>
        <w:t xml:space="preserve"> Allogeneic graft possibilities may be used by a surgeon if more donor tissue is needed.</w:t>
      </w:r>
    </w:p>
    <w:p w14:paraId="7CB52FC1" w14:textId="24263697" w:rsidR="00816F73" w:rsidRDefault="006E45E1" w:rsidP="0096560B">
      <w:pPr>
        <w:jc w:val="both"/>
        <w:rPr>
          <w:rFonts w:ascii="Times New Roman" w:hAnsi="Times New Roman" w:cs="Times New Roman"/>
          <w:sz w:val="24"/>
          <w:szCs w:val="24"/>
        </w:rPr>
      </w:pPr>
      <w:r>
        <w:rPr>
          <w:rFonts w:ascii="Times New Roman" w:hAnsi="Times New Roman" w:cs="Times New Roman"/>
          <w:b/>
          <w:sz w:val="24"/>
          <w:szCs w:val="24"/>
        </w:rPr>
        <w:t>I</w:t>
      </w:r>
      <w:r w:rsidRPr="006E45E1">
        <w:rPr>
          <w:rFonts w:ascii="Times New Roman" w:hAnsi="Times New Roman" w:cs="Times New Roman"/>
          <w:b/>
          <w:sz w:val="24"/>
          <w:szCs w:val="24"/>
        </w:rPr>
        <w:t>mplantation of an osteochondral allograft</w:t>
      </w:r>
      <w:r>
        <w:rPr>
          <w:rFonts w:ascii="Times New Roman" w:hAnsi="Times New Roman" w:cs="Times New Roman"/>
          <w:b/>
          <w:sz w:val="24"/>
          <w:szCs w:val="24"/>
        </w:rPr>
        <w:t>-</w:t>
      </w:r>
      <w:r w:rsidR="00136966">
        <w:rPr>
          <w:rFonts w:ascii="Times New Roman" w:hAnsi="Times New Roman" w:cs="Times New Roman"/>
          <w:b/>
          <w:sz w:val="24"/>
          <w:szCs w:val="24"/>
        </w:rPr>
        <w:t xml:space="preserve"> </w:t>
      </w:r>
      <w:r w:rsidR="00C9582E" w:rsidRPr="00C9582E">
        <w:rPr>
          <w:rFonts w:ascii="Times New Roman" w:hAnsi="Times New Roman" w:cs="Times New Roman"/>
          <w:sz w:val="24"/>
          <w:szCs w:val="24"/>
        </w:rPr>
        <w:t>Osteoch</w:t>
      </w:r>
      <w:r>
        <w:rPr>
          <w:rFonts w:ascii="Times New Roman" w:hAnsi="Times New Roman" w:cs="Times New Roman"/>
          <w:sz w:val="24"/>
          <w:szCs w:val="24"/>
        </w:rPr>
        <w:t>ondral allograft implantation (OC</w:t>
      </w:r>
      <w:r w:rsidR="00C46D87">
        <w:rPr>
          <w:rFonts w:ascii="Times New Roman" w:hAnsi="Times New Roman" w:cs="Times New Roman"/>
          <w:sz w:val="24"/>
          <w:szCs w:val="24"/>
        </w:rPr>
        <w:t>I</w:t>
      </w:r>
      <w:r w:rsidR="00C9582E" w:rsidRPr="00C9582E">
        <w:rPr>
          <w:rFonts w:ascii="Times New Roman" w:hAnsi="Times New Roman" w:cs="Times New Roman"/>
          <w:sz w:val="24"/>
          <w:szCs w:val="24"/>
        </w:rPr>
        <w:t>), a well-known surgery where an allograft is used for lesion restoration, is used to treat larger osteochondral lesions.</w:t>
      </w:r>
      <w:r w:rsidR="00352935" w:rsidRPr="00425F2C">
        <w:rPr>
          <w:rFonts w:ascii="Times New Roman" w:hAnsi="Times New Roman" w:cs="Times New Roman"/>
          <w:sz w:val="24"/>
          <w:szCs w:val="24"/>
        </w:rPr>
        <w:t xml:space="preserve"> </w:t>
      </w:r>
      <w:r w:rsidRPr="006E45E1">
        <w:rPr>
          <w:rFonts w:ascii="Times New Roman" w:hAnsi="Times New Roman" w:cs="Times New Roman"/>
          <w:sz w:val="24"/>
          <w:szCs w:val="24"/>
        </w:rPr>
        <w:t>This provide</w:t>
      </w:r>
      <w:r>
        <w:rPr>
          <w:rFonts w:ascii="Times New Roman" w:hAnsi="Times New Roman" w:cs="Times New Roman"/>
          <w:sz w:val="24"/>
          <w:szCs w:val="24"/>
        </w:rPr>
        <w:t>s all of the benefits of OC</w:t>
      </w:r>
      <w:r w:rsidR="00C46D87">
        <w:rPr>
          <w:rFonts w:ascii="Times New Roman" w:hAnsi="Times New Roman" w:cs="Times New Roman"/>
          <w:sz w:val="24"/>
          <w:szCs w:val="24"/>
        </w:rPr>
        <w:t>I</w:t>
      </w:r>
      <w:r w:rsidRPr="006E45E1">
        <w:rPr>
          <w:rFonts w:ascii="Times New Roman" w:hAnsi="Times New Roman" w:cs="Times New Roman"/>
          <w:sz w:val="24"/>
          <w:szCs w:val="24"/>
        </w:rPr>
        <w:t xml:space="preserve"> with the added bonus of having low donor site morbidity.</w:t>
      </w:r>
      <w:r>
        <w:rPr>
          <w:rFonts w:ascii="Times New Roman" w:hAnsi="Times New Roman" w:cs="Times New Roman"/>
          <w:sz w:val="24"/>
          <w:szCs w:val="24"/>
        </w:rPr>
        <w:t xml:space="preserve"> </w:t>
      </w:r>
      <w:r w:rsidR="00C5005C" w:rsidRPr="00C5005C">
        <w:rPr>
          <w:rFonts w:ascii="Times New Roman" w:hAnsi="Times New Roman" w:cs="Times New Roman"/>
          <w:sz w:val="24"/>
          <w:szCs w:val="24"/>
        </w:rPr>
        <w:t xml:space="preserve">The subchondral and bony component, however, cannot be said to do </w:t>
      </w:r>
      <w:r w:rsidR="00C5005C" w:rsidRPr="00C5005C">
        <w:rPr>
          <w:rFonts w:ascii="Times New Roman" w:hAnsi="Times New Roman" w:cs="Times New Roman"/>
          <w:sz w:val="24"/>
          <w:szCs w:val="24"/>
        </w:rPr>
        <w:lastRenderedPageBreak/>
        <w:t>so because it does result in a considerable immune response that intensifies with the size of the gra</w:t>
      </w:r>
      <w:r w:rsidR="00E16D06">
        <w:rPr>
          <w:rFonts w:ascii="Times New Roman" w:hAnsi="Times New Roman" w:cs="Times New Roman"/>
          <w:sz w:val="24"/>
          <w:szCs w:val="24"/>
        </w:rPr>
        <w:t>ft tissue</w:t>
      </w:r>
      <w:r w:rsidR="00037E06">
        <w:rPr>
          <w:rFonts w:ascii="Times New Roman" w:hAnsi="Times New Roman" w:cs="Times New Roman"/>
          <w:b/>
          <w:bCs/>
          <w:sz w:val="24"/>
          <w:szCs w:val="24"/>
          <w:vertAlign w:val="superscript"/>
        </w:rPr>
        <w:t>19</w:t>
      </w:r>
      <w:r w:rsidR="00C5005C" w:rsidRPr="00C5005C">
        <w:rPr>
          <w:rFonts w:ascii="Times New Roman" w:hAnsi="Times New Roman" w:cs="Times New Roman"/>
          <w:sz w:val="24"/>
          <w:szCs w:val="24"/>
        </w:rPr>
        <w:t>. Younger, more energetic patients have had better success with OC</w:t>
      </w:r>
      <w:r w:rsidR="00C46D87">
        <w:rPr>
          <w:rFonts w:ascii="Times New Roman" w:hAnsi="Times New Roman" w:cs="Times New Roman"/>
          <w:sz w:val="24"/>
          <w:szCs w:val="24"/>
        </w:rPr>
        <w:t>I</w:t>
      </w:r>
      <w:r w:rsidR="00C5005C" w:rsidRPr="00C5005C">
        <w:rPr>
          <w:rFonts w:ascii="Times New Roman" w:hAnsi="Times New Roman" w:cs="Times New Roman"/>
          <w:sz w:val="24"/>
          <w:szCs w:val="24"/>
        </w:rPr>
        <w:t xml:space="preserve"> transplantation, where patient selection </w:t>
      </w:r>
      <w:r w:rsidR="00E16D06">
        <w:rPr>
          <w:rFonts w:ascii="Times New Roman" w:hAnsi="Times New Roman" w:cs="Times New Roman"/>
          <w:sz w:val="24"/>
          <w:szCs w:val="24"/>
        </w:rPr>
        <w:t>is crucial</w:t>
      </w:r>
      <w:r w:rsidR="00A11CCA" w:rsidRPr="00A11CCA">
        <w:rPr>
          <w:rFonts w:ascii="Times New Roman" w:hAnsi="Times New Roman" w:cs="Times New Roman"/>
          <w:b/>
          <w:bCs/>
          <w:sz w:val="24"/>
          <w:szCs w:val="24"/>
          <w:vertAlign w:val="superscript"/>
        </w:rPr>
        <w:t>21</w:t>
      </w:r>
      <w:r w:rsidR="00C5005C" w:rsidRPr="00C5005C">
        <w:rPr>
          <w:rFonts w:ascii="Times New Roman" w:hAnsi="Times New Roman" w:cs="Times New Roman"/>
          <w:sz w:val="24"/>
          <w:szCs w:val="24"/>
        </w:rPr>
        <w:t>.</w:t>
      </w:r>
      <w:r w:rsidR="00816F73" w:rsidRPr="00816F73">
        <w:t xml:space="preserve"> </w:t>
      </w:r>
      <w:r w:rsidR="00816F73" w:rsidRPr="00816F73">
        <w:rPr>
          <w:rFonts w:ascii="Times New Roman" w:hAnsi="Times New Roman" w:cs="Times New Roman"/>
          <w:sz w:val="24"/>
          <w:szCs w:val="24"/>
        </w:rPr>
        <w:t>The prognosis of OC</w:t>
      </w:r>
      <w:r w:rsidR="00C46D87">
        <w:rPr>
          <w:rFonts w:ascii="Times New Roman" w:hAnsi="Times New Roman" w:cs="Times New Roman"/>
          <w:sz w:val="24"/>
          <w:szCs w:val="24"/>
        </w:rPr>
        <w:t>I</w:t>
      </w:r>
      <w:r w:rsidR="00816F73" w:rsidRPr="00816F73">
        <w:rPr>
          <w:rFonts w:ascii="Times New Roman" w:hAnsi="Times New Roman" w:cs="Times New Roman"/>
          <w:sz w:val="24"/>
          <w:szCs w:val="24"/>
        </w:rPr>
        <w:t xml:space="preserve"> is significantly influenced by factors like age, sex, body mass index, and overall degree of physical fitness</w:t>
      </w:r>
      <w:r w:rsidR="00A11CCA" w:rsidRPr="00A11CCA">
        <w:rPr>
          <w:rFonts w:ascii="Times New Roman" w:hAnsi="Times New Roman" w:cs="Times New Roman"/>
          <w:b/>
          <w:bCs/>
          <w:sz w:val="24"/>
          <w:szCs w:val="24"/>
          <w:vertAlign w:val="superscript"/>
        </w:rPr>
        <w:t>2</w:t>
      </w:r>
      <w:r w:rsidR="00037E06">
        <w:rPr>
          <w:rFonts w:ascii="Times New Roman" w:hAnsi="Times New Roman" w:cs="Times New Roman"/>
          <w:b/>
          <w:bCs/>
          <w:sz w:val="24"/>
          <w:szCs w:val="24"/>
          <w:vertAlign w:val="superscript"/>
        </w:rPr>
        <w:t>1</w:t>
      </w:r>
      <w:r w:rsidR="00816F73" w:rsidRPr="00816F73">
        <w:rPr>
          <w:rFonts w:ascii="Times New Roman" w:hAnsi="Times New Roman" w:cs="Times New Roman"/>
          <w:sz w:val="24"/>
          <w:szCs w:val="24"/>
        </w:rPr>
        <w:t>. When marrow stimulation has been found to produce suboptimal outcomes, OC</w:t>
      </w:r>
      <w:r w:rsidR="00C46D87">
        <w:rPr>
          <w:rFonts w:ascii="Times New Roman" w:hAnsi="Times New Roman" w:cs="Times New Roman"/>
          <w:sz w:val="24"/>
          <w:szCs w:val="24"/>
        </w:rPr>
        <w:t>I</w:t>
      </w:r>
      <w:r w:rsidR="00816F73" w:rsidRPr="00816F73">
        <w:rPr>
          <w:rFonts w:ascii="Times New Roman" w:hAnsi="Times New Roman" w:cs="Times New Roman"/>
          <w:sz w:val="24"/>
          <w:szCs w:val="24"/>
        </w:rPr>
        <w:t xml:space="preserve"> can be utili</w:t>
      </w:r>
      <w:r w:rsidR="00037E06">
        <w:rPr>
          <w:rFonts w:ascii="Times New Roman" w:hAnsi="Times New Roman" w:cs="Times New Roman"/>
          <w:sz w:val="24"/>
          <w:szCs w:val="24"/>
        </w:rPr>
        <w:t>z</w:t>
      </w:r>
      <w:r w:rsidR="00816F73" w:rsidRPr="00816F73">
        <w:rPr>
          <w:rFonts w:ascii="Times New Roman" w:hAnsi="Times New Roman" w:cs="Times New Roman"/>
          <w:sz w:val="24"/>
          <w:szCs w:val="24"/>
        </w:rPr>
        <w:t>ed for lesions larger than 2 cm</w:t>
      </w:r>
      <w:r w:rsidR="00A11CCA" w:rsidRPr="00A11CCA">
        <w:rPr>
          <w:rFonts w:ascii="Times New Roman" w:hAnsi="Times New Roman" w:cs="Times New Roman"/>
          <w:sz w:val="24"/>
          <w:szCs w:val="24"/>
          <w:vertAlign w:val="superscript"/>
        </w:rPr>
        <w:t>2</w:t>
      </w:r>
      <w:r w:rsidR="00816F73" w:rsidRPr="00816F73">
        <w:rPr>
          <w:rFonts w:ascii="Times New Roman" w:hAnsi="Times New Roman" w:cs="Times New Roman"/>
          <w:sz w:val="24"/>
          <w:szCs w:val="24"/>
        </w:rPr>
        <w:t>.</w:t>
      </w:r>
      <w:r w:rsidR="005453C9" w:rsidRPr="00425F2C">
        <w:rPr>
          <w:rFonts w:ascii="Times New Roman" w:hAnsi="Times New Roman" w:cs="Times New Roman"/>
          <w:sz w:val="24"/>
          <w:szCs w:val="24"/>
        </w:rPr>
        <w:t xml:space="preserve"> O</w:t>
      </w:r>
      <w:r w:rsidR="00C46D87">
        <w:rPr>
          <w:rFonts w:ascii="Times New Roman" w:hAnsi="Times New Roman" w:cs="Times New Roman"/>
          <w:sz w:val="24"/>
          <w:szCs w:val="24"/>
        </w:rPr>
        <w:t>CI</w:t>
      </w:r>
      <w:r w:rsidR="005453C9" w:rsidRPr="00425F2C">
        <w:rPr>
          <w:rFonts w:ascii="Times New Roman" w:hAnsi="Times New Roman" w:cs="Times New Roman"/>
          <w:sz w:val="24"/>
          <w:szCs w:val="24"/>
        </w:rPr>
        <w:t xml:space="preserve"> and cell-based treatments are alternatives for areas larger than 2 cm</w:t>
      </w:r>
      <w:r w:rsidR="005453C9" w:rsidRPr="00A11CCA">
        <w:rPr>
          <w:rFonts w:ascii="Times New Roman" w:hAnsi="Times New Roman" w:cs="Times New Roman"/>
          <w:sz w:val="24"/>
          <w:szCs w:val="24"/>
          <w:vertAlign w:val="superscript"/>
        </w:rPr>
        <w:t>2</w:t>
      </w:r>
      <w:r w:rsidR="005453C9" w:rsidRPr="00425F2C">
        <w:rPr>
          <w:rFonts w:ascii="Times New Roman" w:hAnsi="Times New Roman" w:cs="Times New Roman"/>
          <w:sz w:val="24"/>
          <w:szCs w:val="24"/>
        </w:rPr>
        <w:t>, but neither one addresses the diseases of the subchondral bone, and both have negative donor site effects. OC</w:t>
      </w:r>
      <w:r w:rsidR="00C46D87">
        <w:rPr>
          <w:rFonts w:ascii="Times New Roman" w:hAnsi="Times New Roman" w:cs="Times New Roman"/>
          <w:sz w:val="24"/>
          <w:szCs w:val="24"/>
        </w:rPr>
        <w:t>I</w:t>
      </w:r>
      <w:r w:rsidR="005453C9" w:rsidRPr="00425F2C">
        <w:rPr>
          <w:rFonts w:ascii="Times New Roman" w:hAnsi="Times New Roman" w:cs="Times New Roman"/>
          <w:sz w:val="24"/>
          <w:szCs w:val="24"/>
        </w:rPr>
        <w:t xml:space="preserve"> is therefore recommended for lesions larger than 2 cm</w:t>
      </w:r>
      <w:r w:rsidR="005453C9" w:rsidRPr="00A11CCA">
        <w:rPr>
          <w:rFonts w:ascii="Times New Roman" w:hAnsi="Times New Roman" w:cs="Times New Roman"/>
          <w:sz w:val="24"/>
          <w:szCs w:val="24"/>
          <w:vertAlign w:val="superscript"/>
        </w:rPr>
        <w:t>2</w:t>
      </w:r>
      <w:r w:rsidR="005453C9" w:rsidRPr="00425F2C">
        <w:rPr>
          <w:rFonts w:ascii="Times New Roman" w:hAnsi="Times New Roman" w:cs="Times New Roman"/>
          <w:sz w:val="24"/>
          <w:szCs w:val="24"/>
        </w:rPr>
        <w:t xml:space="preserve"> in cases when there is a lack of or insufficiency of autologous donor tissue.</w:t>
      </w:r>
    </w:p>
    <w:p w14:paraId="4DF5EA69" w14:textId="77777777" w:rsidR="00F75A7E" w:rsidRPr="00425F2C" w:rsidRDefault="00F75A7E" w:rsidP="0096560B">
      <w:pPr>
        <w:jc w:val="both"/>
        <w:rPr>
          <w:rFonts w:ascii="Times New Roman" w:hAnsi="Times New Roman" w:cs="Times New Roman"/>
          <w:b/>
          <w:sz w:val="24"/>
          <w:szCs w:val="24"/>
        </w:rPr>
      </w:pPr>
      <w:r w:rsidRPr="00425F2C">
        <w:rPr>
          <w:rFonts w:ascii="Times New Roman" w:hAnsi="Times New Roman" w:cs="Times New Roman"/>
          <w:b/>
          <w:sz w:val="24"/>
          <w:szCs w:val="24"/>
        </w:rPr>
        <w:t>REGENERATIVE TECHNIQUE</w:t>
      </w:r>
      <w:r w:rsidR="00FF1A50" w:rsidRPr="00425F2C">
        <w:rPr>
          <w:rFonts w:ascii="Times New Roman" w:hAnsi="Times New Roman" w:cs="Times New Roman"/>
          <w:b/>
          <w:sz w:val="24"/>
          <w:szCs w:val="24"/>
        </w:rPr>
        <w:t>-</w:t>
      </w:r>
    </w:p>
    <w:p w14:paraId="6E2E9C2D" w14:textId="7AE42535" w:rsidR="00BA71A6" w:rsidRDefault="00FF1A50" w:rsidP="0096560B">
      <w:pPr>
        <w:jc w:val="both"/>
        <w:rPr>
          <w:rFonts w:ascii="Times New Roman" w:hAnsi="Times New Roman" w:cs="Times New Roman"/>
          <w:sz w:val="24"/>
          <w:szCs w:val="24"/>
        </w:rPr>
      </w:pPr>
      <w:r w:rsidRPr="00425F2C">
        <w:rPr>
          <w:rFonts w:ascii="Times New Roman" w:hAnsi="Times New Roman" w:cs="Times New Roman"/>
          <w:b/>
          <w:sz w:val="24"/>
          <w:szCs w:val="24"/>
        </w:rPr>
        <w:t>Cells-</w:t>
      </w:r>
      <w:r w:rsidR="00136966">
        <w:rPr>
          <w:rFonts w:ascii="Times New Roman" w:hAnsi="Times New Roman" w:cs="Times New Roman"/>
          <w:b/>
          <w:sz w:val="24"/>
          <w:szCs w:val="24"/>
        </w:rPr>
        <w:t xml:space="preserve"> </w:t>
      </w:r>
      <w:r w:rsidR="009620A1" w:rsidRPr="009620A1">
        <w:rPr>
          <w:rFonts w:ascii="Times New Roman" w:hAnsi="Times New Roman" w:cs="Times New Roman"/>
          <w:sz w:val="24"/>
          <w:szCs w:val="24"/>
        </w:rPr>
        <w:t>Bioactivity is required for a regenerative osteochondral implant,</w:t>
      </w:r>
      <w:r w:rsidR="00843149" w:rsidRPr="00843149">
        <w:rPr>
          <w:rFonts w:ascii="Times New Roman" w:hAnsi="Times New Roman" w:cs="Times New Roman"/>
          <w:sz w:val="24"/>
          <w:szCs w:val="24"/>
        </w:rPr>
        <w:t xml:space="preserve"> as was already mentioned, and the inclusion of cells is the single most important factor in making it so.</w:t>
      </w:r>
      <w:r w:rsidR="00996D7C" w:rsidRPr="00425F2C">
        <w:rPr>
          <w:rFonts w:ascii="Times New Roman" w:hAnsi="Times New Roman" w:cs="Times New Roman"/>
          <w:sz w:val="24"/>
          <w:szCs w:val="24"/>
        </w:rPr>
        <w:t xml:space="preserve"> Several cell sources, including embryonic stem cells (ESCs) and MSCs, have been researched and used. </w:t>
      </w:r>
      <w:r w:rsidR="00843149" w:rsidRPr="00843149">
        <w:rPr>
          <w:rFonts w:ascii="Times New Roman" w:hAnsi="Times New Roman" w:cs="Times New Roman"/>
          <w:sz w:val="24"/>
          <w:szCs w:val="24"/>
        </w:rPr>
        <w:t xml:space="preserve">Given the ethical challenges ESCs face, </w:t>
      </w:r>
      <w:r w:rsidR="00C46D87">
        <w:rPr>
          <w:rFonts w:ascii="Times New Roman" w:hAnsi="Times New Roman" w:cs="Times New Roman"/>
          <w:sz w:val="24"/>
          <w:szCs w:val="24"/>
        </w:rPr>
        <w:t>mesenchymal stem cells (</w:t>
      </w:r>
      <w:r w:rsidR="00843149" w:rsidRPr="00843149">
        <w:rPr>
          <w:rFonts w:ascii="Times New Roman" w:hAnsi="Times New Roman" w:cs="Times New Roman"/>
          <w:sz w:val="24"/>
          <w:szCs w:val="24"/>
        </w:rPr>
        <w:t>MSCs</w:t>
      </w:r>
      <w:r w:rsidR="00C46D87">
        <w:rPr>
          <w:rFonts w:ascii="Times New Roman" w:hAnsi="Times New Roman" w:cs="Times New Roman"/>
          <w:sz w:val="24"/>
          <w:szCs w:val="24"/>
        </w:rPr>
        <w:t>)</w:t>
      </w:r>
      <w:r w:rsidR="00843149" w:rsidRPr="00843149">
        <w:rPr>
          <w:rFonts w:ascii="Times New Roman" w:hAnsi="Times New Roman" w:cs="Times New Roman"/>
          <w:sz w:val="24"/>
          <w:szCs w:val="24"/>
        </w:rPr>
        <w:t xml:space="preserve"> have remained more popular</w:t>
      </w:r>
      <w:r w:rsidR="001C52AD" w:rsidRPr="001C52AD">
        <w:rPr>
          <w:rFonts w:ascii="Times New Roman" w:hAnsi="Times New Roman" w:cs="Times New Roman"/>
          <w:b/>
          <w:bCs/>
          <w:sz w:val="24"/>
          <w:szCs w:val="24"/>
          <w:vertAlign w:val="superscript"/>
        </w:rPr>
        <w:t>2</w:t>
      </w:r>
      <w:r w:rsidR="00037E06">
        <w:rPr>
          <w:rFonts w:ascii="Times New Roman" w:hAnsi="Times New Roman" w:cs="Times New Roman"/>
          <w:b/>
          <w:bCs/>
          <w:sz w:val="24"/>
          <w:szCs w:val="24"/>
          <w:vertAlign w:val="superscript"/>
        </w:rPr>
        <w:t>2</w:t>
      </w:r>
      <w:r w:rsidR="00843149" w:rsidRPr="00843149">
        <w:rPr>
          <w:rFonts w:ascii="Times New Roman" w:hAnsi="Times New Roman" w:cs="Times New Roman"/>
          <w:sz w:val="24"/>
          <w:szCs w:val="24"/>
        </w:rPr>
        <w:t>.</w:t>
      </w:r>
      <w:r w:rsidR="00843149">
        <w:rPr>
          <w:rFonts w:ascii="Times New Roman" w:hAnsi="Times New Roman" w:cs="Times New Roman"/>
          <w:sz w:val="24"/>
          <w:szCs w:val="24"/>
        </w:rPr>
        <w:t xml:space="preserve"> </w:t>
      </w:r>
      <w:r w:rsidR="009620A1" w:rsidRPr="009620A1">
        <w:rPr>
          <w:rFonts w:ascii="Times New Roman" w:hAnsi="Times New Roman" w:cs="Times New Roman"/>
          <w:sz w:val="24"/>
          <w:szCs w:val="24"/>
        </w:rPr>
        <w:t>MSCs have been found to originate from a range of tissues, including bone marrow</w:t>
      </w:r>
      <w:r w:rsidR="001C52AD" w:rsidRPr="001C52AD">
        <w:rPr>
          <w:rFonts w:ascii="Times New Roman" w:hAnsi="Times New Roman" w:cs="Times New Roman"/>
          <w:b/>
          <w:bCs/>
          <w:sz w:val="24"/>
          <w:szCs w:val="24"/>
          <w:vertAlign w:val="superscript"/>
        </w:rPr>
        <w:t>2</w:t>
      </w:r>
      <w:r w:rsidR="00037E06">
        <w:rPr>
          <w:rFonts w:ascii="Times New Roman" w:hAnsi="Times New Roman" w:cs="Times New Roman"/>
          <w:b/>
          <w:bCs/>
          <w:sz w:val="24"/>
          <w:szCs w:val="24"/>
          <w:vertAlign w:val="superscript"/>
        </w:rPr>
        <w:t>3</w:t>
      </w:r>
      <w:r w:rsidR="009620A1" w:rsidRPr="009620A1">
        <w:rPr>
          <w:rFonts w:ascii="Times New Roman" w:hAnsi="Times New Roman" w:cs="Times New Roman"/>
          <w:sz w:val="24"/>
          <w:szCs w:val="24"/>
        </w:rPr>
        <w:t>, adipose</w:t>
      </w:r>
      <w:r w:rsidR="001C52AD" w:rsidRPr="001C52AD">
        <w:rPr>
          <w:rFonts w:ascii="Times New Roman" w:hAnsi="Times New Roman" w:cs="Times New Roman"/>
          <w:b/>
          <w:bCs/>
          <w:sz w:val="24"/>
          <w:szCs w:val="24"/>
          <w:vertAlign w:val="superscript"/>
        </w:rPr>
        <w:t>2</w:t>
      </w:r>
      <w:r w:rsidR="00037E06">
        <w:rPr>
          <w:rFonts w:ascii="Times New Roman" w:hAnsi="Times New Roman" w:cs="Times New Roman"/>
          <w:b/>
          <w:bCs/>
          <w:sz w:val="24"/>
          <w:szCs w:val="24"/>
          <w:vertAlign w:val="superscript"/>
        </w:rPr>
        <w:t>4</w:t>
      </w:r>
      <w:r w:rsidR="009620A1" w:rsidRPr="009620A1">
        <w:rPr>
          <w:rFonts w:ascii="Times New Roman" w:hAnsi="Times New Roman" w:cs="Times New Roman"/>
          <w:sz w:val="24"/>
          <w:szCs w:val="24"/>
        </w:rPr>
        <w:t>, synovium</w:t>
      </w:r>
      <w:r w:rsidR="001C52AD" w:rsidRPr="001C52AD">
        <w:rPr>
          <w:rFonts w:ascii="Times New Roman" w:hAnsi="Times New Roman" w:cs="Times New Roman"/>
          <w:b/>
          <w:bCs/>
          <w:sz w:val="24"/>
          <w:szCs w:val="24"/>
          <w:vertAlign w:val="superscript"/>
        </w:rPr>
        <w:t>2</w:t>
      </w:r>
      <w:r w:rsidR="00037E06">
        <w:rPr>
          <w:rFonts w:ascii="Times New Roman" w:hAnsi="Times New Roman" w:cs="Times New Roman"/>
          <w:b/>
          <w:bCs/>
          <w:sz w:val="24"/>
          <w:szCs w:val="24"/>
          <w:vertAlign w:val="superscript"/>
        </w:rPr>
        <w:t>5</w:t>
      </w:r>
      <w:r w:rsidR="009620A1" w:rsidRPr="009620A1">
        <w:rPr>
          <w:rFonts w:ascii="Times New Roman" w:hAnsi="Times New Roman" w:cs="Times New Roman"/>
          <w:sz w:val="24"/>
          <w:szCs w:val="24"/>
        </w:rPr>
        <w:t>, periosteum</w:t>
      </w:r>
      <w:r w:rsidR="001C52AD" w:rsidRPr="001C52AD">
        <w:rPr>
          <w:rFonts w:ascii="Times New Roman" w:hAnsi="Times New Roman" w:cs="Times New Roman"/>
          <w:b/>
          <w:bCs/>
          <w:sz w:val="24"/>
          <w:szCs w:val="24"/>
          <w:vertAlign w:val="superscript"/>
        </w:rPr>
        <w:t>2</w:t>
      </w:r>
      <w:r w:rsidR="00037E06">
        <w:rPr>
          <w:rFonts w:ascii="Times New Roman" w:hAnsi="Times New Roman" w:cs="Times New Roman"/>
          <w:b/>
          <w:bCs/>
          <w:sz w:val="24"/>
          <w:szCs w:val="24"/>
          <w:vertAlign w:val="superscript"/>
        </w:rPr>
        <w:t>6</w:t>
      </w:r>
      <w:r w:rsidR="00DE1F8E">
        <w:rPr>
          <w:rFonts w:ascii="Times New Roman" w:hAnsi="Times New Roman" w:cs="Times New Roman"/>
          <w:sz w:val="24"/>
          <w:szCs w:val="24"/>
        </w:rPr>
        <w:t xml:space="preserve"> </w:t>
      </w:r>
      <w:r w:rsidR="009620A1" w:rsidRPr="009620A1">
        <w:rPr>
          <w:rFonts w:ascii="Times New Roman" w:hAnsi="Times New Roman" w:cs="Times New Roman"/>
          <w:sz w:val="24"/>
          <w:szCs w:val="24"/>
        </w:rPr>
        <w:t>and muscle</w:t>
      </w:r>
      <w:r w:rsidR="001C52AD" w:rsidRPr="001C52AD">
        <w:rPr>
          <w:rFonts w:ascii="Times New Roman" w:hAnsi="Times New Roman" w:cs="Times New Roman"/>
          <w:b/>
          <w:bCs/>
          <w:sz w:val="24"/>
          <w:szCs w:val="24"/>
          <w:vertAlign w:val="superscript"/>
        </w:rPr>
        <w:t>2</w:t>
      </w:r>
      <w:r w:rsidR="00037E06">
        <w:rPr>
          <w:rFonts w:ascii="Times New Roman" w:hAnsi="Times New Roman" w:cs="Times New Roman"/>
          <w:b/>
          <w:bCs/>
          <w:sz w:val="24"/>
          <w:szCs w:val="24"/>
          <w:vertAlign w:val="superscript"/>
        </w:rPr>
        <w:t>7</w:t>
      </w:r>
      <w:r w:rsidR="009620A1" w:rsidRPr="009620A1">
        <w:rPr>
          <w:rFonts w:ascii="Times New Roman" w:hAnsi="Times New Roman" w:cs="Times New Roman"/>
          <w:sz w:val="24"/>
          <w:szCs w:val="24"/>
        </w:rPr>
        <w:t>.</w:t>
      </w:r>
      <w:r w:rsidR="009620A1">
        <w:rPr>
          <w:rFonts w:ascii="Times New Roman" w:hAnsi="Times New Roman" w:cs="Times New Roman"/>
          <w:sz w:val="24"/>
          <w:szCs w:val="24"/>
        </w:rPr>
        <w:t xml:space="preserve"> </w:t>
      </w:r>
      <w:r w:rsidR="00843149" w:rsidRPr="00843149">
        <w:rPr>
          <w:rFonts w:ascii="Times New Roman" w:hAnsi="Times New Roman" w:cs="Times New Roman"/>
          <w:sz w:val="24"/>
          <w:szCs w:val="24"/>
        </w:rPr>
        <w:t>Recently found induced pluripotent stem cells (iPS cells) are more widely accessible cell sources with enhanced differentiation</w:t>
      </w:r>
      <w:r w:rsidR="00F753E2">
        <w:rPr>
          <w:rFonts w:ascii="Times New Roman" w:hAnsi="Times New Roman" w:cs="Times New Roman"/>
          <w:sz w:val="24"/>
          <w:szCs w:val="24"/>
        </w:rPr>
        <w:t xml:space="preserve"> and proliferation potential</w:t>
      </w:r>
      <w:r w:rsidR="00037E06">
        <w:rPr>
          <w:rFonts w:ascii="Times New Roman" w:hAnsi="Times New Roman" w:cs="Times New Roman"/>
          <w:b/>
          <w:bCs/>
          <w:sz w:val="24"/>
          <w:szCs w:val="24"/>
          <w:vertAlign w:val="superscript"/>
        </w:rPr>
        <w:t>28</w:t>
      </w:r>
      <w:r w:rsidR="00843149" w:rsidRPr="00843149">
        <w:rPr>
          <w:rFonts w:ascii="Times New Roman" w:hAnsi="Times New Roman" w:cs="Times New Roman"/>
          <w:sz w:val="24"/>
          <w:szCs w:val="24"/>
        </w:rPr>
        <w:t>.</w:t>
      </w:r>
      <w:r w:rsidR="00843149">
        <w:rPr>
          <w:rFonts w:ascii="Times New Roman" w:hAnsi="Times New Roman" w:cs="Times New Roman"/>
          <w:sz w:val="24"/>
          <w:szCs w:val="24"/>
        </w:rPr>
        <w:t xml:space="preserve"> </w:t>
      </w:r>
      <w:r w:rsidR="009620A1" w:rsidRPr="009620A1">
        <w:rPr>
          <w:rFonts w:ascii="Times New Roman" w:hAnsi="Times New Roman" w:cs="Times New Roman"/>
          <w:sz w:val="24"/>
          <w:szCs w:val="24"/>
        </w:rPr>
        <w:t>Embryonic and induced pluripotent stem cells can differentiate into any of the three germ layers and have unrestricted proliferation capacity, which raises the possibility of ter</w:t>
      </w:r>
      <w:r w:rsidR="00F753E2">
        <w:rPr>
          <w:rFonts w:ascii="Times New Roman" w:hAnsi="Times New Roman" w:cs="Times New Roman"/>
          <w:sz w:val="24"/>
          <w:szCs w:val="24"/>
        </w:rPr>
        <w:t>atoma formation</w:t>
      </w:r>
      <w:r w:rsidR="00037E06">
        <w:rPr>
          <w:rFonts w:ascii="Times New Roman" w:hAnsi="Times New Roman" w:cs="Times New Roman"/>
          <w:b/>
          <w:bCs/>
          <w:sz w:val="24"/>
          <w:szCs w:val="24"/>
          <w:vertAlign w:val="superscript"/>
        </w:rPr>
        <w:t>29</w:t>
      </w:r>
      <w:r w:rsidR="009620A1" w:rsidRPr="009620A1">
        <w:rPr>
          <w:rFonts w:ascii="Times New Roman" w:hAnsi="Times New Roman" w:cs="Times New Roman"/>
          <w:sz w:val="24"/>
          <w:szCs w:val="24"/>
        </w:rPr>
        <w:t>.</w:t>
      </w:r>
      <w:r w:rsidR="009620A1">
        <w:rPr>
          <w:rFonts w:ascii="Times New Roman" w:hAnsi="Times New Roman" w:cs="Times New Roman"/>
          <w:sz w:val="24"/>
          <w:szCs w:val="24"/>
        </w:rPr>
        <w:t xml:space="preserve"> </w:t>
      </w:r>
      <w:r w:rsidR="009620A1" w:rsidRPr="009620A1">
        <w:rPr>
          <w:rFonts w:ascii="Times New Roman" w:hAnsi="Times New Roman" w:cs="Times New Roman"/>
          <w:sz w:val="24"/>
          <w:szCs w:val="24"/>
        </w:rPr>
        <w:t>Each MSC source has unique benefits and drawbacks.</w:t>
      </w:r>
      <w:r w:rsidR="009620A1" w:rsidRPr="009620A1">
        <w:t xml:space="preserve"> </w:t>
      </w:r>
      <w:r w:rsidR="009620A1" w:rsidRPr="009620A1">
        <w:rPr>
          <w:rFonts w:ascii="Times New Roman" w:hAnsi="Times New Roman" w:cs="Times New Roman"/>
          <w:sz w:val="24"/>
          <w:szCs w:val="24"/>
        </w:rPr>
        <w:t>While bone is excellent for the osteochondral unit, adipose tissue has shown to have the best yield for cell number extraction.</w:t>
      </w:r>
      <w:r w:rsidR="00C74F4E">
        <w:rPr>
          <w:rFonts w:ascii="Times New Roman" w:hAnsi="Times New Roman" w:cs="Times New Roman"/>
          <w:sz w:val="24"/>
          <w:szCs w:val="24"/>
        </w:rPr>
        <w:t xml:space="preserve"> </w:t>
      </w:r>
      <w:r w:rsidR="009620A1" w:rsidRPr="009620A1">
        <w:rPr>
          <w:rFonts w:ascii="Times New Roman" w:hAnsi="Times New Roman" w:cs="Times New Roman"/>
          <w:sz w:val="24"/>
          <w:szCs w:val="24"/>
        </w:rPr>
        <w:t>Although though synovium has been shown to have the best capacity for osteogenic and chondrogenic development when compared to bone marrow and adipose tissue, when used in clinical applications, it must be extended</w:t>
      </w:r>
      <w:r w:rsidR="001C52AD" w:rsidRPr="001C52AD">
        <w:rPr>
          <w:rFonts w:ascii="Times New Roman" w:hAnsi="Times New Roman" w:cs="Times New Roman"/>
          <w:b/>
          <w:bCs/>
          <w:sz w:val="24"/>
          <w:szCs w:val="24"/>
          <w:vertAlign w:val="superscript"/>
        </w:rPr>
        <w:t>3</w:t>
      </w:r>
      <w:r w:rsidR="00037E06">
        <w:rPr>
          <w:rFonts w:ascii="Times New Roman" w:hAnsi="Times New Roman" w:cs="Times New Roman"/>
          <w:b/>
          <w:bCs/>
          <w:sz w:val="24"/>
          <w:szCs w:val="24"/>
          <w:vertAlign w:val="superscript"/>
        </w:rPr>
        <w:t>0</w:t>
      </w:r>
      <w:r w:rsidR="009620A1" w:rsidRPr="009620A1">
        <w:rPr>
          <w:rFonts w:ascii="Times New Roman" w:hAnsi="Times New Roman" w:cs="Times New Roman"/>
          <w:sz w:val="24"/>
          <w:szCs w:val="24"/>
        </w:rPr>
        <w:t>.</w:t>
      </w:r>
      <w:r w:rsidR="00AB7C4D">
        <w:rPr>
          <w:rFonts w:ascii="Times New Roman" w:hAnsi="Times New Roman" w:cs="Times New Roman"/>
          <w:sz w:val="24"/>
          <w:szCs w:val="24"/>
        </w:rPr>
        <w:t xml:space="preserve"> </w:t>
      </w:r>
      <w:r w:rsidR="00996D7C" w:rsidRPr="00425F2C">
        <w:rPr>
          <w:rFonts w:ascii="Times New Roman" w:hAnsi="Times New Roman" w:cs="Times New Roman"/>
          <w:sz w:val="24"/>
          <w:szCs w:val="24"/>
        </w:rPr>
        <w:t>Since that in vitro multiplication has been demonstrated to have detrimental effects on cell homing, the high MSC output in adipose tissue is advantageous</w:t>
      </w:r>
      <w:r w:rsidR="001C52AD" w:rsidRPr="001C52AD">
        <w:rPr>
          <w:rFonts w:ascii="Times New Roman" w:hAnsi="Times New Roman" w:cs="Times New Roman"/>
          <w:b/>
          <w:bCs/>
          <w:sz w:val="24"/>
          <w:szCs w:val="24"/>
          <w:vertAlign w:val="superscript"/>
        </w:rPr>
        <w:t>3</w:t>
      </w:r>
      <w:r w:rsidR="00037E06">
        <w:rPr>
          <w:rFonts w:ascii="Times New Roman" w:hAnsi="Times New Roman" w:cs="Times New Roman"/>
          <w:b/>
          <w:bCs/>
          <w:sz w:val="24"/>
          <w:szCs w:val="24"/>
          <w:vertAlign w:val="superscript"/>
        </w:rPr>
        <w:t>1</w:t>
      </w:r>
      <w:r w:rsidR="00996D7C" w:rsidRPr="00425F2C">
        <w:rPr>
          <w:rFonts w:ascii="Times New Roman" w:hAnsi="Times New Roman" w:cs="Times New Roman"/>
          <w:sz w:val="24"/>
          <w:szCs w:val="24"/>
        </w:rPr>
        <w:t xml:space="preserve">. With many strategies now being explored, cells have been combined with tissue engineering for osteochondral regeneration. </w:t>
      </w:r>
      <w:r w:rsidR="00AB7C4D" w:rsidRPr="00AB7C4D">
        <w:rPr>
          <w:rFonts w:ascii="Times New Roman" w:hAnsi="Times New Roman" w:cs="Times New Roman"/>
          <w:sz w:val="24"/>
          <w:szCs w:val="24"/>
        </w:rPr>
        <w:t xml:space="preserve">In the past, an autologous biopsy using the patient's own chondrocytes and osteoblasts during </w:t>
      </w:r>
      <w:r w:rsidR="00C46D87">
        <w:rPr>
          <w:rFonts w:ascii="Times New Roman" w:hAnsi="Times New Roman" w:cs="Times New Roman"/>
          <w:sz w:val="24"/>
          <w:szCs w:val="24"/>
        </w:rPr>
        <w:t>acute chondral injury</w:t>
      </w:r>
      <w:r w:rsidR="00AB7C4D" w:rsidRPr="00AB7C4D">
        <w:rPr>
          <w:rFonts w:ascii="Times New Roman" w:hAnsi="Times New Roman" w:cs="Times New Roman"/>
          <w:sz w:val="24"/>
          <w:szCs w:val="24"/>
        </w:rPr>
        <w:t xml:space="preserve"> was the most popular form of treatment.</w:t>
      </w:r>
      <w:r w:rsidR="00996D7C" w:rsidRPr="00425F2C">
        <w:rPr>
          <w:rFonts w:ascii="Times New Roman" w:hAnsi="Times New Roman" w:cs="Times New Roman"/>
          <w:sz w:val="24"/>
          <w:szCs w:val="24"/>
        </w:rPr>
        <w:t xml:space="preserve"> However, this did not produce enough cell numbers.</w:t>
      </w:r>
      <w:r w:rsidR="00C74F4E">
        <w:rPr>
          <w:rFonts w:ascii="Times New Roman" w:hAnsi="Times New Roman" w:cs="Times New Roman"/>
          <w:sz w:val="24"/>
          <w:szCs w:val="24"/>
        </w:rPr>
        <w:t xml:space="preserve"> </w:t>
      </w:r>
      <w:r w:rsidR="00AB7C4D" w:rsidRPr="00AB7C4D">
        <w:rPr>
          <w:rFonts w:ascii="Times New Roman" w:hAnsi="Times New Roman" w:cs="Times New Roman"/>
          <w:sz w:val="24"/>
          <w:szCs w:val="24"/>
        </w:rPr>
        <w:t>MSC therapies that do not require an autologous articular cartilage biopsy have the advantage of using pluripotent MSCs, which are distinct from previously differentiated chondrocytes.</w:t>
      </w:r>
      <w:r w:rsidR="00FA28AB" w:rsidRPr="00425F2C">
        <w:rPr>
          <w:rFonts w:ascii="Times New Roman" w:hAnsi="Times New Roman" w:cs="Times New Roman"/>
          <w:sz w:val="24"/>
          <w:szCs w:val="24"/>
        </w:rPr>
        <w:t xml:space="preserve"> The main benefit of employing MSCs is that they are bioactive, which allows for improved body integration and the ability to effectively impact and mediate biological processes. </w:t>
      </w:r>
    </w:p>
    <w:p w14:paraId="0D2A68FB" w14:textId="31904D0F" w:rsidR="00795A9C" w:rsidRDefault="00FF1A50" w:rsidP="00795A9C">
      <w:pPr>
        <w:jc w:val="both"/>
        <w:rPr>
          <w:rFonts w:ascii="Times New Roman" w:hAnsi="Times New Roman" w:cs="Times New Roman"/>
          <w:b/>
          <w:sz w:val="24"/>
          <w:szCs w:val="24"/>
        </w:rPr>
      </w:pPr>
      <w:r w:rsidRPr="00425F2C">
        <w:rPr>
          <w:rFonts w:ascii="Times New Roman" w:hAnsi="Times New Roman" w:cs="Times New Roman"/>
          <w:b/>
          <w:sz w:val="24"/>
          <w:szCs w:val="24"/>
        </w:rPr>
        <w:t xml:space="preserve">Growth Factors- </w:t>
      </w:r>
      <w:r w:rsidR="00AB7C4D" w:rsidRPr="00AB7C4D">
        <w:rPr>
          <w:rFonts w:ascii="Times New Roman" w:hAnsi="Times New Roman" w:cs="Times New Roman"/>
          <w:sz w:val="24"/>
          <w:szCs w:val="24"/>
        </w:rPr>
        <w:t>The most biologically active component of a regeneration process is growth factors.</w:t>
      </w:r>
      <w:r w:rsidR="00AB7C4D">
        <w:rPr>
          <w:rFonts w:ascii="Times New Roman" w:hAnsi="Times New Roman" w:cs="Times New Roman"/>
          <w:sz w:val="24"/>
          <w:szCs w:val="24"/>
        </w:rPr>
        <w:t xml:space="preserve"> </w:t>
      </w:r>
      <w:r w:rsidR="00AB7C4D" w:rsidRPr="00AB7C4D">
        <w:rPr>
          <w:rFonts w:ascii="Times New Roman" w:hAnsi="Times New Roman" w:cs="Times New Roman"/>
          <w:sz w:val="24"/>
          <w:szCs w:val="24"/>
        </w:rPr>
        <w:t>They direct and start a variety of cellular processes that promote chondrogenesis and cell expansion.</w:t>
      </w:r>
      <w:r w:rsidR="00BA271E" w:rsidRPr="00425F2C">
        <w:rPr>
          <w:rFonts w:ascii="Times New Roman" w:hAnsi="Times New Roman" w:cs="Times New Roman"/>
          <w:sz w:val="24"/>
          <w:szCs w:val="24"/>
        </w:rPr>
        <w:t xml:space="preserve"> </w:t>
      </w:r>
      <w:r w:rsidR="00C74F4E" w:rsidRPr="00C74F4E">
        <w:rPr>
          <w:rFonts w:ascii="Times New Roman" w:hAnsi="Times New Roman" w:cs="Times New Roman"/>
          <w:sz w:val="24"/>
          <w:szCs w:val="24"/>
        </w:rPr>
        <w:t>The growth factor most usually employed for chondrogenic development belongs to the TGF- super family.</w:t>
      </w:r>
      <w:r w:rsidR="00C74F4E">
        <w:rPr>
          <w:rFonts w:ascii="Times New Roman" w:hAnsi="Times New Roman" w:cs="Times New Roman"/>
          <w:sz w:val="24"/>
          <w:szCs w:val="24"/>
        </w:rPr>
        <w:t xml:space="preserve"> </w:t>
      </w:r>
      <w:r w:rsidR="00AB7C4D" w:rsidRPr="00AB7C4D">
        <w:rPr>
          <w:rFonts w:ascii="Times New Roman" w:hAnsi="Times New Roman" w:cs="Times New Roman"/>
          <w:sz w:val="24"/>
          <w:szCs w:val="24"/>
        </w:rPr>
        <w:t>These are bone morphogenic proteins (BMP-2,</w:t>
      </w:r>
      <w:r w:rsidR="000923DA">
        <w:rPr>
          <w:rFonts w:ascii="Times New Roman" w:hAnsi="Times New Roman" w:cs="Times New Roman"/>
          <w:sz w:val="24"/>
          <w:szCs w:val="24"/>
        </w:rPr>
        <w:t xml:space="preserve"> </w:t>
      </w:r>
      <w:r w:rsidR="00AB7C4D" w:rsidRPr="00AB7C4D">
        <w:rPr>
          <w:rFonts w:ascii="Times New Roman" w:hAnsi="Times New Roman" w:cs="Times New Roman"/>
          <w:sz w:val="24"/>
          <w:szCs w:val="24"/>
        </w:rPr>
        <w:t>4,</w:t>
      </w:r>
      <w:r w:rsidR="000923DA">
        <w:rPr>
          <w:rFonts w:ascii="Times New Roman" w:hAnsi="Times New Roman" w:cs="Times New Roman"/>
          <w:sz w:val="24"/>
          <w:szCs w:val="24"/>
        </w:rPr>
        <w:t xml:space="preserve"> </w:t>
      </w:r>
      <w:r w:rsidR="00AB7C4D" w:rsidRPr="00AB7C4D">
        <w:rPr>
          <w:rFonts w:ascii="Times New Roman" w:hAnsi="Times New Roman" w:cs="Times New Roman"/>
          <w:sz w:val="24"/>
          <w:szCs w:val="24"/>
        </w:rPr>
        <w:t>6,</w:t>
      </w:r>
      <w:r w:rsidR="000923DA">
        <w:rPr>
          <w:rFonts w:ascii="Times New Roman" w:hAnsi="Times New Roman" w:cs="Times New Roman"/>
          <w:sz w:val="24"/>
          <w:szCs w:val="24"/>
        </w:rPr>
        <w:t xml:space="preserve"> </w:t>
      </w:r>
      <w:r w:rsidR="00AB7C4D" w:rsidRPr="00AB7C4D">
        <w:rPr>
          <w:rFonts w:ascii="Times New Roman" w:hAnsi="Times New Roman" w:cs="Times New Roman"/>
          <w:sz w:val="24"/>
          <w:szCs w:val="24"/>
        </w:rPr>
        <w:t>7), cartilage-derived morphogenic proteins (CDMP-1,</w:t>
      </w:r>
      <w:r w:rsidR="000923DA">
        <w:rPr>
          <w:rFonts w:ascii="Times New Roman" w:hAnsi="Times New Roman" w:cs="Times New Roman"/>
          <w:sz w:val="24"/>
          <w:szCs w:val="24"/>
        </w:rPr>
        <w:t xml:space="preserve"> </w:t>
      </w:r>
      <w:r w:rsidR="00AB7C4D" w:rsidRPr="00AB7C4D">
        <w:rPr>
          <w:rFonts w:ascii="Times New Roman" w:hAnsi="Times New Roman" w:cs="Times New Roman"/>
          <w:sz w:val="24"/>
          <w:szCs w:val="24"/>
        </w:rPr>
        <w:t>2), and transforming growth factor beta-1 (TGF-</w:t>
      </w:r>
      <w:r w:rsidR="00F753E2">
        <w:rPr>
          <w:rFonts w:ascii="Times New Roman" w:hAnsi="Times New Roman" w:cs="Times New Roman"/>
          <w:sz w:val="24"/>
          <w:szCs w:val="24"/>
        </w:rPr>
        <w:t>1</w:t>
      </w:r>
      <w:r w:rsidR="00AB7C4D" w:rsidRPr="00AB7C4D">
        <w:rPr>
          <w:rFonts w:ascii="Times New Roman" w:hAnsi="Times New Roman" w:cs="Times New Roman"/>
          <w:sz w:val="24"/>
          <w:szCs w:val="24"/>
        </w:rPr>
        <w:t>).</w:t>
      </w:r>
      <w:r w:rsidR="00BA271E" w:rsidRPr="00425F2C">
        <w:rPr>
          <w:rFonts w:ascii="Times New Roman" w:hAnsi="Times New Roman" w:cs="Times New Roman"/>
          <w:sz w:val="24"/>
          <w:szCs w:val="24"/>
        </w:rPr>
        <w:t xml:space="preserve"> </w:t>
      </w:r>
      <w:r w:rsidR="00C74F4E" w:rsidRPr="00C74F4E">
        <w:rPr>
          <w:rFonts w:ascii="Times New Roman" w:hAnsi="Times New Roman" w:cs="Times New Roman"/>
          <w:sz w:val="24"/>
          <w:szCs w:val="24"/>
        </w:rPr>
        <w:t xml:space="preserve">Reverse dedifferentiation, chondrogenic differentiation, and the production of </w:t>
      </w:r>
      <w:r w:rsidR="0053355F">
        <w:rPr>
          <w:rFonts w:ascii="Times New Roman" w:hAnsi="Times New Roman" w:cs="Times New Roman"/>
          <w:sz w:val="24"/>
          <w:szCs w:val="24"/>
        </w:rPr>
        <w:t>extra cellular matrix</w:t>
      </w:r>
      <w:r w:rsidR="00C74F4E" w:rsidRPr="00C74F4E">
        <w:rPr>
          <w:rFonts w:ascii="Times New Roman" w:hAnsi="Times New Roman" w:cs="Times New Roman"/>
          <w:sz w:val="24"/>
          <w:szCs w:val="24"/>
        </w:rPr>
        <w:t xml:space="preserve">, a </w:t>
      </w:r>
      <w:r w:rsidR="00C74F4E" w:rsidRPr="00C74F4E">
        <w:rPr>
          <w:rFonts w:ascii="Times New Roman" w:hAnsi="Times New Roman" w:cs="Times New Roman"/>
          <w:sz w:val="24"/>
          <w:szCs w:val="24"/>
        </w:rPr>
        <w:lastRenderedPageBreak/>
        <w:t>crucial component of chondral tissue, are all processes that are especially aided by these factor</w:t>
      </w:r>
      <w:r w:rsidR="00C74F4E">
        <w:rPr>
          <w:rFonts w:ascii="Times New Roman" w:hAnsi="Times New Roman" w:cs="Times New Roman"/>
          <w:sz w:val="24"/>
          <w:szCs w:val="24"/>
        </w:rPr>
        <w:t xml:space="preserve">s. </w:t>
      </w:r>
      <w:r w:rsidR="00353BD6" w:rsidRPr="00353BD6">
        <w:rPr>
          <w:rFonts w:ascii="Times New Roman" w:hAnsi="Times New Roman" w:cs="Times New Roman"/>
          <w:sz w:val="24"/>
          <w:szCs w:val="24"/>
        </w:rPr>
        <w:t>The chondrogenic differentiation factors FGF-2 and FGF-18 appear to have distinct effects on MSCs and chondrocytes.</w:t>
      </w:r>
      <w:r w:rsidR="00353BD6">
        <w:rPr>
          <w:rFonts w:ascii="Times New Roman" w:hAnsi="Times New Roman" w:cs="Times New Roman"/>
          <w:sz w:val="24"/>
          <w:szCs w:val="24"/>
        </w:rPr>
        <w:t xml:space="preserve"> </w:t>
      </w:r>
      <w:r w:rsidR="00302F08" w:rsidRPr="00302F08">
        <w:rPr>
          <w:rFonts w:ascii="Times New Roman" w:hAnsi="Times New Roman" w:cs="Times New Roman"/>
          <w:sz w:val="24"/>
          <w:szCs w:val="24"/>
        </w:rPr>
        <w:t>The FGF family does have a considerable effect on MSCs, although its benefits for chondrocyte metabolism might not be as great. Another growth factor linked to the development of cartilage is insulin-like growth factor (IGF-1), which promotes the actions of TGF</w:t>
      </w:r>
      <w:r w:rsidR="00C46D87">
        <w:rPr>
          <w:rFonts w:ascii="Times New Roman" w:hAnsi="Times New Roman" w:cs="Times New Roman"/>
          <w:sz w:val="24"/>
          <w:szCs w:val="24"/>
        </w:rPr>
        <w:t xml:space="preserve"> </w:t>
      </w:r>
      <w:r w:rsidR="00302F08" w:rsidRPr="00302F08">
        <w:rPr>
          <w:rFonts w:ascii="Times New Roman" w:hAnsi="Times New Roman" w:cs="Times New Roman"/>
          <w:sz w:val="24"/>
          <w:szCs w:val="24"/>
        </w:rPr>
        <w:t>and BMP-7 and enhances anabolic pathways while suppressing catabolism in cells.</w:t>
      </w:r>
      <w:r w:rsidR="009509D1" w:rsidRPr="00425F2C">
        <w:rPr>
          <w:rFonts w:ascii="Times New Roman" w:hAnsi="Times New Roman" w:cs="Times New Roman"/>
          <w:sz w:val="24"/>
          <w:szCs w:val="24"/>
        </w:rPr>
        <w:t xml:space="preserve"> IGF-1 has been found to work in concert with TGF and BMP-7 to enhance chondrogenic differentiation in </w:t>
      </w:r>
      <w:r w:rsidR="00F753E2">
        <w:rPr>
          <w:rFonts w:ascii="Times New Roman" w:hAnsi="Times New Roman" w:cs="Times New Roman"/>
          <w:sz w:val="24"/>
          <w:szCs w:val="24"/>
        </w:rPr>
        <w:t>MSCs</w:t>
      </w:r>
      <w:r w:rsidR="007704CF" w:rsidRPr="007704CF">
        <w:rPr>
          <w:rFonts w:ascii="Times New Roman" w:hAnsi="Times New Roman" w:cs="Times New Roman"/>
          <w:b/>
          <w:bCs/>
          <w:sz w:val="24"/>
          <w:szCs w:val="24"/>
          <w:vertAlign w:val="superscript"/>
        </w:rPr>
        <w:t>3</w:t>
      </w:r>
      <w:r w:rsidR="00037E06">
        <w:rPr>
          <w:rFonts w:ascii="Times New Roman" w:hAnsi="Times New Roman" w:cs="Times New Roman"/>
          <w:b/>
          <w:bCs/>
          <w:sz w:val="24"/>
          <w:szCs w:val="24"/>
          <w:vertAlign w:val="superscript"/>
        </w:rPr>
        <w:t>2</w:t>
      </w:r>
      <w:r w:rsidR="009509D1" w:rsidRPr="00425F2C">
        <w:rPr>
          <w:rFonts w:ascii="Times New Roman" w:hAnsi="Times New Roman" w:cs="Times New Roman"/>
          <w:sz w:val="24"/>
          <w:szCs w:val="24"/>
        </w:rPr>
        <w:t>. It has been found that chondrocyte number and proteoglycan production decrease with reduced IGF-</w:t>
      </w:r>
      <w:r w:rsidR="00425F08">
        <w:rPr>
          <w:rFonts w:ascii="Times New Roman" w:hAnsi="Times New Roman" w:cs="Times New Roman"/>
          <w:sz w:val="24"/>
          <w:szCs w:val="24"/>
        </w:rPr>
        <w:t>1</w:t>
      </w:r>
      <w:r w:rsidR="007704CF" w:rsidRPr="007704CF">
        <w:rPr>
          <w:rFonts w:ascii="Times New Roman" w:hAnsi="Times New Roman" w:cs="Times New Roman"/>
          <w:b/>
          <w:bCs/>
          <w:sz w:val="24"/>
          <w:szCs w:val="24"/>
          <w:vertAlign w:val="superscript"/>
        </w:rPr>
        <w:t>3</w:t>
      </w:r>
      <w:r w:rsidR="00037E06">
        <w:rPr>
          <w:rFonts w:ascii="Times New Roman" w:hAnsi="Times New Roman" w:cs="Times New Roman"/>
          <w:b/>
          <w:bCs/>
          <w:sz w:val="24"/>
          <w:szCs w:val="24"/>
          <w:vertAlign w:val="superscript"/>
        </w:rPr>
        <w:t>3</w:t>
      </w:r>
      <w:r w:rsidR="009509D1" w:rsidRPr="00425F2C">
        <w:rPr>
          <w:rFonts w:ascii="Times New Roman" w:hAnsi="Times New Roman" w:cs="Times New Roman"/>
          <w:sz w:val="24"/>
          <w:szCs w:val="24"/>
        </w:rPr>
        <w:t>.</w:t>
      </w:r>
      <w:r w:rsidR="00BA71A6">
        <w:rPr>
          <w:rFonts w:ascii="Times New Roman" w:hAnsi="Times New Roman" w:cs="Times New Roman"/>
          <w:sz w:val="24"/>
          <w:szCs w:val="24"/>
        </w:rPr>
        <w:t xml:space="preserve"> </w:t>
      </w:r>
      <w:r w:rsidR="00C02340" w:rsidRPr="00425F2C">
        <w:rPr>
          <w:rFonts w:ascii="Times New Roman" w:hAnsi="Times New Roman" w:cs="Times New Roman"/>
          <w:sz w:val="24"/>
          <w:szCs w:val="24"/>
        </w:rPr>
        <w:t xml:space="preserve">Another growth factor that promotes chondrocyte proliferation and proteoglycan production is platelet derived growth factor (PGDF). </w:t>
      </w:r>
      <w:r w:rsidR="00302F08" w:rsidRPr="00302F08">
        <w:rPr>
          <w:rFonts w:ascii="Times New Roman" w:hAnsi="Times New Roman" w:cs="Times New Roman"/>
          <w:sz w:val="24"/>
          <w:szCs w:val="24"/>
        </w:rPr>
        <w:t>Moreover, it has been shown that PGDF reduces IL-1 levels, which are known to cause chondral deterioration</w:t>
      </w:r>
      <w:r w:rsidR="007704CF" w:rsidRPr="007704CF">
        <w:rPr>
          <w:rFonts w:ascii="Times New Roman" w:hAnsi="Times New Roman" w:cs="Times New Roman"/>
          <w:b/>
          <w:bCs/>
          <w:sz w:val="24"/>
          <w:szCs w:val="24"/>
          <w:vertAlign w:val="superscript"/>
        </w:rPr>
        <w:t>3</w:t>
      </w:r>
      <w:r w:rsidR="00037E06">
        <w:rPr>
          <w:rFonts w:ascii="Times New Roman" w:hAnsi="Times New Roman" w:cs="Times New Roman"/>
          <w:b/>
          <w:bCs/>
          <w:sz w:val="24"/>
          <w:szCs w:val="24"/>
          <w:vertAlign w:val="superscript"/>
        </w:rPr>
        <w:t>4</w:t>
      </w:r>
      <w:r w:rsidR="00302F08" w:rsidRPr="00302F08">
        <w:rPr>
          <w:rFonts w:ascii="Times New Roman" w:hAnsi="Times New Roman" w:cs="Times New Roman"/>
          <w:sz w:val="24"/>
          <w:szCs w:val="24"/>
        </w:rPr>
        <w:t>.</w:t>
      </w:r>
      <w:r w:rsidR="00302F08">
        <w:rPr>
          <w:rFonts w:ascii="Times New Roman" w:hAnsi="Times New Roman" w:cs="Times New Roman"/>
          <w:sz w:val="24"/>
          <w:szCs w:val="24"/>
        </w:rPr>
        <w:t xml:space="preserve"> </w:t>
      </w:r>
      <w:r w:rsidR="00C02340" w:rsidRPr="00425F2C">
        <w:rPr>
          <w:rFonts w:ascii="Times New Roman" w:hAnsi="Times New Roman" w:cs="Times New Roman"/>
          <w:sz w:val="24"/>
          <w:szCs w:val="24"/>
        </w:rPr>
        <w:t>Growth factors that both stimulate and inhibit chondrocyte metabolism are concentrated in these injections because they are made up of a variety of growth factor types with distinct functional acti</w:t>
      </w:r>
      <w:r w:rsidR="00BA71A6">
        <w:rPr>
          <w:rFonts w:ascii="Times New Roman" w:hAnsi="Times New Roman" w:cs="Times New Roman"/>
          <w:sz w:val="24"/>
          <w:szCs w:val="24"/>
        </w:rPr>
        <w:t>vities</w:t>
      </w:r>
      <w:r w:rsidR="007704CF" w:rsidRPr="007704CF">
        <w:rPr>
          <w:rFonts w:ascii="Times New Roman" w:hAnsi="Times New Roman" w:cs="Times New Roman"/>
          <w:b/>
          <w:bCs/>
          <w:sz w:val="24"/>
          <w:szCs w:val="24"/>
          <w:vertAlign w:val="superscript"/>
        </w:rPr>
        <w:t>3</w:t>
      </w:r>
      <w:r w:rsidR="00037E06">
        <w:rPr>
          <w:rFonts w:ascii="Times New Roman" w:hAnsi="Times New Roman" w:cs="Times New Roman"/>
          <w:b/>
          <w:bCs/>
          <w:sz w:val="24"/>
          <w:szCs w:val="24"/>
          <w:vertAlign w:val="superscript"/>
        </w:rPr>
        <w:t>5</w:t>
      </w:r>
      <w:r w:rsidR="00BA71A6">
        <w:rPr>
          <w:rFonts w:ascii="Times New Roman" w:hAnsi="Times New Roman" w:cs="Times New Roman"/>
          <w:sz w:val="24"/>
          <w:szCs w:val="24"/>
        </w:rPr>
        <w:t xml:space="preserve">. </w:t>
      </w:r>
      <w:r w:rsidR="00C02340" w:rsidRPr="00425F2C">
        <w:rPr>
          <w:rFonts w:ascii="Times New Roman" w:hAnsi="Times New Roman" w:cs="Times New Roman"/>
          <w:sz w:val="24"/>
          <w:szCs w:val="24"/>
        </w:rPr>
        <w:t>The ease of obtaining autologous growth factors makes these treatments advantageous, but their main drawback is the lack of standardi</w:t>
      </w:r>
      <w:r w:rsidR="00425F08">
        <w:rPr>
          <w:rFonts w:ascii="Times New Roman" w:hAnsi="Times New Roman" w:cs="Times New Roman"/>
          <w:sz w:val="24"/>
          <w:szCs w:val="24"/>
        </w:rPr>
        <w:t>z</w:t>
      </w:r>
      <w:r w:rsidR="00C02340" w:rsidRPr="00425F2C">
        <w:rPr>
          <w:rFonts w:ascii="Times New Roman" w:hAnsi="Times New Roman" w:cs="Times New Roman"/>
          <w:sz w:val="24"/>
          <w:szCs w:val="24"/>
        </w:rPr>
        <w:t>ation and accurate measurement of factor concentrations</w:t>
      </w:r>
      <w:r w:rsidR="007704CF" w:rsidRPr="007704CF">
        <w:rPr>
          <w:rFonts w:ascii="Times New Roman" w:hAnsi="Times New Roman" w:cs="Times New Roman"/>
          <w:b/>
          <w:bCs/>
          <w:sz w:val="24"/>
          <w:szCs w:val="24"/>
          <w:vertAlign w:val="superscript"/>
        </w:rPr>
        <w:t>3</w:t>
      </w:r>
      <w:r w:rsidR="00037E06">
        <w:rPr>
          <w:rFonts w:ascii="Times New Roman" w:hAnsi="Times New Roman" w:cs="Times New Roman"/>
          <w:b/>
          <w:bCs/>
          <w:sz w:val="24"/>
          <w:szCs w:val="24"/>
          <w:vertAlign w:val="superscript"/>
        </w:rPr>
        <w:t>6</w:t>
      </w:r>
      <w:r w:rsidR="00C02340" w:rsidRPr="00425F2C">
        <w:rPr>
          <w:rFonts w:ascii="Times New Roman" w:hAnsi="Times New Roman" w:cs="Times New Roman"/>
          <w:sz w:val="24"/>
          <w:szCs w:val="24"/>
        </w:rPr>
        <w:t>.</w:t>
      </w:r>
    </w:p>
    <w:p w14:paraId="2F0A17C3" w14:textId="77777777" w:rsidR="00FF1A50" w:rsidRPr="00425F2C" w:rsidRDefault="00795A9C" w:rsidP="00795A9C">
      <w:pPr>
        <w:jc w:val="both"/>
        <w:rPr>
          <w:rFonts w:ascii="Times New Roman" w:hAnsi="Times New Roman" w:cs="Times New Roman"/>
          <w:b/>
          <w:sz w:val="24"/>
          <w:szCs w:val="24"/>
        </w:rPr>
      </w:pPr>
      <w:r>
        <w:rPr>
          <w:rFonts w:ascii="Times New Roman" w:hAnsi="Times New Roman" w:cs="Times New Roman"/>
          <w:b/>
          <w:sz w:val="24"/>
          <w:szCs w:val="24"/>
        </w:rPr>
        <w:t>ADVANCING</w:t>
      </w:r>
      <w:r w:rsidR="00FF1A50" w:rsidRPr="00425F2C">
        <w:rPr>
          <w:rFonts w:ascii="Times New Roman" w:hAnsi="Times New Roman" w:cs="Times New Roman"/>
          <w:b/>
          <w:sz w:val="24"/>
          <w:szCs w:val="24"/>
        </w:rPr>
        <w:t xml:space="preserve"> TECHNIQUES- </w:t>
      </w:r>
    </w:p>
    <w:p w14:paraId="0994573F" w14:textId="590B5F13" w:rsidR="00834BB0" w:rsidRPr="000A2E5C" w:rsidRDefault="00795A9C" w:rsidP="0096560B">
      <w:pPr>
        <w:jc w:val="both"/>
        <w:rPr>
          <w:rFonts w:ascii="Times New Roman" w:hAnsi="Times New Roman" w:cs="Times New Roman"/>
          <w:sz w:val="24"/>
          <w:szCs w:val="24"/>
        </w:rPr>
      </w:pPr>
      <w:r w:rsidRPr="00795A9C">
        <w:rPr>
          <w:rFonts w:ascii="Times New Roman" w:hAnsi="Times New Roman" w:cs="Times New Roman"/>
          <w:sz w:val="24"/>
          <w:szCs w:val="24"/>
        </w:rPr>
        <w:t>More contemporary cell culture approaches have been researched with the goal of altering the cell microenvironment to promote cell differentiation and provide better quality regenerative synthesis</w:t>
      </w:r>
      <w:r w:rsidR="007704CF" w:rsidRPr="007704CF">
        <w:rPr>
          <w:rFonts w:ascii="Times New Roman" w:hAnsi="Times New Roman" w:cs="Times New Roman"/>
          <w:b/>
          <w:bCs/>
          <w:sz w:val="24"/>
          <w:szCs w:val="24"/>
          <w:vertAlign w:val="superscript"/>
        </w:rPr>
        <w:t>3</w:t>
      </w:r>
      <w:r w:rsidR="00037E06">
        <w:rPr>
          <w:rFonts w:ascii="Times New Roman" w:hAnsi="Times New Roman" w:cs="Times New Roman"/>
          <w:b/>
          <w:bCs/>
          <w:sz w:val="24"/>
          <w:szCs w:val="24"/>
          <w:vertAlign w:val="superscript"/>
        </w:rPr>
        <w:t>7</w:t>
      </w:r>
      <w:r w:rsidRPr="00795A9C">
        <w:rPr>
          <w:rFonts w:ascii="Times New Roman" w:hAnsi="Times New Roman" w:cs="Times New Roman"/>
          <w:sz w:val="24"/>
          <w:szCs w:val="24"/>
        </w:rPr>
        <w:t>.</w:t>
      </w:r>
      <w:r w:rsidR="00C02340" w:rsidRPr="00425F2C">
        <w:rPr>
          <w:rFonts w:ascii="Times New Roman" w:hAnsi="Times New Roman" w:cs="Times New Roman"/>
          <w:sz w:val="24"/>
          <w:szCs w:val="24"/>
        </w:rPr>
        <w:t xml:space="preserve"> Techniques </w:t>
      </w:r>
      <w:r w:rsidRPr="00795A9C">
        <w:rPr>
          <w:rFonts w:ascii="Times New Roman" w:hAnsi="Times New Roman" w:cs="Times New Roman"/>
          <w:sz w:val="24"/>
          <w:szCs w:val="24"/>
        </w:rPr>
        <w:t>Improved cell proliferation has been achieved using methods for building three-dimensional MSC cultures and sca</w:t>
      </w:r>
      <w:r w:rsidR="00F753E2">
        <w:rPr>
          <w:rFonts w:ascii="Times New Roman" w:hAnsi="Times New Roman" w:cs="Times New Roman"/>
          <w:sz w:val="24"/>
          <w:szCs w:val="24"/>
        </w:rPr>
        <w:t>ffolds</w:t>
      </w:r>
      <w:r w:rsidR="00037E06">
        <w:rPr>
          <w:rFonts w:ascii="Times New Roman" w:hAnsi="Times New Roman" w:cs="Times New Roman"/>
          <w:b/>
          <w:bCs/>
          <w:sz w:val="24"/>
          <w:szCs w:val="24"/>
          <w:vertAlign w:val="superscript"/>
        </w:rPr>
        <w:t>38</w:t>
      </w:r>
      <w:r w:rsidR="00F753E2">
        <w:rPr>
          <w:rFonts w:ascii="Times New Roman" w:hAnsi="Times New Roman" w:cs="Times New Roman"/>
          <w:sz w:val="24"/>
          <w:szCs w:val="24"/>
        </w:rPr>
        <w:t>.</w:t>
      </w:r>
      <w:r w:rsidR="00C02340" w:rsidRPr="00425F2C">
        <w:rPr>
          <w:rFonts w:ascii="Times New Roman" w:hAnsi="Times New Roman" w:cs="Times New Roman"/>
          <w:sz w:val="24"/>
          <w:szCs w:val="24"/>
        </w:rPr>
        <w:t xml:space="preserve"> </w:t>
      </w:r>
      <w:r w:rsidRPr="00795A9C">
        <w:rPr>
          <w:rFonts w:ascii="Times New Roman" w:hAnsi="Times New Roman" w:cs="Times New Roman"/>
          <w:sz w:val="24"/>
          <w:szCs w:val="24"/>
        </w:rPr>
        <w:t>It has also been researched to use varying hydrostatic pressures, mechanical stress, and low oxygen tensions as culture methods. These variations can be added to the cell culture by utili</w:t>
      </w:r>
      <w:r w:rsidR="00742B0D">
        <w:rPr>
          <w:rFonts w:ascii="Times New Roman" w:hAnsi="Times New Roman" w:cs="Times New Roman"/>
          <w:sz w:val="24"/>
          <w:szCs w:val="24"/>
        </w:rPr>
        <w:t>z</w:t>
      </w:r>
      <w:r w:rsidRPr="00795A9C">
        <w:rPr>
          <w:rFonts w:ascii="Times New Roman" w:hAnsi="Times New Roman" w:cs="Times New Roman"/>
          <w:sz w:val="24"/>
          <w:szCs w:val="24"/>
        </w:rPr>
        <w:t>ing bioreactors made to resemble physiological in vivo environments.</w:t>
      </w:r>
      <w:r w:rsidR="00C02340" w:rsidRPr="00425F2C">
        <w:rPr>
          <w:rFonts w:ascii="Times New Roman" w:hAnsi="Times New Roman" w:cs="Times New Roman"/>
          <w:sz w:val="24"/>
          <w:szCs w:val="24"/>
        </w:rPr>
        <w:t xml:space="preserve"> </w:t>
      </w:r>
      <w:r w:rsidR="00A3470C" w:rsidRPr="00A3470C">
        <w:rPr>
          <w:rFonts w:ascii="Times New Roman" w:hAnsi="Times New Roman" w:cs="Times New Roman"/>
          <w:sz w:val="24"/>
          <w:szCs w:val="24"/>
        </w:rPr>
        <w:t>It has been proven that applying cyclically increased hydrostatic pressures to MSC cultures increases the production of cartilage matrix even in the absence of chondrogenic growth s</w:t>
      </w:r>
      <w:r w:rsidR="00F753E2">
        <w:rPr>
          <w:rFonts w:ascii="Times New Roman" w:hAnsi="Times New Roman" w:cs="Times New Roman"/>
          <w:sz w:val="24"/>
          <w:szCs w:val="24"/>
        </w:rPr>
        <w:t>timuli</w:t>
      </w:r>
      <w:r w:rsidR="00037E06">
        <w:rPr>
          <w:rFonts w:ascii="Times New Roman" w:hAnsi="Times New Roman" w:cs="Times New Roman"/>
          <w:b/>
          <w:bCs/>
          <w:sz w:val="24"/>
          <w:szCs w:val="24"/>
          <w:vertAlign w:val="superscript"/>
        </w:rPr>
        <w:t>39</w:t>
      </w:r>
      <w:r w:rsidR="00A3470C" w:rsidRPr="00A3470C">
        <w:rPr>
          <w:rFonts w:ascii="Times New Roman" w:hAnsi="Times New Roman" w:cs="Times New Roman"/>
          <w:sz w:val="24"/>
          <w:szCs w:val="24"/>
        </w:rPr>
        <w:t>.</w:t>
      </w:r>
      <w:r w:rsidR="00A3470C">
        <w:rPr>
          <w:rFonts w:ascii="Times New Roman" w:hAnsi="Times New Roman" w:cs="Times New Roman"/>
          <w:sz w:val="24"/>
          <w:szCs w:val="24"/>
        </w:rPr>
        <w:t xml:space="preserve"> </w:t>
      </w:r>
      <w:r w:rsidR="00A3470C" w:rsidRPr="00A3470C">
        <w:rPr>
          <w:rFonts w:ascii="Times New Roman" w:hAnsi="Times New Roman" w:cs="Times New Roman"/>
          <w:sz w:val="24"/>
          <w:szCs w:val="24"/>
        </w:rPr>
        <w:t>Several studies have discovered that cultures that were mechanically loaded with dynamic, shear, or compression stresses exhibited incr</w:t>
      </w:r>
      <w:r w:rsidR="00F753E2">
        <w:rPr>
          <w:rFonts w:ascii="Times New Roman" w:hAnsi="Times New Roman" w:cs="Times New Roman"/>
          <w:sz w:val="24"/>
          <w:szCs w:val="24"/>
        </w:rPr>
        <w:t>eased chondrogenesis</w:t>
      </w:r>
      <w:r w:rsidR="00A3470C" w:rsidRPr="00A3470C">
        <w:rPr>
          <w:rFonts w:ascii="Times New Roman" w:hAnsi="Times New Roman" w:cs="Times New Roman"/>
          <w:sz w:val="24"/>
          <w:szCs w:val="24"/>
        </w:rPr>
        <w:t>.</w:t>
      </w:r>
      <w:r w:rsidR="00C02340" w:rsidRPr="00425F2C">
        <w:rPr>
          <w:rFonts w:ascii="Times New Roman" w:hAnsi="Times New Roman" w:cs="Times New Roman"/>
          <w:sz w:val="24"/>
          <w:szCs w:val="24"/>
        </w:rPr>
        <w:t xml:space="preserve"> </w:t>
      </w:r>
      <w:r w:rsidR="00A3470C" w:rsidRPr="00A3470C">
        <w:rPr>
          <w:rFonts w:ascii="Times New Roman" w:hAnsi="Times New Roman" w:cs="Times New Roman"/>
          <w:sz w:val="24"/>
          <w:szCs w:val="24"/>
        </w:rPr>
        <w:t>More chondrogenic differentiation and matrix production are accomplished by giving the chondrocytes additional mechanical stimulation that mimics joint response stresses.</w:t>
      </w:r>
      <w:r w:rsidR="00C02340" w:rsidRPr="00425F2C">
        <w:rPr>
          <w:rFonts w:ascii="Times New Roman" w:hAnsi="Times New Roman" w:cs="Times New Roman"/>
          <w:sz w:val="24"/>
          <w:szCs w:val="24"/>
        </w:rPr>
        <w:t xml:space="preserve"> </w:t>
      </w:r>
      <w:r w:rsidR="00A3470C" w:rsidRPr="00A3470C">
        <w:rPr>
          <w:rFonts w:ascii="Times New Roman" w:hAnsi="Times New Roman" w:cs="Times New Roman"/>
          <w:sz w:val="24"/>
          <w:szCs w:val="24"/>
        </w:rPr>
        <w:t>According to these results, it is most likely that for increased chondrogenesis, cells require both growth hormones and mechanical pressures to induce more natural cellular responses.</w:t>
      </w:r>
    </w:p>
    <w:p w14:paraId="1AE3C296" w14:textId="27134353" w:rsidR="00FF1A50" w:rsidRDefault="00FF1A50" w:rsidP="0096560B">
      <w:pPr>
        <w:jc w:val="both"/>
        <w:rPr>
          <w:rFonts w:ascii="Times New Roman" w:hAnsi="Times New Roman" w:cs="Times New Roman"/>
          <w:b/>
          <w:sz w:val="32"/>
          <w:szCs w:val="24"/>
        </w:rPr>
      </w:pPr>
      <w:r w:rsidRPr="00425F2C">
        <w:rPr>
          <w:rFonts w:ascii="Times New Roman" w:hAnsi="Times New Roman" w:cs="Times New Roman"/>
          <w:b/>
          <w:sz w:val="32"/>
          <w:szCs w:val="24"/>
        </w:rPr>
        <w:t>REFERENCES-</w:t>
      </w:r>
    </w:p>
    <w:p w14:paraId="1881AD73" w14:textId="244B3691" w:rsidR="00425F08" w:rsidRPr="00EC0CFA" w:rsidRDefault="00425F08" w:rsidP="00425F08">
      <w:pPr>
        <w:jc w:val="both"/>
        <w:rPr>
          <w:rFonts w:ascii="Times New Roman" w:hAnsi="Times New Roman" w:cs="Times New Roman"/>
          <w:color w:val="282828"/>
          <w:sz w:val="24"/>
          <w:szCs w:val="24"/>
          <w:shd w:val="clear" w:color="auto" w:fill="F7F7F7"/>
        </w:rPr>
      </w:pPr>
      <w:r w:rsidRPr="00425F08">
        <w:rPr>
          <w:rFonts w:ascii="Times New Roman" w:hAnsi="Times New Roman" w:cs="Times New Roman"/>
          <w:sz w:val="24"/>
          <w:szCs w:val="24"/>
        </w:rPr>
        <w:t>1</w:t>
      </w:r>
      <w:r w:rsidR="00742B0D">
        <w:rPr>
          <w:rFonts w:ascii="Times New Roman" w:hAnsi="Times New Roman" w:cs="Times New Roman"/>
          <w:sz w:val="24"/>
          <w:szCs w:val="24"/>
        </w:rPr>
        <w:t>.</w:t>
      </w:r>
      <w:r w:rsidRPr="00425F08">
        <w:rPr>
          <w:rFonts w:ascii="Times New Roman" w:hAnsi="Times New Roman" w:cs="Times New Roman"/>
          <w:sz w:val="24"/>
          <w:szCs w:val="24"/>
        </w:rPr>
        <w:t xml:space="preserve"> </w:t>
      </w:r>
      <w:r w:rsidRPr="00425F08">
        <w:rPr>
          <w:rFonts w:ascii="Times New Roman" w:hAnsi="Times New Roman" w:cs="Times New Roman"/>
          <w:color w:val="282828"/>
          <w:sz w:val="24"/>
          <w:szCs w:val="24"/>
          <w:shd w:val="clear" w:color="auto" w:fill="F7F7F7"/>
        </w:rPr>
        <w:t>Gorbachova, T., Melenevsky, Y., Cohen, M., and Cerniglia, B. W. (2018). Osteochondral lesions of the knee: differentiating the most common entities at MRI. </w:t>
      </w:r>
      <w:r w:rsidRPr="00425F08">
        <w:rPr>
          <w:rFonts w:ascii="Times New Roman" w:hAnsi="Times New Roman" w:cs="Times New Roman"/>
          <w:i/>
          <w:iCs/>
          <w:color w:val="282828"/>
          <w:sz w:val="24"/>
          <w:szCs w:val="24"/>
          <w:shd w:val="clear" w:color="auto" w:fill="F7F7F7"/>
        </w:rPr>
        <w:t>Radiographics</w:t>
      </w:r>
      <w:r w:rsidRPr="00425F08">
        <w:rPr>
          <w:rFonts w:ascii="Times New Roman" w:hAnsi="Times New Roman" w:cs="Times New Roman"/>
          <w:color w:val="282828"/>
          <w:sz w:val="24"/>
          <w:szCs w:val="24"/>
          <w:shd w:val="clear" w:color="auto" w:fill="F7F7F7"/>
        </w:rPr>
        <w:t> 38, 1478–1495. doi: 10.1148/rg.2018180044</w:t>
      </w:r>
    </w:p>
    <w:p w14:paraId="41E7D9F0" w14:textId="74792A45" w:rsidR="00425F08" w:rsidRPr="00425F08" w:rsidRDefault="00EC0CFA" w:rsidP="00425F08">
      <w:pPr>
        <w:jc w:val="both"/>
        <w:rPr>
          <w:rFonts w:ascii="Times New Roman" w:hAnsi="Times New Roman" w:cs="Times New Roman"/>
          <w:color w:val="212121"/>
          <w:sz w:val="24"/>
          <w:szCs w:val="24"/>
          <w:shd w:val="clear" w:color="auto" w:fill="FFFFFF"/>
        </w:rPr>
      </w:pPr>
      <w:r>
        <w:rPr>
          <w:rFonts w:ascii="Times New Roman" w:hAnsi="Times New Roman" w:cs="Times New Roman"/>
          <w:sz w:val="24"/>
          <w:szCs w:val="24"/>
        </w:rPr>
        <w:lastRenderedPageBreak/>
        <w:t>2</w:t>
      </w:r>
      <w:r w:rsidR="00742B0D">
        <w:rPr>
          <w:rFonts w:ascii="Times New Roman" w:hAnsi="Times New Roman" w:cs="Times New Roman"/>
          <w:sz w:val="24"/>
          <w:szCs w:val="24"/>
        </w:rPr>
        <w:t>.</w:t>
      </w:r>
      <w:r w:rsidR="00425F08" w:rsidRPr="00425F08">
        <w:rPr>
          <w:rFonts w:ascii="Times New Roman" w:hAnsi="Times New Roman" w:cs="Times New Roman"/>
          <w:sz w:val="24"/>
          <w:szCs w:val="24"/>
        </w:rPr>
        <w:t xml:space="preserve"> </w:t>
      </w:r>
      <w:r w:rsidR="00425F08" w:rsidRPr="00425F08">
        <w:rPr>
          <w:rFonts w:ascii="Times New Roman" w:hAnsi="Times New Roman" w:cs="Times New Roman"/>
          <w:color w:val="212121"/>
          <w:sz w:val="24"/>
          <w:szCs w:val="24"/>
          <w:shd w:val="clear" w:color="auto" w:fill="FFFFFF"/>
        </w:rPr>
        <w:t>Curl WW, Krome J, Gordon ES, Rushing J, Smith BP, Poehling GG. Cartilage injuries: a review of 31,516 knee arthroscopies. Arthroscopy. 1997 Aug;13(4):456-60. doi: 10.1016/s0749-8063(97)90124-9. PMID: 9276052.</w:t>
      </w:r>
    </w:p>
    <w:p w14:paraId="0A11631C" w14:textId="675791D9" w:rsidR="00425F08" w:rsidRPr="00425F08" w:rsidRDefault="00EC0CFA" w:rsidP="00425F08">
      <w:pPr>
        <w:jc w:val="both"/>
        <w:rPr>
          <w:rFonts w:ascii="Times New Roman" w:hAnsi="Times New Roman" w:cs="Times New Roman"/>
          <w:color w:val="282828"/>
          <w:sz w:val="24"/>
          <w:szCs w:val="24"/>
          <w:shd w:val="clear" w:color="auto" w:fill="F7F7F7"/>
        </w:rPr>
      </w:pPr>
      <w:r>
        <w:rPr>
          <w:rFonts w:ascii="Times New Roman" w:hAnsi="Times New Roman" w:cs="Times New Roman"/>
          <w:sz w:val="24"/>
          <w:szCs w:val="24"/>
        </w:rPr>
        <w:t>3</w:t>
      </w:r>
      <w:r w:rsidR="00742B0D">
        <w:rPr>
          <w:rFonts w:ascii="Times New Roman" w:hAnsi="Times New Roman" w:cs="Times New Roman"/>
          <w:sz w:val="24"/>
          <w:szCs w:val="24"/>
        </w:rPr>
        <w:t>.</w:t>
      </w:r>
      <w:r w:rsidR="00425F08" w:rsidRPr="00425F08">
        <w:rPr>
          <w:rFonts w:ascii="Times New Roman" w:hAnsi="Times New Roman" w:cs="Times New Roman"/>
          <w:sz w:val="24"/>
          <w:szCs w:val="24"/>
        </w:rPr>
        <w:t xml:space="preserve"> </w:t>
      </w:r>
      <w:r w:rsidR="00425F08" w:rsidRPr="00425F08">
        <w:rPr>
          <w:rFonts w:ascii="Times New Roman" w:hAnsi="Times New Roman" w:cs="Times New Roman"/>
          <w:color w:val="282828"/>
          <w:sz w:val="24"/>
          <w:szCs w:val="24"/>
          <w:shd w:val="clear" w:color="auto" w:fill="F7F7F7"/>
        </w:rPr>
        <w:t>Madry, H., van Dijk, C. N., and Mueller-Gerbl, M. (2010). The basic science of the subchondral bone. </w:t>
      </w:r>
      <w:r w:rsidR="00425F08" w:rsidRPr="00425F08">
        <w:rPr>
          <w:rFonts w:ascii="Times New Roman" w:hAnsi="Times New Roman" w:cs="Times New Roman"/>
          <w:i/>
          <w:iCs/>
          <w:color w:val="282828"/>
          <w:sz w:val="24"/>
          <w:szCs w:val="24"/>
          <w:shd w:val="clear" w:color="auto" w:fill="F7F7F7"/>
        </w:rPr>
        <w:t>Knee Surg. Sport Traumatol. Arthrosc.</w:t>
      </w:r>
      <w:r w:rsidR="00425F08" w:rsidRPr="00425F08">
        <w:rPr>
          <w:rFonts w:ascii="Times New Roman" w:hAnsi="Times New Roman" w:cs="Times New Roman"/>
          <w:color w:val="282828"/>
          <w:sz w:val="24"/>
          <w:szCs w:val="24"/>
          <w:shd w:val="clear" w:color="auto" w:fill="F7F7F7"/>
        </w:rPr>
        <w:t> 18, 419–433. doi: 10.1007/s00167-010-1054-z</w:t>
      </w:r>
    </w:p>
    <w:p w14:paraId="5813DCCC" w14:textId="25832A8B" w:rsidR="00425F08" w:rsidRPr="00425F08" w:rsidRDefault="00EC0CFA" w:rsidP="00425F08">
      <w:pPr>
        <w:jc w:val="both"/>
        <w:rPr>
          <w:rFonts w:ascii="Times New Roman" w:hAnsi="Times New Roman" w:cs="Times New Roman"/>
          <w:color w:val="282828"/>
          <w:sz w:val="24"/>
          <w:szCs w:val="24"/>
          <w:shd w:val="clear" w:color="auto" w:fill="F7F7F7"/>
        </w:rPr>
      </w:pPr>
      <w:r>
        <w:rPr>
          <w:rFonts w:ascii="Times New Roman" w:hAnsi="Times New Roman" w:cs="Times New Roman"/>
          <w:color w:val="282828"/>
          <w:sz w:val="24"/>
          <w:szCs w:val="24"/>
          <w:shd w:val="clear" w:color="auto" w:fill="F7F7F7"/>
        </w:rPr>
        <w:t>4</w:t>
      </w:r>
      <w:r w:rsidR="00742B0D">
        <w:rPr>
          <w:rFonts w:ascii="Times New Roman" w:hAnsi="Times New Roman" w:cs="Times New Roman"/>
          <w:color w:val="282828"/>
          <w:sz w:val="24"/>
          <w:szCs w:val="24"/>
          <w:shd w:val="clear" w:color="auto" w:fill="F7F7F7"/>
        </w:rPr>
        <w:t>.</w:t>
      </w:r>
      <w:r w:rsidR="00425F08" w:rsidRPr="00425F08">
        <w:rPr>
          <w:rFonts w:ascii="Times New Roman" w:hAnsi="Times New Roman" w:cs="Times New Roman"/>
          <w:color w:val="282828"/>
          <w:sz w:val="24"/>
          <w:szCs w:val="24"/>
          <w:shd w:val="clear" w:color="auto" w:fill="F7F7F7"/>
        </w:rPr>
        <w:t xml:space="preserve"> Mente, P. L., and Lewis, J. L. (1994). Elastic modulus of calcified cartilage is an order of magnitude less than that of subchondral bone. </w:t>
      </w:r>
      <w:r w:rsidR="00425F08" w:rsidRPr="00425F08">
        <w:rPr>
          <w:rFonts w:ascii="Times New Roman" w:hAnsi="Times New Roman" w:cs="Times New Roman"/>
          <w:i/>
          <w:iCs/>
          <w:color w:val="282828"/>
          <w:sz w:val="24"/>
          <w:szCs w:val="24"/>
          <w:shd w:val="clear" w:color="auto" w:fill="F7F7F7"/>
        </w:rPr>
        <w:t>J. Orthop. Res.</w:t>
      </w:r>
      <w:r w:rsidR="00425F08" w:rsidRPr="00425F08">
        <w:rPr>
          <w:rFonts w:ascii="Times New Roman" w:hAnsi="Times New Roman" w:cs="Times New Roman"/>
          <w:color w:val="282828"/>
          <w:sz w:val="24"/>
          <w:szCs w:val="24"/>
          <w:shd w:val="clear" w:color="auto" w:fill="F7F7F7"/>
        </w:rPr>
        <w:t> 12, 637–647. doi: 10.1002/jor.1100120506</w:t>
      </w:r>
    </w:p>
    <w:p w14:paraId="0D0A5DB9" w14:textId="3403E1E0" w:rsidR="00425F08" w:rsidRPr="00425F08" w:rsidRDefault="00EC0CFA" w:rsidP="00425F08">
      <w:pPr>
        <w:jc w:val="both"/>
        <w:rPr>
          <w:rFonts w:ascii="Times New Roman" w:hAnsi="Times New Roman" w:cs="Times New Roman"/>
          <w:color w:val="282828"/>
          <w:sz w:val="24"/>
          <w:szCs w:val="24"/>
          <w:shd w:val="clear" w:color="auto" w:fill="F7F7F7"/>
        </w:rPr>
      </w:pPr>
      <w:r>
        <w:rPr>
          <w:rFonts w:ascii="Times New Roman" w:hAnsi="Times New Roman" w:cs="Times New Roman"/>
          <w:color w:val="282828"/>
          <w:sz w:val="24"/>
          <w:szCs w:val="24"/>
          <w:shd w:val="clear" w:color="auto" w:fill="F7F7F7"/>
        </w:rPr>
        <w:t>5</w:t>
      </w:r>
      <w:r w:rsidR="00742B0D">
        <w:rPr>
          <w:rFonts w:ascii="Times New Roman" w:hAnsi="Times New Roman" w:cs="Times New Roman"/>
          <w:color w:val="282828"/>
          <w:sz w:val="24"/>
          <w:szCs w:val="24"/>
          <w:shd w:val="clear" w:color="auto" w:fill="F7F7F7"/>
        </w:rPr>
        <w:t>.</w:t>
      </w:r>
      <w:r w:rsidR="00425F08" w:rsidRPr="00425F08">
        <w:rPr>
          <w:rFonts w:ascii="Times New Roman" w:hAnsi="Times New Roman" w:cs="Times New Roman"/>
          <w:color w:val="282828"/>
          <w:sz w:val="24"/>
          <w:szCs w:val="24"/>
          <w:shd w:val="clear" w:color="auto" w:fill="F7F7F7"/>
        </w:rPr>
        <w:t xml:space="preserve"> Stewart, H. L., and Kawcak, C. E. (2018). The importance of subchondral bone in the pathophysiology of osteoarthritis. </w:t>
      </w:r>
      <w:r w:rsidR="00425F08" w:rsidRPr="00425F08">
        <w:rPr>
          <w:rFonts w:ascii="Times New Roman" w:hAnsi="Times New Roman" w:cs="Times New Roman"/>
          <w:i/>
          <w:iCs/>
          <w:color w:val="282828"/>
          <w:sz w:val="24"/>
          <w:szCs w:val="24"/>
          <w:shd w:val="clear" w:color="auto" w:fill="F7F7F7"/>
        </w:rPr>
        <w:t>Front. Vet. Sci.</w:t>
      </w:r>
      <w:r w:rsidR="00425F08" w:rsidRPr="00425F08">
        <w:rPr>
          <w:rFonts w:ascii="Times New Roman" w:hAnsi="Times New Roman" w:cs="Times New Roman"/>
          <w:color w:val="282828"/>
          <w:sz w:val="24"/>
          <w:szCs w:val="24"/>
          <w:shd w:val="clear" w:color="auto" w:fill="F7F7F7"/>
        </w:rPr>
        <w:t> 5:178. doi: 10.3389/fvets.2018.00178</w:t>
      </w:r>
    </w:p>
    <w:p w14:paraId="61BA2CFD" w14:textId="13FD1DE0" w:rsidR="00425F08" w:rsidRDefault="00EC0CFA" w:rsidP="00425F08">
      <w:pPr>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6</w:t>
      </w:r>
      <w:r w:rsidR="00742B0D">
        <w:rPr>
          <w:rFonts w:ascii="Times New Roman" w:hAnsi="Times New Roman" w:cs="Times New Roman"/>
          <w:sz w:val="24"/>
          <w:szCs w:val="24"/>
        </w:rPr>
        <w:t>.</w:t>
      </w:r>
      <w:r w:rsidR="00425F08" w:rsidRPr="00425F08">
        <w:rPr>
          <w:rFonts w:ascii="Times New Roman" w:hAnsi="Times New Roman" w:cs="Times New Roman"/>
          <w:sz w:val="24"/>
          <w:szCs w:val="24"/>
        </w:rPr>
        <w:t xml:space="preserve"> </w:t>
      </w:r>
      <w:r w:rsidR="00425F08" w:rsidRPr="00425F08">
        <w:rPr>
          <w:rFonts w:ascii="Times New Roman" w:hAnsi="Times New Roman" w:cs="Times New Roman"/>
          <w:color w:val="222222"/>
          <w:sz w:val="24"/>
          <w:szCs w:val="24"/>
          <w:shd w:val="clear" w:color="auto" w:fill="FFFFFF"/>
        </w:rPr>
        <w:t>Bauer, M., &amp; Jackson, R. W. (1988). Chondral lesions of the femoral condyles: a system of arthroscopic classification. </w:t>
      </w:r>
      <w:r w:rsidR="00425F08" w:rsidRPr="00425F08">
        <w:rPr>
          <w:rFonts w:ascii="Times New Roman" w:hAnsi="Times New Roman" w:cs="Times New Roman"/>
          <w:i/>
          <w:iCs/>
          <w:color w:val="222222"/>
          <w:sz w:val="24"/>
          <w:szCs w:val="24"/>
          <w:shd w:val="clear" w:color="auto" w:fill="FFFFFF"/>
        </w:rPr>
        <w:t>Arthroscopy: The Journal of Arthroscopic &amp; Related Surgery</w:t>
      </w:r>
      <w:r w:rsidR="00425F08" w:rsidRPr="00425F08">
        <w:rPr>
          <w:rFonts w:ascii="Times New Roman" w:hAnsi="Times New Roman" w:cs="Times New Roman"/>
          <w:color w:val="222222"/>
          <w:sz w:val="24"/>
          <w:szCs w:val="24"/>
          <w:shd w:val="clear" w:color="auto" w:fill="FFFFFF"/>
        </w:rPr>
        <w:t>, </w:t>
      </w:r>
      <w:r w:rsidR="00425F08" w:rsidRPr="00425F08">
        <w:rPr>
          <w:rFonts w:ascii="Times New Roman" w:hAnsi="Times New Roman" w:cs="Times New Roman"/>
          <w:i/>
          <w:iCs/>
          <w:color w:val="222222"/>
          <w:sz w:val="24"/>
          <w:szCs w:val="24"/>
          <w:shd w:val="clear" w:color="auto" w:fill="FFFFFF"/>
        </w:rPr>
        <w:t>4</w:t>
      </w:r>
      <w:r w:rsidR="00425F08" w:rsidRPr="00425F08">
        <w:rPr>
          <w:rFonts w:ascii="Times New Roman" w:hAnsi="Times New Roman" w:cs="Times New Roman"/>
          <w:color w:val="222222"/>
          <w:sz w:val="24"/>
          <w:szCs w:val="24"/>
          <w:shd w:val="clear" w:color="auto" w:fill="FFFFFF"/>
        </w:rPr>
        <w:t>(2), 97-102.</w:t>
      </w:r>
    </w:p>
    <w:p w14:paraId="69B26273" w14:textId="73BBC0C4" w:rsidR="00EC0CFA" w:rsidRPr="00EC0CFA" w:rsidRDefault="00EC0CFA" w:rsidP="00425F08">
      <w:pPr>
        <w:jc w:val="both"/>
        <w:rPr>
          <w:rFonts w:ascii="Times New Roman" w:hAnsi="Times New Roman" w:cs="Times New Roman"/>
          <w:color w:val="303030"/>
          <w:sz w:val="24"/>
          <w:szCs w:val="24"/>
          <w:shd w:val="clear" w:color="auto" w:fill="FFFFFF"/>
        </w:rPr>
      </w:pPr>
      <w:r>
        <w:rPr>
          <w:rFonts w:ascii="Times New Roman" w:hAnsi="Times New Roman" w:cs="Times New Roman"/>
          <w:color w:val="212121"/>
          <w:sz w:val="24"/>
          <w:szCs w:val="24"/>
          <w:shd w:val="clear" w:color="auto" w:fill="FFFFFF"/>
        </w:rPr>
        <w:t>7</w:t>
      </w:r>
      <w:r w:rsidR="00742B0D">
        <w:rPr>
          <w:rFonts w:ascii="Times New Roman" w:hAnsi="Times New Roman" w:cs="Times New Roman"/>
          <w:color w:val="212121"/>
          <w:sz w:val="24"/>
          <w:szCs w:val="24"/>
          <w:shd w:val="clear" w:color="auto" w:fill="FFFFFF"/>
        </w:rPr>
        <w:t xml:space="preserve">. </w:t>
      </w:r>
      <w:r w:rsidRPr="00425F08">
        <w:rPr>
          <w:rFonts w:ascii="Times New Roman" w:hAnsi="Times New Roman" w:cs="Times New Roman"/>
          <w:color w:val="303030"/>
          <w:sz w:val="24"/>
          <w:szCs w:val="24"/>
          <w:shd w:val="clear" w:color="auto" w:fill="FFFFFF"/>
        </w:rPr>
        <w:t>Bohndorf K. Osteochondritis [osteochondrosis] dissecans a review and new MRI classification. </w:t>
      </w:r>
      <w:r w:rsidRPr="00425F08">
        <w:rPr>
          <w:rStyle w:val="ref-journal"/>
          <w:rFonts w:ascii="Times New Roman" w:hAnsi="Times New Roman" w:cs="Times New Roman"/>
          <w:i/>
          <w:iCs/>
          <w:color w:val="303030"/>
          <w:sz w:val="24"/>
          <w:szCs w:val="24"/>
          <w:shd w:val="clear" w:color="auto" w:fill="FFFFFF"/>
        </w:rPr>
        <w:t>Eur Radiol. </w:t>
      </w:r>
      <w:r w:rsidRPr="00425F08">
        <w:rPr>
          <w:rFonts w:ascii="Times New Roman" w:hAnsi="Times New Roman" w:cs="Times New Roman"/>
          <w:color w:val="303030"/>
          <w:sz w:val="24"/>
          <w:szCs w:val="24"/>
          <w:shd w:val="clear" w:color="auto" w:fill="FFFFFF"/>
        </w:rPr>
        <w:t>1998;</w:t>
      </w:r>
      <w:r w:rsidRPr="00425F08">
        <w:rPr>
          <w:rStyle w:val="ref-vol"/>
          <w:rFonts w:ascii="Times New Roman" w:hAnsi="Times New Roman" w:cs="Times New Roman"/>
          <w:color w:val="303030"/>
          <w:sz w:val="24"/>
          <w:szCs w:val="24"/>
          <w:shd w:val="clear" w:color="auto" w:fill="FFFFFF"/>
        </w:rPr>
        <w:t>8</w:t>
      </w:r>
      <w:r w:rsidRPr="00425F08">
        <w:rPr>
          <w:rFonts w:ascii="Times New Roman" w:hAnsi="Times New Roman" w:cs="Times New Roman"/>
          <w:color w:val="303030"/>
          <w:sz w:val="24"/>
          <w:szCs w:val="24"/>
          <w:shd w:val="clear" w:color="auto" w:fill="FFFFFF"/>
        </w:rPr>
        <w:t>:103–112. </w:t>
      </w:r>
    </w:p>
    <w:p w14:paraId="3E5CDB40" w14:textId="04DF0B8E" w:rsidR="00425F08" w:rsidRPr="00425F08" w:rsidRDefault="00037E06" w:rsidP="00425F08">
      <w:pPr>
        <w:jc w:val="both"/>
        <w:rPr>
          <w:rFonts w:ascii="Times New Roman" w:hAnsi="Times New Roman" w:cs="Times New Roman"/>
          <w:color w:val="282828"/>
          <w:sz w:val="24"/>
          <w:szCs w:val="24"/>
          <w:shd w:val="clear" w:color="auto" w:fill="F7F7F7"/>
        </w:rPr>
      </w:pPr>
      <w:r>
        <w:rPr>
          <w:rFonts w:ascii="Times New Roman" w:hAnsi="Times New Roman" w:cs="Times New Roman"/>
          <w:color w:val="222222"/>
          <w:sz w:val="24"/>
          <w:szCs w:val="24"/>
          <w:shd w:val="clear" w:color="auto" w:fill="FFFFFF"/>
        </w:rPr>
        <w:t>8</w:t>
      </w:r>
      <w:r w:rsidR="00742B0D">
        <w:rPr>
          <w:rFonts w:ascii="Times New Roman" w:hAnsi="Times New Roman" w:cs="Times New Roman"/>
          <w:color w:val="222222"/>
          <w:sz w:val="24"/>
          <w:szCs w:val="24"/>
          <w:shd w:val="clear" w:color="auto" w:fill="FFFFFF"/>
        </w:rPr>
        <w:t>.</w:t>
      </w:r>
      <w:r w:rsidR="00425F08" w:rsidRPr="00425F08">
        <w:rPr>
          <w:rFonts w:ascii="Times New Roman" w:hAnsi="Times New Roman" w:cs="Times New Roman"/>
          <w:color w:val="222222"/>
          <w:sz w:val="24"/>
          <w:szCs w:val="24"/>
          <w:shd w:val="clear" w:color="auto" w:fill="FFFFFF"/>
        </w:rPr>
        <w:t xml:space="preserve"> </w:t>
      </w:r>
      <w:r w:rsidR="00425F08" w:rsidRPr="00425F08">
        <w:rPr>
          <w:rFonts w:ascii="Times New Roman" w:hAnsi="Times New Roman" w:cs="Times New Roman"/>
          <w:color w:val="282828"/>
          <w:sz w:val="24"/>
          <w:szCs w:val="24"/>
          <w:shd w:val="clear" w:color="auto" w:fill="F7F7F7"/>
        </w:rPr>
        <w:t>Lyons, T. J., McClure, S. F., Stoddart, R. W., and McClure, J. (2006). The normal human chondro-osseous junctional region: evidence for contact of uncalcified cartilage with subchondral bone and marrow spaces. </w:t>
      </w:r>
      <w:r w:rsidR="00425F08" w:rsidRPr="00425F08">
        <w:rPr>
          <w:rFonts w:ascii="Times New Roman" w:hAnsi="Times New Roman" w:cs="Times New Roman"/>
          <w:i/>
          <w:iCs/>
          <w:color w:val="282828"/>
          <w:sz w:val="24"/>
          <w:szCs w:val="24"/>
          <w:shd w:val="clear" w:color="auto" w:fill="F7F7F7"/>
        </w:rPr>
        <w:t>BMC Musculoskelet. Disord.</w:t>
      </w:r>
      <w:r w:rsidR="00425F08" w:rsidRPr="00425F08">
        <w:rPr>
          <w:rFonts w:ascii="Times New Roman" w:hAnsi="Times New Roman" w:cs="Times New Roman"/>
          <w:color w:val="282828"/>
          <w:sz w:val="24"/>
          <w:szCs w:val="24"/>
          <w:shd w:val="clear" w:color="auto" w:fill="F7F7F7"/>
        </w:rPr>
        <w:t> 7:52. doi: 10.1186/1471-2474-7-52</w:t>
      </w:r>
    </w:p>
    <w:p w14:paraId="0B53EAF6" w14:textId="7BCAECDF" w:rsidR="00425F08" w:rsidRPr="00425F08" w:rsidRDefault="00037E06" w:rsidP="00425F08">
      <w:pPr>
        <w:jc w:val="both"/>
        <w:rPr>
          <w:rFonts w:ascii="Times New Roman" w:hAnsi="Times New Roman" w:cs="Times New Roman"/>
          <w:color w:val="282828"/>
          <w:sz w:val="24"/>
          <w:szCs w:val="24"/>
          <w:shd w:val="clear" w:color="auto" w:fill="F7F7F7"/>
        </w:rPr>
      </w:pPr>
      <w:r>
        <w:rPr>
          <w:rFonts w:ascii="Times New Roman" w:hAnsi="Times New Roman" w:cs="Times New Roman"/>
          <w:color w:val="282828"/>
          <w:sz w:val="24"/>
          <w:szCs w:val="24"/>
          <w:shd w:val="clear" w:color="auto" w:fill="F7F7F7"/>
        </w:rPr>
        <w:t>9</w:t>
      </w:r>
      <w:r w:rsidR="00742B0D">
        <w:rPr>
          <w:rFonts w:ascii="Times New Roman" w:hAnsi="Times New Roman" w:cs="Times New Roman"/>
          <w:color w:val="282828"/>
          <w:sz w:val="24"/>
          <w:szCs w:val="24"/>
          <w:shd w:val="clear" w:color="auto" w:fill="F7F7F7"/>
        </w:rPr>
        <w:t>.</w:t>
      </w:r>
      <w:r w:rsidR="00425F08" w:rsidRPr="00425F08">
        <w:rPr>
          <w:rFonts w:ascii="Times New Roman" w:hAnsi="Times New Roman" w:cs="Times New Roman"/>
          <w:color w:val="282828"/>
          <w:sz w:val="24"/>
          <w:szCs w:val="24"/>
          <w:shd w:val="clear" w:color="auto" w:fill="F7F7F7"/>
        </w:rPr>
        <w:t xml:space="preserve"> Sophia Fox, A. J., Bedi, A., and Rodeo, S. A. (2009). The basic science of articular cartilage: structure, composition, and function. </w:t>
      </w:r>
      <w:r w:rsidR="00425F08" w:rsidRPr="00425F08">
        <w:rPr>
          <w:rFonts w:ascii="Times New Roman" w:hAnsi="Times New Roman" w:cs="Times New Roman"/>
          <w:i/>
          <w:iCs/>
          <w:color w:val="282828"/>
          <w:sz w:val="24"/>
          <w:szCs w:val="24"/>
          <w:shd w:val="clear" w:color="auto" w:fill="F7F7F7"/>
        </w:rPr>
        <w:t>Sports Health</w:t>
      </w:r>
      <w:r w:rsidR="00425F08" w:rsidRPr="00425F08">
        <w:rPr>
          <w:rFonts w:ascii="Times New Roman" w:hAnsi="Times New Roman" w:cs="Times New Roman"/>
          <w:color w:val="282828"/>
          <w:sz w:val="24"/>
          <w:szCs w:val="24"/>
          <w:shd w:val="clear" w:color="auto" w:fill="F7F7F7"/>
        </w:rPr>
        <w:t> 1, 461–468. doi: 10.1177/1941738109350438</w:t>
      </w:r>
    </w:p>
    <w:p w14:paraId="2D69A880" w14:textId="32EE203F" w:rsidR="00425F08" w:rsidRPr="00425F08" w:rsidRDefault="00425F08" w:rsidP="00425F08">
      <w:pPr>
        <w:jc w:val="both"/>
        <w:rPr>
          <w:rFonts w:ascii="Times New Roman" w:hAnsi="Times New Roman" w:cs="Times New Roman"/>
          <w:color w:val="282828"/>
          <w:sz w:val="24"/>
          <w:szCs w:val="24"/>
          <w:shd w:val="clear" w:color="auto" w:fill="F7F7F7"/>
        </w:rPr>
      </w:pPr>
      <w:r w:rsidRPr="00425F08">
        <w:rPr>
          <w:rFonts w:ascii="Times New Roman" w:hAnsi="Times New Roman" w:cs="Times New Roman"/>
          <w:color w:val="282828"/>
          <w:sz w:val="24"/>
          <w:szCs w:val="24"/>
          <w:shd w:val="clear" w:color="auto" w:fill="F7F7F7"/>
        </w:rPr>
        <w:t>1</w:t>
      </w:r>
      <w:r w:rsidR="00037E06">
        <w:rPr>
          <w:rFonts w:ascii="Times New Roman" w:hAnsi="Times New Roman" w:cs="Times New Roman"/>
          <w:color w:val="282828"/>
          <w:sz w:val="24"/>
          <w:szCs w:val="24"/>
          <w:shd w:val="clear" w:color="auto" w:fill="F7F7F7"/>
        </w:rPr>
        <w:t>0</w:t>
      </w:r>
      <w:r w:rsidR="00742B0D">
        <w:rPr>
          <w:rFonts w:ascii="Times New Roman" w:hAnsi="Times New Roman" w:cs="Times New Roman"/>
          <w:color w:val="282828"/>
          <w:sz w:val="24"/>
          <w:szCs w:val="24"/>
          <w:shd w:val="clear" w:color="auto" w:fill="F7F7F7"/>
        </w:rPr>
        <w:t>.</w:t>
      </w:r>
      <w:r w:rsidRPr="00425F08">
        <w:rPr>
          <w:rFonts w:ascii="Times New Roman" w:hAnsi="Times New Roman" w:cs="Times New Roman"/>
          <w:color w:val="282828"/>
          <w:sz w:val="24"/>
          <w:szCs w:val="24"/>
          <w:shd w:val="clear" w:color="auto" w:fill="F7F7F7"/>
        </w:rPr>
        <w:t xml:space="preserve"> Hayes, W. C., and Bodine, A. J. (1978). Flow-independent viscoelastic properties of articular cartilage matrix. </w:t>
      </w:r>
      <w:r w:rsidRPr="00425F08">
        <w:rPr>
          <w:rFonts w:ascii="Times New Roman" w:hAnsi="Times New Roman" w:cs="Times New Roman"/>
          <w:i/>
          <w:iCs/>
          <w:color w:val="282828"/>
          <w:sz w:val="24"/>
          <w:szCs w:val="24"/>
          <w:shd w:val="clear" w:color="auto" w:fill="F7F7F7"/>
        </w:rPr>
        <w:t>J. Biomech.</w:t>
      </w:r>
      <w:r w:rsidRPr="00425F08">
        <w:rPr>
          <w:rFonts w:ascii="Times New Roman" w:hAnsi="Times New Roman" w:cs="Times New Roman"/>
          <w:color w:val="282828"/>
          <w:sz w:val="24"/>
          <w:szCs w:val="24"/>
          <w:shd w:val="clear" w:color="auto" w:fill="F7F7F7"/>
        </w:rPr>
        <w:t> 11, 407–419. doi: 10.1016/0021-9290(78)90075-1</w:t>
      </w:r>
    </w:p>
    <w:p w14:paraId="4971F4C4" w14:textId="7457E6D4" w:rsidR="00425F08" w:rsidRPr="00425F08" w:rsidRDefault="00425F08" w:rsidP="00425F08">
      <w:pPr>
        <w:jc w:val="both"/>
        <w:rPr>
          <w:rFonts w:ascii="Times New Roman" w:hAnsi="Times New Roman" w:cs="Times New Roman"/>
          <w:color w:val="282828"/>
          <w:sz w:val="24"/>
          <w:szCs w:val="24"/>
          <w:shd w:val="clear" w:color="auto" w:fill="F7F7F7"/>
        </w:rPr>
      </w:pPr>
      <w:r w:rsidRPr="00425F08">
        <w:rPr>
          <w:rFonts w:ascii="Times New Roman" w:hAnsi="Times New Roman" w:cs="Times New Roman"/>
          <w:color w:val="282828"/>
          <w:sz w:val="24"/>
          <w:szCs w:val="24"/>
          <w:shd w:val="clear" w:color="auto" w:fill="F7F7F7"/>
        </w:rPr>
        <w:t>1</w:t>
      </w:r>
      <w:r w:rsidR="00037E06">
        <w:rPr>
          <w:rFonts w:ascii="Times New Roman" w:hAnsi="Times New Roman" w:cs="Times New Roman"/>
          <w:color w:val="282828"/>
          <w:sz w:val="24"/>
          <w:szCs w:val="24"/>
          <w:shd w:val="clear" w:color="auto" w:fill="F7F7F7"/>
        </w:rPr>
        <w:t>1</w:t>
      </w:r>
      <w:r w:rsidR="00742B0D">
        <w:rPr>
          <w:rFonts w:ascii="Times New Roman" w:hAnsi="Times New Roman" w:cs="Times New Roman"/>
          <w:color w:val="282828"/>
          <w:sz w:val="24"/>
          <w:szCs w:val="24"/>
          <w:shd w:val="clear" w:color="auto" w:fill="F7F7F7"/>
        </w:rPr>
        <w:t>.</w:t>
      </w:r>
      <w:r w:rsidRPr="00425F08">
        <w:rPr>
          <w:rFonts w:ascii="Times New Roman" w:hAnsi="Times New Roman" w:cs="Times New Roman"/>
          <w:color w:val="282828"/>
          <w:sz w:val="24"/>
          <w:szCs w:val="24"/>
          <w:shd w:val="clear" w:color="auto" w:fill="F7F7F7"/>
        </w:rPr>
        <w:t xml:space="preserve"> Woo, S. L.-Y., Mow, V. C., Lai, W. M., Skalak, R., and Chien, S. (1987). “Biomechanical properties of articular cartilage,” in </w:t>
      </w:r>
      <w:r w:rsidRPr="00425F08">
        <w:rPr>
          <w:rFonts w:ascii="Times New Roman" w:hAnsi="Times New Roman" w:cs="Times New Roman"/>
          <w:i/>
          <w:iCs/>
          <w:color w:val="282828"/>
          <w:sz w:val="24"/>
          <w:szCs w:val="24"/>
          <w:shd w:val="clear" w:color="auto" w:fill="F7F7F7"/>
        </w:rPr>
        <w:t>Handbook of Bioengineering</w:t>
      </w:r>
      <w:r w:rsidRPr="00425F08">
        <w:rPr>
          <w:rFonts w:ascii="Times New Roman" w:hAnsi="Times New Roman" w:cs="Times New Roman"/>
          <w:color w:val="282828"/>
          <w:sz w:val="24"/>
          <w:szCs w:val="24"/>
          <w:shd w:val="clear" w:color="auto" w:fill="F7F7F7"/>
        </w:rPr>
        <w:t>, eds R. Skalak and S. Chien (New York, NY: McGraw-Hill Book Co), 4.1–4.44.</w:t>
      </w:r>
    </w:p>
    <w:p w14:paraId="33C7DADF" w14:textId="6B3F39F7" w:rsidR="00425F08" w:rsidRPr="00425F08" w:rsidRDefault="00425F08" w:rsidP="00425F08">
      <w:pPr>
        <w:jc w:val="both"/>
        <w:rPr>
          <w:rFonts w:ascii="Times New Roman" w:hAnsi="Times New Roman" w:cs="Times New Roman"/>
          <w:color w:val="222222"/>
          <w:sz w:val="24"/>
          <w:szCs w:val="24"/>
          <w:shd w:val="clear" w:color="auto" w:fill="FFFFFF"/>
        </w:rPr>
      </w:pPr>
      <w:r w:rsidRPr="00425F08">
        <w:rPr>
          <w:rFonts w:ascii="Times New Roman" w:hAnsi="Times New Roman" w:cs="Times New Roman"/>
          <w:color w:val="282828"/>
          <w:sz w:val="24"/>
          <w:szCs w:val="24"/>
          <w:shd w:val="clear" w:color="auto" w:fill="F7F7F7"/>
        </w:rPr>
        <w:t>1</w:t>
      </w:r>
      <w:r w:rsidR="00037E06">
        <w:rPr>
          <w:rFonts w:ascii="Times New Roman" w:hAnsi="Times New Roman" w:cs="Times New Roman"/>
          <w:color w:val="282828"/>
          <w:sz w:val="24"/>
          <w:szCs w:val="24"/>
          <w:shd w:val="clear" w:color="auto" w:fill="F7F7F7"/>
        </w:rPr>
        <w:t>2</w:t>
      </w:r>
      <w:r w:rsidR="00742B0D">
        <w:rPr>
          <w:rFonts w:ascii="Times New Roman" w:hAnsi="Times New Roman" w:cs="Times New Roman"/>
          <w:color w:val="282828"/>
          <w:sz w:val="24"/>
          <w:szCs w:val="24"/>
          <w:shd w:val="clear" w:color="auto" w:fill="F7F7F7"/>
        </w:rPr>
        <w:t>.</w:t>
      </w:r>
      <w:r w:rsidRPr="00425F08">
        <w:rPr>
          <w:rFonts w:ascii="Times New Roman" w:hAnsi="Times New Roman" w:cs="Times New Roman"/>
          <w:color w:val="282828"/>
          <w:sz w:val="24"/>
          <w:szCs w:val="24"/>
          <w:shd w:val="clear" w:color="auto" w:fill="F7F7F7"/>
        </w:rPr>
        <w:t xml:space="preserve"> </w:t>
      </w:r>
      <w:r w:rsidRPr="00425F08">
        <w:rPr>
          <w:rFonts w:ascii="Times New Roman" w:hAnsi="Times New Roman" w:cs="Times New Roman"/>
          <w:color w:val="222222"/>
          <w:sz w:val="24"/>
          <w:szCs w:val="24"/>
          <w:shd w:val="clear" w:color="auto" w:fill="FFFFFF"/>
        </w:rPr>
        <w:t>Tisano, B., Ellis, H. B., Wyatt, C., &amp; Wilson, P. L. (2022). Osteochondral Allograft for Unsalvageable Osteochondritis Dissecans in the Skeletally Immature Knee. </w:t>
      </w:r>
      <w:r w:rsidRPr="00425F08">
        <w:rPr>
          <w:rFonts w:ascii="Times New Roman" w:hAnsi="Times New Roman" w:cs="Times New Roman"/>
          <w:i/>
          <w:iCs/>
          <w:color w:val="222222"/>
          <w:sz w:val="24"/>
          <w:szCs w:val="24"/>
          <w:shd w:val="clear" w:color="auto" w:fill="FFFFFF"/>
        </w:rPr>
        <w:t>Orthopaedic Journal of Sports Medicine</w:t>
      </w:r>
      <w:r w:rsidRPr="00425F08">
        <w:rPr>
          <w:rFonts w:ascii="Times New Roman" w:hAnsi="Times New Roman" w:cs="Times New Roman"/>
          <w:color w:val="222222"/>
          <w:sz w:val="24"/>
          <w:szCs w:val="24"/>
          <w:shd w:val="clear" w:color="auto" w:fill="FFFFFF"/>
        </w:rPr>
        <w:t>, </w:t>
      </w:r>
      <w:r w:rsidRPr="00425F08">
        <w:rPr>
          <w:rFonts w:ascii="Times New Roman" w:hAnsi="Times New Roman" w:cs="Times New Roman"/>
          <w:i/>
          <w:iCs/>
          <w:color w:val="222222"/>
          <w:sz w:val="24"/>
          <w:szCs w:val="24"/>
          <w:shd w:val="clear" w:color="auto" w:fill="FFFFFF"/>
        </w:rPr>
        <w:t>10</w:t>
      </w:r>
      <w:r w:rsidRPr="00425F08">
        <w:rPr>
          <w:rFonts w:ascii="Times New Roman" w:hAnsi="Times New Roman" w:cs="Times New Roman"/>
          <w:color w:val="222222"/>
          <w:sz w:val="24"/>
          <w:szCs w:val="24"/>
          <w:shd w:val="clear" w:color="auto" w:fill="FFFFFF"/>
        </w:rPr>
        <w:t>(2), 23259671211072515.</w:t>
      </w:r>
    </w:p>
    <w:p w14:paraId="1524646C" w14:textId="739FA8BF" w:rsidR="00425F08" w:rsidRPr="00425F08" w:rsidRDefault="00425F08" w:rsidP="00425F08">
      <w:pPr>
        <w:jc w:val="both"/>
        <w:rPr>
          <w:rFonts w:ascii="Times New Roman" w:hAnsi="Times New Roman" w:cs="Times New Roman"/>
          <w:color w:val="282828"/>
          <w:sz w:val="24"/>
          <w:szCs w:val="24"/>
          <w:shd w:val="clear" w:color="auto" w:fill="F7F7F7"/>
        </w:rPr>
      </w:pPr>
      <w:r w:rsidRPr="00425F08">
        <w:rPr>
          <w:rFonts w:ascii="Times New Roman" w:hAnsi="Times New Roman" w:cs="Times New Roman"/>
          <w:color w:val="222222"/>
          <w:sz w:val="24"/>
          <w:szCs w:val="24"/>
          <w:shd w:val="clear" w:color="auto" w:fill="FFFFFF"/>
        </w:rPr>
        <w:t>1</w:t>
      </w:r>
      <w:r w:rsidR="00037E06">
        <w:rPr>
          <w:rFonts w:ascii="Times New Roman" w:hAnsi="Times New Roman" w:cs="Times New Roman"/>
          <w:color w:val="222222"/>
          <w:sz w:val="24"/>
          <w:szCs w:val="24"/>
          <w:shd w:val="clear" w:color="auto" w:fill="FFFFFF"/>
        </w:rPr>
        <w:t>3</w:t>
      </w:r>
      <w:r w:rsidR="00742B0D">
        <w:rPr>
          <w:rFonts w:ascii="Times New Roman" w:hAnsi="Times New Roman" w:cs="Times New Roman"/>
          <w:color w:val="222222"/>
          <w:sz w:val="24"/>
          <w:szCs w:val="24"/>
          <w:shd w:val="clear" w:color="auto" w:fill="FFFFFF"/>
        </w:rPr>
        <w:t>.</w:t>
      </w:r>
      <w:r w:rsidRPr="00425F08">
        <w:rPr>
          <w:rFonts w:ascii="Times New Roman" w:hAnsi="Times New Roman" w:cs="Times New Roman"/>
          <w:color w:val="282828"/>
          <w:sz w:val="24"/>
          <w:szCs w:val="24"/>
          <w:shd w:val="clear" w:color="auto" w:fill="F7F7F7"/>
        </w:rPr>
        <w:t xml:space="preserve"> Herring, M. J., Knudsen, M. L., and Macalena, J. A. (2019). Open reduction, bone grafting, and internal fixation of osteochondritis dissecans lesion of the knee. </w:t>
      </w:r>
      <w:r w:rsidRPr="00425F08">
        <w:rPr>
          <w:rFonts w:ascii="Times New Roman" w:hAnsi="Times New Roman" w:cs="Times New Roman"/>
          <w:i/>
          <w:iCs/>
          <w:color w:val="282828"/>
          <w:sz w:val="24"/>
          <w:szCs w:val="24"/>
          <w:shd w:val="clear" w:color="auto" w:fill="F7F7F7"/>
        </w:rPr>
        <w:t>JBJS Essent. Surg. Tech.</w:t>
      </w:r>
      <w:r w:rsidRPr="00425F08">
        <w:rPr>
          <w:rFonts w:ascii="Times New Roman" w:hAnsi="Times New Roman" w:cs="Times New Roman"/>
          <w:color w:val="282828"/>
          <w:sz w:val="24"/>
          <w:szCs w:val="24"/>
          <w:shd w:val="clear" w:color="auto" w:fill="F7F7F7"/>
        </w:rPr>
        <w:t> 9:e23. doi: 10.2106/jbjs.st.18.00035</w:t>
      </w:r>
    </w:p>
    <w:p w14:paraId="302D3AAF" w14:textId="4F199681" w:rsidR="00425F08" w:rsidRPr="00425F08" w:rsidRDefault="00425F08" w:rsidP="00425F08">
      <w:pPr>
        <w:jc w:val="both"/>
        <w:rPr>
          <w:rFonts w:ascii="Times New Roman" w:hAnsi="Times New Roman" w:cs="Times New Roman"/>
          <w:color w:val="282828"/>
          <w:sz w:val="24"/>
          <w:szCs w:val="24"/>
          <w:shd w:val="clear" w:color="auto" w:fill="F7F7F7"/>
        </w:rPr>
      </w:pPr>
      <w:r w:rsidRPr="00425F08">
        <w:rPr>
          <w:rFonts w:ascii="Times New Roman" w:hAnsi="Times New Roman" w:cs="Times New Roman"/>
          <w:color w:val="282828"/>
          <w:sz w:val="24"/>
          <w:szCs w:val="24"/>
          <w:shd w:val="clear" w:color="auto" w:fill="F7F7F7"/>
        </w:rPr>
        <w:lastRenderedPageBreak/>
        <w:t>1</w:t>
      </w:r>
      <w:r w:rsidR="00037E06">
        <w:rPr>
          <w:rFonts w:ascii="Times New Roman" w:hAnsi="Times New Roman" w:cs="Times New Roman"/>
          <w:color w:val="282828"/>
          <w:sz w:val="24"/>
          <w:szCs w:val="24"/>
          <w:shd w:val="clear" w:color="auto" w:fill="F7F7F7"/>
        </w:rPr>
        <w:t>4</w:t>
      </w:r>
      <w:r w:rsidR="00742B0D">
        <w:rPr>
          <w:rFonts w:ascii="Times New Roman" w:hAnsi="Times New Roman" w:cs="Times New Roman"/>
          <w:color w:val="282828"/>
          <w:sz w:val="24"/>
          <w:szCs w:val="24"/>
          <w:shd w:val="clear" w:color="auto" w:fill="F7F7F7"/>
        </w:rPr>
        <w:t>.</w:t>
      </w:r>
      <w:r w:rsidRPr="00425F08">
        <w:rPr>
          <w:rFonts w:ascii="Times New Roman" w:hAnsi="Times New Roman" w:cs="Times New Roman"/>
          <w:color w:val="282828"/>
          <w:sz w:val="24"/>
          <w:szCs w:val="24"/>
          <w:shd w:val="clear" w:color="auto" w:fill="F7F7F7"/>
        </w:rPr>
        <w:t xml:space="preserve"> Millington, K. L., Shah, J. P., Dahm, D. L., Levy, B. A., and Stuart, M. J. (2010). Bioabsorbable fixation of unstable osteochondritis dissecans lesions. </w:t>
      </w:r>
      <w:r w:rsidRPr="00425F08">
        <w:rPr>
          <w:rFonts w:ascii="Times New Roman" w:hAnsi="Times New Roman" w:cs="Times New Roman"/>
          <w:i/>
          <w:iCs/>
          <w:color w:val="282828"/>
          <w:sz w:val="24"/>
          <w:szCs w:val="24"/>
          <w:shd w:val="clear" w:color="auto" w:fill="F7F7F7"/>
        </w:rPr>
        <w:t>Am. J. Sports Med.</w:t>
      </w:r>
      <w:r w:rsidRPr="00425F08">
        <w:rPr>
          <w:rFonts w:ascii="Times New Roman" w:hAnsi="Times New Roman" w:cs="Times New Roman"/>
          <w:color w:val="282828"/>
          <w:sz w:val="24"/>
          <w:szCs w:val="24"/>
          <w:shd w:val="clear" w:color="auto" w:fill="F7F7F7"/>
        </w:rPr>
        <w:t> 38, 2065–2070. doi: 10.1177/0363546510371369</w:t>
      </w:r>
    </w:p>
    <w:p w14:paraId="52310EEF" w14:textId="23AFBB17" w:rsidR="00425F08" w:rsidRPr="00425F08" w:rsidRDefault="00425F08" w:rsidP="00425F08">
      <w:pPr>
        <w:jc w:val="both"/>
        <w:rPr>
          <w:rFonts w:ascii="Times New Roman" w:hAnsi="Times New Roman" w:cs="Times New Roman"/>
          <w:color w:val="282828"/>
          <w:sz w:val="24"/>
          <w:szCs w:val="24"/>
          <w:shd w:val="clear" w:color="auto" w:fill="F7F7F7"/>
        </w:rPr>
      </w:pPr>
      <w:r w:rsidRPr="00425F08">
        <w:rPr>
          <w:rFonts w:ascii="Times New Roman" w:hAnsi="Times New Roman" w:cs="Times New Roman"/>
          <w:color w:val="282828"/>
          <w:sz w:val="24"/>
          <w:szCs w:val="24"/>
          <w:shd w:val="clear" w:color="auto" w:fill="F7F7F7"/>
        </w:rPr>
        <w:t>1</w:t>
      </w:r>
      <w:r w:rsidR="00037E06">
        <w:rPr>
          <w:rFonts w:ascii="Times New Roman" w:hAnsi="Times New Roman" w:cs="Times New Roman"/>
          <w:color w:val="282828"/>
          <w:sz w:val="24"/>
          <w:szCs w:val="24"/>
          <w:shd w:val="clear" w:color="auto" w:fill="F7F7F7"/>
        </w:rPr>
        <w:t>5</w:t>
      </w:r>
      <w:r w:rsidR="00742B0D">
        <w:rPr>
          <w:rFonts w:ascii="Times New Roman" w:hAnsi="Times New Roman" w:cs="Times New Roman"/>
          <w:color w:val="282828"/>
          <w:sz w:val="24"/>
          <w:szCs w:val="24"/>
          <w:shd w:val="clear" w:color="auto" w:fill="F7F7F7"/>
        </w:rPr>
        <w:t>.</w:t>
      </w:r>
      <w:r w:rsidRPr="00425F08">
        <w:rPr>
          <w:rFonts w:ascii="Times New Roman" w:hAnsi="Times New Roman" w:cs="Times New Roman"/>
          <w:color w:val="282828"/>
          <w:sz w:val="24"/>
          <w:szCs w:val="24"/>
          <w:shd w:val="clear" w:color="auto" w:fill="F7F7F7"/>
        </w:rPr>
        <w:t xml:space="preserve"> Vogel, L. A., Fitzsimmons, K. P., and Lee Pace, J. (2020). Osteochondral fracture fixation with fragment preserving suture technique. </w:t>
      </w:r>
      <w:r w:rsidRPr="00425F08">
        <w:rPr>
          <w:rFonts w:ascii="Times New Roman" w:hAnsi="Times New Roman" w:cs="Times New Roman"/>
          <w:i/>
          <w:iCs/>
          <w:color w:val="282828"/>
          <w:sz w:val="24"/>
          <w:szCs w:val="24"/>
          <w:shd w:val="clear" w:color="auto" w:fill="F7F7F7"/>
        </w:rPr>
        <w:t>Arthrosc. Tech.</w:t>
      </w:r>
      <w:r w:rsidRPr="00425F08">
        <w:rPr>
          <w:rFonts w:ascii="Times New Roman" w:hAnsi="Times New Roman" w:cs="Times New Roman"/>
          <w:color w:val="282828"/>
          <w:sz w:val="24"/>
          <w:szCs w:val="24"/>
          <w:shd w:val="clear" w:color="auto" w:fill="F7F7F7"/>
        </w:rPr>
        <w:t> 9, e761–e767. doi: 10.1016/j.eats.2020.02.018</w:t>
      </w:r>
    </w:p>
    <w:p w14:paraId="3F16CBFA" w14:textId="27A92E3C" w:rsidR="00425F08" w:rsidRPr="00425F08" w:rsidRDefault="00425F08" w:rsidP="00425F08">
      <w:pPr>
        <w:jc w:val="both"/>
        <w:rPr>
          <w:rFonts w:ascii="Times New Roman" w:hAnsi="Times New Roman" w:cs="Times New Roman"/>
          <w:color w:val="282828"/>
          <w:sz w:val="24"/>
          <w:szCs w:val="24"/>
          <w:shd w:val="clear" w:color="auto" w:fill="F7F7F7"/>
        </w:rPr>
      </w:pPr>
      <w:r w:rsidRPr="00425F08">
        <w:rPr>
          <w:rFonts w:ascii="Times New Roman" w:hAnsi="Times New Roman" w:cs="Times New Roman"/>
          <w:color w:val="282828"/>
          <w:sz w:val="24"/>
          <w:szCs w:val="24"/>
          <w:shd w:val="clear" w:color="auto" w:fill="F7F7F7"/>
        </w:rPr>
        <w:t>1</w:t>
      </w:r>
      <w:r w:rsidR="00037E06">
        <w:rPr>
          <w:rFonts w:ascii="Times New Roman" w:hAnsi="Times New Roman" w:cs="Times New Roman"/>
          <w:color w:val="282828"/>
          <w:sz w:val="24"/>
          <w:szCs w:val="24"/>
          <w:shd w:val="clear" w:color="auto" w:fill="F7F7F7"/>
        </w:rPr>
        <w:t>6</w:t>
      </w:r>
      <w:r w:rsidR="00742B0D">
        <w:rPr>
          <w:rFonts w:ascii="Times New Roman" w:hAnsi="Times New Roman" w:cs="Times New Roman"/>
          <w:color w:val="282828"/>
          <w:sz w:val="24"/>
          <w:szCs w:val="24"/>
          <w:shd w:val="clear" w:color="auto" w:fill="F7F7F7"/>
        </w:rPr>
        <w:t>.</w:t>
      </w:r>
      <w:r w:rsidRPr="00425F08">
        <w:rPr>
          <w:rFonts w:ascii="Times New Roman" w:hAnsi="Times New Roman" w:cs="Times New Roman"/>
          <w:color w:val="282828"/>
          <w:sz w:val="24"/>
          <w:szCs w:val="24"/>
          <w:shd w:val="clear" w:color="auto" w:fill="F7F7F7"/>
        </w:rPr>
        <w:t xml:space="preserve"> Matsusue, Y., Yamamuro, T., and Hama, H. (1993). Arthroscopic multiple osteochondral transplantation to the chondral defect in the knee associated with anterior cruciate ligament disruption. </w:t>
      </w:r>
      <w:r w:rsidRPr="00425F08">
        <w:rPr>
          <w:rFonts w:ascii="Times New Roman" w:hAnsi="Times New Roman" w:cs="Times New Roman"/>
          <w:i/>
          <w:iCs/>
          <w:color w:val="282828"/>
          <w:sz w:val="24"/>
          <w:szCs w:val="24"/>
          <w:shd w:val="clear" w:color="auto" w:fill="F7F7F7"/>
        </w:rPr>
        <w:t>Arthroscopy</w:t>
      </w:r>
      <w:r w:rsidRPr="00425F08">
        <w:rPr>
          <w:rFonts w:ascii="Times New Roman" w:hAnsi="Times New Roman" w:cs="Times New Roman"/>
          <w:color w:val="282828"/>
          <w:sz w:val="24"/>
          <w:szCs w:val="24"/>
          <w:shd w:val="clear" w:color="auto" w:fill="F7F7F7"/>
        </w:rPr>
        <w:t> 9, 318–321. doi: 10.1016/S0749-8063(05)80428-1</w:t>
      </w:r>
    </w:p>
    <w:p w14:paraId="689C17E6" w14:textId="205F7536" w:rsidR="00425F08" w:rsidRPr="00425F08" w:rsidRDefault="00425F08" w:rsidP="00425F08">
      <w:pPr>
        <w:jc w:val="both"/>
        <w:rPr>
          <w:rFonts w:ascii="Times New Roman" w:hAnsi="Times New Roman" w:cs="Times New Roman"/>
          <w:color w:val="282828"/>
          <w:sz w:val="24"/>
          <w:szCs w:val="24"/>
          <w:shd w:val="clear" w:color="auto" w:fill="F7F7F7"/>
        </w:rPr>
      </w:pPr>
      <w:r w:rsidRPr="00425F08">
        <w:rPr>
          <w:rFonts w:ascii="Times New Roman" w:hAnsi="Times New Roman" w:cs="Times New Roman"/>
          <w:color w:val="282828"/>
          <w:sz w:val="24"/>
          <w:szCs w:val="24"/>
          <w:shd w:val="clear" w:color="auto" w:fill="F7F7F7"/>
        </w:rPr>
        <w:t>1</w:t>
      </w:r>
      <w:r w:rsidR="00037E06">
        <w:rPr>
          <w:rFonts w:ascii="Times New Roman" w:hAnsi="Times New Roman" w:cs="Times New Roman"/>
          <w:color w:val="282828"/>
          <w:sz w:val="24"/>
          <w:szCs w:val="24"/>
          <w:shd w:val="clear" w:color="auto" w:fill="F7F7F7"/>
        </w:rPr>
        <w:t>7</w:t>
      </w:r>
      <w:r w:rsidR="00742B0D">
        <w:rPr>
          <w:rFonts w:ascii="Times New Roman" w:hAnsi="Times New Roman" w:cs="Times New Roman"/>
          <w:color w:val="282828"/>
          <w:sz w:val="24"/>
          <w:szCs w:val="24"/>
          <w:shd w:val="clear" w:color="auto" w:fill="F7F7F7"/>
        </w:rPr>
        <w:t>.</w:t>
      </w:r>
      <w:r w:rsidRPr="00425F08">
        <w:rPr>
          <w:rFonts w:ascii="Times New Roman" w:hAnsi="Times New Roman" w:cs="Times New Roman"/>
          <w:color w:val="282828"/>
          <w:sz w:val="24"/>
          <w:szCs w:val="24"/>
          <w:shd w:val="clear" w:color="auto" w:fill="F7F7F7"/>
        </w:rPr>
        <w:t xml:space="preserve"> Richter, D. L., Tanksley, J. A., and Miller, M. D. (2016). Osteochondral autograft transplantation: a review of the surgical technique and outcomes. </w:t>
      </w:r>
      <w:r w:rsidRPr="00425F08">
        <w:rPr>
          <w:rFonts w:ascii="Times New Roman" w:hAnsi="Times New Roman" w:cs="Times New Roman"/>
          <w:i/>
          <w:iCs/>
          <w:color w:val="282828"/>
          <w:sz w:val="24"/>
          <w:szCs w:val="24"/>
          <w:shd w:val="clear" w:color="auto" w:fill="F7F7F7"/>
        </w:rPr>
        <w:t>Sports Med. Arthrosc.</w:t>
      </w:r>
      <w:r w:rsidRPr="00425F08">
        <w:rPr>
          <w:rFonts w:ascii="Times New Roman" w:hAnsi="Times New Roman" w:cs="Times New Roman"/>
          <w:color w:val="282828"/>
          <w:sz w:val="24"/>
          <w:szCs w:val="24"/>
          <w:shd w:val="clear" w:color="auto" w:fill="F7F7F7"/>
        </w:rPr>
        <w:t> 24, 74–78. doi: 10.1097/JSA.0000000000000099</w:t>
      </w:r>
    </w:p>
    <w:p w14:paraId="474DC9D7" w14:textId="0920620D" w:rsidR="00425F08" w:rsidRPr="00425F08" w:rsidRDefault="00425F08" w:rsidP="00425F08">
      <w:pPr>
        <w:jc w:val="both"/>
        <w:rPr>
          <w:rFonts w:ascii="Times New Roman" w:hAnsi="Times New Roman" w:cs="Times New Roman"/>
          <w:color w:val="282828"/>
          <w:sz w:val="24"/>
          <w:szCs w:val="24"/>
          <w:shd w:val="clear" w:color="auto" w:fill="F7F7F7"/>
        </w:rPr>
      </w:pPr>
      <w:r w:rsidRPr="00425F08">
        <w:rPr>
          <w:rFonts w:ascii="Times New Roman" w:hAnsi="Times New Roman" w:cs="Times New Roman"/>
          <w:color w:val="282828"/>
          <w:sz w:val="24"/>
          <w:szCs w:val="24"/>
          <w:shd w:val="clear" w:color="auto" w:fill="F7F7F7"/>
        </w:rPr>
        <w:t>1</w:t>
      </w:r>
      <w:r w:rsidR="00037E06">
        <w:rPr>
          <w:rFonts w:ascii="Times New Roman" w:hAnsi="Times New Roman" w:cs="Times New Roman"/>
          <w:color w:val="282828"/>
          <w:sz w:val="24"/>
          <w:szCs w:val="24"/>
          <w:shd w:val="clear" w:color="auto" w:fill="F7F7F7"/>
        </w:rPr>
        <w:t>8</w:t>
      </w:r>
      <w:r w:rsidR="00742B0D">
        <w:rPr>
          <w:rFonts w:ascii="Times New Roman" w:hAnsi="Times New Roman" w:cs="Times New Roman"/>
          <w:color w:val="282828"/>
          <w:sz w:val="24"/>
          <w:szCs w:val="24"/>
          <w:shd w:val="clear" w:color="auto" w:fill="F7F7F7"/>
        </w:rPr>
        <w:t>.</w:t>
      </w:r>
      <w:r w:rsidRPr="00425F08">
        <w:rPr>
          <w:rFonts w:ascii="Times New Roman" w:hAnsi="Times New Roman" w:cs="Times New Roman"/>
          <w:color w:val="282828"/>
          <w:sz w:val="24"/>
          <w:szCs w:val="24"/>
          <w:shd w:val="clear" w:color="auto" w:fill="F7F7F7"/>
        </w:rPr>
        <w:t xml:space="preserve"> Solheim, E., Hegna, J., Strand, T., Harlem, T., and Inderhaug, E. (2018). Randomized study of long-term (15-17 years) outcome after microfracture versus mosaicplasty in knee articular cartilage defects. </w:t>
      </w:r>
      <w:r w:rsidRPr="00425F08">
        <w:rPr>
          <w:rFonts w:ascii="Times New Roman" w:hAnsi="Times New Roman" w:cs="Times New Roman"/>
          <w:i/>
          <w:iCs/>
          <w:color w:val="282828"/>
          <w:sz w:val="24"/>
          <w:szCs w:val="24"/>
          <w:shd w:val="clear" w:color="auto" w:fill="F7F7F7"/>
        </w:rPr>
        <w:t>Am. J. Sports Med.</w:t>
      </w:r>
      <w:r w:rsidRPr="00425F08">
        <w:rPr>
          <w:rFonts w:ascii="Times New Roman" w:hAnsi="Times New Roman" w:cs="Times New Roman"/>
          <w:color w:val="282828"/>
          <w:sz w:val="24"/>
          <w:szCs w:val="24"/>
          <w:shd w:val="clear" w:color="auto" w:fill="F7F7F7"/>
        </w:rPr>
        <w:t> 46, 826–831. doi: 10.1177/0363546517745281</w:t>
      </w:r>
    </w:p>
    <w:p w14:paraId="0E451D8B" w14:textId="3A5E4080" w:rsidR="00425F08" w:rsidRPr="00425F08" w:rsidRDefault="00037E06" w:rsidP="00425F08">
      <w:pPr>
        <w:jc w:val="both"/>
        <w:rPr>
          <w:rFonts w:ascii="Times New Roman" w:hAnsi="Times New Roman" w:cs="Times New Roman"/>
          <w:color w:val="282828"/>
          <w:sz w:val="24"/>
          <w:szCs w:val="24"/>
          <w:shd w:val="clear" w:color="auto" w:fill="F7F7F7"/>
        </w:rPr>
      </w:pPr>
      <w:r>
        <w:rPr>
          <w:rFonts w:ascii="Times New Roman" w:hAnsi="Times New Roman" w:cs="Times New Roman"/>
          <w:color w:val="282828"/>
          <w:sz w:val="24"/>
          <w:szCs w:val="24"/>
          <w:shd w:val="clear" w:color="auto" w:fill="F7F7F7"/>
        </w:rPr>
        <w:t>19</w:t>
      </w:r>
      <w:r w:rsidR="00742B0D">
        <w:rPr>
          <w:rFonts w:ascii="Times New Roman" w:hAnsi="Times New Roman" w:cs="Times New Roman"/>
          <w:color w:val="282828"/>
          <w:sz w:val="24"/>
          <w:szCs w:val="24"/>
          <w:shd w:val="clear" w:color="auto" w:fill="F7F7F7"/>
        </w:rPr>
        <w:t>.</w:t>
      </w:r>
      <w:r w:rsidR="00425F08" w:rsidRPr="00425F08">
        <w:rPr>
          <w:rFonts w:ascii="Times New Roman" w:hAnsi="Times New Roman" w:cs="Times New Roman"/>
          <w:color w:val="282828"/>
          <w:sz w:val="24"/>
          <w:szCs w:val="24"/>
          <w:shd w:val="clear" w:color="auto" w:fill="F7F7F7"/>
        </w:rPr>
        <w:t xml:space="preserve"> Stevenson, S., Shaffer, J. W., and Goldberg, V. M. (1996). The humoral response to vascular and nonvascular allografts of bone. </w:t>
      </w:r>
      <w:r w:rsidR="00425F08" w:rsidRPr="00425F08">
        <w:rPr>
          <w:rFonts w:ascii="Times New Roman" w:hAnsi="Times New Roman" w:cs="Times New Roman"/>
          <w:i/>
          <w:iCs/>
          <w:color w:val="282828"/>
          <w:sz w:val="24"/>
          <w:szCs w:val="24"/>
          <w:shd w:val="clear" w:color="auto" w:fill="F7F7F7"/>
        </w:rPr>
        <w:t>Clin. Orthop. Relat.Res.</w:t>
      </w:r>
      <w:r w:rsidR="00425F08" w:rsidRPr="00425F08">
        <w:rPr>
          <w:rFonts w:ascii="Times New Roman" w:hAnsi="Times New Roman" w:cs="Times New Roman"/>
          <w:color w:val="282828"/>
          <w:sz w:val="24"/>
          <w:szCs w:val="24"/>
          <w:shd w:val="clear" w:color="auto" w:fill="F7F7F7"/>
        </w:rPr>
        <w:t> 323, 86–95. doi: 10.1097/00003086-199605000-00011</w:t>
      </w:r>
    </w:p>
    <w:p w14:paraId="0C8B0835" w14:textId="4CDD35AE" w:rsidR="00425F08" w:rsidRPr="00425F08" w:rsidRDefault="00425F08" w:rsidP="00425F08">
      <w:pPr>
        <w:jc w:val="both"/>
        <w:rPr>
          <w:rFonts w:ascii="Times New Roman" w:hAnsi="Times New Roman" w:cs="Times New Roman"/>
          <w:color w:val="282828"/>
          <w:sz w:val="24"/>
          <w:szCs w:val="24"/>
          <w:shd w:val="clear" w:color="auto" w:fill="F7F7F7"/>
        </w:rPr>
      </w:pPr>
      <w:r w:rsidRPr="00425F08">
        <w:rPr>
          <w:rFonts w:ascii="Times New Roman" w:hAnsi="Times New Roman" w:cs="Times New Roman"/>
          <w:color w:val="282828"/>
          <w:sz w:val="24"/>
          <w:szCs w:val="24"/>
          <w:shd w:val="clear" w:color="auto" w:fill="F7F7F7"/>
        </w:rPr>
        <w:t>2</w:t>
      </w:r>
      <w:r w:rsidR="00037E06">
        <w:rPr>
          <w:rFonts w:ascii="Times New Roman" w:hAnsi="Times New Roman" w:cs="Times New Roman"/>
          <w:color w:val="282828"/>
          <w:sz w:val="24"/>
          <w:szCs w:val="24"/>
          <w:shd w:val="clear" w:color="auto" w:fill="F7F7F7"/>
        </w:rPr>
        <w:t>0</w:t>
      </w:r>
      <w:r w:rsidR="00742B0D">
        <w:rPr>
          <w:rFonts w:ascii="Times New Roman" w:hAnsi="Times New Roman" w:cs="Times New Roman"/>
          <w:color w:val="282828"/>
          <w:sz w:val="24"/>
          <w:szCs w:val="24"/>
          <w:shd w:val="clear" w:color="auto" w:fill="F7F7F7"/>
        </w:rPr>
        <w:t>.</w:t>
      </w:r>
      <w:r w:rsidRPr="00425F08">
        <w:rPr>
          <w:rFonts w:ascii="Times New Roman" w:hAnsi="Times New Roman" w:cs="Times New Roman"/>
          <w:color w:val="282828"/>
          <w:sz w:val="24"/>
          <w:szCs w:val="24"/>
          <w:shd w:val="clear" w:color="auto" w:fill="F7F7F7"/>
        </w:rPr>
        <w:t xml:space="preserve"> Nielsen, E. S., McCauley, J. C., Pulido, P. A., and Bugbee, W. D. (2017). Return to sport and recreational activity after osteochondral allograft transplantation in the knee. </w:t>
      </w:r>
      <w:r w:rsidRPr="00425F08">
        <w:rPr>
          <w:rFonts w:ascii="Times New Roman" w:hAnsi="Times New Roman" w:cs="Times New Roman"/>
          <w:i/>
          <w:iCs/>
          <w:color w:val="282828"/>
          <w:sz w:val="24"/>
          <w:szCs w:val="24"/>
          <w:shd w:val="clear" w:color="auto" w:fill="F7F7F7"/>
        </w:rPr>
        <w:t>Am. J. Sports Med.</w:t>
      </w:r>
      <w:r w:rsidRPr="00425F08">
        <w:rPr>
          <w:rFonts w:ascii="Times New Roman" w:hAnsi="Times New Roman" w:cs="Times New Roman"/>
          <w:color w:val="282828"/>
          <w:sz w:val="24"/>
          <w:szCs w:val="24"/>
          <w:shd w:val="clear" w:color="auto" w:fill="F7F7F7"/>
        </w:rPr>
        <w:t> 45, 1608–1614. doi: 10.1177/0363546517694857</w:t>
      </w:r>
    </w:p>
    <w:p w14:paraId="4CC6A142" w14:textId="357E9AD0" w:rsidR="00425F08" w:rsidRPr="00425F08" w:rsidRDefault="00425F08" w:rsidP="00425F08">
      <w:pPr>
        <w:jc w:val="both"/>
        <w:rPr>
          <w:rFonts w:ascii="Times New Roman" w:hAnsi="Times New Roman" w:cs="Times New Roman"/>
          <w:color w:val="282828"/>
          <w:sz w:val="24"/>
          <w:szCs w:val="24"/>
          <w:shd w:val="clear" w:color="auto" w:fill="F7F7F7"/>
        </w:rPr>
      </w:pPr>
      <w:r w:rsidRPr="00425F08">
        <w:rPr>
          <w:rFonts w:ascii="Times New Roman" w:hAnsi="Times New Roman" w:cs="Times New Roman"/>
          <w:color w:val="282828"/>
          <w:sz w:val="24"/>
          <w:szCs w:val="24"/>
          <w:shd w:val="clear" w:color="auto" w:fill="F7F7F7"/>
        </w:rPr>
        <w:t>2</w:t>
      </w:r>
      <w:r w:rsidR="00742B0D">
        <w:rPr>
          <w:rFonts w:ascii="Times New Roman" w:hAnsi="Times New Roman" w:cs="Times New Roman"/>
          <w:color w:val="282828"/>
          <w:sz w:val="24"/>
          <w:szCs w:val="24"/>
          <w:shd w:val="clear" w:color="auto" w:fill="F7F7F7"/>
        </w:rPr>
        <w:t>1.</w:t>
      </w:r>
      <w:r w:rsidRPr="00425F08">
        <w:rPr>
          <w:rFonts w:ascii="Times New Roman" w:hAnsi="Times New Roman" w:cs="Times New Roman"/>
          <w:color w:val="282828"/>
          <w:sz w:val="24"/>
          <w:szCs w:val="24"/>
          <w:shd w:val="clear" w:color="auto" w:fill="F7F7F7"/>
        </w:rPr>
        <w:t xml:space="preserve"> Sherman, S. L., Garrity, J., Bauer, K., Cook, J., Stannard, J., and Bugbee, W. (2014). Fresh osteochondral allograft transplantation for the knee: current concepts. </w:t>
      </w:r>
      <w:r w:rsidRPr="00425F08">
        <w:rPr>
          <w:rFonts w:ascii="Times New Roman" w:hAnsi="Times New Roman" w:cs="Times New Roman"/>
          <w:i/>
          <w:iCs/>
          <w:color w:val="282828"/>
          <w:sz w:val="24"/>
          <w:szCs w:val="24"/>
          <w:shd w:val="clear" w:color="auto" w:fill="F7F7F7"/>
        </w:rPr>
        <w:t>J. Am. Acad. Orthop. Surg.</w:t>
      </w:r>
      <w:r w:rsidRPr="00425F08">
        <w:rPr>
          <w:rFonts w:ascii="Times New Roman" w:hAnsi="Times New Roman" w:cs="Times New Roman"/>
          <w:color w:val="282828"/>
          <w:sz w:val="24"/>
          <w:szCs w:val="24"/>
          <w:shd w:val="clear" w:color="auto" w:fill="F7F7F7"/>
        </w:rPr>
        <w:t> 22, 121–133. doi: 10.5435/JAAOS-22-02-121</w:t>
      </w:r>
    </w:p>
    <w:p w14:paraId="7B25502B" w14:textId="5505E3EB" w:rsidR="00425F08" w:rsidRPr="00425F08" w:rsidRDefault="00425F08" w:rsidP="00425F08">
      <w:pPr>
        <w:jc w:val="both"/>
        <w:rPr>
          <w:rFonts w:ascii="Times New Roman" w:hAnsi="Times New Roman" w:cs="Times New Roman"/>
          <w:color w:val="282828"/>
          <w:sz w:val="24"/>
          <w:szCs w:val="24"/>
          <w:shd w:val="clear" w:color="auto" w:fill="F7F7F7"/>
        </w:rPr>
      </w:pPr>
      <w:r w:rsidRPr="00425F08">
        <w:rPr>
          <w:rFonts w:ascii="Times New Roman" w:hAnsi="Times New Roman" w:cs="Times New Roman"/>
          <w:color w:val="282828"/>
          <w:sz w:val="24"/>
          <w:szCs w:val="24"/>
          <w:shd w:val="clear" w:color="auto" w:fill="F7F7F7"/>
        </w:rPr>
        <w:t>2</w:t>
      </w:r>
      <w:r w:rsidR="00037E06">
        <w:rPr>
          <w:rFonts w:ascii="Times New Roman" w:hAnsi="Times New Roman" w:cs="Times New Roman"/>
          <w:color w:val="282828"/>
          <w:sz w:val="24"/>
          <w:szCs w:val="24"/>
          <w:shd w:val="clear" w:color="auto" w:fill="F7F7F7"/>
        </w:rPr>
        <w:t>2</w:t>
      </w:r>
      <w:r w:rsidR="00742B0D">
        <w:rPr>
          <w:rFonts w:ascii="Times New Roman" w:hAnsi="Times New Roman" w:cs="Times New Roman"/>
          <w:color w:val="282828"/>
          <w:sz w:val="24"/>
          <w:szCs w:val="24"/>
          <w:shd w:val="clear" w:color="auto" w:fill="F7F7F7"/>
        </w:rPr>
        <w:t>.</w:t>
      </w:r>
      <w:r w:rsidRPr="00425F08">
        <w:rPr>
          <w:rFonts w:ascii="Times New Roman" w:hAnsi="Times New Roman" w:cs="Times New Roman"/>
          <w:color w:val="282828"/>
          <w:sz w:val="24"/>
          <w:szCs w:val="24"/>
          <w:shd w:val="clear" w:color="auto" w:fill="F7F7F7"/>
        </w:rPr>
        <w:t xml:space="preserve"> Lo, B., and Parham, L. (2009). Ethical issues in stem cell research. </w:t>
      </w:r>
      <w:r w:rsidRPr="00425F08">
        <w:rPr>
          <w:rFonts w:ascii="Times New Roman" w:hAnsi="Times New Roman" w:cs="Times New Roman"/>
          <w:i/>
          <w:iCs/>
          <w:color w:val="282828"/>
          <w:sz w:val="24"/>
          <w:szCs w:val="24"/>
          <w:shd w:val="clear" w:color="auto" w:fill="F7F7F7"/>
        </w:rPr>
        <w:t>Endocr. Rev.</w:t>
      </w:r>
      <w:r w:rsidRPr="00425F08">
        <w:rPr>
          <w:rFonts w:ascii="Times New Roman" w:hAnsi="Times New Roman" w:cs="Times New Roman"/>
          <w:color w:val="282828"/>
          <w:sz w:val="24"/>
          <w:szCs w:val="24"/>
          <w:shd w:val="clear" w:color="auto" w:fill="F7F7F7"/>
        </w:rPr>
        <w:t> 30, 204–213. doi: 10.1210/er.2008-0031</w:t>
      </w:r>
    </w:p>
    <w:p w14:paraId="618170BD" w14:textId="5E059DB7" w:rsidR="00425F08" w:rsidRPr="00425F08" w:rsidRDefault="00425F08" w:rsidP="00425F08">
      <w:pPr>
        <w:jc w:val="both"/>
        <w:rPr>
          <w:rFonts w:ascii="Times New Roman" w:hAnsi="Times New Roman" w:cs="Times New Roman"/>
          <w:color w:val="282828"/>
          <w:sz w:val="24"/>
          <w:szCs w:val="24"/>
          <w:shd w:val="clear" w:color="auto" w:fill="F7F7F7"/>
        </w:rPr>
      </w:pPr>
      <w:r w:rsidRPr="00425F08">
        <w:rPr>
          <w:rFonts w:ascii="Times New Roman" w:hAnsi="Times New Roman" w:cs="Times New Roman"/>
          <w:color w:val="282828"/>
          <w:sz w:val="24"/>
          <w:szCs w:val="24"/>
          <w:shd w:val="clear" w:color="auto" w:fill="F7F7F7"/>
        </w:rPr>
        <w:t>2</w:t>
      </w:r>
      <w:r w:rsidR="00037E06">
        <w:rPr>
          <w:rFonts w:ascii="Times New Roman" w:hAnsi="Times New Roman" w:cs="Times New Roman"/>
          <w:color w:val="282828"/>
          <w:sz w:val="24"/>
          <w:szCs w:val="24"/>
          <w:shd w:val="clear" w:color="auto" w:fill="F7F7F7"/>
        </w:rPr>
        <w:t>3</w:t>
      </w:r>
      <w:r w:rsidR="00742B0D">
        <w:rPr>
          <w:rFonts w:ascii="Times New Roman" w:hAnsi="Times New Roman" w:cs="Times New Roman"/>
          <w:color w:val="282828"/>
          <w:sz w:val="24"/>
          <w:szCs w:val="24"/>
          <w:shd w:val="clear" w:color="auto" w:fill="F7F7F7"/>
        </w:rPr>
        <w:t>.</w:t>
      </w:r>
      <w:r w:rsidRPr="00425F08">
        <w:rPr>
          <w:rFonts w:ascii="Times New Roman" w:hAnsi="Times New Roman" w:cs="Times New Roman"/>
          <w:color w:val="282828"/>
          <w:sz w:val="24"/>
          <w:szCs w:val="24"/>
          <w:shd w:val="clear" w:color="auto" w:fill="F7F7F7"/>
        </w:rPr>
        <w:t xml:space="preserve"> Mafi, R. (2011). Sources of adult mesenchymal stem cells applicable for musculoskeletal applications - a systematic review of the literature. </w:t>
      </w:r>
      <w:r w:rsidRPr="00425F08">
        <w:rPr>
          <w:rFonts w:ascii="Times New Roman" w:hAnsi="Times New Roman" w:cs="Times New Roman"/>
          <w:i/>
          <w:iCs/>
          <w:color w:val="282828"/>
          <w:sz w:val="24"/>
          <w:szCs w:val="24"/>
          <w:shd w:val="clear" w:color="auto" w:fill="F7F7F7"/>
        </w:rPr>
        <w:t>Open Orthop. J.</w:t>
      </w:r>
      <w:r w:rsidRPr="00425F08">
        <w:rPr>
          <w:rFonts w:ascii="Times New Roman" w:hAnsi="Times New Roman" w:cs="Times New Roman"/>
          <w:color w:val="282828"/>
          <w:sz w:val="24"/>
          <w:szCs w:val="24"/>
          <w:shd w:val="clear" w:color="auto" w:fill="F7F7F7"/>
        </w:rPr>
        <w:t> 5, (Suppl. 2), 242–248. doi: 10.2174/1874325001105010242</w:t>
      </w:r>
    </w:p>
    <w:p w14:paraId="3DCEEAE3" w14:textId="18804C2D" w:rsidR="00425F08" w:rsidRPr="00425F08" w:rsidRDefault="00425F08" w:rsidP="00425F08">
      <w:pPr>
        <w:jc w:val="both"/>
        <w:rPr>
          <w:rFonts w:ascii="Times New Roman" w:hAnsi="Times New Roman" w:cs="Times New Roman"/>
          <w:color w:val="282828"/>
          <w:sz w:val="24"/>
          <w:szCs w:val="24"/>
          <w:shd w:val="clear" w:color="auto" w:fill="F7F7F7"/>
        </w:rPr>
      </w:pPr>
      <w:r w:rsidRPr="00425F08">
        <w:rPr>
          <w:rFonts w:ascii="Times New Roman" w:hAnsi="Times New Roman" w:cs="Times New Roman"/>
          <w:color w:val="282828"/>
          <w:sz w:val="24"/>
          <w:szCs w:val="24"/>
          <w:shd w:val="clear" w:color="auto" w:fill="F7F7F7"/>
        </w:rPr>
        <w:t>2</w:t>
      </w:r>
      <w:r w:rsidR="00037E06">
        <w:rPr>
          <w:rFonts w:ascii="Times New Roman" w:hAnsi="Times New Roman" w:cs="Times New Roman"/>
          <w:color w:val="282828"/>
          <w:sz w:val="24"/>
          <w:szCs w:val="24"/>
          <w:shd w:val="clear" w:color="auto" w:fill="F7F7F7"/>
        </w:rPr>
        <w:t>4</w:t>
      </w:r>
      <w:r w:rsidR="00742B0D">
        <w:rPr>
          <w:rFonts w:ascii="Times New Roman" w:hAnsi="Times New Roman" w:cs="Times New Roman"/>
          <w:color w:val="282828"/>
          <w:sz w:val="24"/>
          <w:szCs w:val="24"/>
          <w:shd w:val="clear" w:color="auto" w:fill="F7F7F7"/>
        </w:rPr>
        <w:t>.</w:t>
      </w:r>
      <w:r w:rsidRPr="00425F08">
        <w:rPr>
          <w:rFonts w:ascii="Times New Roman" w:hAnsi="Times New Roman" w:cs="Times New Roman"/>
          <w:color w:val="282828"/>
          <w:sz w:val="24"/>
          <w:szCs w:val="24"/>
          <w:shd w:val="clear" w:color="auto" w:fill="F7F7F7"/>
        </w:rPr>
        <w:t xml:space="preserve"> Berebichez-Fridman, R., Gómez-García, R., Granados-Montiel, J., Berebichez-Fastlicht, E., Olivos-Meza, A., Granados, J., et al. (2017). The holy grail of orthopedic surgery: mesenchymal stem cells - their current uses and potential applications. </w:t>
      </w:r>
      <w:r w:rsidRPr="00425F08">
        <w:rPr>
          <w:rFonts w:ascii="Times New Roman" w:hAnsi="Times New Roman" w:cs="Times New Roman"/>
          <w:i/>
          <w:iCs/>
          <w:color w:val="282828"/>
          <w:sz w:val="24"/>
          <w:szCs w:val="24"/>
          <w:shd w:val="clear" w:color="auto" w:fill="F7F7F7"/>
        </w:rPr>
        <w:t>Stem Cells Int.</w:t>
      </w:r>
      <w:r w:rsidRPr="00425F08">
        <w:rPr>
          <w:rFonts w:ascii="Times New Roman" w:hAnsi="Times New Roman" w:cs="Times New Roman"/>
          <w:color w:val="282828"/>
          <w:sz w:val="24"/>
          <w:szCs w:val="24"/>
          <w:shd w:val="clear" w:color="auto" w:fill="F7F7F7"/>
        </w:rPr>
        <w:t> 2017:2638305. doi: 10.1155/2017/2638305</w:t>
      </w:r>
    </w:p>
    <w:p w14:paraId="4615D357" w14:textId="0CF713E5" w:rsidR="00425F08" w:rsidRPr="00425F08" w:rsidRDefault="00425F08" w:rsidP="00425F08">
      <w:pPr>
        <w:jc w:val="both"/>
        <w:rPr>
          <w:rFonts w:ascii="Times New Roman" w:hAnsi="Times New Roman" w:cs="Times New Roman"/>
          <w:color w:val="282828"/>
          <w:sz w:val="24"/>
          <w:szCs w:val="24"/>
          <w:shd w:val="clear" w:color="auto" w:fill="F7F7F7"/>
        </w:rPr>
      </w:pPr>
      <w:r w:rsidRPr="00425F08">
        <w:rPr>
          <w:rFonts w:ascii="Times New Roman" w:hAnsi="Times New Roman" w:cs="Times New Roman"/>
          <w:color w:val="282828"/>
          <w:sz w:val="24"/>
          <w:szCs w:val="24"/>
          <w:shd w:val="clear" w:color="auto" w:fill="F7F7F7"/>
        </w:rPr>
        <w:lastRenderedPageBreak/>
        <w:t>2</w:t>
      </w:r>
      <w:r w:rsidR="00037E06">
        <w:rPr>
          <w:rFonts w:ascii="Times New Roman" w:hAnsi="Times New Roman" w:cs="Times New Roman"/>
          <w:color w:val="282828"/>
          <w:sz w:val="24"/>
          <w:szCs w:val="24"/>
          <w:shd w:val="clear" w:color="auto" w:fill="F7F7F7"/>
        </w:rPr>
        <w:t>5</w:t>
      </w:r>
      <w:r w:rsidR="00742B0D">
        <w:rPr>
          <w:rFonts w:ascii="Times New Roman" w:hAnsi="Times New Roman" w:cs="Times New Roman"/>
          <w:color w:val="282828"/>
          <w:sz w:val="24"/>
          <w:szCs w:val="24"/>
          <w:shd w:val="clear" w:color="auto" w:fill="F7F7F7"/>
        </w:rPr>
        <w:t>.</w:t>
      </w:r>
      <w:r w:rsidRPr="00425F08">
        <w:rPr>
          <w:rFonts w:ascii="Times New Roman" w:hAnsi="Times New Roman" w:cs="Times New Roman"/>
          <w:color w:val="282828"/>
          <w:sz w:val="24"/>
          <w:szCs w:val="24"/>
          <w:shd w:val="clear" w:color="auto" w:fill="F7F7F7"/>
        </w:rPr>
        <w:t xml:space="preserve"> Sakaguchi, Y., Sekiya, I., Yagishita, K., and Muneta, T. (2005). Comparison of human stem cells derived from various mesenchymal tissues: Superiority of synovium as a cell source. </w:t>
      </w:r>
      <w:r w:rsidRPr="00425F08">
        <w:rPr>
          <w:rFonts w:ascii="Times New Roman" w:hAnsi="Times New Roman" w:cs="Times New Roman"/>
          <w:i/>
          <w:iCs/>
          <w:color w:val="282828"/>
          <w:sz w:val="24"/>
          <w:szCs w:val="24"/>
          <w:shd w:val="clear" w:color="auto" w:fill="F7F7F7"/>
        </w:rPr>
        <w:t>Arthritis Rheum.</w:t>
      </w:r>
      <w:r w:rsidRPr="00425F08">
        <w:rPr>
          <w:rFonts w:ascii="Times New Roman" w:hAnsi="Times New Roman" w:cs="Times New Roman"/>
          <w:color w:val="282828"/>
          <w:sz w:val="24"/>
          <w:szCs w:val="24"/>
          <w:shd w:val="clear" w:color="auto" w:fill="F7F7F7"/>
        </w:rPr>
        <w:t> 52, 2521–2529. doi: 10.1002/art.21212</w:t>
      </w:r>
    </w:p>
    <w:p w14:paraId="4E599861" w14:textId="7DC2FED8" w:rsidR="00425F08" w:rsidRPr="00425F08" w:rsidRDefault="00425F08" w:rsidP="00425F08">
      <w:pPr>
        <w:jc w:val="both"/>
        <w:rPr>
          <w:rFonts w:ascii="Times New Roman" w:hAnsi="Times New Roman" w:cs="Times New Roman"/>
          <w:color w:val="282828"/>
          <w:sz w:val="24"/>
          <w:szCs w:val="24"/>
          <w:shd w:val="clear" w:color="auto" w:fill="F7F7F7"/>
        </w:rPr>
      </w:pPr>
      <w:r w:rsidRPr="00425F08">
        <w:rPr>
          <w:rFonts w:ascii="Times New Roman" w:hAnsi="Times New Roman" w:cs="Times New Roman"/>
          <w:color w:val="282828"/>
          <w:sz w:val="24"/>
          <w:szCs w:val="24"/>
          <w:shd w:val="clear" w:color="auto" w:fill="F7F7F7"/>
        </w:rPr>
        <w:t>2</w:t>
      </w:r>
      <w:r w:rsidR="00037E06">
        <w:rPr>
          <w:rFonts w:ascii="Times New Roman" w:hAnsi="Times New Roman" w:cs="Times New Roman"/>
          <w:color w:val="282828"/>
          <w:sz w:val="24"/>
          <w:szCs w:val="24"/>
          <w:shd w:val="clear" w:color="auto" w:fill="F7F7F7"/>
        </w:rPr>
        <w:t>6</w:t>
      </w:r>
      <w:r w:rsidR="00742B0D">
        <w:rPr>
          <w:rFonts w:ascii="Times New Roman" w:hAnsi="Times New Roman" w:cs="Times New Roman"/>
          <w:color w:val="282828"/>
          <w:sz w:val="24"/>
          <w:szCs w:val="24"/>
          <w:shd w:val="clear" w:color="auto" w:fill="F7F7F7"/>
        </w:rPr>
        <w:t>.</w:t>
      </w:r>
      <w:r w:rsidRPr="00425F08">
        <w:rPr>
          <w:rFonts w:ascii="Times New Roman" w:hAnsi="Times New Roman" w:cs="Times New Roman"/>
          <w:color w:val="282828"/>
          <w:sz w:val="24"/>
          <w:szCs w:val="24"/>
          <w:shd w:val="clear" w:color="auto" w:fill="F7F7F7"/>
        </w:rPr>
        <w:t xml:space="preserve"> de Mara, C. S., Sartori, A. R., Duarte, A. S., Andrade, A. L. L., Pedro, M. A. C., and Coimbra, I. B. (2011). Periosteum as a source of mesenchymal stem cells: The effects of TGF-β3 on chondrogenesis. </w:t>
      </w:r>
      <w:r w:rsidRPr="00425F08">
        <w:rPr>
          <w:rFonts w:ascii="Times New Roman" w:hAnsi="Times New Roman" w:cs="Times New Roman"/>
          <w:i/>
          <w:iCs/>
          <w:color w:val="282828"/>
          <w:sz w:val="24"/>
          <w:szCs w:val="24"/>
          <w:shd w:val="clear" w:color="auto" w:fill="F7F7F7"/>
        </w:rPr>
        <w:t>Clinics</w:t>
      </w:r>
      <w:r w:rsidRPr="00425F08">
        <w:rPr>
          <w:rFonts w:ascii="Times New Roman" w:hAnsi="Times New Roman" w:cs="Times New Roman"/>
          <w:color w:val="282828"/>
          <w:sz w:val="24"/>
          <w:szCs w:val="24"/>
          <w:shd w:val="clear" w:color="auto" w:fill="F7F7F7"/>
        </w:rPr>
        <w:t xml:space="preserve"> 66, 487–492. doi: 10.1590/S1807-59322011000300022 </w:t>
      </w:r>
    </w:p>
    <w:p w14:paraId="5E37B108" w14:textId="3CB7AFB0" w:rsidR="00425F08" w:rsidRPr="00425F08" w:rsidRDefault="00425F08" w:rsidP="00425F08">
      <w:pPr>
        <w:jc w:val="both"/>
        <w:rPr>
          <w:rFonts w:ascii="Times New Roman" w:hAnsi="Times New Roman" w:cs="Times New Roman"/>
          <w:color w:val="282828"/>
          <w:sz w:val="24"/>
          <w:szCs w:val="24"/>
          <w:shd w:val="clear" w:color="auto" w:fill="F7F7F7"/>
        </w:rPr>
      </w:pPr>
      <w:r w:rsidRPr="00425F08">
        <w:rPr>
          <w:rFonts w:ascii="Times New Roman" w:hAnsi="Times New Roman" w:cs="Times New Roman"/>
          <w:color w:val="282828"/>
          <w:sz w:val="24"/>
          <w:szCs w:val="24"/>
          <w:shd w:val="clear" w:color="auto" w:fill="F7F7F7"/>
        </w:rPr>
        <w:t>2</w:t>
      </w:r>
      <w:r w:rsidR="00037E06">
        <w:rPr>
          <w:rFonts w:ascii="Times New Roman" w:hAnsi="Times New Roman" w:cs="Times New Roman"/>
          <w:color w:val="282828"/>
          <w:sz w:val="24"/>
          <w:szCs w:val="24"/>
          <w:shd w:val="clear" w:color="auto" w:fill="F7F7F7"/>
        </w:rPr>
        <w:t>7</w:t>
      </w:r>
      <w:r w:rsidR="00742B0D">
        <w:rPr>
          <w:rFonts w:ascii="Times New Roman" w:hAnsi="Times New Roman" w:cs="Times New Roman"/>
          <w:color w:val="282828"/>
          <w:sz w:val="24"/>
          <w:szCs w:val="24"/>
          <w:shd w:val="clear" w:color="auto" w:fill="F7F7F7"/>
        </w:rPr>
        <w:t>.</w:t>
      </w:r>
      <w:r w:rsidRPr="00425F08">
        <w:rPr>
          <w:rFonts w:ascii="Times New Roman" w:hAnsi="Times New Roman" w:cs="Times New Roman"/>
          <w:color w:val="282828"/>
          <w:sz w:val="24"/>
          <w:szCs w:val="24"/>
          <w:shd w:val="clear" w:color="auto" w:fill="F7F7F7"/>
        </w:rPr>
        <w:t xml:space="preserve"> Jackson, W. M., Nesti, L. J., and Tuan, R. S. (2010). Potential therapeutic applications of muscle-derived mesenchymal stem and progenitor cells. </w:t>
      </w:r>
      <w:r w:rsidRPr="00425F08">
        <w:rPr>
          <w:rFonts w:ascii="Times New Roman" w:hAnsi="Times New Roman" w:cs="Times New Roman"/>
          <w:i/>
          <w:iCs/>
          <w:color w:val="282828"/>
          <w:sz w:val="24"/>
          <w:szCs w:val="24"/>
          <w:shd w:val="clear" w:color="auto" w:fill="F7F7F7"/>
        </w:rPr>
        <w:t>Expert Opin. Biol. Ther.</w:t>
      </w:r>
      <w:r w:rsidRPr="00425F08">
        <w:rPr>
          <w:rFonts w:ascii="Times New Roman" w:hAnsi="Times New Roman" w:cs="Times New Roman"/>
          <w:color w:val="282828"/>
          <w:sz w:val="24"/>
          <w:szCs w:val="24"/>
          <w:shd w:val="clear" w:color="auto" w:fill="F7F7F7"/>
        </w:rPr>
        <w:t> 10, 505–517. doi: 10.1517/14712591003610606</w:t>
      </w:r>
    </w:p>
    <w:p w14:paraId="198F5A0C" w14:textId="6DDBB94B" w:rsidR="00425F08" w:rsidRPr="00425F08" w:rsidRDefault="00037E06" w:rsidP="00425F08">
      <w:pPr>
        <w:jc w:val="both"/>
        <w:rPr>
          <w:rFonts w:ascii="Times New Roman" w:hAnsi="Times New Roman" w:cs="Times New Roman"/>
          <w:color w:val="282828"/>
          <w:sz w:val="24"/>
          <w:szCs w:val="24"/>
          <w:shd w:val="clear" w:color="auto" w:fill="F7F7F7"/>
        </w:rPr>
      </w:pPr>
      <w:r>
        <w:rPr>
          <w:rFonts w:ascii="Times New Roman" w:hAnsi="Times New Roman" w:cs="Times New Roman"/>
          <w:color w:val="282828"/>
          <w:sz w:val="24"/>
          <w:szCs w:val="24"/>
          <w:shd w:val="clear" w:color="auto" w:fill="F7F7F7"/>
        </w:rPr>
        <w:t>28</w:t>
      </w:r>
      <w:r w:rsidR="00742B0D">
        <w:rPr>
          <w:rFonts w:ascii="Times New Roman" w:hAnsi="Times New Roman" w:cs="Times New Roman"/>
          <w:color w:val="282828"/>
          <w:sz w:val="24"/>
          <w:szCs w:val="24"/>
          <w:shd w:val="clear" w:color="auto" w:fill="F7F7F7"/>
        </w:rPr>
        <w:t>.</w:t>
      </w:r>
      <w:r w:rsidR="00425F08" w:rsidRPr="00425F08">
        <w:rPr>
          <w:rFonts w:ascii="Times New Roman" w:hAnsi="Times New Roman" w:cs="Times New Roman"/>
          <w:color w:val="282828"/>
          <w:sz w:val="24"/>
          <w:szCs w:val="24"/>
          <w:shd w:val="clear" w:color="auto" w:fill="F7F7F7"/>
        </w:rPr>
        <w:t xml:space="preserve"> Yu, J., Vodyanik, M. A., Smuga-Otto, K., Antosiewicz-Bourget, J., Frane, J. L., Tian, S., et al. (2007). Induced pluripotent stem cell lines derived from human somatic cells. </w:t>
      </w:r>
      <w:r w:rsidR="00425F08" w:rsidRPr="00425F08">
        <w:rPr>
          <w:rFonts w:ascii="Times New Roman" w:hAnsi="Times New Roman" w:cs="Times New Roman"/>
          <w:i/>
          <w:iCs/>
          <w:color w:val="282828"/>
          <w:sz w:val="24"/>
          <w:szCs w:val="24"/>
          <w:shd w:val="clear" w:color="auto" w:fill="F7F7F7"/>
        </w:rPr>
        <w:t>Science</w:t>
      </w:r>
      <w:r w:rsidR="00425F08" w:rsidRPr="00425F08">
        <w:rPr>
          <w:rFonts w:ascii="Times New Roman" w:hAnsi="Times New Roman" w:cs="Times New Roman"/>
          <w:color w:val="282828"/>
          <w:sz w:val="24"/>
          <w:szCs w:val="24"/>
          <w:shd w:val="clear" w:color="auto" w:fill="F7F7F7"/>
        </w:rPr>
        <w:t> 318, 1917–1920. doi: 10.1126/science.1151526</w:t>
      </w:r>
    </w:p>
    <w:p w14:paraId="2B7E458B" w14:textId="21606197" w:rsidR="00425F08" w:rsidRPr="00425F08" w:rsidRDefault="00037E06" w:rsidP="00425F08">
      <w:pPr>
        <w:jc w:val="both"/>
        <w:rPr>
          <w:rFonts w:ascii="Times New Roman" w:hAnsi="Times New Roman" w:cs="Times New Roman"/>
          <w:color w:val="282828"/>
          <w:sz w:val="24"/>
          <w:szCs w:val="24"/>
          <w:shd w:val="clear" w:color="auto" w:fill="F7F7F7"/>
        </w:rPr>
      </w:pPr>
      <w:r>
        <w:rPr>
          <w:rFonts w:ascii="Times New Roman" w:hAnsi="Times New Roman" w:cs="Times New Roman"/>
          <w:color w:val="282828"/>
          <w:sz w:val="24"/>
          <w:szCs w:val="24"/>
          <w:shd w:val="clear" w:color="auto" w:fill="F7F7F7"/>
        </w:rPr>
        <w:t>29</w:t>
      </w:r>
      <w:r w:rsidR="00742B0D">
        <w:rPr>
          <w:rFonts w:ascii="Times New Roman" w:hAnsi="Times New Roman" w:cs="Times New Roman"/>
          <w:color w:val="282828"/>
          <w:sz w:val="24"/>
          <w:szCs w:val="24"/>
          <w:shd w:val="clear" w:color="auto" w:fill="F7F7F7"/>
        </w:rPr>
        <w:t>.</w:t>
      </w:r>
      <w:r w:rsidR="00425F08" w:rsidRPr="00425F08">
        <w:rPr>
          <w:rFonts w:ascii="Times New Roman" w:hAnsi="Times New Roman" w:cs="Times New Roman"/>
          <w:color w:val="282828"/>
          <w:sz w:val="24"/>
          <w:szCs w:val="24"/>
          <w:shd w:val="clear" w:color="auto" w:fill="F7F7F7"/>
        </w:rPr>
        <w:t xml:space="preserve"> Chijimatsu, R., Ikeya, M., Yasui, Y., Ikeda, Y., Ebina, K., Moriguchi, Y., et al. (2017). Characterization of mesenchymal stem cell-like cells derived from human iPSCs via neural crest development and their application for osteochondral repair. </w:t>
      </w:r>
      <w:r w:rsidR="00425F08" w:rsidRPr="00425F08">
        <w:rPr>
          <w:rFonts w:ascii="Times New Roman" w:hAnsi="Times New Roman" w:cs="Times New Roman"/>
          <w:i/>
          <w:iCs/>
          <w:color w:val="282828"/>
          <w:sz w:val="24"/>
          <w:szCs w:val="24"/>
          <w:shd w:val="clear" w:color="auto" w:fill="F7F7F7"/>
        </w:rPr>
        <w:t>Stem Cells Int.</w:t>
      </w:r>
      <w:r w:rsidR="00425F08" w:rsidRPr="00425F08">
        <w:rPr>
          <w:rFonts w:ascii="Times New Roman" w:hAnsi="Times New Roman" w:cs="Times New Roman"/>
          <w:color w:val="282828"/>
          <w:sz w:val="24"/>
          <w:szCs w:val="24"/>
          <w:shd w:val="clear" w:color="auto" w:fill="F7F7F7"/>
        </w:rPr>
        <w:t> 2017:1960965. doi: 10.1155/2017/1960965</w:t>
      </w:r>
    </w:p>
    <w:p w14:paraId="263EAE67" w14:textId="098CB4B3" w:rsidR="00425F08" w:rsidRPr="00425F08" w:rsidRDefault="00037E06" w:rsidP="00425F08">
      <w:pPr>
        <w:jc w:val="both"/>
        <w:rPr>
          <w:rFonts w:ascii="Times New Roman" w:hAnsi="Times New Roman" w:cs="Times New Roman"/>
          <w:color w:val="282828"/>
          <w:sz w:val="24"/>
          <w:szCs w:val="24"/>
          <w:shd w:val="clear" w:color="auto" w:fill="F7F7F7"/>
        </w:rPr>
      </w:pPr>
      <w:r>
        <w:rPr>
          <w:rFonts w:ascii="Times New Roman" w:hAnsi="Times New Roman" w:cs="Times New Roman"/>
          <w:color w:val="282828"/>
          <w:sz w:val="24"/>
          <w:szCs w:val="24"/>
          <w:shd w:val="clear" w:color="auto" w:fill="F7F7F7"/>
        </w:rPr>
        <w:t>30</w:t>
      </w:r>
      <w:r w:rsidR="00742B0D">
        <w:rPr>
          <w:rFonts w:ascii="Times New Roman" w:hAnsi="Times New Roman" w:cs="Times New Roman"/>
          <w:color w:val="282828"/>
          <w:sz w:val="24"/>
          <w:szCs w:val="24"/>
          <w:shd w:val="clear" w:color="auto" w:fill="F7F7F7"/>
        </w:rPr>
        <w:t>.</w:t>
      </w:r>
      <w:r w:rsidR="00425F08" w:rsidRPr="00425F08">
        <w:rPr>
          <w:rFonts w:ascii="Times New Roman" w:hAnsi="Times New Roman" w:cs="Times New Roman"/>
          <w:color w:val="282828"/>
          <w:sz w:val="24"/>
          <w:szCs w:val="24"/>
          <w:shd w:val="clear" w:color="auto" w:fill="F7F7F7"/>
        </w:rPr>
        <w:t xml:space="preserve"> Sakaguchi, Y., Sekiya, I., Yagishita, K., and Muneta, T. (2005). Comparison of human stem cells derived from various mesenchymal tissues: Superiority of synovium as a cell source. </w:t>
      </w:r>
      <w:r w:rsidR="00425F08" w:rsidRPr="00425F08">
        <w:rPr>
          <w:rFonts w:ascii="Times New Roman" w:hAnsi="Times New Roman" w:cs="Times New Roman"/>
          <w:i/>
          <w:iCs/>
          <w:color w:val="282828"/>
          <w:sz w:val="24"/>
          <w:szCs w:val="24"/>
          <w:shd w:val="clear" w:color="auto" w:fill="F7F7F7"/>
        </w:rPr>
        <w:t>Arthritis Rheum.</w:t>
      </w:r>
      <w:r w:rsidR="00425F08" w:rsidRPr="00425F08">
        <w:rPr>
          <w:rFonts w:ascii="Times New Roman" w:hAnsi="Times New Roman" w:cs="Times New Roman"/>
          <w:color w:val="282828"/>
          <w:sz w:val="24"/>
          <w:szCs w:val="24"/>
          <w:shd w:val="clear" w:color="auto" w:fill="F7F7F7"/>
        </w:rPr>
        <w:t> 52, 2521–2529. doi: 10.1002/art.21212</w:t>
      </w:r>
    </w:p>
    <w:p w14:paraId="4DB57524" w14:textId="75FCFE82" w:rsidR="00425F08" w:rsidRPr="00425F08" w:rsidRDefault="00425F08" w:rsidP="00425F08">
      <w:pPr>
        <w:jc w:val="both"/>
        <w:rPr>
          <w:rFonts w:ascii="Times New Roman" w:hAnsi="Times New Roman" w:cs="Times New Roman"/>
          <w:color w:val="282828"/>
          <w:sz w:val="24"/>
          <w:szCs w:val="24"/>
          <w:shd w:val="clear" w:color="auto" w:fill="F7F7F7"/>
        </w:rPr>
      </w:pPr>
      <w:r w:rsidRPr="00425F08">
        <w:rPr>
          <w:rFonts w:ascii="Times New Roman" w:hAnsi="Times New Roman" w:cs="Times New Roman"/>
          <w:color w:val="282828"/>
          <w:sz w:val="24"/>
          <w:szCs w:val="24"/>
          <w:shd w:val="clear" w:color="auto" w:fill="F7F7F7"/>
        </w:rPr>
        <w:t>3</w:t>
      </w:r>
      <w:r w:rsidR="00037E06">
        <w:rPr>
          <w:rFonts w:ascii="Times New Roman" w:hAnsi="Times New Roman" w:cs="Times New Roman"/>
          <w:color w:val="282828"/>
          <w:sz w:val="24"/>
          <w:szCs w:val="24"/>
          <w:shd w:val="clear" w:color="auto" w:fill="F7F7F7"/>
        </w:rPr>
        <w:t>1</w:t>
      </w:r>
      <w:r w:rsidR="00742B0D">
        <w:rPr>
          <w:rFonts w:ascii="Times New Roman" w:hAnsi="Times New Roman" w:cs="Times New Roman"/>
          <w:color w:val="282828"/>
          <w:sz w:val="24"/>
          <w:szCs w:val="24"/>
          <w:shd w:val="clear" w:color="auto" w:fill="F7F7F7"/>
        </w:rPr>
        <w:t>.</w:t>
      </w:r>
      <w:r w:rsidRPr="00425F08">
        <w:rPr>
          <w:rFonts w:ascii="Times New Roman" w:hAnsi="Times New Roman" w:cs="Times New Roman"/>
          <w:color w:val="282828"/>
          <w:sz w:val="24"/>
          <w:szCs w:val="24"/>
          <w:shd w:val="clear" w:color="auto" w:fill="F7F7F7"/>
        </w:rPr>
        <w:t xml:space="preserve"> Sohni, A., and Verfaillie, C. M. (2013). Mesenchymal stem cells migration homing and tracking. </w:t>
      </w:r>
      <w:r w:rsidRPr="00425F08">
        <w:rPr>
          <w:rFonts w:ascii="Times New Roman" w:hAnsi="Times New Roman" w:cs="Times New Roman"/>
          <w:i/>
          <w:iCs/>
          <w:color w:val="282828"/>
          <w:sz w:val="24"/>
          <w:szCs w:val="24"/>
          <w:shd w:val="clear" w:color="auto" w:fill="F7F7F7"/>
        </w:rPr>
        <w:t>Stem Cells Int.</w:t>
      </w:r>
      <w:r w:rsidRPr="00425F08">
        <w:rPr>
          <w:rFonts w:ascii="Times New Roman" w:hAnsi="Times New Roman" w:cs="Times New Roman"/>
          <w:color w:val="282828"/>
          <w:sz w:val="24"/>
          <w:szCs w:val="24"/>
          <w:shd w:val="clear" w:color="auto" w:fill="F7F7F7"/>
        </w:rPr>
        <w:t> 2013:130763. doi: 10.1155/2013/130763</w:t>
      </w:r>
    </w:p>
    <w:p w14:paraId="455BCA1B" w14:textId="05BCA602" w:rsidR="00425F08" w:rsidRPr="00425F08" w:rsidRDefault="00425F08" w:rsidP="00425F08">
      <w:pPr>
        <w:jc w:val="both"/>
        <w:rPr>
          <w:rFonts w:ascii="Times New Roman" w:hAnsi="Times New Roman" w:cs="Times New Roman"/>
          <w:color w:val="282828"/>
          <w:sz w:val="24"/>
          <w:szCs w:val="24"/>
          <w:shd w:val="clear" w:color="auto" w:fill="F7F7F7"/>
        </w:rPr>
      </w:pPr>
      <w:r w:rsidRPr="00425F08">
        <w:rPr>
          <w:rFonts w:ascii="Times New Roman" w:hAnsi="Times New Roman" w:cs="Times New Roman"/>
          <w:color w:val="282828"/>
          <w:sz w:val="24"/>
          <w:szCs w:val="24"/>
          <w:shd w:val="clear" w:color="auto" w:fill="F7F7F7"/>
        </w:rPr>
        <w:t>3</w:t>
      </w:r>
      <w:r w:rsidR="00037E06">
        <w:rPr>
          <w:rFonts w:ascii="Times New Roman" w:hAnsi="Times New Roman" w:cs="Times New Roman"/>
          <w:color w:val="282828"/>
          <w:sz w:val="24"/>
          <w:szCs w:val="24"/>
          <w:shd w:val="clear" w:color="auto" w:fill="F7F7F7"/>
        </w:rPr>
        <w:t>2</w:t>
      </w:r>
      <w:r w:rsidR="00742B0D">
        <w:rPr>
          <w:rFonts w:ascii="Times New Roman" w:hAnsi="Times New Roman" w:cs="Times New Roman"/>
          <w:color w:val="282828"/>
          <w:sz w:val="24"/>
          <w:szCs w:val="24"/>
          <w:shd w:val="clear" w:color="auto" w:fill="F7F7F7"/>
        </w:rPr>
        <w:t>.</w:t>
      </w:r>
      <w:r w:rsidRPr="00425F08">
        <w:rPr>
          <w:rFonts w:ascii="Times New Roman" w:hAnsi="Times New Roman" w:cs="Times New Roman"/>
          <w:color w:val="282828"/>
          <w:sz w:val="24"/>
          <w:szCs w:val="24"/>
          <w:shd w:val="clear" w:color="auto" w:fill="F7F7F7"/>
        </w:rPr>
        <w:t xml:space="preserve"> Zhou, Q., Li, B., Zhao, J., Pan, W., Xu, J., and Chen, S. (2016). IGF-I induces adipose derived mesenchymal cell chondrogenic differentiation in vitro and enhances chondrogenesis in vivo. </w:t>
      </w:r>
      <w:r w:rsidRPr="00425F08">
        <w:rPr>
          <w:rFonts w:ascii="Times New Roman" w:hAnsi="Times New Roman" w:cs="Times New Roman"/>
          <w:i/>
          <w:iCs/>
          <w:color w:val="282828"/>
          <w:sz w:val="24"/>
          <w:szCs w:val="24"/>
          <w:shd w:val="clear" w:color="auto" w:fill="F7F7F7"/>
        </w:rPr>
        <w:t>Vitr. Cell. Dev. Biol. Anim.</w:t>
      </w:r>
      <w:r w:rsidRPr="00425F08">
        <w:rPr>
          <w:rFonts w:ascii="Times New Roman" w:hAnsi="Times New Roman" w:cs="Times New Roman"/>
          <w:color w:val="282828"/>
          <w:sz w:val="24"/>
          <w:szCs w:val="24"/>
          <w:shd w:val="clear" w:color="auto" w:fill="F7F7F7"/>
        </w:rPr>
        <w:t> 52, 356–364. doi: 10.1007/s11626-015-9969-9</w:t>
      </w:r>
    </w:p>
    <w:p w14:paraId="6D655A74" w14:textId="31395A0B" w:rsidR="00425F08" w:rsidRPr="00425F08" w:rsidRDefault="00425F08" w:rsidP="00425F08">
      <w:pPr>
        <w:jc w:val="both"/>
        <w:rPr>
          <w:rFonts w:ascii="Times New Roman" w:hAnsi="Times New Roman" w:cs="Times New Roman"/>
          <w:color w:val="282828"/>
          <w:sz w:val="24"/>
          <w:szCs w:val="24"/>
          <w:shd w:val="clear" w:color="auto" w:fill="F7F7F7"/>
        </w:rPr>
      </w:pPr>
      <w:r w:rsidRPr="00425F08">
        <w:rPr>
          <w:rFonts w:ascii="Times New Roman" w:hAnsi="Times New Roman" w:cs="Times New Roman"/>
          <w:color w:val="282828"/>
          <w:sz w:val="24"/>
          <w:szCs w:val="24"/>
          <w:shd w:val="clear" w:color="auto" w:fill="F7F7F7"/>
        </w:rPr>
        <w:t>3</w:t>
      </w:r>
      <w:r w:rsidR="00037E06">
        <w:rPr>
          <w:rFonts w:ascii="Times New Roman" w:hAnsi="Times New Roman" w:cs="Times New Roman"/>
          <w:color w:val="282828"/>
          <w:sz w:val="24"/>
          <w:szCs w:val="24"/>
          <w:shd w:val="clear" w:color="auto" w:fill="F7F7F7"/>
        </w:rPr>
        <w:t>3</w:t>
      </w:r>
      <w:r w:rsidR="00742B0D">
        <w:rPr>
          <w:rFonts w:ascii="Times New Roman" w:hAnsi="Times New Roman" w:cs="Times New Roman"/>
          <w:color w:val="282828"/>
          <w:sz w:val="24"/>
          <w:szCs w:val="24"/>
          <w:shd w:val="clear" w:color="auto" w:fill="F7F7F7"/>
        </w:rPr>
        <w:t>.</w:t>
      </w:r>
      <w:r w:rsidRPr="00425F08">
        <w:rPr>
          <w:rFonts w:ascii="Times New Roman" w:hAnsi="Times New Roman" w:cs="Times New Roman"/>
          <w:color w:val="282828"/>
          <w:sz w:val="24"/>
          <w:szCs w:val="24"/>
          <w:shd w:val="clear" w:color="auto" w:fill="F7F7F7"/>
        </w:rPr>
        <w:t xml:space="preserve"> Wei, F. Y., Lee, J. K., Wei, L., Qu, F., and Zhang, J. Z. (2017). Correlation of insulin-like growth factor 1 and osteoarthritic cartilage degradation: a spontaneous osteoarthritis in guinea-pig. </w:t>
      </w:r>
      <w:r w:rsidRPr="00425F08">
        <w:rPr>
          <w:rFonts w:ascii="Times New Roman" w:hAnsi="Times New Roman" w:cs="Times New Roman"/>
          <w:i/>
          <w:iCs/>
          <w:color w:val="282828"/>
          <w:sz w:val="24"/>
          <w:szCs w:val="24"/>
          <w:shd w:val="clear" w:color="auto" w:fill="F7F7F7"/>
        </w:rPr>
        <w:t>Eur. Rev. Med. Pharmacol. Sci.</w:t>
      </w:r>
      <w:r w:rsidRPr="00425F08">
        <w:rPr>
          <w:rFonts w:ascii="Times New Roman" w:hAnsi="Times New Roman" w:cs="Times New Roman"/>
          <w:color w:val="282828"/>
          <w:sz w:val="24"/>
          <w:szCs w:val="24"/>
          <w:shd w:val="clear" w:color="auto" w:fill="F7F7F7"/>
        </w:rPr>
        <w:t> 21, 4493–4500.</w:t>
      </w:r>
    </w:p>
    <w:p w14:paraId="644BFC84" w14:textId="00401E22" w:rsidR="00425F08" w:rsidRPr="00425F08" w:rsidRDefault="00425F08" w:rsidP="00425F08">
      <w:pPr>
        <w:jc w:val="both"/>
        <w:rPr>
          <w:rFonts w:ascii="Times New Roman" w:hAnsi="Times New Roman" w:cs="Times New Roman"/>
          <w:color w:val="282828"/>
          <w:sz w:val="24"/>
          <w:szCs w:val="24"/>
          <w:shd w:val="clear" w:color="auto" w:fill="F7F7F7"/>
        </w:rPr>
      </w:pPr>
      <w:r w:rsidRPr="00425F08">
        <w:rPr>
          <w:rFonts w:ascii="Times New Roman" w:hAnsi="Times New Roman" w:cs="Times New Roman"/>
          <w:color w:val="282828"/>
          <w:sz w:val="24"/>
          <w:szCs w:val="24"/>
          <w:shd w:val="clear" w:color="auto" w:fill="F7F7F7"/>
        </w:rPr>
        <w:t>3</w:t>
      </w:r>
      <w:r w:rsidR="00037E06">
        <w:rPr>
          <w:rFonts w:ascii="Times New Roman" w:hAnsi="Times New Roman" w:cs="Times New Roman"/>
          <w:color w:val="282828"/>
          <w:sz w:val="24"/>
          <w:szCs w:val="24"/>
          <w:shd w:val="clear" w:color="auto" w:fill="F7F7F7"/>
        </w:rPr>
        <w:t>4</w:t>
      </w:r>
      <w:r w:rsidR="00742B0D">
        <w:rPr>
          <w:rFonts w:ascii="Times New Roman" w:hAnsi="Times New Roman" w:cs="Times New Roman"/>
          <w:color w:val="282828"/>
          <w:sz w:val="24"/>
          <w:szCs w:val="24"/>
          <w:shd w:val="clear" w:color="auto" w:fill="F7F7F7"/>
        </w:rPr>
        <w:t>.</w:t>
      </w:r>
      <w:r w:rsidRPr="00425F08">
        <w:rPr>
          <w:rFonts w:ascii="Times New Roman" w:hAnsi="Times New Roman" w:cs="Times New Roman"/>
          <w:color w:val="282828"/>
          <w:sz w:val="24"/>
          <w:szCs w:val="24"/>
          <w:shd w:val="clear" w:color="auto" w:fill="F7F7F7"/>
        </w:rPr>
        <w:t xml:space="preserve"> Schmidt, M. B., Chen, E. H., and Lynch, S. E. (2006). A review of the effects of insulin-like growth factor and platelet derived growth factor on in vivo cartilage healing and repair. </w:t>
      </w:r>
      <w:r w:rsidRPr="00425F08">
        <w:rPr>
          <w:rFonts w:ascii="Times New Roman" w:hAnsi="Times New Roman" w:cs="Times New Roman"/>
          <w:i/>
          <w:iCs/>
          <w:color w:val="282828"/>
          <w:sz w:val="24"/>
          <w:szCs w:val="24"/>
          <w:shd w:val="clear" w:color="auto" w:fill="F7F7F7"/>
        </w:rPr>
        <w:t>Osteoarthr. Cartil.</w:t>
      </w:r>
      <w:r w:rsidRPr="00425F08">
        <w:rPr>
          <w:rFonts w:ascii="Times New Roman" w:hAnsi="Times New Roman" w:cs="Times New Roman"/>
          <w:color w:val="282828"/>
          <w:sz w:val="24"/>
          <w:szCs w:val="24"/>
          <w:shd w:val="clear" w:color="auto" w:fill="F7F7F7"/>
        </w:rPr>
        <w:t> 14, 403–412. doi: 10.1016/j.joca.2005.10.011</w:t>
      </w:r>
    </w:p>
    <w:p w14:paraId="52232ED7" w14:textId="36D0B26D" w:rsidR="00425F08" w:rsidRPr="00425F08" w:rsidRDefault="00425F08" w:rsidP="00425F08">
      <w:pPr>
        <w:jc w:val="both"/>
        <w:rPr>
          <w:rFonts w:ascii="Times New Roman" w:hAnsi="Times New Roman" w:cs="Times New Roman"/>
          <w:color w:val="282828"/>
          <w:sz w:val="24"/>
          <w:szCs w:val="24"/>
          <w:shd w:val="clear" w:color="auto" w:fill="F7F7F7"/>
        </w:rPr>
      </w:pPr>
      <w:r w:rsidRPr="00425F08">
        <w:rPr>
          <w:rFonts w:ascii="Times New Roman" w:hAnsi="Times New Roman" w:cs="Times New Roman"/>
          <w:color w:val="282828"/>
          <w:sz w:val="24"/>
          <w:szCs w:val="24"/>
          <w:shd w:val="clear" w:color="auto" w:fill="F7F7F7"/>
        </w:rPr>
        <w:t>3</w:t>
      </w:r>
      <w:r w:rsidR="00037E06">
        <w:rPr>
          <w:rFonts w:ascii="Times New Roman" w:hAnsi="Times New Roman" w:cs="Times New Roman"/>
          <w:color w:val="282828"/>
          <w:sz w:val="24"/>
          <w:szCs w:val="24"/>
          <w:shd w:val="clear" w:color="auto" w:fill="F7F7F7"/>
        </w:rPr>
        <w:t>5</w:t>
      </w:r>
      <w:r w:rsidR="00742B0D">
        <w:rPr>
          <w:rFonts w:ascii="Times New Roman" w:hAnsi="Times New Roman" w:cs="Times New Roman"/>
          <w:color w:val="282828"/>
          <w:sz w:val="24"/>
          <w:szCs w:val="24"/>
          <w:shd w:val="clear" w:color="auto" w:fill="F7F7F7"/>
        </w:rPr>
        <w:t>.</w:t>
      </w:r>
      <w:r w:rsidRPr="00425F08">
        <w:rPr>
          <w:rFonts w:ascii="Times New Roman" w:hAnsi="Times New Roman" w:cs="Times New Roman"/>
          <w:color w:val="282828"/>
          <w:sz w:val="24"/>
          <w:szCs w:val="24"/>
          <w:shd w:val="clear" w:color="auto" w:fill="F7F7F7"/>
        </w:rPr>
        <w:t xml:space="preserve"> Rutgers, M., Saris, D. B. F., Dhert, W. J. A., and Creemers, L. B. (2010). Cytokine profile of autologous conditioned serum for treatment of osteoarthritis, in vitro effects on cartilage metabolism and intra-articular levels after injection. </w:t>
      </w:r>
      <w:r w:rsidRPr="00425F08">
        <w:rPr>
          <w:rFonts w:ascii="Times New Roman" w:hAnsi="Times New Roman" w:cs="Times New Roman"/>
          <w:i/>
          <w:iCs/>
          <w:color w:val="282828"/>
          <w:sz w:val="24"/>
          <w:szCs w:val="24"/>
          <w:shd w:val="clear" w:color="auto" w:fill="F7F7F7"/>
        </w:rPr>
        <w:t>Arthritis Res. Ther.</w:t>
      </w:r>
      <w:r w:rsidRPr="00425F08">
        <w:rPr>
          <w:rFonts w:ascii="Times New Roman" w:hAnsi="Times New Roman" w:cs="Times New Roman"/>
          <w:color w:val="282828"/>
          <w:sz w:val="24"/>
          <w:szCs w:val="24"/>
          <w:shd w:val="clear" w:color="auto" w:fill="F7F7F7"/>
        </w:rPr>
        <w:t> 12:R114. doi: 10.1186/ar3050</w:t>
      </w:r>
    </w:p>
    <w:p w14:paraId="2AC8D49C" w14:textId="7F59E2A7" w:rsidR="00425F08" w:rsidRPr="00425F08" w:rsidRDefault="00425F08" w:rsidP="00425F08">
      <w:pPr>
        <w:jc w:val="both"/>
        <w:rPr>
          <w:rFonts w:ascii="Times New Roman" w:hAnsi="Times New Roman" w:cs="Times New Roman"/>
          <w:color w:val="282828"/>
          <w:sz w:val="24"/>
          <w:szCs w:val="24"/>
          <w:shd w:val="clear" w:color="auto" w:fill="F7F7F7"/>
        </w:rPr>
      </w:pPr>
      <w:r w:rsidRPr="00425F08">
        <w:rPr>
          <w:rFonts w:ascii="Times New Roman" w:hAnsi="Times New Roman" w:cs="Times New Roman"/>
          <w:color w:val="282828"/>
          <w:sz w:val="24"/>
          <w:szCs w:val="24"/>
          <w:shd w:val="clear" w:color="auto" w:fill="F7F7F7"/>
        </w:rPr>
        <w:lastRenderedPageBreak/>
        <w:t>3</w:t>
      </w:r>
      <w:r w:rsidR="00037E06">
        <w:rPr>
          <w:rFonts w:ascii="Times New Roman" w:hAnsi="Times New Roman" w:cs="Times New Roman"/>
          <w:color w:val="282828"/>
          <w:sz w:val="24"/>
          <w:szCs w:val="24"/>
          <w:shd w:val="clear" w:color="auto" w:fill="F7F7F7"/>
        </w:rPr>
        <w:t>6</w:t>
      </w:r>
      <w:r w:rsidR="00742B0D">
        <w:rPr>
          <w:rFonts w:ascii="Times New Roman" w:hAnsi="Times New Roman" w:cs="Times New Roman"/>
          <w:color w:val="282828"/>
          <w:sz w:val="24"/>
          <w:szCs w:val="24"/>
          <w:shd w:val="clear" w:color="auto" w:fill="F7F7F7"/>
        </w:rPr>
        <w:t>.</w:t>
      </w:r>
      <w:r w:rsidRPr="00425F08">
        <w:rPr>
          <w:rFonts w:ascii="Times New Roman" w:hAnsi="Times New Roman" w:cs="Times New Roman"/>
          <w:color w:val="282828"/>
          <w:sz w:val="24"/>
          <w:szCs w:val="24"/>
          <w:shd w:val="clear" w:color="auto" w:fill="F7F7F7"/>
        </w:rPr>
        <w:t xml:space="preserve"> chahla, J., Cinque, M. E., Piuzzi, N. S., Mannava, S., Geeslin, A. G., Murray, I. R., et al. (2017). A call for standardization in platelet-rich plasma preparation protocols and composition reporting. </w:t>
      </w:r>
      <w:r w:rsidRPr="00425F08">
        <w:rPr>
          <w:rFonts w:ascii="Times New Roman" w:hAnsi="Times New Roman" w:cs="Times New Roman"/>
          <w:i/>
          <w:iCs/>
          <w:color w:val="282828"/>
          <w:sz w:val="24"/>
          <w:szCs w:val="24"/>
          <w:shd w:val="clear" w:color="auto" w:fill="F7F7F7"/>
        </w:rPr>
        <w:t>J. Bone Jt. Surg.</w:t>
      </w:r>
      <w:r w:rsidRPr="00425F08">
        <w:rPr>
          <w:rFonts w:ascii="Times New Roman" w:hAnsi="Times New Roman" w:cs="Times New Roman"/>
          <w:color w:val="282828"/>
          <w:sz w:val="24"/>
          <w:szCs w:val="24"/>
          <w:shd w:val="clear" w:color="auto" w:fill="F7F7F7"/>
        </w:rPr>
        <w:t> 99, 1769–1779. doi: 10.2106/jbjs.16.01374</w:t>
      </w:r>
    </w:p>
    <w:p w14:paraId="75912ABA" w14:textId="36590DD7" w:rsidR="00425F08" w:rsidRPr="00425F08" w:rsidRDefault="00425F08" w:rsidP="00425F08">
      <w:pPr>
        <w:jc w:val="both"/>
        <w:rPr>
          <w:rFonts w:ascii="Times New Roman" w:hAnsi="Times New Roman" w:cs="Times New Roman"/>
          <w:color w:val="282828"/>
          <w:sz w:val="24"/>
          <w:szCs w:val="24"/>
          <w:shd w:val="clear" w:color="auto" w:fill="F7F7F7"/>
        </w:rPr>
      </w:pPr>
      <w:r w:rsidRPr="00425F08">
        <w:rPr>
          <w:rFonts w:ascii="Times New Roman" w:hAnsi="Times New Roman" w:cs="Times New Roman"/>
          <w:color w:val="282828"/>
          <w:sz w:val="24"/>
          <w:szCs w:val="24"/>
          <w:shd w:val="clear" w:color="auto" w:fill="F7F7F7"/>
        </w:rPr>
        <w:t>3</w:t>
      </w:r>
      <w:r w:rsidR="00037E06">
        <w:rPr>
          <w:rFonts w:ascii="Times New Roman" w:hAnsi="Times New Roman" w:cs="Times New Roman"/>
          <w:color w:val="282828"/>
          <w:sz w:val="24"/>
          <w:szCs w:val="24"/>
          <w:shd w:val="clear" w:color="auto" w:fill="F7F7F7"/>
        </w:rPr>
        <w:t>7</w:t>
      </w:r>
      <w:r w:rsidR="00742B0D">
        <w:rPr>
          <w:rFonts w:ascii="Times New Roman" w:hAnsi="Times New Roman" w:cs="Times New Roman"/>
          <w:color w:val="282828"/>
          <w:sz w:val="24"/>
          <w:szCs w:val="24"/>
          <w:shd w:val="clear" w:color="auto" w:fill="F7F7F7"/>
        </w:rPr>
        <w:t>.</w:t>
      </w:r>
      <w:r w:rsidRPr="00425F08">
        <w:rPr>
          <w:rFonts w:ascii="Times New Roman" w:hAnsi="Times New Roman" w:cs="Times New Roman"/>
          <w:color w:val="282828"/>
          <w:sz w:val="24"/>
          <w:szCs w:val="24"/>
          <w:shd w:val="clear" w:color="auto" w:fill="F7F7F7"/>
        </w:rPr>
        <w:t xml:space="preserve"> Vats, A., Bielby, R. C., Tolley, N., Dickinson, S. C., Boccaccini, A. R., Hollander, A. P., et al. (2006). Chondrogenic differentiation of human embryonic stem cells: the effect of the micro-environment. </w:t>
      </w:r>
      <w:r w:rsidRPr="00425F08">
        <w:rPr>
          <w:rFonts w:ascii="Times New Roman" w:hAnsi="Times New Roman" w:cs="Times New Roman"/>
          <w:i/>
          <w:iCs/>
          <w:color w:val="282828"/>
          <w:sz w:val="24"/>
          <w:szCs w:val="24"/>
          <w:shd w:val="clear" w:color="auto" w:fill="F7F7F7"/>
        </w:rPr>
        <w:t>Tissue Eng.</w:t>
      </w:r>
      <w:r w:rsidRPr="00425F08">
        <w:rPr>
          <w:rFonts w:ascii="Times New Roman" w:hAnsi="Times New Roman" w:cs="Times New Roman"/>
          <w:color w:val="282828"/>
          <w:sz w:val="24"/>
          <w:szCs w:val="24"/>
          <w:shd w:val="clear" w:color="auto" w:fill="F7F7F7"/>
        </w:rPr>
        <w:t> 12, 1687–1697. doi: 10.1089/ten.2006.12.1687</w:t>
      </w:r>
    </w:p>
    <w:p w14:paraId="5D211B67" w14:textId="1174BD9C" w:rsidR="00425F08" w:rsidRPr="00425F08" w:rsidRDefault="00037E06" w:rsidP="00425F08">
      <w:pPr>
        <w:jc w:val="both"/>
        <w:rPr>
          <w:rFonts w:ascii="Times New Roman" w:hAnsi="Times New Roman" w:cs="Times New Roman"/>
          <w:color w:val="282828"/>
          <w:sz w:val="24"/>
          <w:szCs w:val="24"/>
          <w:shd w:val="clear" w:color="auto" w:fill="F7F7F7"/>
        </w:rPr>
      </w:pPr>
      <w:r>
        <w:rPr>
          <w:rFonts w:ascii="Times New Roman" w:hAnsi="Times New Roman" w:cs="Times New Roman"/>
          <w:color w:val="282828"/>
          <w:sz w:val="24"/>
          <w:szCs w:val="24"/>
          <w:shd w:val="clear" w:color="auto" w:fill="F7F7F7"/>
        </w:rPr>
        <w:t>38</w:t>
      </w:r>
      <w:r w:rsidR="00742B0D">
        <w:rPr>
          <w:rFonts w:ascii="Times New Roman" w:hAnsi="Times New Roman" w:cs="Times New Roman"/>
          <w:color w:val="282828"/>
          <w:sz w:val="24"/>
          <w:szCs w:val="24"/>
          <w:shd w:val="clear" w:color="auto" w:fill="F7F7F7"/>
        </w:rPr>
        <w:t>.</w:t>
      </w:r>
      <w:r w:rsidR="00425F08" w:rsidRPr="00425F08">
        <w:rPr>
          <w:rFonts w:ascii="Times New Roman" w:hAnsi="Times New Roman" w:cs="Times New Roman"/>
          <w:color w:val="282828"/>
          <w:sz w:val="24"/>
          <w:szCs w:val="24"/>
          <w:shd w:val="clear" w:color="auto" w:fill="F7F7F7"/>
        </w:rPr>
        <w:t xml:space="preserve"> Estes, B. T., and Guilak, F. (2011). Three-dimensional culture systems to induce chondrogenesis of adipose-derived stem cells. </w:t>
      </w:r>
      <w:r w:rsidR="00425F08" w:rsidRPr="00425F08">
        <w:rPr>
          <w:rFonts w:ascii="Times New Roman" w:hAnsi="Times New Roman" w:cs="Times New Roman"/>
          <w:i/>
          <w:iCs/>
          <w:color w:val="282828"/>
          <w:sz w:val="24"/>
          <w:szCs w:val="24"/>
          <w:shd w:val="clear" w:color="auto" w:fill="F7F7F7"/>
        </w:rPr>
        <w:t>Methods Mol. Biol.</w:t>
      </w:r>
      <w:r w:rsidR="00425F08" w:rsidRPr="00425F08">
        <w:rPr>
          <w:rFonts w:ascii="Times New Roman" w:hAnsi="Times New Roman" w:cs="Times New Roman"/>
          <w:color w:val="282828"/>
          <w:sz w:val="24"/>
          <w:szCs w:val="24"/>
          <w:shd w:val="clear" w:color="auto" w:fill="F7F7F7"/>
        </w:rPr>
        <w:t> 702, 201–217. doi: 10.1007/978-1-61737-960-4_15</w:t>
      </w:r>
    </w:p>
    <w:p w14:paraId="5F0700F1" w14:textId="469ACE9B" w:rsidR="00425F08" w:rsidRPr="00425F08" w:rsidRDefault="00037E06" w:rsidP="0096560B">
      <w:pPr>
        <w:jc w:val="both"/>
        <w:rPr>
          <w:rFonts w:ascii="Times New Roman" w:hAnsi="Times New Roman" w:cs="Times New Roman"/>
          <w:sz w:val="24"/>
          <w:szCs w:val="24"/>
        </w:rPr>
      </w:pPr>
      <w:r>
        <w:rPr>
          <w:rFonts w:ascii="Times New Roman" w:hAnsi="Times New Roman" w:cs="Times New Roman"/>
          <w:color w:val="282828"/>
          <w:sz w:val="24"/>
          <w:szCs w:val="24"/>
          <w:shd w:val="clear" w:color="auto" w:fill="F7F7F7"/>
        </w:rPr>
        <w:t>39</w:t>
      </w:r>
      <w:r w:rsidR="00742B0D">
        <w:rPr>
          <w:rFonts w:ascii="Times New Roman" w:hAnsi="Times New Roman" w:cs="Times New Roman"/>
          <w:color w:val="282828"/>
          <w:sz w:val="24"/>
          <w:szCs w:val="24"/>
          <w:shd w:val="clear" w:color="auto" w:fill="F7F7F7"/>
        </w:rPr>
        <w:t>.</w:t>
      </w:r>
      <w:r w:rsidR="00425F08" w:rsidRPr="00425F08">
        <w:rPr>
          <w:rFonts w:ascii="Times New Roman" w:hAnsi="Times New Roman" w:cs="Times New Roman"/>
          <w:color w:val="282828"/>
          <w:sz w:val="24"/>
          <w:szCs w:val="24"/>
          <w:shd w:val="clear" w:color="auto" w:fill="F7F7F7"/>
        </w:rPr>
        <w:t xml:space="preserve"> Puetzer, J., Williams, J., Gillies, A., Bernacki, S., and Loboa, E. G. (2013). The effects of cyclic hydrostatic pressure on chondrogenesis and viability of human adipose-and bone marrow-derived mesenchymal stem cells in three-dimensional agarose constructs. </w:t>
      </w:r>
      <w:r w:rsidR="00425F08" w:rsidRPr="00425F08">
        <w:rPr>
          <w:rFonts w:ascii="Times New Roman" w:hAnsi="Times New Roman" w:cs="Times New Roman"/>
          <w:i/>
          <w:iCs/>
          <w:color w:val="282828"/>
          <w:sz w:val="24"/>
          <w:szCs w:val="24"/>
          <w:shd w:val="clear" w:color="auto" w:fill="F7F7F7"/>
        </w:rPr>
        <w:t>Tissue Eng. Part A</w:t>
      </w:r>
      <w:r w:rsidR="00425F08" w:rsidRPr="00425F08">
        <w:rPr>
          <w:rFonts w:ascii="Times New Roman" w:hAnsi="Times New Roman" w:cs="Times New Roman"/>
          <w:color w:val="282828"/>
          <w:sz w:val="24"/>
          <w:szCs w:val="24"/>
          <w:shd w:val="clear" w:color="auto" w:fill="F7F7F7"/>
        </w:rPr>
        <w:t> 19, 299–306. doi: 10.1089/ten.tea.2012.0015</w:t>
      </w:r>
    </w:p>
    <w:p w14:paraId="290A9574" w14:textId="77777777" w:rsidR="000A2E5C" w:rsidRPr="00425F2C" w:rsidRDefault="000A2E5C" w:rsidP="0096560B">
      <w:pPr>
        <w:jc w:val="both"/>
        <w:rPr>
          <w:rFonts w:ascii="Times New Roman" w:hAnsi="Times New Roman" w:cs="Times New Roman"/>
          <w:b/>
          <w:sz w:val="32"/>
          <w:szCs w:val="24"/>
        </w:rPr>
      </w:pPr>
    </w:p>
    <w:sectPr w:rsidR="000A2E5C" w:rsidRPr="00425F2C" w:rsidSect="009E6A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3E6B5" w14:textId="77777777" w:rsidR="00391C03" w:rsidRDefault="00391C03" w:rsidP="009408F3">
      <w:pPr>
        <w:spacing w:after="0" w:line="240" w:lineRule="auto"/>
      </w:pPr>
      <w:r>
        <w:separator/>
      </w:r>
    </w:p>
  </w:endnote>
  <w:endnote w:type="continuationSeparator" w:id="0">
    <w:p w14:paraId="557ADC0F" w14:textId="77777777" w:rsidR="00391C03" w:rsidRDefault="00391C03" w:rsidP="00940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10412" w14:textId="77777777" w:rsidR="00391C03" w:rsidRDefault="00391C03" w:rsidP="009408F3">
      <w:pPr>
        <w:spacing w:after="0" w:line="240" w:lineRule="auto"/>
      </w:pPr>
      <w:r>
        <w:separator/>
      </w:r>
    </w:p>
  </w:footnote>
  <w:footnote w:type="continuationSeparator" w:id="0">
    <w:p w14:paraId="534A9A22" w14:textId="77777777" w:rsidR="00391C03" w:rsidRDefault="00391C03" w:rsidP="009408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99CF0A"/>
    <w:multiLevelType w:val="singleLevel"/>
    <w:tmpl w:val="FD99CF0A"/>
    <w:lvl w:ilvl="0">
      <w:start w:val="2"/>
      <w:numFmt w:val="decimal"/>
      <w:suff w:val="space"/>
      <w:lvlText w:val="%1."/>
      <w:lvlJc w:val="left"/>
    </w:lvl>
  </w:abstractNum>
  <w:abstractNum w:abstractNumId="1" w15:restartNumberingAfterBreak="0">
    <w:nsid w:val="06DB1E2D"/>
    <w:multiLevelType w:val="hybridMultilevel"/>
    <w:tmpl w:val="09F8C1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0E5CB4"/>
    <w:multiLevelType w:val="hybridMultilevel"/>
    <w:tmpl w:val="B9BCF218"/>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2472C6"/>
    <w:multiLevelType w:val="hybridMultilevel"/>
    <w:tmpl w:val="10C82476"/>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D3818E0"/>
    <w:multiLevelType w:val="hybridMultilevel"/>
    <w:tmpl w:val="2702E9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1C06ADC"/>
    <w:multiLevelType w:val="multilevel"/>
    <w:tmpl w:val="75B4E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0C6D7C"/>
    <w:multiLevelType w:val="hybridMultilevel"/>
    <w:tmpl w:val="DBD0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8A54CC"/>
    <w:multiLevelType w:val="multilevel"/>
    <w:tmpl w:val="B6D46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A01060"/>
    <w:multiLevelType w:val="multilevel"/>
    <w:tmpl w:val="CCBCF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7678AC"/>
    <w:multiLevelType w:val="multilevel"/>
    <w:tmpl w:val="836C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B63375"/>
    <w:multiLevelType w:val="hybridMultilevel"/>
    <w:tmpl w:val="2702E9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55696223">
    <w:abstractNumId w:val="9"/>
  </w:num>
  <w:num w:numId="2" w16cid:durableId="1240167779">
    <w:abstractNumId w:val="5"/>
  </w:num>
  <w:num w:numId="3" w16cid:durableId="281882589">
    <w:abstractNumId w:val="8"/>
  </w:num>
  <w:num w:numId="4" w16cid:durableId="1842308922">
    <w:abstractNumId w:val="7"/>
  </w:num>
  <w:num w:numId="5" w16cid:durableId="1476141554">
    <w:abstractNumId w:val="6"/>
  </w:num>
  <w:num w:numId="6" w16cid:durableId="1246063319">
    <w:abstractNumId w:val="0"/>
  </w:num>
  <w:num w:numId="7" w16cid:durableId="377776822">
    <w:abstractNumId w:val="1"/>
  </w:num>
  <w:num w:numId="8" w16cid:durableId="1148278012">
    <w:abstractNumId w:val="4"/>
  </w:num>
  <w:num w:numId="9" w16cid:durableId="1011837350">
    <w:abstractNumId w:val="10"/>
  </w:num>
  <w:num w:numId="10" w16cid:durableId="1490831376">
    <w:abstractNumId w:val="2"/>
  </w:num>
  <w:num w:numId="11" w16cid:durableId="1584988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E3847"/>
    <w:rsid w:val="00037E06"/>
    <w:rsid w:val="00065B52"/>
    <w:rsid w:val="000901C4"/>
    <w:rsid w:val="000923DA"/>
    <w:rsid w:val="000A1A1C"/>
    <w:rsid w:val="000A27FE"/>
    <w:rsid w:val="000A2E5C"/>
    <w:rsid w:val="000E2AA5"/>
    <w:rsid w:val="000E7EE9"/>
    <w:rsid w:val="000F3281"/>
    <w:rsid w:val="00101FAA"/>
    <w:rsid w:val="00120133"/>
    <w:rsid w:val="0012676E"/>
    <w:rsid w:val="00136966"/>
    <w:rsid w:val="00143564"/>
    <w:rsid w:val="00157000"/>
    <w:rsid w:val="001922AA"/>
    <w:rsid w:val="00193E75"/>
    <w:rsid w:val="0019719D"/>
    <w:rsid w:val="001A59F9"/>
    <w:rsid w:val="001C52AD"/>
    <w:rsid w:val="002129D9"/>
    <w:rsid w:val="00242105"/>
    <w:rsid w:val="00255351"/>
    <w:rsid w:val="00256A2A"/>
    <w:rsid w:val="0027163C"/>
    <w:rsid w:val="00275CF2"/>
    <w:rsid w:val="002A540D"/>
    <w:rsid w:val="002C260A"/>
    <w:rsid w:val="002D5025"/>
    <w:rsid w:val="002D7DD0"/>
    <w:rsid w:val="002E08DC"/>
    <w:rsid w:val="002E618E"/>
    <w:rsid w:val="00302F08"/>
    <w:rsid w:val="00331A7B"/>
    <w:rsid w:val="00352935"/>
    <w:rsid w:val="00353BD6"/>
    <w:rsid w:val="00380914"/>
    <w:rsid w:val="00391C03"/>
    <w:rsid w:val="003C2E28"/>
    <w:rsid w:val="003D5BA8"/>
    <w:rsid w:val="003F165C"/>
    <w:rsid w:val="003F69FB"/>
    <w:rsid w:val="00412E85"/>
    <w:rsid w:val="004201B7"/>
    <w:rsid w:val="00425F08"/>
    <w:rsid w:val="00425F2C"/>
    <w:rsid w:val="00483EFB"/>
    <w:rsid w:val="004C491E"/>
    <w:rsid w:val="004F75E3"/>
    <w:rsid w:val="0053080D"/>
    <w:rsid w:val="0053355F"/>
    <w:rsid w:val="005453C9"/>
    <w:rsid w:val="00556C32"/>
    <w:rsid w:val="0056475E"/>
    <w:rsid w:val="00581C13"/>
    <w:rsid w:val="00591DD6"/>
    <w:rsid w:val="00594888"/>
    <w:rsid w:val="005A01FB"/>
    <w:rsid w:val="005A0567"/>
    <w:rsid w:val="005B1341"/>
    <w:rsid w:val="005B7F25"/>
    <w:rsid w:val="005F30AC"/>
    <w:rsid w:val="006A4BF4"/>
    <w:rsid w:val="006B0564"/>
    <w:rsid w:val="006D1E4B"/>
    <w:rsid w:val="006E45E1"/>
    <w:rsid w:val="00742B0D"/>
    <w:rsid w:val="007518DE"/>
    <w:rsid w:val="007704CF"/>
    <w:rsid w:val="0078538D"/>
    <w:rsid w:val="00793094"/>
    <w:rsid w:val="00795A9C"/>
    <w:rsid w:val="007A48F4"/>
    <w:rsid w:val="007B29AC"/>
    <w:rsid w:val="007D2C83"/>
    <w:rsid w:val="008019C5"/>
    <w:rsid w:val="00806916"/>
    <w:rsid w:val="00816F73"/>
    <w:rsid w:val="00834BB0"/>
    <w:rsid w:val="00843149"/>
    <w:rsid w:val="00850245"/>
    <w:rsid w:val="00874B49"/>
    <w:rsid w:val="008866CE"/>
    <w:rsid w:val="008B7D9C"/>
    <w:rsid w:val="00927028"/>
    <w:rsid w:val="009408F3"/>
    <w:rsid w:val="00946712"/>
    <w:rsid w:val="009509D1"/>
    <w:rsid w:val="0095600F"/>
    <w:rsid w:val="009620A1"/>
    <w:rsid w:val="00964827"/>
    <w:rsid w:val="0096560B"/>
    <w:rsid w:val="00996D7C"/>
    <w:rsid w:val="009E6A72"/>
    <w:rsid w:val="00A11CCA"/>
    <w:rsid w:val="00A13BBE"/>
    <w:rsid w:val="00A243B6"/>
    <w:rsid w:val="00A3470C"/>
    <w:rsid w:val="00A8163C"/>
    <w:rsid w:val="00A9411B"/>
    <w:rsid w:val="00AB7C4D"/>
    <w:rsid w:val="00B07D53"/>
    <w:rsid w:val="00B15132"/>
    <w:rsid w:val="00B16B7C"/>
    <w:rsid w:val="00B34035"/>
    <w:rsid w:val="00B41CF7"/>
    <w:rsid w:val="00B71DBD"/>
    <w:rsid w:val="00B80DA1"/>
    <w:rsid w:val="00B93275"/>
    <w:rsid w:val="00BA271E"/>
    <w:rsid w:val="00BA31C5"/>
    <w:rsid w:val="00BA71A6"/>
    <w:rsid w:val="00BB2C79"/>
    <w:rsid w:val="00BC695D"/>
    <w:rsid w:val="00BD2EEA"/>
    <w:rsid w:val="00BE44DE"/>
    <w:rsid w:val="00BF63D8"/>
    <w:rsid w:val="00C02340"/>
    <w:rsid w:val="00C1427C"/>
    <w:rsid w:val="00C21D33"/>
    <w:rsid w:val="00C46D87"/>
    <w:rsid w:val="00C5005C"/>
    <w:rsid w:val="00C74F4E"/>
    <w:rsid w:val="00C814A3"/>
    <w:rsid w:val="00C9582E"/>
    <w:rsid w:val="00CE123C"/>
    <w:rsid w:val="00CE3847"/>
    <w:rsid w:val="00D252FE"/>
    <w:rsid w:val="00D52163"/>
    <w:rsid w:val="00D53DCC"/>
    <w:rsid w:val="00D63841"/>
    <w:rsid w:val="00D71A98"/>
    <w:rsid w:val="00D72058"/>
    <w:rsid w:val="00D904A7"/>
    <w:rsid w:val="00D9138E"/>
    <w:rsid w:val="00D95333"/>
    <w:rsid w:val="00DC26A3"/>
    <w:rsid w:val="00DE1F8E"/>
    <w:rsid w:val="00DE454D"/>
    <w:rsid w:val="00E038E3"/>
    <w:rsid w:val="00E13CC0"/>
    <w:rsid w:val="00E16D06"/>
    <w:rsid w:val="00E171D1"/>
    <w:rsid w:val="00E962CE"/>
    <w:rsid w:val="00EA6BF8"/>
    <w:rsid w:val="00EC0CFA"/>
    <w:rsid w:val="00EC0F76"/>
    <w:rsid w:val="00EC3222"/>
    <w:rsid w:val="00EC6DE6"/>
    <w:rsid w:val="00ED6573"/>
    <w:rsid w:val="00EF69F9"/>
    <w:rsid w:val="00F13769"/>
    <w:rsid w:val="00F24E86"/>
    <w:rsid w:val="00F2539F"/>
    <w:rsid w:val="00F51643"/>
    <w:rsid w:val="00F72D65"/>
    <w:rsid w:val="00F753E2"/>
    <w:rsid w:val="00F75A7E"/>
    <w:rsid w:val="00F92077"/>
    <w:rsid w:val="00FA28AB"/>
    <w:rsid w:val="00FB5DF3"/>
    <w:rsid w:val="00FC1B26"/>
    <w:rsid w:val="00FD6214"/>
    <w:rsid w:val="00FF1A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303F6D"/>
  <w15:docId w15:val="{C635AB78-F10A-42C0-831E-8D89329A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A72"/>
  </w:style>
  <w:style w:type="paragraph" w:styleId="Heading2">
    <w:name w:val="heading 2"/>
    <w:basedOn w:val="Normal"/>
    <w:link w:val="Heading2Char"/>
    <w:uiPriority w:val="9"/>
    <w:qFormat/>
    <w:rsid w:val="00CE38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384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E38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3847"/>
    <w:rPr>
      <w:b/>
      <w:bCs/>
    </w:rPr>
  </w:style>
  <w:style w:type="paragraph" w:styleId="ListParagraph">
    <w:name w:val="List Paragraph"/>
    <w:basedOn w:val="Normal"/>
    <w:uiPriority w:val="34"/>
    <w:qFormat/>
    <w:rsid w:val="00FC1B26"/>
    <w:pPr>
      <w:ind w:left="720"/>
      <w:contextualSpacing/>
    </w:pPr>
  </w:style>
  <w:style w:type="paragraph" w:styleId="BalloonText">
    <w:name w:val="Balloon Text"/>
    <w:basedOn w:val="Normal"/>
    <w:link w:val="BalloonTextChar"/>
    <w:uiPriority w:val="99"/>
    <w:semiHidden/>
    <w:unhideWhenUsed/>
    <w:rsid w:val="009656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60B"/>
    <w:rPr>
      <w:rFonts w:ascii="Tahoma" w:hAnsi="Tahoma" w:cs="Tahoma"/>
      <w:sz w:val="16"/>
      <w:szCs w:val="16"/>
    </w:rPr>
  </w:style>
  <w:style w:type="paragraph" w:styleId="Header">
    <w:name w:val="header"/>
    <w:basedOn w:val="Normal"/>
    <w:link w:val="HeaderChar"/>
    <w:uiPriority w:val="99"/>
    <w:semiHidden/>
    <w:unhideWhenUsed/>
    <w:rsid w:val="009408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08F3"/>
  </w:style>
  <w:style w:type="paragraph" w:styleId="Footer">
    <w:name w:val="footer"/>
    <w:basedOn w:val="Normal"/>
    <w:link w:val="FooterChar"/>
    <w:uiPriority w:val="99"/>
    <w:semiHidden/>
    <w:unhideWhenUsed/>
    <w:rsid w:val="009408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08F3"/>
  </w:style>
  <w:style w:type="table" w:styleId="TableGrid">
    <w:name w:val="Table Grid"/>
    <w:basedOn w:val="TableNormal"/>
    <w:uiPriority w:val="59"/>
    <w:rsid w:val="003F165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A13BBE"/>
    <w:rPr>
      <w:color w:val="0000FF"/>
      <w:u w:val="single"/>
    </w:rPr>
  </w:style>
  <w:style w:type="character" w:styleId="UnresolvedMention">
    <w:name w:val="Unresolved Mention"/>
    <w:basedOn w:val="DefaultParagraphFont"/>
    <w:uiPriority w:val="99"/>
    <w:semiHidden/>
    <w:unhideWhenUsed/>
    <w:rsid w:val="00A13BBE"/>
    <w:rPr>
      <w:color w:val="605E5C"/>
      <w:shd w:val="clear" w:color="auto" w:fill="E1DFDD"/>
    </w:rPr>
  </w:style>
  <w:style w:type="character" w:customStyle="1" w:styleId="ref-journal">
    <w:name w:val="ref-journal"/>
    <w:basedOn w:val="DefaultParagraphFont"/>
    <w:rsid w:val="00425F08"/>
  </w:style>
  <w:style w:type="character" w:customStyle="1" w:styleId="ref-vol">
    <w:name w:val="ref-vol"/>
    <w:basedOn w:val="DefaultParagraphFont"/>
    <w:rsid w:val="00425F08"/>
  </w:style>
  <w:style w:type="character" w:styleId="PlaceholderText">
    <w:name w:val="Placeholder Text"/>
    <w:basedOn w:val="DefaultParagraphFont"/>
    <w:uiPriority w:val="99"/>
    <w:semiHidden/>
    <w:rsid w:val="00B41C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639010">
      <w:bodyDiv w:val="1"/>
      <w:marLeft w:val="0"/>
      <w:marRight w:val="0"/>
      <w:marTop w:val="0"/>
      <w:marBottom w:val="0"/>
      <w:divBdr>
        <w:top w:val="none" w:sz="0" w:space="0" w:color="auto"/>
        <w:left w:val="none" w:sz="0" w:space="0" w:color="auto"/>
        <w:bottom w:val="none" w:sz="0" w:space="0" w:color="auto"/>
        <w:right w:val="none" w:sz="0" w:space="0" w:color="auto"/>
      </w:divBdr>
    </w:div>
    <w:div w:id="1359239126">
      <w:bodyDiv w:val="1"/>
      <w:marLeft w:val="0"/>
      <w:marRight w:val="0"/>
      <w:marTop w:val="0"/>
      <w:marBottom w:val="0"/>
      <w:divBdr>
        <w:top w:val="none" w:sz="0" w:space="0" w:color="auto"/>
        <w:left w:val="none" w:sz="0" w:space="0" w:color="auto"/>
        <w:bottom w:val="none" w:sz="0" w:space="0" w:color="auto"/>
        <w:right w:val="none" w:sz="0" w:space="0" w:color="auto"/>
      </w:divBdr>
    </w:div>
    <w:div w:id="1728647395">
      <w:bodyDiv w:val="1"/>
      <w:marLeft w:val="0"/>
      <w:marRight w:val="0"/>
      <w:marTop w:val="0"/>
      <w:marBottom w:val="0"/>
      <w:divBdr>
        <w:top w:val="none" w:sz="0" w:space="0" w:color="auto"/>
        <w:left w:val="none" w:sz="0" w:space="0" w:color="auto"/>
        <w:bottom w:val="none" w:sz="0" w:space="0" w:color="auto"/>
        <w:right w:val="none" w:sz="0" w:space="0" w:color="auto"/>
      </w:divBdr>
      <w:divsChild>
        <w:div w:id="1416241161">
          <w:marLeft w:val="0"/>
          <w:marRight w:val="0"/>
          <w:marTop w:val="0"/>
          <w:marBottom w:val="0"/>
          <w:divBdr>
            <w:top w:val="none" w:sz="0" w:space="0" w:color="auto"/>
            <w:left w:val="none" w:sz="0" w:space="0" w:color="auto"/>
            <w:bottom w:val="none" w:sz="0" w:space="0" w:color="auto"/>
            <w:right w:val="none" w:sz="0" w:space="0" w:color="auto"/>
          </w:divBdr>
          <w:divsChild>
            <w:div w:id="1016229851">
              <w:marLeft w:val="0"/>
              <w:marRight w:val="0"/>
              <w:marTop w:val="0"/>
              <w:marBottom w:val="0"/>
              <w:divBdr>
                <w:top w:val="none" w:sz="0" w:space="0" w:color="auto"/>
                <w:left w:val="none" w:sz="0" w:space="0" w:color="auto"/>
                <w:bottom w:val="none" w:sz="0" w:space="0" w:color="auto"/>
                <w:right w:val="none" w:sz="0" w:space="0" w:color="auto"/>
              </w:divBdr>
              <w:divsChild>
                <w:div w:id="864442806">
                  <w:marLeft w:val="0"/>
                  <w:marRight w:val="0"/>
                  <w:marTop w:val="0"/>
                  <w:marBottom w:val="0"/>
                  <w:divBdr>
                    <w:top w:val="none" w:sz="0" w:space="0" w:color="auto"/>
                    <w:left w:val="none" w:sz="0" w:space="0" w:color="auto"/>
                    <w:bottom w:val="none" w:sz="0" w:space="0" w:color="auto"/>
                    <w:right w:val="none" w:sz="0" w:space="0" w:color="auto"/>
                  </w:divBdr>
                  <w:divsChild>
                    <w:div w:id="1010063027">
                      <w:marLeft w:val="0"/>
                      <w:marRight w:val="0"/>
                      <w:marTop w:val="0"/>
                      <w:marBottom w:val="356"/>
                      <w:divBdr>
                        <w:top w:val="none" w:sz="0" w:space="0" w:color="auto"/>
                        <w:left w:val="none" w:sz="0" w:space="0" w:color="auto"/>
                        <w:bottom w:val="none" w:sz="0" w:space="0" w:color="auto"/>
                        <w:right w:val="none" w:sz="0" w:space="0" w:color="auto"/>
                      </w:divBdr>
                      <w:divsChild>
                        <w:div w:id="169384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kortho@gmail.com" TargetMode="External"/><Relationship Id="rId13" Type="http://schemas.openxmlformats.org/officeDocument/2006/relationships/diagramData" Target="diagrams/data1.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mailto:drrishabh1994@gmail.com" TargetMode="Externa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lamourashu5856@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hyperlink" Target="mailto:rajatsarvkapoor@gmail.com"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nskortho@gmail.com" TargetMode="External"/><Relationship Id="rId14" Type="http://schemas.openxmlformats.org/officeDocument/2006/relationships/diagramLayout" Target="diagrams/layout1.xml"/><Relationship Id="rId22" Type="http://schemas.openxmlformats.org/officeDocument/2006/relationships/image" Target="media/image5.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030906-D96B-48BB-8BB5-760FEA11A34F}"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F696C919-6FDF-408F-8CE6-DBB0C056120F}">
      <dgm:prSet phldrT="[Text]" custT="1"/>
      <dgm:spPr>
        <a:solidFill>
          <a:schemeClr val="bg1">
            <a:lumMod val="95000"/>
          </a:schemeClr>
        </a:solidFill>
      </dgm:spPr>
      <dgm:t>
        <a:bodyPr/>
        <a:lstStyle/>
        <a:p>
          <a:pPr algn="ctr"/>
          <a:r>
            <a:rPr lang="en-US" sz="1400" b="1">
              <a:solidFill>
                <a:schemeClr val="tx1"/>
              </a:solidFill>
              <a:latin typeface="Times New Roman" pitchFamily="18" charset="0"/>
              <a:cs typeface="Times New Roman" pitchFamily="18" charset="0"/>
            </a:rPr>
            <a:t>Chondral Layer</a:t>
          </a:r>
        </a:p>
      </dgm:t>
    </dgm:pt>
    <dgm:pt modelId="{0BD5B390-D785-4699-98A5-44E9A5D4E30D}" type="parTrans" cxnId="{907E194E-FE67-462F-AEA6-1714AA1AF809}">
      <dgm:prSet/>
      <dgm:spPr/>
      <dgm:t>
        <a:bodyPr/>
        <a:lstStyle/>
        <a:p>
          <a:pPr algn="ctr"/>
          <a:endParaRPr lang="en-US"/>
        </a:p>
      </dgm:t>
    </dgm:pt>
    <dgm:pt modelId="{E6881935-1332-41BC-B04B-87F8D8874537}" type="sibTrans" cxnId="{907E194E-FE67-462F-AEA6-1714AA1AF809}">
      <dgm:prSet/>
      <dgm:spPr/>
      <dgm:t>
        <a:bodyPr/>
        <a:lstStyle/>
        <a:p>
          <a:pPr algn="ctr"/>
          <a:endParaRPr lang="en-US"/>
        </a:p>
      </dgm:t>
    </dgm:pt>
    <dgm:pt modelId="{27C6877C-35F8-4C9E-A408-01BF10C5F19E}">
      <dgm:prSet phldrT="[Text]"/>
      <dgm:spPr>
        <a:solidFill>
          <a:schemeClr val="bg1">
            <a:alpha val="90000"/>
          </a:schemeClr>
        </a:solidFill>
      </dgm:spPr>
      <dgm:t>
        <a:bodyPr/>
        <a:lstStyle/>
        <a:p>
          <a:pPr algn="ctr"/>
          <a:r>
            <a:rPr lang="en-US"/>
            <a:t>Mechanical strength, Surface integrity, Frictionless Motion and elasticity</a:t>
          </a:r>
        </a:p>
      </dgm:t>
    </dgm:pt>
    <dgm:pt modelId="{09BA532E-8EAD-497F-AF7B-527B072F2B2F}" type="parTrans" cxnId="{E4A16668-A16B-457C-84C3-862A1073F3BD}">
      <dgm:prSet/>
      <dgm:spPr/>
      <dgm:t>
        <a:bodyPr/>
        <a:lstStyle/>
        <a:p>
          <a:pPr algn="ctr"/>
          <a:endParaRPr lang="en-US"/>
        </a:p>
      </dgm:t>
    </dgm:pt>
    <dgm:pt modelId="{D8DA9BC6-9110-45A7-979E-8E0F7013B5F9}" type="sibTrans" cxnId="{E4A16668-A16B-457C-84C3-862A1073F3BD}">
      <dgm:prSet/>
      <dgm:spPr/>
      <dgm:t>
        <a:bodyPr/>
        <a:lstStyle/>
        <a:p>
          <a:pPr algn="ctr"/>
          <a:endParaRPr lang="en-US"/>
        </a:p>
      </dgm:t>
    </dgm:pt>
    <dgm:pt modelId="{CE1AA324-44CF-4FF5-B719-080E8F2CFAA4}">
      <dgm:prSet phldrT="[Text]" custT="1"/>
      <dgm:spPr>
        <a:solidFill>
          <a:schemeClr val="bg1">
            <a:lumMod val="95000"/>
          </a:schemeClr>
        </a:solidFill>
      </dgm:spPr>
      <dgm:t>
        <a:bodyPr/>
        <a:lstStyle/>
        <a:p>
          <a:pPr algn="ctr"/>
          <a:r>
            <a:rPr lang="en-US" sz="1400" b="1">
              <a:solidFill>
                <a:schemeClr val="tx1"/>
              </a:solidFill>
              <a:latin typeface="Times New Roman" pitchFamily="18" charset="0"/>
              <a:cs typeface="Times New Roman" pitchFamily="18" charset="0"/>
            </a:rPr>
            <a:t>Chondro-osseus Junction</a:t>
          </a:r>
        </a:p>
      </dgm:t>
    </dgm:pt>
    <dgm:pt modelId="{89AC90F2-C359-41E3-9D01-45C3DD6636D0}" type="parTrans" cxnId="{A6AFADDE-E165-456A-AA87-064B588714A0}">
      <dgm:prSet/>
      <dgm:spPr/>
      <dgm:t>
        <a:bodyPr/>
        <a:lstStyle/>
        <a:p>
          <a:pPr algn="ctr"/>
          <a:endParaRPr lang="en-US"/>
        </a:p>
      </dgm:t>
    </dgm:pt>
    <dgm:pt modelId="{BB59550A-7B56-4E3C-88BE-A368C03E1BCE}" type="sibTrans" cxnId="{A6AFADDE-E165-456A-AA87-064B588714A0}">
      <dgm:prSet/>
      <dgm:spPr/>
      <dgm:t>
        <a:bodyPr/>
        <a:lstStyle/>
        <a:p>
          <a:pPr algn="ctr"/>
          <a:endParaRPr lang="en-US"/>
        </a:p>
      </dgm:t>
    </dgm:pt>
    <dgm:pt modelId="{DB6FBDDE-9868-420C-A33F-22FC6EDC3066}">
      <dgm:prSet phldrT="[Text]"/>
      <dgm:spPr>
        <a:solidFill>
          <a:schemeClr val="bg1">
            <a:alpha val="90000"/>
          </a:schemeClr>
        </a:solidFill>
      </dgm:spPr>
      <dgm:t>
        <a:bodyPr/>
        <a:lstStyle/>
        <a:p>
          <a:pPr algn="ctr"/>
          <a:r>
            <a:rPr lang="en-US"/>
            <a:t>Anchorage  of cartilage  to bone, Force transfer from cartilage to bone</a:t>
          </a:r>
        </a:p>
      </dgm:t>
    </dgm:pt>
    <dgm:pt modelId="{F18C8BF7-F6BD-4DDA-8000-737802B5CEEA}" type="parTrans" cxnId="{63056A66-F435-422C-9826-999744E11601}">
      <dgm:prSet/>
      <dgm:spPr/>
      <dgm:t>
        <a:bodyPr/>
        <a:lstStyle/>
        <a:p>
          <a:pPr algn="ctr"/>
          <a:endParaRPr lang="en-US"/>
        </a:p>
      </dgm:t>
    </dgm:pt>
    <dgm:pt modelId="{126D0CFB-8A51-4A86-9038-6431A493F6D8}" type="sibTrans" cxnId="{63056A66-F435-422C-9826-999744E11601}">
      <dgm:prSet/>
      <dgm:spPr/>
      <dgm:t>
        <a:bodyPr/>
        <a:lstStyle/>
        <a:p>
          <a:pPr algn="ctr"/>
          <a:endParaRPr lang="en-US"/>
        </a:p>
      </dgm:t>
    </dgm:pt>
    <dgm:pt modelId="{DE7D3282-E169-4391-A42E-F5507359F493}">
      <dgm:prSet phldrT="[Text]" custT="1"/>
      <dgm:spPr>
        <a:solidFill>
          <a:schemeClr val="bg1">
            <a:lumMod val="95000"/>
          </a:schemeClr>
        </a:solidFill>
      </dgm:spPr>
      <dgm:t>
        <a:bodyPr/>
        <a:lstStyle/>
        <a:p>
          <a:pPr algn="ctr"/>
          <a:r>
            <a:rPr lang="en-US" sz="1400" b="1">
              <a:solidFill>
                <a:schemeClr val="tx1"/>
              </a:solidFill>
              <a:latin typeface="Times New Roman" pitchFamily="18" charset="0"/>
              <a:cs typeface="Times New Roman" pitchFamily="18" charset="0"/>
            </a:rPr>
            <a:t>Subchondral bone</a:t>
          </a:r>
        </a:p>
      </dgm:t>
    </dgm:pt>
    <dgm:pt modelId="{9D9EEEB4-7D41-49C3-8A18-BE29EA2E1D71}" type="parTrans" cxnId="{0A49DD40-8386-4E25-913F-0CAC8C284F4F}">
      <dgm:prSet/>
      <dgm:spPr/>
      <dgm:t>
        <a:bodyPr/>
        <a:lstStyle/>
        <a:p>
          <a:pPr algn="ctr"/>
          <a:endParaRPr lang="en-US"/>
        </a:p>
      </dgm:t>
    </dgm:pt>
    <dgm:pt modelId="{1051B022-4D31-4504-9355-E308CF3DC830}" type="sibTrans" cxnId="{0A49DD40-8386-4E25-913F-0CAC8C284F4F}">
      <dgm:prSet/>
      <dgm:spPr/>
      <dgm:t>
        <a:bodyPr/>
        <a:lstStyle/>
        <a:p>
          <a:pPr algn="ctr"/>
          <a:endParaRPr lang="en-US"/>
        </a:p>
      </dgm:t>
    </dgm:pt>
    <dgm:pt modelId="{83CB1E59-84D3-4942-98D9-46F0B8D575DD}">
      <dgm:prSet phldrT="[Text]"/>
      <dgm:spPr>
        <a:solidFill>
          <a:schemeClr val="bg1">
            <a:alpha val="90000"/>
          </a:schemeClr>
        </a:solidFill>
      </dgm:spPr>
      <dgm:t>
        <a:bodyPr/>
        <a:lstStyle/>
        <a:p>
          <a:pPr algn="ctr"/>
          <a:r>
            <a:rPr lang="en-US"/>
            <a:t>Mechanical Strength, Nociception  and Nutrition</a:t>
          </a:r>
        </a:p>
      </dgm:t>
    </dgm:pt>
    <dgm:pt modelId="{F7DE311A-9C21-4E98-9156-0B9EDE541C49}" type="parTrans" cxnId="{1DA4D1DB-2924-4EFD-9145-47F3743BCDCC}">
      <dgm:prSet/>
      <dgm:spPr/>
      <dgm:t>
        <a:bodyPr/>
        <a:lstStyle/>
        <a:p>
          <a:pPr algn="ctr"/>
          <a:endParaRPr lang="en-US"/>
        </a:p>
      </dgm:t>
    </dgm:pt>
    <dgm:pt modelId="{19AE1DDD-3B62-4F20-9B58-B7CEDA5D8556}" type="sibTrans" cxnId="{1DA4D1DB-2924-4EFD-9145-47F3743BCDCC}">
      <dgm:prSet/>
      <dgm:spPr/>
      <dgm:t>
        <a:bodyPr/>
        <a:lstStyle/>
        <a:p>
          <a:pPr algn="ctr"/>
          <a:endParaRPr lang="en-US"/>
        </a:p>
      </dgm:t>
    </dgm:pt>
    <dgm:pt modelId="{3FD11A59-8E05-49BB-90F2-408532E01611}" type="pres">
      <dgm:prSet presAssocID="{22030906-D96B-48BB-8BB5-760FEA11A34F}" presName="Name0" presStyleCnt="0">
        <dgm:presLayoutVars>
          <dgm:dir/>
          <dgm:animLvl val="lvl"/>
          <dgm:resizeHandles val="exact"/>
        </dgm:presLayoutVars>
      </dgm:prSet>
      <dgm:spPr/>
    </dgm:pt>
    <dgm:pt modelId="{E55ED29A-7649-4C74-AD49-69B661AF6ED5}" type="pres">
      <dgm:prSet presAssocID="{F696C919-6FDF-408F-8CE6-DBB0C056120F}" presName="linNode" presStyleCnt="0"/>
      <dgm:spPr/>
    </dgm:pt>
    <dgm:pt modelId="{A0F00D1A-C363-4C7A-8F35-7A464A89DB12}" type="pres">
      <dgm:prSet presAssocID="{F696C919-6FDF-408F-8CE6-DBB0C056120F}" presName="parentText" presStyleLbl="node1" presStyleIdx="0" presStyleCnt="3">
        <dgm:presLayoutVars>
          <dgm:chMax val="1"/>
          <dgm:bulletEnabled val="1"/>
        </dgm:presLayoutVars>
      </dgm:prSet>
      <dgm:spPr/>
    </dgm:pt>
    <dgm:pt modelId="{5DC1951F-D27A-4CAE-BCEF-85A9ACDE67C7}" type="pres">
      <dgm:prSet presAssocID="{F696C919-6FDF-408F-8CE6-DBB0C056120F}" presName="descendantText" presStyleLbl="alignAccFollowNode1" presStyleIdx="0" presStyleCnt="3">
        <dgm:presLayoutVars>
          <dgm:bulletEnabled val="1"/>
        </dgm:presLayoutVars>
      </dgm:prSet>
      <dgm:spPr/>
    </dgm:pt>
    <dgm:pt modelId="{4DA0AE63-5556-4C64-9468-D1680DF4C317}" type="pres">
      <dgm:prSet presAssocID="{E6881935-1332-41BC-B04B-87F8D8874537}" presName="sp" presStyleCnt="0"/>
      <dgm:spPr/>
    </dgm:pt>
    <dgm:pt modelId="{7EF09ABB-B2AB-410C-9E08-6AE2F50ABE8B}" type="pres">
      <dgm:prSet presAssocID="{CE1AA324-44CF-4FF5-B719-080E8F2CFAA4}" presName="linNode" presStyleCnt="0"/>
      <dgm:spPr/>
    </dgm:pt>
    <dgm:pt modelId="{D438C4EA-1D3C-40F6-867B-0D0177486A87}" type="pres">
      <dgm:prSet presAssocID="{CE1AA324-44CF-4FF5-B719-080E8F2CFAA4}" presName="parentText" presStyleLbl="node1" presStyleIdx="1" presStyleCnt="3">
        <dgm:presLayoutVars>
          <dgm:chMax val="1"/>
          <dgm:bulletEnabled val="1"/>
        </dgm:presLayoutVars>
      </dgm:prSet>
      <dgm:spPr/>
    </dgm:pt>
    <dgm:pt modelId="{4831D1D0-C674-4B41-B092-BDA306D1F01C}" type="pres">
      <dgm:prSet presAssocID="{CE1AA324-44CF-4FF5-B719-080E8F2CFAA4}" presName="descendantText" presStyleLbl="alignAccFollowNode1" presStyleIdx="1" presStyleCnt="3">
        <dgm:presLayoutVars>
          <dgm:bulletEnabled val="1"/>
        </dgm:presLayoutVars>
      </dgm:prSet>
      <dgm:spPr/>
    </dgm:pt>
    <dgm:pt modelId="{FE632774-E4DF-4A1E-B73F-7BFB36C8A41D}" type="pres">
      <dgm:prSet presAssocID="{BB59550A-7B56-4E3C-88BE-A368C03E1BCE}" presName="sp" presStyleCnt="0"/>
      <dgm:spPr/>
    </dgm:pt>
    <dgm:pt modelId="{D77627C3-8E63-4CD4-9FD9-0CB4AFBA3221}" type="pres">
      <dgm:prSet presAssocID="{DE7D3282-E169-4391-A42E-F5507359F493}" presName="linNode" presStyleCnt="0"/>
      <dgm:spPr/>
    </dgm:pt>
    <dgm:pt modelId="{3CBF23A9-BA51-4360-8EEC-792582202217}" type="pres">
      <dgm:prSet presAssocID="{DE7D3282-E169-4391-A42E-F5507359F493}" presName="parentText" presStyleLbl="node1" presStyleIdx="2" presStyleCnt="3">
        <dgm:presLayoutVars>
          <dgm:chMax val="1"/>
          <dgm:bulletEnabled val="1"/>
        </dgm:presLayoutVars>
      </dgm:prSet>
      <dgm:spPr/>
    </dgm:pt>
    <dgm:pt modelId="{AD96EC92-B357-4E96-9B1A-8AF6E19904C6}" type="pres">
      <dgm:prSet presAssocID="{DE7D3282-E169-4391-A42E-F5507359F493}" presName="descendantText" presStyleLbl="alignAccFollowNode1" presStyleIdx="2" presStyleCnt="3">
        <dgm:presLayoutVars>
          <dgm:bulletEnabled val="1"/>
        </dgm:presLayoutVars>
      </dgm:prSet>
      <dgm:spPr/>
    </dgm:pt>
  </dgm:ptLst>
  <dgm:cxnLst>
    <dgm:cxn modelId="{B2EA2439-2EF1-489F-8CDE-C49C9E1D6485}" type="presOf" srcId="{27C6877C-35F8-4C9E-A408-01BF10C5F19E}" destId="{5DC1951F-D27A-4CAE-BCEF-85A9ACDE67C7}" srcOrd="0" destOrd="0" presId="urn:microsoft.com/office/officeart/2005/8/layout/vList5"/>
    <dgm:cxn modelId="{1C035D3E-E8B3-46E6-A87B-E5C405FDE8F5}" type="presOf" srcId="{DB6FBDDE-9868-420C-A33F-22FC6EDC3066}" destId="{4831D1D0-C674-4B41-B092-BDA306D1F01C}" srcOrd="0" destOrd="0" presId="urn:microsoft.com/office/officeart/2005/8/layout/vList5"/>
    <dgm:cxn modelId="{0A49DD40-8386-4E25-913F-0CAC8C284F4F}" srcId="{22030906-D96B-48BB-8BB5-760FEA11A34F}" destId="{DE7D3282-E169-4391-A42E-F5507359F493}" srcOrd="2" destOrd="0" parTransId="{9D9EEEB4-7D41-49C3-8A18-BE29EA2E1D71}" sibTransId="{1051B022-4D31-4504-9355-E308CF3DC830}"/>
    <dgm:cxn modelId="{2B825D43-2DD6-4739-B672-3D19901640EA}" type="presOf" srcId="{83CB1E59-84D3-4942-98D9-46F0B8D575DD}" destId="{AD96EC92-B357-4E96-9B1A-8AF6E19904C6}" srcOrd="0" destOrd="0" presId="urn:microsoft.com/office/officeart/2005/8/layout/vList5"/>
    <dgm:cxn modelId="{63056A66-F435-422C-9826-999744E11601}" srcId="{CE1AA324-44CF-4FF5-B719-080E8F2CFAA4}" destId="{DB6FBDDE-9868-420C-A33F-22FC6EDC3066}" srcOrd="0" destOrd="0" parTransId="{F18C8BF7-F6BD-4DDA-8000-737802B5CEEA}" sibTransId="{126D0CFB-8A51-4A86-9038-6431A493F6D8}"/>
    <dgm:cxn modelId="{E4A16668-A16B-457C-84C3-862A1073F3BD}" srcId="{F696C919-6FDF-408F-8CE6-DBB0C056120F}" destId="{27C6877C-35F8-4C9E-A408-01BF10C5F19E}" srcOrd="0" destOrd="0" parTransId="{09BA532E-8EAD-497F-AF7B-527B072F2B2F}" sibTransId="{D8DA9BC6-9110-45A7-979E-8E0F7013B5F9}"/>
    <dgm:cxn modelId="{907E194E-FE67-462F-AEA6-1714AA1AF809}" srcId="{22030906-D96B-48BB-8BB5-760FEA11A34F}" destId="{F696C919-6FDF-408F-8CE6-DBB0C056120F}" srcOrd="0" destOrd="0" parTransId="{0BD5B390-D785-4699-98A5-44E9A5D4E30D}" sibTransId="{E6881935-1332-41BC-B04B-87F8D8874537}"/>
    <dgm:cxn modelId="{67566ABE-135D-4F9B-BEA3-E6B9809485AB}" type="presOf" srcId="{DE7D3282-E169-4391-A42E-F5507359F493}" destId="{3CBF23A9-BA51-4360-8EEC-792582202217}" srcOrd="0" destOrd="0" presId="urn:microsoft.com/office/officeart/2005/8/layout/vList5"/>
    <dgm:cxn modelId="{1DA4D1DB-2924-4EFD-9145-47F3743BCDCC}" srcId="{DE7D3282-E169-4391-A42E-F5507359F493}" destId="{83CB1E59-84D3-4942-98D9-46F0B8D575DD}" srcOrd="0" destOrd="0" parTransId="{F7DE311A-9C21-4E98-9156-0B9EDE541C49}" sibTransId="{19AE1DDD-3B62-4F20-9B58-B7CEDA5D8556}"/>
    <dgm:cxn modelId="{A6AFADDE-E165-456A-AA87-064B588714A0}" srcId="{22030906-D96B-48BB-8BB5-760FEA11A34F}" destId="{CE1AA324-44CF-4FF5-B719-080E8F2CFAA4}" srcOrd="1" destOrd="0" parTransId="{89AC90F2-C359-41E3-9D01-45C3DD6636D0}" sibTransId="{BB59550A-7B56-4E3C-88BE-A368C03E1BCE}"/>
    <dgm:cxn modelId="{4535F4E1-549C-4EBC-9A72-48DDAC70E579}" type="presOf" srcId="{CE1AA324-44CF-4FF5-B719-080E8F2CFAA4}" destId="{D438C4EA-1D3C-40F6-867B-0D0177486A87}" srcOrd="0" destOrd="0" presId="urn:microsoft.com/office/officeart/2005/8/layout/vList5"/>
    <dgm:cxn modelId="{382740F0-FA98-4B3D-AFD9-02546D987D6E}" type="presOf" srcId="{F696C919-6FDF-408F-8CE6-DBB0C056120F}" destId="{A0F00D1A-C363-4C7A-8F35-7A464A89DB12}" srcOrd="0" destOrd="0" presId="urn:microsoft.com/office/officeart/2005/8/layout/vList5"/>
    <dgm:cxn modelId="{378294FF-64A5-4B96-8469-8F2AE0422E9A}" type="presOf" srcId="{22030906-D96B-48BB-8BB5-760FEA11A34F}" destId="{3FD11A59-8E05-49BB-90F2-408532E01611}" srcOrd="0" destOrd="0" presId="urn:microsoft.com/office/officeart/2005/8/layout/vList5"/>
    <dgm:cxn modelId="{F6B43E97-3629-45EB-B2CB-9B0658EA8366}" type="presParOf" srcId="{3FD11A59-8E05-49BB-90F2-408532E01611}" destId="{E55ED29A-7649-4C74-AD49-69B661AF6ED5}" srcOrd="0" destOrd="0" presId="urn:microsoft.com/office/officeart/2005/8/layout/vList5"/>
    <dgm:cxn modelId="{3442793E-9D7F-42DF-90A7-83E29F6068D3}" type="presParOf" srcId="{E55ED29A-7649-4C74-AD49-69B661AF6ED5}" destId="{A0F00D1A-C363-4C7A-8F35-7A464A89DB12}" srcOrd="0" destOrd="0" presId="urn:microsoft.com/office/officeart/2005/8/layout/vList5"/>
    <dgm:cxn modelId="{C0E54851-C023-4926-BFF3-DE444042EDB6}" type="presParOf" srcId="{E55ED29A-7649-4C74-AD49-69B661AF6ED5}" destId="{5DC1951F-D27A-4CAE-BCEF-85A9ACDE67C7}" srcOrd="1" destOrd="0" presId="urn:microsoft.com/office/officeart/2005/8/layout/vList5"/>
    <dgm:cxn modelId="{1E75C701-3796-44A8-9368-85BDDCF88861}" type="presParOf" srcId="{3FD11A59-8E05-49BB-90F2-408532E01611}" destId="{4DA0AE63-5556-4C64-9468-D1680DF4C317}" srcOrd="1" destOrd="0" presId="urn:microsoft.com/office/officeart/2005/8/layout/vList5"/>
    <dgm:cxn modelId="{0A422C37-803F-4D16-86A5-270C015AE930}" type="presParOf" srcId="{3FD11A59-8E05-49BB-90F2-408532E01611}" destId="{7EF09ABB-B2AB-410C-9E08-6AE2F50ABE8B}" srcOrd="2" destOrd="0" presId="urn:microsoft.com/office/officeart/2005/8/layout/vList5"/>
    <dgm:cxn modelId="{F2D2CB24-3898-4CA1-8790-6E608A9BF36D}" type="presParOf" srcId="{7EF09ABB-B2AB-410C-9E08-6AE2F50ABE8B}" destId="{D438C4EA-1D3C-40F6-867B-0D0177486A87}" srcOrd="0" destOrd="0" presId="urn:microsoft.com/office/officeart/2005/8/layout/vList5"/>
    <dgm:cxn modelId="{87DB2F00-4860-4C07-A57F-962477FE61DE}" type="presParOf" srcId="{7EF09ABB-B2AB-410C-9E08-6AE2F50ABE8B}" destId="{4831D1D0-C674-4B41-B092-BDA306D1F01C}" srcOrd="1" destOrd="0" presId="urn:microsoft.com/office/officeart/2005/8/layout/vList5"/>
    <dgm:cxn modelId="{800C09D0-916B-437B-8396-468D65D1162A}" type="presParOf" srcId="{3FD11A59-8E05-49BB-90F2-408532E01611}" destId="{FE632774-E4DF-4A1E-B73F-7BFB36C8A41D}" srcOrd="3" destOrd="0" presId="urn:microsoft.com/office/officeart/2005/8/layout/vList5"/>
    <dgm:cxn modelId="{29CA93A6-6F76-414C-8003-50CB390DD776}" type="presParOf" srcId="{3FD11A59-8E05-49BB-90F2-408532E01611}" destId="{D77627C3-8E63-4CD4-9FD9-0CB4AFBA3221}" srcOrd="4" destOrd="0" presId="urn:microsoft.com/office/officeart/2005/8/layout/vList5"/>
    <dgm:cxn modelId="{A5849D66-5C2D-4ADC-86B0-D48EEE8F572D}" type="presParOf" srcId="{D77627C3-8E63-4CD4-9FD9-0CB4AFBA3221}" destId="{3CBF23A9-BA51-4360-8EEC-792582202217}" srcOrd="0" destOrd="0" presId="urn:microsoft.com/office/officeart/2005/8/layout/vList5"/>
    <dgm:cxn modelId="{19746988-DE07-4D72-8181-A81E0DDFFB24}" type="presParOf" srcId="{D77627C3-8E63-4CD4-9FD9-0CB4AFBA3221}" destId="{AD96EC92-B357-4E96-9B1A-8AF6E19904C6}" srcOrd="1" destOrd="0" presId="urn:microsoft.com/office/officeart/2005/8/layout/vList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C1951F-D27A-4CAE-BCEF-85A9ACDE67C7}">
      <dsp:nvSpPr>
        <dsp:cNvPr id="0" name=""/>
        <dsp:cNvSpPr/>
      </dsp:nvSpPr>
      <dsp:spPr>
        <a:xfrm rot="5400000">
          <a:off x="3386036" y="-1390558"/>
          <a:ext cx="518054" cy="3430647"/>
        </a:xfrm>
        <a:prstGeom prst="round2SameRect">
          <a:avLst/>
        </a:prstGeom>
        <a:solidFill>
          <a:schemeClr val="bg1">
            <a:alpha val="9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26670" rIns="53340" bIns="26670" numCol="1" spcCol="1270" anchor="ctr" anchorCtr="0">
          <a:noAutofit/>
        </a:bodyPr>
        <a:lstStyle/>
        <a:p>
          <a:pPr marL="114300" lvl="1" indent="-114300" algn="ctr" defTabSz="622300">
            <a:lnSpc>
              <a:spcPct val="90000"/>
            </a:lnSpc>
            <a:spcBef>
              <a:spcPct val="0"/>
            </a:spcBef>
            <a:spcAft>
              <a:spcPct val="15000"/>
            </a:spcAft>
            <a:buChar char="•"/>
          </a:pPr>
          <a:r>
            <a:rPr lang="en-US" sz="1400" kern="1200"/>
            <a:t>Mechanical strength, Surface integrity, Frictionless Motion and elasticity</a:t>
          </a:r>
        </a:p>
      </dsp:txBody>
      <dsp:txXfrm rot="-5400000">
        <a:off x="1929740" y="91027"/>
        <a:ext cx="3405358" cy="467476"/>
      </dsp:txXfrm>
    </dsp:sp>
    <dsp:sp modelId="{A0F00D1A-C363-4C7A-8F35-7A464A89DB12}">
      <dsp:nvSpPr>
        <dsp:cNvPr id="0" name=""/>
        <dsp:cNvSpPr/>
      </dsp:nvSpPr>
      <dsp:spPr>
        <a:xfrm>
          <a:off x="0" y="981"/>
          <a:ext cx="1929739" cy="647567"/>
        </a:xfrm>
        <a:prstGeom prst="roundRect">
          <a:avLst/>
        </a:prstGeom>
        <a:solidFill>
          <a:schemeClr val="bg1">
            <a:lumMod val="9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US" sz="1400" b="1" kern="1200">
              <a:solidFill>
                <a:schemeClr val="tx1"/>
              </a:solidFill>
              <a:latin typeface="Times New Roman" pitchFamily="18" charset="0"/>
              <a:cs typeface="Times New Roman" pitchFamily="18" charset="0"/>
            </a:rPr>
            <a:t>Chondral Layer</a:t>
          </a:r>
        </a:p>
      </dsp:txBody>
      <dsp:txXfrm>
        <a:off x="31612" y="32593"/>
        <a:ext cx="1866515" cy="584343"/>
      </dsp:txXfrm>
    </dsp:sp>
    <dsp:sp modelId="{4831D1D0-C674-4B41-B092-BDA306D1F01C}">
      <dsp:nvSpPr>
        <dsp:cNvPr id="0" name=""/>
        <dsp:cNvSpPr/>
      </dsp:nvSpPr>
      <dsp:spPr>
        <a:xfrm rot="5400000">
          <a:off x="3386036" y="-710612"/>
          <a:ext cx="518054" cy="3430647"/>
        </a:xfrm>
        <a:prstGeom prst="round2SameRect">
          <a:avLst/>
        </a:prstGeom>
        <a:solidFill>
          <a:schemeClr val="bg1">
            <a:alpha val="9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26670" rIns="53340" bIns="26670" numCol="1" spcCol="1270" anchor="ctr" anchorCtr="0">
          <a:noAutofit/>
        </a:bodyPr>
        <a:lstStyle/>
        <a:p>
          <a:pPr marL="114300" lvl="1" indent="-114300" algn="ctr" defTabSz="622300">
            <a:lnSpc>
              <a:spcPct val="90000"/>
            </a:lnSpc>
            <a:spcBef>
              <a:spcPct val="0"/>
            </a:spcBef>
            <a:spcAft>
              <a:spcPct val="15000"/>
            </a:spcAft>
            <a:buChar char="•"/>
          </a:pPr>
          <a:r>
            <a:rPr lang="en-US" sz="1400" kern="1200"/>
            <a:t>Anchorage  of cartilage  to bone, Force transfer from cartilage to bone</a:t>
          </a:r>
        </a:p>
      </dsp:txBody>
      <dsp:txXfrm rot="-5400000">
        <a:off x="1929740" y="770973"/>
        <a:ext cx="3405358" cy="467476"/>
      </dsp:txXfrm>
    </dsp:sp>
    <dsp:sp modelId="{D438C4EA-1D3C-40F6-867B-0D0177486A87}">
      <dsp:nvSpPr>
        <dsp:cNvPr id="0" name=""/>
        <dsp:cNvSpPr/>
      </dsp:nvSpPr>
      <dsp:spPr>
        <a:xfrm>
          <a:off x="0" y="680927"/>
          <a:ext cx="1929739" cy="647567"/>
        </a:xfrm>
        <a:prstGeom prst="roundRect">
          <a:avLst/>
        </a:prstGeom>
        <a:solidFill>
          <a:schemeClr val="bg1">
            <a:lumMod val="9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US" sz="1400" b="1" kern="1200">
              <a:solidFill>
                <a:schemeClr val="tx1"/>
              </a:solidFill>
              <a:latin typeface="Times New Roman" pitchFamily="18" charset="0"/>
              <a:cs typeface="Times New Roman" pitchFamily="18" charset="0"/>
            </a:rPr>
            <a:t>Chondro-osseus Junction</a:t>
          </a:r>
        </a:p>
      </dsp:txBody>
      <dsp:txXfrm>
        <a:off x="31612" y="712539"/>
        <a:ext cx="1866515" cy="584343"/>
      </dsp:txXfrm>
    </dsp:sp>
    <dsp:sp modelId="{AD96EC92-B357-4E96-9B1A-8AF6E19904C6}">
      <dsp:nvSpPr>
        <dsp:cNvPr id="0" name=""/>
        <dsp:cNvSpPr/>
      </dsp:nvSpPr>
      <dsp:spPr>
        <a:xfrm rot="5400000">
          <a:off x="3386036" y="-30666"/>
          <a:ext cx="518054" cy="3430647"/>
        </a:xfrm>
        <a:prstGeom prst="round2SameRect">
          <a:avLst/>
        </a:prstGeom>
        <a:solidFill>
          <a:schemeClr val="bg1">
            <a:alpha val="9000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26670" rIns="53340" bIns="26670" numCol="1" spcCol="1270" anchor="ctr" anchorCtr="0">
          <a:noAutofit/>
        </a:bodyPr>
        <a:lstStyle/>
        <a:p>
          <a:pPr marL="114300" lvl="1" indent="-114300" algn="ctr" defTabSz="622300">
            <a:lnSpc>
              <a:spcPct val="90000"/>
            </a:lnSpc>
            <a:spcBef>
              <a:spcPct val="0"/>
            </a:spcBef>
            <a:spcAft>
              <a:spcPct val="15000"/>
            </a:spcAft>
            <a:buChar char="•"/>
          </a:pPr>
          <a:r>
            <a:rPr lang="en-US" sz="1400" kern="1200"/>
            <a:t>Mechanical Strength, Nociception  and Nutrition</a:t>
          </a:r>
        </a:p>
      </dsp:txBody>
      <dsp:txXfrm rot="-5400000">
        <a:off x="1929740" y="1450919"/>
        <a:ext cx="3405358" cy="467476"/>
      </dsp:txXfrm>
    </dsp:sp>
    <dsp:sp modelId="{3CBF23A9-BA51-4360-8EEC-792582202217}">
      <dsp:nvSpPr>
        <dsp:cNvPr id="0" name=""/>
        <dsp:cNvSpPr/>
      </dsp:nvSpPr>
      <dsp:spPr>
        <a:xfrm>
          <a:off x="0" y="1360873"/>
          <a:ext cx="1929739" cy="647567"/>
        </a:xfrm>
        <a:prstGeom prst="roundRect">
          <a:avLst/>
        </a:prstGeom>
        <a:solidFill>
          <a:schemeClr val="bg1">
            <a:lumMod val="9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US" sz="1400" b="1" kern="1200">
              <a:solidFill>
                <a:schemeClr val="tx1"/>
              </a:solidFill>
              <a:latin typeface="Times New Roman" pitchFamily="18" charset="0"/>
              <a:cs typeface="Times New Roman" pitchFamily="18" charset="0"/>
            </a:rPr>
            <a:t>Subchondral bone</a:t>
          </a:r>
        </a:p>
      </dsp:txBody>
      <dsp:txXfrm>
        <a:off x="31612" y="1392485"/>
        <a:ext cx="1866515" cy="584343"/>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F4060-AE58-4B9F-BC24-5BB55CF0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1</Pages>
  <Words>4742</Words>
  <Characters>27030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Ashutosh Verma</cp:lastModifiedBy>
  <cp:revision>43</cp:revision>
  <dcterms:created xsi:type="dcterms:W3CDTF">2023-03-14T17:31:00Z</dcterms:created>
  <dcterms:modified xsi:type="dcterms:W3CDTF">2023-06-26T12:51:00Z</dcterms:modified>
</cp:coreProperties>
</file>