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62"/>
        <w:rPr>
          <w:sz w:val="36"/>
          <w:szCs w:val="36"/>
        </w:rPr>
      </w:pPr>
      <w:bookmarkStart w:id="0" w:name="_GoBack"/>
      <w:bookmarkEnd w:id="0"/>
      <w:r>
        <w:rPr>
          <w:sz w:val="36"/>
          <w:szCs w:val="36"/>
        </w:rPr>
        <w:t xml:space="preserve">Title - Upcoming Innovative Ideas for energy efficiency. </w:t>
      </w:r>
    </w:p>
    <w:p>
      <w:pPr>
        <w:pStyle w:val="style0"/>
        <w:rPr>
          <w:lang w:val="en-US"/>
        </w:rPr>
      </w:pPr>
    </w:p>
    <w:p>
      <w:pPr>
        <w:pStyle w:val="style0"/>
        <w:rPr/>
      </w:pPr>
      <w:r>
        <w:rPr>
          <w:lang w:val="en-US"/>
        </w:rPr>
        <w:t xml:space="preserve">In recent years, the field of renewable and sustainable energy has witnessed remarkable advancements, setting the stage for a more sustainable future. This chapter delves into some of the most prominent futuristic trends in this domain, highlighting key technological, economic, and societal shifts that are shaping the energy landscape. From advanced solar technologies and grid innovations to energy storage breakthroughs and emerging policy frameworks, this chapter provides an extensive overview of the exciting developments that are paving the way toward a cleaner and more sustainable energy future. By exploring these trends, we gain insights into the potential avenues for addressing our energy needs while mitigating the impacts of climate change and reducing our reliance on finite fossil fuel resources. </w:t>
      </w:r>
    </w:p>
    <w:p>
      <w:pPr>
        <w:pStyle w:val="style0"/>
        <w:rPr/>
      </w:pPr>
      <w:r>
        <w:rPr>
          <w:lang w:val="en-US"/>
        </w:rPr>
        <w:t>Fossil fuels are immersed in almost every sector as well as the industry for power generation. However, they lead to an increase in the levels of greenhouse gases, which in turn leads to cataclysmic changes in climatic conditions. As a practicable solution, renewable energy exceeds any discussion that takes place to stave off the adverse implications of climate change. This is due to the fact that clean energy sources such as solar do not release harmful greenhouse gases, which leads to environmental degradation.</w:t>
      </w:r>
    </w:p>
    <w:p>
      <w:pPr>
        <w:pStyle w:val="style0"/>
        <w:rPr/>
      </w:pPr>
      <w:r>
        <w:rPr>
          <w:lang w:val="en-US"/>
        </w:rPr>
        <w:t>India is also welcoming the power of renewable energy. It has already announced its aim to reach net zero emissions by 2070. Furthermore, according to the Ministry of Power, the country is likely to meet 62% of its electricity requirements with 500 GW of non-fossil fuel sources by 2030. However, in order to successfully achieve its ambitious target and support the clean energy transition, the country requires the support of innovations in renewable energy.</w:t>
      </w:r>
    </w:p>
    <w:p>
      <w:pPr>
        <w:pStyle w:val="style0"/>
        <w:rPr/>
      </w:pPr>
    </w:p>
    <w:p>
      <w:pPr>
        <w:pStyle w:val="style0"/>
        <w:rPr/>
      </w:pPr>
    </w:p>
    <w:p>
      <w:pPr>
        <w:pStyle w:val="style1"/>
        <w:rPr/>
      </w:pPr>
      <w:r>
        <w:t>Rise of renewable energy</w:t>
      </w:r>
    </w:p>
    <w:p>
      <w:pPr>
        <w:pStyle w:val="style0"/>
        <w:rPr/>
      </w:pPr>
    </w:p>
    <w:p>
      <w:pPr>
        <w:pStyle w:val="style0"/>
        <w:rPr/>
      </w:pPr>
      <w:r>
        <w:rPr>
          <w:lang w:val="en-US"/>
        </w:rPr>
        <w:t>As a step towards growth, India has already taken a giant leap forward in utilising renewable energy sources. Among those, solar energy is one of the leading ones. According to the data of the National Investment Promotion and Facilitation Agency, as of May 2023, India's installed non-fossil fuel capacity was over 178.79 gigawatts, and the number has surged up to 396% over the previous 8.5 years. Additionally, since 2009, the capacity of solar energy installations has expanded by a factor of 24.4, and as of May 2023, it was 66.7 GW.</w:t>
      </w:r>
    </w:p>
    <w:p>
      <w:pPr>
        <w:pStyle w:val="style0"/>
        <w:rPr/>
      </w:pPr>
    </w:p>
    <w:p>
      <w:pPr>
        <w:pStyle w:val="style2"/>
        <w:rPr/>
      </w:pPr>
      <w:r>
        <w:t>Rooftop solar systems</w:t>
      </w:r>
    </w:p>
    <w:p>
      <w:pPr>
        <w:pStyle w:val="style0"/>
        <w:rPr/>
      </w:pPr>
    </w:p>
    <w:p>
      <w:pPr>
        <w:pStyle w:val="style0"/>
        <w:rPr/>
      </w:pPr>
      <w:r>
        <w:rPr>
          <w:lang w:val="en-US"/>
        </w:rPr>
        <w:t>A rooftop solar energy system is used for the reduction of the distance from which the energy is transmitted, in contrast, increasing efficiency and cost while reducing reliance on fossil fuels and providing clean energy. By diversifying their energy resources and including solar rooftop installations, industries can certify energy security and resilience. In addition, they also become safer to fluctuations in fossil fuel prices, grid outages, and power supply interruptions.</w:t>
      </w:r>
    </w:p>
    <w:p>
      <w:pPr>
        <w:pStyle w:val="style0"/>
        <w:rPr/>
      </w:pPr>
      <w:r>
        <w:rPr/>
        <w:drawing>
          <wp:inline distL="0" distT="0" distB="0" distR="0">
            <wp:extent cx="2971800" cy="2057971"/>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2971800" cy="2057971"/>
                    </a:xfrm>
                    <a:prstGeom prst="rect"/>
                  </pic:spPr>
                </pic:pic>
              </a:graphicData>
            </a:graphic>
          </wp:inline>
        </w:drawing>
      </w:r>
    </w:p>
    <w:p>
      <w:pPr>
        <w:pStyle w:val="style0"/>
        <w:rPr/>
      </w:pPr>
      <w:r>
        <w:rPr>
          <w:lang w:val="en-US"/>
        </w:rPr>
        <w:t>Photo - Melcom.India</w:t>
      </w:r>
    </w:p>
    <w:p>
      <w:pPr>
        <w:pStyle w:val="style0"/>
        <w:rPr/>
      </w:pPr>
    </w:p>
    <w:p>
      <w:pPr>
        <w:pStyle w:val="style0"/>
        <w:rPr/>
      </w:pPr>
      <w:r>
        <w:rPr>
          <w:lang w:val="en-US"/>
        </w:rPr>
        <w:t xml:space="preserve">By adopting rooftop solar, companies can determine their CSR and ESG initiatives, showcasing their efforts and commitment towards sustainability in today's time. As a result, there is an upscaling heights in solar capacity addition in India due to government support and rising acceptance of renewable energy. According to the data of the Ministry of New and Renewable Energy, 8,877 MW of rooftop solar capacity was added as of March 31, 2023, as compared to 7,520 MW as of September 30, 2022. </w:t>
      </w:r>
    </w:p>
    <w:p>
      <w:pPr>
        <w:pStyle w:val="style0"/>
        <w:rPr/>
      </w:pPr>
    </w:p>
    <w:p>
      <w:pPr>
        <w:pStyle w:val="style0"/>
        <w:rPr/>
      </w:pPr>
    </w:p>
    <w:p>
      <w:pPr>
        <w:pStyle w:val="style2"/>
        <w:rPr/>
      </w:pPr>
      <w:r>
        <w:t>Floating Photovoltaics (FPV)</w:t>
      </w:r>
    </w:p>
    <w:p>
      <w:pPr>
        <w:pStyle w:val="style0"/>
        <w:rPr/>
      </w:pPr>
    </w:p>
    <w:p>
      <w:pPr>
        <w:pStyle w:val="style0"/>
        <w:rPr/>
      </w:pPr>
      <w:r>
        <w:rPr>
          <w:lang w:val="en-US"/>
        </w:rPr>
        <w:t>On-land solar PV systems regularly need four to five times as much space as conventional power plants. As a result, floating photovoltaics, also known as FPV or floating photovoltaics, are used in water reservoirs, canals, lakes, etc. where floating structures are constructed on the water's surface to mount solar panels for generating power. Although FPV technology is still a new and developing concept in India, a number of projects have already shown how quickly it is gaining the recognition it requires on a large scale. India has already launched its biggest floating solar project at Ramagundam in Telangana. This 100-megawatt (MW) facility has been undertaken by NTPC (National Thermal Power Corporation) and has been set up by BHEL (Bharat Heavy Electricals).</w:t>
      </w:r>
    </w:p>
    <w:p>
      <w:pPr>
        <w:pStyle w:val="style0"/>
        <w:rPr/>
      </w:pPr>
    </w:p>
    <w:p>
      <w:pPr>
        <w:pStyle w:val="style0"/>
        <w:rPr/>
      </w:pPr>
      <w:r>
        <w:rPr/>
        <w:drawing>
          <wp:inline distL="0" distT="0" distB="0" distR="0">
            <wp:extent cx="2971800" cy="1538619"/>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2971800" cy="1538619"/>
                    </a:xfrm>
                    <a:prstGeom prst="rect"/>
                  </pic:spPr>
                </pic:pic>
              </a:graphicData>
            </a:graphic>
          </wp:inline>
        </w:drawing>
      </w:r>
    </w:p>
    <w:p>
      <w:pPr>
        <w:pStyle w:val="style0"/>
        <w:rPr/>
      </w:pPr>
      <w:r>
        <w:rPr>
          <w:lang w:val="en-US"/>
        </w:rPr>
        <w:t xml:space="preserve">Photo - Environmental and technical impacts of floating photovoltaics. </w:t>
      </w:r>
    </w:p>
    <w:p>
      <w:pPr>
        <w:pStyle w:val="style0"/>
        <w:rPr/>
      </w:pPr>
    </w:p>
    <w:p>
      <w:pPr>
        <w:pStyle w:val="style0"/>
        <w:rPr/>
      </w:pPr>
      <w:r>
        <w:rPr>
          <w:lang w:val="en-US"/>
        </w:rPr>
        <w:t xml:space="preserve">Floating solar has a huge advantage in a world that wants to rapidly build solar arrays, especially for nations such as India with restricted land. The majority of solar panels that have been deployed so far on the planet are located on land. </w:t>
      </w:r>
    </w:p>
    <w:p>
      <w:pPr>
        <w:pStyle w:val="style0"/>
        <w:rPr/>
      </w:pPr>
    </w:p>
    <w:p>
      <w:pPr>
        <w:pStyle w:val="style0"/>
        <w:rPr/>
      </w:pPr>
      <w:r>
        <w:rPr/>
        <w:drawing>
          <wp:inline distL="0" distT="0" distB="0" distR="0">
            <wp:extent cx="2971800" cy="1980705"/>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2971800" cy="1980705"/>
                    </a:xfrm>
                    <a:prstGeom prst="rect"/>
                  </pic:spPr>
                </pic:pic>
              </a:graphicData>
            </a:graphic>
          </wp:inline>
        </w:drawing>
      </w:r>
    </w:p>
    <w:p>
      <w:pPr>
        <w:pStyle w:val="style0"/>
        <w:rPr/>
      </w:pPr>
      <w:r>
        <w:rPr>
          <w:lang w:val="en-US"/>
        </w:rPr>
        <w:t>Photo - Floating Solar photovoltaics in India.</w:t>
      </w:r>
    </w:p>
    <w:p>
      <w:pPr>
        <w:pStyle w:val="style0"/>
        <w:rPr/>
      </w:pPr>
    </w:p>
    <w:p>
      <w:pPr>
        <w:pStyle w:val="style0"/>
        <w:rPr/>
      </w:pPr>
      <w:r>
        <w:rPr>
          <w:lang w:val="en-US"/>
        </w:rPr>
        <w:t>All things looked upon, a switch to renewable energy offers not only long-term advantages but also a huge commercial potential. India is exceptionally well positioned to become a global leader in the use of renewable energy thanks to its quick adaptation and proactive attitude. Disembarking net zero involves more than just cutting greenhouse gas emissions. The population of India must gain from the country's energy transformation, and conscientiously thought-out policies can bring down the likelihood of trade-offs between affordability, security, and sustainability. This means that the net zero goal and the decarbonisation of numerous sectors will be greatly aided by solar energy innovations such as solar rooftops and FPV, which will modify how the nation uses its renewable resources.</w:t>
      </w:r>
    </w:p>
    <w:p>
      <w:pPr>
        <w:pStyle w:val="style0"/>
        <w:rPr/>
      </w:pPr>
    </w:p>
    <w:p>
      <w:pPr>
        <w:pStyle w:val="style0"/>
        <w:rPr/>
      </w:pPr>
      <w:r>
        <w:rPr>
          <w:rStyle w:val="style4097"/>
        </w:rPr>
        <w:t>Conclusion</w:t>
      </w:r>
      <w:r>
        <w:rPr>
          <w:lang w:val="en-US"/>
        </w:rPr>
        <w:t xml:space="preserve"> </w:t>
      </w:r>
    </w:p>
    <w:p>
      <w:pPr>
        <w:pStyle w:val="style0"/>
        <w:rPr/>
      </w:pPr>
      <w:r>
        <w:rPr>
          <w:lang w:val="en-US"/>
        </w:rPr>
        <w:t>Futuristic trends in renewable and sustainable energy point towards increased adoption of solar, wind, and other clean technologies. Energy storage advancements, smart grids, and decentralized systems are also expected to play vital roles. The integration of AI and IoT for optimizing energy consumption is likely to drive efficiency further. As society prioritizes environmental concerns, innovation and investment in these areas will continue to shape the energy landscape of the future.</w:t>
      </w:r>
    </w:p>
    <w:p>
      <w:pPr>
        <w:pStyle w:val="style0"/>
        <w:rPr/>
      </w:pPr>
    </w:p>
    <w:p>
      <w:pPr>
        <w:pStyle w:val="style0"/>
        <w:rPr/>
      </w:pPr>
      <w:r>
        <w:rPr>
          <w:rStyle w:val="style4097"/>
        </w:rPr>
        <w:t>Reference</w:t>
      </w:r>
      <w:r>
        <w:rPr>
          <w:lang w:val="en-US"/>
        </w:rPr>
        <w:t xml:space="preserve"> </w:t>
      </w:r>
    </w:p>
    <w:p>
      <w:pPr>
        <w:pStyle w:val="style179"/>
        <w:numPr>
          <w:ilvl w:val="0"/>
          <w:numId w:val="1"/>
        </w:numPr>
        <w:rPr/>
      </w:pPr>
      <w:r>
        <w:rPr>
          <w:lang w:val="en-US"/>
        </w:rPr>
        <w:t>www.indianeconomicstimes.in</w:t>
      </w:r>
    </w:p>
    <w:p>
      <w:pPr>
        <w:pStyle w:val="style179"/>
        <w:numPr>
          <w:ilvl w:val="0"/>
          <w:numId w:val="1"/>
        </w:numPr>
        <w:rPr/>
      </w:pPr>
      <w:r>
        <w:rPr>
          <w:lang w:val="en-US"/>
        </w:rPr>
        <w:t>www.earth.org.</w:t>
      </w:r>
    </w:p>
    <w:p>
      <w:pPr>
        <w:pStyle w:val="style0"/>
        <w:rPr/>
      </w:pPr>
    </w:p>
    <w:sectPr>
      <w:headerReference w:type="default" r:id="rId5"/>
      <w:footerReference w:type="default" r:id="rId6"/>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4002EFF" w:usb1="C000247B" w:usb2="00000009" w:usb3="00000000" w:csb0="000001FF" w:csb1="00000000"/>
  </w:font>
  <w:font w:name="宋体">
    <w:altName w:val="SimSun"/>
    <w:panose1 w:val="02010600030000010101"/>
    <w:charset w:val="86"/>
    <w:family w:val="auto"/>
    <w:pitch w:val="variable"/>
    <w:sig w:usb0="00000003" w:usb1="288F0000" w:usb2="00000016" w:usb3="00000000" w:csb0="00040001" w:csb1="00000000"/>
  </w:font>
  <w:font w:name="Times New Roman">
    <w:altName w:val="Times New Roman"/>
    <w:panose1 w:val="02020603050000020304"/>
    <w:charset w:val="00"/>
    <w:family w:val="roman"/>
    <w:pitch w:val="variable"/>
    <w:sig w:usb0="E0002EFF" w:usb1="C000785B" w:usb2="00000009" w:usb3="00000000" w:csb0="000001FF" w:csb1="00000000"/>
  </w:font>
  <w:font w:name="等线 Light">
    <w:altName w:val="等线 Light"/>
    <w:panose1 w:val="02010600030000010101"/>
    <w:charset w:val="86"/>
    <w:family w:val="auto"/>
    <w:pitch w:val="variable"/>
    <w:sig w:usb0="A00002BF" w:usb1="38CF7CFA" w:usb2="00000016" w:usb3="00000000" w:csb0="0004000F" w:csb1="00000000"/>
  </w:font>
  <w:font w:name="等线">
    <w:altName w:val="DengXian"/>
    <w:panose1 w:val="02010600030000010101"/>
    <w:charset w:val="86"/>
    <w:family w:val="auto"/>
    <w:pitch w:val="variable"/>
    <w:sig w:usb0="A00002BF" w:usb1="38CF7CFA" w:usb2="00000016" w:usb3="00000000" w:csb0="0004000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r>
      <w:rPr>
        <w:lang w:val="en-US"/>
      </w:rPr>
      <w:t xml:space="preserve">Devi Waingankar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20"/>
  <w:doNotShadeFormData/>
  <w:characterSpacingControl w:val="doNotCompress"/>
  <w:savePreviewPicture/>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宋体" w:hAnsi="Calibri"/>
        <w:lang w:val="en-US" w:bidi="ar-SA" w:eastAsia="zh-CN"/>
      </w:rPr>
    </w:rPrDefault>
    <w:pPrDefault>
      <w:pPr/>
    </w:pPrDefault>
  </w:docDefaults>
  <w:style w:type="paragraph" w:default="1" w:styleId="style0">
    <w:name w:val="Normal"/>
    <w:next w:val="style0"/>
    <w:qFormat/>
    <w:pPr>
      <w:spacing w:after="200" w:lineRule="auto" w:line="276"/>
    </w:pPr>
    <w:rPr>
      <w:sz w:val="22"/>
      <w:szCs w:val="22"/>
    </w:rPr>
  </w:style>
  <w:style w:type="character" w:default="1" w:styleId="style65">
    <w:name w:val="Default Paragraph Font"/>
    <w:next w:val="style65"/>
    <w:rPr>
      <w:rFonts w:ascii="Calibri" w:cs="Times New Roman" w:eastAsia="宋体" w:hAnsi="Calibri"/>
    </w:rPr>
  </w:style>
  <w:style w:type="table" w:default="1" w:styleId="style105">
    <w:name w:val="Normal Table"/>
    <w:next w:val="style105"/>
    <w:pPr/>
    <w:rPr/>
    <w:tblPr>
      <w:tblInd w:w="0" w:type="dxa"/>
      <w:tblCellMar>
        <w:top w:w="0" w:type="dxa"/>
        <w:left w:w="108" w:type="dxa"/>
        <w:bottom w:w="0" w:type="dxa"/>
        <w:right w:w="108" w:type="dxa"/>
      </w:tblCellMar>
    </w:tblPr>
    <w:tcPr>
      <w:tcBorders/>
    </w:tcPr>
  </w:style>
  <w:style w:type="numbering" w:default="1" w:styleId="style107">
    <w:name w:val="No List"/>
    <w:next w:val="style107"/>
    <w:pPr/>
  </w:style>
  <w:style w:type="paragraph" w:styleId="style1">
    <w:name w:val="heading 1"/>
    <w:basedOn w:val="style0"/>
    <w:next w:val="style0"/>
    <w:link w:val="style4097"/>
    <w:qFormat/>
    <w:uiPriority w:val="9"/>
    <w:pPr>
      <w:keepNext/>
      <w:keepLines/>
      <w:spacing w:before="480" w:after="0"/>
      <w:outlineLvl w:val="0"/>
    </w:pPr>
    <w:rPr>
      <w:b/>
      <w:bCs/>
      <w:color w:val="365f91"/>
      <w:sz w:val="28"/>
      <w:szCs w:val="28"/>
    </w:rPr>
  </w:style>
  <w:style w:type="character" w:customStyle="1" w:styleId="style4097">
    <w:name w:val="Heading 1 Char_5e188965-4413-4ebc-8438-c674a99f7a32"/>
    <w:basedOn w:val="style65"/>
    <w:next w:val="style4097"/>
    <w:link w:val="style1"/>
    <w:uiPriority w:val="9"/>
    <w:rPr>
      <w:b/>
      <w:bCs/>
      <w:color w:val="365f91"/>
      <w:sz w:val="28"/>
      <w:szCs w:val="28"/>
    </w:rPr>
  </w:style>
  <w:style w:type="paragraph" w:styleId="style2">
    <w:name w:val="heading 2"/>
    <w:basedOn w:val="style0"/>
    <w:next w:val="style0"/>
    <w:link w:val="style4098"/>
    <w:qFormat/>
    <w:uiPriority w:val="9"/>
    <w:pPr>
      <w:keepNext/>
      <w:keepLines/>
      <w:spacing w:before="200" w:after="0"/>
      <w:outlineLvl w:val="1"/>
    </w:pPr>
    <w:rPr>
      <w:b/>
      <w:bCs/>
      <w:color w:val="4f81bd"/>
      <w:sz w:val="26"/>
      <w:szCs w:val="26"/>
    </w:rPr>
  </w:style>
  <w:style w:type="character" w:customStyle="1" w:styleId="style4098">
    <w:name w:val="Heading 2 Char_26412000-693c-4d57-be24-73d0fbf72577"/>
    <w:basedOn w:val="style65"/>
    <w:next w:val="style4098"/>
    <w:link w:val="style2"/>
    <w:uiPriority w:val="9"/>
    <w:rPr>
      <w:b/>
      <w:bCs/>
      <w:color w:val="4f81bd"/>
      <w:sz w:val="26"/>
      <w:szCs w:val="26"/>
    </w:rPr>
  </w:style>
  <w:style w:type="paragraph" w:styleId="style62">
    <w:name w:val="Title"/>
    <w:basedOn w:val="style0"/>
    <w:next w:val="style0"/>
    <w:link w:val="style4099"/>
    <w:qFormat/>
    <w:uiPriority w:val="10"/>
    <w:pPr>
      <w:pBdr>
        <w:bottom w:val="single" w:sz="8" w:space="4" w:color="4f81bd"/>
      </w:pBdr>
      <w:spacing w:after="300" w:lineRule="auto" w:line="240"/>
      <w:contextualSpacing/>
    </w:pPr>
    <w:rPr>
      <w:color w:val="17365d"/>
      <w:spacing w:val="5"/>
      <w:kern w:val="28"/>
      <w:sz w:val="52"/>
      <w:szCs w:val="52"/>
    </w:rPr>
  </w:style>
  <w:style w:type="character" w:customStyle="1" w:styleId="style4099">
    <w:name w:val="Title Char_b6f3fbf8-22cd-4ea5-9373-142e2ae99e5e"/>
    <w:basedOn w:val="style65"/>
    <w:next w:val="style4099"/>
    <w:link w:val="style62"/>
    <w:uiPriority w:val="10"/>
    <w:rPr>
      <w:color w:val="17365d"/>
      <w:spacing w:val="5"/>
      <w:kern w:val="28"/>
      <w:sz w:val="52"/>
      <w:szCs w:val="52"/>
    </w:rPr>
  </w:style>
  <w:style w:type="paragraph" w:styleId="style179">
    <w:name w:val="List Paragraph"/>
    <w:basedOn w:val="style0"/>
    <w:next w:val="style179"/>
    <w:qFormat/>
    <w:uiPriority w:val="34"/>
    <w:pPr>
      <w:ind w:left="720"/>
      <w:contextualSpacing/>
    </w:pPr>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0" Type="http://schemas.openxmlformats.org/officeDocument/2006/relationships/theme" Target="theme/theme1.xml"/><Relationship Id="rId9"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2.xml"/><Relationship Id="rId7" Type="http://schemas.openxmlformats.org/officeDocument/2006/relationships/styles" Target="styles.xml"/><Relationship Id="rId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Words>914</Words>
  <Characters>5046</Characters>
  <Application>WPS Office</Application>
  <Paragraphs>45</Paragraphs>
  <CharactersWithSpaces>5946</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2023-08-31T17:38:26Z</dcterms:created>
  <dc:creator>SM-G781B</dc:creator>
  <lastModifiedBy>SM-G781B</lastModifiedBy>
  <dcterms:modified xsi:type="dcterms:W3CDTF">2023-08-31T18:35:39Z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305ba288aead4a58b4c0a2a37f07a2e7</vt:lpwstr>
  </property>
</Properties>
</file>