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90" w:rsidRDefault="00327E90" w:rsidP="00327E90">
      <w:pPr>
        <w:spacing w:line="360" w:lineRule="auto"/>
        <w:jc w:val="center"/>
        <w:rPr>
          <w:rFonts w:ascii="Times New Roman" w:hAnsi="Times New Roman" w:cs="Times New Roman"/>
          <w:b/>
          <w:color w:val="222222"/>
          <w:sz w:val="40"/>
          <w:szCs w:val="40"/>
          <w:shd w:val="clear" w:color="auto" w:fill="FFFFFF"/>
        </w:rPr>
      </w:pPr>
      <w:r w:rsidRPr="00327E90">
        <w:rPr>
          <w:rFonts w:ascii="Times New Roman" w:hAnsi="Times New Roman" w:cs="Times New Roman"/>
          <w:b/>
          <w:color w:val="222222"/>
          <w:sz w:val="40"/>
          <w:szCs w:val="40"/>
          <w:shd w:val="clear" w:color="auto" w:fill="FFFFFF"/>
        </w:rPr>
        <w:t xml:space="preserve">Futuristic Trends in Chemical, Material Sciences &amp; </w:t>
      </w:r>
      <w:proofErr w:type="spellStart"/>
      <w:r w:rsidRPr="00327E90">
        <w:rPr>
          <w:rFonts w:ascii="Times New Roman" w:hAnsi="Times New Roman" w:cs="Times New Roman"/>
          <w:b/>
          <w:color w:val="222222"/>
          <w:sz w:val="40"/>
          <w:szCs w:val="40"/>
          <w:shd w:val="clear" w:color="auto" w:fill="FFFFFF"/>
        </w:rPr>
        <w:t>Nano</w:t>
      </w:r>
      <w:proofErr w:type="spellEnd"/>
      <w:r w:rsidRPr="00327E90">
        <w:rPr>
          <w:rFonts w:ascii="Times New Roman" w:hAnsi="Times New Roman" w:cs="Times New Roman"/>
          <w:b/>
          <w:color w:val="222222"/>
          <w:sz w:val="40"/>
          <w:szCs w:val="40"/>
          <w:shd w:val="clear" w:color="auto" w:fill="FFFFFF"/>
        </w:rPr>
        <w:t xml:space="preserve"> Technology</w:t>
      </w:r>
    </w:p>
    <w:p w:rsidR="00327E90" w:rsidRDefault="00101B40" w:rsidP="00101B40">
      <w:pPr>
        <w:spacing w:line="360" w:lineRule="auto"/>
        <w:jc w:val="center"/>
        <w:rPr>
          <w:rFonts w:ascii="Times New Roman" w:hAnsi="Times New Roman" w:cs="Times New Roman"/>
          <w:i/>
          <w:color w:val="222222"/>
          <w:sz w:val="20"/>
          <w:szCs w:val="20"/>
          <w:shd w:val="clear" w:color="auto" w:fill="FFFFFF"/>
        </w:rPr>
      </w:pPr>
      <w:proofErr w:type="spellStart"/>
      <w:r w:rsidRPr="00101B40">
        <w:rPr>
          <w:rFonts w:ascii="Times New Roman" w:hAnsi="Times New Roman" w:cs="Times New Roman"/>
          <w:i/>
          <w:color w:val="222222"/>
          <w:sz w:val="20"/>
          <w:szCs w:val="20"/>
          <w:shd w:val="clear" w:color="auto" w:fill="FFFFFF"/>
        </w:rPr>
        <w:t>Karuppiah</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Nagaraj</w:t>
      </w:r>
      <w:r w:rsidRPr="00101B40">
        <w:rPr>
          <w:rFonts w:ascii="Times New Roman" w:hAnsi="Times New Roman" w:cs="Times New Roman"/>
          <w:i/>
          <w:color w:val="222222"/>
          <w:sz w:val="20"/>
          <w:szCs w:val="20"/>
          <w:shd w:val="clear" w:color="auto" w:fill="FFFFFF"/>
          <w:vertAlign w:val="superscript"/>
        </w:rPr>
        <w:t>a</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Subramaniam</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Kamalesu</w:t>
      </w:r>
      <w:r w:rsidRPr="00101B40">
        <w:rPr>
          <w:rFonts w:ascii="Times New Roman" w:hAnsi="Times New Roman" w:cs="Times New Roman"/>
          <w:i/>
          <w:color w:val="222222"/>
          <w:sz w:val="20"/>
          <w:szCs w:val="20"/>
          <w:shd w:val="clear" w:color="auto" w:fill="FFFFFF"/>
          <w:vertAlign w:val="superscript"/>
        </w:rPr>
        <w:t>b</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Snehal</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Lokhandwala</w:t>
      </w:r>
      <w:r w:rsidRPr="00101B40">
        <w:rPr>
          <w:rFonts w:ascii="Times New Roman" w:hAnsi="Times New Roman" w:cs="Times New Roman"/>
          <w:i/>
          <w:color w:val="222222"/>
          <w:sz w:val="20"/>
          <w:szCs w:val="20"/>
          <w:shd w:val="clear" w:color="auto" w:fill="FFFFFF"/>
          <w:vertAlign w:val="superscript"/>
        </w:rPr>
        <w:t>c</w:t>
      </w:r>
      <w:proofErr w:type="spellEnd"/>
      <w:r w:rsidRPr="00101B40">
        <w:rPr>
          <w:rFonts w:ascii="Times New Roman" w:hAnsi="Times New Roman" w:cs="Times New Roman"/>
          <w:i/>
          <w:color w:val="222222"/>
          <w:sz w:val="20"/>
          <w:szCs w:val="20"/>
          <w:shd w:val="clear" w:color="auto" w:fill="FFFFFF"/>
        </w:rPr>
        <w:t xml:space="preserve">, </w:t>
      </w:r>
      <w:proofErr w:type="spellStart"/>
      <w:r w:rsidR="006B3121">
        <w:rPr>
          <w:rFonts w:ascii="Times New Roman" w:hAnsi="Times New Roman" w:cs="Times New Roman"/>
          <w:i/>
          <w:color w:val="222222"/>
          <w:sz w:val="20"/>
          <w:szCs w:val="20"/>
          <w:shd w:val="clear" w:color="auto" w:fill="FFFFFF"/>
        </w:rPr>
        <w:t>Nikihil</w:t>
      </w:r>
      <w:proofErr w:type="spellEnd"/>
      <w:r w:rsidR="006B3121">
        <w:rPr>
          <w:rFonts w:ascii="Times New Roman" w:hAnsi="Times New Roman" w:cs="Times New Roman"/>
          <w:i/>
          <w:color w:val="222222"/>
          <w:sz w:val="20"/>
          <w:szCs w:val="20"/>
          <w:shd w:val="clear" w:color="auto" w:fill="FFFFFF"/>
        </w:rPr>
        <w:t xml:space="preserve"> M </w:t>
      </w:r>
      <w:proofErr w:type="spellStart"/>
      <w:r w:rsidR="006B3121">
        <w:rPr>
          <w:rFonts w:ascii="Times New Roman" w:hAnsi="Times New Roman" w:cs="Times New Roman"/>
          <w:i/>
          <w:color w:val="222222"/>
          <w:sz w:val="20"/>
          <w:szCs w:val="20"/>
          <w:shd w:val="clear" w:color="auto" w:fill="FFFFFF"/>
        </w:rPr>
        <w:t>Parekh</w:t>
      </w:r>
      <w:r w:rsidR="006B3121">
        <w:rPr>
          <w:rFonts w:ascii="Times New Roman" w:hAnsi="Times New Roman" w:cs="Times New Roman"/>
          <w:i/>
          <w:color w:val="222222"/>
          <w:sz w:val="20"/>
          <w:szCs w:val="20"/>
          <w:shd w:val="clear" w:color="auto" w:fill="FFFFFF"/>
          <w:vertAlign w:val="superscript"/>
        </w:rPr>
        <w:t>a</w:t>
      </w:r>
      <w:proofErr w:type="spellEnd"/>
      <w:r w:rsidRPr="00101B40">
        <w:rPr>
          <w:rFonts w:ascii="Times New Roman" w:hAnsi="Times New Roman" w:cs="Times New Roman"/>
          <w:i/>
          <w:color w:val="222222"/>
          <w:sz w:val="20"/>
          <w:szCs w:val="20"/>
          <w:shd w:val="clear" w:color="auto" w:fill="FFFFFF"/>
        </w:rPr>
        <w:t>,</w:t>
      </w:r>
    </w:p>
    <w:p w:rsidR="00101B40" w:rsidRDefault="00101B40" w:rsidP="00101B40">
      <w:pPr>
        <w:spacing w:line="360" w:lineRule="auto"/>
        <w:jc w:val="center"/>
        <w:rPr>
          <w:rFonts w:ascii="Times New Roman" w:hAnsi="Times New Roman" w:cs="Times New Roman"/>
          <w:sz w:val="20"/>
          <w:szCs w:val="20"/>
        </w:rPr>
      </w:pPr>
    </w:p>
    <w:p w:rsidR="00101B40" w:rsidRPr="00242616"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a. </w:t>
      </w:r>
      <w:r w:rsidRPr="00242616">
        <w:rPr>
          <w:rFonts w:ascii="Times New Roman" w:hAnsi="Times New Roman"/>
          <w:sz w:val="24"/>
          <w:szCs w:val="24"/>
        </w:rPr>
        <w:t>SRICT-Institute of Science and Research, UPL University</w:t>
      </w:r>
      <w:r>
        <w:rPr>
          <w:rFonts w:ascii="Times New Roman" w:hAnsi="Times New Roman"/>
          <w:sz w:val="24"/>
          <w:szCs w:val="24"/>
        </w:rPr>
        <w:t xml:space="preserve"> of Sustainable and Technology</w:t>
      </w:r>
      <w:r w:rsidRPr="00242616">
        <w:rPr>
          <w:rFonts w:ascii="Times New Roman" w:hAnsi="Times New Roman"/>
          <w:sz w:val="24"/>
          <w:szCs w:val="24"/>
        </w:rPr>
        <w:t xml:space="preserve"> Block No: 402, </w:t>
      </w:r>
      <w:proofErr w:type="spellStart"/>
      <w:r w:rsidRPr="00242616">
        <w:rPr>
          <w:rFonts w:ascii="Times New Roman" w:hAnsi="Times New Roman"/>
          <w:sz w:val="24"/>
          <w:szCs w:val="24"/>
        </w:rPr>
        <w:t>Ankleshwar</w:t>
      </w:r>
      <w:proofErr w:type="spellEnd"/>
      <w:r w:rsidRPr="00242616">
        <w:rPr>
          <w:rFonts w:ascii="Times New Roman" w:hAnsi="Times New Roman"/>
          <w:sz w:val="24"/>
          <w:szCs w:val="24"/>
        </w:rPr>
        <w:t xml:space="preserve"> - </w:t>
      </w:r>
      <w:proofErr w:type="spellStart"/>
      <w:r w:rsidRPr="00242616">
        <w:rPr>
          <w:rFonts w:ascii="Times New Roman" w:hAnsi="Times New Roman"/>
          <w:sz w:val="24"/>
          <w:szCs w:val="24"/>
        </w:rPr>
        <w:t>Valia</w:t>
      </w:r>
      <w:proofErr w:type="spellEnd"/>
      <w:r w:rsidRPr="00242616">
        <w:rPr>
          <w:rFonts w:ascii="Times New Roman" w:hAnsi="Times New Roman"/>
          <w:sz w:val="24"/>
          <w:szCs w:val="24"/>
        </w:rPr>
        <w:t xml:space="preserve"> Rd, </w:t>
      </w:r>
      <w:proofErr w:type="spellStart"/>
      <w:r w:rsidRPr="00242616">
        <w:rPr>
          <w:rFonts w:ascii="Times New Roman" w:hAnsi="Times New Roman"/>
          <w:sz w:val="24"/>
          <w:szCs w:val="24"/>
        </w:rPr>
        <w:t>Vataria</w:t>
      </w:r>
      <w:proofErr w:type="spellEnd"/>
      <w:r w:rsidRPr="00242616">
        <w:rPr>
          <w:rFonts w:ascii="Times New Roman" w:hAnsi="Times New Roman"/>
          <w:sz w:val="24"/>
          <w:szCs w:val="24"/>
        </w:rPr>
        <w:t>, Gujarat 393135, I</w:t>
      </w:r>
      <w:r>
        <w:rPr>
          <w:rFonts w:ascii="Times New Roman" w:hAnsi="Times New Roman"/>
          <w:sz w:val="24"/>
          <w:szCs w:val="24"/>
        </w:rPr>
        <w:t xml:space="preserve">ndia. Email: </w:t>
      </w:r>
      <w:hyperlink r:id="rId5" w:history="1">
        <w:r w:rsidRPr="00C76A8F">
          <w:rPr>
            <w:rStyle w:val="Hyperlink"/>
            <w:rFonts w:ascii="Times New Roman" w:hAnsi="Times New Roman"/>
            <w:sz w:val="24"/>
            <w:szCs w:val="24"/>
          </w:rPr>
          <w:t>k.nagaraj@srict.in</w:t>
        </w:r>
      </w:hyperlink>
      <w:r>
        <w:rPr>
          <w:rFonts w:ascii="Times New Roman" w:hAnsi="Times New Roman"/>
          <w:sz w:val="24"/>
          <w:szCs w:val="24"/>
        </w:rPr>
        <w:t xml:space="preserve"> ,</w:t>
      </w:r>
      <w:r w:rsidRPr="00242616">
        <w:rPr>
          <w:rFonts w:ascii="Times New Roman" w:hAnsi="Times New Roman"/>
          <w:sz w:val="24"/>
          <w:szCs w:val="24"/>
        </w:rPr>
        <w:t xml:space="preserve"> Mobile: +919944418072. </w:t>
      </w:r>
    </w:p>
    <w:p w:rsidR="00101B40" w:rsidRDefault="00101B40" w:rsidP="00101B40">
      <w:pPr>
        <w:autoSpaceDE w:val="0"/>
        <w:autoSpaceDN w:val="0"/>
        <w:adjustRightInd w:val="0"/>
        <w:spacing w:after="0" w:line="360" w:lineRule="auto"/>
        <w:rPr>
          <w:rFonts w:ascii="Times New Roman" w:hAnsi="Times New Roman"/>
          <w:sz w:val="24"/>
          <w:szCs w:val="24"/>
        </w:rPr>
      </w:pPr>
      <w:proofErr w:type="gramStart"/>
      <w:r>
        <w:rPr>
          <w:rFonts w:ascii="Times New Roman" w:hAnsi="Times New Roman"/>
          <w:sz w:val="24"/>
          <w:szCs w:val="24"/>
        </w:rPr>
        <w:t xml:space="preserve">b. </w:t>
      </w:r>
      <w:r w:rsidRPr="007F6B47">
        <w:rPr>
          <w:rFonts w:ascii="Times New Roman" w:hAnsi="Times New Roman"/>
          <w:sz w:val="24"/>
          <w:szCs w:val="24"/>
        </w:rPr>
        <w:t>Department</w:t>
      </w:r>
      <w:proofErr w:type="gramEnd"/>
      <w:r w:rsidRPr="007F6B47">
        <w:rPr>
          <w:rFonts w:ascii="Times New Roman" w:hAnsi="Times New Roman"/>
          <w:sz w:val="24"/>
          <w:szCs w:val="24"/>
        </w:rPr>
        <w:t xml:space="preserve"> of Chemistry, University of Science, Chandigarh University, </w:t>
      </w:r>
      <w:proofErr w:type="spellStart"/>
      <w:r w:rsidRPr="007F6B47">
        <w:rPr>
          <w:rFonts w:ascii="Times New Roman" w:hAnsi="Times New Roman"/>
          <w:sz w:val="24"/>
          <w:szCs w:val="24"/>
        </w:rPr>
        <w:t>Gharuan</w:t>
      </w:r>
      <w:proofErr w:type="spellEnd"/>
      <w:r w:rsidRPr="007F6B47">
        <w:rPr>
          <w:rFonts w:ascii="Times New Roman" w:hAnsi="Times New Roman"/>
          <w:sz w:val="24"/>
          <w:szCs w:val="24"/>
        </w:rPr>
        <w:t xml:space="preserve">, </w:t>
      </w:r>
      <w:proofErr w:type="spellStart"/>
      <w:r w:rsidRPr="007F6B47">
        <w:rPr>
          <w:rFonts w:ascii="Times New Roman" w:hAnsi="Times New Roman"/>
          <w:sz w:val="24"/>
          <w:szCs w:val="24"/>
        </w:rPr>
        <w:t>Mohali</w:t>
      </w:r>
      <w:proofErr w:type="spellEnd"/>
      <w:r w:rsidRPr="007F6B47">
        <w:rPr>
          <w:rFonts w:ascii="Times New Roman" w:hAnsi="Times New Roman"/>
          <w:sz w:val="24"/>
          <w:szCs w:val="24"/>
        </w:rPr>
        <w:t xml:space="preserve">, </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6B3121" w:rsidRPr="007F6B47">
        <w:rPr>
          <w:rFonts w:ascii="Times New Roman" w:hAnsi="Times New Roman"/>
          <w:sz w:val="24"/>
          <w:szCs w:val="24"/>
        </w:rPr>
        <w:t>Punjab</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 </w:t>
      </w:r>
      <w:r w:rsidRPr="00BA10E5">
        <w:rPr>
          <w:rFonts w:ascii="Times New Roman" w:hAnsi="Times New Roman"/>
          <w:sz w:val="24"/>
          <w:szCs w:val="24"/>
        </w:rPr>
        <w:t xml:space="preserve">Department of Environmental Science &amp; Technology, UPL University of Sustainable and Technology Block No: 402, </w:t>
      </w:r>
      <w:proofErr w:type="spellStart"/>
      <w:r w:rsidRPr="00BA10E5">
        <w:rPr>
          <w:rFonts w:ascii="Times New Roman" w:hAnsi="Times New Roman"/>
          <w:sz w:val="24"/>
          <w:szCs w:val="24"/>
        </w:rPr>
        <w:t>Ankleshwar</w:t>
      </w:r>
      <w:proofErr w:type="spellEnd"/>
      <w:r w:rsidRPr="00BA10E5">
        <w:rPr>
          <w:rFonts w:ascii="Times New Roman" w:hAnsi="Times New Roman"/>
          <w:sz w:val="24"/>
          <w:szCs w:val="24"/>
        </w:rPr>
        <w:t xml:space="preserve"> - </w:t>
      </w:r>
      <w:proofErr w:type="spellStart"/>
      <w:r w:rsidRPr="00BA10E5">
        <w:rPr>
          <w:rFonts w:ascii="Times New Roman" w:hAnsi="Times New Roman"/>
          <w:sz w:val="24"/>
          <w:szCs w:val="24"/>
        </w:rPr>
        <w:t>Valia</w:t>
      </w:r>
      <w:proofErr w:type="spellEnd"/>
      <w:r w:rsidRPr="00BA10E5">
        <w:rPr>
          <w:rFonts w:ascii="Times New Roman" w:hAnsi="Times New Roman"/>
          <w:sz w:val="24"/>
          <w:szCs w:val="24"/>
        </w:rPr>
        <w:t xml:space="preserve"> Rd, </w:t>
      </w:r>
      <w:proofErr w:type="spellStart"/>
      <w:r w:rsidRPr="00BA10E5">
        <w:rPr>
          <w:rFonts w:ascii="Times New Roman" w:hAnsi="Times New Roman"/>
          <w:sz w:val="24"/>
          <w:szCs w:val="24"/>
        </w:rPr>
        <w:t>Vataria</w:t>
      </w:r>
      <w:proofErr w:type="spellEnd"/>
      <w:r w:rsidRPr="00BA10E5">
        <w:rPr>
          <w:rFonts w:ascii="Times New Roman" w:hAnsi="Times New Roman"/>
          <w:sz w:val="24"/>
          <w:szCs w:val="24"/>
        </w:rPr>
        <w:t xml:space="preserve">, Gujarat 393135, India.  </w:t>
      </w:r>
    </w:p>
    <w:p w:rsidR="00101B40" w:rsidRPr="00101B40" w:rsidRDefault="00101B40" w:rsidP="00101B40">
      <w:pPr>
        <w:spacing w:line="360" w:lineRule="auto"/>
        <w:jc w:val="center"/>
        <w:rPr>
          <w:rFonts w:ascii="Times New Roman" w:hAnsi="Times New Roman" w:cs="Times New Roman"/>
          <w:sz w:val="20"/>
          <w:szCs w:val="20"/>
        </w:rPr>
      </w:pPr>
    </w:p>
    <w:p w:rsidR="00327E90" w:rsidRDefault="00327E90" w:rsidP="00C056EB">
      <w:pPr>
        <w:spacing w:line="360" w:lineRule="auto"/>
        <w:jc w:val="both"/>
        <w:rPr>
          <w:rFonts w:ascii="Times New Roman" w:hAnsi="Times New Roman" w:cs="Times New Roman"/>
          <w:sz w:val="24"/>
          <w:szCs w:val="24"/>
        </w:rPr>
      </w:pPr>
    </w:p>
    <w:p w:rsidR="00327E90" w:rsidRDefault="00327E90" w:rsidP="00C056EB">
      <w:pPr>
        <w:spacing w:line="360" w:lineRule="auto"/>
        <w:jc w:val="both"/>
        <w:rPr>
          <w:rFonts w:ascii="Times New Roman" w:hAnsi="Times New Roman" w:cs="Times New Roman"/>
          <w:sz w:val="24"/>
          <w:szCs w:val="24"/>
        </w:rPr>
      </w:pPr>
    </w:p>
    <w:p w:rsidR="00101B40" w:rsidRDefault="00101B40">
      <w:pPr>
        <w:rPr>
          <w:rFonts w:ascii="Times New Roman" w:hAnsi="Times New Roman" w:cs="Times New Roman"/>
          <w:sz w:val="24"/>
          <w:szCs w:val="24"/>
        </w:rPr>
      </w:pPr>
      <w:r>
        <w:rPr>
          <w:rFonts w:ascii="Times New Roman" w:hAnsi="Times New Roman" w:cs="Times New Roman"/>
          <w:sz w:val="24"/>
          <w:szCs w:val="24"/>
        </w:rPr>
        <w:br w:type="page"/>
      </w:r>
    </w:p>
    <w:p w:rsidR="00C056EB" w:rsidRPr="00101B40" w:rsidRDefault="00C056EB" w:rsidP="00C056EB">
      <w:pPr>
        <w:spacing w:line="360" w:lineRule="auto"/>
        <w:jc w:val="both"/>
        <w:rPr>
          <w:rFonts w:ascii="Times New Roman" w:hAnsi="Times New Roman" w:cs="Times New Roman"/>
          <w:b/>
          <w:sz w:val="24"/>
          <w:szCs w:val="24"/>
        </w:rPr>
      </w:pPr>
      <w:r w:rsidRPr="00101B40">
        <w:rPr>
          <w:rFonts w:ascii="Times New Roman" w:hAnsi="Times New Roman" w:cs="Times New Roman"/>
          <w:b/>
          <w:sz w:val="24"/>
          <w:szCs w:val="24"/>
        </w:rPr>
        <w:lastRenderedPageBreak/>
        <w:t xml:space="preserve">CHAPTER </w:t>
      </w:r>
      <w:r w:rsidR="00101B40" w:rsidRPr="00101B40">
        <w:rPr>
          <w:rFonts w:ascii="Times New Roman" w:hAnsi="Times New Roman" w:cs="Times New Roman"/>
          <w:b/>
          <w:sz w:val="24"/>
          <w:szCs w:val="24"/>
        </w:rPr>
        <w:t>I</w:t>
      </w:r>
    </w:p>
    <w:p w:rsidR="00C056EB" w:rsidRDefault="006B3121" w:rsidP="00C056EB">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Chemistry</w:t>
      </w:r>
      <w:r w:rsidRPr="00C056EB">
        <w:rPr>
          <w:rFonts w:ascii="Times New Roman" w:hAnsi="Times New Roman" w:cs="Times New Roman"/>
          <w:sz w:val="24"/>
          <w:szCs w:val="24"/>
        </w:rPr>
        <w:t xml:space="preserve">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Life in the twenty-first century is ever dependent on an unlimited variety of advanced materials. In our consumptive world, it is easy to take for granted the macro-, micro-, and </w:t>
      </w:r>
      <w:proofErr w:type="spellStart"/>
      <w:r w:rsidRPr="00C056EB">
        <w:rPr>
          <w:rFonts w:ascii="Times New Roman" w:hAnsi="Times New Roman" w:cs="Times New Roman"/>
          <w:sz w:val="24"/>
          <w:szCs w:val="24"/>
        </w:rPr>
        <w:t>nanoscopic</w:t>
      </w:r>
      <w:proofErr w:type="spellEnd"/>
      <w:r w:rsidRPr="00C056EB">
        <w:rPr>
          <w:rFonts w:ascii="Times New Roman" w:hAnsi="Times New Roman" w:cs="Times New Roman"/>
          <w:sz w:val="24"/>
          <w:szCs w:val="24"/>
        </w:rPr>
        <w:t xml:space="preserve"> building blocks that comprise any item ever produced. We are spoiled by the technology that adds convenience to our lives, such as microwave ovens, laptop computers, digital cell phones, and improved modes of transportation. However, we rarely take time to think about and appreciate the materials that constitute these modern engineering feats.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The term material may be broadly defined as any solid-state component or device that may be used to address a current or future societal need. For instance, simple building materials such as nails, wood, coatings, etc. address our need of shelter. Other more intangible materials such as </w:t>
      </w:r>
      <w:proofErr w:type="spellStart"/>
      <w:r w:rsidRPr="00C056EB">
        <w:rPr>
          <w:rFonts w:ascii="Times New Roman" w:hAnsi="Times New Roman" w:cs="Times New Roman"/>
          <w:sz w:val="24"/>
          <w:szCs w:val="24"/>
        </w:rPr>
        <w:t>nanodevices</w:t>
      </w:r>
      <w:proofErr w:type="spellEnd"/>
      <w:r w:rsidRPr="00C056EB">
        <w:rPr>
          <w:rFonts w:ascii="Times New Roman" w:hAnsi="Times New Roman" w:cs="Times New Roman"/>
          <w:sz w:val="24"/>
          <w:szCs w:val="24"/>
        </w:rPr>
        <w:t xml:space="preserve"> may not yet be widely proven for particular applications, but will be essential for the future needs of our civilization. Although the above definition includes solid </w:t>
      </w:r>
      <w:proofErr w:type="spellStart"/>
      <w:r w:rsidRPr="00C056EB">
        <w:rPr>
          <w:rFonts w:ascii="Times New Roman" w:hAnsi="Times New Roman" w:cs="Times New Roman"/>
          <w:sz w:val="24"/>
          <w:szCs w:val="24"/>
        </w:rPr>
        <w:t>nanostructural</w:t>
      </w:r>
      <w:proofErr w:type="spellEnd"/>
      <w:r w:rsidRPr="00C056EB">
        <w:rPr>
          <w:rFonts w:ascii="Times New Roman" w:hAnsi="Times New Roman" w:cs="Times New Roman"/>
          <w:sz w:val="24"/>
          <w:szCs w:val="24"/>
        </w:rPr>
        <w:t xml:space="preserve"> building blocks that assemble to form larger materials, it excludes complex liquid compounds such as crude oil, which may be more properly considered a precursor for materials.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A general description of the various types of materials is illustrated in Figure 1.1. Although this indicates sharp distinctions between various classes, there is often ambiguity regarding the proper taxonomy for a specific material. For example, a thin f </w:t>
      </w:r>
      <w:proofErr w:type="spellStart"/>
      <w:r w:rsidRPr="00C056EB">
        <w:rPr>
          <w:rFonts w:ascii="Times New Roman" w:hAnsi="Times New Roman" w:cs="Times New Roman"/>
          <w:sz w:val="24"/>
          <w:szCs w:val="24"/>
        </w:rPr>
        <w:t>ilm</w:t>
      </w:r>
      <w:proofErr w:type="spellEnd"/>
      <w:r w:rsidRPr="00C056EB">
        <w:rPr>
          <w:rFonts w:ascii="Times New Roman" w:hAnsi="Times New Roman" w:cs="Times New Roman"/>
          <w:sz w:val="24"/>
          <w:szCs w:val="24"/>
        </w:rPr>
        <w:t xml:space="preserve"> is defined as having a film thickness of less than 1 mm; however, if the thickness drops to below 100 nm, the dimensions may be more accurately classified within the </w:t>
      </w:r>
      <w:proofErr w:type="spellStart"/>
      <w:r w:rsidRPr="00C056EB">
        <w:rPr>
          <w:rFonts w:ascii="Times New Roman" w:hAnsi="Times New Roman" w:cs="Times New Roman"/>
          <w:sz w:val="24"/>
          <w:szCs w:val="24"/>
        </w:rPr>
        <w:t>nanoscale</w:t>
      </w:r>
      <w:proofErr w:type="spellEnd"/>
      <w:r w:rsidRPr="00C056EB">
        <w:rPr>
          <w:rFonts w:ascii="Times New Roman" w:hAnsi="Times New Roman" w:cs="Times New Roman"/>
          <w:sz w:val="24"/>
          <w:szCs w:val="24"/>
        </w:rPr>
        <w:t xml:space="preserve"> regime</w:t>
      </w:r>
      <w:proofErr w:type="gramStart"/>
      <w:r w:rsidRPr="00C056EB">
        <w:rPr>
          <w:rFonts w:ascii="Times New Roman" w:hAnsi="Times New Roman" w:cs="Times New Roman"/>
          <w:sz w:val="24"/>
          <w:szCs w:val="24"/>
        </w:rPr>
        <w:t>.[</w:t>
      </w:r>
      <w:proofErr w:type="gramEnd"/>
      <w:r w:rsidRPr="00C056EB">
        <w:rPr>
          <w:rFonts w:ascii="Times New Roman" w:hAnsi="Times New Roman" w:cs="Times New Roman"/>
          <w:sz w:val="24"/>
          <w:szCs w:val="24"/>
        </w:rPr>
        <w:t xml:space="preserve">1] Likewise, liquid crystals are best described as having properties intermediate between amorphous and crystalline phases, and hybrid composite materials involve both inorganic and organic components. </w:t>
      </w:r>
    </w:p>
    <w:p w:rsidR="001008C8" w:rsidRDefault="00C056EB" w:rsidP="006B3121">
      <w:pPr>
        <w:spacing w:line="360" w:lineRule="auto"/>
        <w:ind w:firstLine="360"/>
        <w:jc w:val="both"/>
        <w:rPr>
          <w:rFonts w:ascii="Times New Roman" w:hAnsi="Times New Roman" w:cs="Times New Roman"/>
          <w:sz w:val="24"/>
          <w:szCs w:val="24"/>
        </w:rPr>
      </w:pPr>
      <w:r w:rsidRPr="00C056EB">
        <w:rPr>
          <w:rFonts w:ascii="Times New Roman" w:hAnsi="Times New Roman" w:cs="Times New Roman"/>
          <w:sz w:val="24"/>
          <w:szCs w:val="24"/>
        </w:rPr>
        <w:t>The broadly defined discipline of materials chemistry is focused on understanding the relationships between the arrangement of atoms, ions, or molecules comprising a material, and its overall bulk structural/physical properties. By this designation, common</w:t>
      </w:r>
      <w:r>
        <w:rPr>
          <w:rFonts w:ascii="Times New Roman" w:hAnsi="Times New Roman" w:cs="Times New Roman"/>
          <w:sz w:val="24"/>
          <w:szCs w:val="24"/>
        </w:rPr>
        <w:t xml:space="preserve"> </w:t>
      </w:r>
      <w:r w:rsidRPr="00C056EB">
        <w:rPr>
          <w:rFonts w:ascii="Times New Roman" w:hAnsi="Times New Roman" w:cs="Times New Roman"/>
          <w:sz w:val="24"/>
          <w:szCs w:val="24"/>
        </w:rPr>
        <w:t>disciplines such as polymer, solid-state, and surface chemistry would all be placed within the scope of materials chemistry. This broad field consists of studying the structures/properties of existing materials, synthesizing and characterizing new materials, and using advanced computational techniques to predict structures and properties of materials that have not yet been realized.</w:t>
      </w:r>
    </w:p>
    <w:p w:rsidR="002F484C" w:rsidRPr="002F484C" w:rsidRDefault="002F484C" w:rsidP="002F484C">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3121">
        <w:rPr>
          <w:rFonts w:ascii="Times New Roman" w:hAnsi="Times New Roman" w:cs="Times New Roman"/>
          <w:sz w:val="24"/>
          <w:szCs w:val="24"/>
        </w:rPr>
        <w:t>H</w:t>
      </w:r>
      <w:r w:rsidR="006B3121" w:rsidRPr="002F484C">
        <w:rPr>
          <w:rFonts w:ascii="Times New Roman" w:hAnsi="Times New Roman" w:cs="Times New Roman"/>
          <w:sz w:val="24"/>
          <w:szCs w:val="24"/>
        </w:rPr>
        <w:t xml:space="preserve">istorical perspectives </w:t>
      </w:r>
    </w:p>
    <w:p w:rsidR="002F484C" w:rsidRDefault="00C056EB" w:rsidP="006B3121">
      <w:pPr>
        <w:spacing w:line="360" w:lineRule="auto"/>
        <w:ind w:firstLine="360"/>
        <w:jc w:val="both"/>
        <w:rPr>
          <w:rFonts w:ascii="Times New Roman" w:hAnsi="Times New Roman" w:cs="Times New Roman"/>
          <w:sz w:val="24"/>
          <w:szCs w:val="24"/>
        </w:rPr>
      </w:pPr>
      <w:proofErr w:type="spellStart"/>
      <w:r w:rsidRPr="002F484C">
        <w:rPr>
          <w:rFonts w:ascii="Times New Roman" w:hAnsi="Times New Roman" w:cs="Times New Roman"/>
          <w:sz w:val="24"/>
          <w:szCs w:val="24"/>
        </w:rPr>
        <w:t>Nanoscale</w:t>
      </w:r>
      <w:proofErr w:type="spellEnd"/>
      <w:r w:rsidRPr="002F484C">
        <w:rPr>
          <w:rFonts w:ascii="Times New Roman" w:hAnsi="Times New Roman" w:cs="Times New Roman"/>
          <w:sz w:val="24"/>
          <w:szCs w:val="24"/>
        </w:rPr>
        <w:t xml:space="preserve"> (fullerenes, </w:t>
      </w:r>
      <w:proofErr w:type="spellStart"/>
      <w:r w:rsidRPr="002F484C">
        <w:rPr>
          <w:rFonts w:ascii="Times New Roman" w:hAnsi="Times New Roman" w:cs="Times New Roman"/>
          <w:sz w:val="24"/>
          <w:szCs w:val="24"/>
        </w:rPr>
        <w:t>nanotubes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nanofibers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dendritic</w:t>
      </w:r>
      <w:proofErr w:type="spellEnd"/>
      <w:r w:rsidRPr="002F484C">
        <w:rPr>
          <w:rFonts w:ascii="Times New Roman" w:hAnsi="Times New Roman" w:cs="Times New Roman"/>
          <w:sz w:val="24"/>
          <w:szCs w:val="24"/>
        </w:rPr>
        <w:t xml:space="preserve"> polymers, </w:t>
      </w:r>
      <w:proofErr w:type="spellStart"/>
      <w:r w:rsidRPr="002F484C">
        <w:rPr>
          <w:rFonts w:ascii="Times New Roman" w:hAnsi="Times New Roman" w:cs="Times New Roman"/>
          <w:sz w:val="24"/>
          <w:szCs w:val="24"/>
        </w:rPr>
        <w:t>nanoparticles</w:t>
      </w:r>
      <w:proofErr w:type="spellEnd"/>
      <w:r w:rsidRPr="002F484C">
        <w:rPr>
          <w:rFonts w:ascii="Times New Roman" w:hAnsi="Times New Roman" w:cs="Times New Roman"/>
          <w:sz w:val="24"/>
          <w:szCs w:val="24"/>
        </w:rPr>
        <w:t xml:space="preserve">, inorganic-organic </w:t>
      </w:r>
      <w:proofErr w:type="spellStart"/>
      <w:r w:rsidRPr="002F484C">
        <w:rPr>
          <w:rFonts w:ascii="Times New Roman" w:hAnsi="Times New Roman" w:cs="Times New Roman"/>
          <w:sz w:val="24"/>
          <w:szCs w:val="24"/>
        </w:rPr>
        <w:t>nanocomposites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nanoelectronic</w:t>
      </w:r>
      <w:proofErr w:type="spellEnd"/>
      <w:r w:rsidRPr="002F484C">
        <w:rPr>
          <w:rFonts w:ascii="Times New Roman" w:hAnsi="Times New Roman" w:cs="Times New Roman"/>
          <w:sz w:val="24"/>
          <w:szCs w:val="24"/>
        </w:rPr>
        <w:t xml:space="preserve"> devices) </w:t>
      </w:r>
      <w:proofErr w:type="gramStart"/>
      <w:r w:rsidRPr="002F484C">
        <w:rPr>
          <w:rFonts w:ascii="Times New Roman" w:hAnsi="Times New Roman" w:cs="Times New Roman"/>
          <w:sz w:val="24"/>
          <w:szCs w:val="24"/>
        </w:rPr>
        <w:t>Although</w:t>
      </w:r>
      <w:proofErr w:type="gramEnd"/>
      <w:r w:rsidRPr="002F484C">
        <w:rPr>
          <w:rFonts w:ascii="Times New Roman" w:hAnsi="Times New Roman" w:cs="Times New Roman"/>
          <w:sz w:val="24"/>
          <w:szCs w:val="24"/>
        </w:rPr>
        <w:t xml:space="preserve"> the study of materials chemistry is a relatively new entry in both undergraduate and graduate curricula, it has always been an important part of chemistry. An interesting timeline of materials developments from Prehistoric times to the present may be found in Appendix A. By most accounts, Neolithic man (10,000–300 B.C.) was the first to realize that certain materials such as limestone, wood, shells, and clay were most easily shaped into materials used as utensils, tools, and weaponry. Applications for metallic materials date back to the </w:t>
      </w:r>
      <w:proofErr w:type="spellStart"/>
      <w:r w:rsidRPr="002F484C">
        <w:rPr>
          <w:rFonts w:ascii="Times New Roman" w:hAnsi="Times New Roman" w:cs="Times New Roman"/>
          <w:sz w:val="24"/>
          <w:szCs w:val="24"/>
        </w:rPr>
        <w:t>Chalcolithic</w:t>
      </w:r>
      <w:proofErr w:type="spellEnd"/>
      <w:r w:rsidRPr="002F484C">
        <w:rPr>
          <w:rFonts w:ascii="Times New Roman" w:hAnsi="Times New Roman" w:cs="Times New Roman"/>
          <w:sz w:val="24"/>
          <w:szCs w:val="24"/>
        </w:rPr>
        <w:t xml:space="preserve"> Age (4,000–1,500 B.C.), where copper was used for a variety of ornamental, functional, and protective applications. This civilization was the first to realize fundamental properties of metals, such as malleability and thermal conductivity. More importantly, </w:t>
      </w:r>
      <w:proofErr w:type="spellStart"/>
      <w:r w:rsidRPr="002F484C">
        <w:rPr>
          <w:rFonts w:ascii="Times New Roman" w:hAnsi="Times New Roman" w:cs="Times New Roman"/>
          <w:sz w:val="24"/>
          <w:szCs w:val="24"/>
        </w:rPr>
        <w:t>Chalcolithic</w:t>
      </w:r>
      <w:proofErr w:type="spellEnd"/>
      <w:r w:rsidRPr="002F484C">
        <w:rPr>
          <w:rFonts w:ascii="Times New Roman" w:hAnsi="Times New Roman" w:cs="Times New Roman"/>
          <w:sz w:val="24"/>
          <w:szCs w:val="24"/>
        </w:rPr>
        <w:t xml:space="preserve"> man was the first to practice top-down materials synthesis (see later), as they developed techniques to extract copper from oxide ores such as malachite, for subsequent use in various applications.</w:t>
      </w:r>
    </w:p>
    <w:p w:rsidR="00614C40"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 xml:space="preserve">Metal alloys were first used in the Bronze Age (1,400–0 B.C.), where serendipity led to the discovery that doping copper with other compounds drastically altered the physical properties of the material. Artifacts from the Middle East dating back to 3,000 B.C. are found to consist of arsenic-doped copper, due to the wide availability of </w:t>
      </w:r>
      <w:proofErr w:type="spellStart"/>
      <w:r w:rsidRPr="002F484C">
        <w:rPr>
          <w:rFonts w:ascii="Times New Roman" w:hAnsi="Times New Roman" w:cs="Times New Roman"/>
          <w:sz w:val="24"/>
          <w:szCs w:val="24"/>
        </w:rPr>
        <w:t>lautite</w:t>
      </w:r>
      <w:proofErr w:type="spellEnd"/>
      <w:r w:rsidRPr="002F484C">
        <w:rPr>
          <w:rFonts w:ascii="Times New Roman" w:hAnsi="Times New Roman" w:cs="Times New Roman"/>
          <w:sz w:val="24"/>
          <w:szCs w:val="24"/>
        </w:rPr>
        <w:t xml:space="preserve"> and </w:t>
      </w:r>
      <w:proofErr w:type="spellStart"/>
      <w:r w:rsidRPr="002F484C">
        <w:rPr>
          <w:rFonts w:ascii="Times New Roman" w:hAnsi="Times New Roman" w:cs="Times New Roman"/>
          <w:sz w:val="24"/>
          <w:szCs w:val="24"/>
        </w:rPr>
        <w:t>domeykite</w:t>
      </w:r>
      <w:proofErr w:type="spellEnd"/>
      <w:r w:rsidRPr="002F484C">
        <w:rPr>
          <w:rFonts w:ascii="Times New Roman" w:hAnsi="Times New Roman" w:cs="Times New Roman"/>
          <w:sz w:val="24"/>
          <w:szCs w:val="24"/>
        </w:rPr>
        <w:t xml:space="preserve"> ores, which are rich in both arsenic and copper. However, due to arsenic-related casualties, these alloys were quickly replaced with tin–copper alloys (bronze) that were widely used due to a lower melting point, higher hardness, and lower brittleness relative to their arsenic forerunner. </w:t>
      </w:r>
    </w:p>
    <w:p w:rsidR="00614C40"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 xml:space="preserve">The Iron Age (1,000 B.C.–1,950 A.D.) first brought about applications for </w:t>
      </w:r>
      <w:proofErr w:type="spellStart"/>
      <w:r w:rsidRPr="002F484C">
        <w:rPr>
          <w:rFonts w:ascii="Times New Roman" w:hAnsi="Times New Roman" w:cs="Times New Roman"/>
          <w:sz w:val="24"/>
          <w:szCs w:val="24"/>
        </w:rPr>
        <w:t>ironbased</w:t>
      </w:r>
      <w:proofErr w:type="spellEnd"/>
      <w:r w:rsidRPr="002F484C">
        <w:rPr>
          <w:rFonts w:ascii="Times New Roman" w:hAnsi="Times New Roman" w:cs="Times New Roman"/>
          <w:sz w:val="24"/>
          <w:szCs w:val="24"/>
        </w:rPr>
        <w:t xml:space="preserve"> materials. Since the earth’s crust contains significantly more iron than copper (Table 1.1), it is not surprising that bronze was eventually abandoned for materials applications. An iron silicate material, known today as wrought iron, was accidentally discovered as a by-product from copper processing. However, this material was softer than bronze, so it was not used extensively until the discovery of steel by the Hittites in 1,400 B.C. The incorporation of this steel technology throughout other parts of the world was likely an artifact of the war-related emigration of the Hittites from the Middle East in 1,200 B.C. The Chinese built upon the existing iron-making technology, by introducing methods to create iron alloys that enabled the molding of iron into </w:t>
      </w:r>
      <w:r w:rsidRPr="002F484C">
        <w:rPr>
          <w:rFonts w:ascii="Times New Roman" w:hAnsi="Times New Roman" w:cs="Times New Roman"/>
          <w:sz w:val="24"/>
          <w:szCs w:val="24"/>
        </w:rPr>
        <w:lastRenderedPageBreak/>
        <w:t xml:space="preserve">desired shapes (i.e., cast iron production). Many other empirical developments were practiced in this time period through other parts of the world; however, it must be stated that it was only in the eighteenth and nineteenth century A.D. that scientists began to understand why these diverse procedures were effective. </w:t>
      </w:r>
    </w:p>
    <w:p w:rsidR="00DC3526" w:rsidRPr="006B3121" w:rsidRDefault="00DC3526" w:rsidP="002F484C">
      <w:pPr>
        <w:spacing w:line="360" w:lineRule="auto"/>
        <w:jc w:val="both"/>
        <w:rPr>
          <w:rFonts w:ascii="Times New Roman" w:hAnsi="Times New Roman" w:cs="Times New Roman"/>
          <w:b/>
          <w:sz w:val="20"/>
          <w:szCs w:val="20"/>
        </w:rPr>
      </w:pPr>
      <w:r w:rsidRPr="006B3121">
        <w:rPr>
          <w:rFonts w:ascii="Times New Roman" w:hAnsi="Times New Roman" w:cs="Times New Roman"/>
          <w:b/>
          <w:sz w:val="20"/>
          <w:szCs w:val="20"/>
        </w:rPr>
        <w:t>Table 1.1</w:t>
      </w:r>
      <w:r w:rsidR="006B3121" w:rsidRPr="006B3121">
        <w:rPr>
          <w:rFonts w:ascii="Times New Roman" w:hAnsi="Times New Roman" w:cs="Times New Roman"/>
          <w:b/>
          <w:sz w:val="20"/>
          <w:szCs w:val="20"/>
        </w:rPr>
        <w:t xml:space="preserve"> Natural Abundance of Elements in the Earth’s Crust</w:t>
      </w:r>
    </w:p>
    <w:tbl>
      <w:tblPr>
        <w:tblStyle w:val="TableGrid"/>
        <w:tblW w:w="0" w:type="auto"/>
        <w:jc w:val="center"/>
        <w:tblLook w:val="04A0"/>
      </w:tblPr>
      <w:tblGrid>
        <w:gridCol w:w="3192"/>
        <w:gridCol w:w="3192"/>
      </w:tblGrid>
      <w:tr w:rsidR="00614C40" w:rsidTr="006B3121">
        <w:trPr>
          <w:jc w:val="center"/>
        </w:trPr>
        <w:tc>
          <w:tcPr>
            <w:tcW w:w="6384" w:type="dxa"/>
            <w:gridSpan w:val="2"/>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Natural Abundance of Elements in the Earth’s Crust</w:t>
            </w:r>
          </w:p>
        </w:tc>
      </w:tr>
      <w:tr w:rsidR="00614C40" w:rsidTr="006B3121">
        <w:trPr>
          <w:jc w:val="center"/>
        </w:trPr>
        <w:tc>
          <w:tcPr>
            <w:tcW w:w="3192" w:type="dxa"/>
          </w:tcPr>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Oxygen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Silicon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Aluminum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Iron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Calcium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Sodium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Magnesium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Potassium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Titanium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Hydrogen</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Copper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Total </w:t>
            </w:r>
          </w:p>
        </w:tc>
        <w:tc>
          <w:tcPr>
            <w:tcW w:w="3192" w:type="dxa"/>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46.1%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5.6%</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2.3%</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0.57%</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0.14%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0.005%</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99.8%</w:t>
            </w:r>
          </w:p>
        </w:tc>
      </w:tr>
    </w:tbl>
    <w:p w:rsidR="006B3121" w:rsidRDefault="006B3121" w:rsidP="002F484C">
      <w:pPr>
        <w:spacing w:line="360" w:lineRule="auto"/>
        <w:jc w:val="both"/>
        <w:rPr>
          <w:rFonts w:ascii="Times New Roman" w:hAnsi="Times New Roman" w:cs="Times New Roman"/>
          <w:sz w:val="24"/>
          <w:szCs w:val="24"/>
          <w:vertAlign w:val="superscript"/>
        </w:rPr>
      </w:pP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Figure 1.2 presents the major developmental efforts related to materials science, showing the approximate year</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that each</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area was first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investigated. Each of these areas is still of current interest, including the design of improved ceramics and glasses, originally discovered by the earliest civilizations. Although building and structural materials such as ceramics, glasses, and asphalt have not dramatically changed since their invention, the world of electronics has undergone rapid changes. </w:t>
      </w:r>
      <w:r w:rsidR="00614C40" w:rsidRPr="002F484C">
        <w:rPr>
          <w:rFonts w:ascii="Times New Roman" w:hAnsi="Times New Roman" w:cs="Times New Roman"/>
          <w:sz w:val="24"/>
          <w:szCs w:val="24"/>
        </w:rPr>
        <w:t>Much new architecture</w:t>
      </w:r>
      <w:r w:rsidRPr="002F484C">
        <w:rPr>
          <w:rFonts w:ascii="Times New Roman" w:hAnsi="Times New Roman" w:cs="Times New Roman"/>
          <w:sz w:val="24"/>
          <w:szCs w:val="24"/>
        </w:rPr>
        <w:t xml:space="preserve"> for advanced material design are surely yet undiscovered, as scientists are now attempting to mimic the profound structural order existing in living creatures and plant life, which is evident as one delves into their microscopic regimes. </w:t>
      </w:r>
    </w:p>
    <w:p w:rsidR="00DC3526" w:rsidRDefault="00DC3526" w:rsidP="006B3121">
      <w:pPr>
        <w:spacing w:line="360" w:lineRule="auto"/>
        <w:jc w:val="center"/>
        <w:rPr>
          <w:rFonts w:ascii="Times New Roman" w:hAnsi="Times New Roman" w:cs="Times New Roman"/>
          <w:sz w:val="24"/>
          <w:szCs w:val="24"/>
        </w:rPr>
      </w:pPr>
      <w:r>
        <w:rPr>
          <w:noProof/>
        </w:rPr>
        <w:lastRenderedPageBreak/>
        <w:drawing>
          <wp:inline distT="0" distB="0" distL="0" distR="0">
            <wp:extent cx="5943600" cy="5159243"/>
            <wp:effectExtent l="19050" t="0" r="0" b="0"/>
            <wp:docPr id="1" name="Picture 1" descr="2. A Short History of Materials Science | Downloa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 Short History of Materials Science | Download Table"/>
                    <pic:cNvPicPr>
                      <a:picLocks noChangeAspect="1" noChangeArrowheads="1"/>
                    </pic:cNvPicPr>
                  </pic:nvPicPr>
                  <pic:blipFill>
                    <a:blip r:embed="rId6" cstate="print"/>
                    <a:srcRect/>
                    <a:stretch>
                      <a:fillRect/>
                    </a:stretch>
                  </pic:blipFill>
                  <pic:spPr bwMode="auto">
                    <a:xfrm>
                      <a:off x="0" y="0"/>
                      <a:ext cx="5943600" cy="5159243"/>
                    </a:xfrm>
                    <a:prstGeom prst="rect">
                      <a:avLst/>
                    </a:prstGeom>
                    <a:noFill/>
                    <a:ln w="9525">
                      <a:noFill/>
                      <a:miter lim="800000"/>
                      <a:headEnd/>
                      <a:tailEnd/>
                    </a:ln>
                  </pic:spPr>
                </pic:pic>
              </a:graphicData>
            </a:graphic>
          </wp:inline>
        </w:drawing>
      </w:r>
    </w:p>
    <w:p w:rsidR="00DC3526" w:rsidRPr="006B3121" w:rsidRDefault="00DC3526"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1.2 Timeline of major developmental effor</w:t>
      </w:r>
      <w:r w:rsidR="006B3121" w:rsidRPr="006B3121">
        <w:rPr>
          <w:rFonts w:ascii="Times New Roman" w:hAnsi="Times New Roman" w:cs="Times New Roman"/>
          <w:b/>
          <w:sz w:val="20"/>
          <w:szCs w:val="20"/>
        </w:rPr>
        <w:t>ts related to materials science</w:t>
      </w:r>
    </w:p>
    <w:p w:rsidR="006B3121"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As</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society moves onto newer technologies, existing materials become obsolete, or their concepts are converted to new applications. A prime example of this is related to phonographs that were commonplace in the early to mid-1900s. However, with the invention of magnetic tape by Marvin </w:t>
      </w:r>
      <w:proofErr w:type="spellStart"/>
      <w:r w:rsidRPr="002F484C">
        <w:rPr>
          <w:rFonts w:ascii="Times New Roman" w:hAnsi="Times New Roman" w:cs="Times New Roman"/>
          <w:sz w:val="24"/>
          <w:szCs w:val="24"/>
        </w:rPr>
        <w:t>Camras</w:t>
      </w:r>
      <w:proofErr w:type="spellEnd"/>
      <w:r w:rsidRPr="002F484C">
        <w:rPr>
          <w:rFonts w:ascii="Times New Roman" w:hAnsi="Times New Roman" w:cs="Times New Roman"/>
          <w:sz w:val="24"/>
          <w:szCs w:val="24"/>
        </w:rPr>
        <w:t xml:space="preserve"> in 1947, there was a sharp drop in record usage due to the preferred tape format. The invention of compact disk technology in 1982 has driven the last nail in the coffin of records, which may now</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only be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found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 antique shops and garage sales. The needles that were essential to play records no longer have marketability for this application, but have inspired another application at the micro-and </w:t>
      </w:r>
      <w:proofErr w:type="spellStart"/>
      <w:r w:rsidRPr="002F484C">
        <w:rPr>
          <w:rFonts w:ascii="Times New Roman" w:hAnsi="Times New Roman" w:cs="Times New Roman"/>
          <w:sz w:val="24"/>
          <w:szCs w:val="24"/>
        </w:rPr>
        <w:t>nanoscale</w:t>
      </w:r>
      <w:proofErr w:type="spellEnd"/>
      <w:r w:rsidRPr="002F484C">
        <w:rPr>
          <w:rFonts w:ascii="Times New Roman" w:hAnsi="Times New Roman" w:cs="Times New Roman"/>
          <w:sz w:val="24"/>
          <w:szCs w:val="24"/>
        </w:rPr>
        <w:t xml:space="preserve"> regime: atomic force microscopy, more generally referred to as scanning probe microscopy.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lastRenderedPageBreak/>
        <w:t>This materials characterization technique uses a tip, analogous to the record needle that was once used in phonographs, to create images of the surface topology of a sample– even including the controlled placement of</w:t>
      </w:r>
      <w:r w:rsidR="00DC3526">
        <w:rPr>
          <w:rFonts w:ascii="Times New Roman" w:hAnsi="Times New Roman" w:cs="Times New Roman"/>
          <w:sz w:val="24"/>
          <w:szCs w:val="24"/>
        </w:rPr>
        <w:t xml:space="preserve"> individual atoms. </w:t>
      </w:r>
      <w:r w:rsidRPr="002F484C">
        <w:rPr>
          <w:rFonts w:ascii="Times New Roman" w:hAnsi="Times New Roman" w:cs="Times New Roman"/>
          <w:sz w:val="24"/>
          <w:szCs w:val="24"/>
        </w:rPr>
        <w:t xml:space="preserve">Hence, even though the needs and desires of society are constantly changing, the antiquated materials that are being replaced may still be of benefit toward the design of new materials and technology.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 xml:space="preserve">The early world of materials discovery consisted solely of empirical observations, without an understanding of the relationship between material structure and properties. Each civilization had specific needs (e.g., materials for shelter, clothing, warfare), and adapted whatever materials were available at the time to address these desires. Although this suitably addressed whatever issues were of societal concern at the time, such a trial-and-error manner of materials design resulted in slow growth.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Interestingly, until the nineteenth century, the practice of chemistry was viewed as a religion, being derived from alchemical roots that focused on a spiritual quest to make sense of the universe</w:t>
      </w:r>
      <w:proofErr w:type="gramStart"/>
      <w:r w:rsidRPr="002F484C">
        <w:rPr>
          <w:rFonts w:ascii="Times New Roman" w:hAnsi="Times New Roman" w:cs="Times New Roman"/>
          <w:sz w:val="24"/>
          <w:szCs w:val="24"/>
        </w:rPr>
        <w:t>.[</w:t>
      </w:r>
      <w:proofErr w:type="gramEnd"/>
      <w:r w:rsidRPr="002F484C">
        <w:rPr>
          <w:rFonts w:ascii="Times New Roman" w:hAnsi="Times New Roman" w:cs="Times New Roman"/>
          <w:sz w:val="24"/>
          <w:szCs w:val="24"/>
        </w:rPr>
        <w:t xml:space="preserve">3] The alchemists searched for a number of intriguing discoveries including the keys to immortality, a “philosopher’s stone” to transform base matter into higher matter, methods to synthesize gold (or transform any other metal into gold), and magic potions to cure diseases. However noble these pursuits were, they remained unaccomplished due to the lack of an underlying chemical theory to guide their experimentation. In addition, their trial-and-error methodology involved only qualitative characterization, and it was extremely difficult to control the reaction conditions, making it virtually impossible to repeat the exact procedure a number of times. </w:t>
      </w:r>
    </w:p>
    <w:p w:rsidR="00C056EB" w:rsidRPr="002F484C"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As a result, from 1,000 B.C. to 1,700 A.D., only a few new substances were discovered which later turned out to be elements such as copper, iron, and mercury. Althoughthisfoundationresultedinthedevelopmentofmanyexperimentaltechniques of modern</w:t>
      </w:r>
      <w:r w:rsidR="00614C40">
        <w:rPr>
          <w:rFonts w:ascii="Times New Roman" w:hAnsi="Times New Roman" w:cs="Times New Roman"/>
          <w:sz w:val="24"/>
          <w:szCs w:val="24"/>
        </w:rPr>
        <w:t xml:space="preserve"> </w:t>
      </w:r>
      <w:r w:rsidR="00C35662" w:rsidRPr="002F484C">
        <w:rPr>
          <w:rFonts w:ascii="Times New Roman" w:hAnsi="Times New Roman" w:cs="Times New Roman"/>
          <w:sz w:val="24"/>
          <w:szCs w:val="24"/>
        </w:rPr>
        <w:t>chemistry, it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is not hard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to</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see that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true progress toward new material design may only be accomplished through foresight, based on an intimate understanding of specific</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relationships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between</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the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structure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and</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property</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of</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material.</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However,</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you will see throughout this text, even with such knowledge, many important materials discoveries have been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made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by</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accident–the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result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of</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unplanned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occurrence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during a carefully designed syn</w:t>
      </w:r>
      <w:r w:rsidR="00101B40">
        <w:rPr>
          <w:rFonts w:ascii="Times New Roman" w:hAnsi="Times New Roman" w:cs="Times New Roman"/>
          <w:sz w:val="24"/>
          <w:szCs w:val="24"/>
        </w:rPr>
        <w:t>thesis of an unrelated compound.</w:t>
      </w:r>
    </w:p>
    <w:p w:rsidR="00614C40" w:rsidRPr="006B3121" w:rsidRDefault="00DC3526" w:rsidP="00DC3526">
      <w:pPr>
        <w:pStyle w:val="ListParagraph"/>
        <w:numPr>
          <w:ilvl w:val="1"/>
          <w:numId w:val="2"/>
        </w:num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 </w:t>
      </w:r>
      <w:r w:rsidR="006B3121" w:rsidRPr="006B3121">
        <w:rPr>
          <w:rFonts w:ascii="Times New Roman" w:hAnsi="Times New Roman" w:cs="Times New Roman"/>
          <w:b/>
          <w:sz w:val="24"/>
          <w:szCs w:val="24"/>
        </w:rPr>
        <w:t xml:space="preserve">Considerations in the design of new materials </w:t>
      </w:r>
    </w:p>
    <w:p w:rsidR="00C056EB" w:rsidRP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The development of new materials is governed by the current societal need and availability of resources. However, the adoption of a material depends primarily on its cost, which is even observed by changes in the chemical makeup of currencies through the years. Coins currently comprise worthless ferrous alloys rather than high concentrations of metals such as gold, silver, copper, and nickel that comprised early coins. When a new technology or material is introduced, there is almost always a high price associated with its adoption. For example, consider the cost of computers and plasma televisions when they first became available– worth tens of thousands of dollars!</w:t>
      </w:r>
    </w:p>
    <w:p w:rsid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 xml:space="preserve">The market price of a device is governed by the costs of its subunits. Shortly after the invention of germanium-based transistors in the late 1940s, the price of an individual transistor was approximately US $8–10. However, as germanium was substituted with silicon, and fabrication techniques were improved, the price of these materials has exponentially decreased to its current price of one-millionth of a penny! This has allowed for an unprecedented growth in computational expediency, without a concomitant increase in overall price. </w:t>
      </w:r>
    </w:p>
    <w:p w:rsid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There are two rationales for the synthesis of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“top-down” and “</w:t>
      </w:r>
      <w:r w:rsidR="00101B40" w:rsidRPr="00614C40">
        <w:rPr>
          <w:rFonts w:ascii="Times New Roman" w:hAnsi="Times New Roman" w:cs="Times New Roman"/>
          <w:sz w:val="24"/>
          <w:szCs w:val="24"/>
        </w:rPr>
        <w:t>bottom up</w:t>
      </w:r>
      <w:r w:rsidRPr="00614C40">
        <w:rPr>
          <w:rFonts w:ascii="Times New Roman" w:hAnsi="Times New Roman" w:cs="Times New Roman"/>
          <w:sz w:val="24"/>
          <w:szCs w:val="24"/>
        </w:rPr>
        <w:t>”; Figure 1.</w:t>
      </w:r>
      <w:r w:rsidR="00DC3526">
        <w:rPr>
          <w:rFonts w:ascii="Times New Roman" w:hAnsi="Times New Roman" w:cs="Times New Roman"/>
          <w:sz w:val="24"/>
          <w:szCs w:val="24"/>
        </w:rPr>
        <w:t>2</w:t>
      </w:r>
      <w:r w:rsidRPr="00614C40">
        <w:rPr>
          <w:rFonts w:ascii="Times New Roman" w:hAnsi="Times New Roman" w:cs="Times New Roman"/>
          <w:sz w:val="24"/>
          <w:szCs w:val="24"/>
        </w:rPr>
        <w:t xml:space="preserve"> illustrates examples of materials synthesized from both approaches. Whereas the transformation of complex natural products into desirable materials occurs primarily via a top-down approach (e.g., gemstones from naturally occurring mineral deposits, etching features on silicon wafers for chip production), the majority of synthetic materials are produced using the bottom-up approach. This latter technique is the easiest to visualize, and is even practiced by children who assemble individual LEGO™ building blocks into more complex architectures. Indeed, the relatively new field of nanotechnology has drastically changed the conception of bottom-up processes, from the historical approach of combining/molding bulk precursor compounds, to the self-assembly of individual atoms and molecules. This capability of being able to manipulate the design of materials from the atomic level will provide an unprecedented control over resultant properties. This will open up possibilities for an unlimited number of future applications, including faster electronic devices, efficient drug-delivery agents, and “green” energy alternatives such as hydrogen-based and fuel cell technologies. </w:t>
      </w:r>
    </w:p>
    <w:p w:rsidR="00C056EB"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lastRenderedPageBreak/>
        <w:t>The</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recent discovery of self-repairing/autonomic healing structural materials is an example of the next generation of “smart materials.” Analogous to the way our bodies are created to heal themselves, these materials are designed to undergo spontaneous physical change, with little or no human intervention. Imagine a world where cracks in buildings repair themselves, or automobile bodies actually appear in showroom condition shortly following an accident. Within the next few decades, these materials could be applied to eliminate defective parts on an assembly line, and could even find use in structures that are at present impractical or impossible to repair, such as integrated circuits or implanted medical devices. This is the exciting world that lies ahead of us– as we learn more about how to reproducibly design materials with specific properties from simple atomic/molecular subunits, the applications will only</w:t>
      </w:r>
      <w:r w:rsidR="00DC3526">
        <w:rPr>
          <w:rFonts w:ascii="Times New Roman" w:hAnsi="Times New Roman" w:cs="Times New Roman"/>
          <w:sz w:val="24"/>
          <w:szCs w:val="24"/>
        </w:rPr>
        <w:t xml:space="preserve"> be limited by our imaginations.</w:t>
      </w:r>
    </w:p>
    <w:p w:rsidR="00DC3526" w:rsidRDefault="00DC3526" w:rsidP="00614C40">
      <w:pPr>
        <w:spacing w:line="360" w:lineRule="auto"/>
        <w:jc w:val="both"/>
        <w:rPr>
          <w:rFonts w:ascii="Times New Roman" w:hAnsi="Times New Roman" w:cs="Times New Roman"/>
          <w:sz w:val="24"/>
          <w:szCs w:val="24"/>
        </w:rPr>
      </w:pPr>
      <w:r>
        <w:rPr>
          <w:noProof/>
        </w:rPr>
        <w:drawing>
          <wp:inline distT="0" distB="0" distL="0" distR="0">
            <wp:extent cx="5943600" cy="4198874"/>
            <wp:effectExtent l="19050" t="0" r="0" b="0"/>
            <wp:docPr id="10" name="Picture 10" descr="1 Bottom-up and the top-down approaches in synthesis of carbon-bas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Bottom-up and the top-down approaches in synthesis of carbon-based... |  Download Scientific Diagram"/>
                    <pic:cNvPicPr>
                      <a:picLocks noChangeAspect="1" noChangeArrowheads="1"/>
                    </pic:cNvPicPr>
                  </pic:nvPicPr>
                  <pic:blipFill>
                    <a:blip r:embed="rId7" cstate="print"/>
                    <a:srcRect/>
                    <a:stretch>
                      <a:fillRect/>
                    </a:stretch>
                  </pic:blipFill>
                  <pic:spPr bwMode="auto">
                    <a:xfrm>
                      <a:off x="0" y="0"/>
                      <a:ext cx="5943600" cy="4198874"/>
                    </a:xfrm>
                    <a:prstGeom prst="rect">
                      <a:avLst/>
                    </a:prstGeom>
                    <a:noFill/>
                    <a:ln w="9525">
                      <a:noFill/>
                      <a:miter lim="800000"/>
                      <a:headEnd/>
                      <a:tailEnd/>
                    </a:ln>
                  </pic:spPr>
                </pic:pic>
              </a:graphicData>
            </a:graphic>
          </wp:inline>
        </w:drawing>
      </w:r>
    </w:p>
    <w:p w:rsidR="00DC3526" w:rsidRPr="006B3121" w:rsidRDefault="00DC3526"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1.2 Illustrations for the “top-down” and “bottom-up” approach to materials synthesis</w:t>
      </w:r>
    </w:p>
    <w:p w:rsidR="00DC3526" w:rsidRPr="00614C40" w:rsidRDefault="00DC3526" w:rsidP="00614C40">
      <w:pPr>
        <w:spacing w:line="360" w:lineRule="auto"/>
        <w:jc w:val="both"/>
        <w:rPr>
          <w:rFonts w:ascii="Times New Roman" w:hAnsi="Times New Roman" w:cs="Times New Roman"/>
          <w:sz w:val="24"/>
          <w:szCs w:val="24"/>
        </w:rPr>
      </w:pPr>
    </w:p>
    <w:p w:rsidR="00614C40" w:rsidRPr="006B3121" w:rsidRDefault="00DC3526" w:rsidP="00DC3526">
      <w:pPr>
        <w:pStyle w:val="ListParagraph"/>
        <w:numPr>
          <w:ilvl w:val="1"/>
          <w:numId w:val="2"/>
        </w:num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 </w:t>
      </w:r>
      <w:r w:rsidR="006B3121" w:rsidRPr="006B3121">
        <w:rPr>
          <w:rFonts w:ascii="Times New Roman" w:hAnsi="Times New Roman" w:cs="Times New Roman"/>
          <w:b/>
          <w:sz w:val="24"/>
          <w:szCs w:val="24"/>
        </w:rPr>
        <w:t>Design of new materials through a “critical thinking” approach</w:t>
      </w:r>
    </w:p>
    <w:p w:rsidR="00C056EB"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Although it is essential to use critical thinking to logically solve problems, this method of reasoning is not being taught in most baccalaureate and post</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baccalaureate curricula. Unfortunately, the curricular pattern is focused on memorization and standardized-exam preparation. Further, with such a strong influence of television, movies, and the Internet on today’s society, the prac</w:t>
      </w:r>
      <w:r w:rsidR="00C35662">
        <w:rPr>
          <w:rFonts w:ascii="Times New Roman" w:hAnsi="Times New Roman" w:cs="Times New Roman"/>
          <w:sz w:val="24"/>
          <w:szCs w:val="24"/>
        </w:rPr>
        <w:t>tice of invoking a deliberate f</w:t>
      </w:r>
      <w:r w:rsidRPr="00614C40">
        <w:rPr>
          <w:rFonts w:ascii="Times New Roman" w:hAnsi="Times New Roman" w:cs="Times New Roman"/>
          <w:sz w:val="24"/>
          <w:szCs w:val="24"/>
        </w:rPr>
        <w:t xml:space="preserve">lowchart of thought is not generally applicable. From the MD that must properly diagnose an illness, to the lawyer that must properly follow logic to defend his/her client, critical thinking skills </w:t>
      </w:r>
      <w:r w:rsidR="00C35662" w:rsidRPr="00614C40">
        <w:rPr>
          <w:rFonts w:ascii="Times New Roman" w:hAnsi="Times New Roman" w:cs="Times New Roman"/>
          <w:sz w:val="24"/>
          <w:szCs w:val="24"/>
        </w:rPr>
        <w:t>is</w:t>
      </w:r>
      <w:r w:rsidRPr="00614C40">
        <w:rPr>
          <w:rFonts w:ascii="Times New Roman" w:hAnsi="Times New Roman" w:cs="Times New Roman"/>
          <w:sz w:val="24"/>
          <w:szCs w:val="24"/>
        </w:rPr>
        <w:t xml:space="preserve"> a necessity for any career path. These skills are also very applicable for the design of new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the topic of this textbook. Figure 1.</w:t>
      </w:r>
      <w:r w:rsidR="00F07FC4">
        <w:rPr>
          <w:rFonts w:ascii="Times New Roman" w:hAnsi="Times New Roman" w:cs="Times New Roman"/>
          <w:sz w:val="24"/>
          <w:szCs w:val="24"/>
        </w:rPr>
        <w:t>3</w:t>
      </w:r>
      <w:r w:rsidRPr="00614C40">
        <w:rPr>
          <w:rFonts w:ascii="Times New Roman" w:hAnsi="Times New Roman" w:cs="Times New Roman"/>
          <w:sz w:val="24"/>
          <w:szCs w:val="24"/>
        </w:rPr>
        <w:t xml:space="preserve"> illustrates one example of a critical thinking flowchart that could be applied for the design of a new material.</w:t>
      </w:r>
    </w:p>
    <w:p w:rsidR="00F07FC4" w:rsidRDefault="00F07FC4" w:rsidP="00614C40">
      <w:pPr>
        <w:spacing w:line="360" w:lineRule="auto"/>
        <w:jc w:val="both"/>
        <w:rPr>
          <w:rFonts w:ascii="Times New Roman" w:hAnsi="Times New Roman" w:cs="Times New Roman"/>
          <w:sz w:val="24"/>
          <w:szCs w:val="24"/>
        </w:rPr>
      </w:pPr>
      <w:r>
        <w:rPr>
          <w:noProof/>
        </w:rPr>
        <w:drawing>
          <wp:inline distT="0" distB="0" distL="0" distR="0">
            <wp:extent cx="5943600" cy="4506223"/>
            <wp:effectExtent l="19050" t="0" r="0" b="0"/>
            <wp:docPr id="20" name="Picture 20" descr="Paul-Elder Critical Thinking Framework — University of Louisville Ideas To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ul-Elder Critical Thinking Framework — University of Louisville Ideas To  Action"/>
                    <pic:cNvPicPr>
                      <a:picLocks noChangeAspect="1" noChangeArrowheads="1"/>
                    </pic:cNvPicPr>
                  </pic:nvPicPr>
                  <pic:blipFill>
                    <a:blip r:embed="rId8" cstate="print"/>
                    <a:srcRect/>
                    <a:stretch>
                      <a:fillRect/>
                    </a:stretch>
                  </pic:blipFill>
                  <pic:spPr bwMode="auto">
                    <a:xfrm>
                      <a:off x="0" y="0"/>
                      <a:ext cx="5943600" cy="4506223"/>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proofErr w:type="gramStart"/>
      <w:r w:rsidRPr="006B3121">
        <w:rPr>
          <w:rFonts w:ascii="Times New Roman" w:hAnsi="Times New Roman" w:cs="Times New Roman"/>
          <w:b/>
          <w:sz w:val="20"/>
          <w:szCs w:val="20"/>
        </w:rPr>
        <w:t>Fig. 1.3.</w:t>
      </w:r>
      <w:proofErr w:type="gramEnd"/>
      <w:r w:rsidRPr="006B3121">
        <w:rPr>
          <w:rFonts w:ascii="Times New Roman" w:hAnsi="Times New Roman" w:cs="Times New Roman"/>
          <w:b/>
          <w:sz w:val="20"/>
          <w:szCs w:val="20"/>
        </w:rPr>
        <w:t xml:space="preserve"> An example of a critical thinking scheme for the design of a new material</w:t>
      </w:r>
    </w:p>
    <w:p w:rsidR="00F07FC4" w:rsidRDefault="00F07FC4" w:rsidP="00614C4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69916" cy="5108520"/>
            <wp:effectExtent l="19050" t="0" r="213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l="33059" t="21007" r="31018" b="13129"/>
                    <a:stretch>
                      <a:fillRect/>
                    </a:stretch>
                  </pic:blipFill>
                  <pic:spPr bwMode="auto">
                    <a:xfrm>
                      <a:off x="0" y="0"/>
                      <a:ext cx="4977351" cy="5116163"/>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proofErr w:type="gramStart"/>
      <w:r w:rsidRPr="006B3121">
        <w:rPr>
          <w:rFonts w:ascii="Times New Roman" w:hAnsi="Times New Roman" w:cs="Times New Roman"/>
          <w:b/>
          <w:sz w:val="20"/>
          <w:szCs w:val="20"/>
        </w:rPr>
        <w:t>Fig. 1.3.</w:t>
      </w:r>
      <w:proofErr w:type="gramEnd"/>
      <w:r w:rsidRPr="006B3121">
        <w:rPr>
          <w:rFonts w:ascii="Times New Roman" w:hAnsi="Times New Roman" w:cs="Times New Roman"/>
          <w:b/>
          <w:sz w:val="20"/>
          <w:szCs w:val="20"/>
        </w:rPr>
        <w:t xml:space="preserve"> An example of a critical thinking scheme for the design of a new material</w:t>
      </w:r>
    </w:p>
    <w:p w:rsidR="00C35662" w:rsidRDefault="00C056EB" w:rsidP="00C35662">
      <w:p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Although there are many possibilities for such development, the following are essential components of any new development: </w:t>
      </w:r>
    </w:p>
    <w:p w:rsidR="00C35662" w:rsidRP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Define the societal need, and what type of material is being sought. That is, determine the desired properties of the new material.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(ii) Perform a comprehensive literature survey to determine what materials are currently being used. This must be done in order for the new product to successfully compete in the consumer/industrial market. It is essential to search both scientific (e.g., http://www.pubs.acs.org– for all journals published by the American Chemical </w:t>
      </w:r>
      <w:r w:rsidRPr="00C35662">
        <w:rPr>
          <w:rFonts w:ascii="Times New Roman" w:hAnsi="Times New Roman" w:cs="Times New Roman"/>
          <w:sz w:val="24"/>
          <w:szCs w:val="24"/>
        </w:rPr>
        <w:lastRenderedPageBreak/>
        <w:t>Society) and patent literature (e.g., http</w:t>
      </w:r>
      <w:proofErr w:type="gramStart"/>
      <w:r w:rsidRPr="00C35662">
        <w:rPr>
          <w:rFonts w:ascii="Times New Roman" w:hAnsi="Times New Roman" w:cs="Times New Roman"/>
          <w:sz w:val="24"/>
          <w:szCs w:val="24"/>
        </w:rPr>
        <w:t>:/</w:t>
      </w:r>
      <w:proofErr w:type="gramEnd"/>
      <w:r w:rsidRPr="00C35662">
        <w:rPr>
          <w:rFonts w:ascii="Times New Roman" w:hAnsi="Times New Roman" w:cs="Times New Roman"/>
          <w:sz w:val="24"/>
          <w:szCs w:val="24"/>
        </w:rPr>
        <w:t xml:space="preserve">/www. delphion.com), so that extensive research efforts are not wasted by reinventing something that already exists.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It should be noted that any exercise in critical thinking will result in more questions than originally anticipated. This is illustrated in the flowchart above, where </w:t>
      </w:r>
      <w:proofErr w:type="spellStart"/>
      <w:r w:rsidRPr="00C35662">
        <w:rPr>
          <w:rFonts w:ascii="Times New Roman" w:hAnsi="Times New Roman" w:cs="Times New Roman"/>
          <w:sz w:val="24"/>
          <w:szCs w:val="24"/>
        </w:rPr>
        <w:t>onewill</w:t>
      </w:r>
      <w:proofErr w:type="spellEnd"/>
      <w:r w:rsidRPr="00C35662">
        <w:rPr>
          <w:rFonts w:ascii="Times New Roman" w:hAnsi="Times New Roman" w:cs="Times New Roman"/>
          <w:sz w:val="24"/>
          <w:szCs w:val="24"/>
        </w:rPr>
        <w:t xml:space="preserve"> look for interesting products/reactions, and begin to think about the mechanism of the process. Such a “first-principle” understanding of the process is essential in order to increase yields of the material, and scale-up the technology for industrial applications.</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After the new technology is protected by filing patents, publication in scientific literature is also important to foster continual investigations and new/ improved materials. Top journals such as Nature, Science, </w:t>
      </w:r>
      <w:proofErr w:type="gramStart"/>
      <w:r w:rsidRPr="00C35662">
        <w:rPr>
          <w:rFonts w:ascii="Times New Roman" w:hAnsi="Times New Roman" w:cs="Times New Roman"/>
          <w:sz w:val="24"/>
          <w:szCs w:val="24"/>
        </w:rPr>
        <w:t>The</w:t>
      </w:r>
      <w:proofErr w:type="gramEnd"/>
      <w:r w:rsidRPr="00C35662">
        <w:rPr>
          <w:rFonts w:ascii="Times New Roman" w:hAnsi="Times New Roman" w:cs="Times New Roman"/>
          <w:sz w:val="24"/>
          <w:szCs w:val="24"/>
        </w:rPr>
        <w:t xml:space="preserve"> Journal of the American Chemical Society, The Chemistry of Materials, Advanced Materials, </w:t>
      </w:r>
      <w:proofErr w:type="spellStart"/>
      <w:r w:rsidRPr="00C35662">
        <w:rPr>
          <w:rFonts w:ascii="Times New Roman" w:hAnsi="Times New Roman" w:cs="Times New Roman"/>
          <w:sz w:val="24"/>
          <w:szCs w:val="24"/>
        </w:rPr>
        <w:t>Nano</w:t>
      </w:r>
      <w:proofErr w:type="spellEnd"/>
      <w:r w:rsidRPr="00C35662">
        <w:rPr>
          <w:rFonts w:ascii="Times New Roman" w:hAnsi="Times New Roman" w:cs="Times New Roman"/>
          <w:sz w:val="24"/>
          <w:szCs w:val="24"/>
        </w:rPr>
        <w:t xml:space="preserve"> Letters, and Small publish articles every week related to new developments in the most active areas of science. In recent years, the number of materials-related papers has increased exponentially. The continual compounding of knowledge fosters further development related to the synthesis, characterization, and modeling of materials. However, this may only take place as active researchers share their results with their worldwide colleagues. </w:t>
      </w:r>
    </w:p>
    <w:p w:rsidR="00C35662" w:rsidRP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objective of Materials Chemistry is to provide an overview of the various types of materials, with a focus on synthetic methodologies and relationships between the structure of a material and its overall properties. Each chapter will feature a section entitled “Important Materials Applications” that will describe an interesting current/future application related to a particular class of material. Topics for these sections include fuel cells, limb implants, solar cells, “self-healing” plastics, and molecular machines (e.g., artificial muscles).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classes of materials listed below will be covered in this edition, with a thorough description of how their atomic and molecular subunit architectures affect properties and applications. Without such an appreciation of these relationships, we will not be able to effectively design new and improved materials that are required to further improve our way of life.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Metals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Semiconductors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lastRenderedPageBreak/>
        <w:t xml:space="preserve">Superconductors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Glasses and ceramics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Magnetic materials</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Soft materials, such as polymers and composites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Biomaterials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proofErr w:type="spellStart"/>
      <w:r w:rsidRPr="00C35662">
        <w:rPr>
          <w:rFonts w:ascii="Times New Roman" w:hAnsi="Times New Roman" w:cs="Times New Roman"/>
          <w:sz w:val="24"/>
          <w:szCs w:val="24"/>
        </w:rPr>
        <w:t>Nano</w:t>
      </w:r>
      <w:proofErr w:type="spellEnd"/>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structural 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Thin films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field of engineered biomaterials will be treated more explicitly in this second edition. Medical breakthroughs have not only extended the life expectancy of humans (currently 78 years in the U.S.), but have resulted in a way of life that would have seemed impossible just a few decades ago. The market for materials that interact with the body is now a $12 billion industry. Accordingly, the use of orthopedic and dental implants, bone grafts, coronary stents, and soluble sutures are now commonplace throughout the world. As one would expect, significant research has been devoted to designing the best materials for medical implants that would afford a specific function, with the longest lifetime possible. Throughout this book, we will discuss design aspects for a variety of biomaterials that properly balance structure/functionality and biocompatibility.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The definition used herein for a biomaterial is a biocompatible material or device that is placed within a living system in order to perform, augment, or replace a natural function. Common applications for biomaterials include implants (e.g., artificial limbs), devices (e.g., pacemaker), or components (e.g., contact lenses) placed into a body, or the use of a material to deliver a chemical compound directly to the site of treatment, known as a drug delivery agent. Prescription and over-the</w:t>
      </w:r>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counter drugs are now widely used for everything from mild headaches to advanced cancer treatment. The drug industry is now a staggering $350 billion-per-year business, with rising costs for drug development that must be passed onto the consumer.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Any field of chemistry must make use of extensive characterization techniques. For instance, following an organic synthesis, one must use nuclear magnetic resonance (NMR) or spectroscopic techniques to determine if the correct compound has been produced. The world </w:t>
      </w:r>
      <w:r w:rsidRPr="00C35662">
        <w:rPr>
          <w:rFonts w:ascii="Times New Roman" w:hAnsi="Times New Roman" w:cs="Times New Roman"/>
          <w:sz w:val="24"/>
          <w:szCs w:val="24"/>
        </w:rPr>
        <w:lastRenderedPageBreak/>
        <w:t>of materials chemistry is no different; characterization techniques must also be used to verify the identity of a material, or to determine why a certain material has failed in order to guide the developments of improving technologies. Hence, characterization techniques will also be provided in this text, which will illustrate the sophisticated techniques that are used to assess the structures/properties of modern materials. Since common techniques such as UV</w:t>
      </w:r>
      <w:r w:rsidR="00C35662">
        <w:rPr>
          <w:rFonts w:ascii="Times New Roman" w:hAnsi="Times New Roman" w:cs="Times New Roman"/>
          <w:sz w:val="24"/>
          <w:szCs w:val="24"/>
        </w:rPr>
        <w:t>-</w:t>
      </w:r>
      <w:r w:rsidRPr="00C35662">
        <w:rPr>
          <w:rFonts w:ascii="Times New Roman" w:hAnsi="Times New Roman" w:cs="Times New Roman"/>
          <w:sz w:val="24"/>
          <w:szCs w:val="24"/>
        </w:rPr>
        <w:t>visible absorption spectroscopy, atomic absorption/emission spectroscopy, infrared spectroscopy, mass spectrometry, and NMR are covered in a variety of other textbooks</w:t>
      </w:r>
      <w:proofErr w:type="gramStart"/>
      <w:r w:rsidRPr="00C35662">
        <w:rPr>
          <w:rFonts w:ascii="Times New Roman" w:hAnsi="Times New Roman" w:cs="Times New Roman"/>
          <w:sz w:val="24"/>
          <w:szCs w:val="24"/>
        </w:rPr>
        <w:t>,[</w:t>
      </w:r>
      <w:proofErr w:type="gramEnd"/>
      <w:r w:rsidRPr="00C35662">
        <w:rPr>
          <w:rFonts w:ascii="Times New Roman" w:hAnsi="Times New Roman" w:cs="Times New Roman"/>
          <w:sz w:val="24"/>
          <w:szCs w:val="24"/>
        </w:rPr>
        <w:t xml:space="preserve">5] Materials Chemistry will focus on the techniques that are frequently used by modern materials chemists, such as: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Surface/</w:t>
      </w:r>
      <w:proofErr w:type="spellStart"/>
      <w:r w:rsidRPr="00C35662">
        <w:rPr>
          <w:rFonts w:ascii="Times New Roman" w:hAnsi="Times New Roman" w:cs="Times New Roman"/>
          <w:sz w:val="24"/>
          <w:szCs w:val="24"/>
        </w:rPr>
        <w:t>nanoscale</w:t>
      </w:r>
      <w:proofErr w:type="spellEnd"/>
      <w:r w:rsidRPr="00C35662">
        <w:rPr>
          <w:rFonts w:ascii="Times New Roman" w:hAnsi="Times New Roman" w:cs="Times New Roman"/>
          <w:sz w:val="24"/>
          <w:szCs w:val="24"/>
        </w:rPr>
        <w:t xml:space="preserve"> analysis (partial list)</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Photoelectron spectroscopy (PES)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Auger electron spectroscopy (AES)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electron microscopy (SEM)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Transmission electron microscopy (TEM)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Energy-dispersive spectroscopy (EDS/EDX)</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Secondary ion mass spectrometry (SIMS)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probe microscopy (SPM)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absorption fine structure (XAFS)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Electron energy-loss spectroscopy (EELS)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Bulk characterization</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diffraction (XRD)</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proofErr w:type="spellStart"/>
      <w:r w:rsidRPr="00C35662">
        <w:rPr>
          <w:rFonts w:ascii="Times New Roman" w:hAnsi="Times New Roman" w:cs="Times New Roman"/>
          <w:sz w:val="24"/>
          <w:szCs w:val="24"/>
        </w:rPr>
        <w:t>Thermogravimetric</w:t>
      </w:r>
      <w:proofErr w:type="spellEnd"/>
      <w:r w:rsidRPr="00C35662">
        <w:rPr>
          <w:rFonts w:ascii="Times New Roman" w:hAnsi="Times New Roman" w:cs="Times New Roman"/>
          <w:sz w:val="24"/>
          <w:szCs w:val="24"/>
        </w:rPr>
        <w:t xml:space="preserve"> analysis (TGA)</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Differential scanning </w:t>
      </w:r>
      <w:proofErr w:type="spellStart"/>
      <w:r w:rsidRPr="00C35662">
        <w:rPr>
          <w:rFonts w:ascii="Times New Roman" w:hAnsi="Times New Roman" w:cs="Times New Roman"/>
          <w:sz w:val="24"/>
          <w:szCs w:val="24"/>
        </w:rPr>
        <w:t>calorimetry</w:t>
      </w:r>
      <w:proofErr w:type="spellEnd"/>
      <w:r w:rsidRPr="00C35662">
        <w:rPr>
          <w:rFonts w:ascii="Times New Roman" w:hAnsi="Times New Roman" w:cs="Times New Roman"/>
          <w:sz w:val="24"/>
          <w:szCs w:val="24"/>
        </w:rPr>
        <w:t xml:space="preserve"> (DSC)</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Small-angle X-ray scattering (SAXS) </w:t>
      </w:r>
    </w:p>
    <w:p w:rsidR="00C35662" w:rsidRPr="006B3121" w:rsidRDefault="00C056EB" w:rsidP="00C35662">
      <w:pPr>
        <w:spacing w:line="360" w:lineRule="auto"/>
        <w:ind w:left="360"/>
        <w:jc w:val="both"/>
        <w:rPr>
          <w:rFonts w:ascii="Times New Roman" w:hAnsi="Times New Roman" w:cs="Times New Roman"/>
          <w:b/>
          <w:sz w:val="24"/>
          <w:szCs w:val="24"/>
        </w:rPr>
      </w:pPr>
      <w:r w:rsidRPr="006B3121">
        <w:rPr>
          <w:rFonts w:ascii="Times New Roman" w:hAnsi="Times New Roman" w:cs="Times New Roman"/>
          <w:b/>
          <w:sz w:val="24"/>
          <w:szCs w:val="24"/>
        </w:rPr>
        <w:t xml:space="preserve">References and Notes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1 There is often a “grey area” concerning the best definition for small particulate matter. In particular, most structures are automatically referred to as “</w:t>
      </w:r>
      <w:proofErr w:type="spellStart"/>
      <w:r w:rsidRPr="00C35662">
        <w:rPr>
          <w:rFonts w:ascii="Times New Roman" w:hAnsi="Times New Roman" w:cs="Times New Roman"/>
          <w:sz w:val="24"/>
          <w:szCs w:val="24"/>
        </w:rPr>
        <w:t>nanoscale</w:t>
      </w:r>
      <w:proofErr w:type="spellEnd"/>
      <w:r w:rsidRPr="00C35662">
        <w:rPr>
          <w:rFonts w:ascii="Times New Roman" w:hAnsi="Times New Roman" w:cs="Times New Roman"/>
          <w:sz w:val="24"/>
          <w:szCs w:val="24"/>
        </w:rPr>
        <w:t xml:space="preserve"> materials,” fueled by the popularity of the nanotechnology revolution. However, the most precise use of the </w:t>
      </w:r>
      <w:r w:rsidRPr="00C35662">
        <w:rPr>
          <w:rFonts w:ascii="Times New Roman" w:hAnsi="Times New Roman" w:cs="Times New Roman"/>
          <w:sz w:val="24"/>
          <w:szCs w:val="24"/>
        </w:rPr>
        <w:lastRenderedPageBreak/>
        <w:t>“</w:t>
      </w:r>
      <w:proofErr w:type="spellStart"/>
      <w:r w:rsidRPr="00C35662">
        <w:rPr>
          <w:rFonts w:ascii="Times New Roman" w:hAnsi="Times New Roman" w:cs="Times New Roman"/>
          <w:sz w:val="24"/>
          <w:szCs w:val="24"/>
        </w:rPr>
        <w:t>nano</w:t>
      </w:r>
      <w:proofErr w:type="spellEnd"/>
      <w:r w:rsidRPr="00C35662">
        <w:rPr>
          <w:rFonts w:ascii="Times New Roman" w:hAnsi="Times New Roman" w:cs="Times New Roman"/>
          <w:sz w:val="24"/>
          <w:szCs w:val="24"/>
        </w:rPr>
        <w:t xml:space="preserve">” prefix (e.g., </w:t>
      </w:r>
      <w:proofErr w:type="spellStart"/>
      <w:r w:rsidRPr="00C35662">
        <w:rPr>
          <w:rFonts w:ascii="Times New Roman" w:hAnsi="Times New Roman" w:cs="Times New Roman"/>
          <w:sz w:val="24"/>
          <w:szCs w:val="24"/>
        </w:rPr>
        <w:t>nanoparticles</w:t>
      </w:r>
      <w:proofErr w:type="spellEnd"/>
      <w:r w:rsidRPr="00C35662">
        <w:rPr>
          <w:rFonts w:ascii="Times New Roman" w:hAnsi="Times New Roman" w:cs="Times New Roman"/>
          <w:sz w:val="24"/>
          <w:szCs w:val="24"/>
        </w:rPr>
        <w:t xml:space="preserve">) is only for materials with architectural dimensions (e.g., diameters, thicknesses, etc.) of less than 100 nm; intermediate dimensions between 100 and 1,000 nm should instead be referred to as “submicron.”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2 </w:t>
      </w:r>
      <w:proofErr w:type="spellStart"/>
      <w:r w:rsidRPr="00C35662">
        <w:rPr>
          <w:rFonts w:ascii="Times New Roman" w:hAnsi="Times New Roman" w:cs="Times New Roman"/>
          <w:sz w:val="24"/>
          <w:szCs w:val="24"/>
        </w:rPr>
        <w:t>CRCHandbook</w:t>
      </w:r>
      <w:proofErr w:type="spellEnd"/>
      <w:r w:rsidRPr="00C35662">
        <w:rPr>
          <w:rFonts w:ascii="Times New Roman" w:hAnsi="Times New Roman" w:cs="Times New Roman"/>
          <w:sz w:val="24"/>
          <w:szCs w:val="24"/>
        </w:rPr>
        <w:t xml:space="preserve"> of Chemistry and Physics, 84th ed., CRC Press: New York, 2004. 3 For a thorough background on alchemy, refer to the following website: http://www.levity.com/ alchemy/index.html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4 Balata golf ball covers may be fabricated from sap extracts of balata/bully trees in South America to produce a thin, resilient material. It is worth mentioning that balata-based materials are now produced artificially. </w:t>
      </w:r>
    </w:p>
    <w:p w:rsidR="00C056EB"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5 Most sophomore organic chemistry undergraduate textbooks provide a thorough coverage of these techniques, including the interpretation of example spectra. For more specialized books on solid-state </w:t>
      </w:r>
      <w:proofErr w:type="spellStart"/>
      <w:r w:rsidRPr="00C35662">
        <w:rPr>
          <w:rFonts w:ascii="Times New Roman" w:hAnsi="Times New Roman" w:cs="Times New Roman"/>
          <w:sz w:val="24"/>
          <w:szCs w:val="24"/>
        </w:rPr>
        <w:t>NMRandMALDI</w:t>
      </w:r>
      <w:proofErr w:type="spellEnd"/>
      <w:r w:rsidRPr="00C35662">
        <w:rPr>
          <w:rFonts w:ascii="Times New Roman" w:hAnsi="Times New Roman" w:cs="Times New Roman"/>
          <w:sz w:val="24"/>
          <w:szCs w:val="24"/>
        </w:rPr>
        <w:t xml:space="preserve">-MS, see (respectively): </w:t>
      </w:r>
      <w:proofErr w:type="spellStart"/>
      <w:r w:rsidRPr="00C35662">
        <w:rPr>
          <w:rFonts w:ascii="Times New Roman" w:hAnsi="Times New Roman" w:cs="Times New Roman"/>
          <w:sz w:val="24"/>
          <w:szCs w:val="24"/>
        </w:rPr>
        <w:t>Duer</w:t>
      </w:r>
      <w:proofErr w:type="spellEnd"/>
      <w:r w:rsidRPr="00C35662">
        <w:rPr>
          <w:rFonts w:ascii="Times New Roman" w:hAnsi="Times New Roman" w:cs="Times New Roman"/>
          <w:sz w:val="24"/>
          <w:szCs w:val="24"/>
        </w:rPr>
        <w:t xml:space="preserve">, M. J. Introduction to Solid-State NMR Spectroscopy, Blackwell: New York, 2005 and Pasch, H.; </w:t>
      </w:r>
      <w:proofErr w:type="spellStart"/>
      <w:r w:rsidRPr="00C35662">
        <w:rPr>
          <w:rFonts w:ascii="Times New Roman" w:hAnsi="Times New Roman" w:cs="Times New Roman"/>
          <w:sz w:val="24"/>
          <w:szCs w:val="24"/>
        </w:rPr>
        <w:t>Schrepp</w:t>
      </w:r>
      <w:proofErr w:type="spellEnd"/>
      <w:r w:rsidRPr="00C35662">
        <w:rPr>
          <w:rFonts w:ascii="Times New Roman" w:hAnsi="Times New Roman" w:cs="Times New Roman"/>
          <w:sz w:val="24"/>
          <w:szCs w:val="24"/>
        </w:rPr>
        <w:t>, W. MALDI-TOF Mass Spectrometry of Synthetic Polymers, Springer: New York, 2003.</w:t>
      </w: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Pr="006B3121" w:rsidRDefault="00F07FC4" w:rsidP="006B3121">
      <w:pPr>
        <w:spacing w:line="360" w:lineRule="auto"/>
        <w:ind w:left="360"/>
        <w:jc w:val="center"/>
        <w:rPr>
          <w:rFonts w:ascii="Times New Roman" w:hAnsi="Times New Roman" w:cs="Times New Roman"/>
          <w:b/>
          <w:sz w:val="24"/>
          <w:szCs w:val="24"/>
        </w:rPr>
      </w:pPr>
      <w:r w:rsidRPr="006B3121">
        <w:rPr>
          <w:rFonts w:ascii="Times New Roman" w:hAnsi="Times New Roman" w:cs="Times New Roman"/>
          <w:b/>
          <w:sz w:val="24"/>
          <w:szCs w:val="24"/>
        </w:rPr>
        <w:lastRenderedPageBreak/>
        <w:t>CHAPTER-</w:t>
      </w:r>
      <w:proofErr w:type="gramStart"/>
      <w:r w:rsidRPr="006B3121">
        <w:rPr>
          <w:rFonts w:ascii="Times New Roman" w:hAnsi="Times New Roman" w:cs="Times New Roman"/>
          <w:b/>
          <w:sz w:val="24"/>
          <w:szCs w:val="24"/>
        </w:rPr>
        <w:t>II :</w:t>
      </w:r>
      <w:proofErr w:type="gramEnd"/>
      <w:r w:rsidRPr="006B3121">
        <w:rPr>
          <w:rFonts w:ascii="Times New Roman" w:hAnsi="Times New Roman" w:cs="Times New Roman"/>
          <w:b/>
          <w:sz w:val="24"/>
          <w:szCs w:val="24"/>
        </w:rPr>
        <w:t xml:space="preserve"> NEW AND ADVANCED MATERIALS</w:t>
      </w:r>
    </w:p>
    <w:p w:rsidR="00F07FC4" w:rsidRPr="006B3121" w:rsidRDefault="00F07FC4" w:rsidP="00C35662">
      <w:pPr>
        <w:spacing w:line="360" w:lineRule="auto"/>
        <w:ind w:left="360"/>
        <w:jc w:val="both"/>
        <w:rPr>
          <w:rFonts w:ascii="Times New Roman" w:hAnsi="Times New Roman" w:cs="Times New Roman"/>
          <w:b/>
          <w:sz w:val="24"/>
          <w:szCs w:val="24"/>
        </w:rPr>
      </w:pPr>
      <w:r w:rsidRPr="006B3121">
        <w:rPr>
          <w:rFonts w:ascii="Times New Roman" w:hAnsi="Times New Roman" w:cs="Times New Roman"/>
          <w:b/>
          <w:sz w:val="24"/>
          <w:szCs w:val="24"/>
        </w:rPr>
        <w:t xml:space="preserve">1. Introduction </w:t>
      </w:r>
    </w:p>
    <w:p w:rsidR="00F07FC4" w:rsidRDefault="00F07FC4" w:rsidP="006B3121">
      <w:pPr>
        <w:spacing w:line="360" w:lineRule="auto"/>
        <w:ind w:left="360" w:firstLine="360"/>
        <w:jc w:val="both"/>
        <w:rPr>
          <w:rFonts w:ascii="Times New Roman" w:hAnsi="Times New Roman" w:cs="Times New Roman"/>
          <w:sz w:val="24"/>
          <w:szCs w:val="24"/>
        </w:rPr>
      </w:pPr>
      <w:r w:rsidRPr="00F07FC4">
        <w:rPr>
          <w:rFonts w:ascii="Times New Roman" w:hAnsi="Times New Roman" w:cs="Times New Roman"/>
          <w:sz w:val="24"/>
          <w:szCs w:val="24"/>
        </w:rPr>
        <w:t xml:space="preserve">Materials science has broadened from its historical roots in metallurgy and solid-state physics to underpin many aspects of physical and engineering science, spanning calculation and measurement of the nature of bonding in materials, through to the mechanical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of complex engineered products in extreme environments. In UK industry, there has been a progressive shift from companies that supplied primarily distinct materials classes such as metals, polymers or ceramics, etc., to enterprises that supply finished components and systems into medical, energy, aerospace and many other sectors that rely on novel integration of the latest materials developments. In this vein, rather than consider classes of materials, the review approaches the future trends of new and novel materials in terms of three broad industrial and societal needs: (1) sustainability and materials security, (2) materials for energy, and (3) high value markets. These broad areas correspond to the current UK Technology Strategy Board materials priorities (Technology Strategy Board, 2013), and although these may change with time, they provide a broad and convenient structure in which to consider future materials innovation.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 Sustainability and materials security </w:t>
      </w:r>
    </w:p>
    <w:p w:rsidR="006B3121"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07FC4">
        <w:rPr>
          <w:rFonts w:ascii="Times New Roman" w:hAnsi="Times New Roman" w:cs="Times New Roman"/>
          <w:sz w:val="24"/>
          <w:szCs w:val="24"/>
        </w:rPr>
        <w:t xml:space="preserve">Lightweight materials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have been sustained efforts since the 1970’s oil crises to reduce weight in transport systems in order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improved energy efficiency. These efforts have been pursued in parallel with more efficient fossil fuel combustion (petrol, diesel fuel, aviation fuel, etc) engine technologies. </w:t>
      </w:r>
    </w:p>
    <w:p w:rsidR="00F07FC4"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magnesium alloys, carbon and glass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reinforced epoxy composites, and metallic and composite foams currently used only in niche, high value vehicles will increasingly find applications in high volume car manufacture. This penetration will not be enabled solely by new materials (of which recyclable and out-of-autoclave, quickly processed thermoplastics are likely the most significant), but rather by increased sophistication in design and simulation of hybrid structures for lightweight, safety and crash-worthiness. These structures </w:t>
      </w:r>
      <w:r w:rsidRPr="00F07FC4">
        <w:rPr>
          <w:rFonts w:ascii="Times New Roman" w:hAnsi="Times New Roman" w:cs="Times New Roman"/>
          <w:sz w:val="24"/>
          <w:szCs w:val="24"/>
        </w:rPr>
        <w:lastRenderedPageBreak/>
        <w:t xml:space="preserve">will contain many types of material, each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for its specific geometrical, mechanical and other requirement, </w:t>
      </w:r>
      <w:proofErr w:type="gramStart"/>
      <w:r w:rsidRPr="00F07FC4">
        <w:rPr>
          <w:rFonts w:ascii="Times New Roman" w:hAnsi="Times New Roman" w:cs="Times New Roman"/>
          <w:sz w:val="24"/>
          <w:szCs w:val="24"/>
        </w:rPr>
        <w:t>manufactured</w:t>
      </w:r>
      <w:proofErr w:type="gramEnd"/>
      <w:r w:rsidRPr="00F07FC4">
        <w:rPr>
          <w:rFonts w:ascii="Times New Roman" w:hAnsi="Times New Roman" w:cs="Times New Roman"/>
          <w:sz w:val="24"/>
          <w:szCs w:val="24"/>
        </w:rPr>
        <w:t xml:space="preserve"> using faster, scalable multi-material joining and assembly processes (Cantor, 2008).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competitive pressure exerted by penetration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into chassis and body applications in the automotive sector has provided a virtuous stimulus for incremental developments in steels for light weighting (Cantor, 2008); new hybrid and composite structures will exert similar pressure on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magnesium based components. The increasing use of electric based vehicles, most likely through increasing penetration of electric-petrol hybrids (King, 2007) will not ease the pressure for light weighting since the associated engine and </w:t>
      </w:r>
      <w:proofErr w:type="spellStart"/>
      <w:r w:rsidRPr="00F07FC4">
        <w:rPr>
          <w:rFonts w:ascii="Times New Roman" w:hAnsi="Times New Roman" w:cs="Times New Roman"/>
          <w:sz w:val="24"/>
          <w:szCs w:val="24"/>
        </w:rPr>
        <w:t>powertrain</w:t>
      </w:r>
      <w:proofErr w:type="spellEnd"/>
      <w:r w:rsidRPr="00F07FC4">
        <w:rPr>
          <w:rFonts w:ascii="Times New Roman" w:hAnsi="Times New Roman" w:cs="Times New Roman"/>
          <w:sz w:val="24"/>
          <w:szCs w:val="24"/>
        </w:rPr>
        <w:t xml:space="preserve"> technologies arguably place even more demands on reduced vehicle weight to provide acceptable performance (especially range). However, this increasing </w:t>
      </w:r>
      <w:proofErr w:type="spellStart"/>
      <w:r w:rsidRPr="00F07FC4">
        <w:rPr>
          <w:rFonts w:ascii="Times New Roman" w:hAnsi="Times New Roman" w:cs="Times New Roman"/>
          <w:sz w:val="24"/>
          <w:szCs w:val="24"/>
        </w:rPr>
        <w:t>hybridisation</w:t>
      </w:r>
      <w:proofErr w:type="spellEnd"/>
      <w:r w:rsidRPr="00F07FC4">
        <w:rPr>
          <w:rFonts w:ascii="Times New Roman" w:hAnsi="Times New Roman" w:cs="Times New Roman"/>
          <w:sz w:val="24"/>
          <w:szCs w:val="24"/>
        </w:rPr>
        <w:t xml:space="preserve"> of materials for reduced weight will create a tension with the increasing requirement for disassembly and easy segregation of materials, for example, in the context the end of vehicle life responsibilities of manufacturers (European Union, 2000, Directive 2000/53/EC).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the aerospace sector, a similar competition between lightweight technologies has led to structural composites now constituting up to 50% or more of the un-laden airframe weight at the expense of metallic alloys; in turn, the development of a new lightweight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has been stimulated so that the composite fraction in civil airliners is unlikely to increase further. Future airframes will comprise therefore highly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and intricate mixtures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and composite materials, in hybrid materials systems along with titanium alloys.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is intense international competition in lightweight automotive, airframe and other technologies but the UK is strongly placed through companies such as Jaguar Land Rover, </w:t>
      </w:r>
      <w:proofErr w:type="spellStart"/>
      <w:r w:rsidRPr="00F07FC4">
        <w:rPr>
          <w:rFonts w:ascii="Times New Roman" w:hAnsi="Times New Roman" w:cs="Times New Roman"/>
          <w:sz w:val="24"/>
          <w:szCs w:val="24"/>
        </w:rPr>
        <w:t>McClaren</w:t>
      </w:r>
      <w:proofErr w:type="spellEnd"/>
      <w:r w:rsidRPr="00F07FC4">
        <w:rPr>
          <w:rFonts w:ascii="Times New Roman" w:hAnsi="Times New Roman" w:cs="Times New Roman"/>
          <w:sz w:val="24"/>
          <w:szCs w:val="24"/>
        </w:rPr>
        <w:t xml:space="preserve">, GKN, Airbus and others, where sophisticated design, simulation and manufacture of hybrid lightweight structures will increasingly be the most valuable part of the manufacturing supply chain, rather than the materials themselves.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As in other areas of structural composites (e.g. wind power, see below), lightweight composite structures also offer new opportunities unavailable in monolithic materials, such as the ability to exploit the way in which polymeric/epoxy based composites are manufactured as a means to introduce or embed materials alongside the reinforcement (typically long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or </w:t>
      </w:r>
      <w:r w:rsidRPr="00F07FC4">
        <w:rPr>
          <w:rFonts w:ascii="Times New Roman" w:hAnsi="Times New Roman" w:cs="Times New Roman"/>
          <w:sz w:val="24"/>
          <w:szCs w:val="24"/>
        </w:rPr>
        <w:lastRenderedPageBreak/>
        <w:t xml:space="preserve">matrix (typically epoxy-based) phase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additional function.  Various embedded sensing and actuation elements have been demonstrated e.g. for strain measurement (</w:t>
      </w:r>
      <w:proofErr w:type="spellStart"/>
      <w:r w:rsidRPr="00F07FC4">
        <w:rPr>
          <w:rFonts w:ascii="Times New Roman" w:hAnsi="Times New Roman" w:cs="Times New Roman"/>
          <w:sz w:val="24"/>
          <w:szCs w:val="24"/>
        </w:rPr>
        <w:t>Balta</w:t>
      </w:r>
      <w:proofErr w:type="spellEnd"/>
      <w:r w:rsidRPr="00F07FC4">
        <w:rPr>
          <w:rFonts w:ascii="Times New Roman" w:hAnsi="Times New Roman" w:cs="Times New Roman"/>
          <w:sz w:val="24"/>
          <w:szCs w:val="24"/>
        </w:rPr>
        <w:t xml:space="preserve"> et al., 2005) or control surface actuation (Kennedy et al., 2004), as well as self-healing capabilities (White et al., 2001).  Subsequent decades will see many of these approaches mature into production technologies, firstly on remotely piloted platforms. In this way, the distinction between structural and functional elements will become blurred, with material hybridization likely occurring from the </w:t>
      </w:r>
      <w:proofErr w:type="spellStart"/>
      <w:r w:rsidRPr="00F07FC4">
        <w:rPr>
          <w:rFonts w:ascii="Times New Roman" w:hAnsi="Times New Roman" w:cs="Times New Roman"/>
          <w:sz w:val="24"/>
          <w:szCs w:val="24"/>
        </w:rPr>
        <w:t>nanoscale</w:t>
      </w:r>
      <w:proofErr w:type="spellEnd"/>
      <w:r w:rsidRPr="00F07FC4">
        <w:rPr>
          <w:rFonts w:ascii="Times New Roman" w:hAnsi="Times New Roman" w:cs="Times New Roman"/>
          <w:sz w:val="24"/>
          <w:szCs w:val="24"/>
        </w:rPr>
        <w:t xml:space="preserve">, such as functional particles in coatings to control surface, radar or other properties, up to the platform scale with imaging, other sensing and energy storage capabilities embedded within the composite structure. </w:t>
      </w:r>
    </w:p>
    <w:p w:rsidR="00F07FC4"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Smart textiles research is at the earliest stage and concerns materials that function as textiles but have additional functionalities such as extreme </w:t>
      </w:r>
      <w:proofErr w:type="spellStart"/>
      <w:r w:rsidRPr="00F07FC4">
        <w:rPr>
          <w:rFonts w:ascii="Times New Roman" w:hAnsi="Times New Roman" w:cs="Times New Roman"/>
          <w:sz w:val="24"/>
          <w:szCs w:val="24"/>
        </w:rPr>
        <w:t>hydrophobicity</w:t>
      </w:r>
      <w:proofErr w:type="spellEnd"/>
      <w:r w:rsidRPr="00F07FC4">
        <w:rPr>
          <w:rFonts w:ascii="Times New Roman" w:hAnsi="Times New Roman" w:cs="Times New Roman"/>
          <w:sz w:val="24"/>
          <w:szCs w:val="24"/>
        </w:rPr>
        <w:t>, sensing, actuation, energy harvesting and storage, data storage, and communication (</w:t>
      </w:r>
      <w:proofErr w:type="spellStart"/>
      <w:r w:rsidRPr="00F07FC4">
        <w:rPr>
          <w:rFonts w:ascii="Times New Roman" w:hAnsi="Times New Roman" w:cs="Times New Roman"/>
          <w:sz w:val="24"/>
          <w:szCs w:val="24"/>
        </w:rPr>
        <w:t>Jost</w:t>
      </w:r>
      <w:proofErr w:type="spellEnd"/>
      <w:r w:rsidRPr="00F07FC4">
        <w:rPr>
          <w:rFonts w:ascii="Times New Roman" w:hAnsi="Times New Roman" w:cs="Times New Roman"/>
          <w:sz w:val="24"/>
          <w:szCs w:val="24"/>
        </w:rPr>
        <w:t xml:space="preserve"> et al., 2011). Examples of potential applications of this technology include military garment devices, biomedical and antimicrobial textiles, and personal electronics.  Although smart textiles might be considered new, discrete materials, they are </w:t>
      </w:r>
      <w:proofErr w:type="spellStart"/>
      <w:r w:rsidRPr="00F07FC4">
        <w:rPr>
          <w:rFonts w:ascii="Times New Roman" w:hAnsi="Times New Roman" w:cs="Times New Roman"/>
          <w:sz w:val="24"/>
          <w:szCs w:val="24"/>
        </w:rPr>
        <w:t>hybridised</w:t>
      </w:r>
      <w:proofErr w:type="spellEnd"/>
      <w:r w:rsidRPr="00F07FC4">
        <w:rPr>
          <w:rFonts w:ascii="Times New Roman" w:hAnsi="Times New Roman" w:cs="Times New Roman"/>
          <w:sz w:val="24"/>
          <w:szCs w:val="24"/>
        </w:rPr>
        <w:t xml:space="preserve"> materials at the micro- or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in which the incremental nature of the manufacturing processing e.g. weaving allows incorporation of additional materials and devices into the finished product. Although some demonstrator textiles and garments have been produced, they lack the robustness for consumer products and are at the very earliest technology readiness level. Nonetheless, the UK’s strength in advanced high value, low volume textiles know-how suggests design and manufacturing opportunities in smart textiles </w:t>
      </w:r>
      <w:r w:rsidRPr="006B3121">
        <w:rPr>
          <w:rFonts w:ascii="Times New Roman" w:hAnsi="Times New Roman" w:cs="Times New Roman"/>
          <w:sz w:val="24"/>
          <w:szCs w:val="24"/>
        </w:rPr>
        <w:t>will be a valuable future opportunity.</w:t>
      </w:r>
      <w:r w:rsidRPr="006B3121">
        <w:rPr>
          <w:rFonts w:ascii="Times New Roman" w:hAnsi="Times New Roman" w:cs="Times New Roman"/>
          <w:b/>
          <w:sz w:val="24"/>
          <w:szCs w:val="24"/>
        </w:rPr>
        <w:t xml:space="preserve">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2.2 Materials with reduced environmental impact through-life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Replacement of materials which have been deemed harmful to the environment or hazardous to health under directives such as the European Union Regulation on Registration, Evaluation, </w:t>
      </w:r>
      <w:proofErr w:type="spellStart"/>
      <w:r w:rsidRPr="00F07FC4">
        <w:rPr>
          <w:rFonts w:ascii="Times New Roman" w:hAnsi="Times New Roman" w:cs="Times New Roman"/>
          <w:sz w:val="24"/>
          <w:szCs w:val="24"/>
        </w:rPr>
        <w:t>Authorisation</w:t>
      </w:r>
      <w:proofErr w:type="spellEnd"/>
      <w:r w:rsidRPr="00F07FC4">
        <w:rPr>
          <w:rFonts w:ascii="Times New Roman" w:hAnsi="Times New Roman" w:cs="Times New Roman"/>
          <w:sz w:val="24"/>
          <w:szCs w:val="24"/>
        </w:rPr>
        <w:t xml:space="preserve"> and Restriction of Chemicals (REACH) legislation (European Union, 2006, Regulation (EC) No. 1907/2006) creates opportunities for new materials.  Products using or containing metals such as </w:t>
      </w:r>
      <w:proofErr w:type="spellStart"/>
      <w:r w:rsidRPr="00F07FC4">
        <w:rPr>
          <w:rFonts w:ascii="Times New Roman" w:hAnsi="Times New Roman" w:cs="Times New Roman"/>
          <w:sz w:val="24"/>
          <w:szCs w:val="24"/>
        </w:rPr>
        <w:t>hexavalent</w:t>
      </w:r>
      <w:proofErr w:type="spellEnd"/>
      <w:r w:rsidRPr="00F07FC4">
        <w:rPr>
          <w:rFonts w:ascii="Times New Roman" w:hAnsi="Times New Roman" w:cs="Times New Roman"/>
          <w:sz w:val="24"/>
          <w:szCs w:val="24"/>
        </w:rPr>
        <w:t xml:space="preserve"> chromium, lead, cadmium, bismuth and others, plus a range of organic and other chemicals must be adapted or replaced, and this trajectory of materials replacement will continue for the foreseeable future. Near term developments will focus on novel surface treatments primarily for metals such as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that remove harmful chemicals from </w:t>
      </w:r>
      <w:r w:rsidRPr="00F07FC4">
        <w:rPr>
          <w:rFonts w:ascii="Times New Roman" w:hAnsi="Times New Roman" w:cs="Times New Roman"/>
          <w:sz w:val="24"/>
          <w:szCs w:val="24"/>
        </w:rPr>
        <w:lastRenderedPageBreak/>
        <w:t xml:space="preserve">the production process and/or final product. Medium and longer term trends will concern the advent of cheap and scalable nanotechnology, for instance in the form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materials such as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-tubes, particles, flakes and wires embedded in various matrices, and which will in turn mandate informed use of these materials (Health and Safety Executive, 2013).</w:t>
      </w:r>
      <w:r>
        <w:rPr>
          <w:rFonts w:ascii="Times New Roman" w:hAnsi="Times New Roman" w:cs="Times New Roman"/>
          <w:sz w:val="24"/>
          <w:szCs w:val="24"/>
        </w:rPr>
        <w:t xml:space="preserve"> </w:t>
      </w:r>
      <w:r w:rsidRPr="00F07FC4">
        <w:rPr>
          <w:rFonts w:ascii="Times New Roman" w:hAnsi="Times New Roman" w:cs="Times New Roman"/>
          <w:sz w:val="24"/>
          <w:szCs w:val="24"/>
        </w:rPr>
        <w:t xml:space="preserve">Development of new experimental techniques for the generation of objective data needed to inform understanding of the environmental effects of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is itself an important opportunity for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-science and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-materials research, which are a strengths in the UK science base. Construction materials are produced and used in the UK in large quantities and contribute significantly to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and hence they have a major part to play in meeting the UK’s environmental targets in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reduction (Materials UK, 2009).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is a need for materials with lower environmental impact in their production, end-use and recyclability, and this generates opportunities for cross-sector technology transfer e.g. the penetration of lightweight materials and mechanically efficient hybrid structures into the 11 New and advanced materials: Section A building sector, including 3D truss and node structures in hybrid materials, offering outstanding load carrying capability at minimum material use. Metals are generally the most recyclable materials and driven by likely further increases in commodity prices, further improvements in the fraction of metals recycled “closed loop” within the UK should be pursued. However, metals are also amongst the most readily corroded and degraded materials and the development of high performance coatings and surface technologies for metallic systems is often an integral part of creating high value added components and systems. It is likely that future developments will include coatings with increased functionality, such as </w:t>
      </w:r>
      <w:proofErr w:type="spellStart"/>
      <w:r w:rsidRPr="00F07FC4">
        <w:rPr>
          <w:rFonts w:ascii="Times New Roman" w:hAnsi="Times New Roman" w:cs="Times New Roman"/>
          <w:sz w:val="24"/>
          <w:szCs w:val="24"/>
        </w:rPr>
        <w:t>biocidal</w:t>
      </w:r>
      <w:proofErr w:type="spellEnd"/>
      <w:r w:rsidRPr="00F07FC4">
        <w:rPr>
          <w:rFonts w:ascii="Times New Roman" w:hAnsi="Times New Roman" w:cs="Times New Roman"/>
          <w:sz w:val="24"/>
          <w:szCs w:val="24"/>
        </w:rPr>
        <w:t xml:space="preserve"> as well as corrosion resistant coatings, polymer based coatings systems that can generate electricity (solar, mechanical harvesting), or surface treatments to control emissivity, acoustic properties and even electromagnetic compatibility to improve wireless communications in high building density environments. Structural materials will also take on additional functions, such as thermal energy storage for example by inclusion of micro-spheres of phase change materials to absorb heat during the day through a phase change reaction, and to release heat as the ambient temperature falls (Sharma et al., 2009). Cost will always be a constraint on new technologies in the construction sector, but an increasing shift to offsite, mass production techniques will facilitate the integration of embedded functionalities into structural materials for construction.</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Concerns surrounding the safe disposal and increased recirculation of packaging materials, and avoiding their release into the environment, will increase in the next few decades and innovative solutions will emerge in biodegradable packaging, with the most pressing needs to increase the biodegradability of plastic packaging materials. These materials will be developed, for example, by fermentation of plant sugars and oils in large scale microbial factories. Products will be robust in everyday use but designed to be sensitive and easily broken down by targeted enzymes in the waste stream environment (</w:t>
      </w:r>
      <w:proofErr w:type="spellStart"/>
      <w:r w:rsidRPr="00F07FC4">
        <w:rPr>
          <w:rFonts w:ascii="Times New Roman" w:hAnsi="Times New Roman" w:cs="Times New Roman"/>
          <w:sz w:val="24"/>
          <w:szCs w:val="24"/>
        </w:rPr>
        <w:t>Apelian</w:t>
      </w:r>
      <w:proofErr w:type="spellEnd"/>
      <w:r w:rsidRPr="00F07FC4">
        <w:rPr>
          <w:rFonts w:ascii="Times New Roman" w:hAnsi="Times New Roman" w:cs="Times New Roman"/>
          <w:sz w:val="24"/>
          <w:szCs w:val="24"/>
        </w:rPr>
        <w:t xml:space="preserve">, 2007).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Smart packaging concepts are now well developed, such as dynamic food freshness indication (integrated sensing and display), embedded radio frequency identification (RFID) tags, temperature control (integrated sense and actuation), anti-counterfeit function (embedded holograms, circuits), embedded energy harvesting, etc. However, alongside regulatory and disposal issues (where biodegradable organic based electronics will be enabling), more capable manufacturing technology (scale, flexibility) and reduced cost are required. Although currently at the earliest technology readiness levels, this will be best achieved by using roll-to-roll techniques capable of keeping pace with mass-scale packaging production.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2.3 New materials technologies and processes to support increased recirculation of materials</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world produces 37 million tons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over 2 billion tons of steel every year, accounting for 6-7% of the total global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 (Metz et al., 2007). A life cycle assessment for the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industry (Green, 2007) suggested that the production of 1kg of primary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when all the electricity generation and transmission losses were included, required 45kWh of energy and emitted 12kg of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whereas 1 kg of recycled Al required only 2.8kWh (5%) and produced 0.6kg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(5%). Once Al has been obtained, major energy is also required to convert it to a final product, which increases with the extent of mechanical work and complexity of final product shape. Although 12 New and advanced materials: Section A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requires particularly large amounts of energy for its primary extraction, high energy needs and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are also associated with obtaining all the important engineering metals for alloys (iron, nickel, titanium, magnesium, copper), and their conversion to products.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Therefore, potential energy and emissions savings of recycling will drive up recycling rates further which must be enabled by better segregation at source and by use of high volume segregation technologies (</w:t>
      </w:r>
      <w:proofErr w:type="spellStart"/>
      <w:r w:rsidRPr="00F07FC4">
        <w:rPr>
          <w:rFonts w:ascii="Times New Roman" w:hAnsi="Times New Roman" w:cs="Times New Roman"/>
          <w:sz w:val="24"/>
          <w:szCs w:val="24"/>
        </w:rPr>
        <w:t>Apelian</w:t>
      </w:r>
      <w:proofErr w:type="spellEnd"/>
      <w:r w:rsidRPr="00F07FC4">
        <w:rPr>
          <w:rFonts w:ascii="Times New Roman" w:hAnsi="Times New Roman" w:cs="Times New Roman"/>
          <w:sz w:val="24"/>
          <w:szCs w:val="24"/>
        </w:rPr>
        <w:t xml:space="preserve">, 2007). A critical aspect of metal recycling, and the virtuous move to closed loop recycling of metals at a national scale, is the ability to introduce recycled material back into high value products without degradation of properties. Materials standards, often specified in terms of alloy chemistry, maintain a reliance on a high fraction of primary metal in the production of components. However, future years may see a relaxation of chemical tolerances because of an increase in the use of novel and more carefully controlled processing to achieve the same performance from less “clean” </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Critical to this shift will be a greater understanding of the undermining effects of currently perceived deleterious elements (e.g. </w:t>
      </w:r>
      <w:proofErr w:type="spellStart"/>
      <w:r w:rsidRPr="00F07FC4">
        <w:rPr>
          <w:rFonts w:ascii="Times New Roman" w:hAnsi="Times New Roman" w:cs="Times New Roman"/>
          <w:sz w:val="24"/>
          <w:szCs w:val="24"/>
        </w:rPr>
        <w:t>embrittlement</w:t>
      </w:r>
      <w:proofErr w:type="spellEnd"/>
      <w:r w:rsidRPr="00F07FC4">
        <w:rPr>
          <w:rFonts w:ascii="Times New Roman" w:hAnsi="Times New Roman" w:cs="Times New Roman"/>
          <w:sz w:val="24"/>
          <w:szCs w:val="24"/>
        </w:rPr>
        <w:t xml:space="preserve">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by build of iron and silicon concentrations) and the development of new, more tolerant processing techniques.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increasing penetration of polymers – especially </w:t>
      </w:r>
      <w:proofErr w:type="spellStart"/>
      <w:r w:rsidRPr="00F07FC4">
        <w:rPr>
          <w:rFonts w:ascii="Times New Roman" w:hAnsi="Times New Roman" w:cs="Times New Roman"/>
          <w:sz w:val="24"/>
          <w:szCs w:val="24"/>
        </w:rPr>
        <w:t>thermosets</w:t>
      </w:r>
      <w:proofErr w:type="spellEnd"/>
      <w:r w:rsidRPr="00F07FC4">
        <w:rPr>
          <w:rFonts w:ascii="Times New Roman" w:hAnsi="Times New Roman" w:cs="Times New Roman"/>
          <w:sz w:val="24"/>
          <w:szCs w:val="24"/>
        </w:rPr>
        <w:t xml:space="preserve"> such as epoxy-based materials - into large scale structural applications, usually in the form of composites, presents difficult environmental challenges: both matrix and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(especially carbon based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require large amounts of energy in their fabrication (Morgan, 2005), and the resulting materials’ inherent environmental stability limits disposal options, especially within a tightening legislative framework (Pickering et al., 2006). Techniques (mechanical, thermal, hybrid) that extract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from the matrix while maintaining an acceptable fraction of their virgin properties must be developed, and the key challenges are the development of new markets and products for recovered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of sufficient volume and return, and acceptable disposal or re-use of the matrix residue. Alongside metals and composites, perhaps the biggest challenges and opportunities in materials circulation relate to electronic materials. The amount of electronic equipment has increased continuously for at least the last two decades and will likely continue; at the same time there has been a reduction in electronic equipment prices facilitated by massive consumer demand and product volumes, which have led to a drastically reduced lifespan for most electronic equipment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xml:space="preserve">, 2013). Similarly to directives controlling end of vehicle life and requirements for their disposal, the disposal of electronic goods is increasingly regulated (European Union, 2003, Directive 2002/96/EC). As shown in Figure 1 for a mobile phone, much of the materials in electronic waste has low inherent value (ferrous, plastic) and the potentially valuable materials (indium, rare earths) are present only in low contractions, usually much less </w:t>
      </w:r>
      <w:r w:rsidRPr="00F07FC4">
        <w:rPr>
          <w:rFonts w:ascii="Times New Roman" w:hAnsi="Times New Roman" w:cs="Times New Roman"/>
          <w:sz w:val="24"/>
          <w:szCs w:val="24"/>
        </w:rPr>
        <w:lastRenderedPageBreak/>
        <w:t xml:space="preserve">than 1% by weight.  Therefore efficient and commercially practical recovery and recycling/reuse of the more valuable materials becomes critically dependent on concentrating the fraction electronic waste, separately from other types of waste.  Securing this segregation is primarily an issue of consumer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2013). Two intriguing trends may emerge in the future: the development of designs and materials that allow the consumer to disassemble goods before disposal, and the mining of non-segregated waste in very large, existing waste sites.  13 New and advanced materials: Section A Figure 1: Example of the material content of a mobile phone in wt</w:t>
      </w:r>
      <w:proofErr w:type="gramStart"/>
      <w:r w:rsidRPr="00F07FC4">
        <w:rPr>
          <w:rFonts w:ascii="Times New Roman" w:hAnsi="Times New Roman" w:cs="Times New Roman"/>
          <w:sz w:val="24"/>
          <w:szCs w:val="24"/>
        </w:rPr>
        <w:t>.%</w:t>
      </w:r>
      <w:proofErr w:type="gramEnd"/>
      <w:r w:rsidRPr="00F07FC4">
        <w:rPr>
          <w:rFonts w:ascii="Times New Roman" w:hAnsi="Times New Roman" w:cs="Times New Roman"/>
          <w:sz w:val="24"/>
          <w:szCs w:val="24"/>
        </w:rPr>
        <w:t>.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xml:space="preserve">, 2013) </w:t>
      </w:r>
    </w:p>
    <w:p w:rsidR="00F07FC4" w:rsidRDefault="00F07FC4" w:rsidP="006B3121">
      <w:pPr>
        <w:spacing w:line="360" w:lineRule="auto"/>
        <w:jc w:val="center"/>
        <w:rPr>
          <w:rFonts w:ascii="Times New Roman" w:hAnsi="Times New Roman" w:cs="Times New Roman"/>
          <w:sz w:val="24"/>
          <w:szCs w:val="24"/>
        </w:rPr>
      </w:pPr>
      <w:r>
        <w:rPr>
          <w:noProof/>
        </w:rPr>
        <w:drawing>
          <wp:inline distT="0" distB="0" distL="0" distR="0">
            <wp:extent cx="4798695" cy="3584575"/>
            <wp:effectExtent l="19050" t="0" r="1905" b="0"/>
            <wp:docPr id="26" name="Picture 26" descr="Material composition of a typical mobile pho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erial composition of a typical mobile phone. | Download Scientific  Diagram"/>
                    <pic:cNvPicPr>
                      <a:picLocks noChangeAspect="1" noChangeArrowheads="1"/>
                    </pic:cNvPicPr>
                  </pic:nvPicPr>
                  <pic:blipFill>
                    <a:blip r:embed="rId10" cstate="print"/>
                    <a:srcRect/>
                    <a:stretch>
                      <a:fillRect/>
                    </a:stretch>
                  </pic:blipFill>
                  <pic:spPr bwMode="auto">
                    <a:xfrm>
                      <a:off x="0" y="0"/>
                      <a:ext cx="4798695" cy="3584575"/>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w:t>
      </w:r>
      <w:r w:rsidRPr="006B3121">
        <w:rPr>
          <w:b/>
          <w:sz w:val="20"/>
          <w:szCs w:val="20"/>
        </w:rPr>
        <w:t xml:space="preserve"> </w:t>
      </w:r>
      <w:r w:rsidRPr="006B3121">
        <w:rPr>
          <w:rFonts w:ascii="Times New Roman" w:hAnsi="Times New Roman" w:cs="Times New Roman"/>
          <w:b/>
          <w:sz w:val="20"/>
          <w:szCs w:val="20"/>
        </w:rPr>
        <w:t>Example of the material content of a mobile phone in wt</w:t>
      </w:r>
      <w:proofErr w:type="gramStart"/>
      <w:r w:rsidRPr="006B3121">
        <w:rPr>
          <w:rFonts w:ascii="Times New Roman" w:hAnsi="Times New Roman" w:cs="Times New Roman"/>
          <w:b/>
          <w:sz w:val="20"/>
          <w:szCs w:val="20"/>
        </w:rPr>
        <w:t>.%</w:t>
      </w:r>
      <w:proofErr w:type="gramEnd"/>
      <w:r w:rsidRPr="006B3121">
        <w:rPr>
          <w:rFonts w:ascii="Times New Roman" w:hAnsi="Times New Roman" w:cs="Times New Roman"/>
          <w:b/>
          <w:sz w:val="20"/>
          <w:szCs w:val="20"/>
        </w:rPr>
        <w:t>.</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2.4 Materials for sustainability of resources: bio-derived materials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An approach to circumvent the problems of materials that are increasingly difficult to dispose, or those materials whose price is strongly linked to a limited natural supply (such as rare earth metals), or where the entire security of supply is vulnerable, is to replace them with materials derived from sustainable sources or materials that are readily bio-degraded after use. This has proved easier in theory than in practice but rising costs of disposal and increasing and </w:t>
      </w:r>
      <w:r w:rsidRPr="00F07FC4">
        <w:rPr>
          <w:rFonts w:ascii="Times New Roman" w:hAnsi="Times New Roman" w:cs="Times New Roman"/>
          <w:sz w:val="24"/>
          <w:szCs w:val="24"/>
        </w:rPr>
        <w:lastRenderedPageBreak/>
        <w:t xml:space="preserve">volatile prices of some metals suggests that the motivation for developing sustainably derived materials will only strengthen in the coming years. Most progress has been made in finding alternatives to petro-chemically derived materials that suffer strong price volatility, such as matrices and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for structural composites derived from more sustainable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including hemp and flax for the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and cellulose, starch, lactic acid for the matrix (</w:t>
      </w:r>
      <w:proofErr w:type="spellStart"/>
      <w:r w:rsidRPr="00F07FC4">
        <w:rPr>
          <w:rFonts w:ascii="Times New Roman" w:hAnsi="Times New Roman" w:cs="Times New Roman"/>
          <w:sz w:val="24"/>
          <w:szCs w:val="24"/>
        </w:rPr>
        <w:t>Mohanty</w:t>
      </w:r>
      <w:proofErr w:type="spellEnd"/>
      <w:r w:rsidRPr="00F07FC4">
        <w:rPr>
          <w:rFonts w:ascii="Times New Roman" w:hAnsi="Times New Roman" w:cs="Times New Roman"/>
          <w:sz w:val="24"/>
          <w:szCs w:val="24"/>
        </w:rPr>
        <w:t xml:space="preserve"> et al., 2000). Arguably, the design of composites based on bio-derived materials will require more finesse and know-how than their petro-chemical counterparts since the bio-derived material properties usually have inferior properties.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last 10 years has seen an order of magnitude increase in the number of scientific publications concerned with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with a huge diversification of potential </w:t>
      </w:r>
      <w:proofErr w:type="spellStart"/>
      <w:r w:rsidRPr="00F07FC4">
        <w:rPr>
          <w:rFonts w:ascii="Times New Roman" w:hAnsi="Times New Roman" w:cs="Times New Roman"/>
          <w:sz w:val="24"/>
          <w:szCs w:val="24"/>
        </w:rPr>
        <w:t>biofeedstocks</w:t>
      </w:r>
      <w:proofErr w:type="spellEnd"/>
      <w:r w:rsidRPr="00F07FC4">
        <w:rPr>
          <w:rFonts w:ascii="Times New Roman" w:hAnsi="Times New Roman" w:cs="Times New Roman"/>
          <w:sz w:val="24"/>
          <w:szCs w:val="24"/>
        </w:rPr>
        <w:t xml:space="preserve"> providing the matrix and the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The automotive sector presents possibly the greatest opportunities for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offering massive volumes to retrieve economies of scale, and where carbon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supply cannot meet forecast need. The construction sector also offers significant market opportunities for structural applications in relatively lightly loaded sections, especially those under compression. To meet these and other market needs, the next  decades will require continued improvements in matrix and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property and reproducibility, design understanding (including interfacial design between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and matrix and integration of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into hybrid structures with conventional materials) and environmental stability (partly enabled by the use of coatings), especially fire resistance. Other opportunities include the use of genetic engineering of materials for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to </w:t>
      </w:r>
      <w:proofErr w:type="spellStart"/>
      <w:r w:rsidRPr="00F07FC4">
        <w:rPr>
          <w:rFonts w:ascii="Times New Roman" w:hAnsi="Times New Roman" w:cs="Times New Roman"/>
          <w:sz w:val="24"/>
          <w:szCs w:val="24"/>
        </w:rPr>
        <w:t>maximise</w:t>
      </w:r>
      <w:proofErr w:type="spellEnd"/>
      <w:r w:rsidRPr="00F07FC4">
        <w:rPr>
          <w:rFonts w:ascii="Times New Roman" w:hAnsi="Times New Roman" w:cs="Times New Roman"/>
          <w:sz w:val="24"/>
          <w:szCs w:val="24"/>
        </w:rPr>
        <w:t xml:space="preserve"> the yield of useful constituents, 14 New and advanced materials: Section A and synthetic biological and </w:t>
      </w:r>
      <w:proofErr w:type="spellStart"/>
      <w:r w:rsidRPr="00F07FC4">
        <w:rPr>
          <w:rFonts w:ascii="Times New Roman" w:hAnsi="Times New Roman" w:cs="Times New Roman"/>
          <w:sz w:val="24"/>
          <w:szCs w:val="24"/>
        </w:rPr>
        <w:t>biomimetic</w:t>
      </w:r>
      <w:proofErr w:type="spellEnd"/>
      <w:r w:rsidRPr="00F07FC4">
        <w:rPr>
          <w:rFonts w:ascii="Times New Roman" w:hAnsi="Times New Roman" w:cs="Times New Roman"/>
          <w:sz w:val="24"/>
          <w:szCs w:val="24"/>
        </w:rPr>
        <w:t xml:space="preserve"> approaches to new materials, such as those currently being explored for synthetic spider silk (</w:t>
      </w:r>
      <w:proofErr w:type="spellStart"/>
      <w:r w:rsidRPr="00F07FC4">
        <w:rPr>
          <w:rFonts w:ascii="Times New Roman" w:hAnsi="Times New Roman" w:cs="Times New Roman"/>
          <w:sz w:val="24"/>
          <w:szCs w:val="24"/>
        </w:rPr>
        <w:t>Vollrath</w:t>
      </w:r>
      <w:proofErr w:type="spellEnd"/>
      <w:r w:rsidRPr="00F07FC4">
        <w:rPr>
          <w:rFonts w:ascii="Times New Roman" w:hAnsi="Times New Roman" w:cs="Times New Roman"/>
          <w:sz w:val="24"/>
          <w:szCs w:val="24"/>
        </w:rPr>
        <w:t xml:space="preserve"> and Knight, 2001; Porter, Guan and </w:t>
      </w:r>
      <w:proofErr w:type="spellStart"/>
      <w:r w:rsidRPr="00F07FC4">
        <w:rPr>
          <w:rFonts w:ascii="Times New Roman" w:hAnsi="Times New Roman" w:cs="Times New Roman"/>
          <w:sz w:val="24"/>
          <w:szCs w:val="24"/>
        </w:rPr>
        <w:t>Vollrath</w:t>
      </w:r>
      <w:proofErr w:type="spellEnd"/>
      <w:r w:rsidRPr="00F07FC4">
        <w:rPr>
          <w:rFonts w:ascii="Times New Roman" w:hAnsi="Times New Roman" w:cs="Times New Roman"/>
          <w:sz w:val="24"/>
          <w:szCs w:val="24"/>
        </w:rPr>
        <w:t xml:space="preserve">, 2013).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Large-scale manufacturing of bio-derived materials presents some interesting aspects: the front-end of the supply chain is familiar with mass production (harvesting) and the large scale movement and storage of raw materials, but is completely unfamiliar with materials-related specifications, and the yield of useable materials from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for structural applications at large-scale is not yet well-understood.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3. Materials for energy</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One of the greatest challenges facing society in the 21st century is the provision of a clean, safe, secure and sustainable energy supply to underpin a reasonable standard of living for the world's population. The materials needed to meet this challenge are considered here in terms of fossil fuel and nuclear power generation, renewable power generation, energy storage, and electricity transmission. Not all technologies and materials are discussed, only those where significant challenges exist or major developments might be expected in the context of materials manufacture.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3.1 Fossil fuel and nuclear power generation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Structural materials for land-based gas turbines and steam turbines will evolve incrementally, with most emphasis on extended operating life and increased environmental resistance.  The turbine diameter and turbine inlet temperature will continue to increase in order to drive up energy efficiencies, producing a complex competition between generally lightweight materials for the former (titanium alloys) and stronger but usually denser materials (steel and nickel alloys) for the latter. In the aerospace sector, acute emphasis on elevated operating temperature to recover improved fuel efficiencies may herald the widespread use of structural ceramic-based composites in the turbine. The problems in successfully introducing these materials are significant, and will require advances in environmental resistance, understanding of how to design with strongly anisotropic properties, assuring </w:t>
      </w:r>
      <w:proofErr w:type="spellStart"/>
      <w:r w:rsidRPr="00F07FC4">
        <w:rPr>
          <w:rFonts w:ascii="Times New Roman" w:hAnsi="Times New Roman" w:cs="Times New Roman"/>
          <w:sz w:val="24"/>
          <w:szCs w:val="24"/>
        </w:rPr>
        <w:t>minimised</w:t>
      </w:r>
      <w:proofErr w:type="spellEnd"/>
      <w:r w:rsidRPr="00F07FC4">
        <w:rPr>
          <w:rFonts w:ascii="Times New Roman" w:hAnsi="Times New Roman" w:cs="Times New Roman"/>
          <w:sz w:val="24"/>
          <w:szCs w:val="24"/>
        </w:rPr>
        <w:t xml:space="preserve"> manufacturing defects, and developing new </w:t>
      </w:r>
      <w:proofErr w:type="spellStart"/>
      <w:r w:rsidRPr="00F07FC4">
        <w:rPr>
          <w:rFonts w:ascii="Times New Roman" w:hAnsi="Times New Roman" w:cs="Times New Roman"/>
          <w:sz w:val="24"/>
          <w:szCs w:val="24"/>
        </w:rPr>
        <w:t>lifing</w:t>
      </w:r>
      <w:proofErr w:type="spellEnd"/>
      <w:r w:rsidRPr="00F07FC4">
        <w:rPr>
          <w:rFonts w:ascii="Times New Roman" w:hAnsi="Times New Roman" w:cs="Times New Roman"/>
          <w:sz w:val="24"/>
          <w:szCs w:val="24"/>
        </w:rPr>
        <w:t xml:space="preserve"> strategies. Although the UK is strong in aerospace materials, UK capability in high temperature ceramic composites should be strengthened for these potentially step-change materials that are being pursued with more </w:t>
      </w:r>
      <w:proofErr w:type="spellStart"/>
      <w:r w:rsidRPr="00F07FC4">
        <w:rPr>
          <w:rFonts w:ascii="Times New Roman" w:hAnsi="Times New Roman" w:cs="Times New Roman"/>
          <w:sz w:val="24"/>
          <w:szCs w:val="24"/>
        </w:rPr>
        <w:t>vigour</w:t>
      </w:r>
      <w:proofErr w:type="spellEnd"/>
      <w:r w:rsidRPr="00F07FC4">
        <w:rPr>
          <w:rFonts w:ascii="Times New Roman" w:hAnsi="Times New Roman" w:cs="Times New Roman"/>
          <w:sz w:val="24"/>
          <w:szCs w:val="24"/>
        </w:rPr>
        <w:t xml:space="preserve"> elsewhere. For solid oxide fuel cells to secure a greater role in future energy generation technologies, materials must be developed for extended high temperature environmental resistance including insulators, conductors and in particular, the functional ceramics for the electrodes, which typically contain rare earth elements such as yttrium, cerium and lanthanum. The key for improved electrodes will be the development of composite and multi-layered ceramic based materials that meet the balance of properties for ionic conductivity, electronic conductivity, catalytic activity and tolerance to impurities and defects (Atkinson et al., 2004).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all high temperature and extreme environments in power generation, protective coatings will continue to play a vital role in extending operating windows and lifetimes, the </w:t>
      </w:r>
      <w:r w:rsidRPr="00F07FC4">
        <w:rPr>
          <w:rFonts w:ascii="Times New Roman" w:hAnsi="Times New Roman" w:cs="Times New Roman"/>
          <w:sz w:val="24"/>
          <w:szCs w:val="24"/>
        </w:rPr>
        <w:lastRenderedPageBreak/>
        <w:t xml:space="preserve">foremost of which will be incremental improvements in corrosion and oxidation resistance, thermal barrier coatings, </w:t>
      </w:r>
      <w:proofErr w:type="spellStart"/>
      <w:r w:rsidRPr="00F07FC4">
        <w:rPr>
          <w:rFonts w:ascii="Times New Roman" w:hAnsi="Times New Roman" w:cs="Times New Roman"/>
          <w:sz w:val="24"/>
          <w:szCs w:val="24"/>
        </w:rPr>
        <w:t>tribological</w:t>
      </w:r>
      <w:proofErr w:type="spellEnd"/>
      <w:r w:rsidRPr="00F07FC4">
        <w:rPr>
          <w:rFonts w:ascii="Times New Roman" w:hAnsi="Times New Roman" w:cs="Times New Roman"/>
          <w:sz w:val="24"/>
          <w:szCs w:val="24"/>
        </w:rPr>
        <w:t xml:space="preserve"> and wear resistant coatings. More dramatic improvements in performance maybe enabled by graded and layer-by-layer coatings, and the embedding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-scale materials throughout or locally within coatings (for example by atomic layer deposition or variants thereof) that can be used as indicators to signal stress conditions, extent of oxidation, etc.</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Materials developments in the oil and gas sector will focus on adapting sensor and structural health monitoring approaches for the aggressive marine and down-hole environment (vibration, high pressure, elevated temperature, corrosion, etc.), with the most valuable opportunities in new materials and designs for high temperature electronics and passive components that enable down-hole telemetry and sensing. Coatings for corrosion and environmental protection already represent a huge annual investment for the sector and future developments will include smart coating systems and self-healing coatings, which will be challenged in particular by an increasing fraction of deep-water operations where reliable remote operation is paramount. Membrane technology for separation, especially for oil and water separation, but also for a host of other separation requirements offers many new materials-manufacturing opportunities, for example new approaches to produce large area, graded and highly selective separation membranes.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For nuclear fission based power generation, near term efforts will concern life extension supported by developments in non-destructive inspection, and improvements in basic understanding of the damage mechanisms under the combined conditions of prolonged neutron bombardment, corrosion and elevated temperature stress and strain (Materials UK, 2010). Foremost in developing this understanding will be theoretical and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approaches, particularly in understanding the inter-play between alloy impurities and their segregation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embrittling</w:t>
      </w:r>
      <w:proofErr w:type="spellEnd"/>
      <w:r w:rsidRPr="00F07FC4">
        <w:rPr>
          <w:rFonts w:ascii="Times New Roman" w:hAnsi="Times New Roman" w:cs="Times New Roman"/>
          <w:sz w:val="24"/>
          <w:szCs w:val="24"/>
        </w:rPr>
        <w:t xml:space="preserve"> effects of neutron bombardment through the formation of vacancies, dislocations and helium that leads to swelling. Although this is a long-standing problem in nuclear materials, accelerating progress in understanding can be expected by combining advances in high resolution materials </w:t>
      </w:r>
      <w:proofErr w:type="spellStart"/>
      <w:r w:rsidRPr="00F07FC4">
        <w:rPr>
          <w:rFonts w:ascii="Times New Roman" w:hAnsi="Times New Roman" w:cs="Times New Roman"/>
          <w:sz w:val="24"/>
          <w:szCs w:val="24"/>
        </w:rPr>
        <w:t>characterisation</w:t>
      </w:r>
      <w:proofErr w:type="spellEnd"/>
      <w:r w:rsidRPr="00F07FC4">
        <w:rPr>
          <w:rFonts w:ascii="Times New Roman" w:hAnsi="Times New Roman" w:cs="Times New Roman"/>
          <w:sz w:val="24"/>
          <w:szCs w:val="24"/>
        </w:rPr>
        <w:t xml:space="preserve"> to resolve the earliest, near-atomic scale stages of defect generation, and faster, cheaper and more rigorous simulations. This understanding will be applied in support of plant life extension of the UK’s current Generation II </w:t>
      </w:r>
      <w:r w:rsidRPr="00F07FC4">
        <w:rPr>
          <w:rFonts w:ascii="Times New Roman" w:hAnsi="Times New Roman" w:cs="Times New Roman"/>
          <w:sz w:val="24"/>
          <w:szCs w:val="24"/>
        </w:rPr>
        <w:lastRenderedPageBreak/>
        <w:t xml:space="preserve">power plants, and design and selection of incrementally improved ferrous and other alloys for new build reactors.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next 40 years is likely to see the progression of advanced fission reactor concepts, generally termed Generation III+ or Generation IV, Materials developments will be incremental in the reactor and cooling systems, but there remains considerable scope to improve the quality assurance and manufacturing reproducibility in material joining techniques, including more use of real-time diagnostics and feedback control, measurement and relief of residual stresses, and new variants of friction welding.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Of the various current and future materials required to enable these designs in Table 1, oxide dispersion strengthened (ODS) alloys play a key role. In these alloys, superior performance over conventional equivalents derives from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-sized oxide </w:t>
      </w:r>
      <w:proofErr w:type="spellStart"/>
      <w:r w:rsidRPr="00F07FC4">
        <w:rPr>
          <w:rFonts w:ascii="Times New Roman" w:hAnsi="Times New Roman" w:cs="Times New Roman"/>
          <w:sz w:val="24"/>
          <w:szCs w:val="24"/>
        </w:rPr>
        <w:t>dispersoids</w:t>
      </w:r>
      <w:proofErr w:type="spellEnd"/>
      <w:r w:rsidRPr="00F07FC4">
        <w:rPr>
          <w:rFonts w:ascii="Times New Roman" w:hAnsi="Times New Roman" w:cs="Times New Roman"/>
          <w:sz w:val="24"/>
          <w:szCs w:val="24"/>
        </w:rPr>
        <w:t xml:space="preserve"> that act at low volume fraction (&lt;1 </w:t>
      </w:r>
      <w:proofErr w:type="spellStart"/>
      <w:proofErr w:type="gramStart"/>
      <w:r w:rsidRPr="00F07FC4">
        <w:rPr>
          <w:rFonts w:ascii="Times New Roman" w:hAnsi="Times New Roman" w:cs="Times New Roman"/>
          <w:sz w:val="24"/>
          <w:szCs w:val="24"/>
        </w:rPr>
        <w:t>vol</w:t>
      </w:r>
      <w:proofErr w:type="spellEnd"/>
      <w:r w:rsidRPr="00F07FC4">
        <w:rPr>
          <w:rFonts w:ascii="Times New Roman" w:hAnsi="Times New Roman" w:cs="Times New Roman"/>
          <w:sz w:val="24"/>
          <w:szCs w:val="24"/>
        </w:rPr>
        <w:t>%</w:t>
      </w:r>
      <w:proofErr w:type="gramEnd"/>
      <w:r w:rsidRPr="00F07FC4">
        <w:rPr>
          <w:rFonts w:ascii="Times New Roman" w:hAnsi="Times New Roman" w:cs="Times New Roman"/>
          <w:sz w:val="24"/>
          <w:szCs w:val="24"/>
        </w:rPr>
        <w:t xml:space="preserve">) to both strengthen and act as sinks for radiation damage. Although these alloys are comparatively well-studied at small scale, scope for further innovation remains: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processes that control the critical dissolution and precipitation of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-oxide clusters and how they interact with various defects is yet to be fully resolved; perhaps more critically, current ODS alloys rely on powder-based mixing and consolidation methods unsuitable for large scale engineering components. As fission and fusion power plant designers place greater reliance on ODS alloys, this will drive materials-manufacturing innovations for scale-up manufacture in ODS-based alloy engineering components.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Nuclear fusion for energy generation will be advanced by the International Thermonuclear Experimental Reactor (ITER) under construction in </w:t>
      </w:r>
      <w:proofErr w:type="spellStart"/>
      <w:r w:rsidRPr="00F07FC4">
        <w:rPr>
          <w:rFonts w:ascii="Times New Roman" w:hAnsi="Times New Roman" w:cs="Times New Roman"/>
          <w:sz w:val="24"/>
          <w:szCs w:val="24"/>
        </w:rPr>
        <w:t>Cadarache</w:t>
      </w:r>
      <w:proofErr w:type="spellEnd"/>
      <w:r w:rsidRPr="00F07FC4">
        <w:rPr>
          <w:rFonts w:ascii="Times New Roman" w:hAnsi="Times New Roman" w:cs="Times New Roman"/>
          <w:sz w:val="24"/>
          <w:szCs w:val="24"/>
        </w:rPr>
        <w:t xml:space="preserve">, France. This experimental device will provide performance data that will lead to one or more power generating demonstration projects (termed DEMO) that are planned for operation in the next 40 years.  The materials challenges for fusion power are perhaps the most extreme of any structural material application, especially for the plasma reactor vessel itself and the underlying “blanket”.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reactor plasma facing components (PFCs), experience the most severe combinations of environment. Carbon-carbon composites PFC tiles have performed acceptably in experimental fusion devices but for power generating reactors, the sputter rate of carbon is too high from the inevitable plasma strikes on the reactor wall, and carbon quenches the plasma by radiation; </w:t>
      </w:r>
      <w:r w:rsidRPr="00F07FC4">
        <w:rPr>
          <w:rFonts w:ascii="Times New Roman" w:hAnsi="Times New Roman" w:cs="Times New Roman"/>
          <w:sz w:val="24"/>
          <w:szCs w:val="24"/>
        </w:rPr>
        <w:lastRenderedPageBreak/>
        <w:t xml:space="preserve">carbon also traps radioactive tritium used in the plasma. Beryllium is an attractive PFC material with low </w:t>
      </w:r>
      <w:proofErr w:type="spellStart"/>
      <w:r w:rsidRPr="00F07FC4">
        <w:rPr>
          <w:rFonts w:ascii="Times New Roman" w:hAnsi="Times New Roman" w:cs="Times New Roman"/>
          <w:sz w:val="24"/>
          <w:szCs w:val="24"/>
        </w:rPr>
        <w:t>radiative</w:t>
      </w:r>
      <w:proofErr w:type="spellEnd"/>
      <w:r w:rsidRPr="00F07FC4">
        <w:rPr>
          <w:rFonts w:ascii="Times New Roman" w:hAnsi="Times New Roman" w:cs="Times New Roman"/>
          <w:sz w:val="24"/>
          <w:szCs w:val="24"/>
        </w:rPr>
        <w:t xml:space="preserve"> loss, a low tritium retention rate and resistance to transmutation, and is used successfully in experimental plasma reactors (European Fusion Development Agreement, 2013, ITER-Like Wall Project), but suffers from a low melting point and toxicity.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As the refractory metal with the highest melting temperature and a high sputtering threshold, tungsten and its alloys are primary candidates for PFC applications. Unfortunately, the high melting point of tungsten and its alloys, their low toughness and comparatively low coefficient of thermal expansion make it difficult to form bulk components. Although there has been progress in using tungsten coatings in fusion devices (</w:t>
      </w:r>
      <w:proofErr w:type="spellStart"/>
      <w:r w:rsidRPr="00F07FC4">
        <w:rPr>
          <w:rFonts w:ascii="Times New Roman" w:hAnsi="Times New Roman" w:cs="Times New Roman"/>
          <w:sz w:val="24"/>
          <w:szCs w:val="24"/>
        </w:rPr>
        <w:t>Neu</w:t>
      </w:r>
      <w:proofErr w:type="spellEnd"/>
      <w:r w:rsidRPr="00F07FC4">
        <w:rPr>
          <w:rFonts w:ascii="Times New Roman" w:hAnsi="Times New Roman" w:cs="Times New Roman"/>
          <w:sz w:val="24"/>
          <w:szCs w:val="24"/>
        </w:rPr>
        <w:t xml:space="preserve"> et al., 2005), processing-alloy combinations for scalable, reproducible and robust thick tungsten based coatings remain a key material requirement, and this need can be expected to deliver novel materials implementations in the next 40 years.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As host and operator of the Jet European Torus at the </w:t>
      </w:r>
      <w:proofErr w:type="spellStart"/>
      <w:r w:rsidRPr="00F07FC4">
        <w:rPr>
          <w:rFonts w:ascii="Times New Roman" w:hAnsi="Times New Roman" w:cs="Times New Roman"/>
          <w:sz w:val="24"/>
          <w:szCs w:val="24"/>
        </w:rPr>
        <w:t>Culham</w:t>
      </w:r>
      <w:proofErr w:type="spellEnd"/>
      <w:r w:rsidRPr="00F07FC4">
        <w:rPr>
          <w:rFonts w:ascii="Times New Roman" w:hAnsi="Times New Roman" w:cs="Times New Roman"/>
          <w:sz w:val="24"/>
          <w:szCs w:val="24"/>
        </w:rPr>
        <w:t xml:space="preserve"> Centre for Fusion Energy (CCFE), which was recently upgraded to have an ITER-like wall with a beryllium lined reactor and tungsten </w:t>
      </w:r>
      <w:proofErr w:type="spellStart"/>
      <w:r w:rsidRPr="00F07FC4">
        <w:rPr>
          <w:rFonts w:ascii="Times New Roman" w:hAnsi="Times New Roman" w:cs="Times New Roman"/>
          <w:sz w:val="24"/>
          <w:szCs w:val="24"/>
        </w:rPr>
        <w:t>divertor</w:t>
      </w:r>
      <w:proofErr w:type="spellEnd"/>
      <w:r w:rsidRPr="00F07FC4">
        <w:rPr>
          <w:rFonts w:ascii="Times New Roman" w:hAnsi="Times New Roman" w:cs="Times New Roman"/>
          <w:sz w:val="24"/>
          <w:szCs w:val="24"/>
        </w:rPr>
        <w:t xml:space="preserve"> (European Fusion Development Agreement, 2013, </w:t>
      </w:r>
      <w:proofErr w:type="spellStart"/>
      <w:r w:rsidRPr="00F07FC4">
        <w:rPr>
          <w:rFonts w:ascii="Times New Roman" w:hAnsi="Times New Roman" w:cs="Times New Roman"/>
          <w:sz w:val="24"/>
          <w:szCs w:val="24"/>
        </w:rPr>
        <w:t>ITERLike</w:t>
      </w:r>
      <w:proofErr w:type="spellEnd"/>
      <w:r w:rsidRPr="00F07FC4">
        <w:rPr>
          <w:rFonts w:ascii="Times New Roman" w:hAnsi="Times New Roman" w:cs="Times New Roman"/>
          <w:sz w:val="24"/>
          <w:szCs w:val="24"/>
        </w:rPr>
        <w:t xml:space="preserve"> Wall Project), the EU and particularly the UK are well placed to be at the forefront of materials developments for fusion. In terms of wider needs for nuclear materials development, access to neutron sources for materials irradiation tests and the ability to </w:t>
      </w:r>
      <w:proofErr w:type="spellStart"/>
      <w:r w:rsidRPr="00F07FC4">
        <w:rPr>
          <w:rFonts w:ascii="Times New Roman" w:hAnsi="Times New Roman" w:cs="Times New Roman"/>
          <w:sz w:val="24"/>
          <w:szCs w:val="24"/>
        </w:rPr>
        <w:t>analyse</w:t>
      </w:r>
      <w:proofErr w:type="spellEnd"/>
      <w:r w:rsidRPr="00F07FC4">
        <w:rPr>
          <w:rFonts w:ascii="Times New Roman" w:hAnsi="Times New Roman" w:cs="Times New Roman"/>
          <w:sz w:val="24"/>
          <w:szCs w:val="24"/>
        </w:rPr>
        <w:t xml:space="preserve"> irradiated materials with state-of-the-art is becoming a more pressing requirement.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3.2 Renewable power generation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Solar will grow in importance in power generation, especially at the micro-grid scale even in the comparatively non-sunny UK. The extent to which the fraction of solar power generation in the energy mix increases will be subject to the development of new materials and devices that offer higher efficiency at low cost. Single crystal and polycrystalline silicon will continue to dominate photovoltaic technologies in the short term, but thin film technologies based on cadmium telluride and derivatives (that use more abundant and less polluting elements) will advance, but the compelling attributes of flexible, solution or roll-to-roll processed polymer-based solar cells will ensure an enduring strong research focus in this area and major advances in efficiency and reduced cost can be anticipated. Electrochemical/catalytic solar cells that split </w:t>
      </w:r>
      <w:r w:rsidRPr="00F07FC4">
        <w:rPr>
          <w:rFonts w:ascii="Times New Roman" w:hAnsi="Times New Roman" w:cs="Times New Roman"/>
          <w:sz w:val="24"/>
          <w:szCs w:val="24"/>
        </w:rPr>
        <w:lastRenderedPageBreak/>
        <w:t xml:space="preserve">water to generate hydrogen, colloidal quantum dot, artificial photosynthesis, “all carbon” flexible cells and dye </w:t>
      </w:r>
      <w:proofErr w:type="spellStart"/>
      <w:r w:rsidRPr="00F07FC4">
        <w:rPr>
          <w:rFonts w:ascii="Times New Roman" w:hAnsi="Times New Roman" w:cs="Times New Roman"/>
          <w:sz w:val="24"/>
          <w:szCs w:val="24"/>
        </w:rPr>
        <w:t>sensitised</w:t>
      </w:r>
      <w:proofErr w:type="spellEnd"/>
      <w:r w:rsidRPr="00F07FC4">
        <w:rPr>
          <w:rFonts w:ascii="Times New Roman" w:hAnsi="Times New Roman" w:cs="Times New Roman"/>
          <w:sz w:val="24"/>
          <w:szCs w:val="24"/>
        </w:rPr>
        <w:t xml:space="preserve"> solar cells (DSSC) will all advance, with organic, DSSC and hybrid organic-inorganic cells offering the most potential for innovations and new low cost manufacturing opportunities (Hoppe and </w:t>
      </w:r>
      <w:proofErr w:type="spellStart"/>
      <w:r w:rsidRPr="00F07FC4">
        <w:rPr>
          <w:rFonts w:ascii="Times New Roman" w:hAnsi="Times New Roman" w:cs="Times New Roman"/>
          <w:sz w:val="24"/>
          <w:szCs w:val="24"/>
        </w:rPr>
        <w:t>Serdar-Sariciftci</w:t>
      </w:r>
      <w:proofErr w:type="spellEnd"/>
      <w:r w:rsidRPr="00F07FC4">
        <w:rPr>
          <w:rFonts w:ascii="Times New Roman" w:hAnsi="Times New Roman" w:cs="Times New Roman"/>
          <w:sz w:val="24"/>
          <w:szCs w:val="24"/>
        </w:rPr>
        <w:t xml:space="preserve">, 2004;  Hardin et al., 2012). These cells, however; place strict demands on the careful control of the myriad fine-scale interfaces between constituents in order to drive up efficiencies. Ensuring this level of control while being able to manufacture large areas represents both a significant challenge and commercial opportunity.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Wind power, especially off-shore generation, will expand further and materials developments will concern exploiting composite manufacturing routes to embed sensors and actuators within blade structures, to enable a wider window of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performance across the variable wind conditions experienced in service. For example, there are opportunities for blades with active control surfaces for greater aerodynamic flexibility, to retrieve maximum energy from light winds, shed the wind load during strong and potentially damaging winds, and dynamically change the blade shape for gusting flows. Real-time data from sensors embedded in the blades (and elsewhere in the assembly and gearbox) will also be valuable in accurately scheduling preventive maintenance and in estimations of fatigue damage and remaining safe life. Manufacturing challenges will focus on how to produce larger blades (&gt; 40 m) for the biggest, generally off-shore, installations, with assured quality and lifetime (related to assuring the </w:t>
      </w:r>
      <w:proofErr w:type="spellStart"/>
      <w:r w:rsidRPr="00F07FC4">
        <w:rPr>
          <w:rFonts w:ascii="Times New Roman" w:hAnsi="Times New Roman" w:cs="Times New Roman"/>
          <w:sz w:val="24"/>
          <w:szCs w:val="24"/>
        </w:rPr>
        <w:t>minimisation</w:t>
      </w:r>
      <w:proofErr w:type="spellEnd"/>
      <w:r w:rsidRPr="00F07FC4">
        <w:rPr>
          <w:rFonts w:ascii="Times New Roman" w:hAnsi="Times New Roman" w:cs="Times New Roman"/>
          <w:sz w:val="24"/>
          <w:szCs w:val="24"/>
        </w:rPr>
        <w:t xml:space="preserve"> of manufacturing defects, especially related to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infiltration), with accelerated adoption of out of autoclave processing (</w:t>
      </w:r>
      <w:proofErr w:type="spellStart"/>
      <w:r w:rsidRPr="00F07FC4">
        <w:rPr>
          <w:rFonts w:ascii="Times New Roman" w:hAnsi="Times New Roman" w:cs="Times New Roman"/>
          <w:sz w:val="24"/>
          <w:szCs w:val="24"/>
        </w:rPr>
        <w:t>Brøndsted</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Lilholt</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Lystrup</w:t>
      </w:r>
      <w:proofErr w:type="spellEnd"/>
      <w:r w:rsidRPr="00F07FC4">
        <w:rPr>
          <w:rFonts w:ascii="Times New Roman" w:hAnsi="Times New Roman" w:cs="Times New Roman"/>
          <w:sz w:val="24"/>
          <w:szCs w:val="24"/>
        </w:rPr>
        <w:t xml:space="preserve">, 2005).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While tidal and wave based energy generation systems have many of the turbine-related features of wind based systems, and may appear deceptively simple, the material challenges for long term, low maintenance operation are significant. Not least, the sea surface or sub-surface marine environment is highly corrosive to most large scale structural materials of choice, while fouling due to the progressive accretion of organic material is a further serious problem. Polymeric based composites provide outstanding stability in the marine environment but the scale of wave and tidal based turbine systems, and the very high loads produced in extreme conditions, presents ongoing challenges. Opportunities therefore arise for novel material solutions in terms of anti-fouling and anticorrosion coatings and treatments, and in the </w:t>
      </w:r>
      <w:r w:rsidRPr="00F07FC4">
        <w:rPr>
          <w:rFonts w:ascii="Times New Roman" w:hAnsi="Times New Roman" w:cs="Times New Roman"/>
          <w:sz w:val="24"/>
          <w:szCs w:val="24"/>
        </w:rPr>
        <w:lastRenderedPageBreak/>
        <w:t xml:space="preserve">manufacturing of large scale, stiff but lightweight, adaptable composite structures. The UK benefits from a high potential for wind, wave and tidal power, and is therefore strongly positioned for demonstration scale projects and the associated opportunity for data on in-service materials performance.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3.3 Energy storage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New energy storage technologies will play a transformative role in the global issues of: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1. Enabling future generations of mass-market portable electronic devices for business and leisure applications, including dramatically enhanced battery life, greater environmental compatibility and transformative designs such as flexible, </w:t>
      </w:r>
      <w:proofErr w:type="spellStart"/>
      <w:r w:rsidRPr="00F07FC4">
        <w:rPr>
          <w:rFonts w:ascii="Times New Roman" w:hAnsi="Times New Roman" w:cs="Times New Roman"/>
          <w:sz w:val="24"/>
          <w:szCs w:val="24"/>
        </w:rPr>
        <w:t>rollable</w:t>
      </w:r>
      <w:proofErr w:type="spellEnd"/>
      <w:r w:rsidRPr="00F07FC4">
        <w:rPr>
          <w:rFonts w:ascii="Times New Roman" w:hAnsi="Times New Roman" w:cs="Times New Roman"/>
          <w:sz w:val="24"/>
          <w:szCs w:val="24"/>
        </w:rPr>
        <w:t xml:space="preserve"> and transparent devices;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2. Reducing emissions due to fossil fuel based transport against a background of rapidly rising global demand by allowing the use of cleaner hybrid and fully electric vehicles; and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 Reducing emissions and associated climate effects due to fossil fuel based energy generation by allowing greater use of clean but intermittent energy generation technologies such as solar, wind and tidal power, and storing nuclear power at times of low demand.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Portable </w:t>
      </w:r>
      <w:r w:rsidR="005A0539" w:rsidRPr="006B3121">
        <w:rPr>
          <w:rFonts w:ascii="Times New Roman" w:hAnsi="Times New Roman" w:cs="Times New Roman"/>
          <w:b/>
          <w:sz w:val="24"/>
          <w:szCs w:val="24"/>
        </w:rPr>
        <w:t>electronics</w:t>
      </w:r>
      <w:r w:rsidRPr="006B3121">
        <w:rPr>
          <w:rFonts w:ascii="Times New Roman" w:hAnsi="Times New Roman" w:cs="Times New Roman"/>
          <w:b/>
          <w:sz w:val="24"/>
          <w:szCs w:val="24"/>
        </w:rPr>
        <w:t xml:space="preserv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The lithium-ion battery has become the most widely deployed high energy density battery technology. The lithium-ion battery is well-suited to portable electronic device applications because if provides a high gravimetric energy density (energy per unit weight) and the manufacturing technology is simple and scalable.  Over 3 billion cells are now produced each year.  Since its discovery in 1980, there have been many  developments in the Li-ion battery system, including replacing LiCoO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used in the cathode by alternative compounds such as LiFePO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LiMn</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etc., that offer different balances of charging speed, operating voltage, safety and modest differences in energy density. More significant performance enhancements are promised by changes in the anode material, from carbon (graphite) to other materials that allow a higher concentration of lithium ions to be inserted. The most studied alternatives are tin-based (</w:t>
      </w:r>
      <w:proofErr w:type="spellStart"/>
      <w:r w:rsidRPr="00F07FC4">
        <w:rPr>
          <w:rFonts w:ascii="Times New Roman" w:hAnsi="Times New Roman" w:cs="Times New Roman"/>
          <w:sz w:val="24"/>
          <w:szCs w:val="24"/>
        </w:rPr>
        <w:t>Derrien</w:t>
      </w:r>
      <w:proofErr w:type="spellEnd"/>
      <w:r w:rsidRPr="00F07FC4">
        <w:rPr>
          <w:rFonts w:ascii="Times New Roman" w:hAnsi="Times New Roman" w:cs="Times New Roman"/>
          <w:sz w:val="24"/>
          <w:szCs w:val="24"/>
        </w:rPr>
        <w:t xml:space="preserve"> et al., 2007) and silicon-based (</w:t>
      </w:r>
      <w:proofErr w:type="spellStart"/>
      <w:r w:rsidRPr="00F07FC4">
        <w:rPr>
          <w:rFonts w:ascii="Times New Roman" w:hAnsi="Times New Roman" w:cs="Times New Roman"/>
          <w:sz w:val="24"/>
          <w:szCs w:val="24"/>
        </w:rPr>
        <w:t>Magasinski</w:t>
      </w:r>
      <w:proofErr w:type="spellEnd"/>
      <w:r w:rsidRPr="00F07FC4">
        <w:rPr>
          <w:rFonts w:ascii="Times New Roman" w:hAnsi="Times New Roman" w:cs="Times New Roman"/>
          <w:sz w:val="24"/>
          <w:szCs w:val="24"/>
        </w:rPr>
        <w:t xml:space="preserve"> et al., 2010) with a theoretical capacity for lithium ion intercalation several times greater than carbon – but because these anodes accept more lithium ions - they suffer far more severe swelling and </w:t>
      </w:r>
      <w:proofErr w:type="spellStart"/>
      <w:r w:rsidRPr="00F07FC4">
        <w:rPr>
          <w:rFonts w:ascii="Times New Roman" w:hAnsi="Times New Roman" w:cs="Times New Roman"/>
          <w:sz w:val="24"/>
          <w:szCs w:val="24"/>
        </w:rPr>
        <w:t>pulverising</w:t>
      </w:r>
      <w:proofErr w:type="spellEnd"/>
      <w:r w:rsidRPr="00F07FC4">
        <w:rPr>
          <w:rFonts w:ascii="Times New Roman" w:hAnsi="Times New Roman" w:cs="Times New Roman"/>
          <w:sz w:val="24"/>
          <w:szCs w:val="24"/>
        </w:rPr>
        <w:t xml:space="preserve"> effects. Future research </w:t>
      </w:r>
      <w:r w:rsidRPr="00F07FC4">
        <w:rPr>
          <w:rFonts w:ascii="Times New Roman" w:hAnsi="Times New Roman" w:cs="Times New Roman"/>
          <w:sz w:val="24"/>
          <w:szCs w:val="24"/>
        </w:rPr>
        <w:lastRenderedPageBreak/>
        <w:t>will understand how to manage or mitigate these strains to give acceptable lifetimes using scalable nanotechnology approaches (</w:t>
      </w:r>
      <w:proofErr w:type="spellStart"/>
      <w:r w:rsidRPr="00F07FC4">
        <w:rPr>
          <w:rFonts w:ascii="Times New Roman" w:hAnsi="Times New Roman" w:cs="Times New Roman"/>
          <w:sz w:val="24"/>
          <w:szCs w:val="24"/>
        </w:rPr>
        <w:t>Arico</w:t>
      </w:r>
      <w:proofErr w:type="spellEnd"/>
      <w:r w:rsidRPr="00F07FC4">
        <w:rPr>
          <w:rFonts w:ascii="Times New Roman" w:hAnsi="Times New Roman" w:cs="Times New Roman"/>
          <w:sz w:val="24"/>
          <w:szCs w:val="24"/>
        </w:rPr>
        <w:t xml:space="preserve"> et al., 2005), which will in turn facilitate the cost-effective use of a host of cheaper metal oxides for battery electrodes, such as TiO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Fe</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 and others.  Similar issues arise in the less mature but higher energy density lithium-</w:t>
      </w:r>
      <w:proofErr w:type="spellStart"/>
      <w:r w:rsidRPr="00F07FC4">
        <w:rPr>
          <w:rFonts w:ascii="Times New Roman" w:hAnsi="Times New Roman" w:cs="Times New Roman"/>
          <w:sz w:val="24"/>
          <w:szCs w:val="24"/>
        </w:rPr>
        <w:t>sulphur</w:t>
      </w:r>
      <w:proofErr w:type="spellEnd"/>
      <w:r w:rsidRPr="00F07FC4">
        <w:rPr>
          <w:rFonts w:ascii="Times New Roman" w:hAnsi="Times New Roman" w:cs="Times New Roman"/>
          <w:sz w:val="24"/>
          <w:szCs w:val="24"/>
        </w:rPr>
        <w:t xml:space="preserve"> battery system.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has been little change in battery manufacturing processes, with slurry casting, drying and calendaring used for at least the last 30 years. While this technology is clearly scalable and robust, it is ill-suited to some of the nanotechnology approaches emerging from laboratory science, and produces “monolithic” electrode materials with no potential to engineer discrete or graded properties for enhanced performance. New </w:t>
      </w:r>
      <w:proofErr w:type="spellStart"/>
      <w:r w:rsidRPr="00F07FC4">
        <w:rPr>
          <w:rFonts w:ascii="Times New Roman" w:hAnsi="Times New Roman" w:cs="Times New Roman"/>
          <w:sz w:val="24"/>
          <w:szCs w:val="24"/>
        </w:rPr>
        <w:t>materialsmanufacturing</w:t>
      </w:r>
      <w:proofErr w:type="spellEnd"/>
      <w:r w:rsidRPr="00F07FC4">
        <w:rPr>
          <w:rFonts w:ascii="Times New Roman" w:hAnsi="Times New Roman" w:cs="Times New Roman"/>
          <w:sz w:val="24"/>
          <w:szCs w:val="24"/>
        </w:rPr>
        <w:t xml:space="preserve"> combinations will emerge in the 40 years that facilitate the introduction of more energy dense and/or power dense </w:t>
      </w:r>
      <w:proofErr w:type="spellStart"/>
      <w:r w:rsidRPr="00F07FC4">
        <w:rPr>
          <w:rFonts w:ascii="Times New Roman" w:hAnsi="Times New Roman" w:cs="Times New Roman"/>
          <w:sz w:val="24"/>
          <w:szCs w:val="24"/>
        </w:rPr>
        <w:t>supercapacitors</w:t>
      </w:r>
      <w:proofErr w:type="spellEnd"/>
      <w:r w:rsidRPr="00F07FC4">
        <w:rPr>
          <w:rFonts w:ascii="Times New Roman" w:hAnsi="Times New Roman" w:cs="Times New Roman"/>
          <w:sz w:val="24"/>
          <w:szCs w:val="24"/>
        </w:rPr>
        <w:t xml:space="preserve"> (similar batteries but involving only fast surface reactions), battery materials that will typically be based on 3D arrangements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and thinner, </w:t>
      </w:r>
      <w:proofErr w:type="gramStart"/>
      <w:r w:rsidRPr="00F07FC4">
        <w:rPr>
          <w:rFonts w:ascii="Times New Roman" w:hAnsi="Times New Roman" w:cs="Times New Roman"/>
          <w:sz w:val="24"/>
          <w:szCs w:val="24"/>
        </w:rPr>
        <w:t>flexible</w:t>
      </w:r>
      <w:proofErr w:type="gramEnd"/>
      <w:r w:rsidRPr="00F07FC4">
        <w:rPr>
          <w:rFonts w:ascii="Times New Roman" w:hAnsi="Times New Roman" w:cs="Times New Roman"/>
          <w:sz w:val="24"/>
          <w:szCs w:val="24"/>
        </w:rPr>
        <w:t xml:space="preserve"> and potentially even transparent storage devices.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Electrification for transport </w:t>
      </w:r>
    </w:p>
    <w:p w:rsidR="005A0539" w:rsidRDefault="005A0539" w:rsidP="006B312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F07FC4">
        <w:rPr>
          <w:rFonts w:ascii="Times New Roman" w:hAnsi="Times New Roman" w:cs="Times New Roman"/>
          <w:sz w:val="24"/>
          <w:szCs w:val="24"/>
        </w:rPr>
        <w:t>ecause</w:t>
      </w:r>
      <w:r w:rsidR="00F07FC4" w:rsidRPr="00F07FC4">
        <w:rPr>
          <w:rFonts w:ascii="Times New Roman" w:hAnsi="Times New Roman" w:cs="Times New Roman"/>
          <w:sz w:val="24"/>
          <w:szCs w:val="24"/>
        </w:rPr>
        <w:t xml:space="preserve"> the lithium-ion battery is a commodity item, in the short term it will continue to be explored for storage sectors outside mobile electronics, especially in transport. In this application, larger voltages and currents are required and so many individual cells (which operate at approximately 3 – 4 V) are connected in series and parallel in topologies designed to produce the required power profile. While it is apparently straightforward to scale-up lithium-ion applications by adding more cells, severe problems have emerged that undermine lithium-ion as the universal battery of choice. For applications in electric vehicles, the two challenges are: (1) lithium-ion automotive battery packs cost ~$US1000/kWh whereas the target price for viability in mass market vehicles is ~$US300/kWh, and (2) energy density must be increased by at least a factor of 3 to 300Wh/kg to give a driving range between recharges that is useful to the consumer (King, 2007). Other problems include slow charging times of many hours and battery fires in which the electrolyte ignites during thermal runaway when electrical loads become unbalanced across packs of cells. A potentially attractive route to avoid the use flammable electrolytes, which are an essential feature of current lithium-ion and related batteries, is the use of either safe and environmentally compatible aqueous electrolytes (but which operate at low voltages of </w:t>
      </w:r>
      <w:r w:rsidR="00F07FC4" w:rsidRPr="00F07FC4">
        <w:rPr>
          <w:rFonts w:ascii="Times New Roman" w:hAnsi="Times New Roman" w:cs="Times New Roman"/>
          <w:sz w:val="24"/>
          <w:szCs w:val="24"/>
        </w:rPr>
        <w:lastRenderedPageBreak/>
        <w:t xml:space="preserve">~1V), room temperature ionic liquid (RTIL) electrolytes, or solid electrolytes (Takada, 2013). The research challenge for RTILs and solid electrolytes is to produce safe, cheap electrolytes that are electronic insulators but fast ion conductors, which avoid deleterious interfacial reactions and which can be manufactured on a mass scale.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high specific energy density of lithium with respect to oxygen (3,840 </w:t>
      </w:r>
      <w:proofErr w:type="spellStart"/>
      <w:r w:rsidRPr="00F07FC4">
        <w:rPr>
          <w:rFonts w:ascii="Times New Roman" w:hAnsi="Times New Roman" w:cs="Times New Roman"/>
          <w:sz w:val="24"/>
          <w:szCs w:val="24"/>
        </w:rPr>
        <w:t>mAh</w:t>
      </w:r>
      <w:proofErr w:type="spellEnd"/>
      <w:r w:rsidRPr="00F07FC4">
        <w:rPr>
          <w:rFonts w:ascii="Times New Roman" w:hAnsi="Times New Roman" w:cs="Times New Roman"/>
          <w:sz w:val="24"/>
          <w:szCs w:val="24"/>
        </w:rPr>
        <w:t>/g) and a theoretical energy density of 12 kWh/kg similar to that of petrol at 13 kWh/kg makes the lithium-air system amongst the most attractive for the automotive sector (</w:t>
      </w:r>
      <w:proofErr w:type="spellStart"/>
      <w:r w:rsidRPr="00F07FC4">
        <w:rPr>
          <w:rFonts w:ascii="Times New Roman" w:hAnsi="Times New Roman" w:cs="Times New Roman"/>
          <w:sz w:val="24"/>
          <w:szCs w:val="24"/>
        </w:rPr>
        <w:t>Peng</w:t>
      </w:r>
      <w:proofErr w:type="spellEnd"/>
      <w:r w:rsidRPr="00F07FC4">
        <w:rPr>
          <w:rFonts w:ascii="Times New Roman" w:hAnsi="Times New Roman" w:cs="Times New Roman"/>
          <w:sz w:val="24"/>
          <w:szCs w:val="24"/>
        </w:rPr>
        <w:t xml:space="preserve"> et al., 2012). Bringing lithium-air batteries to market from their current low technology readiness poses significant materials issues in the choice of cathode materials and catalysts, the avoidance of </w:t>
      </w:r>
      <w:proofErr w:type="spellStart"/>
      <w:r w:rsidRPr="00F07FC4">
        <w:rPr>
          <w:rFonts w:ascii="Times New Roman" w:hAnsi="Times New Roman" w:cs="Times New Roman"/>
          <w:sz w:val="24"/>
          <w:szCs w:val="24"/>
        </w:rPr>
        <w:t>dendritic</w:t>
      </w:r>
      <w:proofErr w:type="spellEnd"/>
      <w:r w:rsidRPr="00F07FC4">
        <w:rPr>
          <w:rFonts w:ascii="Times New Roman" w:hAnsi="Times New Roman" w:cs="Times New Roman"/>
          <w:sz w:val="24"/>
          <w:szCs w:val="24"/>
        </w:rPr>
        <w:t xml:space="preserve"> deposits at the lithium anode, the stability of electrolytes and catalytic particles, and the design of lithium-air batteries to avoid degradation by contaminants, especially water.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Fuel cells will steadily gather market share in automotive energy storage but with materials research required in cheaper, longer lasting membrane technology to allow penetration into mass markets. Despite on-going challenges in bringing hydrogen fuelled vehicles to the mass market (especially in hydrogen generation and storage infrastructure), its inherent cleanliness as a fuel when obtained using renewable or nuclear electricity to split water over a catalyst will drive continued research and development in both catalysts and storage technologies, where metal-oxide framework materials and other ultra-high surface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-materials will play an important role.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UK is well-represented in the basic research capacity for electrochemical energy and hydrogen storage.   By international standards, however; the UK lacks larger battery research and manufacturing companies and in the medium term, UK innovations in materials and manufacturing will likely progress by licensing of key intellectual property abroad. However, it is conceivable that in the longer term the UK may be able to leverage against R&amp;D strength to re-attract inward investment.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While not strictly a materials development nor related to the electrification of transport specifically, it should be recognized that the next 40 years will likely see concentrated efforts in the development of synthetic fuels, including the fixing of atmospheric CO2 into fuel (Pearson et al., 2012). Although such processes will be energy intensive and require advanced catalysts (a </w:t>
      </w:r>
      <w:r w:rsidRPr="00F07FC4">
        <w:rPr>
          <w:rFonts w:ascii="Times New Roman" w:hAnsi="Times New Roman" w:cs="Times New Roman"/>
          <w:sz w:val="24"/>
          <w:szCs w:val="24"/>
        </w:rPr>
        <w:lastRenderedPageBreak/>
        <w:t xml:space="preserve">key area for future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development), energy storage in the chemical bond is extremely efficient and there is a global infrastructure for the storage and distribution of liquid fuels. Acceptance of continuing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from such carbon containing synthetic fuels may depend on the virtuous use of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(so that some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becomes effectively recycled rather emitted only), and manufacture will only be viable where cheap electricity is available.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Grid-scale storage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Grid scale energy storage technologies are required to allow renewable but variable sources of power generation to be efficiently integrated into the UK grid. By far the largest grid-scale energy storage technology around the world (and also in the UK), is “pumped-hydro” whereby water is pumped uphill at night (typically using excess nuclear generated electricity), which is then used to generate power using hydro-electric technologies during the daytime. However, this daily cycle is ill-matched to the energy storage challenges of matching supply and demand as the fraction of renewable power generation by wind, wave and tidal power on the grid increases, which can operate on cycles of minutes or less, up to many hours or even days.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Demonstrator grid-scale storage projects have again taken commodity lithium-ion technologies and assembled them at large scale, but it appears unlikely that current lithium-ion technology can penetrate large-scale grid storage applications in the long term, not least because of their restricted cycle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(typically a few thousand).  Sodium is more abundant and cheaper than lithium, with a gravimetric energy density that is lower but competitive for static grid applications where density is much less of an issue. Developing from current high temperature sodium-</w:t>
      </w:r>
      <w:proofErr w:type="spellStart"/>
      <w:r w:rsidRPr="00F07FC4">
        <w:rPr>
          <w:rFonts w:ascii="Times New Roman" w:hAnsi="Times New Roman" w:cs="Times New Roman"/>
          <w:sz w:val="24"/>
          <w:szCs w:val="24"/>
        </w:rPr>
        <w:t>sulphur</w:t>
      </w:r>
      <w:proofErr w:type="spellEnd"/>
      <w:r w:rsidRPr="00F07FC4">
        <w:rPr>
          <w:rFonts w:ascii="Times New Roman" w:hAnsi="Times New Roman" w:cs="Times New Roman"/>
          <w:sz w:val="24"/>
          <w:szCs w:val="24"/>
        </w:rPr>
        <w:t xml:space="preserve"> batteries, ambient sodium-ion batteries with aqueous electrolytes for the grid may follow a similar course to lithium-ion batteries for portable electronics, with families of new anodes, cathodes and electrolytes optimized for the sodium-based and other systems to be discovered and brought to the mass market (</w:t>
      </w:r>
      <w:proofErr w:type="spellStart"/>
      <w:r w:rsidRPr="00F07FC4">
        <w:rPr>
          <w:rFonts w:ascii="Times New Roman" w:hAnsi="Times New Roman" w:cs="Times New Roman"/>
          <w:sz w:val="24"/>
          <w:szCs w:val="24"/>
        </w:rPr>
        <w:t>Chevrier</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Ceder</w:t>
      </w:r>
      <w:proofErr w:type="spellEnd"/>
      <w:r w:rsidRPr="00F07FC4">
        <w:rPr>
          <w:rFonts w:ascii="Times New Roman" w:hAnsi="Times New Roman" w:cs="Times New Roman"/>
          <w:sz w:val="24"/>
          <w:szCs w:val="24"/>
        </w:rPr>
        <w:t xml:space="preserve">, 2011) .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Large scale </w:t>
      </w:r>
      <w:proofErr w:type="spellStart"/>
      <w:r w:rsidRPr="00F07FC4">
        <w:rPr>
          <w:rFonts w:ascii="Times New Roman" w:hAnsi="Times New Roman" w:cs="Times New Roman"/>
          <w:sz w:val="24"/>
          <w:szCs w:val="24"/>
        </w:rPr>
        <w:t>redox</w:t>
      </w:r>
      <w:proofErr w:type="spellEnd"/>
      <w:r w:rsidRPr="00F07FC4">
        <w:rPr>
          <w:rFonts w:ascii="Times New Roman" w:hAnsi="Times New Roman" w:cs="Times New Roman"/>
          <w:sz w:val="24"/>
          <w:szCs w:val="24"/>
        </w:rPr>
        <w:t xml:space="preserve"> flow batteries are well-suited to grid scale storage but require significant materials innovations to secure widespread commercial use, including more durable and faster ion exchange membranes manufactured cost-effectively at large scale and cheaper electrolytes that do not rely on expensive electrolyte ions such as vanadium (Li et al., 2011).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Other grid-scale storage technologies include fly-wheels, hydroelectric and compressed air, but those which offer the most potential for novel materials developments are superconducting magnetic energy storage (SMES - see later), and thermal storage. As already discussed, thermal storage in the built environment by innovative construction materials will be developed, but this approach can also be used for large scale grid storage applications, especially for longer cycle time, even inter-seasonal storage. Materials developments for thermal storage will involve the development of benign solutions and compounds (non-corrosive, environmental compatibility) with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combinations of melting/solidification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improved thermal conductivity and longer cycling life.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3.4 Energy transmission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Superconductors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Superconductors have no electrical resistance when cooled to very low temperatures and already play a critical role in healthcare where low temperature superconductors (LTS) underpin magnetic resonance imaging techniques and in scientific research development where they are used in nuclear magnetic resonance (NMR). These superconductors are based on </w:t>
      </w:r>
      <w:proofErr w:type="spellStart"/>
      <w:r w:rsidRPr="00F07FC4">
        <w:rPr>
          <w:rFonts w:ascii="Times New Roman" w:hAnsi="Times New Roman" w:cs="Times New Roman"/>
          <w:sz w:val="24"/>
          <w:szCs w:val="24"/>
        </w:rPr>
        <w:t>NbTi</w:t>
      </w:r>
      <w:proofErr w:type="spellEnd"/>
      <w:r w:rsidRPr="00F07FC4">
        <w:rPr>
          <w:rFonts w:ascii="Times New Roman" w:hAnsi="Times New Roman" w:cs="Times New Roman"/>
          <w:sz w:val="24"/>
          <w:szCs w:val="24"/>
        </w:rPr>
        <w:t xml:space="preserve"> or Nb</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Sn and require liquid helium temperatures for operation. The impact of superconducting materials in the next 40 years will be immense if the development of high temperature superconductors (HTS) that can operate at more easily achieved temperatures at a larger engineering scale can be </w:t>
      </w:r>
      <w:r w:rsidR="005A0539" w:rsidRPr="00F07FC4">
        <w:rPr>
          <w:rFonts w:ascii="Times New Roman" w:hAnsi="Times New Roman" w:cs="Times New Roman"/>
          <w:sz w:val="24"/>
          <w:szCs w:val="24"/>
        </w:rPr>
        <w:t>realized</w:t>
      </w:r>
      <w:r w:rsidRPr="00F07FC4">
        <w:rPr>
          <w:rFonts w:ascii="Times New Roman" w:hAnsi="Times New Roman" w:cs="Times New Roman"/>
          <w:sz w:val="24"/>
          <w:szCs w:val="24"/>
        </w:rPr>
        <w:t xml:space="preserve">. The primary impact will be low/zero loss transmission of electricity, particularly in high density crowded city environments, as well as potential impacts in large-scale superconducting magnetic energy storage (SMES) for the grid whereby energy is stored in a magnetic field in lossless, </w:t>
      </w:r>
      <w:proofErr w:type="spellStart"/>
      <w:r w:rsidRPr="00F07FC4">
        <w:rPr>
          <w:rFonts w:ascii="Times New Roman" w:hAnsi="Times New Roman" w:cs="Times New Roman"/>
          <w:sz w:val="24"/>
          <w:szCs w:val="24"/>
        </w:rPr>
        <w:t>recirculating</w:t>
      </w:r>
      <w:proofErr w:type="spellEnd"/>
      <w:r w:rsidRPr="00F07FC4">
        <w:rPr>
          <w:rFonts w:ascii="Times New Roman" w:hAnsi="Times New Roman" w:cs="Times New Roman"/>
          <w:sz w:val="24"/>
          <w:szCs w:val="24"/>
        </w:rPr>
        <w:t xml:space="preserve"> high current devices.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Although superconducting cables of up to 600m have been demonstrated (Materials UK, 2011), the ability to manufacture much longer, high quality cables and to provide affordable long term cable cooling remain significant challenges.  The UK is strongly positioned to both lead and take advantage of such developments in HTS, with strength in basic science including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commercial design and manufacturing capability, and large-scale end-users, particularly in suppliers to the medical imaging sector. 24 </w:t>
      </w:r>
    </w:p>
    <w:p w:rsidR="006B3121" w:rsidRDefault="006B3121" w:rsidP="006B3121">
      <w:pPr>
        <w:spacing w:line="360" w:lineRule="auto"/>
        <w:ind w:firstLine="720"/>
        <w:jc w:val="both"/>
        <w:rPr>
          <w:rFonts w:ascii="Times New Roman" w:hAnsi="Times New Roman" w:cs="Times New Roman"/>
          <w:sz w:val="24"/>
          <w:szCs w:val="24"/>
        </w:rPr>
      </w:pP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3.5 Power electronics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Power electronics are an enabling technology for flexible and efficient control of electricity transmission and the incorporation of renewable technologies into the UK grid, providing switching, monitoring and control.  Power electronics are also fundamental to managing efficient electrical use in the power-hungry lighting and industrial drive sectors in the UK. For example, industrial electric motors can account for more than 60% of all electrical energy consumption and use of modern power electronics for control could result in a 3040% reduction in this energy use; applying this across an assumed 50% of end users in these sectors the UK results in a 9% reduction in national electrical consumption (Department for Business Innovation and Skills, 2011, Power Electronics: A Strategy for Success).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Key materials developments in power electronics in which the UK can be expected to play a leading role are emergence of silicon carbide and then gallium nitride as the cornerstone of more efficient, higher frequency power semiconductors, and novel thermal management and packaging materials including harsh environment die attach materials, high temperature solders, active cooling systems, dielectrics and other passives, as well as an increasing shift to 3D arrangements of active and passive materials. Here as in many other of advanced materials, much of the value added activity will be in the digital design tools to simulate and </w:t>
      </w:r>
      <w:proofErr w:type="spellStart"/>
      <w:r w:rsidRPr="00F07FC4">
        <w:rPr>
          <w:rFonts w:ascii="Times New Roman" w:hAnsi="Times New Roman" w:cs="Times New Roman"/>
          <w:sz w:val="24"/>
          <w:szCs w:val="24"/>
        </w:rPr>
        <w:t>optimise</w:t>
      </w:r>
      <w:proofErr w:type="spellEnd"/>
      <w:r w:rsidRPr="00F07FC4">
        <w:rPr>
          <w:rFonts w:ascii="Times New Roman" w:hAnsi="Times New Roman" w:cs="Times New Roman"/>
          <w:sz w:val="24"/>
          <w:szCs w:val="24"/>
        </w:rPr>
        <w:t xml:space="preserve"> these complex arrangements of multi-materials, to process designs ready for manufacture, and then to operate digitally driven, flexible manufacturing cells.  The UK has a competitive international research and commercial presence in power electronics with excellent connections between academia and business, and recent significant research funding from RCUK will underpin this capability for the medium term (Engineering and Physical Sciences Research Council, 2012).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 High value markets </w:t>
      </w:r>
    </w:p>
    <w:p w:rsidR="001F7ACE"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Materials for high value markets present many opportunities and only a few can be </w:t>
      </w:r>
      <w:r w:rsidRPr="006B3121">
        <w:rPr>
          <w:rFonts w:ascii="Times New Roman" w:hAnsi="Times New Roman" w:cs="Times New Roman"/>
          <w:sz w:val="24"/>
          <w:szCs w:val="24"/>
        </w:rPr>
        <w:t>considered here, selected on the basis of their relative immaturity but high value potential.</w:t>
      </w:r>
      <w:r w:rsidRPr="006B3121">
        <w:rPr>
          <w:rFonts w:ascii="Times New Roman" w:hAnsi="Times New Roman" w:cs="Times New Roman"/>
          <w:b/>
          <w:sz w:val="24"/>
          <w:szCs w:val="24"/>
        </w:rPr>
        <w:t xml:space="preserv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4.1 </w:t>
      </w:r>
      <w:proofErr w:type="spellStart"/>
      <w:r w:rsidRPr="006B3121">
        <w:rPr>
          <w:rFonts w:ascii="Times New Roman" w:hAnsi="Times New Roman" w:cs="Times New Roman"/>
          <w:b/>
          <w:sz w:val="24"/>
          <w:szCs w:val="24"/>
        </w:rPr>
        <w:t>Metamaterials</w:t>
      </w:r>
      <w:proofErr w:type="spellEnd"/>
      <w:r w:rsidRPr="006B3121">
        <w:rPr>
          <w:rFonts w:ascii="Times New Roman" w:hAnsi="Times New Roman" w:cs="Times New Roman"/>
          <w:b/>
          <w:sz w:val="24"/>
          <w:szCs w:val="24"/>
        </w:rPr>
        <w:t xml:space="preserve">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are artificial materials with electromagnetic (EM) properties that are difficult or impossible to achieve with naturally occurring materials.  Monolithic, isotropic </w:t>
      </w:r>
      <w:r w:rsidRPr="00F07FC4">
        <w:rPr>
          <w:rFonts w:ascii="Times New Roman" w:hAnsi="Times New Roman" w:cs="Times New Roman"/>
          <w:sz w:val="24"/>
          <w:szCs w:val="24"/>
        </w:rPr>
        <w:lastRenderedPageBreak/>
        <w:t xml:space="preserve">materials with single valued </w:t>
      </w:r>
      <w:proofErr w:type="spellStart"/>
      <w:r w:rsidRPr="00F07FC4">
        <w:rPr>
          <w:rFonts w:ascii="Times New Roman" w:hAnsi="Times New Roman" w:cs="Times New Roman"/>
          <w:sz w:val="24"/>
          <w:szCs w:val="24"/>
        </w:rPr>
        <w:t>permittivities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permeabilities</w:t>
      </w:r>
      <w:proofErr w:type="spellEnd"/>
      <w:r w:rsidRPr="00F07FC4">
        <w:rPr>
          <w:rFonts w:ascii="Times New Roman" w:hAnsi="Times New Roman" w:cs="Times New Roman"/>
          <w:sz w:val="24"/>
          <w:szCs w:val="24"/>
        </w:rPr>
        <w:t xml:space="preserve"> at a given frequency, temperature, etc., are arranged in careful architectures that as an ensemble produce a material with contrived, unusual or even negative values of permittivity, permeability and refractive index. The characteristic length scale of this material arrangement should be several times smaller than the wavelength of incident EM wave (Liu and Zhang, 2011).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are an enabling technology for complex EM manipulations that can be used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concepts such as ultra-low </w:t>
      </w:r>
      <w:proofErr w:type="spellStart"/>
      <w:r w:rsidRPr="00F07FC4">
        <w:rPr>
          <w:rFonts w:ascii="Times New Roman" w:hAnsi="Times New Roman" w:cs="Times New Roman"/>
          <w:sz w:val="24"/>
          <w:szCs w:val="24"/>
        </w:rPr>
        <w:t>observability</w:t>
      </w:r>
      <w:proofErr w:type="spellEnd"/>
      <w:r w:rsidRPr="00F07FC4">
        <w:rPr>
          <w:rFonts w:ascii="Times New Roman" w:hAnsi="Times New Roman" w:cs="Times New Roman"/>
          <w:sz w:val="24"/>
          <w:szCs w:val="24"/>
        </w:rPr>
        <w:t xml:space="preserve">, near-perfect absorbance, cloaking, electrically small but efficient antenna, etc. Although there have been practical demonstrations of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in the visible to microwave domains e.g. (</w:t>
      </w:r>
      <w:proofErr w:type="spellStart"/>
      <w:r w:rsidRPr="00F07FC4">
        <w:rPr>
          <w:rFonts w:ascii="Times New Roman" w:hAnsi="Times New Roman" w:cs="Times New Roman"/>
          <w:sz w:val="24"/>
          <w:szCs w:val="24"/>
        </w:rPr>
        <w:t>Feng</w:t>
      </w:r>
      <w:proofErr w:type="spellEnd"/>
      <w:r w:rsidRPr="00F07FC4">
        <w:rPr>
          <w:rFonts w:ascii="Times New Roman" w:hAnsi="Times New Roman" w:cs="Times New Roman"/>
          <w:sz w:val="24"/>
          <w:szCs w:val="24"/>
        </w:rPr>
        <w:t xml:space="preserve"> et al., 2013), in general, the theory of spatial transforms that predicts the required variations in permeability and permittivity in space to achieve the most exotic outcomes, has developed faster and further than practical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and associated manufacturing technology. Many of these demonstration devices are also relatively narrow band and suffer from very high losses away from the design frequency. Future materials and related manufacturing developments in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will include: the development of </w:t>
      </w:r>
      <w:proofErr w:type="spellStart"/>
      <w:r w:rsidRPr="00F07FC4">
        <w:rPr>
          <w:rFonts w:ascii="Times New Roman" w:hAnsi="Times New Roman" w:cs="Times New Roman"/>
          <w:sz w:val="24"/>
          <w:szCs w:val="24"/>
        </w:rPr>
        <w:t>nanocomposites</w:t>
      </w:r>
      <w:proofErr w:type="spellEnd"/>
      <w:r w:rsidRPr="00F07FC4">
        <w:rPr>
          <w:rFonts w:ascii="Times New Roman" w:hAnsi="Times New Roman" w:cs="Times New Roman"/>
          <w:sz w:val="24"/>
          <w:szCs w:val="24"/>
        </w:rPr>
        <w:t xml:space="preserve"> with graded electrical and magnetic composites providing broadband response, arranged in anisotropic architectures using top-down 3D printing and related techniques, or bottom-up self-assembly and clustering (Liu and Zhang, 2011); new inorganic crystalline materials with contrived </w:t>
      </w:r>
      <w:proofErr w:type="spellStart"/>
      <w:r w:rsidRPr="00F07FC4">
        <w:rPr>
          <w:rFonts w:ascii="Times New Roman" w:hAnsi="Times New Roman" w:cs="Times New Roman"/>
          <w:sz w:val="24"/>
          <w:szCs w:val="24"/>
        </w:rPr>
        <w:t>permittivities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permeabilities</w:t>
      </w:r>
      <w:proofErr w:type="spellEnd"/>
      <w:r w:rsidRPr="00F07FC4">
        <w:rPr>
          <w:rFonts w:ascii="Times New Roman" w:hAnsi="Times New Roman" w:cs="Times New Roman"/>
          <w:sz w:val="24"/>
          <w:szCs w:val="24"/>
        </w:rPr>
        <w:t xml:space="preserve"> derived from inter-penetrating lattices with decoupled magnetic and electrical field responses; and </w:t>
      </w:r>
      <w:proofErr w:type="spellStart"/>
      <w:r w:rsidRPr="00F07FC4">
        <w:rPr>
          <w:rFonts w:ascii="Times New Roman" w:hAnsi="Times New Roman" w:cs="Times New Roman"/>
          <w:sz w:val="24"/>
          <w:szCs w:val="24"/>
        </w:rPr>
        <w:t>tuneable</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where external magnetic or electric fields, temperature or even light are used to contrive anisotropic properties gradients or variable frequency response.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4.2 Carbon </w:t>
      </w:r>
      <w:proofErr w:type="spellStart"/>
      <w:r w:rsidRPr="006B3121">
        <w:rPr>
          <w:rFonts w:ascii="Times New Roman" w:hAnsi="Times New Roman" w:cs="Times New Roman"/>
          <w:b/>
          <w:sz w:val="24"/>
          <w:szCs w:val="24"/>
        </w:rPr>
        <w:t>nanomaterials</w:t>
      </w:r>
      <w:proofErr w:type="spellEnd"/>
      <w:r w:rsidRPr="006B3121">
        <w:rPr>
          <w:rFonts w:ascii="Times New Roman" w:hAnsi="Times New Roman" w:cs="Times New Roman"/>
          <w:b/>
          <w:sz w:val="24"/>
          <w:szCs w:val="24"/>
        </w:rPr>
        <w:t xml:space="preserve">, </w:t>
      </w:r>
      <w:proofErr w:type="spellStart"/>
      <w:r w:rsidRPr="006B3121">
        <w:rPr>
          <w:rFonts w:ascii="Times New Roman" w:hAnsi="Times New Roman" w:cs="Times New Roman"/>
          <w:b/>
          <w:sz w:val="24"/>
          <w:szCs w:val="24"/>
        </w:rPr>
        <w:t>graphene</w:t>
      </w:r>
      <w:proofErr w:type="spellEnd"/>
      <w:r w:rsidRPr="006B3121">
        <w:rPr>
          <w:rFonts w:ascii="Times New Roman" w:hAnsi="Times New Roman" w:cs="Times New Roman"/>
          <w:b/>
          <w:sz w:val="24"/>
          <w:szCs w:val="24"/>
        </w:rPr>
        <w:t xml:space="preserve"> and 2D </w:t>
      </w:r>
      <w:proofErr w:type="spellStart"/>
      <w:r w:rsidRPr="006B3121">
        <w:rPr>
          <w:rFonts w:ascii="Times New Roman" w:hAnsi="Times New Roman" w:cs="Times New Roman"/>
          <w:b/>
          <w:sz w:val="24"/>
          <w:szCs w:val="24"/>
        </w:rPr>
        <w:t>nanomaterials</w:t>
      </w:r>
      <w:proofErr w:type="spellEnd"/>
      <w:r w:rsidRPr="006B3121">
        <w:rPr>
          <w:rFonts w:ascii="Times New Roman" w:hAnsi="Times New Roman" w:cs="Times New Roman"/>
          <w:b/>
          <w:sz w:val="24"/>
          <w:szCs w:val="24"/>
        </w:rPr>
        <w:t xml:space="preserve">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a flat monolayer of carbon atoms tightly packed into a two-dimensional (2D) honeycomb lattice. It is the basic building block for graphitic materials of all other dimensionalities (Fig. 3). Individual flakes of pristine monolayer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have a blend of properties not previously observed in a single material: </w:t>
      </w:r>
      <w:proofErr w:type="spellStart"/>
      <w:r w:rsidRPr="00F07FC4">
        <w:rPr>
          <w:rFonts w:ascii="Times New Roman" w:hAnsi="Times New Roman" w:cs="Times New Roman"/>
          <w:sz w:val="24"/>
          <w:szCs w:val="24"/>
        </w:rPr>
        <w:t>massless</w:t>
      </w:r>
      <w:proofErr w:type="spellEnd"/>
      <w:r w:rsidRPr="00F07FC4">
        <w:rPr>
          <w:rFonts w:ascii="Times New Roman" w:hAnsi="Times New Roman" w:cs="Times New Roman"/>
          <w:sz w:val="24"/>
          <w:szCs w:val="24"/>
        </w:rPr>
        <w:t xml:space="preserve"> electron mobility producing a very low resistivity of 10−6 </w:t>
      </w:r>
      <w:proofErr w:type="spellStart"/>
      <w:r w:rsidRPr="00F07FC4">
        <w:rPr>
          <w:rFonts w:ascii="Times New Roman" w:hAnsi="Times New Roman" w:cs="Times New Roman"/>
          <w:sz w:val="24"/>
          <w:szCs w:val="24"/>
        </w:rPr>
        <w:t>Ω·cm</w:t>
      </w:r>
      <w:proofErr w:type="spellEnd"/>
      <w:r w:rsidRPr="00F07FC4">
        <w:rPr>
          <w:rFonts w:ascii="Times New Roman" w:hAnsi="Times New Roman" w:cs="Times New Roman"/>
          <w:sz w:val="24"/>
          <w:szCs w:val="24"/>
        </w:rPr>
        <w:t xml:space="preserve"> and robust, anomalous quantum effects, even at room temperature. Although strictly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a monolayer of repeating hexagonally co-</w:t>
      </w:r>
      <w:proofErr w:type="spellStart"/>
      <w:r w:rsidRPr="00F07FC4">
        <w:rPr>
          <w:rFonts w:ascii="Times New Roman" w:hAnsi="Times New Roman" w:cs="Times New Roman"/>
          <w:sz w:val="24"/>
          <w:szCs w:val="24"/>
        </w:rPr>
        <w:t>ordinated</w:t>
      </w:r>
      <w:proofErr w:type="spellEnd"/>
      <w:r w:rsidRPr="00F07FC4">
        <w:rPr>
          <w:rFonts w:ascii="Times New Roman" w:hAnsi="Times New Roman" w:cs="Times New Roman"/>
          <w:sz w:val="24"/>
          <w:szCs w:val="24"/>
        </w:rPr>
        <w:t xml:space="preserve"> carbon rings, in practice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found as a monolayer, </w:t>
      </w:r>
      <w:proofErr w:type="spellStart"/>
      <w:r w:rsidRPr="00F07FC4">
        <w:rPr>
          <w:rFonts w:ascii="Times New Roman" w:hAnsi="Times New Roman" w:cs="Times New Roman"/>
          <w:sz w:val="24"/>
          <w:szCs w:val="24"/>
        </w:rPr>
        <w:t>bilayers</w:t>
      </w:r>
      <w:proofErr w:type="spellEnd"/>
      <w:r w:rsidRPr="00F07FC4">
        <w:rPr>
          <w:rFonts w:ascii="Times New Roman" w:hAnsi="Times New Roman" w:cs="Times New Roman"/>
          <w:sz w:val="24"/>
          <w:szCs w:val="24"/>
        </w:rPr>
        <w:t xml:space="preserve">, tri-layers, etc. eventually becoming graphite at about 10 layers.  </w:t>
      </w:r>
    </w:p>
    <w:p w:rsidR="001F7ACE" w:rsidRPr="006B3121" w:rsidRDefault="00F07FC4" w:rsidP="00F07FC4">
      <w:pPr>
        <w:spacing w:line="360" w:lineRule="auto"/>
        <w:jc w:val="both"/>
        <w:rPr>
          <w:rFonts w:ascii="Times New Roman" w:hAnsi="Times New Roman" w:cs="Times New Roman"/>
          <w:b/>
          <w:sz w:val="24"/>
          <w:szCs w:val="24"/>
        </w:rPr>
      </w:pPr>
      <w:proofErr w:type="spellStart"/>
      <w:r w:rsidRPr="006B3121">
        <w:rPr>
          <w:rFonts w:ascii="Times New Roman" w:hAnsi="Times New Roman" w:cs="Times New Roman"/>
          <w:b/>
          <w:sz w:val="24"/>
          <w:szCs w:val="24"/>
        </w:rPr>
        <w:lastRenderedPageBreak/>
        <w:t>Graphene</w:t>
      </w:r>
      <w:proofErr w:type="spellEnd"/>
      <w:r w:rsidRPr="006B3121">
        <w:rPr>
          <w:rFonts w:ascii="Times New Roman" w:hAnsi="Times New Roman" w:cs="Times New Roman"/>
          <w:b/>
          <w:sz w:val="24"/>
          <w:szCs w:val="24"/>
        </w:rPr>
        <w:t xml:space="preserve"> can be manufactured by: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(1) </w:t>
      </w:r>
      <w:proofErr w:type="gramStart"/>
      <w:r w:rsidRPr="00F07FC4">
        <w:rPr>
          <w:rFonts w:ascii="Times New Roman" w:hAnsi="Times New Roman" w:cs="Times New Roman"/>
          <w:sz w:val="24"/>
          <w:szCs w:val="24"/>
        </w:rPr>
        <w:t>the</w:t>
      </w:r>
      <w:proofErr w:type="gramEnd"/>
      <w:r w:rsidRPr="00F07FC4">
        <w:rPr>
          <w:rFonts w:ascii="Times New Roman" w:hAnsi="Times New Roman" w:cs="Times New Roman"/>
          <w:sz w:val="24"/>
          <w:szCs w:val="24"/>
        </w:rPr>
        <w:t xml:space="preserve"> physical (mechanical, ultrasound) or chemical (surfactant) cleavage of bulk graphite; or (2) process variants based on growth from the </w:t>
      </w:r>
      <w:proofErr w:type="spellStart"/>
      <w:r w:rsidRPr="00F07FC4">
        <w:rPr>
          <w:rFonts w:ascii="Times New Roman" w:hAnsi="Times New Roman" w:cs="Times New Roman"/>
          <w:sz w:val="24"/>
          <w:szCs w:val="24"/>
        </w:rPr>
        <w:t>vapour</w:t>
      </w:r>
      <w:proofErr w:type="spellEnd"/>
      <w:r w:rsidRPr="00F07FC4">
        <w:rPr>
          <w:rFonts w:ascii="Times New Roman" w:hAnsi="Times New Roman" w:cs="Times New Roman"/>
          <w:sz w:val="24"/>
          <w:szCs w:val="24"/>
        </w:rPr>
        <w:t xml:space="preserve"> phase on a substrate (chemical </w:t>
      </w:r>
      <w:proofErr w:type="spellStart"/>
      <w:r w:rsidRPr="00F07FC4">
        <w:rPr>
          <w:rFonts w:ascii="Times New Roman" w:hAnsi="Times New Roman" w:cs="Times New Roman"/>
          <w:sz w:val="24"/>
          <w:szCs w:val="24"/>
        </w:rPr>
        <w:t>vapour</w:t>
      </w:r>
      <w:proofErr w:type="spellEnd"/>
      <w:r w:rsidRPr="00F07FC4">
        <w:rPr>
          <w:rFonts w:ascii="Times New Roman" w:hAnsi="Times New Roman" w:cs="Times New Roman"/>
          <w:sz w:val="24"/>
          <w:szCs w:val="24"/>
        </w:rPr>
        <w:t xml:space="preserve"> deposition). Route (1) is cheaper but produces a more disperse range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properties, while (2) is preferred for fundamental and electronic studies. In the next decade,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prices will fall and there are already relatively cheap suspension-based routes to manufacture, although larger area (&gt;&gt; few cm</w:t>
      </w:r>
      <w:r w:rsidRPr="001F7ACE">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low defect mono- or few-layer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will always command a price premium.  Where large area low defect sheets are available, valuable commercial opportunities will emerge concerning the integration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into functional devices (transistors, screens, solar cells, etc).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being suggested for an ever-widening range of applications, but most effort has focused on electronic applications: fast transistors and efficient emitters in particular. Progress has been swift, but difficulties in market penetration stems from high cost and lack of scalability. In optical devices,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likely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its long </w:t>
      </w:r>
      <w:proofErr w:type="spellStart"/>
      <w:r w:rsidRPr="00F07FC4">
        <w:rPr>
          <w:rFonts w:ascii="Times New Roman" w:hAnsi="Times New Roman" w:cs="Times New Roman"/>
          <w:sz w:val="24"/>
          <w:szCs w:val="24"/>
        </w:rPr>
        <w:t>recognised</w:t>
      </w:r>
      <w:proofErr w:type="spellEnd"/>
      <w:r w:rsidRPr="00F07FC4">
        <w:rPr>
          <w:rFonts w:ascii="Times New Roman" w:hAnsi="Times New Roman" w:cs="Times New Roman"/>
          <w:sz w:val="24"/>
          <w:szCs w:val="24"/>
        </w:rPr>
        <w:t xml:space="preserve"> potential as a thin, transparent and conductive films in touch screens, solar cells, and other applications replacing indium-tin-oxide due to the high cost of indium.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Electrochemical energy storage (batteries, </w:t>
      </w:r>
      <w:proofErr w:type="spellStart"/>
      <w:r w:rsidRPr="00F07FC4">
        <w:rPr>
          <w:rFonts w:ascii="Times New Roman" w:hAnsi="Times New Roman" w:cs="Times New Roman"/>
          <w:sz w:val="24"/>
          <w:szCs w:val="24"/>
        </w:rPr>
        <w:t>supercapacitors</w:t>
      </w:r>
      <w:proofErr w:type="spellEnd"/>
      <w:r w:rsidRPr="00F07FC4">
        <w:rPr>
          <w:rFonts w:ascii="Times New Roman" w:hAnsi="Times New Roman" w:cs="Times New Roman"/>
          <w:sz w:val="24"/>
          <w:szCs w:val="24"/>
        </w:rPr>
        <w:t xml:space="preserve">) where carbon is already used widely offers a good near term market opportunity, and </w:t>
      </w:r>
      <w:proofErr w:type="spellStart"/>
      <w:r w:rsidRPr="00F07FC4">
        <w:rPr>
          <w:rFonts w:ascii="Times New Roman" w:hAnsi="Times New Roman" w:cs="Times New Roman"/>
          <w:sz w:val="24"/>
          <w:szCs w:val="24"/>
        </w:rPr>
        <w:t>graphene’s</w:t>
      </w:r>
      <w:proofErr w:type="spellEnd"/>
      <w:r w:rsidRPr="00F07FC4">
        <w:rPr>
          <w:rFonts w:ascii="Times New Roman" w:hAnsi="Times New Roman" w:cs="Times New Roman"/>
          <w:sz w:val="24"/>
          <w:szCs w:val="24"/>
        </w:rPr>
        <w:t xml:space="preserve"> specific niche and advantage over the many other carbon polymorphs may emerge more compellingly. For structural applications,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has been shown to produce stiffening and strengthening effects in polymers, which has been argued to be superior to carbon </w:t>
      </w:r>
      <w:proofErr w:type="spellStart"/>
      <w:r w:rsidRPr="00F07FC4">
        <w:rPr>
          <w:rFonts w:ascii="Times New Roman" w:hAnsi="Times New Roman" w:cs="Times New Roman"/>
          <w:sz w:val="24"/>
          <w:szCs w:val="24"/>
        </w:rPr>
        <w:t>nanotubes</w:t>
      </w:r>
      <w:proofErr w:type="spellEnd"/>
      <w:r w:rsidRPr="00F07FC4">
        <w:rPr>
          <w:rFonts w:ascii="Times New Roman" w:hAnsi="Times New Roman" w:cs="Times New Roman"/>
          <w:sz w:val="24"/>
          <w:szCs w:val="24"/>
        </w:rPr>
        <w:t xml:space="preserve"> (CNTs) for similar loadings. Like CNTs,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additions at only low volume fraction simultaneously provide enhanced heat and electron transport.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immaturity of the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research suggests a continuing potential to surprise, and despite significant investment in South Korea, US and elsewhere, the UK remains </w:t>
      </w:r>
      <w:proofErr w:type="spellStart"/>
      <w:r w:rsidRPr="00F07FC4">
        <w:rPr>
          <w:rFonts w:ascii="Times New Roman" w:hAnsi="Times New Roman" w:cs="Times New Roman"/>
          <w:sz w:val="24"/>
          <w:szCs w:val="24"/>
        </w:rPr>
        <w:t>wellplaced</w:t>
      </w:r>
      <w:proofErr w:type="spellEnd"/>
      <w:r w:rsidRPr="00F07FC4">
        <w:rPr>
          <w:rFonts w:ascii="Times New Roman" w:hAnsi="Times New Roman" w:cs="Times New Roman"/>
          <w:sz w:val="24"/>
          <w:szCs w:val="24"/>
        </w:rPr>
        <w:t xml:space="preserve"> to </w:t>
      </w:r>
      <w:proofErr w:type="spellStart"/>
      <w:r w:rsidRPr="00F07FC4">
        <w:rPr>
          <w:rFonts w:ascii="Times New Roman" w:hAnsi="Times New Roman" w:cs="Times New Roman"/>
          <w:sz w:val="24"/>
          <w:szCs w:val="24"/>
        </w:rPr>
        <w:t>capitalise</w:t>
      </w:r>
      <w:proofErr w:type="spellEnd"/>
      <w:r w:rsidRPr="00F07FC4">
        <w:rPr>
          <w:rFonts w:ascii="Times New Roman" w:hAnsi="Times New Roman" w:cs="Times New Roman"/>
          <w:sz w:val="24"/>
          <w:szCs w:val="24"/>
        </w:rPr>
        <w:t xml:space="preserve"> on maturing ideas and new opportunities, with significant UK and EU investment in research capacity at UK universities. For example, the UK Engineering and Physical Sciences Research Council has invested approximately £90m in UK universities in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and carbon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since 2005, while the European Commission has chosen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as one of </w:t>
      </w:r>
      <w:r w:rsidRPr="00F07FC4">
        <w:rPr>
          <w:rFonts w:ascii="Times New Roman" w:hAnsi="Times New Roman" w:cs="Times New Roman"/>
          <w:sz w:val="24"/>
          <w:szCs w:val="24"/>
        </w:rPr>
        <w:lastRenderedPageBreak/>
        <w:t xml:space="preserve">Europe’s first 10-year, 1,000 million euro FET flagships (European Union, 2013,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appointed an EU Future Emerging Technology flagship). These investments should help secure the engagement of global end-users with UK research, and provide opportunities for small UK enterprises to join an emerging supply chain. However, basic science investments will need to leverage valuable intellectual property positions in manufacturing if exploitation and financial benefit to the UK is to be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with overseas nations currently showing much greater appetite for patent protection and scale-up manufacture (</w:t>
      </w:r>
      <w:proofErr w:type="spellStart"/>
      <w:r w:rsidRPr="00F07FC4">
        <w:rPr>
          <w:rFonts w:ascii="Times New Roman" w:hAnsi="Times New Roman" w:cs="Times New Roman"/>
          <w:sz w:val="24"/>
          <w:szCs w:val="24"/>
        </w:rPr>
        <w:t>Bae</w:t>
      </w:r>
      <w:proofErr w:type="spellEnd"/>
      <w:r w:rsidRPr="00F07FC4">
        <w:rPr>
          <w:rFonts w:ascii="Times New Roman" w:hAnsi="Times New Roman" w:cs="Times New Roman"/>
          <w:sz w:val="24"/>
          <w:szCs w:val="24"/>
        </w:rPr>
        <w:t xml:space="preserve"> et al., 2010; Kobayashi et al., 2013). The surprising and comparative ease with which graphite can be exfoliated to form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has spawned accelerating interest in the exfoliation of other 2D, planar materials, many of which have already been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xml:space="preserve"> as flakes of only one or a few several atomic layers thick, including MoS2, WS2 and BN (Coleman et al., 2011). While these materials are not expected to show the range of properties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intriguing properties probably lie in wait, and particular excitement concerns using this growing family of atomic-scale layered materials as building blocks to be reassembled and interleaved in entirely new, extremely fine arrangements of conductors, semiconductors, insulators, etc. These techniques will rely on exquisite control of the surface properties in solution, as well as delicate and novel </w:t>
      </w:r>
      <w:proofErr w:type="spellStart"/>
      <w:r w:rsidRPr="00F07FC4">
        <w:rPr>
          <w:rFonts w:ascii="Times New Roman" w:hAnsi="Times New Roman" w:cs="Times New Roman"/>
          <w:sz w:val="24"/>
          <w:szCs w:val="24"/>
        </w:rPr>
        <w:t>characterisation</w:t>
      </w:r>
      <w:proofErr w:type="spellEnd"/>
      <w:r w:rsidRPr="00F07FC4">
        <w:rPr>
          <w:rFonts w:ascii="Times New Roman" w:hAnsi="Times New Roman" w:cs="Times New Roman"/>
          <w:sz w:val="24"/>
          <w:szCs w:val="24"/>
        </w:rPr>
        <w:t xml:space="preserve"> and measurement techniques to understand the resulting hybrid properties.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4.3 Electrical materials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A detailed consideration of mass market semi-conductors, passives and related materials is beyond the scope of this review, but materials for organic-based low power displays, polymer based electronics and quantum computation should be mentioned because they are areas of UK research strength and where there is uncertainty - and therefore opportunity - in what might novel materials-manufacturing combinations might emerge. Fundamental materials science studies are steadily improving polymer based electronics and device performance, but capturing the value of this know-how relies on marrying it with new production technologies for the mass market. The fabrication of quantum computers will again require exquisite manipulation and integration of materials at the finest scale and much of the work exploits the diversity of carbon polymorphs such as carbon cages with trapped atoms or molecules (</w:t>
      </w:r>
      <w:proofErr w:type="spellStart"/>
      <w:r w:rsidRPr="00F07FC4">
        <w:rPr>
          <w:rFonts w:ascii="Times New Roman" w:hAnsi="Times New Roman" w:cs="Times New Roman"/>
          <w:sz w:val="24"/>
          <w:szCs w:val="24"/>
        </w:rPr>
        <w:t>endofullerenes</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nanotubes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while other approaches rely on defects in silicon and other semi-conductors, ion traps and photonics, with basic research in quantum photonics a continuing strength in the UK.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4.4 Biomaterials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Growing life expectancy and rapid advances in replacement and transplant surgery have seen a huge increase in implantable medical devices in the last decade, with hip, knee and some spinal joints now being replaced on an almost routine basis. Nonetheless, enormous potential remains for the impact of novel materials in the biomedical and healthcare market.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Near term opportunities concern surface modification developments that not only change the surface mechanical or chemical properties, but where surface geometry and device architecture on different length scales is used to take advantage of the growing understanding of the roll of surface topography in, for example, stem cell differentiation. Combinations of approaches in implantable devices will be enabled by additive manufacture techniques. 3D printing will be used to combine a bioactive tissue or bone scaffolds designed for each patient with a controlled-release active molecular therapy that is embedded in or coated over the entire structure (Reichert et al., 2012).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Responsive materials for targeted drug release concern materials that mimic the high sensitivity and selectivity of natural materials to a biological stimulus in order to release a drug at the right place for the right duration. In this context, the use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-particles for molecule delivery has been quickly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xml:space="preserve"> and continues to be promising, although the benefits of these approaches need to be balanced by a rigorous and evidenced-based understanding of other potential biological effects. The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-particles in the body will be strongly governed the surface charge and surface chemistry that can deviate strongly from bulk properties so that extremely </w:t>
      </w:r>
      <w:proofErr w:type="spellStart"/>
      <w:r w:rsidRPr="00F07FC4">
        <w:rPr>
          <w:rFonts w:ascii="Times New Roman" w:hAnsi="Times New Roman" w:cs="Times New Roman"/>
          <w:sz w:val="24"/>
          <w:szCs w:val="24"/>
        </w:rPr>
        <w:t>localised</w:t>
      </w:r>
      <w:proofErr w:type="spellEnd"/>
      <w:r w:rsidRPr="00F07FC4">
        <w:rPr>
          <w:rFonts w:ascii="Times New Roman" w:hAnsi="Times New Roman" w:cs="Times New Roman"/>
          <w:sz w:val="24"/>
          <w:szCs w:val="24"/>
        </w:rPr>
        <w:t xml:space="preserve"> and potent – and potentially advantageous – conditions can develop in a way not easily measured or understood in terms of bulk materials. The careful surface engineering of particles will allow, for example, intracellular targeting of molecules for virus-free gene therapy (Lee et al., 2012) and improvements in the efficacy of existing therapies by delivering them with greater specificity and local concentration, without systemic side-effects (</w:t>
      </w:r>
      <w:proofErr w:type="spellStart"/>
      <w:r w:rsidRPr="00F07FC4">
        <w:rPr>
          <w:rFonts w:ascii="Times New Roman" w:hAnsi="Times New Roman" w:cs="Times New Roman"/>
          <w:sz w:val="24"/>
          <w:szCs w:val="24"/>
        </w:rPr>
        <w:t>Farokhzad</w:t>
      </w:r>
      <w:proofErr w:type="spellEnd"/>
      <w:r w:rsidRPr="00F07FC4">
        <w:rPr>
          <w:rFonts w:ascii="Times New Roman" w:hAnsi="Times New Roman" w:cs="Times New Roman"/>
          <w:sz w:val="24"/>
          <w:szCs w:val="24"/>
        </w:rPr>
        <w:t xml:space="preserve"> and Langer, 2009).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many cases, physical sciences know-how in materials manufacture and control will enable the rapid translation of latest breakthroughs in biosciences, and this will be a significant trend in biomaterials opportunities for the future.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5. Cross-cutting themes and recommendations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5.1 Design </w:t>
      </w:r>
    </w:p>
    <w:p w:rsidR="001F7ACE"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New and novel materials rarely have intrinsic value and instead it is the way that they are integrated into components and systems, and so enable new designs and deliver improved performance, which provides value. This integration relies on manufacturing processes that strive to </w:t>
      </w:r>
      <w:r w:rsidR="001F7ACE" w:rsidRPr="00F07FC4">
        <w:rPr>
          <w:rFonts w:ascii="Times New Roman" w:hAnsi="Times New Roman" w:cs="Times New Roman"/>
          <w:sz w:val="24"/>
          <w:szCs w:val="24"/>
        </w:rPr>
        <w:t>realize</w:t>
      </w:r>
      <w:r w:rsidRPr="00F07FC4">
        <w:rPr>
          <w:rFonts w:ascii="Times New Roman" w:hAnsi="Times New Roman" w:cs="Times New Roman"/>
          <w:sz w:val="24"/>
          <w:szCs w:val="24"/>
        </w:rPr>
        <w:t xml:space="preserve"> the new design and forecast performance benefits as fully as possible, within the constraints of cost, number, sustainability, etc. In this way, it is difficult to disentangle materials developments from manufacturing innovations, as each drives the other in a virtuous spiral of improvement towards optimum performance. Thus it should not always be expected that important future materials developments require radically new, discrete materials, but that both new and old materials will be integrated with increasing precision and sophistication, even at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to produce </w:t>
      </w:r>
      <w:r w:rsidR="001F7ACE" w:rsidRPr="00F07FC4">
        <w:rPr>
          <w:rFonts w:ascii="Times New Roman" w:hAnsi="Times New Roman" w:cs="Times New Roman"/>
          <w:sz w:val="24"/>
          <w:szCs w:val="24"/>
        </w:rPr>
        <w:t>optimized</w:t>
      </w:r>
      <w:r w:rsidRPr="00F07FC4">
        <w:rPr>
          <w:rFonts w:ascii="Times New Roman" w:hAnsi="Times New Roman" w:cs="Times New Roman"/>
          <w:sz w:val="24"/>
          <w:szCs w:val="24"/>
        </w:rPr>
        <w:t xml:space="preserve"> products, devices, components and systems. Much of the value for the UK in future materials will lie in the ability to operate competitively at the intersection of </w:t>
      </w:r>
      <w:r w:rsidRPr="006B3121">
        <w:rPr>
          <w:rFonts w:ascii="Times New Roman" w:hAnsi="Times New Roman" w:cs="Times New Roman"/>
          <w:sz w:val="24"/>
          <w:szCs w:val="24"/>
        </w:rPr>
        <w:t xml:space="preserve">materials science, digital design and manufacture.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5.2 Materials </w:t>
      </w:r>
      <w:proofErr w:type="spellStart"/>
      <w:r w:rsidRPr="006B3121">
        <w:rPr>
          <w:rFonts w:ascii="Times New Roman" w:hAnsi="Times New Roman" w:cs="Times New Roman"/>
          <w:b/>
          <w:sz w:val="24"/>
          <w:szCs w:val="24"/>
        </w:rPr>
        <w:t>modelling</w:t>
      </w:r>
      <w:proofErr w:type="spellEnd"/>
      <w:r w:rsidRPr="006B3121">
        <w:rPr>
          <w:rFonts w:ascii="Times New Roman" w:hAnsi="Times New Roman" w:cs="Times New Roman"/>
          <w:b/>
          <w:sz w:val="24"/>
          <w:szCs w:val="24"/>
        </w:rPr>
        <w:t xml:space="preserve"> and design-led experimentation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Materials Genome Initiative (MGI) in the United States integrates progress in materials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over the last 20 years, afforded by cheaper computing, new algorithms and new materials science understanding, to develop new materials. It is “a multi-agency initiative designed to create a new era of policy, resources, and infrastructure that support U.S. institutions in the effort to discover, manufacture, and deploy advanced materials twice as fast, at a fraction of the cost” (The White House, 2011, Materials Genome Initiative). At the core of the initiative are latest materials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approaches that allow the practical linkage of simulations operating on a variety of length and time-scales. While lacking such a clear brand or the same multiagency engagement, similar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research is also taking place in the EU and elsewhere.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MGI points the way to an increasing impact of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on materials development in which simulations are integrated with latest analytical techniques, large shared datasets, and access to cheap high performance computing resources. So far, the role of manufacturing in these concepts and initiatives has not been comprehensively considered and appears as a downstream, </w:t>
      </w:r>
      <w:r w:rsidRPr="00F07FC4">
        <w:rPr>
          <w:rFonts w:ascii="Times New Roman" w:hAnsi="Times New Roman" w:cs="Times New Roman"/>
          <w:sz w:val="24"/>
          <w:szCs w:val="24"/>
        </w:rPr>
        <w:lastRenderedPageBreak/>
        <w:t xml:space="preserve">not parallel activity. This may represent a weakness in the concept because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and analysis approaches to new materials will only meet the commercial cost and productivity goals if manufacturing models and practical realities are integrated fully at an early stage.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Nonetheless, it is certain that materials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will have considerable benefit in guiding design-led experimentation where the increasing fidelity of predictions will allow a reduced set of critical experiments to be designed and performed that will yield the maximum amount of useful information. Where these experiments can be performed at small-scale by making use of a growing range of fine-scale mechanical (e.g. </w:t>
      </w:r>
      <w:proofErr w:type="spellStart"/>
      <w:r w:rsidRPr="00F07FC4">
        <w:rPr>
          <w:rFonts w:ascii="Times New Roman" w:hAnsi="Times New Roman" w:cs="Times New Roman"/>
          <w:sz w:val="24"/>
          <w:szCs w:val="24"/>
        </w:rPr>
        <w:t>nanoindentation</w:t>
      </w:r>
      <w:proofErr w:type="spellEnd"/>
      <w:r w:rsidRPr="00F07FC4">
        <w:rPr>
          <w:rFonts w:ascii="Times New Roman" w:hAnsi="Times New Roman" w:cs="Times New Roman"/>
          <w:sz w:val="24"/>
          <w:szCs w:val="24"/>
        </w:rPr>
        <w:t xml:space="preserve"> and related techniques) and in-situ test techniques (e.g. electrical measurements during high resolution imaging) that provide data quickly from tiny volumes of material, there is exciting potential to shorten the design-make-test cycle that paces the timing of a new material deployment, which currently can be typically 20 years for a structural material. While micro-scale or even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manufacturing techniques (scanning probe assembly, self-assembly, additive manufacture, combinatorial ink-jet techniques, etc) may enable the flexible fabrication of small volumes of new materials for these </w:t>
      </w:r>
      <w:proofErr w:type="spellStart"/>
      <w:r w:rsidRPr="00F07FC4">
        <w:rPr>
          <w:rFonts w:ascii="Times New Roman" w:hAnsi="Times New Roman" w:cs="Times New Roman"/>
          <w:sz w:val="24"/>
          <w:szCs w:val="24"/>
        </w:rPr>
        <w:t>programmes</w:t>
      </w:r>
      <w:proofErr w:type="spellEnd"/>
      <w:r w:rsidRPr="00F07FC4">
        <w:rPr>
          <w:rFonts w:ascii="Times New Roman" w:hAnsi="Times New Roman" w:cs="Times New Roman"/>
          <w:sz w:val="24"/>
          <w:szCs w:val="24"/>
        </w:rPr>
        <w:t xml:space="preserve">, these processes are often unsuitable for the subsequent mass production of engineered products based on the new design. Thus there is a need to account for the future production manufacturing process in design-led or model-led approaches to new materials.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5.3 Additive manufacture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Additive manufacture appears to be fast maturing with myriad commercial machines available and could be a transformational technology for many of the areas described in this review, including 3D electrodes for energy storage, porous graded membranes for filtration and energy conversion devices, anisotropic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and active biomaterial implants.  However, there are currently only a relatively small number of materials that can be manufactured by these processes with final properties approaching those of their conventionally manufactured equivalents. Part of the reason is that the development of the mechanical capability of additive manufacturing (software, positioning actuators and controllers, lasers, etc) has out-stripped the underpinning and critical materials science understanding (micro-structural and residual stress evolution, defects, geometrical control, etc). By comparison with traditional subtractive processes such as machining, the manufacturing instrumentation and control in additive </w:t>
      </w:r>
      <w:r w:rsidRPr="00F07FC4">
        <w:rPr>
          <w:rFonts w:ascii="Times New Roman" w:hAnsi="Times New Roman" w:cs="Times New Roman"/>
          <w:sz w:val="24"/>
          <w:szCs w:val="24"/>
        </w:rPr>
        <w:lastRenderedPageBreak/>
        <w:t xml:space="preserve">manufacture is relatively immature, and this has also slowed down the introduction of new materials into the additive process. As seen many times in this report, it is the integration of different materials by novel manufacturing that is frequently at the heart of low volume, high value manufacture. There is a window of opportunity for UK activities in additive manufacture to push on from using commercial machines restricted to narrow ranges of materials, and instead to develop new approaches to the additive manufacture of multi-material structures according to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designs, with a higher level of on-line instrumentation and control, and drawing on an improved understanding of the factors controlling shape, microstructure, properties and process yield.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5.4 Opportunities and recommendations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challenges, capabilities and costs of scaling-up basic research in materials and manufacturing need to be knowledgeably and realistically assessed at the outset of research activities so that the early promise of breakthroughs is not forever restricted to the laboratory bench. Access to scale-up facilities is a key part of this, and there are recent Government interventions in this area such as the High Value Manufacturing Catapult that provides access to state-of-the-art pre-production facilities and know-how. However, funding schemes and/or financial incentives to encourage university, company and Government (through the Technology Strategy Board, Research Councils UK, etc.) investments of sufficient size to allow scale-up of the next generation of home-grown materials manufacturing ideas and capabilities should be developed. Without this, there is a danger that materials manufacturing research in the UK will become overly dependent on purchasing </w:t>
      </w:r>
      <w:r w:rsidR="001F7ACE" w:rsidRPr="00F07FC4">
        <w:rPr>
          <w:rFonts w:ascii="Times New Roman" w:hAnsi="Times New Roman" w:cs="Times New Roman"/>
          <w:sz w:val="24"/>
          <w:szCs w:val="24"/>
        </w:rPr>
        <w:t>standardized</w:t>
      </w:r>
      <w:r w:rsidRPr="00F07FC4">
        <w:rPr>
          <w:rFonts w:ascii="Times New Roman" w:hAnsi="Times New Roman" w:cs="Times New Roman"/>
          <w:sz w:val="24"/>
          <w:szCs w:val="24"/>
        </w:rPr>
        <w:t xml:space="preserve"> pre-production machines, usually made outside the UK. The UK needs to stimulate the ambition and provide the mechanisms to develop and invest effectively in its own niche, high value manufacturing ideas.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Scale-up manufacturing research in new materials should be promoted as offering exciting opportunities for intellectual challenge, imagination and innovation in order to attract the best scientists and engineers and the Engineering and Physical Science Research Council establishment of Manufacturing Fellowships is a first step to building science prestige in manufacturing  within the research community. The manufacturability of materials at useful scale must be considered integral to the discipline of industrially relevant materials science and not something separate, performed somewhere else by someone else. This is because often the </w:t>
      </w:r>
      <w:r w:rsidRPr="00F07FC4">
        <w:rPr>
          <w:rFonts w:ascii="Times New Roman" w:hAnsi="Times New Roman" w:cs="Times New Roman"/>
          <w:sz w:val="24"/>
          <w:szCs w:val="24"/>
        </w:rPr>
        <w:lastRenderedPageBreak/>
        <w:t xml:space="preserve">most valuable knowledge and intellectual property associated with a material only comes to light once scale-up manufacturing is pursued - learning by doing is a core aspect of novel manufacturing research. Difficult basic science and engineering issues can emerge only at apparently high technology readiness levels, and sponsors of research in the UK might usefully work together to develop </w:t>
      </w:r>
      <w:proofErr w:type="spellStart"/>
      <w:r w:rsidRPr="00F07FC4">
        <w:rPr>
          <w:rFonts w:ascii="Times New Roman" w:hAnsi="Times New Roman" w:cs="Times New Roman"/>
          <w:sz w:val="24"/>
          <w:szCs w:val="24"/>
        </w:rPr>
        <w:t>programmes</w:t>
      </w:r>
      <w:proofErr w:type="spellEnd"/>
      <w:r w:rsidRPr="00F07FC4">
        <w:rPr>
          <w:rFonts w:ascii="Times New Roman" w:hAnsi="Times New Roman" w:cs="Times New Roman"/>
          <w:sz w:val="24"/>
          <w:szCs w:val="24"/>
        </w:rPr>
        <w:t xml:space="preserve"> that allow the brightest minds from academy and industry continue to work together from discovery to deployment, rather than simply passing materials technology up the technology readiness levels or supply chain. It is hard to imagine that the UK will ever again generate significant economic opportunities and growth in manufacture of monolithic materials in multi-tonnage qualities and this report has instead </w:t>
      </w:r>
      <w:proofErr w:type="spellStart"/>
      <w:r w:rsidRPr="00F07FC4">
        <w:rPr>
          <w:rFonts w:ascii="Times New Roman" w:hAnsi="Times New Roman" w:cs="Times New Roman"/>
          <w:sz w:val="24"/>
          <w:szCs w:val="24"/>
        </w:rPr>
        <w:t>emphasised</w:t>
      </w:r>
      <w:proofErr w:type="spellEnd"/>
      <w:r w:rsidRPr="00F07FC4">
        <w:rPr>
          <w:rFonts w:ascii="Times New Roman" w:hAnsi="Times New Roman" w:cs="Times New Roman"/>
          <w:sz w:val="24"/>
          <w:szCs w:val="24"/>
        </w:rPr>
        <w:t xml:space="preserve"> that the most valuable future opportunities will lie at the meeting of new materials, design and manufacture. In almost every case considered in this report, the effective exploitation of a new material will rely on an associated, parallel manufacturing development, and the UK’s activities in these areas in the science base and in industry need to be more closely aligned if the UK is to maintain an internationally competitive position in advanced materials. </w:t>
      </w:r>
    </w:p>
    <w:p w:rsidR="001F7ACE" w:rsidRPr="00EC61EA" w:rsidRDefault="00F07FC4" w:rsidP="00F07FC4">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 xml:space="preserve">References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Apelian</w:t>
      </w:r>
      <w:proofErr w:type="spellEnd"/>
      <w:r w:rsidRPr="00EC61EA">
        <w:rPr>
          <w:rFonts w:ascii="Times New Roman" w:hAnsi="Times New Roman" w:cs="Times New Roman"/>
          <w:sz w:val="24"/>
          <w:szCs w:val="24"/>
        </w:rPr>
        <w:t xml:space="preserve">, D. (2007) Looking beyond the last 50 years: The future of materials science and engineering, JOM, 59 (2), 65-73.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Arico</w:t>
      </w:r>
      <w:proofErr w:type="spellEnd"/>
      <w:r w:rsidRPr="00EC61EA">
        <w:rPr>
          <w:rFonts w:ascii="Times New Roman" w:hAnsi="Times New Roman" w:cs="Times New Roman"/>
          <w:sz w:val="24"/>
          <w:szCs w:val="24"/>
        </w:rPr>
        <w:t xml:space="preserve">, A.S. et al. (2005) </w:t>
      </w:r>
      <w:proofErr w:type="spellStart"/>
      <w:r w:rsidRPr="00EC61EA">
        <w:rPr>
          <w:rFonts w:ascii="Times New Roman" w:hAnsi="Times New Roman" w:cs="Times New Roman"/>
          <w:sz w:val="24"/>
          <w:szCs w:val="24"/>
        </w:rPr>
        <w:t>Nanostructured</w:t>
      </w:r>
      <w:proofErr w:type="spellEnd"/>
      <w:r w:rsidRPr="00EC61EA">
        <w:rPr>
          <w:rFonts w:ascii="Times New Roman" w:hAnsi="Times New Roman" w:cs="Times New Roman"/>
          <w:sz w:val="24"/>
          <w:szCs w:val="24"/>
        </w:rPr>
        <w:t xml:space="preserve"> materials for advanced energy conversion and storage devices. Nature Mat., 4, 366-377.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Atkinson, A. et al. (2004) Advanced anodes for high-temperature fuel cells. Nature Mat., 3, 17-27.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BAE, S. et al. (2010) Roll-to-roll production of 30-inch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films for transparent electrodes. Nature </w:t>
      </w:r>
      <w:proofErr w:type="spellStart"/>
      <w:proofErr w:type="gramStart"/>
      <w:r w:rsidRPr="00EC61EA">
        <w:rPr>
          <w:rFonts w:ascii="Times New Roman" w:hAnsi="Times New Roman" w:cs="Times New Roman"/>
          <w:sz w:val="24"/>
          <w:szCs w:val="24"/>
        </w:rPr>
        <w:t>Nano</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5, 574-578.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Balta</w:t>
      </w:r>
      <w:proofErr w:type="spellEnd"/>
      <w:r w:rsidRPr="00EC61EA">
        <w:rPr>
          <w:rFonts w:ascii="Times New Roman" w:hAnsi="Times New Roman" w:cs="Times New Roman"/>
          <w:sz w:val="24"/>
          <w:szCs w:val="24"/>
        </w:rPr>
        <w:t xml:space="preserve">, J.A. et al. (2005) Smart composites with embedded shape memory alloy actuators and </w:t>
      </w:r>
      <w:proofErr w:type="spellStart"/>
      <w:r w:rsidRPr="00EC61EA">
        <w:rPr>
          <w:rFonts w:ascii="Times New Roman" w:hAnsi="Times New Roman" w:cs="Times New Roman"/>
          <w:sz w:val="24"/>
          <w:szCs w:val="24"/>
        </w:rPr>
        <w:t>fibre</w:t>
      </w:r>
      <w:proofErr w:type="spellEnd"/>
      <w:r w:rsidRPr="00EC61EA">
        <w:rPr>
          <w:rFonts w:ascii="Times New Roman" w:hAnsi="Times New Roman" w:cs="Times New Roman"/>
          <w:sz w:val="24"/>
          <w:szCs w:val="24"/>
        </w:rPr>
        <w:t xml:space="preserve"> Bragg grating sensors: activation and control. Smart Mat. </w:t>
      </w:r>
      <w:proofErr w:type="spellStart"/>
      <w:proofErr w:type="gramStart"/>
      <w:r w:rsidRPr="00EC61EA">
        <w:rPr>
          <w:rFonts w:ascii="Times New Roman" w:hAnsi="Times New Roman" w:cs="Times New Roman"/>
          <w:sz w:val="24"/>
          <w:szCs w:val="24"/>
        </w:rPr>
        <w:t>Struct</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14, 457-465.</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Bronsted</w:t>
      </w:r>
      <w:proofErr w:type="spellEnd"/>
      <w:r w:rsidRPr="00EC61EA">
        <w:rPr>
          <w:rFonts w:ascii="Times New Roman" w:hAnsi="Times New Roman" w:cs="Times New Roman"/>
          <w:sz w:val="24"/>
          <w:szCs w:val="24"/>
        </w:rPr>
        <w:t xml:space="preserve">, P., </w:t>
      </w:r>
      <w:proofErr w:type="spellStart"/>
      <w:r w:rsidRPr="00EC61EA">
        <w:rPr>
          <w:rFonts w:ascii="Times New Roman" w:hAnsi="Times New Roman" w:cs="Times New Roman"/>
          <w:sz w:val="24"/>
          <w:szCs w:val="24"/>
        </w:rPr>
        <w:t>Lilholt</w:t>
      </w:r>
      <w:proofErr w:type="spellEnd"/>
      <w:r w:rsidRPr="00EC61EA">
        <w:rPr>
          <w:rFonts w:ascii="Times New Roman" w:hAnsi="Times New Roman" w:cs="Times New Roman"/>
          <w:sz w:val="24"/>
          <w:szCs w:val="24"/>
        </w:rPr>
        <w:t xml:space="preserve">, H. and </w:t>
      </w:r>
      <w:proofErr w:type="spellStart"/>
      <w:r w:rsidRPr="00EC61EA">
        <w:rPr>
          <w:rFonts w:ascii="Times New Roman" w:hAnsi="Times New Roman" w:cs="Times New Roman"/>
          <w:sz w:val="24"/>
          <w:szCs w:val="24"/>
        </w:rPr>
        <w:t>Lystrup</w:t>
      </w:r>
      <w:proofErr w:type="spellEnd"/>
      <w:r w:rsidRPr="00EC61EA">
        <w:rPr>
          <w:rFonts w:ascii="Times New Roman" w:hAnsi="Times New Roman" w:cs="Times New Roman"/>
          <w:sz w:val="24"/>
          <w:szCs w:val="24"/>
        </w:rPr>
        <w:t xml:space="preserve">, A. (2005) Composite materials for wind power turbine blades. </w:t>
      </w:r>
      <w:proofErr w:type="spellStart"/>
      <w:r w:rsidRPr="00EC61EA">
        <w:rPr>
          <w:rFonts w:ascii="Times New Roman" w:hAnsi="Times New Roman" w:cs="Times New Roman"/>
          <w:sz w:val="24"/>
          <w:szCs w:val="24"/>
        </w:rPr>
        <w:t>Annu</w:t>
      </w:r>
      <w:proofErr w:type="spellEnd"/>
      <w:r w:rsidRPr="00EC61EA">
        <w:rPr>
          <w:rFonts w:ascii="Times New Roman" w:hAnsi="Times New Roman" w:cs="Times New Roman"/>
          <w:sz w:val="24"/>
          <w:szCs w:val="24"/>
        </w:rPr>
        <w:t xml:space="preserve">. Rev. Mater. Res., 35, 505-538.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Cantor, B., Grant, P.S. and Johnston, C. (eds.) (2008) Automotive Engineering: Lightweight, Functional, and Novel Materials. Boca Raton: CRC Press. </w:t>
      </w:r>
      <w:proofErr w:type="spellStart"/>
      <w:r w:rsidRPr="00EC61EA">
        <w:rPr>
          <w:rFonts w:ascii="Times New Roman" w:hAnsi="Times New Roman" w:cs="Times New Roman"/>
          <w:sz w:val="24"/>
          <w:szCs w:val="24"/>
        </w:rPr>
        <w:t>Chevrier</w:t>
      </w:r>
      <w:proofErr w:type="spellEnd"/>
      <w:r w:rsidRPr="00EC61EA">
        <w:rPr>
          <w:rFonts w:ascii="Times New Roman" w:hAnsi="Times New Roman" w:cs="Times New Roman"/>
          <w:sz w:val="24"/>
          <w:szCs w:val="24"/>
        </w:rPr>
        <w:t xml:space="preserve">, V.L. </w:t>
      </w:r>
      <w:r w:rsidRPr="00EC61EA">
        <w:rPr>
          <w:rFonts w:ascii="Times New Roman" w:hAnsi="Times New Roman" w:cs="Times New Roman"/>
          <w:sz w:val="24"/>
          <w:szCs w:val="24"/>
        </w:rPr>
        <w:lastRenderedPageBreak/>
        <w:t xml:space="preserve">and </w:t>
      </w:r>
      <w:proofErr w:type="spellStart"/>
      <w:r w:rsidRPr="00EC61EA">
        <w:rPr>
          <w:rFonts w:ascii="Times New Roman" w:hAnsi="Times New Roman" w:cs="Times New Roman"/>
          <w:sz w:val="24"/>
          <w:szCs w:val="24"/>
        </w:rPr>
        <w:t>Ceder</w:t>
      </w:r>
      <w:proofErr w:type="spellEnd"/>
      <w:r w:rsidRPr="00EC61EA">
        <w:rPr>
          <w:rFonts w:ascii="Times New Roman" w:hAnsi="Times New Roman" w:cs="Times New Roman"/>
          <w:sz w:val="24"/>
          <w:szCs w:val="24"/>
        </w:rPr>
        <w:t xml:space="preserve">, G. (2011) Challenges for Na-ion negative electrodes. J. </w:t>
      </w:r>
      <w:proofErr w:type="spellStart"/>
      <w:r w:rsidRPr="00EC61EA">
        <w:rPr>
          <w:rFonts w:ascii="Times New Roman" w:hAnsi="Times New Roman" w:cs="Times New Roman"/>
          <w:sz w:val="24"/>
          <w:szCs w:val="24"/>
        </w:rPr>
        <w:t>Electrochem</w:t>
      </w:r>
      <w:proofErr w:type="spellEnd"/>
      <w:r w:rsidRPr="00EC61EA">
        <w:rPr>
          <w:rFonts w:ascii="Times New Roman" w:hAnsi="Times New Roman" w:cs="Times New Roman"/>
          <w:sz w:val="24"/>
          <w:szCs w:val="24"/>
        </w:rPr>
        <w:t xml:space="preserve">. Soc., 158, 1011-1014.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Coleman, J.N. et al. (2011) Two-dimensional </w:t>
      </w:r>
      <w:proofErr w:type="spellStart"/>
      <w:r w:rsidRPr="00EC61EA">
        <w:rPr>
          <w:rFonts w:ascii="Times New Roman" w:hAnsi="Times New Roman" w:cs="Times New Roman"/>
          <w:sz w:val="24"/>
          <w:szCs w:val="24"/>
        </w:rPr>
        <w:t>nanosheets</w:t>
      </w:r>
      <w:proofErr w:type="spellEnd"/>
      <w:r w:rsidRPr="00EC61EA">
        <w:rPr>
          <w:rFonts w:ascii="Times New Roman" w:hAnsi="Times New Roman" w:cs="Times New Roman"/>
          <w:sz w:val="24"/>
          <w:szCs w:val="24"/>
        </w:rPr>
        <w:t xml:space="preserve"> produced by liquid exfoliation of layered materials. Science, 331, 568-571.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Department for Business, Innovation and Skills. (2011). Power Electronics: A Strategy for Success. [Online] Available from https:// .gov.uk/government/uploads/system/uploads/attachment_data/file/31795/111073-power-electronics-strategy-for-</w:t>
      </w:r>
      <w:proofErr w:type="gramStart"/>
      <w:r w:rsidRPr="00EC61EA">
        <w:rPr>
          <w:rFonts w:ascii="Times New Roman" w:hAnsi="Times New Roman" w:cs="Times New Roman"/>
          <w:sz w:val="24"/>
          <w:szCs w:val="24"/>
        </w:rPr>
        <w:t>success.pdf  [</w:t>
      </w:r>
      <w:proofErr w:type="gramEnd"/>
      <w:r w:rsidRPr="00EC61EA">
        <w:rPr>
          <w:rFonts w:ascii="Times New Roman" w:hAnsi="Times New Roman" w:cs="Times New Roman"/>
          <w:sz w:val="24"/>
          <w:szCs w:val="24"/>
        </w:rPr>
        <w:t xml:space="preserve">Accessed 17th June 2013].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Derrien</w:t>
      </w:r>
      <w:proofErr w:type="spellEnd"/>
      <w:r w:rsidRPr="00EC61EA">
        <w:rPr>
          <w:rFonts w:ascii="Times New Roman" w:hAnsi="Times New Roman" w:cs="Times New Roman"/>
          <w:sz w:val="24"/>
          <w:szCs w:val="24"/>
        </w:rPr>
        <w:t xml:space="preserve">, G. et al. (2007) </w:t>
      </w:r>
      <w:proofErr w:type="spellStart"/>
      <w:r w:rsidRPr="00EC61EA">
        <w:rPr>
          <w:rFonts w:ascii="Times New Roman" w:hAnsi="Times New Roman" w:cs="Times New Roman"/>
          <w:sz w:val="24"/>
          <w:szCs w:val="24"/>
        </w:rPr>
        <w:t>Nanostructured</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Sn</w:t>
      </w:r>
      <w:proofErr w:type="spellEnd"/>
      <w:r w:rsidRPr="00EC61EA">
        <w:rPr>
          <w:rFonts w:ascii="Times New Roman" w:hAnsi="Times New Roman" w:cs="Times New Roman"/>
          <w:sz w:val="24"/>
          <w:szCs w:val="24"/>
        </w:rPr>
        <w:t xml:space="preserve">–C Composite as an Advanced Anode Material in High-Performance Lithium-Ion Batteries. Adv. Mat., 19, 2336–2340.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Engineering and Physical Science Research Council. (2012) Underpinning Power Electronics 2012. [Online] Available from http:// .epsrc.ac.uk/SiteCollectionDocuments/Calls/2012/PowerElectronicsEoICall.pdf [Accessed 20th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Fusion Development Agreement. (2013) ITER-Like Wall Project. [Online] Available from http:// www .efda.org/jet/jet-iter/iter-like-wall-project/ January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(2003) Directive 2002/96/EC. O.J. L, 37, 13.2.2003, 37/24-37/38.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(2006) Regulation (EC) No. 1907/2006. O.J. L, 396, 30.12.2006, 396/1396/849.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(2013)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appointed an EU Future Emerging Technology flagship. [Online] Available at http:// www .</w:t>
      </w:r>
      <w:proofErr w:type="spellStart"/>
      <w:r w:rsidRPr="00EC61EA">
        <w:rPr>
          <w:rFonts w:ascii="Times New Roman" w:hAnsi="Times New Roman" w:cs="Times New Roman"/>
          <w:sz w:val="24"/>
          <w:szCs w:val="24"/>
        </w:rPr>
        <w:t>grapheneflagship.eu</w:t>
      </w:r>
      <w:proofErr w:type="spellEnd"/>
      <w:r w:rsidRPr="00EC61EA">
        <w:rPr>
          <w:rFonts w:ascii="Times New Roman" w:hAnsi="Times New Roman" w:cs="Times New Roman"/>
          <w:sz w:val="24"/>
          <w:szCs w:val="24"/>
        </w:rPr>
        <w:t>/</w:t>
      </w:r>
      <w:proofErr w:type="spellStart"/>
      <w:r w:rsidRPr="00EC61EA">
        <w:rPr>
          <w:rFonts w:ascii="Times New Roman" w:hAnsi="Times New Roman" w:cs="Times New Roman"/>
          <w:sz w:val="24"/>
          <w:szCs w:val="24"/>
        </w:rPr>
        <w:t>GFfiles</w:t>
      </w:r>
      <w:proofErr w:type="spellEnd"/>
      <w:r w:rsidRPr="00EC61EA">
        <w:rPr>
          <w:rFonts w:ascii="Times New Roman" w:hAnsi="Times New Roman" w:cs="Times New Roman"/>
          <w:sz w:val="24"/>
          <w:szCs w:val="24"/>
        </w:rPr>
        <w:t>/130124_PresseText_</w:t>
      </w:r>
      <w:proofErr w:type="gramStart"/>
      <w:r w:rsidRPr="00EC61EA">
        <w:rPr>
          <w:rFonts w:ascii="Times New Roman" w:hAnsi="Times New Roman" w:cs="Times New Roman"/>
          <w:sz w:val="24"/>
          <w:szCs w:val="24"/>
        </w:rPr>
        <w:t>A4.pdf  [</w:t>
      </w:r>
      <w:proofErr w:type="gramEnd"/>
      <w:r w:rsidRPr="00EC61EA">
        <w:rPr>
          <w:rFonts w:ascii="Times New Roman" w:hAnsi="Times New Roman" w:cs="Times New Roman"/>
          <w:sz w:val="24"/>
          <w:szCs w:val="24"/>
        </w:rPr>
        <w:t xml:space="preserve">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Farokhzad</w:t>
      </w:r>
      <w:proofErr w:type="spellEnd"/>
      <w:r w:rsidRPr="00EC61EA">
        <w:rPr>
          <w:rFonts w:ascii="Times New Roman" w:hAnsi="Times New Roman" w:cs="Times New Roman"/>
          <w:sz w:val="24"/>
          <w:szCs w:val="24"/>
        </w:rPr>
        <w:t xml:space="preserve">, O.C. and LANGER, R. (2009) Impact of nanotechnology on drug delivery. ACS </w:t>
      </w:r>
      <w:proofErr w:type="spellStart"/>
      <w:r w:rsidRPr="00EC61EA">
        <w:rPr>
          <w:rFonts w:ascii="Times New Roman" w:hAnsi="Times New Roman" w:cs="Times New Roman"/>
          <w:sz w:val="24"/>
          <w:szCs w:val="24"/>
        </w:rPr>
        <w:t>Nano</w:t>
      </w:r>
      <w:proofErr w:type="spellEnd"/>
      <w:r w:rsidRPr="00EC61EA">
        <w:rPr>
          <w:rFonts w:ascii="Times New Roman" w:hAnsi="Times New Roman" w:cs="Times New Roman"/>
          <w:sz w:val="24"/>
          <w:szCs w:val="24"/>
        </w:rPr>
        <w:t xml:space="preserve">, 3, 16-20.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Feng</w:t>
      </w:r>
      <w:proofErr w:type="spellEnd"/>
      <w:r w:rsidRPr="00EC61EA">
        <w:rPr>
          <w:rFonts w:ascii="Times New Roman" w:hAnsi="Times New Roman" w:cs="Times New Roman"/>
          <w:sz w:val="24"/>
          <w:szCs w:val="24"/>
        </w:rPr>
        <w:t xml:space="preserve">, L. et al. (2013) Experimental demonstration of a unidirectional </w:t>
      </w:r>
      <w:proofErr w:type="spellStart"/>
      <w:r w:rsidRPr="00EC61EA">
        <w:rPr>
          <w:rFonts w:ascii="Times New Roman" w:hAnsi="Times New Roman" w:cs="Times New Roman"/>
          <w:sz w:val="24"/>
          <w:szCs w:val="24"/>
        </w:rPr>
        <w:t>reflectionless</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paritytime</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metamaterial</w:t>
      </w:r>
      <w:proofErr w:type="spellEnd"/>
      <w:r w:rsidRPr="00EC61EA">
        <w:rPr>
          <w:rFonts w:ascii="Times New Roman" w:hAnsi="Times New Roman" w:cs="Times New Roman"/>
          <w:sz w:val="24"/>
          <w:szCs w:val="24"/>
        </w:rPr>
        <w:t xml:space="preserve"> at optical frequencies. Nature Mat., 12, 108-113.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Green, J. (</w:t>
      </w:r>
      <w:proofErr w:type="spellStart"/>
      <w:proofErr w:type="gramStart"/>
      <w:r w:rsidRPr="00EC61EA">
        <w:rPr>
          <w:rFonts w:ascii="Times New Roman" w:hAnsi="Times New Roman" w:cs="Times New Roman"/>
          <w:sz w:val="24"/>
          <w:szCs w:val="24"/>
        </w:rPr>
        <w:t>ed</w:t>
      </w:r>
      <w:proofErr w:type="spellEnd"/>
      <w:proofErr w:type="gramEnd"/>
      <w:r w:rsidRPr="00EC61EA">
        <w:rPr>
          <w:rFonts w:ascii="Times New Roman" w:hAnsi="Times New Roman" w:cs="Times New Roman"/>
          <w:sz w:val="24"/>
          <w:szCs w:val="24"/>
        </w:rPr>
        <w:t xml:space="preserve">) (2007) Aluminum Recycling and Processing for Energy Conservation and Sustainability. Ohio: ASM International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Hardin, B.E., </w:t>
      </w:r>
      <w:proofErr w:type="spellStart"/>
      <w:r w:rsidRPr="00EC61EA">
        <w:rPr>
          <w:rFonts w:ascii="Times New Roman" w:hAnsi="Times New Roman" w:cs="Times New Roman"/>
          <w:sz w:val="24"/>
          <w:szCs w:val="24"/>
        </w:rPr>
        <w:t>Snaith</w:t>
      </w:r>
      <w:proofErr w:type="spellEnd"/>
      <w:r w:rsidRPr="00EC61EA">
        <w:rPr>
          <w:rFonts w:ascii="Times New Roman" w:hAnsi="Times New Roman" w:cs="Times New Roman"/>
          <w:sz w:val="24"/>
          <w:szCs w:val="24"/>
        </w:rPr>
        <w:t xml:space="preserve">, H.J. and </w:t>
      </w:r>
      <w:proofErr w:type="spellStart"/>
      <w:r w:rsidRPr="00EC61EA">
        <w:rPr>
          <w:rFonts w:ascii="Times New Roman" w:hAnsi="Times New Roman" w:cs="Times New Roman"/>
          <w:sz w:val="24"/>
          <w:szCs w:val="24"/>
        </w:rPr>
        <w:t>McGehee</w:t>
      </w:r>
      <w:proofErr w:type="spellEnd"/>
      <w:r w:rsidRPr="00EC61EA">
        <w:rPr>
          <w:rFonts w:ascii="Times New Roman" w:hAnsi="Times New Roman" w:cs="Times New Roman"/>
          <w:sz w:val="24"/>
          <w:szCs w:val="24"/>
        </w:rPr>
        <w:t xml:space="preserve">, M.D. (2012) </w:t>
      </w:r>
      <w:proofErr w:type="gramStart"/>
      <w:r w:rsidRPr="00EC61EA">
        <w:rPr>
          <w:rFonts w:ascii="Times New Roman" w:hAnsi="Times New Roman" w:cs="Times New Roman"/>
          <w:sz w:val="24"/>
          <w:szCs w:val="24"/>
        </w:rPr>
        <w:t>The</w:t>
      </w:r>
      <w:proofErr w:type="gramEnd"/>
      <w:r w:rsidRPr="00EC61EA">
        <w:rPr>
          <w:rFonts w:ascii="Times New Roman" w:hAnsi="Times New Roman" w:cs="Times New Roman"/>
          <w:sz w:val="24"/>
          <w:szCs w:val="24"/>
        </w:rPr>
        <w:t xml:space="preserve"> renaissance of dye-sensitized solar cells. Nature Photonics, 6, 162.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Health and Safety Executive. (2013) Using </w:t>
      </w:r>
      <w:proofErr w:type="spellStart"/>
      <w:r w:rsidRPr="00EC61EA">
        <w:rPr>
          <w:rFonts w:ascii="Times New Roman" w:hAnsi="Times New Roman" w:cs="Times New Roman"/>
          <w:sz w:val="24"/>
          <w:szCs w:val="24"/>
        </w:rPr>
        <w:t>nanomaterials</w:t>
      </w:r>
      <w:proofErr w:type="spellEnd"/>
      <w:r w:rsidRPr="00EC61EA">
        <w:rPr>
          <w:rFonts w:ascii="Times New Roman" w:hAnsi="Times New Roman" w:cs="Times New Roman"/>
          <w:sz w:val="24"/>
          <w:szCs w:val="24"/>
        </w:rPr>
        <w:t xml:space="preserve"> at work. [Online] Available from http:// .hse.gov.uk/pubns/books/hsg272.pdf [Accessed 13th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Hoppe, H. and </w:t>
      </w:r>
      <w:proofErr w:type="spellStart"/>
      <w:r w:rsidRPr="00EC61EA">
        <w:rPr>
          <w:rFonts w:ascii="Times New Roman" w:hAnsi="Times New Roman" w:cs="Times New Roman"/>
          <w:sz w:val="24"/>
          <w:szCs w:val="24"/>
        </w:rPr>
        <w:t>Serdar-Sariciftci</w:t>
      </w:r>
      <w:proofErr w:type="spellEnd"/>
      <w:r w:rsidRPr="00EC61EA">
        <w:rPr>
          <w:rFonts w:ascii="Times New Roman" w:hAnsi="Times New Roman" w:cs="Times New Roman"/>
          <w:sz w:val="24"/>
          <w:szCs w:val="24"/>
        </w:rPr>
        <w:t xml:space="preserve">, N. (2004) Organic solar cells: An overview. J. Mater. Res., 19, 1924-1945.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Jost</w:t>
      </w:r>
      <w:proofErr w:type="spellEnd"/>
      <w:r w:rsidRPr="00EC61EA">
        <w:rPr>
          <w:rFonts w:ascii="Times New Roman" w:hAnsi="Times New Roman" w:cs="Times New Roman"/>
          <w:sz w:val="24"/>
          <w:szCs w:val="24"/>
        </w:rPr>
        <w:t xml:space="preserve">, K. et al. (2011) Carbon coated textiles for flexible energy storage. Energy Environ. Sci., 4, 5060–5067.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Kennedy, D.K. et al. (2004), Development of an SMA actuator for in-flight rotor blade tracking, J. </w:t>
      </w:r>
      <w:proofErr w:type="spellStart"/>
      <w:r w:rsidRPr="00EC61EA">
        <w:rPr>
          <w:rFonts w:ascii="Times New Roman" w:hAnsi="Times New Roman" w:cs="Times New Roman"/>
          <w:sz w:val="24"/>
          <w:szCs w:val="24"/>
        </w:rPr>
        <w:t>Intell</w:t>
      </w:r>
      <w:proofErr w:type="spellEnd"/>
      <w:r w:rsidRPr="00EC61EA">
        <w:rPr>
          <w:rFonts w:ascii="Times New Roman" w:hAnsi="Times New Roman" w:cs="Times New Roman"/>
          <w:sz w:val="24"/>
          <w:szCs w:val="24"/>
        </w:rPr>
        <w:t xml:space="preserve">. Mat. Sys. </w:t>
      </w:r>
      <w:proofErr w:type="spellStart"/>
      <w:proofErr w:type="gramStart"/>
      <w:r w:rsidRPr="00EC61EA">
        <w:rPr>
          <w:rFonts w:ascii="Times New Roman" w:hAnsi="Times New Roman" w:cs="Times New Roman"/>
          <w:sz w:val="24"/>
          <w:szCs w:val="24"/>
        </w:rPr>
        <w:t>Struct</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15, 235-248.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King, J.E. (2007) The King Review of low-carbon cars. Part I: the potential for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reduction, London, HM Treasury.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Kobayashi, T. et al. (2013) Production of a 100-m-long high-quality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transparent conductive film by roll-to-roll chemical vapor deposition and transfer process. Appl. Phys. </w:t>
      </w:r>
      <w:proofErr w:type="spellStart"/>
      <w:r w:rsidRPr="00EC61EA">
        <w:rPr>
          <w:rFonts w:ascii="Times New Roman" w:hAnsi="Times New Roman" w:cs="Times New Roman"/>
          <w:sz w:val="24"/>
          <w:szCs w:val="24"/>
        </w:rPr>
        <w:t>Lett</w:t>
      </w:r>
      <w:proofErr w:type="spellEnd"/>
      <w:r w:rsidRPr="00EC61EA">
        <w:rPr>
          <w:rFonts w:ascii="Times New Roman" w:hAnsi="Times New Roman" w:cs="Times New Roman"/>
          <w:sz w:val="24"/>
          <w:szCs w:val="24"/>
        </w:rPr>
        <w:t xml:space="preserve">., 102, 023112 (4 pages).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Lee, H. et al. (2012) </w:t>
      </w:r>
      <w:proofErr w:type="gramStart"/>
      <w:r w:rsidRPr="00EC61EA">
        <w:rPr>
          <w:rFonts w:ascii="Times New Roman" w:hAnsi="Times New Roman" w:cs="Times New Roman"/>
          <w:sz w:val="24"/>
          <w:szCs w:val="24"/>
        </w:rPr>
        <w:t>Molecularly</w:t>
      </w:r>
      <w:proofErr w:type="gramEnd"/>
      <w:r w:rsidRPr="00EC61EA">
        <w:rPr>
          <w:rFonts w:ascii="Times New Roman" w:hAnsi="Times New Roman" w:cs="Times New Roman"/>
          <w:sz w:val="24"/>
          <w:szCs w:val="24"/>
        </w:rPr>
        <w:t xml:space="preserve"> self-assembled nucleic acid </w:t>
      </w:r>
      <w:proofErr w:type="spellStart"/>
      <w:r w:rsidRPr="00EC61EA">
        <w:rPr>
          <w:rFonts w:ascii="Times New Roman" w:hAnsi="Times New Roman" w:cs="Times New Roman"/>
          <w:sz w:val="24"/>
          <w:szCs w:val="24"/>
        </w:rPr>
        <w:t>nanoparticles</w:t>
      </w:r>
      <w:proofErr w:type="spellEnd"/>
      <w:r w:rsidRPr="00EC61EA">
        <w:rPr>
          <w:rFonts w:ascii="Times New Roman" w:hAnsi="Times New Roman" w:cs="Times New Roman"/>
          <w:sz w:val="24"/>
          <w:szCs w:val="24"/>
        </w:rPr>
        <w:t xml:space="preserve"> for targeted in vivo </w:t>
      </w:r>
      <w:proofErr w:type="spellStart"/>
      <w:r w:rsidRPr="00EC61EA">
        <w:rPr>
          <w:rFonts w:ascii="Times New Roman" w:hAnsi="Times New Roman" w:cs="Times New Roman"/>
          <w:sz w:val="24"/>
          <w:szCs w:val="24"/>
        </w:rPr>
        <w:t>siRNA</w:t>
      </w:r>
      <w:proofErr w:type="spellEnd"/>
      <w:r w:rsidRPr="00EC61EA">
        <w:rPr>
          <w:rFonts w:ascii="Times New Roman" w:hAnsi="Times New Roman" w:cs="Times New Roman"/>
          <w:sz w:val="24"/>
          <w:szCs w:val="24"/>
        </w:rPr>
        <w:t xml:space="preserve"> delivery, Nat. Nanotech., 7, 389-393.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 L. et al. (2011) A stable vanadium </w:t>
      </w:r>
      <w:proofErr w:type="spellStart"/>
      <w:r w:rsidRPr="00EC61EA">
        <w:rPr>
          <w:rFonts w:ascii="Times New Roman" w:hAnsi="Times New Roman" w:cs="Times New Roman"/>
          <w:sz w:val="24"/>
          <w:szCs w:val="24"/>
        </w:rPr>
        <w:t>redox</w:t>
      </w:r>
      <w:proofErr w:type="spellEnd"/>
      <w:r w:rsidRPr="00EC61EA">
        <w:rPr>
          <w:rFonts w:ascii="Times New Roman" w:hAnsi="Times New Roman" w:cs="Times New Roman"/>
          <w:sz w:val="24"/>
          <w:szCs w:val="24"/>
        </w:rPr>
        <w:t xml:space="preserve">-flow battery with high energy density for large scale storage, Adv. Energy. </w:t>
      </w:r>
      <w:proofErr w:type="gramStart"/>
      <w:r w:rsidRPr="00EC61EA">
        <w:rPr>
          <w:rFonts w:ascii="Times New Roman" w:hAnsi="Times New Roman" w:cs="Times New Roman"/>
          <w:sz w:val="24"/>
          <w:szCs w:val="24"/>
        </w:rPr>
        <w:t>Mater.,</w:t>
      </w:r>
      <w:proofErr w:type="gramEnd"/>
      <w:r w:rsidRPr="00EC61EA">
        <w:rPr>
          <w:rFonts w:ascii="Times New Roman" w:hAnsi="Times New Roman" w:cs="Times New Roman"/>
          <w:sz w:val="24"/>
          <w:szCs w:val="24"/>
        </w:rPr>
        <w:t xml:space="preserve"> 1, 394-400.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Liu, Y. and Zhang, X. (2011) </w:t>
      </w:r>
      <w:proofErr w:type="spellStart"/>
      <w:r w:rsidRPr="00EC61EA">
        <w:rPr>
          <w:rFonts w:ascii="Times New Roman" w:hAnsi="Times New Roman" w:cs="Times New Roman"/>
          <w:sz w:val="24"/>
          <w:szCs w:val="24"/>
        </w:rPr>
        <w:t>Metamaterials</w:t>
      </w:r>
      <w:proofErr w:type="spellEnd"/>
      <w:r w:rsidRPr="00EC61EA">
        <w:rPr>
          <w:rFonts w:ascii="Times New Roman" w:hAnsi="Times New Roman" w:cs="Times New Roman"/>
          <w:sz w:val="24"/>
          <w:szCs w:val="24"/>
        </w:rPr>
        <w:t xml:space="preserve">: a new frontier of science and technology. Chem. Soc. Rev., 40, 2494-2507.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Magasinski</w:t>
      </w:r>
      <w:proofErr w:type="spellEnd"/>
      <w:r w:rsidRPr="00EC61EA">
        <w:rPr>
          <w:rFonts w:ascii="Times New Roman" w:hAnsi="Times New Roman" w:cs="Times New Roman"/>
          <w:sz w:val="24"/>
          <w:szCs w:val="24"/>
        </w:rPr>
        <w:t xml:space="preserve">, A. et al. (2010) High-performance lithium-ion anodes using a hierarchical bottom-up approach. Nature Mat., 9, 353-358.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Materials UK. (2009) Structural Materials. [Online] Available from http:// .matuk.co.uk/docs/MaterialsUK-StructuralMaterials.pdf December 2012]</w:t>
      </w:r>
      <w:proofErr w:type="gramStart"/>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Accessed 7th Materials UK. (2010)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R&amp;D for Nuclear Applications: The UK’s Emerging Opportunities. [Online] Available from http:// .matuk.co.uk/docs/3_Nuclear%20Energy%20FINAL.pdf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UK. (2011) Superconducting Materials and Applications: A UK Challenge and Opportunity. [Online] Available from http:// www .matuk.co.uk/docs/SuperconductivityWEB.pdf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Metz, B. et al. (eds.) (2007) Contribution of Working Group III to the Fourth Assessment Report of the Intergovernmental Panel on Climate Change, Ch. 7. Cambridge University Press: Cambridge. [Online] Available from http:// .ipcc.ch/publications_and_data/ar4/wg3/en/ch7s7-es.html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Mohanty</w:t>
      </w:r>
      <w:proofErr w:type="spellEnd"/>
      <w:r w:rsidRPr="00EC61EA">
        <w:rPr>
          <w:rFonts w:ascii="Times New Roman" w:hAnsi="Times New Roman" w:cs="Times New Roman"/>
          <w:sz w:val="24"/>
          <w:szCs w:val="24"/>
        </w:rPr>
        <w:t xml:space="preserve">, A.K., </w:t>
      </w:r>
      <w:proofErr w:type="spellStart"/>
      <w:r w:rsidRPr="00EC61EA">
        <w:rPr>
          <w:rFonts w:ascii="Times New Roman" w:hAnsi="Times New Roman" w:cs="Times New Roman"/>
          <w:sz w:val="24"/>
          <w:szCs w:val="24"/>
        </w:rPr>
        <w:t>Misraa</w:t>
      </w:r>
      <w:proofErr w:type="spellEnd"/>
      <w:r w:rsidRPr="00EC61EA">
        <w:rPr>
          <w:rFonts w:ascii="Times New Roman" w:hAnsi="Times New Roman" w:cs="Times New Roman"/>
          <w:sz w:val="24"/>
          <w:szCs w:val="24"/>
        </w:rPr>
        <w:t xml:space="preserve">, M. and </w:t>
      </w:r>
      <w:proofErr w:type="spellStart"/>
      <w:r w:rsidRPr="00EC61EA">
        <w:rPr>
          <w:rFonts w:ascii="Times New Roman" w:hAnsi="Times New Roman" w:cs="Times New Roman"/>
          <w:sz w:val="24"/>
          <w:szCs w:val="24"/>
        </w:rPr>
        <w:t>Hinrichsen</w:t>
      </w:r>
      <w:proofErr w:type="spellEnd"/>
      <w:r w:rsidRPr="00EC61EA">
        <w:rPr>
          <w:rFonts w:ascii="Times New Roman" w:hAnsi="Times New Roman" w:cs="Times New Roman"/>
          <w:sz w:val="24"/>
          <w:szCs w:val="24"/>
        </w:rPr>
        <w:t xml:space="preserve">, G. (2000) </w:t>
      </w:r>
      <w:proofErr w:type="spellStart"/>
      <w:r w:rsidRPr="00EC61EA">
        <w:rPr>
          <w:rFonts w:ascii="Times New Roman" w:hAnsi="Times New Roman" w:cs="Times New Roman"/>
          <w:sz w:val="24"/>
          <w:szCs w:val="24"/>
        </w:rPr>
        <w:t>Biofibres</w:t>
      </w:r>
      <w:proofErr w:type="spellEnd"/>
      <w:r w:rsidRPr="00EC61EA">
        <w:rPr>
          <w:rFonts w:ascii="Times New Roman" w:hAnsi="Times New Roman" w:cs="Times New Roman"/>
          <w:sz w:val="24"/>
          <w:szCs w:val="24"/>
        </w:rPr>
        <w:t xml:space="preserve">, biodegradable polymers and </w:t>
      </w:r>
      <w:proofErr w:type="spellStart"/>
      <w:r w:rsidRPr="00EC61EA">
        <w:rPr>
          <w:rFonts w:ascii="Times New Roman" w:hAnsi="Times New Roman" w:cs="Times New Roman"/>
          <w:sz w:val="24"/>
          <w:szCs w:val="24"/>
        </w:rPr>
        <w:t>biocomposites</w:t>
      </w:r>
      <w:proofErr w:type="spellEnd"/>
      <w:r w:rsidRPr="00EC61EA">
        <w:rPr>
          <w:rFonts w:ascii="Times New Roman" w:hAnsi="Times New Roman" w:cs="Times New Roman"/>
          <w:sz w:val="24"/>
          <w:szCs w:val="24"/>
        </w:rPr>
        <w:t xml:space="preserve">: An overview. </w:t>
      </w:r>
      <w:proofErr w:type="spellStart"/>
      <w:r w:rsidRPr="00EC61EA">
        <w:rPr>
          <w:rFonts w:ascii="Times New Roman" w:hAnsi="Times New Roman" w:cs="Times New Roman"/>
          <w:sz w:val="24"/>
          <w:szCs w:val="24"/>
        </w:rPr>
        <w:t>Macromol</w:t>
      </w:r>
      <w:proofErr w:type="spellEnd"/>
      <w:r w:rsidRPr="00EC61EA">
        <w:rPr>
          <w:rFonts w:ascii="Times New Roman" w:hAnsi="Times New Roman" w:cs="Times New Roman"/>
          <w:sz w:val="24"/>
          <w:szCs w:val="24"/>
        </w:rPr>
        <w:t xml:space="preserve">. Mater. Eng., 276/277, 1-24.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Morgan, P. (2005) Carbon fibers and their composites. Boca Raton: CRC Press.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Neu</w:t>
      </w:r>
      <w:proofErr w:type="spellEnd"/>
      <w:r w:rsidRPr="00EC61EA">
        <w:rPr>
          <w:rFonts w:ascii="Times New Roman" w:hAnsi="Times New Roman" w:cs="Times New Roman"/>
          <w:sz w:val="24"/>
          <w:szCs w:val="24"/>
        </w:rPr>
        <w:t xml:space="preserve">, R. et al. (2005) Tungsten: an option for </w:t>
      </w:r>
      <w:proofErr w:type="spellStart"/>
      <w:r w:rsidRPr="00EC61EA">
        <w:rPr>
          <w:rFonts w:ascii="Times New Roman" w:hAnsi="Times New Roman" w:cs="Times New Roman"/>
          <w:sz w:val="24"/>
          <w:szCs w:val="24"/>
        </w:rPr>
        <w:t>divertor</w:t>
      </w:r>
      <w:proofErr w:type="spellEnd"/>
      <w:r w:rsidRPr="00EC61EA">
        <w:rPr>
          <w:rFonts w:ascii="Times New Roman" w:hAnsi="Times New Roman" w:cs="Times New Roman"/>
          <w:sz w:val="24"/>
          <w:szCs w:val="24"/>
        </w:rPr>
        <w:t xml:space="preserve"> and main chamber plasma facing components in future fusion devices. </w:t>
      </w:r>
      <w:proofErr w:type="spellStart"/>
      <w:r w:rsidRPr="00EC61EA">
        <w:rPr>
          <w:rFonts w:ascii="Times New Roman" w:hAnsi="Times New Roman" w:cs="Times New Roman"/>
          <w:sz w:val="24"/>
          <w:szCs w:val="24"/>
        </w:rPr>
        <w:t>Nucl</w:t>
      </w:r>
      <w:proofErr w:type="spellEnd"/>
      <w:r w:rsidRPr="00EC61EA">
        <w:rPr>
          <w:rFonts w:ascii="Times New Roman" w:hAnsi="Times New Roman" w:cs="Times New Roman"/>
          <w:sz w:val="24"/>
          <w:szCs w:val="24"/>
        </w:rPr>
        <w:t xml:space="preserve">. Fusion, 45, 209-218.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Pearson, R.J. et al. (2012) Energy storage via carbon neutral fuels made from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water and renewable energy. Proc. IEEE, 100, 440-460.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Peng</w:t>
      </w:r>
      <w:proofErr w:type="spellEnd"/>
      <w:r w:rsidRPr="00EC61EA">
        <w:rPr>
          <w:rFonts w:ascii="Times New Roman" w:hAnsi="Times New Roman" w:cs="Times New Roman"/>
          <w:sz w:val="24"/>
          <w:szCs w:val="24"/>
        </w:rPr>
        <w:t>, Z. et al. (2012) A reversible and higher-rate Li-O2 battery. Science, 337, 563-566.</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Pickering, S.J. (2006) Recycling technologies for </w:t>
      </w:r>
      <w:proofErr w:type="spellStart"/>
      <w:r w:rsidRPr="00EC61EA">
        <w:rPr>
          <w:rFonts w:ascii="Times New Roman" w:hAnsi="Times New Roman" w:cs="Times New Roman"/>
          <w:sz w:val="24"/>
          <w:szCs w:val="24"/>
        </w:rPr>
        <w:t>thermoset</w:t>
      </w:r>
      <w:proofErr w:type="spellEnd"/>
      <w:r w:rsidRPr="00EC61EA">
        <w:rPr>
          <w:rFonts w:ascii="Times New Roman" w:hAnsi="Times New Roman" w:cs="Times New Roman"/>
          <w:sz w:val="24"/>
          <w:szCs w:val="24"/>
        </w:rPr>
        <w:t xml:space="preserve"> composite materials</w:t>
      </w:r>
      <w:r w:rsidR="00F90ECB" w:rsidRPr="00EC61EA">
        <w:rPr>
          <w:rFonts w:ascii="Times New Roman" w:hAnsi="Times New Roman" w:cs="Times New Roman"/>
          <w:sz w:val="24"/>
          <w:szCs w:val="24"/>
        </w:rPr>
        <w:t>-</w:t>
      </w:r>
      <w:r w:rsidRPr="00EC61EA">
        <w:rPr>
          <w:rFonts w:ascii="Times New Roman" w:hAnsi="Times New Roman" w:cs="Times New Roman"/>
          <w:sz w:val="24"/>
          <w:szCs w:val="24"/>
        </w:rPr>
        <w:t xml:space="preserve">current status. Composites: Part A, 37, 1206-1215.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Porter, D., Guan, J. and </w:t>
      </w:r>
      <w:proofErr w:type="spellStart"/>
      <w:r w:rsidRPr="00EC61EA">
        <w:rPr>
          <w:rFonts w:ascii="Times New Roman" w:hAnsi="Times New Roman" w:cs="Times New Roman"/>
          <w:sz w:val="24"/>
          <w:szCs w:val="24"/>
        </w:rPr>
        <w:t>Vollrath</w:t>
      </w:r>
      <w:proofErr w:type="spellEnd"/>
      <w:r w:rsidRPr="00EC61EA">
        <w:rPr>
          <w:rFonts w:ascii="Times New Roman" w:hAnsi="Times New Roman" w:cs="Times New Roman"/>
          <w:sz w:val="24"/>
          <w:szCs w:val="24"/>
        </w:rPr>
        <w:t xml:space="preserve">, F. (2013) Spider silk: Super material or thin </w:t>
      </w:r>
      <w:proofErr w:type="spellStart"/>
      <w:r w:rsidRPr="00EC61EA">
        <w:rPr>
          <w:rFonts w:ascii="Times New Roman" w:hAnsi="Times New Roman" w:cs="Times New Roman"/>
          <w:sz w:val="24"/>
          <w:szCs w:val="24"/>
        </w:rPr>
        <w:t>fibre</w:t>
      </w:r>
      <w:proofErr w:type="spellEnd"/>
      <w:r w:rsidRPr="00EC61EA">
        <w:rPr>
          <w:rFonts w:ascii="Times New Roman" w:hAnsi="Times New Roman" w:cs="Times New Roman"/>
          <w:sz w:val="24"/>
          <w:szCs w:val="24"/>
        </w:rPr>
        <w:t xml:space="preserve">? Adv. Mater., 25, 1275-1279.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Reichhert</w:t>
      </w:r>
      <w:proofErr w:type="spellEnd"/>
      <w:r w:rsidRPr="00EC61EA">
        <w:rPr>
          <w:rFonts w:ascii="Times New Roman" w:hAnsi="Times New Roman" w:cs="Times New Roman"/>
          <w:sz w:val="24"/>
          <w:szCs w:val="24"/>
        </w:rPr>
        <w:t xml:space="preserve">, J.C. et al. (2012) A tissue engineering solution for segmental defect regeneration in load-bearing long bones. Sci. Transl. Med., 4 (141), 1-10.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Sharma, A. et al. (2009) Review on thermal energy storage with phase change materials and applications. Renewable and Sustainable Energy Reviews, 13, 318-345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Takada, K. (2013) Progress and prospective of solid-state lithium batteries. </w:t>
      </w:r>
      <w:proofErr w:type="spellStart"/>
      <w:r w:rsidRPr="00EC61EA">
        <w:rPr>
          <w:rFonts w:ascii="Times New Roman" w:hAnsi="Times New Roman" w:cs="Times New Roman"/>
          <w:sz w:val="24"/>
          <w:szCs w:val="24"/>
        </w:rPr>
        <w:t>Acta</w:t>
      </w:r>
      <w:proofErr w:type="spellEnd"/>
      <w:r w:rsidRPr="00EC61EA">
        <w:rPr>
          <w:rFonts w:ascii="Times New Roman" w:hAnsi="Times New Roman" w:cs="Times New Roman"/>
          <w:sz w:val="24"/>
          <w:szCs w:val="24"/>
        </w:rPr>
        <w:t xml:space="preserve"> Mat., 61, 759-770.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Tanskanen</w:t>
      </w:r>
      <w:proofErr w:type="spellEnd"/>
      <w:r w:rsidRPr="00EC61EA">
        <w:rPr>
          <w:rFonts w:ascii="Times New Roman" w:hAnsi="Times New Roman" w:cs="Times New Roman"/>
          <w:sz w:val="24"/>
          <w:szCs w:val="24"/>
        </w:rPr>
        <w:t xml:space="preserve">, P. (2013) Management and recycling of electronic waste, </w:t>
      </w:r>
      <w:proofErr w:type="spellStart"/>
      <w:r w:rsidRPr="00EC61EA">
        <w:rPr>
          <w:rFonts w:ascii="Times New Roman" w:hAnsi="Times New Roman" w:cs="Times New Roman"/>
          <w:sz w:val="24"/>
          <w:szCs w:val="24"/>
        </w:rPr>
        <w:t>Acta</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Materialia</w:t>
      </w:r>
      <w:proofErr w:type="spellEnd"/>
      <w:r w:rsidRPr="00EC61EA">
        <w:rPr>
          <w:rFonts w:ascii="Times New Roman" w:hAnsi="Times New Roman" w:cs="Times New Roman"/>
          <w:sz w:val="24"/>
          <w:szCs w:val="24"/>
        </w:rPr>
        <w:t xml:space="preserve">, 61, 1001–1011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Technology Strategy Board. (2013) Advanced Materials. [Online] Available from: https:// .innovateuk.org/advanced-materials#priorities www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White House. (2011) Materials Genome Initiative. [Online]. Available from: http:// .whitehouse.gov/mgi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Vollrath</w:t>
      </w:r>
      <w:proofErr w:type="spellEnd"/>
      <w:r w:rsidRPr="00EC61EA">
        <w:rPr>
          <w:rFonts w:ascii="Times New Roman" w:hAnsi="Times New Roman" w:cs="Times New Roman"/>
          <w:sz w:val="24"/>
          <w:szCs w:val="24"/>
        </w:rPr>
        <w:t xml:space="preserve">, F. and Knight, D.P. (2001) Liquid crystalline spinning of spider silk. Nature, 410, 541-548.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White, S.R. et al. (2001) Autonomic healing of polymer composites. Nature, 409 (2001) 794-797. </w:t>
      </w:r>
    </w:p>
    <w:p w:rsidR="00F07FC4"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Zinkle</w:t>
      </w:r>
      <w:proofErr w:type="spellEnd"/>
      <w:r w:rsidRPr="00EC61EA">
        <w:rPr>
          <w:rFonts w:ascii="Times New Roman" w:hAnsi="Times New Roman" w:cs="Times New Roman"/>
          <w:sz w:val="24"/>
          <w:szCs w:val="24"/>
        </w:rPr>
        <w:t xml:space="preserve">, S.J. and Busby, J.T. (2009) Structural materials for fission &amp; fusion energy. Mat. Today, 12, 12-19. </w:t>
      </w:r>
      <w:proofErr w:type="spellStart"/>
      <w:r w:rsidRPr="00EC61EA">
        <w:rPr>
          <w:rFonts w:ascii="Times New Roman" w:hAnsi="Times New Roman" w:cs="Times New Roman"/>
          <w:sz w:val="24"/>
          <w:szCs w:val="24"/>
        </w:rPr>
        <w:t>Zinkle</w:t>
      </w:r>
      <w:proofErr w:type="spellEnd"/>
      <w:r w:rsidRPr="00EC61EA">
        <w:rPr>
          <w:rFonts w:ascii="Times New Roman" w:hAnsi="Times New Roman" w:cs="Times New Roman"/>
          <w:sz w:val="24"/>
          <w:szCs w:val="24"/>
        </w:rPr>
        <w:t xml:space="preserve">, S.J. and Was, G.S. </w:t>
      </w:r>
      <w:r w:rsidR="00F90ECB" w:rsidRPr="00EC61EA">
        <w:rPr>
          <w:rFonts w:ascii="Times New Roman" w:hAnsi="Times New Roman" w:cs="Times New Roman"/>
          <w:sz w:val="24"/>
          <w:szCs w:val="24"/>
        </w:rPr>
        <w:t xml:space="preserve">(2013) Materials challenges in nuclear energy, </w:t>
      </w:r>
      <w:proofErr w:type="spellStart"/>
      <w:r w:rsidR="00F90ECB" w:rsidRPr="00EC61EA">
        <w:rPr>
          <w:rFonts w:ascii="Times New Roman" w:hAnsi="Times New Roman" w:cs="Times New Roman"/>
          <w:sz w:val="24"/>
          <w:szCs w:val="24"/>
        </w:rPr>
        <w:t>Acta</w:t>
      </w:r>
      <w:proofErr w:type="spellEnd"/>
      <w:r w:rsidR="00F90ECB" w:rsidRPr="00EC61EA">
        <w:rPr>
          <w:rFonts w:ascii="Times New Roman" w:hAnsi="Times New Roman" w:cs="Times New Roman"/>
          <w:sz w:val="24"/>
          <w:szCs w:val="24"/>
        </w:rPr>
        <w:t xml:space="preserve"> Mat., 61, 735-758.</w:t>
      </w:r>
    </w:p>
    <w:p w:rsidR="00EC61EA" w:rsidRDefault="00EC61EA" w:rsidP="00EC61EA">
      <w:pPr>
        <w:spacing w:line="360" w:lineRule="auto"/>
        <w:jc w:val="both"/>
        <w:rPr>
          <w:rFonts w:ascii="Times New Roman" w:hAnsi="Times New Roman" w:cs="Times New Roman"/>
          <w:b/>
          <w:sz w:val="24"/>
          <w:szCs w:val="24"/>
        </w:rPr>
      </w:pPr>
    </w:p>
    <w:p w:rsidR="00EC61EA" w:rsidRDefault="00EC61EA" w:rsidP="00EC61EA">
      <w:pPr>
        <w:spacing w:line="360" w:lineRule="auto"/>
        <w:jc w:val="both"/>
        <w:rPr>
          <w:rFonts w:ascii="Times New Roman" w:hAnsi="Times New Roman" w:cs="Times New Roman"/>
          <w:b/>
          <w:sz w:val="24"/>
          <w:szCs w:val="24"/>
        </w:rPr>
      </w:pP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Acknowledgements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authors are grateful to the </w:t>
      </w:r>
      <w:proofErr w:type="spellStart"/>
      <w:r w:rsidRPr="00EC61EA">
        <w:rPr>
          <w:rFonts w:ascii="Times New Roman" w:hAnsi="Times New Roman" w:cs="Times New Roman"/>
          <w:sz w:val="24"/>
          <w:szCs w:val="24"/>
        </w:rPr>
        <w:t>Ankleshwar</w:t>
      </w:r>
      <w:proofErr w:type="spellEnd"/>
      <w:r w:rsidRPr="00EC61EA">
        <w:rPr>
          <w:rFonts w:ascii="Times New Roman" w:hAnsi="Times New Roman" w:cs="Times New Roman"/>
          <w:sz w:val="24"/>
          <w:szCs w:val="24"/>
        </w:rPr>
        <w:t xml:space="preserve"> Rotary Education Society, are managing </w:t>
      </w:r>
      <w:proofErr w:type="spellStart"/>
      <w:r w:rsidRPr="00EC61EA">
        <w:rPr>
          <w:rFonts w:ascii="Times New Roman" w:hAnsi="Times New Roman" w:cs="Times New Roman"/>
          <w:sz w:val="24"/>
          <w:szCs w:val="24"/>
        </w:rPr>
        <w:t>Shroff</w:t>
      </w:r>
      <w:proofErr w:type="spellEnd"/>
      <w:r w:rsidRPr="00EC61EA">
        <w:rPr>
          <w:rFonts w:ascii="Times New Roman" w:hAnsi="Times New Roman" w:cs="Times New Roman"/>
          <w:sz w:val="24"/>
          <w:szCs w:val="24"/>
        </w:rPr>
        <w:t xml:space="preserve"> S R Rotary Institute of Chemical Technology (SRICT) and SRICT Institute of Science &amp; Research (SRICT-ISR) to perform this </w:t>
      </w:r>
      <w:r>
        <w:rPr>
          <w:rFonts w:ascii="Times New Roman" w:hAnsi="Times New Roman" w:cs="Times New Roman"/>
          <w:sz w:val="24"/>
          <w:szCs w:val="24"/>
        </w:rPr>
        <w:t>chapter</w:t>
      </w:r>
      <w:r w:rsidRPr="00EC61EA">
        <w:rPr>
          <w:rFonts w:ascii="Times New Roman" w:hAnsi="Times New Roman" w:cs="Times New Roman"/>
          <w:sz w:val="24"/>
          <w:szCs w:val="24"/>
        </w:rPr>
        <w:t xml:space="preserve">. Dr. K. </w:t>
      </w:r>
      <w:proofErr w:type="spellStart"/>
      <w:r w:rsidRPr="00EC61EA">
        <w:rPr>
          <w:rFonts w:ascii="Times New Roman" w:hAnsi="Times New Roman" w:cs="Times New Roman"/>
          <w:sz w:val="24"/>
          <w:szCs w:val="24"/>
        </w:rPr>
        <w:t>Nagaraj</w:t>
      </w:r>
      <w:proofErr w:type="spellEnd"/>
      <w:r w:rsidRPr="00EC61EA">
        <w:rPr>
          <w:rFonts w:ascii="Times New Roman" w:hAnsi="Times New Roman" w:cs="Times New Roman"/>
          <w:sz w:val="24"/>
          <w:szCs w:val="24"/>
        </w:rPr>
        <w:t xml:space="preserve"> thanks to Provost and Dean, UPL University (SRICT-Institute of Science and Research) for financial support.</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Author Contributions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All the authors have contributed equally.</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Conflicts of interest</w:t>
      </w:r>
    </w:p>
    <w:p w:rsidR="00EC61EA" w:rsidRPr="00C35662"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The authors declare no conflict of interest financial or otherwise</w:t>
      </w:r>
    </w:p>
    <w:sectPr w:rsidR="00EC61EA" w:rsidRPr="00C35662" w:rsidSect="00100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11F"/>
    <w:multiLevelType w:val="multilevel"/>
    <w:tmpl w:val="41188C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FE14A6"/>
    <w:multiLevelType w:val="hybridMultilevel"/>
    <w:tmpl w:val="C46C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66A05"/>
    <w:multiLevelType w:val="multilevel"/>
    <w:tmpl w:val="0110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EC3D00"/>
    <w:multiLevelType w:val="hybridMultilevel"/>
    <w:tmpl w:val="CC98999E"/>
    <w:lvl w:ilvl="0" w:tplc="7A92BC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01647"/>
    <w:multiLevelType w:val="hybridMultilevel"/>
    <w:tmpl w:val="AB7EB4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25302D"/>
    <w:multiLevelType w:val="hybridMultilevel"/>
    <w:tmpl w:val="AF8E7F12"/>
    <w:lvl w:ilvl="0" w:tplc="AA202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518D9"/>
    <w:multiLevelType w:val="hybridMultilevel"/>
    <w:tmpl w:val="01FA3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C5D50"/>
    <w:multiLevelType w:val="hybridMultilevel"/>
    <w:tmpl w:val="242E7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C8650B"/>
    <w:multiLevelType w:val="hybridMultilevel"/>
    <w:tmpl w:val="5086AFD2"/>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94305"/>
    <w:multiLevelType w:val="hybridMultilevel"/>
    <w:tmpl w:val="6BFC018A"/>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7318B"/>
    <w:multiLevelType w:val="hybridMultilevel"/>
    <w:tmpl w:val="E14A8E7C"/>
    <w:lvl w:ilvl="0" w:tplc="F872B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0"/>
  </w:num>
  <w:num w:numId="6">
    <w:abstractNumId w:val="4"/>
  </w:num>
  <w:num w:numId="7">
    <w:abstractNumId w:val="8"/>
  </w:num>
  <w:num w:numId="8">
    <w:abstractNumId w:val="3"/>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056EB"/>
    <w:rsid w:val="001008C8"/>
    <w:rsid w:val="00101B40"/>
    <w:rsid w:val="001F7ACE"/>
    <w:rsid w:val="002F484C"/>
    <w:rsid w:val="00327E90"/>
    <w:rsid w:val="005A0539"/>
    <w:rsid w:val="00614C40"/>
    <w:rsid w:val="006B3121"/>
    <w:rsid w:val="00764924"/>
    <w:rsid w:val="00B913FC"/>
    <w:rsid w:val="00C056EB"/>
    <w:rsid w:val="00C35662"/>
    <w:rsid w:val="00DC3526"/>
    <w:rsid w:val="00EC61EA"/>
    <w:rsid w:val="00F07FC4"/>
    <w:rsid w:val="00F9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EB"/>
    <w:pPr>
      <w:ind w:left="720"/>
      <w:contextualSpacing/>
    </w:pPr>
  </w:style>
  <w:style w:type="table" w:styleId="TableGrid">
    <w:name w:val="Table Grid"/>
    <w:basedOn w:val="TableNormal"/>
    <w:uiPriority w:val="59"/>
    <w:rsid w:val="0061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26"/>
    <w:rPr>
      <w:rFonts w:ascii="Tahoma" w:hAnsi="Tahoma" w:cs="Tahoma"/>
      <w:sz w:val="16"/>
      <w:szCs w:val="16"/>
    </w:rPr>
  </w:style>
  <w:style w:type="character" w:styleId="Hyperlink">
    <w:name w:val="Hyperlink"/>
    <w:basedOn w:val="DefaultParagraphFont"/>
    <w:uiPriority w:val="99"/>
    <w:unhideWhenUsed/>
    <w:rsid w:val="00101B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nagaraj@srict.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14489</Words>
  <Characters>82592</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2023-05-30T08:00:00Z</dcterms:created>
  <dcterms:modified xsi:type="dcterms:W3CDTF">2023-05-30T08:00:00Z</dcterms:modified>
</cp:coreProperties>
</file>