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4E21" w14:textId="5A532547" w:rsidR="00D71292" w:rsidRDefault="00D71292" w:rsidP="001C059D">
      <w:pPr>
        <w:ind w:left="-142"/>
        <w:jc w:val="center"/>
        <w:rPr>
          <w:rFonts w:ascii="Times New Roman" w:hAnsi="Times New Roman" w:cs="Times New Roman"/>
          <w:b/>
          <w:bCs/>
          <w:color w:val="000000" w:themeColor="text1"/>
          <w:sz w:val="32"/>
          <w:szCs w:val="32"/>
        </w:rPr>
      </w:pPr>
      <w:r w:rsidRPr="00EE16DB">
        <w:rPr>
          <w:rFonts w:ascii="Times New Roman" w:hAnsi="Times New Roman" w:cs="Times New Roman"/>
          <w:b/>
          <w:bCs/>
          <w:color w:val="000000" w:themeColor="text1"/>
          <w:sz w:val="32"/>
          <w:szCs w:val="32"/>
        </w:rPr>
        <w:t>Four-</w:t>
      </w:r>
      <w:r w:rsidR="00CB5B70" w:rsidRPr="00EE16DB">
        <w:rPr>
          <w:rFonts w:ascii="Times New Roman" w:hAnsi="Times New Roman" w:cs="Times New Roman"/>
          <w:b/>
          <w:bCs/>
          <w:color w:val="000000" w:themeColor="text1"/>
          <w:sz w:val="32"/>
          <w:szCs w:val="32"/>
        </w:rPr>
        <w:t>Element</w:t>
      </w:r>
      <w:r w:rsidRPr="00EE16DB">
        <w:rPr>
          <w:rFonts w:ascii="Times New Roman" w:hAnsi="Times New Roman" w:cs="Times New Roman"/>
          <w:b/>
          <w:bCs/>
          <w:color w:val="000000" w:themeColor="text1"/>
          <w:sz w:val="32"/>
          <w:szCs w:val="32"/>
        </w:rPr>
        <w:t xml:space="preserve"> MIMO </w:t>
      </w:r>
      <w:r w:rsidR="00CB5B70" w:rsidRPr="00EE16DB">
        <w:rPr>
          <w:rFonts w:ascii="Times New Roman" w:hAnsi="Times New Roman" w:cs="Times New Roman"/>
          <w:b/>
          <w:bCs/>
          <w:color w:val="000000" w:themeColor="text1"/>
          <w:sz w:val="32"/>
          <w:szCs w:val="32"/>
        </w:rPr>
        <w:t xml:space="preserve">antenna design for capacity enhancement </w:t>
      </w:r>
      <w:r w:rsidRPr="00EE16DB">
        <w:rPr>
          <w:rFonts w:ascii="Times New Roman" w:hAnsi="Times New Roman" w:cs="Times New Roman"/>
          <w:b/>
          <w:bCs/>
          <w:color w:val="000000" w:themeColor="text1"/>
          <w:sz w:val="32"/>
          <w:szCs w:val="32"/>
        </w:rPr>
        <w:t xml:space="preserve">in 5G </w:t>
      </w:r>
      <w:r w:rsidR="00CB5B70" w:rsidRPr="00EE16DB">
        <w:rPr>
          <w:rFonts w:ascii="Times New Roman" w:hAnsi="Times New Roman" w:cs="Times New Roman"/>
          <w:b/>
          <w:bCs/>
          <w:color w:val="000000" w:themeColor="text1"/>
          <w:sz w:val="32"/>
          <w:szCs w:val="32"/>
        </w:rPr>
        <w:t>Smartphones</w:t>
      </w:r>
    </w:p>
    <w:p w14:paraId="36571E96" w14:textId="55AC9AC9" w:rsidR="001C059D" w:rsidRDefault="00564595" w:rsidP="00564595">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                  </w:t>
      </w:r>
      <w:r w:rsidR="001C059D">
        <w:rPr>
          <w:rFonts w:ascii="Times New Roman" w:hAnsi="Times New Roman" w:cs="Times New Roman"/>
          <w:sz w:val="20"/>
          <w:szCs w:val="20"/>
        </w:rPr>
        <w:t xml:space="preserve">  </w:t>
      </w:r>
      <w:r>
        <w:rPr>
          <w:rFonts w:ascii="Times New Roman" w:hAnsi="Times New Roman" w:cs="Times New Roman"/>
          <w:sz w:val="20"/>
          <w:szCs w:val="20"/>
        </w:rPr>
        <w:t xml:space="preserve">Ms. </w:t>
      </w:r>
      <w:proofErr w:type="spellStart"/>
      <w:r>
        <w:rPr>
          <w:rFonts w:ascii="Times New Roman" w:hAnsi="Times New Roman" w:cs="Times New Roman"/>
          <w:sz w:val="20"/>
          <w:szCs w:val="20"/>
        </w:rPr>
        <w:t>Sarabjeet</w:t>
      </w:r>
      <w:proofErr w:type="spellEnd"/>
      <w:r>
        <w:rPr>
          <w:rFonts w:ascii="Times New Roman" w:hAnsi="Times New Roman" w:cs="Times New Roman"/>
          <w:sz w:val="20"/>
          <w:szCs w:val="20"/>
        </w:rPr>
        <w:t xml:space="preserve"> Kaur</w:t>
      </w:r>
      <w:r w:rsidR="001C059D">
        <w:rPr>
          <w:rFonts w:ascii="Times New Roman" w:hAnsi="Times New Roman" w:cs="Times New Roman"/>
          <w:sz w:val="20"/>
          <w:szCs w:val="20"/>
        </w:rPr>
        <w:t xml:space="preserve">       Dr. Niraj Agrawal         M</w:t>
      </w:r>
      <w:r>
        <w:rPr>
          <w:rFonts w:ascii="Times New Roman" w:hAnsi="Times New Roman" w:cs="Times New Roman"/>
          <w:sz w:val="20"/>
          <w:szCs w:val="20"/>
        </w:rPr>
        <w:t>d. Sazid</w:t>
      </w:r>
      <w:r w:rsidR="001C059D">
        <w:rPr>
          <w:rFonts w:ascii="Times New Roman" w:hAnsi="Times New Roman" w:cs="Times New Roman"/>
          <w:sz w:val="20"/>
          <w:szCs w:val="20"/>
        </w:rPr>
        <w:t xml:space="preserve">      </w:t>
      </w:r>
      <w:r>
        <w:rPr>
          <w:rFonts w:ascii="Times New Roman" w:hAnsi="Times New Roman" w:cs="Times New Roman"/>
          <w:sz w:val="20"/>
          <w:szCs w:val="20"/>
        </w:rPr>
        <w:t xml:space="preserve">           </w:t>
      </w:r>
      <w:r w:rsidR="001C059D">
        <w:rPr>
          <w:rFonts w:ascii="Times New Roman" w:hAnsi="Times New Roman" w:cs="Times New Roman"/>
          <w:sz w:val="20"/>
          <w:szCs w:val="20"/>
        </w:rPr>
        <w:t xml:space="preserve">  Dr. Pavan Kumar Shukla</w:t>
      </w:r>
    </w:p>
    <w:p w14:paraId="473D2DBE" w14:textId="77777777" w:rsidR="001C059D" w:rsidRDefault="001C059D" w:rsidP="001C059D">
      <w:pPr>
        <w:spacing w:after="0" w:line="240" w:lineRule="auto"/>
        <w:ind w:left="-142"/>
        <w:jc w:val="center"/>
        <w:rPr>
          <w:rFonts w:ascii="Times New Roman" w:hAnsi="Times New Roman" w:cs="Times New Roman"/>
          <w:sz w:val="20"/>
          <w:szCs w:val="20"/>
        </w:rPr>
      </w:pPr>
      <w:r>
        <w:rPr>
          <w:rFonts w:ascii="Times New Roman" w:hAnsi="Times New Roman" w:cs="Times New Roman"/>
          <w:sz w:val="20"/>
          <w:szCs w:val="20"/>
        </w:rPr>
        <w:t xml:space="preserve">ECE, NIET       </w:t>
      </w:r>
      <w:r>
        <w:rPr>
          <w:rFonts w:ascii="Times New Roman" w:hAnsi="Times New Roman" w:cs="Times New Roman"/>
          <w:sz w:val="20"/>
          <w:szCs w:val="20"/>
        </w:rPr>
        <w:tab/>
        <w:t xml:space="preserve">     ECE, NIET                   ECE, NIET                            ECE, NIET</w:t>
      </w:r>
    </w:p>
    <w:p w14:paraId="1110B648" w14:textId="77777777" w:rsidR="001C059D" w:rsidRDefault="001C059D" w:rsidP="001C059D">
      <w:pPr>
        <w:spacing w:after="0" w:line="240" w:lineRule="auto"/>
        <w:ind w:left="-142"/>
        <w:jc w:val="center"/>
        <w:rPr>
          <w:rFonts w:ascii="Times New Roman" w:hAnsi="Times New Roman" w:cs="Times New Roman"/>
          <w:sz w:val="20"/>
          <w:szCs w:val="20"/>
        </w:rPr>
      </w:pPr>
      <w:r>
        <w:rPr>
          <w:rFonts w:ascii="Times New Roman" w:hAnsi="Times New Roman" w:cs="Times New Roman"/>
          <w:sz w:val="20"/>
          <w:szCs w:val="20"/>
        </w:rPr>
        <w:t>Greater Noida           Greater Noida               Greater Noida                        Greater Noida</w:t>
      </w:r>
    </w:p>
    <w:p w14:paraId="79A126B6" w14:textId="03FC3453" w:rsidR="001C059D" w:rsidRDefault="001C059D" w:rsidP="001C059D">
      <w:pPr>
        <w:spacing w:after="0" w:line="240" w:lineRule="auto"/>
        <w:ind w:left="-142"/>
        <w:jc w:val="center"/>
        <w:rPr>
          <w:rFonts w:ascii="Times New Roman" w:hAnsi="Times New Roman" w:cs="Times New Roman"/>
          <w:sz w:val="20"/>
          <w:szCs w:val="20"/>
        </w:rPr>
      </w:pPr>
      <w:r>
        <w:rPr>
          <w:rFonts w:ascii="Times New Roman" w:hAnsi="Times New Roman" w:cs="Times New Roman"/>
          <w:sz w:val="20"/>
          <w:szCs w:val="20"/>
        </w:rPr>
        <w:t>India</w:t>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India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India</w:t>
      </w:r>
      <w:proofErr w:type="spellEnd"/>
    </w:p>
    <w:p w14:paraId="4DA51FE0" w14:textId="77777777" w:rsidR="001C059D" w:rsidRPr="001C059D" w:rsidRDefault="001C059D" w:rsidP="001C059D">
      <w:pPr>
        <w:spacing w:after="0" w:line="240" w:lineRule="auto"/>
        <w:ind w:left="-142"/>
        <w:jc w:val="center"/>
        <w:rPr>
          <w:rFonts w:ascii="Times New Roman" w:hAnsi="Times New Roman" w:cs="Times New Roman"/>
          <w:sz w:val="20"/>
          <w:szCs w:val="20"/>
        </w:rPr>
      </w:pPr>
    </w:p>
    <w:p w14:paraId="13C38934" w14:textId="4254D70B" w:rsidR="00CB5B70" w:rsidRPr="00EE16DB" w:rsidRDefault="00CB5B70" w:rsidP="001C059D">
      <w:pPr>
        <w:pStyle w:val="ListParagraph"/>
        <w:numPr>
          <w:ilvl w:val="0"/>
          <w:numId w:val="3"/>
        </w:numPr>
        <w:ind w:left="-142"/>
        <w:jc w:val="center"/>
        <w:rPr>
          <w:rFonts w:ascii="Times New Roman" w:hAnsi="Times New Roman" w:cs="Times New Roman"/>
          <w:b/>
          <w:bCs/>
          <w:color w:val="000000" w:themeColor="text1"/>
          <w:sz w:val="20"/>
          <w:szCs w:val="20"/>
        </w:rPr>
      </w:pPr>
      <w:r w:rsidRPr="00EE16DB">
        <w:rPr>
          <w:rFonts w:ascii="Times New Roman" w:hAnsi="Times New Roman" w:cs="Times New Roman"/>
          <w:b/>
          <w:bCs/>
          <w:color w:val="000000" w:themeColor="text1"/>
          <w:sz w:val="20"/>
          <w:szCs w:val="20"/>
        </w:rPr>
        <w:t>Introduction</w:t>
      </w:r>
    </w:p>
    <w:p w14:paraId="3D943F7D" w14:textId="77777777" w:rsidR="00EE16DB" w:rsidRDefault="00CB5B70" w:rsidP="001C059D">
      <w:pPr>
        <w:spacing w:after="0"/>
        <w:ind w:left="-142" w:firstLine="862"/>
        <w:jc w:val="both"/>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People have been obtaining a progressively quick information transfer rate as a result of the immense prosperity of current communication networks. As a result, new wireless communication systems must have a substantially higher channel capacity, which greatly encourages the development of 5G communications. The introduction of 5G connectivity is imminent. It is commonly known that one of the key technologies for 5G operation, multiple input multiple output (MIMO) systems relying on multiple antennas, can increase channel capacity and improve communication reliability. In comparison to 4G communications, 5G communications must enable a higher data transfer rate, a shorter time delay, and a larger channel capacity.</w:t>
      </w:r>
    </w:p>
    <w:p w14:paraId="1DD014D6" w14:textId="3B72F9BE" w:rsidR="0072736A" w:rsidRPr="00EE16DB" w:rsidRDefault="0072736A" w:rsidP="001C059D">
      <w:pPr>
        <w:spacing w:after="0"/>
        <w:ind w:left="-142" w:firstLine="862"/>
        <w:jc w:val="both"/>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 xml:space="preserve">In comparison to single-antenna systems, MIMO diversity strategies greatly increase a system's reliability and transmission capacity without the increase of the power and the bandwidth [1]. MIMO communication systems needs mutual coupling in order to work. The installation of many antennas in the transmitter and/or receiver with small dimensions is usually the primary constraint for antenna designers. When multiple antennas are packed closely together in portable MIMO systems, there is inevitably </w:t>
      </w:r>
      <w:r w:rsidR="00235574" w:rsidRPr="00EE16DB">
        <w:rPr>
          <w:rFonts w:ascii="Times New Roman" w:hAnsi="Times New Roman" w:cs="Times New Roman"/>
          <w:color w:val="000000" w:themeColor="text1"/>
          <w:sz w:val="20"/>
          <w:szCs w:val="20"/>
        </w:rPr>
        <w:t>strong mutual coupling between the antenna elements, which decreases the performance of diversity. High mutual coupling between antenna elements while attaining a compact size is an essential challenge which has to be resolved in the construction of a MIMO antenna.</w:t>
      </w:r>
    </w:p>
    <w:p w14:paraId="15E5168C" w14:textId="7FA9BFBB" w:rsidR="0072736A" w:rsidRPr="00EE16DB" w:rsidRDefault="0072736A" w:rsidP="001C059D">
      <w:pPr>
        <w:pStyle w:val="BodyText"/>
        <w:spacing w:before="4" w:line="249" w:lineRule="auto"/>
        <w:ind w:left="-142" w:right="38" w:firstLine="862"/>
        <w:jc w:val="both"/>
        <w:rPr>
          <w:color w:val="000000" w:themeColor="text1"/>
        </w:rPr>
      </w:pPr>
      <w:r w:rsidRPr="00EE16DB">
        <w:rPr>
          <w:color w:val="000000" w:themeColor="text1"/>
        </w:rPr>
        <w:t xml:space="preserve">Although UWB systems have several benefits, signal fading in multipath situations is a problem. Combining UWB with multiple-input multiple-output (MIMO) methods </w:t>
      </w:r>
      <w:r w:rsidR="00E46F4B" w:rsidRPr="00EE16DB">
        <w:rPr>
          <w:color w:val="000000" w:themeColor="text1"/>
        </w:rPr>
        <w:t>resolve</w:t>
      </w:r>
      <w:r w:rsidRPr="00EE16DB">
        <w:rPr>
          <w:color w:val="000000" w:themeColor="text1"/>
        </w:rPr>
        <w:t xml:space="preserve"> this problem Using MIMO </w:t>
      </w:r>
      <w:r w:rsidR="00235574" w:rsidRPr="00EE16DB">
        <w:rPr>
          <w:color w:val="000000" w:themeColor="text1"/>
        </w:rPr>
        <w:t>As compared to MIMO implemented in narrowband systems like UMTS [4] and WLAN [5] has been investigated in [3], which arrived to the opinion that it significantly increases channel capacity in ultra-wideband (UWB) systems.</w:t>
      </w:r>
    </w:p>
    <w:p w14:paraId="109EC703" w14:textId="0A332EDA" w:rsidR="0072736A" w:rsidRPr="00EE16DB" w:rsidRDefault="0072736A" w:rsidP="001C059D">
      <w:pPr>
        <w:pStyle w:val="BodyText"/>
        <w:spacing w:before="4" w:line="249" w:lineRule="auto"/>
        <w:ind w:left="-142" w:right="38" w:firstLine="720"/>
        <w:jc w:val="both"/>
        <w:rPr>
          <w:color w:val="000000" w:themeColor="text1"/>
        </w:rPr>
      </w:pPr>
      <w:r w:rsidRPr="00EE16DB">
        <w:rPr>
          <w:color w:val="000000" w:themeColor="text1"/>
          <w:spacing w:val="-3"/>
        </w:rPr>
        <w:t>Several techniques have been proposed forth to reduce mutual coupling between the radiating components in UWB MIMO systems.</w:t>
      </w:r>
      <w:r w:rsidR="00A0550E" w:rsidRPr="00EE16DB">
        <w:rPr>
          <w:color w:val="000000" w:themeColor="text1"/>
        </w:rPr>
        <w:t xml:space="preserve"> In [1]</w:t>
      </w:r>
      <w:proofErr w:type="gramStart"/>
      <w:r w:rsidR="00A0550E" w:rsidRPr="00EE16DB">
        <w:rPr>
          <w:color w:val="000000" w:themeColor="text1"/>
        </w:rPr>
        <w:t>–[</w:t>
      </w:r>
      <w:proofErr w:type="gramEnd"/>
      <w:r w:rsidR="00A0550E" w:rsidRPr="00EE16DB">
        <w:rPr>
          <w:color w:val="000000" w:themeColor="text1"/>
        </w:rPr>
        <w:t>6</w:t>
      </w:r>
      <w:r w:rsidRPr="00EE16DB">
        <w:rPr>
          <w:color w:val="000000" w:themeColor="text1"/>
        </w:rPr>
        <w:t>] by using various defective ground structures (DGS) or by introducing stubs and slots between the two radiating elements, MIMO antennas have been explored to enhance isolation. Asymmetric coplanar strips</w:t>
      </w:r>
      <w:r w:rsidR="00A0550E" w:rsidRPr="00EE16DB">
        <w:rPr>
          <w:color w:val="000000" w:themeColor="text1"/>
        </w:rPr>
        <w:t xml:space="preserve"> (ACS) fed in</w:t>
      </w:r>
      <w:r w:rsidRPr="00EE16DB">
        <w:rPr>
          <w:color w:val="000000" w:themeColor="text1"/>
        </w:rPr>
        <w:t xml:space="preserve"> with an I-shaped slot creating in the radiator and by connecting a rectangular p</w:t>
      </w:r>
      <w:r w:rsidR="00A0550E" w:rsidRPr="00EE16DB">
        <w:rPr>
          <w:color w:val="000000" w:themeColor="text1"/>
        </w:rPr>
        <w:t>atch to the back, while in,</w:t>
      </w:r>
      <w:r w:rsidRPr="00EE16DB">
        <w:rPr>
          <w:color w:val="000000" w:themeColor="text1"/>
        </w:rPr>
        <w:t xml:space="preserve"> the isolation is increased by using an electromagnetic band gap structure in the shape of a mushroom between two antennas. Another issue with MIMO devices operating in the UWB band is electromagnetic interference (EMI). A practical solution to this issue is to construct UWB antenna with band-notched features. As a result, numerous techniques for reducing interference are included in the literature, such as by etching two</w:t>
      </w:r>
      <w:r w:rsidR="00A0550E" w:rsidRPr="00EE16DB">
        <w:rPr>
          <w:color w:val="000000" w:themeColor="text1"/>
        </w:rPr>
        <w:t xml:space="preserve"> split ring resonator slots</w:t>
      </w:r>
      <w:r w:rsidRPr="00EE16DB">
        <w:rPr>
          <w:color w:val="000000" w:themeColor="text1"/>
        </w:rPr>
        <w:t xml:space="preserve"> in the antenna eleme</w:t>
      </w:r>
      <w:r w:rsidR="00A0550E" w:rsidRPr="00EE16DB">
        <w:rPr>
          <w:color w:val="000000" w:themeColor="text1"/>
        </w:rPr>
        <w:t>nt, inserting a short stub, an arc-shaped slot</w:t>
      </w:r>
      <w:r w:rsidRPr="00EE16DB">
        <w:rPr>
          <w:color w:val="000000" w:themeColor="text1"/>
        </w:rPr>
        <w:t>, etc.</w:t>
      </w:r>
    </w:p>
    <w:p w14:paraId="6D79B350" w14:textId="77777777" w:rsidR="0072736A" w:rsidRPr="00EE16DB" w:rsidRDefault="0072736A" w:rsidP="001C059D">
      <w:pPr>
        <w:ind w:left="-142"/>
        <w:jc w:val="both"/>
        <w:rPr>
          <w:rFonts w:ascii="Times New Roman" w:hAnsi="Times New Roman" w:cs="Times New Roman"/>
          <w:color w:val="000000" w:themeColor="text1"/>
          <w:sz w:val="20"/>
          <w:szCs w:val="20"/>
        </w:rPr>
        <w:sectPr w:rsidR="0072736A" w:rsidRPr="00EE16DB" w:rsidSect="0072736A">
          <w:pgSz w:w="11906" w:h="16838"/>
          <w:pgMar w:top="1440" w:right="1440" w:bottom="1440" w:left="1440" w:header="708" w:footer="708" w:gutter="0"/>
          <w:cols w:space="708"/>
          <w:docGrid w:linePitch="360"/>
        </w:sectPr>
      </w:pPr>
    </w:p>
    <w:p w14:paraId="70E0F3A1" w14:textId="77777777" w:rsidR="0072736A" w:rsidRPr="00EE16DB" w:rsidRDefault="0072736A" w:rsidP="001C059D">
      <w:pPr>
        <w:ind w:left="-142"/>
        <w:jc w:val="both"/>
        <w:rPr>
          <w:rFonts w:ascii="Times New Roman" w:hAnsi="Times New Roman" w:cs="Times New Roman"/>
          <w:color w:val="000000" w:themeColor="text1"/>
          <w:sz w:val="20"/>
          <w:szCs w:val="20"/>
        </w:rPr>
      </w:pPr>
    </w:p>
    <w:p w14:paraId="7856267B" w14:textId="145CBC3C" w:rsidR="0072736A" w:rsidRPr="00EE16DB" w:rsidRDefault="00DA6F6C" w:rsidP="001C059D">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 xml:space="preserve">Table 1 Comparison of </w:t>
      </w:r>
      <w:r w:rsidR="002B0C2A" w:rsidRPr="00EE16DB">
        <w:rPr>
          <w:rFonts w:ascii="Times New Roman" w:hAnsi="Times New Roman" w:cs="Times New Roman"/>
          <w:b/>
          <w:color w:val="000000" w:themeColor="text1"/>
          <w:sz w:val="20"/>
          <w:szCs w:val="20"/>
        </w:rPr>
        <w:t>the proposed MIMO</w:t>
      </w:r>
      <w:r w:rsidRPr="00EE16DB">
        <w:rPr>
          <w:rFonts w:ascii="Times New Roman" w:hAnsi="Times New Roman" w:cs="Times New Roman"/>
          <w:b/>
          <w:color w:val="000000" w:themeColor="text1"/>
          <w:sz w:val="20"/>
          <w:szCs w:val="20"/>
        </w:rPr>
        <w:t xml:space="preserve"> antenna with other reported antennas.</w:t>
      </w:r>
    </w:p>
    <w:tbl>
      <w:tblPr>
        <w:tblStyle w:val="TableGrid"/>
        <w:tblW w:w="8391" w:type="dxa"/>
        <w:jc w:val="center"/>
        <w:tblLook w:val="04A0" w:firstRow="1" w:lastRow="0" w:firstColumn="1" w:lastColumn="0" w:noHBand="0" w:noVBand="1"/>
      </w:tblPr>
      <w:tblGrid>
        <w:gridCol w:w="1243"/>
        <w:gridCol w:w="1812"/>
        <w:gridCol w:w="1076"/>
        <w:gridCol w:w="1223"/>
        <w:gridCol w:w="1569"/>
        <w:gridCol w:w="1468"/>
      </w:tblGrid>
      <w:tr w:rsidR="000F28EF" w:rsidRPr="00EE16DB" w14:paraId="3DF829FC" w14:textId="77777777" w:rsidTr="000F28EF">
        <w:trPr>
          <w:jc w:val="center"/>
        </w:trPr>
        <w:tc>
          <w:tcPr>
            <w:tcW w:w="1243" w:type="dxa"/>
          </w:tcPr>
          <w:p w14:paraId="1C0F2DAE"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Reference</w:t>
            </w:r>
          </w:p>
          <w:p w14:paraId="0D5827EF" w14:textId="6E806F38" w:rsidR="000F28EF" w:rsidRPr="00EE16DB" w:rsidRDefault="000F28EF" w:rsidP="00D82547">
            <w:pPr>
              <w:ind w:left="-142"/>
              <w:jc w:val="center"/>
              <w:rPr>
                <w:rFonts w:ascii="Times New Roman" w:hAnsi="Times New Roman" w:cs="Times New Roman"/>
                <w:b/>
                <w:color w:val="000000" w:themeColor="text1"/>
                <w:sz w:val="20"/>
                <w:szCs w:val="20"/>
              </w:rPr>
            </w:pPr>
          </w:p>
        </w:tc>
        <w:tc>
          <w:tcPr>
            <w:tcW w:w="1812" w:type="dxa"/>
          </w:tcPr>
          <w:p w14:paraId="0A00A663"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Size S11 (</w:t>
            </w:r>
            <w:proofErr w:type="spellStart"/>
            <w:r w:rsidRPr="00EE16DB">
              <w:rPr>
                <w:rFonts w:ascii="Times New Roman" w:hAnsi="Times New Roman" w:cs="Times New Roman"/>
                <w:b/>
                <w:color w:val="000000" w:themeColor="text1"/>
                <w:sz w:val="20"/>
                <w:szCs w:val="20"/>
              </w:rPr>
              <w:t>mm×mm</w:t>
            </w:r>
            <w:proofErr w:type="spellEnd"/>
            <w:r w:rsidRPr="00EE16DB">
              <w:rPr>
                <w:rFonts w:ascii="Times New Roman" w:hAnsi="Times New Roman" w:cs="Times New Roman"/>
                <w:b/>
                <w:color w:val="000000" w:themeColor="text1"/>
                <w:sz w:val="20"/>
                <w:szCs w:val="20"/>
              </w:rPr>
              <w:t>)</w:t>
            </w:r>
          </w:p>
        </w:tc>
        <w:tc>
          <w:tcPr>
            <w:tcW w:w="1076" w:type="dxa"/>
          </w:tcPr>
          <w:p w14:paraId="55FBDE09"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S11</w:t>
            </w:r>
          </w:p>
          <w:p w14:paraId="3A81D058"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(GHz)</w:t>
            </w:r>
          </w:p>
        </w:tc>
        <w:tc>
          <w:tcPr>
            <w:tcW w:w="1223" w:type="dxa"/>
          </w:tcPr>
          <w:p w14:paraId="212287FA"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Isolation</w:t>
            </w:r>
          </w:p>
          <w:p w14:paraId="44C74AA7"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(dB)</w:t>
            </w:r>
          </w:p>
        </w:tc>
        <w:tc>
          <w:tcPr>
            <w:tcW w:w="1569" w:type="dxa"/>
          </w:tcPr>
          <w:p w14:paraId="6CAE6462"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Gain</w:t>
            </w:r>
          </w:p>
        </w:tc>
        <w:tc>
          <w:tcPr>
            <w:tcW w:w="1468" w:type="dxa"/>
          </w:tcPr>
          <w:p w14:paraId="794DEFDF" w14:textId="77777777" w:rsidR="000F28EF" w:rsidRPr="00EE16DB" w:rsidRDefault="000F28EF" w:rsidP="00D82547">
            <w:pPr>
              <w:ind w:left="-142"/>
              <w:jc w:val="center"/>
              <w:rPr>
                <w:rFonts w:ascii="Times New Roman" w:hAnsi="Times New Roman" w:cs="Times New Roman"/>
                <w:b/>
                <w:color w:val="000000" w:themeColor="text1"/>
                <w:sz w:val="20"/>
                <w:szCs w:val="20"/>
              </w:rPr>
            </w:pPr>
            <w:r w:rsidRPr="00EE16DB">
              <w:rPr>
                <w:rFonts w:ascii="Times New Roman" w:hAnsi="Times New Roman" w:cs="Times New Roman"/>
                <w:b/>
                <w:color w:val="000000" w:themeColor="text1"/>
                <w:sz w:val="20"/>
                <w:szCs w:val="20"/>
              </w:rPr>
              <w:t>Efficiency</w:t>
            </w:r>
          </w:p>
        </w:tc>
      </w:tr>
      <w:tr w:rsidR="000F28EF" w:rsidRPr="00EE16DB" w14:paraId="458053D7" w14:textId="77777777" w:rsidTr="000F28EF">
        <w:trPr>
          <w:jc w:val="center"/>
        </w:trPr>
        <w:tc>
          <w:tcPr>
            <w:tcW w:w="1243" w:type="dxa"/>
          </w:tcPr>
          <w:p w14:paraId="746F78A4" w14:textId="5850633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w:t>
            </w:r>
          </w:p>
        </w:tc>
        <w:tc>
          <w:tcPr>
            <w:tcW w:w="1812" w:type="dxa"/>
          </w:tcPr>
          <w:p w14:paraId="73743272"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35×40 = 1400</w:t>
            </w:r>
          </w:p>
        </w:tc>
        <w:tc>
          <w:tcPr>
            <w:tcW w:w="1076" w:type="dxa"/>
          </w:tcPr>
          <w:p w14:paraId="4BC03DD1"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3.1-10.6</w:t>
            </w:r>
          </w:p>
        </w:tc>
        <w:tc>
          <w:tcPr>
            <w:tcW w:w="1223" w:type="dxa"/>
          </w:tcPr>
          <w:p w14:paraId="29106540"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-16</w:t>
            </w:r>
          </w:p>
        </w:tc>
        <w:tc>
          <w:tcPr>
            <w:tcW w:w="1569" w:type="dxa"/>
          </w:tcPr>
          <w:p w14:paraId="78FACEB5"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within 3.1</w:t>
            </w:r>
          </w:p>
        </w:tc>
        <w:tc>
          <w:tcPr>
            <w:tcW w:w="1468" w:type="dxa"/>
          </w:tcPr>
          <w:p w14:paraId="48D8F01D"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w:t>
            </w:r>
          </w:p>
        </w:tc>
      </w:tr>
      <w:tr w:rsidR="000F28EF" w:rsidRPr="00EE16DB" w14:paraId="53C37E05" w14:textId="77777777" w:rsidTr="000F28EF">
        <w:trPr>
          <w:jc w:val="center"/>
        </w:trPr>
        <w:tc>
          <w:tcPr>
            <w:tcW w:w="1243" w:type="dxa"/>
          </w:tcPr>
          <w:p w14:paraId="671D27A2" w14:textId="30E98EA1"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[2]</w:t>
            </w:r>
          </w:p>
        </w:tc>
        <w:tc>
          <w:tcPr>
            <w:tcW w:w="1812" w:type="dxa"/>
          </w:tcPr>
          <w:p w14:paraId="64866B75"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27×28 = 756</w:t>
            </w:r>
          </w:p>
        </w:tc>
        <w:tc>
          <w:tcPr>
            <w:tcW w:w="1076" w:type="dxa"/>
          </w:tcPr>
          <w:p w14:paraId="13D56024"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3-10.6</w:t>
            </w:r>
          </w:p>
        </w:tc>
        <w:tc>
          <w:tcPr>
            <w:tcW w:w="1223" w:type="dxa"/>
          </w:tcPr>
          <w:p w14:paraId="7BD6097C"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-16</w:t>
            </w:r>
          </w:p>
        </w:tc>
        <w:tc>
          <w:tcPr>
            <w:tcW w:w="1569" w:type="dxa"/>
          </w:tcPr>
          <w:p w14:paraId="1B7105A9" w14:textId="65D316C2" w:rsidR="000F28EF" w:rsidRPr="00EE16DB" w:rsidRDefault="002F07D9" w:rsidP="00D82547">
            <w:pPr>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F28EF" w:rsidRPr="00EE16DB">
              <w:rPr>
                <w:rFonts w:ascii="Times New Roman" w:hAnsi="Times New Roman" w:cs="Times New Roman"/>
                <w:color w:val="000000" w:themeColor="text1"/>
                <w:sz w:val="20"/>
                <w:szCs w:val="20"/>
              </w:rPr>
              <w:t xml:space="preserve">stable (variation &lt; 3 </w:t>
            </w:r>
            <w:proofErr w:type="spellStart"/>
            <w:r w:rsidR="000F28EF" w:rsidRPr="00EE16DB">
              <w:rPr>
                <w:rFonts w:ascii="Times New Roman" w:hAnsi="Times New Roman" w:cs="Times New Roman"/>
                <w:color w:val="000000" w:themeColor="text1"/>
                <w:sz w:val="20"/>
                <w:szCs w:val="20"/>
              </w:rPr>
              <w:t>dBi</w:t>
            </w:r>
            <w:proofErr w:type="spellEnd"/>
            <w:r>
              <w:rPr>
                <w:rFonts w:ascii="Times New Roman" w:hAnsi="Times New Roman" w:cs="Times New Roman"/>
                <w:color w:val="000000" w:themeColor="text1"/>
                <w:sz w:val="20"/>
                <w:szCs w:val="20"/>
              </w:rPr>
              <w:t>)</w:t>
            </w:r>
          </w:p>
        </w:tc>
        <w:tc>
          <w:tcPr>
            <w:tcW w:w="1468" w:type="dxa"/>
          </w:tcPr>
          <w:p w14:paraId="59F2D433"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more than 82%</w:t>
            </w:r>
          </w:p>
        </w:tc>
      </w:tr>
      <w:tr w:rsidR="000F28EF" w:rsidRPr="00EE16DB" w14:paraId="41A1016B" w14:textId="77777777" w:rsidTr="000F28EF">
        <w:trPr>
          <w:jc w:val="center"/>
        </w:trPr>
        <w:tc>
          <w:tcPr>
            <w:tcW w:w="1243" w:type="dxa"/>
          </w:tcPr>
          <w:p w14:paraId="0DC66953" w14:textId="00701613"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w:t>
            </w:r>
          </w:p>
        </w:tc>
        <w:tc>
          <w:tcPr>
            <w:tcW w:w="1812" w:type="dxa"/>
          </w:tcPr>
          <w:p w14:paraId="0FC35106"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32×32 = 1024</w:t>
            </w:r>
          </w:p>
        </w:tc>
        <w:tc>
          <w:tcPr>
            <w:tcW w:w="1076" w:type="dxa"/>
          </w:tcPr>
          <w:p w14:paraId="53080BAD"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3.1-10.6</w:t>
            </w:r>
          </w:p>
        </w:tc>
        <w:tc>
          <w:tcPr>
            <w:tcW w:w="1223" w:type="dxa"/>
          </w:tcPr>
          <w:p w14:paraId="76B4C409"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-15</w:t>
            </w:r>
          </w:p>
        </w:tc>
        <w:tc>
          <w:tcPr>
            <w:tcW w:w="1569" w:type="dxa"/>
          </w:tcPr>
          <w:p w14:paraId="73F99A77"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1.7 to 4.2 dB</w:t>
            </w:r>
          </w:p>
        </w:tc>
        <w:tc>
          <w:tcPr>
            <w:tcW w:w="1468" w:type="dxa"/>
          </w:tcPr>
          <w:p w14:paraId="49A7B394"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above 60%</w:t>
            </w:r>
          </w:p>
        </w:tc>
      </w:tr>
      <w:tr w:rsidR="000F28EF" w:rsidRPr="00EE16DB" w14:paraId="34F90FC4" w14:textId="77777777" w:rsidTr="000F28EF">
        <w:trPr>
          <w:jc w:val="center"/>
        </w:trPr>
        <w:tc>
          <w:tcPr>
            <w:tcW w:w="1243" w:type="dxa"/>
          </w:tcPr>
          <w:p w14:paraId="58C038BE" w14:textId="29664EB4"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[4]</w:t>
            </w:r>
          </w:p>
        </w:tc>
        <w:tc>
          <w:tcPr>
            <w:tcW w:w="1812" w:type="dxa"/>
          </w:tcPr>
          <w:p w14:paraId="614DA6D1"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26×40 = 1040</w:t>
            </w:r>
          </w:p>
        </w:tc>
        <w:tc>
          <w:tcPr>
            <w:tcW w:w="1076" w:type="dxa"/>
          </w:tcPr>
          <w:p w14:paraId="7B0578F0"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3.1-10.6</w:t>
            </w:r>
          </w:p>
        </w:tc>
        <w:tc>
          <w:tcPr>
            <w:tcW w:w="1223" w:type="dxa"/>
          </w:tcPr>
          <w:p w14:paraId="1BFD874D"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-15</w:t>
            </w:r>
          </w:p>
        </w:tc>
        <w:tc>
          <w:tcPr>
            <w:tcW w:w="1569" w:type="dxa"/>
          </w:tcPr>
          <w:p w14:paraId="6CB12A11"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 xml:space="preserve">0.9 to 6.5 </w:t>
            </w:r>
            <w:proofErr w:type="spellStart"/>
            <w:r w:rsidRPr="00EE16DB">
              <w:rPr>
                <w:rFonts w:ascii="Times New Roman" w:hAnsi="Times New Roman" w:cs="Times New Roman"/>
                <w:color w:val="000000" w:themeColor="text1"/>
                <w:sz w:val="20"/>
                <w:szCs w:val="20"/>
              </w:rPr>
              <w:t>dBi</w:t>
            </w:r>
            <w:proofErr w:type="spellEnd"/>
          </w:p>
        </w:tc>
        <w:tc>
          <w:tcPr>
            <w:tcW w:w="1468" w:type="dxa"/>
          </w:tcPr>
          <w:p w14:paraId="63A7BC8B"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above 80%</w:t>
            </w:r>
          </w:p>
        </w:tc>
      </w:tr>
      <w:tr w:rsidR="000F28EF" w:rsidRPr="00EE16DB" w14:paraId="6D1A38C8" w14:textId="77777777" w:rsidTr="000F28EF">
        <w:trPr>
          <w:jc w:val="center"/>
        </w:trPr>
        <w:tc>
          <w:tcPr>
            <w:tcW w:w="1243" w:type="dxa"/>
          </w:tcPr>
          <w:p w14:paraId="51DEA1ED" w14:textId="228804E5"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[5]</w:t>
            </w:r>
          </w:p>
        </w:tc>
        <w:tc>
          <w:tcPr>
            <w:tcW w:w="1812" w:type="dxa"/>
          </w:tcPr>
          <w:p w14:paraId="64F6E520"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30×40 = 1200</w:t>
            </w:r>
          </w:p>
        </w:tc>
        <w:tc>
          <w:tcPr>
            <w:tcW w:w="1076" w:type="dxa"/>
          </w:tcPr>
          <w:p w14:paraId="6EC0E945"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3-10.6</w:t>
            </w:r>
          </w:p>
        </w:tc>
        <w:tc>
          <w:tcPr>
            <w:tcW w:w="1223" w:type="dxa"/>
          </w:tcPr>
          <w:p w14:paraId="79C1E470"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-16</w:t>
            </w:r>
          </w:p>
        </w:tc>
        <w:tc>
          <w:tcPr>
            <w:tcW w:w="1569" w:type="dxa"/>
          </w:tcPr>
          <w:p w14:paraId="3B68E6C4"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w:t>
            </w:r>
          </w:p>
        </w:tc>
        <w:tc>
          <w:tcPr>
            <w:tcW w:w="1468" w:type="dxa"/>
          </w:tcPr>
          <w:p w14:paraId="4269BA3B"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70 to 77.5%</w:t>
            </w:r>
          </w:p>
        </w:tc>
      </w:tr>
      <w:tr w:rsidR="000F28EF" w:rsidRPr="00EE16DB" w14:paraId="3503F810" w14:textId="77777777" w:rsidTr="000F28EF">
        <w:trPr>
          <w:jc w:val="center"/>
        </w:trPr>
        <w:tc>
          <w:tcPr>
            <w:tcW w:w="1243" w:type="dxa"/>
          </w:tcPr>
          <w:p w14:paraId="22013836" w14:textId="1877C0D8"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[6]</w:t>
            </w:r>
          </w:p>
        </w:tc>
        <w:tc>
          <w:tcPr>
            <w:tcW w:w="1812" w:type="dxa"/>
          </w:tcPr>
          <w:p w14:paraId="23D6244B"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26×26 = 676</w:t>
            </w:r>
          </w:p>
        </w:tc>
        <w:tc>
          <w:tcPr>
            <w:tcW w:w="1076" w:type="dxa"/>
          </w:tcPr>
          <w:p w14:paraId="693B1F52"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3.1-10.6</w:t>
            </w:r>
          </w:p>
        </w:tc>
        <w:tc>
          <w:tcPr>
            <w:tcW w:w="1223" w:type="dxa"/>
          </w:tcPr>
          <w:p w14:paraId="1C2D70F8"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-15</w:t>
            </w:r>
          </w:p>
        </w:tc>
        <w:tc>
          <w:tcPr>
            <w:tcW w:w="1569" w:type="dxa"/>
          </w:tcPr>
          <w:p w14:paraId="23531333"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 xml:space="preserve">almost constant (variation &lt; 0.85 </w:t>
            </w:r>
            <w:proofErr w:type="spellStart"/>
            <w:r w:rsidRPr="00EE16DB">
              <w:rPr>
                <w:rFonts w:ascii="Times New Roman" w:hAnsi="Times New Roman" w:cs="Times New Roman"/>
                <w:color w:val="000000" w:themeColor="text1"/>
                <w:sz w:val="20"/>
                <w:szCs w:val="20"/>
              </w:rPr>
              <w:t>dBi</w:t>
            </w:r>
            <w:proofErr w:type="spellEnd"/>
            <w:r w:rsidRPr="00EE16DB">
              <w:rPr>
                <w:rFonts w:ascii="Times New Roman" w:hAnsi="Times New Roman" w:cs="Times New Roman"/>
                <w:color w:val="000000" w:themeColor="text1"/>
                <w:sz w:val="20"/>
                <w:szCs w:val="20"/>
              </w:rPr>
              <w:t>)</w:t>
            </w:r>
          </w:p>
        </w:tc>
        <w:tc>
          <w:tcPr>
            <w:tcW w:w="1468" w:type="dxa"/>
          </w:tcPr>
          <w:p w14:paraId="451440BA"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w:t>
            </w:r>
          </w:p>
        </w:tc>
      </w:tr>
      <w:tr w:rsidR="000F28EF" w:rsidRPr="00EE16DB" w14:paraId="586127B7" w14:textId="77777777" w:rsidTr="000F28EF">
        <w:trPr>
          <w:jc w:val="center"/>
        </w:trPr>
        <w:tc>
          <w:tcPr>
            <w:tcW w:w="1243" w:type="dxa"/>
          </w:tcPr>
          <w:p w14:paraId="4E92A1FC"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Proposed</w:t>
            </w:r>
          </w:p>
        </w:tc>
        <w:tc>
          <w:tcPr>
            <w:tcW w:w="1812" w:type="dxa"/>
          </w:tcPr>
          <w:p w14:paraId="6A5D27DF" w14:textId="77777777" w:rsidR="000F28EF" w:rsidRPr="00EE16DB" w:rsidRDefault="000F28EF" w:rsidP="00D82547">
            <w:pPr>
              <w:ind w:left="-142"/>
              <w:jc w:val="center"/>
              <w:rPr>
                <w:rFonts w:ascii="Times New Roman" w:hAnsi="Times New Roman" w:cs="Times New Roman"/>
                <w:color w:val="000000" w:themeColor="text1"/>
                <w:sz w:val="20"/>
                <w:szCs w:val="20"/>
              </w:rPr>
            </w:pPr>
            <w:r w:rsidRPr="00EE16DB">
              <w:rPr>
                <w:rFonts w:ascii="Times New Roman" w:hAnsi="Times New Roman" w:cs="Times New Roman"/>
                <w:b/>
                <w:color w:val="000000" w:themeColor="text1"/>
                <w:sz w:val="20"/>
                <w:szCs w:val="20"/>
              </w:rPr>
              <w:t>39.6mm</w:t>
            </w:r>
            <w:r w:rsidRPr="00EE16DB">
              <w:rPr>
                <w:rFonts w:ascii="Times New Roman" w:hAnsi="Times New Roman" w:cs="Times New Roman"/>
                <w:color w:val="000000" w:themeColor="text1"/>
                <w:sz w:val="20"/>
                <w:szCs w:val="20"/>
              </w:rPr>
              <w:t>×</w:t>
            </w:r>
            <w:r w:rsidRPr="00EE16DB">
              <w:rPr>
                <w:rFonts w:ascii="Times New Roman" w:hAnsi="Times New Roman" w:cs="Times New Roman"/>
                <w:b/>
                <w:color w:val="000000" w:themeColor="text1"/>
                <w:sz w:val="20"/>
                <w:szCs w:val="20"/>
              </w:rPr>
              <w:t>34mm</w:t>
            </w:r>
          </w:p>
        </w:tc>
        <w:tc>
          <w:tcPr>
            <w:tcW w:w="1076" w:type="dxa"/>
          </w:tcPr>
          <w:p w14:paraId="12CF825C" w14:textId="0463C413" w:rsidR="000F28EF" w:rsidRPr="00EE16DB" w:rsidRDefault="002F07D9" w:rsidP="00D82547">
            <w:pPr>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2.9-20</w:t>
            </w:r>
          </w:p>
        </w:tc>
        <w:tc>
          <w:tcPr>
            <w:tcW w:w="1223" w:type="dxa"/>
          </w:tcPr>
          <w:p w14:paraId="3DC8CFED" w14:textId="264198E7" w:rsidR="000F28EF" w:rsidRPr="00EE16DB" w:rsidRDefault="002F07D9" w:rsidP="00D82547">
            <w:pPr>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1569" w:type="dxa"/>
          </w:tcPr>
          <w:p w14:paraId="5AEC1CF1" w14:textId="532FECFF" w:rsidR="000F28EF" w:rsidRPr="00EE16DB" w:rsidRDefault="002F07D9" w:rsidP="00D82547">
            <w:pPr>
              <w:ind w:left="-142"/>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Upto</w:t>
            </w:r>
            <w:proofErr w:type="spellEnd"/>
            <w:r>
              <w:rPr>
                <w:rFonts w:ascii="Times New Roman" w:hAnsi="Times New Roman" w:cs="Times New Roman"/>
                <w:color w:val="000000" w:themeColor="text1"/>
                <w:sz w:val="20"/>
                <w:szCs w:val="20"/>
              </w:rPr>
              <w:t xml:space="preserve"> 7 dB</w:t>
            </w:r>
          </w:p>
        </w:tc>
        <w:tc>
          <w:tcPr>
            <w:tcW w:w="1468" w:type="dxa"/>
          </w:tcPr>
          <w:p w14:paraId="2F1F21D1" w14:textId="5F95629F" w:rsidR="000F28EF" w:rsidRPr="00EE16DB" w:rsidRDefault="002F07D9" w:rsidP="00D82547">
            <w:pPr>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75-80 %</w:t>
            </w:r>
          </w:p>
        </w:tc>
      </w:tr>
    </w:tbl>
    <w:p w14:paraId="223D7AB0" w14:textId="77777777" w:rsidR="0072736A" w:rsidRPr="00EE16DB" w:rsidRDefault="0072736A" w:rsidP="001C059D">
      <w:pPr>
        <w:ind w:left="-142"/>
        <w:jc w:val="both"/>
        <w:rPr>
          <w:rFonts w:ascii="Times New Roman" w:hAnsi="Times New Roman" w:cs="Times New Roman"/>
          <w:color w:val="000000" w:themeColor="text1"/>
          <w:sz w:val="20"/>
          <w:szCs w:val="20"/>
        </w:rPr>
        <w:sectPr w:rsidR="0072736A" w:rsidRPr="00EE16DB" w:rsidSect="000F5BEE">
          <w:type w:val="continuous"/>
          <w:pgSz w:w="11906" w:h="16838"/>
          <w:pgMar w:top="1440" w:right="1440" w:bottom="1440" w:left="1440" w:header="708" w:footer="708" w:gutter="0"/>
          <w:cols w:space="708"/>
          <w:docGrid w:linePitch="360"/>
        </w:sectPr>
      </w:pPr>
    </w:p>
    <w:p w14:paraId="26AEE567" w14:textId="77777777" w:rsidR="001C059D" w:rsidRPr="00EE16DB" w:rsidRDefault="001C059D" w:rsidP="001C059D">
      <w:pPr>
        <w:pStyle w:val="BodyText"/>
        <w:spacing w:before="4" w:line="249" w:lineRule="auto"/>
        <w:ind w:left="-142" w:right="38" w:firstLine="720"/>
        <w:jc w:val="both"/>
        <w:rPr>
          <w:color w:val="000000" w:themeColor="text1"/>
        </w:rPr>
      </w:pPr>
      <w:r w:rsidRPr="00EE16DB">
        <w:rPr>
          <w:color w:val="000000" w:themeColor="text1"/>
        </w:rPr>
        <w:lastRenderedPageBreak/>
        <w:t>However, comparable to the described design, multiple MIMO antennas, both with and without the aforementioned band-notching properties are shown in Table 1, are significantly larger and have smaller isolation. Because of its compact dimensions and low mutual coupling, the newly designed antenna provides an effective choice for many portable wireless applications. This study proposes a small dual band-notched tapered-fed MIMO/diversity.</w:t>
      </w:r>
    </w:p>
    <w:p w14:paraId="1992901A" w14:textId="77777777" w:rsidR="001C059D" w:rsidRDefault="001C059D" w:rsidP="001C059D">
      <w:pPr>
        <w:ind w:left="-142"/>
        <w:jc w:val="both"/>
        <w:rPr>
          <w:rFonts w:ascii="Times New Roman" w:hAnsi="Times New Roman" w:cs="Times New Roman"/>
          <w:b/>
          <w:color w:val="000000" w:themeColor="text1"/>
          <w:sz w:val="20"/>
          <w:szCs w:val="20"/>
        </w:rPr>
      </w:pPr>
    </w:p>
    <w:p w14:paraId="134BC498" w14:textId="1E78C10B" w:rsidR="0072736A" w:rsidRPr="001C059D" w:rsidRDefault="0072736A" w:rsidP="001C059D">
      <w:pPr>
        <w:pStyle w:val="ListParagraph"/>
        <w:numPr>
          <w:ilvl w:val="0"/>
          <w:numId w:val="3"/>
        </w:numPr>
        <w:jc w:val="center"/>
        <w:rPr>
          <w:rFonts w:ascii="Times New Roman" w:hAnsi="Times New Roman" w:cs="Times New Roman"/>
          <w:b/>
          <w:color w:val="000000" w:themeColor="text1"/>
          <w:sz w:val="20"/>
          <w:szCs w:val="20"/>
        </w:rPr>
      </w:pPr>
      <w:r w:rsidRPr="001C059D">
        <w:rPr>
          <w:rFonts w:ascii="Times New Roman" w:hAnsi="Times New Roman" w:cs="Times New Roman"/>
          <w:b/>
          <w:color w:val="000000" w:themeColor="text1"/>
          <w:sz w:val="20"/>
          <w:szCs w:val="20"/>
        </w:rPr>
        <w:t>ANTENNA DESIGN</w:t>
      </w:r>
    </w:p>
    <w:p w14:paraId="7EF84CB9" w14:textId="77777777" w:rsidR="00B647CC" w:rsidRDefault="0072736A" w:rsidP="001C059D">
      <w:pPr>
        <w:spacing w:after="0"/>
        <w:ind w:left="-142" w:firstLine="720"/>
        <w:jc w:val="both"/>
        <w:rPr>
          <w:rFonts w:ascii="Times New Roman" w:hAnsi="Times New Roman" w:cs="Times New Roman"/>
          <w:noProof/>
          <w:color w:val="000000" w:themeColor="text1"/>
          <w:sz w:val="20"/>
          <w:szCs w:val="20"/>
        </w:rPr>
      </w:pPr>
      <w:r w:rsidRPr="00EE16DB">
        <w:rPr>
          <w:rFonts w:ascii="Times New Roman" w:hAnsi="Times New Roman" w:cs="Times New Roman"/>
          <w:color w:val="000000" w:themeColor="text1"/>
          <w:sz w:val="20"/>
          <w:szCs w:val="20"/>
        </w:rPr>
        <w:t xml:space="preserve">The proposed MIMO antenna </w:t>
      </w:r>
      <w:r w:rsidR="001F098C" w:rsidRPr="00EE16DB">
        <w:rPr>
          <w:rFonts w:ascii="Times New Roman" w:hAnsi="Times New Roman" w:cs="Times New Roman"/>
          <w:color w:val="000000" w:themeColor="text1"/>
          <w:sz w:val="20"/>
          <w:szCs w:val="20"/>
        </w:rPr>
        <w:t xml:space="preserve">here </w:t>
      </w:r>
      <w:r w:rsidRPr="00EE16DB">
        <w:rPr>
          <w:rFonts w:ascii="Times New Roman" w:hAnsi="Times New Roman" w:cs="Times New Roman"/>
          <w:color w:val="000000" w:themeColor="text1"/>
          <w:sz w:val="20"/>
          <w:szCs w:val="20"/>
        </w:rPr>
        <w:t>contains four identical radiating elem</w:t>
      </w:r>
      <w:r w:rsidR="001F098C" w:rsidRPr="00EE16DB">
        <w:rPr>
          <w:rFonts w:ascii="Times New Roman" w:hAnsi="Times New Roman" w:cs="Times New Roman"/>
          <w:color w:val="000000" w:themeColor="text1"/>
          <w:sz w:val="20"/>
          <w:szCs w:val="20"/>
        </w:rPr>
        <w:t xml:space="preserve">ents and a common ground plane. </w:t>
      </w:r>
      <w:r w:rsidRPr="00EE16DB">
        <w:rPr>
          <w:rFonts w:ascii="Times New Roman" w:hAnsi="Times New Roman" w:cs="Times New Roman"/>
          <w:color w:val="000000" w:themeColor="text1"/>
          <w:sz w:val="20"/>
          <w:szCs w:val="20"/>
        </w:rPr>
        <w:t xml:space="preserve">The intended antenna's overall dimensions are only </w:t>
      </w:r>
      <w:r w:rsidRPr="00EE16DB">
        <w:rPr>
          <w:rFonts w:ascii="Times New Roman" w:hAnsi="Times New Roman" w:cs="Times New Roman"/>
          <w:b/>
          <w:color w:val="000000" w:themeColor="text1"/>
          <w:sz w:val="20"/>
          <w:szCs w:val="20"/>
        </w:rPr>
        <w:t>39.6mm</w:t>
      </w:r>
      <w:r w:rsidRPr="00EE16DB">
        <w:rPr>
          <w:rFonts w:ascii="Times New Roman" w:hAnsi="Times New Roman" w:cs="Times New Roman"/>
          <w:color w:val="000000" w:themeColor="text1"/>
          <w:sz w:val="20"/>
          <w:szCs w:val="20"/>
        </w:rPr>
        <w:t>×</w:t>
      </w:r>
      <w:r w:rsidRPr="00EE16DB">
        <w:rPr>
          <w:rFonts w:ascii="Times New Roman" w:hAnsi="Times New Roman" w:cs="Times New Roman"/>
          <w:b/>
          <w:color w:val="000000" w:themeColor="text1"/>
          <w:sz w:val="20"/>
          <w:szCs w:val="20"/>
        </w:rPr>
        <w:t>34mm</w:t>
      </w:r>
      <w:r w:rsidRPr="00EE16DB">
        <w:rPr>
          <w:rFonts w:ascii="Times New Roman" w:hAnsi="Times New Roman" w:cs="Times New Roman"/>
          <w:color w:val="000000" w:themeColor="text1"/>
          <w:sz w:val="20"/>
          <w:szCs w:val="20"/>
        </w:rPr>
        <w:t xml:space="preserve"> or about 0.396λ</w:t>
      </w:r>
      <w:r w:rsidRPr="00EE16DB">
        <w:rPr>
          <w:rFonts w:ascii="Times New Roman" w:hAnsi="Times New Roman" w:cs="Times New Roman"/>
          <w:color w:val="000000" w:themeColor="text1"/>
          <w:sz w:val="20"/>
          <w:szCs w:val="20"/>
          <w:vertAlign w:val="subscript"/>
        </w:rPr>
        <w:t>0</w:t>
      </w:r>
      <w:r w:rsidRPr="00EE16DB">
        <w:rPr>
          <w:rFonts w:ascii="Times New Roman" w:hAnsi="Times New Roman" w:cs="Times New Roman"/>
          <w:color w:val="000000" w:themeColor="text1"/>
          <w:sz w:val="20"/>
          <w:szCs w:val="20"/>
        </w:rPr>
        <w:t>×0.34λ</w:t>
      </w:r>
      <w:r w:rsidRPr="00EE16DB">
        <w:rPr>
          <w:rFonts w:ascii="Times New Roman" w:hAnsi="Times New Roman" w:cs="Times New Roman"/>
          <w:color w:val="000000" w:themeColor="text1"/>
          <w:sz w:val="20"/>
          <w:szCs w:val="20"/>
          <w:vertAlign w:val="subscript"/>
        </w:rPr>
        <w:t>0</w:t>
      </w:r>
      <w:r w:rsidRPr="00EE16DB">
        <w:rPr>
          <w:rFonts w:ascii="Times New Roman" w:hAnsi="Times New Roman" w:cs="Times New Roman"/>
          <w:color w:val="000000" w:themeColor="text1"/>
          <w:sz w:val="20"/>
          <w:szCs w:val="20"/>
        </w:rPr>
        <w:t xml:space="preserve"> where λ</w:t>
      </w:r>
      <w:r w:rsidRPr="00EE16DB">
        <w:rPr>
          <w:rFonts w:ascii="Times New Roman" w:hAnsi="Times New Roman" w:cs="Times New Roman"/>
          <w:color w:val="000000" w:themeColor="text1"/>
          <w:sz w:val="20"/>
          <w:szCs w:val="20"/>
          <w:vertAlign w:val="subscript"/>
        </w:rPr>
        <w:t>0</w:t>
      </w:r>
      <w:r w:rsidRPr="00EE16DB">
        <w:rPr>
          <w:rFonts w:ascii="Times New Roman" w:hAnsi="Times New Roman" w:cs="Times New Roman"/>
          <w:color w:val="000000" w:themeColor="text1"/>
          <w:sz w:val="20"/>
          <w:szCs w:val="20"/>
        </w:rPr>
        <w:t xml:space="preserve"> is the needed first resonance frequency's 3.0 GHz free-space wavelength. However, the fundamental requirement for the UWB antenna is to achieve a lower cut-off frequency, namely 3.1 GHz, while maintaining the design's compactness. The selection of the antenna structure and its size to satisfy the operating frequency requirements is the first step in the preliminary design of the antenna. A monopole structure has been selected for a compact UWB antenna design, and the following equation may be utilized for calculating the monopole's fundamental lower resonant frequency.</w:t>
      </w:r>
    </w:p>
    <w:p w14:paraId="109A3686" w14:textId="7F0F09CF" w:rsidR="0072736A" w:rsidRPr="00EE16DB" w:rsidRDefault="00E45B3A" w:rsidP="001C059D">
      <w:pPr>
        <w:spacing w:after="0"/>
        <w:ind w:left="-142" w:firstLine="720"/>
        <w:jc w:val="both"/>
        <w:rPr>
          <w:rFonts w:ascii="Times New Roman" w:hAnsi="Times New Roman" w:cs="Times New Roman"/>
          <w:noProof/>
          <w:color w:val="000000" w:themeColor="text1"/>
          <w:sz w:val="20"/>
          <w:szCs w:val="20"/>
        </w:rPr>
      </w:pPr>
      <w:r w:rsidRPr="00EE16DB">
        <w:rPr>
          <w:rFonts w:ascii="Times New Roman" w:hAnsi="Times New Roman" w:cs="Times New Roman"/>
          <w:color w:val="000000" w:themeColor="text1"/>
          <w:sz w:val="20"/>
          <w:szCs w:val="20"/>
        </w:rPr>
        <w:t>The current distribution on the antenna surface is illustrated in Fig. 1 at the notched frequency of 3 GHz, with and without the strips when port 1 is excited and port 2 is terminated. Fig.1 (a)-(d) illustrates the effectiveness of ground plane as a decoupling structure. It is clearly seen in Fig.1</w:t>
      </w:r>
      <w:r w:rsidR="00A0550E" w:rsidRPr="00EE16DB">
        <w:rPr>
          <w:rFonts w:ascii="Times New Roman" w:hAnsi="Times New Roman" w:cs="Times New Roman"/>
          <w:color w:val="000000" w:themeColor="text1"/>
          <w:sz w:val="20"/>
          <w:szCs w:val="20"/>
        </w:rPr>
        <w:t xml:space="preserve">(a) without L </w:t>
      </w:r>
      <w:r w:rsidRPr="00EE16DB">
        <w:rPr>
          <w:rFonts w:ascii="Times New Roman" w:hAnsi="Times New Roman" w:cs="Times New Roman"/>
          <w:color w:val="000000" w:themeColor="text1"/>
          <w:sz w:val="20"/>
          <w:szCs w:val="20"/>
        </w:rPr>
        <w:t xml:space="preserve">strips that when port 1 is excited and port 2 is terminated, the coupling current exists on whole ground plane towards port 1 and port 2 as well. Fig.1(b) shows the current distribution with I-slits when port 1 is excited and port 2 is terminated, the surface current mainly occurs on the ground plane towards port 1 </w:t>
      </w:r>
      <w:proofErr w:type="gramStart"/>
      <w:r w:rsidRPr="00EE16DB">
        <w:rPr>
          <w:rFonts w:ascii="Times New Roman" w:hAnsi="Times New Roman" w:cs="Times New Roman"/>
          <w:color w:val="000000" w:themeColor="text1"/>
          <w:sz w:val="20"/>
          <w:szCs w:val="20"/>
        </w:rPr>
        <w:t>i.e.</w:t>
      </w:r>
      <w:proofErr w:type="gramEnd"/>
      <w:r w:rsidRPr="00EE16DB">
        <w:rPr>
          <w:rFonts w:ascii="Times New Roman" w:hAnsi="Times New Roman" w:cs="Times New Roman"/>
          <w:color w:val="000000" w:themeColor="text1"/>
          <w:sz w:val="20"/>
          <w:szCs w:val="20"/>
        </w:rPr>
        <w:t xml:space="preserve"> decreases power flow from port 1 to port 2 but some portion of the current is still coupled to port 2 which is turn causes poor isolation. Further, modification of I-strip to inverted L-strip [see Fig.1(c)] greatly increased (S12 and S21 are more than -20 dB throughout the entire operating band) the isolation between port 1 and port 2 illustrates that the strong surface current occurs at feeding strip and radiating element at port 1.</w:t>
      </w:r>
    </w:p>
    <w:p w14:paraId="1B1052E2" w14:textId="55D6DDB6" w:rsidR="00A0550E" w:rsidRPr="00EE16DB" w:rsidRDefault="00A0550E" w:rsidP="001C059D">
      <w:pPr>
        <w:ind w:left="-142"/>
        <w:jc w:val="both"/>
        <w:rPr>
          <w:rFonts w:ascii="Times New Roman" w:hAnsi="Times New Roman" w:cs="Times New Roman"/>
          <w:color w:val="000000" w:themeColor="text1"/>
          <w:sz w:val="20"/>
          <w:szCs w:val="20"/>
        </w:rPr>
      </w:pPr>
    </w:p>
    <w:p w14:paraId="5C48628B" w14:textId="2F047ADE" w:rsidR="00A0550E" w:rsidRPr="00EE16DB" w:rsidRDefault="00A0550E" w:rsidP="001C059D">
      <w:pPr>
        <w:ind w:left="-142"/>
        <w:jc w:val="center"/>
        <w:rPr>
          <w:rFonts w:ascii="Times New Roman" w:hAnsi="Times New Roman" w:cs="Times New Roman"/>
          <w:color w:val="000000" w:themeColor="text1"/>
          <w:sz w:val="20"/>
          <w:szCs w:val="20"/>
        </w:rPr>
      </w:pPr>
      <w:r w:rsidRPr="00EE16DB">
        <w:rPr>
          <w:rFonts w:ascii="Times New Roman" w:hAnsi="Times New Roman" w:cs="Times New Roman"/>
          <w:noProof/>
          <w:color w:val="000000" w:themeColor="text1"/>
          <w:sz w:val="20"/>
          <w:szCs w:val="20"/>
          <w:lang w:eastAsia="en-IN"/>
        </w:rPr>
        <w:drawing>
          <wp:inline distT="0" distB="0" distL="0" distR="0" wp14:anchorId="7D412FE8" wp14:editId="6504B359">
            <wp:extent cx="4857750" cy="3581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67497" cy="3588586"/>
                    </a:xfrm>
                    <a:prstGeom prst="rect">
                      <a:avLst/>
                    </a:prstGeom>
                  </pic:spPr>
                </pic:pic>
              </a:graphicData>
            </a:graphic>
          </wp:inline>
        </w:drawing>
      </w:r>
    </w:p>
    <w:p w14:paraId="452A113D" w14:textId="76B5416E" w:rsidR="0072736A" w:rsidRPr="0007491F" w:rsidRDefault="0072736A" w:rsidP="001C059D">
      <w:pPr>
        <w:ind w:left="-142"/>
        <w:rPr>
          <w:rFonts w:ascii="Times New Roman" w:hAnsi="Times New Roman" w:cs="Times New Roman"/>
          <w:color w:val="000000" w:themeColor="text1"/>
          <w:sz w:val="20"/>
          <w:szCs w:val="20"/>
        </w:rPr>
      </w:pPr>
      <w:r w:rsidRPr="0007491F">
        <w:rPr>
          <w:rFonts w:ascii="Times New Roman" w:hAnsi="Times New Roman" w:cs="Times New Roman"/>
          <w:color w:val="000000" w:themeColor="text1"/>
          <w:sz w:val="20"/>
          <w:szCs w:val="20"/>
        </w:rPr>
        <w:t>Fig</w:t>
      </w:r>
      <w:r w:rsidR="001A43F9" w:rsidRPr="0007491F">
        <w:rPr>
          <w:rFonts w:ascii="Times New Roman" w:hAnsi="Times New Roman" w:cs="Times New Roman"/>
          <w:color w:val="000000" w:themeColor="text1"/>
          <w:sz w:val="20"/>
          <w:szCs w:val="20"/>
        </w:rPr>
        <w:t xml:space="preserve">ure </w:t>
      </w:r>
      <w:r w:rsidRPr="0007491F">
        <w:rPr>
          <w:rFonts w:ascii="Times New Roman" w:hAnsi="Times New Roman" w:cs="Times New Roman"/>
          <w:color w:val="000000" w:themeColor="text1"/>
          <w:sz w:val="20"/>
          <w:szCs w:val="20"/>
        </w:rPr>
        <w:t>1</w:t>
      </w:r>
      <w:r w:rsidR="001A43F9" w:rsidRPr="0007491F">
        <w:rPr>
          <w:rFonts w:ascii="Times New Roman" w:hAnsi="Times New Roman" w:cs="Times New Roman"/>
          <w:color w:val="000000" w:themeColor="text1"/>
          <w:sz w:val="20"/>
          <w:szCs w:val="20"/>
        </w:rPr>
        <w:t>:</w:t>
      </w:r>
      <w:r w:rsidR="0007491F" w:rsidRPr="0007491F">
        <w:rPr>
          <w:rFonts w:ascii="Times New Roman" w:hAnsi="Times New Roman" w:cs="Times New Roman"/>
          <w:color w:val="000000" w:themeColor="text1"/>
          <w:sz w:val="20"/>
          <w:szCs w:val="20"/>
        </w:rPr>
        <w:t xml:space="preserve"> </w:t>
      </w:r>
      <w:r w:rsidR="0007491F" w:rsidRPr="0007491F">
        <w:rPr>
          <w:rFonts w:ascii="Times New Roman" w:hAnsi="Times New Roman" w:cs="Times New Roman"/>
          <w:sz w:val="20"/>
          <w:szCs w:val="20"/>
        </w:rPr>
        <w:t xml:space="preserve">Current distributions of the proposed </w:t>
      </w:r>
      <w:r w:rsidR="0007491F">
        <w:rPr>
          <w:rFonts w:ascii="Times New Roman" w:hAnsi="Times New Roman" w:cs="Times New Roman"/>
          <w:sz w:val="20"/>
          <w:szCs w:val="20"/>
        </w:rPr>
        <w:t>design</w:t>
      </w:r>
    </w:p>
    <w:p w14:paraId="255BFC06" w14:textId="76AD4FB0" w:rsidR="0072736A" w:rsidRPr="00EE16DB" w:rsidRDefault="0072736A" w:rsidP="001C059D">
      <w:pPr>
        <w:ind w:left="-142" w:firstLine="720"/>
        <w:jc w:val="both"/>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To further improve the isolation between the four antennas, it is improved by etching a rectangular slot that results in a nove</w:t>
      </w:r>
      <w:r w:rsidR="00A0550E" w:rsidRPr="00EE16DB">
        <w:rPr>
          <w:rFonts w:ascii="Times New Roman" w:hAnsi="Times New Roman" w:cs="Times New Roman"/>
          <w:color w:val="000000" w:themeColor="text1"/>
          <w:sz w:val="20"/>
          <w:szCs w:val="20"/>
        </w:rPr>
        <w:t xml:space="preserve">l inverted L-shaped ground plane. </w:t>
      </w:r>
      <w:r w:rsidRPr="00EE16DB">
        <w:rPr>
          <w:rFonts w:ascii="Times New Roman" w:hAnsi="Times New Roman" w:cs="Times New Roman"/>
          <w:color w:val="000000" w:themeColor="text1"/>
          <w:sz w:val="20"/>
          <w:szCs w:val="20"/>
        </w:rPr>
        <w:t>MIMO antenna is manufactured on the FR4 dielectric substrate using the MITS-Eleven Lab PCB</w:t>
      </w:r>
      <w:r w:rsidR="00A0550E" w:rsidRPr="00EE16DB">
        <w:rPr>
          <w:rFonts w:ascii="Times New Roman" w:hAnsi="Times New Roman" w:cs="Times New Roman"/>
          <w:color w:val="000000" w:themeColor="text1"/>
          <w:sz w:val="20"/>
          <w:szCs w:val="20"/>
        </w:rPr>
        <w:t xml:space="preserve"> machine.</w:t>
      </w:r>
      <w:r w:rsidR="001A43F9">
        <w:rPr>
          <w:rFonts w:ascii="Times New Roman" w:hAnsi="Times New Roman" w:cs="Times New Roman"/>
          <w:color w:val="000000" w:themeColor="text1"/>
          <w:sz w:val="20"/>
          <w:szCs w:val="20"/>
        </w:rPr>
        <w:t xml:space="preserve"> </w:t>
      </w:r>
      <w:r w:rsidR="00A0550E" w:rsidRPr="00EE16DB">
        <w:rPr>
          <w:rFonts w:ascii="Times New Roman" w:hAnsi="Times New Roman" w:cs="Times New Roman"/>
          <w:color w:val="000000" w:themeColor="text1"/>
          <w:sz w:val="20"/>
          <w:szCs w:val="20"/>
        </w:rPr>
        <w:t xml:space="preserve">Fig 1 </w:t>
      </w:r>
      <w:r w:rsidRPr="00EE16DB">
        <w:rPr>
          <w:rFonts w:ascii="Times New Roman" w:hAnsi="Times New Roman" w:cs="Times New Roman"/>
          <w:color w:val="000000" w:themeColor="text1"/>
          <w:sz w:val="20"/>
          <w:szCs w:val="20"/>
        </w:rPr>
        <w:t xml:space="preserve">demonstrates the four antennas that were constructed </w:t>
      </w:r>
      <w:r w:rsidRPr="00EE16DB">
        <w:rPr>
          <w:rFonts w:ascii="Times New Roman" w:hAnsi="Times New Roman" w:cs="Times New Roman"/>
          <w:color w:val="000000" w:themeColor="text1"/>
          <w:sz w:val="20"/>
          <w:szCs w:val="20"/>
        </w:rPr>
        <w:lastRenderedPageBreak/>
        <w:t>as Antenna A, Antenna B, Antenna C, and Antenna D. Different radiator forms were used as the final antenna developed. For excellent UWB performance, (Antenna A) recommends a tapered fed line with an inverted L-shaped ground plane (as shown in fig. 1) on one side of the substrate and a polyg</w:t>
      </w:r>
      <w:r w:rsidR="002B0C2A" w:rsidRPr="00EE16DB">
        <w:rPr>
          <w:rFonts w:ascii="Times New Roman" w:hAnsi="Times New Roman" w:cs="Times New Roman"/>
          <w:color w:val="000000" w:themeColor="text1"/>
          <w:sz w:val="20"/>
          <w:szCs w:val="20"/>
        </w:rPr>
        <w:t>on-shaped radiator on the other side.</w:t>
      </w:r>
    </w:p>
    <w:p w14:paraId="54E02BF3" w14:textId="6AA19773" w:rsidR="0072736A" w:rsidRPr="00EE16DB" w:rsidRDefault="0072736A" w:rsidP="001C059D">
      <w:pPr>
        <w:ind w:left="-142"/>
        <w:jc w:val="center"/>
        <w:rPr>
          <w:rFonts w:ascii="Times New Roman" w:hAnsi="Times New Roman" w:cs="Times New Roman"/>
          <w:color w:val="000000" w:themeColor="text1"/>
          <w:sz w:val="20"/>
          <w:szCs w:val="20"/>
        </w:rPr>
      </w:pPr>
    </w:p>
    <w:p w14:paraId="27A0E537" w14:textId="50A7FFDF" w:rsidR="0039580A" w:rsidRDefault="0039580A" w:rsidP="001C059D">
      <w:pPr>
        <w:ind w:left="-142"/>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580FEC92" wp14:editId="7C405970">
            <wp:extent cx="4171950" cy="3605737"/>
            <wp:effectExtent l="0" t="0" r="0" b="0"/>
            <wp:docPr id="101223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696" name="Picture 101223696"/>
                    <pic:cNvPicPr/>
                  </pic:nvPicPr>
                  <pic:blipFill>
                    <a:blip r:embed="rId8">
                      <a:extLst>
                        <a:ext uri="{28A0092B-C50C-407E-A947-70E740481C1C}">
                          <a14:useLocalDpi xmlns:a14="http://schemas.microsoft.com/office/drawing/2010/main" val="0"/>
                        </a:ext>
                      </a:extLst>
                    </a:blip>
                    <a:stretch>
                      <a:fillRect/>
                    </a:stretch>
                  </pic:blipFill>
                  <pic:spPr>
                    <a:xfrm>
                      <a:off x="0" y="0"/>
                      <a:ext cx="4188935" cy="3620417"/>
                    </a:xfrm>
                    <a:prstGeom prst="rect">
                      <a:avLst/>
                    </a:prstGeom>
                  </pic:spPr>
                </pic:pic>
              </a:graphicData>
            </a:graphic>
          </wp:inline>
        </w:drawing>
      </w:r>
    </w:p>
    <w:p w14:paraId="0511E49A" w14:textId="795EE346" w:rsidR="0072736A" w:rsidRPr="009A0355" w:rsidRDefault="002B0C2A" w:rsidP="001C059D">
      <w:pPr>
        <w:ind w:left="-142"/>
        <w:rPr>
          <w:rFonts w:ascii="Times New Roman" w:hAnsi="Times New Roman" w:cs="Times New Roman"/>
          <w:color w:val="000000" w:themeColor="text1"/>
          <w:sz w:val="20"/>
          <w:szCs w:val="20"/>
        </w:rPr>
      </w:pPr>
      <w:r w:rsidRPr="009A0355">
        <w:rPr>
          <w:rFonts w:ascii="Times New Roman" w:hAnsi="Times New Roman" w:cs="Times New Roman"/>
          <w:color w:val="000000" w:themeColor="text1"/>
          <w:sz w:val="20"/>
          <w:szCs w:val="20"/>
        </w:rPr>
        <w:t>Fi</w:t>
      </w:r>
      <w:r w:rsidR="00966125" w:rsidRPr="009A0355">
        <w:rPr>
          <w:rFonts w:ascii="Times New Roman" w:hAnsi="Times New Roman" w:cs="Times New Roman"/>
          <w:color w:val="000000" w:themeColor="text1"/>
          <w:sz w:val="20"/>
          <w:szCs w:val="20"/>
        </w:rPr>
        <w:t>gure</w:t>
      </w:r>
      <w:r w:rsidRPr="009A0355">
        <w:rPr>
          <w:rFonts w:ascii="Times New Roman" w:hAnsi="Times New Roman" w:cs="Times New Roman"/>
          <w:color w:val="000000" w:themeColor="text1"/>
          <w:sz w:val="20"/>
          <w:szCs w:val="20"/>
        </w:rPr>
        <w:t>. 2</w:t>
      </w:r>
      <w:r w:rsidR="0007491F" w:rsidRPr="009A0355">
        <w:rPr>
          <w:rFonts w:ascii="Times New Roman" w:hAnsi="Times New Roman" w:cs="Times New Roman"/>
          <w:sz w:val="20"/>
          <w:szCs w:val="20"/>
        </w:rPr>
        <w:t xml:space="preserve"> Simulated and measured S-parameters </w:t>
      </w:r>
    </w:p>
    <w:p w14:paraId="44A25CB6" w14:textId="77777777" w:rsidR="00D403E4" w:rsidRDefault="002B0C2A" w:rsidP="001C059D">
      <w:pPr>
        <w:spacing w:after="0"/>
        <w:ind w:left="-142" w:firstLine="720"/>
        <w:jc w:val="both"/>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Fig. 2</w:t>
      </w:r>
      <w:r w:rsidR="0072736A" w:rsidRPr="00EE16DB">
        <w:rPr>
          <w:rFonts w:ascii="Times New Roman" w:hAnsi="Times New Roman" w:cs="Times New Roman"/>
          <w:color w:val="000000" w:themeColor="text1"/>
          <w:sz w:val="20"/>
          <w:szCs w:val="20"/>
        </w:rPr>
        <w:t xml:space="preserve"> </w:t>
      </w:r>
      <w:r w:rsidR="00013D68" w:rsidRPr="00EE16DB">
        <w:rPr>
          <w:rFonts w:ascii="Times New Roman" w:hAnsi="Times New Roman" w:cs="Times New Roman"/>
          <w:color w:val="000000" w:themeColor="text1"/>
          <w:sz w:val="20"/>
          <w:szCs w:val="20"/>
        </w:rPr>
        <w:t>shows an analysis of simulated S11 and frequency for several radiator designs. For the purpose of to decrease interference in the WLAN band, Antenna B's UWB performance was also modified. With the goal to suppress the WLAN band (5.09-5.8 GHz) in the UWB band, a simple L-shaped slit is etched into the radiator's upper portion as shown in Fig. 1</w:t>
      </w:r>
      <w:r w:rsidR="0072736A" w:rsidRPr="00EE16DB">
        <w:rPr>
          <w:rFonts w:ascii="Times New Roman" w:hAnsi="Times New Roman" w:cs="Times New Roman"/>
          <w:color w:val="000000" w:themeColor="text1"/>
          <w:sz w:val="20"/>
          <w:szCs w:val="20"/>
        </w:rPr>
        <w:t xml:space="preserve">. </w:t>
      </w:r>
      <w:r w:rsidR="00013D68" w:rsidRPr="00EE16DB">
        <w:rPr>
          <w:rFonts w:ascii="Times New Roman" w:hAnsi="Times New Roman" w:cs="Times New Roman"/>
          <w:color w:val="000000" w:themeColor="text1"/>
          <w:sz w:val="20"/>
          <w:szCs w:val="20"/>
        </w:rPr>
        <w:t>The bottom portion of the radiator gets etched with an L-shaped slit (see Antenna C) to decrease interference at higher IEEE INSAT/Super-Extended C-band frequencies (6.3-7.27 GHz). The simulated S11 is illustrated in Figure 2 for every contour that was applied to construct the final design.</w:t>
      </w:r>
    </w:p>
    <w:p w14:paraId="0E4425AE" w14:textId="01803E11" w:rsidR="0072736A" w:rsidRPr="00EE16DB" w:rsidRDefault="0072736A" w:rsidP="001C059D">
      <w:pPr>
        <w:spacing w:after="0"/>
        <w:ind w:left="-142" w:firstLine="720"/>
        <w:jc w:val="both"/>
        <w:rPr>
          <w:rFonts w:ascii="Times New Roman" w:hAnsi="Times New Roman" w:cs="Times New Roman"/>
          <w:color w:val="000000" w:themeColor="text1"/>
          <w:sz w:val="20"/>
          <w:szCs w:val="20"/>
        </w:rPr>
      </w:pPr>
    </w:p>
    <w:p w14:paraId="3901A703" w14:textId="77777777" w:rsidR="00F4023E" w:rsidRDefault="0072736A" w:rsidP="001C059D">
      <w:pPr>
        <w:ind w:left="-142"/>
        <w:jc w:val="center"/>
        <w:rPr>
          <w:rFonts w:ascii="Times New Roman" w:hAnsi="Times New Roman" w:cs="Times New Roman"/>
          <w:color w:val="000000" w:themeColor="text1"/>
          <w:sz w:val="20"/>
          <w:szCs w:val="20"/>
        </w:rPr>
      </w:pPr>
      <w:r w:rsidRPr="00EE16DB">
        <w:rPr>
          <w:rFonts w:ascii="Times New Roman" w:hAnsi="Times New Roman" w:cs="Times New Roman"/>
          <w:noProof/>
          <w:color w:val="000000" w:themeColor="text1"/>
          <w:sz w:val="20"/>
          <w:szCs w:val="20"/>
          <w:lang w:eastAsia="en-IN"/>
        </w:rPr>
        <w:drawing>
          <wp:inline distT="0" distB="0" distL="0" distR="0" wp14:anchorId="29E17E91" wp14:editId="560E6299">
            <wp:extent cx="3714115" cy="246697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48608" cy="2489886"/>
                    </a:xfrm>
                    <a:prstGeom prst="rect">
                      <a:avLst/>
                    </a:prstGeom>
                  </pic:spPr>
                </pic:pic>
              </a:graphicData>
            </a:graphic>
          </wp:inline>
        </w:drawing>
      </w:r>
    </w:p>
    <w:p w14:paraId="45858FF5" w14:textId="25B15F62" w:rsidR="00F4023E" w:rsidRPr="009A0355" w:rsidRDefault="002B0C2A" w:rsidP="001C059D">
      <w:pPr>
        <w:ind w:left="-142"/>
        <w:rPr>
          <w:rFonts w:ascii="Times New Roman" w:hAnsi="Times New Roman" w:cs="Times New Roman"/>
          <w:color w:val="000000" w:themeColor="text1"/>
          <w:sz w:val="20"/>
          <w:szCs w:val="20"/>
        </w:rPr>
      </w:pPr>
      <w:r w:rsidRPr="009A0355">
        <w:rPr>
          <w:rFonts w:ascii="Times New Roman" w:hAnsi="Times New Roman" w:cs="Times New Roman"/>
          <w:color w:val="000000" w:themeColor="text1"/>
          <w:sz w:val="20"/>
          <w:szCs w:val="20"/>
        </w:rPr>
        <w:t>Fig</w:t>
      </w:r>
      <w:r w:rsidR="00F4023E" w:rsidRPr="009A0355">
        <w:rPr>
          <w:rFonts w:ascii="Times New Roman" w:hAnsi="Times New Roman" w:cs="Times New Roman"/>
          <w:color w:val="000000" w:themeColor="text1"/>
          <w:sz w:val="20"/>
          <w:szCs w:val="20"/>
        </w:rPr>
        <w:t>ure</w:t>
      </w:r>
      <w:r w:rsidRPr="009A0355">
        <w:rPr>
          <w:rFonts w:ascii="Times New Roman" w:hAnsi="Times New Roman" w:cs="Times New Roman"/>
          <w:color w:val="000000" w:themeColor="text1"/>
          <w:sz w:val="20"/>
          <w:szCs w:val="20"/>
        </w:rPr>
        <w:t xml:space="preserve"> 3</w:t>
      </w:r>
      <w:r w:rsidR="00F4023E" w:rsidRPr="009A0355">
        <w:rPr>
          <w:rFonts w:ascii="Times New Roman" w:hAnsi="Times New Roman" w:cs="Times New Roman"/>
          <w:color w:val="000000" w:themeColor="text1"/>
          <w:sz w:val="20"/>
          <w:szCs w:val="20"/>
        </w:rPr>
        <w:t xml:space="preserve">: </w:t>
      </w:r>
      <w:r w:rsidR="009A0355" w:rsidRPr="009A0355">
        <w:rPr>
          <w:rFonts w:ascii="Times New Roman" w:hAnsi="Times New Roman" w:cs="Times New Roman"/>
          <w:sz w:val="20"/>
          <w:szCs w:val="20"/>
        </w:rPr>
        <w:t>Evolution of the ground plan</w:t>
      </w:r>
      <w:r w:rsidR="009A0355">
        <w:rPr>
          <w:rFonts w:ascii="Times New Roman" w:hAnsi="Times New Roman" w:cs="Times New Roman"/>
          <w:sz w:val="20"/>
          <w:szCs w:val="20"/>
        </w:rPr>
        <w:t>e</w:t>
      </w:r>
    </w:p>
    <w:p w14:paraId="5CAB9A19" w14:textId="52B6AFDD" w:rsidR="0072736A" w:rsidRPr="00EE16DB" w:rsidRDefault="00F4023E" w:rsidP="001C059D">
      <w:pPr>
        <w:ind w:left="-142" w:firstLine="720"/>
        <w:jc w:val="both"/>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lastRenderedPageBreak/>
        <w:t>The evolution geometry of the ground plane for the recommended MIMO antenna is demonstrated in Fig. 3. Since all of the antenna elements are the same, the S11 and S12 can be matched to the S22 and S21. In addition, there is very little isolation between the antennas. The resonance has been shifted to 3.7 GHz the ground plane (Ground 2), despite the fact that the mutual coupling for Ground 2 in the frequency band below 4 GHz is extremely low, by installing two vertical rectangular strips. In addition, using inverted L-shaped strips in the ground plane leads to a lower resonance frequency of 3.2 GHz with a lowest cut-off frequency of 2.9 GHz, as seen in Ground 3. The mutual coupling is greatly reduced throughout the range (2.9–20 GHz) by these inverted L-shaped strips</w:t>
      </w:r>
    </w:p>
    <w:p w14:paraId="32530EFC" w14:textId="5C54264B" w:rsidR="0072736A" w:rsidRPr="00BC4599" w:rsidRDefault="0072736A" w:rsidP="001C059D">
      <w:pPr>
        <w:pStyle w:val="ListParagraph"/>
        <w:numPr>
          <w:ilvl w:val="0"/>
          <w:numId w:val="3"/>
        </w:numPr>
        <w:ind w:left="-142"/>
        <w:jc w:val="center"/>
        <w:rPr>
          <w:rFonts w:ascii="Times New Roman" w:hAnsi="Times New Roman" w:cs="Times New Roman"/>
          <w:b/>
          <w:color w:val="000000" w:themeColor="text1"/>
          <w:sz w:val="20"/>
          <w:szCs w:val="20"/>
        </w:rPr>
      </w:pPr>
      <w:r w:rsidRPr="00BC4599">
        <w:rPr>
          <w:rFonts w:ascii="Times New Roman" w:hAnsi="Times New Roman" w:cs="Times New Roman"/>
          <w:b/>
          <w:color w:val="000000" w:themeColor="text1"/>
          <w:sz w:val="20"/>
          <w:szCs w:val="20"/>
        </w:rPr>
        <w:t>MIMO PERFORMANCE</w:t>
      </w:r>
    </w:p>
    <w:p w14:paraId="3772ADB1" w14:textId="423419B8" w:rsidR="0072736A" w:rsidRPr="00EE16DB" w:rsidRDefault="00013D68" w:rsidP="001C059D">
      <w:pPr>
        <w:ind w:left="-142"/>
        <w:jc w:val="both"/>
        <w:rPr>
          <w:rFonts w:ascii="Times New Roman" w:hAnsi="Times New Roman" w:cs="Times New Roman"/>
          <w:color w:val="000000" w:themeColor="text1"/>
          <w:sz w:val="20"/>
          <w:szCs w:val="20"/>
        </w:rPr>
      </w:pPr>
      <w:r w:rsidRPr="00EE16DB">
        <w:rPr>
          <w:rFonts w:ascii="Times New Roman" w:hAnsi="Times New Roman" w:cs="Times New Roman"/>
          <w:color w:val="000000" w:themeColor="text1"/>
          <w:sz w:val="20"/>
          <w:szCs w:val="20"/>
        </w:rPr>
        <w:t>The envelope correlation coefficient (ECC), diversity gain (DG), mean effective gain (MEG), and total active reflection coefficient (TARC) are used to evaluate the proposed antenna's MIMO functionality. The envelope correlation coefficient (ECC), which may be determined using S-parameters, can be utilised for investigating the mutual coupling between next to antenna elements along with the level of correlation between each antenna element.</w:t>
      </w:r>
    </w:p>
    <w:p w14:paraId="2C864377" w14:textId="1F470831" w:rsidR="0072736A" w:rsidRPr="00EE16DB" w:rsidRDefault="0072736A" w:rsidP="001C059D">
      <w:pPr>
        <w:ind w:left="-142"/>
        <w:jc w:val="both"/>
        <w:rPr>
          <w:rFonts w:ascii="Times New Roman" w:hAnsi="Times New Roman" w:cs="Times New Roman"/>
          <w:color w:val="000000" w:themeColor="text1"/>
          <w:sz w:val="20"/>
          <w:szCs w:val="20"/>
        </w:rPr>
      </w:pPr>
    </w:p>
    <w:p w14:paraId="35D6FBF5" w14:textId="0F405476" w:rsidR="0072736A" w:rsidRPr="00EE16DB" w:rsidRDefault="008A34A0" w:rsidP="001C059D">
      <w:pPr>
        <w:ind w:left="-142"/>
        <w:jc w:val="center"/>
        <w:rPr>
          <w:rFonts w:ascii="Times New Roman" w:hAnsi="Times New Roman" w:cs="Times New Roman"/>
          <w:color w:val="000000" w:themeColor="text1"/>
          <w:sz w:val="20"/>
          <w:szCs w:val="20"/>
        </w:rPr>
      </w:pPr>
      <w:r w:rsidRPr="00EE16DB">
        <w:rPr>
          <w:rFonts w:ascii="Times New Roman" w:hAnsi="Times New Roman" w:cs="Times New Roman"/>
          <w:noProof/>
          <w:color w:val="000000" w:themeColor="text1"/>
          <w:sz w:val="20"/>
          <w:szCs w:val="20"/>
          <w:lang w:eastAsia="en-IN"/>
        </w:rPr>
        <w:drawing>
          <wp:inline distT="0" distB="0" distL="0" distR="0" wp14:anchorId="31F4DFD3" wp14:editId="1A3B7AE5">
            <wp:extent cx="2928025" cy="437744"/>
            <wp:effectExtent l="0" t="0" r="571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34961" cy="438781"/>
                    </a:xfrm>
                    <a:prstGeom prst="rect">
                      <a:avLst/>
                    </a:prstGeom>
                  </pic:spPr>
                </pic:pic>
              </a:graphicData>
            </a:graphic>
          </wp:inline>
        </w:drawing>
      </w:r>
      <w:r w:rsidR="0072736A" w:rsidRPr="00EE16DB">
        <w:rPr>
          <w:rFonts w:ascii="Times New Roman" w:hAnsi="Times New Roman" w:cs="Times New Roman"/>
          <w:noProof/>
          <w:color w:val="000000" w:themeColor="text1"/>
          <w:sz w:val="20"/>
          <w:szCs w:val="20"/>
          <w:lang w:eastAsia="en-IN"/>
        </w:rPr>
        <w:drawing>
          <wp:inline distT="0" distB="0" distL="0" distR="0" wp14:anchorId="0F2C5F69" wp14:editId="45BFDD9C">
            <wp:extent cx="4276725" cy="510539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96587" cy="5129110"/>
                    </a:xfrm>
                    <a:prstGeom prst="rect">
                      <a:avLst/>
                    </a:prstGeom>
                  </pic:spPr>
                </pic:pic>
              </a:graphicData>
            </a:graphic>
          </wp:inline>
        </w:drawing>
      </w:r>
    </w:p>
    <w:p w14:paraId="28E0841E" w14:textId="1AB65DE6" w:rsidR="00013D68" w:rsidRPr="00EE16DB" w:rsidRDefault="00013D68" w:rsidP="001C059D">
      <w:pPr>
        <w:pStyle w:val="NormalWeb"/>
        <w:spacing w:before="0" w:beforeAutospacing="0" w:after="300" w:afterAutospacing="0"/>
        <w:ind w:left="-142"/>
        <w:jc w:val="both"/>
        <w:rPr>
          <w:rFonts w:eastAsiaTheme="minorHAnsi"/>
          <w:color w:val="000000" w:themeColor="text1"/>
          <w:kern w:val="2"/>
          <w:sz w:val="20"/>
          <w:szCs w:val="20"/>
          <w:lang w:eastAsia="en-US"/>
          <w14:ligatures w14:val="standardContextual"/>
        </w:rPr>
      </w:pPr>
      <w:r w:rsidRPr="00EE16DB">
        <w:rPr>
          <w:rFonts w:eastAsiaTheme="minorHAnsi"/>
          <w:color w:val="000000" w:themeColor="text1"/>
          <w:kern w:val="2"/>
          <w:sz w:val="20"/>
          <w:szCs w:val="20"/>
          <w:lang w:eastAsia="en-US"/>
          <w14:ligatures w14:val="standardContextual"/>
        </w:rPr>
        <w:t>Fig 4 The proposed MIMO antenna's radiation patterns at (a) 3.0 GHz, (b) 5.45 GHz, (c) 6.6 GHz, (d) 10 GHz, (e) 16 GHz, and (f) 19 GHz.</w:t>
      </w:r>
    </w:p>
    <w:p w14:paraId="7D596965" w14:textId="2331DB98" w:rsidR="0062483C" w:rsidRPr="00EE16DB" w:rsidRDefault="0062483C" w:rsidP="001C059D">
      <w:pPr>
        <w:pStyle w:val="NormalWeb"/>
        <w:spacing w:before="0" w:beforeAutospacing="0" w:after="0" w:afterAutospacing="0"/>
        <w:ind w:left="-142"/>
        <w:jc w:val="both"/>
        <w:rPr>
          <w:color w:val="000000" w:themeColor="text1"/>
          <w:sz w:val="20"/>
          <w:szCs w:val="20"/>
        </w:rPr>
      </w:pPr>
      <w:r w:rsidRPr="00EE16DB">
        <w:rPr>
          <w:color w:val="000000" w:themeColor="text1"/>
          <w:sz w:val="20"/>
          <w:szCs w:val="20"/>
        </w:rPr>
        <w:lastRenderedPageBreak/>
        <w:t>In modern wireless communication systems, MIMO (Multiple-Input Multiple-Output) antenna performance is essential. Several wireless communication technologies, including Wi-Fi (802.11n/ac/</w:t>
      </w:r>
      <w:proofErr w:type="spellStart"/>
      <w:r w:rsidRPr="00EE16DB">
        <w:rPr>
          <w:color w:val="000000" w:themeColor="text1"/>
          <w:sz w:val="20"/>
          <w:szCs w:val="20"/>
        </w:rPr>
        <w:t>ax</w:t>
      </w:r>
      <w:proofErr w:type="spellEnd"/>
      <w:r w:rsidRPr="00EE16DB">
        <w:rPr>
          <w:color w:val="000000" w:themeColor="text1"/>
          <w:sz w:val="20"/>
          <w:szCs w:val="20"/>
        </w:rPr>
        <w:t>), LTE, and 5G, use MIMO technology to boost data speeds, improve system capacity, and increase link dependability. Several significant factors influence how well a MIMO antenna system operates, such as:</w:t>
      </w:r>
      <w:r w:rsidR="00D86027">
        <w:rPr>
          <w:color w:val="000000" w:themeColor="text1"/>
          <w:sz w:val="20"/>
          <w:szCs w:val="20"/>
        </w:rPr>
        <w:t xml:space="preserve"> </w:t>
      </w:r>
      <w:r w:rsidRPr="00EE16DB">
        <w:rPr>
          <w:color w:val="000000" w:themeColor="text1"/>
          <w:sz w:val="20"/>
          <w:szCs w:val="20"/>
        </w:rPr>
        <w:t>Improvements in diversity, channel capacity, spatial multiplexing efficiency, beamforming and spatial processing, interference reducing, and channel conditions are every aspect that affect spatial multiplexing.</w:t>
      </w:r>
    </w:p>
    <w:p w14:paraId="1E61C5CC" w14:textId="4AC21861" w:rsidR="00636D2B" w:rsidRDefault="0062483C" w:rsidP="001C059D">
      <w:pPr>
        <w:ind w:left="-142" w:firstLine="720"/>
        <w:jc w:val="both"/>
        <w:rPr>
          <w:rFonts w:ascii="Times New Roman" w:eastAsia="Times New Roman" w:hAnsi="Times New Roman" w:cs="Times New Roman"/>
          <w:color w:val="000000" w:themeColor="text1"/>
          <w:kern w:val="0"/>
          <w:sz w:val="20"/>
          <w:szCs w:val="20"/>
          <w:lang w:eastAsia="en-IN"/>
          <w14:ligatures w14:val="none"/>
        </w:rPr>
      </w:pPr>
      <w:r w:rsidRPr="00EE16DB">
        <w:rPr>
          <w:rFonts w:ascii="Times New Roman" w:eastAsia="Times New Roman" w:hAnsi="Times New Roman" w:cs="Times New Roman"/>
          <w:color w:val="000000" w:themeColor="text1"/>
          <w:kern w:val="0"/>
          <w:sz w:val="20"/>
          <w:szCs w:val="20"/>
          <w:lang w:eastAsia="en-IN"/>
          <w14:ligatures w14:val="none"/>
        </w:rPr>
        <w:t>In order to achieve the projected efficiency increases, these aspects must be taken into account all through the design and deployment of MIMO antenna systems. A modern wireless communication system includes MIMO technology as an essential element since it provides it achievable to enhance data rates improve coverage and improve trustworthiness.</w:t>
      </w:r>
    </w:p>
    <w:p w14:paraId="67372C2E" w14:textId="77777777" w:rsidR="000840A1" w:rsidRDefault="000840A1" w:rsidP="001C059D">
      <w:pPr>
        <w:ind w:left="-142" w:firstLine="720"/>
        <w:jc w:val="both"/>
        <w:rPr>
          <w:rFonts w:ascii="Times New Roman" w:eastAsia="Times New Roman" w:hAnsi="Times New Roman" w:cs="Times New Roman"/>
          <w:color w:val="000000" w:themeColor="text1"/>
          <w:kern w:val="0"/>
          <w:sz w:val="20"/>
          <w:szCs w:val="20"/>
          <w:lang w:eastAsia="en-IN"/>
          <w14:ligatures w14:val="none"/>
        </w:rPr>
      </w:pPr>
    </w:p>
    <w:p w14:paraId="0D8C1142" w14:textId="776354D6" w:rsidR="005A6D20" w:rsidRPr="000840A1" w:rsidRDefault="000840A1" w:rsidP="001C059D">
      <w:pPr>
        <w:pStyle w:val="ListParagraph"/>
        <w:numPr>
          <w:ilvl w:val="0"/>
          <w:numId w:val="3"/>
        </w:numPr>
        <w:ind w:left="-1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14:paraId="1AA1D86D" w14:textId="1AC2AB7A" w:rsidR="005A6D20" w:rsidRPr="005A6D20" w:rsidRDefault="005A6D20" w:rsidP="001C059D">
      <w:pPr>
        <w:ind w:left="-14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5A6D20">
        <w:rPr>
          <w:rFonts w:ascii="Times New Roman" w:hAnsi="Times New Roman" w:cs="Times New Roman"/>
          <w:color w:val="000000" w:themeColor="text1"/>
          <w:sz w:val="20"/>
          <w:szCs w:val="20"/>
        </w:rPr>
        <w:t>] S. Zhang, Z. Ying, J. Xiong, and S. He, “Ultrawideband MIMO/Diversity</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antennas with a tree-like structure to enhance wideband isolation,” IEEE</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Antenna and Wireless Propagation Letters, vol. 8, pp. 1279–1282, 2009.</w:t>
      </w:r>
    </w:p>
    <w:p w14:paraId="351896D0" w14:textId="61F3512E" w:rsidR="005A6D20" w:rsidRPr="005A6D20" w:rsidRDefault="005A6D20" w:rsidP="001C059D">
      <w:pPr>
        <w:ind w:left="-142"/>
        <w:jc w:val="both"/>
        <w:rPr>
          <w:rFonts w:ascii="Times New Roman" w:hAnsi="Times New Roman" w:cs="Times New Roman"/>
          <w:color w:val="000000" w:themeColor="text1"/>
          <w:sz w:val="20"/>
          <w:szCs w:val="20"/>
        </w:rPr>
      </w:pPr>
      <w:r w:rsidRPr="005A6D2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Pr="005A6D20">
        <w:rPr>
          <w:rFonts w:ascii="Times New Roman" w:hAnsi="Times New Roman" w:cs="Times New Roman"/>
          <w:color w:val="000000" w:themeColor="text1"/>
          <w:sz w:val="20"/>
          <w:szCs w:val="20"/>
        </w:rPr>
        <w:t>] G. Srivastava and A. Mohan, “Compact dual-polarized UWB diversity</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 xml:space="preserve">antenna,” </w:t>
      </w:r>
      <w:proofErr w:type="spellStart"/>
      <w:r w:rsidRPr="005A6D20">
        <w:rPr>
          <w:rFonts w:ascii="Times New Roman" w:hAnsi="Times New Roman" w:cs="Times New Roman"/>
          <w:color w:val="000000" w:themeColor="text1"/>
          <w:sz w:val="20"/>
          <w:szCs w:val="20"/>
        </w:rPr>
        <w:t>Microvave</w:t>
      </w:r>
      <w:proofErr w:type="spellEnd"/>
      <w:r w:rsidRPr="005A6D20">
        <w:rPr>
          <w:rFonts w:ascii="Times New Roman" w:hAnsi="Times New Roman" w:cs="Times New Roman"/>
          <w:color w:val="000000" w:themeColor="text1"/>
          <w:sz w:val="20"/>
          <w:szCs w:val="20"/>
        </w:rPr>
        <w:t xml:space="preserve"> and Optical Technology Letters, vol. 57, no. 12,</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pp. 2951–2955, December 2015.</w:t>
      </w:r>
    </w:p>
    <w:p w14:paraId="57D935C7" w14:textId="5CBACAF7" w:rsidR="005A6D20" w:rsidRPr="005A6D20" w:rsidRDefault="005A6D20" w:rsidP="001C059D">
      <w:pPr>
        <w:ind w:left="-142"/>
        <w:jc w:val="both"/>
        <w:rPr>
          <w:rFonts w:ascii="Times New Roman" w:hAnsi="Times New Roman" w:cs="Times New Roman"/>
          <w:color w:val="000000" w:themeColor="text1"/>
          <w:sz w:val="20"/>
          <w:szCs w:val="20"/>
        </w:rPr>
      </w:pPr>
      <w:r w:rsidRPr="005A6D2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w:t>
      </w:r>
      <w:r w:rsidRPr="005A6D20">
        <w:rPr>
          <w:rFonts w:ascii="Times New Roman" w:hAnsi="Times New Roman" w:cs="Times New Roman"/>
          <w:color w:val="000000" w:themeColor="text1"/>
          <w:sz w:val="20"/>
          <w:szCs w:val="20"/>
        </w:rPr>
        <w:t>] J. Ren, W. Hu, Y. Yin, and R. Fan, “Compact printed MIMO antenna</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for UWB applications,” IEEE Antenna and Wireless Propagation Letters,</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vol. 13, pp. 1517–1520, 2014.</w:t>
      </w:r>
    </w:p>
    <w:p w14:paraId="5A8DF3AD" w14:textId="529B8A63" w:rsidR="005A6D20" w:rsidRPr="005A6D20" w:rsidRDefault="005A6D20" w:rsidP="001C059D">
      <w:pPr>
        <w:ind w:left="-142"/>
        <w:jc w:val="both"/>
        <w:rPr>
          <w:rFonts w:ascii="Times New Roman" w:hAnsi="Times New Roman" w:cs="Times New Roman"/>
          <w:color w:val="000000" w:themeColor="text1"/>
          <w:sz w:val="20"/>
          <w:szCs w:val="20"/>
        </w:rPr>
      </w:pPr>
      <w:r w:rsidRPr="005A6D2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Pr="005A6D20">
        <w:rPr>
          <w:rFonts w:ascii="Times New Roman" w:hAnsi="Times New Roman" w:cs="Times New Roman"/>
          <w:color w:val="000000" w:themeColor="text1"/>
          <w:sz w:val="20"/>
          <w:szCs w:val="20"/>
        </w:rPr>
        <w:t>] L. Liu, S. W. Cheung, and T. I. Yuk, “Compact MIMO antenna for</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portable devices in UWB applications,” IEEE Transactions on Antennas</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and Propagation, no. 8, pp. 4257–4264, August 2013.</w:t>
      </w:r>
    </w:p>
    <w:p w14:paraId="31B17890" w14:textId="0D2EC783" w:rsidR="005A6D20" w:rsidRPr="005A6D20" w:rsidRDefault="005A6D20" w:rsidP="001C059D">
      <w:pPr>
        <w:ind w:left="-142"/>
        <w:jc w:val="both"/>
        <w:rPr>
          <w:rFonts w:ascii="Times New Roman" w:hAnsi="Times New Roman" w:cs="Times New Roman"/>
          <w:color w:val="000000" w:themeColor="text1"/>
          <w:sz w:val="20"/>
          <w:szCs w:val="20"/>
        </w:rPr>
      </w:pPr>
      <w:r w:rsidRPr="005A6D2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w:t>
      </w:r>
      <w:r w:rsidRPr="005A6D20">
        <w:rPr>
          <w:rFonts w:ascii="Times New Roman" w:hAnsi="Times New Roman" w:cs="Times New Roman"/>
          <w:color w:val="000000" w:themeColor="text1"/>
          <w:sz w:val="20"/>
          <w:szCs w:val="20"/>
        </w:rPr>
        <w:t>] J.-Y. Deng, L.-X. Guo, and X.-L. Liu, “An ultrawideband MIMO antenna</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with a high isolation,” IEEE Antenna and Wireless Propagation Letters,</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vol. 15, pp. 182–185, 2016.</w:t>
      </w:r>
    </w:p>
    <w:p w14:paraId="09880DB1" w14:textId="02D3BBA0" w:rsidR="005A6D20" w:rsidRPr="005A6D20" w:rsidRDefault="005A6D20" w:rsidP="001C059D">
      <w:pPr>
        <w:ind w:left="-142"/>
        <w:jc w:val="both"/>
        <w:rPr>
          <w:rFonts w:ascii="Times New Roman" w:hAnsi="Times New Roman" w:cs="Times New Roman"/>
          <w:color w:val="000000" w:themeColor="text1"/>
          <w:sz w:val="20"/>
          <w:szCs w:val="20"/>
        </w:rPr>
      </w:pPr>
      <w:r w:rsidRPr="005A6D2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w:t>
      </w:r>
      <w:r w:rsidRPr="005A6D20">
        <w:rPr>
          <w:rFonts w:ascii="Times New Roman" w:hAnsi="Times New Roman" w:cs="Times New Roman"/>
          <w:color w:val="000000" w:themeColor="text1"/>
          <w:sz w:val="20"/>
          <w:szCs w:val="20"/>
        </w:rPr>
        <w:t>] J.-Y. Zhang, F. Zhang, W.-P. Tian, and Y.-L. Luo, “Acs-fed UWB-MIMO</w:t>
      </w:r>
      <w:r>
        <w:rPr>
          <w:rFonts w:ascii="Times New Roman" w:hAnsi="Times New Roman" w:cs="Times New Roman"/>
          <w:color w:val="000000" w:themeColor="text1"/>
          <w:sz w:val="20"/>
          <w:szCs w:val="20"/>
        </w:rPr>
        <w:t xml:space="preserve"> </w:t>
      </w:r>
      <w:r w:rsidRPr="005A6D20">
        <w:rPr>
          <w:rFonts w:ascii="Times New Roman" w:hAnsi="Times New Roman" w:cs="Times New Roman"/>
          <w:color w:val="000000" w:themeColor="text1"/>
          <w:sz w:val="20"/>
          <w:szCs w:val="20"/>
        </w:rPr>
        <w:t>antenna with shared radiator,” Electronics letters, vol. 51, no. 7, p</w:t>
      </w:r>
      <w:r>
        <w:rPr>
          <w:rFonts w:ascii="Times New Roman" w:hAnsi="Times New Roman" w:cs="Times New Roman"/>
          <w:color w:val="000000" w:themeColor="text1"/>
          <w:sz w:val="20"/>
          <w:szCs w:val="20"/>
        </w:rPr>
        <w:t xml:space="preserve">p. </w:t>
      </w:r>
      <w:r w:rsidRPr="005A6D20">
        <w:rPr>
          <w:rFonts w:ascii="Times New Roman" w:hAnsi="Times New Roman" w:cs="Times New Roman"/>
          <w:color w:val="000000" w:themeColor="text1"/>
          <w:sz w:val="20"/>
          <w:szCs w:val="20"/>
        </w:rPr>
        <w:t>13011302, 2015.</w:t>
      </w:r>
    </w:p>
    <w:sectPr w:rsidR="005A6D20" w:rsidRPr="005A6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01DB" w14:textId="77777777" w:rsidR="002A70C2" w:rsidRDefault="002A70C2" w:rsidP="001C059D">
      <w:pPr>
        <w:spacing w:after="0" w:line="240" w:lineRule="auto"/>
      </w:pPr>
      <w:r>
        <w:separator/>
      </w:r>
    </w:p>
  </w:endnote>
  <w:endnote w:type="continuationSeparator" w:id="0">
    <w:p w14:paraId="14691866" w14:textId="77777777" w:rsidR="002A70C2" w:rsidRDefault="002A70C2" w:rsidP="001C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544D" w14:textId="77777777" w:rsidR="002A70C2" w:rsidRDefault="002A70C2" w:rsidP="001C059D">
      <w:pPr>
        <w:spacing w:after="0" w:line="240" w:lineRule="auto"/>
      </w:pPr>
      <w:r>
        <w:separator/>
      </w:r>
    </w:p>
  </w:footnote>
  <w:footnote w:type="continuationSeparator" w:id="0">
    <w:p w14:paraId="76A9119E" w14:textId="77777777" w:rsidR="002A70C2" w:rsidRDefault="002A70C2" w:rsidP="001C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136A"/>
    <w:multiLevelType w:val="hybridMultilevel"/>
    <w:tmpl w:val="C8E2318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3813708C"/>
    <w:multiLevelType w:val="hybridMultilevel"/>
    <w:tmpl w:val="DE6A06F6"/>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BC933FE"/>
    <w:multiLevelType w:val="hybridMultilevel"/>
    <w:tmpl w:val="5B16C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5C7195"/>
    <w:multiLevelType w:val="multilevel"/>
    <w:tmpl w:val="44B6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853435">
    <w:abstractNumId w:val="2"/>
  </w:num>
  <w:num w:numId="2" w16cid:durableId="1331711384">
    <w:abstractNumId w:val="3"/>
  </w:num>
  <w:num w:numId="3" w16cid:durableId="1203588802">
    <w:abstractNumId w:val="0"/>
  </w:num>
  <w:num w:numId="4" w16cid:durableId="179741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B21"/>
    <w:rsid w:val="0001339A"/>
    <w:rsid w:val="00013D68"/>
    <w:rsid w:val="0007491F"/>
    <w:rsid w:val="000840A1"/>
    <w:rsid w:val="000F28EF"/>
    <w:rsid w:val="001A43F9"/>
    <w:rsid w:val="001C059D"/>
    <w:rsid w:val="001F098C"/>
    <w:rsid w:val="00201E2F"/>
    <w:rsid w:val="00235574"/>
    <w:rsid w:val="00245A01"/>
    <w:rsid w:val="002672C0"/>
    <w:rsid w:val="002A70C2"/>
    <w:rsid w:val="002B0C2A"/>
    <w:rsid w:val="002F07D9"/>
    <w:rsid w:val="0039580A"/>
    <w:rsid w:val="00501CE3"/>
    <w:rsid w:val="00507E35"/>
    <w:rsid w:val="00535C50"/>
    <w:rsid w:val="00564595"/>
    <w:rsid w:val="005A6D20"/>
    <w:rsid w:val="0062483C"/>
    <w:rsid w:val="006350D7"/>
    <w:rsid w:val="00636D2B"/>
    <w:rsid w:val="006D51D3"/>
    <w:rsid w:val="0072736A"/>
    <w:rsid w:val="008216D6"/>
    <w:rsid w:val="008A34A0"/>
    <w:rsid w:val="008F20EE"/>
    <w:rsid w:val="00966125"/>
    <w:rsid w:val="00996B80"/>
    <w:rsid w:val="009A0355"/>
    <w:rsid w:val="009C4E35"/>
    <w:rsid w:val="00A0550E"/>
    <w:rsid w:val="00A61074"/>
    <w:rsid w:val="00B27D56"/>
    <w:rsid w:val="00B470F1"/>
    <w:rsid w:val="00B647CC"/>
    <w:rsid w:val="00BC4599"/>
    <w:rsid w:val="00C27CE8"/>
    <w:rsid w:val="00CB5B70"/>
    <w:rsid w:val="00CF57C5"/>
    <w:rsid w:val="00D13801"/>
    <w:rsid w:val="00D403E4"/>
    <w:rsid w:val="00D71292"/>
    <w:rsid w:val="00D82547"/>
    <w:rsid w:val="00D86027"/>
    <w:rsid w:val="00DA3CB4"/>
    <w:rsid w:val="00DA6F6C"/>
    <w:rsid w:val="00E45B3A"/>
    <w:rsid w:val="00E46F4B"/>
    <w:rsid w:val="00E57F21"/>
    <w:rsid w:val="00E62549"/>
    <w:rsid w:val="00EC6B21"/>
    <w:rsid w:val="00EE16DB"/>
    <w:rsid w:val="00F4023E"/>
    <w:rsid w:val="00F67AB8"/>
    <w:rsid w:val="00FA55FF"/>
    <w:rsid w:val="00FD0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CE1E"/>
  <w15:docId w15:val="{B53796F4-3AFA-4BFF-9F4F-27F89B3A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2B"/>
    <w:pPr>
      <w:ind w:left="720"/>
      <w:contextualSpacing/>
    </w:pPr>
  </w:style>
  <w:style w:type="paragraph" w:styleId="BodyText">
    <w:name w:val="Body Text"/>
    <w:basedOn w:val="Normal"/>
    <w:link w:val="BodyTextChar"/>
    <w:uiPriority w:val="1"/>
    <w:qFormat/>
    <w:rsid w:val="0072736A"/>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72736A"/>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59"/>
    <w:rsid w:val="007273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98C"/>
    <w:rPr>
      <w:rFonts w:ascii="Tahoma" w:hAnsi="Tahoma" w:cs="Tahoma"/>
      <w:sz w:val="16"/>
      <w:szCs w:val="16"/>
    </w:rPr>
  </w:style>
  <w:style w:type="paragraph" w:styleId="NormalWeb">
    <w:name w:val="Normal (Web)"/>
    <w:basedOn w:val="Normal"/>
    <w:uiPriority w:val="99"/>
    <w:semiHidden/>
    <w:unhideWhenUsed/>
    <w:rsid w:val="009C4E3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PlaceholderText">
    <w:name w:val="Placeholder Text"/>
    <w:basedOn w:val="DefaultParagraphFont"/>
    <w:uiPriority w:val="99"/>
    <w:semiHidden/>
    <w:rsid w:val="00B647CC"/>
    <w:rPr>
      <w:color w:val="808080"/>
    </w:rPr>
  </w:style>
  <w:style w:type="paragraph" w:styleId="Header">
    <w:name w:val="header"/>
    <w:basedOn w:val="Normal"/>
    <w:link w:val="HeaderChar"/>
    <w:uiPriority w:val="99"/>
    <w:unhideWhenUsed/>
    <w:rsid w:val="001C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59D"/>
  </w:style>
  <w:style w:type="paragraph" w:styleId="Footer">
    <w:name w:val="footer"/>
    <w:basedOn w:val="Normal"/>
    <w:link w:val="FooterChar"/>
    <w:uiPriority w:val="99"/>
    <w:unhideWhenUsed/>
    <w:rsid w:val="001C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73117">
      <w:bodyDiv w:val="1"/>
      <w:marLeft w:val="0"/>
      <w:marRight w:val="0"/>
      <w:marTop w:val="0"/>
      <w:marBottom w:val="0"/>
      <w:divBdr>
        <w:top w:val="none" w:sz="0" w:space="0" w:color="auto"/>
        <w:left w:val="none" w:sz="0" w:space="0" w:color="auto"/>
        <w:bottom w:val="none" w:sz="0" w:space="0" w:color="auto"/>
        <w:right w:val="none" w:sz="0" w:space="0" w:color="auto"/>
      </w:divBdr>
      <w:divsChild>
        <w:div w:id="405306836">
          <w:marLeft w:val="0"/>
          <w:marRight w:val="0"/>
          <w:marTop w:val="0"/>
          <w:marBottom w:val="0"/>
          <w:divBdr>
            <w:top w:val="single" w:sz="2" w:space="0" w:color="auto"/>
            <w:left w:val="single" w:sz="2" w:space="0" w:color="auto"/>
            <w:bottom w:val="single" w:sz="6" w:space="0" w:color="auto"/>
            <w:right w:val="single" w:sz="2" w:space="0" w:color="auto"/>
          </w:divBdr>
          <w:divsChild>
            <w:div w:id="929389892">
              <w:marLeft w:val="0"/>
              <w:marRight w:val="0"/>
              <w:marTop w:val="100"/>
              <w:marBottom w:val="100"/>
              <w:divBdr>
                <w:top w:val="single" w:sz="2" w:space="0" w:color="D9D9E3"/>
                <w:left w:val="single" w:sz="2" w:space="0" w:color="D9D9E3"/>
                <w:bottom w:val="single" w:sz="2" w:space="0" w:color="D9D9E3"/>
                <w:right w:val="single" w:sz="2" w:space="0" w:color="D9D9E3"/>
              </w:divBdr>
              <w:divsChild>
                <w:div w:id="953634256">
                  <w:marLeft w:val="0"/>
                  <w:marRight w:val="0"/>
                  <w:marTop w:val="0"/>
                  <w:marBottom w:val="0"/>
                  <w:divBdr>
                    <w:top w:val="single" w:sz="2" w:space="0" w:color="D9D9E3"/>
                    <w:left w:val="single" w:sz="2" w:space="0" w:color="D9D9E3"/>
                    <w:bottom w:val="single" w:sz="2" w:space="0" w:color="D9D9E3"/>
                    <w:right w:val="single" w:sz="2" w:space="0" w:color="D9D9E3"/>
                  </w:divBdr>
                  <w:divsChild>
                    <w:div w:id="1888712300">
                      <w:marLeft w:val="0"/>
                      <w:marRight w:val="0"/>
                      <w:marTop w:val="0"/>
                      <w:marBottom w:val="0"/>
                      <w:divBdr>
                        <w:top w:val="single" w:sz="2" w:space="0" w:color="D9D9E3"/>
                        <w:left w:val="single" w:sz="2" w:space="0" w:color="D9D9E3"/>
                        <w:bottom w:val="single" w:sz="2" w:space="0" w:color="D9D9E3"/>
                        <w:right w:val="single" w:sz="2" w:space="0" w:color="D9D9E3"/>
                      </w:divBdr>
                      <w:divsChild>
                        <w:div w:id="1147865638">
                          <w:marLeft w:val="0"/>
                          <w:marRight w:val="0"/>
                          <w:marTop w:val="0"/>
                          <w:marBottom w:val="0"/>
                          <w:divBdr>
                            <w:top w:val="single" w:sz="2" w:space="0" w:color="D9D9E3"/>
                            <w:left w:val="single" w:sz="2" w:space="0" w:color="D9D9E3"/>
                            <w:bottom w:val="single" w:sz="2" w:space="0" w:color="D9D9E3"/>
                            <w:right w:val="single" w:sz="2" w:space="0" w:color="D9D9E3"/>
                          </w:divBdr>
                          <w:divsChild>
                            <w:div w:id="224803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 Agrawal</dc:creator>
  <cp:lastModifiedBy>Niraj Agrawal</cp:lastModifiedBy>
  <cp:revision>29</cp:revision>
  <dcterms:created xsi:type="dcterms:W3CDTF">2023-08-01T08:50:00Z</dcterms:created>
  <dcterms:modified xsi:type="dcterms:W3CDTF">2023-08-02T10:30:00Z</dcterms:modified>
</cp:coreProperties>
</file>