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4656" w14:textId="77777777" w:rsidR="00DA7850" w:rsidRDefault="00DA7850" w:rsidP="00F27BB6">
      <w:pPr>
        <w:spacing w:line="360" w:lineRule="auto"/>
        <w:ind w:left="720" w:hanging="360"/>
        <w:jc w:val="both"/>
      </w:pPr>
    </w:p>
    <w:p w14:paraId="01C392AD" w14:textId="77777777" w:rsidR="00DA7850" w:rsidRDefault="00DA7850" w:rsidP="00DA7850">
      <w:pPr>
        <w:spacing w:line="240" w:lineRule="auto"/>
        <w:jc w:val="center"/>
        <w:rPr>
          <w:rFonts w:ascii="Times New Roman" w:hAnsi="Times New Roman"/>
          <w:b/>
          <w:bCs/>
          <w:sz w:val="48"/>
          <w:szCs w:val="48"/>
          <w:lang w:val="en-IN"/>
        </w:rPr>
      </w:pPr>
      <w:r w:rsidRPr="006F751F">
        <w:rPr>
          <w:rFonts w:ascii="Times New Roman" w:hAnsi="Times New Roman"/>
          <w:b/>
          <w:bCs/>
          <w:sz w:val="48"/>
          <w:szCs w:val="48"/>
          <w:lang w:val="en-IN"/>
        </w:rPr>
        <w:t xml:space="preserve">Comparative study between aqueous extract of two species of </w:t>
      </w:r>
      <w:r w:rsidRPr="006F751F">
        <w:rPr>
          <w:rFonts w:ascii="Times New Roman" w:hAnsi="Times New Roman"/>
          <w:b/>
          <w:bCs/>
          <w:i/>
          <w:iCs/>
          <w:sz w:val="48"/>
          <w:szCs w:val="48"/>
          <w:lang w:val="en-IN"/>
        </w:rPr>
        <w:t>Amorphophallus</w:t>
      </w:r>
      <w:r w:rsidRPr="006F751F">
        <w:rPr>
          <w:rFonts w:ascii="Times New Roman" w:hAnsi="Times New Roman"/>
          <w:b/>
          <w:bCs/>
          <w:sz w:val="48"/>
          <w:szCs w:val="48"/>
          <w:lang w:val="en-IN"/>
        </w:rPr>
        <w:t xml:space="preserve"> for Antilipase potential</w:t>
      </w:r>
    </w:p>
    <w:p w14:paraId="46DEA946" w14:textId="77777777" w:rsidR="00DA7850" w:rsidRPr="006F751F" w:rsidRDefault="00DA7850" w:rsidP="00DA7850">
      <w:pPr>
        <w:spacing w:line="240" w:lineRule="auto"/>
        <w:jc w:val="center"/>
        <w:rPr>
          <w:rFonts w:ascii="Times New Roman" w:eastAsia="Calibri" w:hAnsi="Times New Roman"/>
          <w:b/>
          <w:bCs/>
          <w:sz w:val="48"/>
          <w:szCs w:val="48"/>
          <w:lang w:val="en-IN"/>
        </w:rPr>
      </w:pPr>
    </w:p>
    <w:p w14:paraId="6710C5A3" w14:textId="77777777" w:rsidR="00DA7850" w:rsidRPr="00466548" w:rsidRDefault="00DA7850" w:rsidP="00DA7850">
      <w:pPr>
        <w:pStyle w:val="Author"/>
        <w:spacing w:before="0" w:after="0"/>
        <w:jc w:val="left"/>
        <w:rPr>
          <w:rFonts w:eastAsia="MS Mincho"/>
          <w:sz w:val="20"/>
          <w:szCs w:val="20"/>
        </w:rPr>
        <w:sectPr w:rsidR="00DA7850" w:rsidRPr="00466548" w:rsidSect="00AA0700">
          <w:headerReference w:type="default" r:id="rId6"/>
          <w:footerReference w:type="default" r:id="rId7"/>
          <w:pgSz w:w="11909" w:h="16834" w:code="9"/>
          <w:pgMar w:top="1440" w:right="1440" w:bottom="1440" w:left="1440" w:header="720" w:footer="720" w:gutter="0"/>
          <w:pgNumType w:start="1"/>
          <w:cols w:space="720"/>
          <w:docGrid w:linePitch="360"/>
        </w:sectPr>
      </w:pPr>
    </w:p>
    <w:p w14:paraId="097ADB94" w14:textId="1E7A4A30" w:rsidR="00DA7850" w:rsidRPr="00666A6C" w:rsidRDefault="00DA7850" w:rsidP="00DA7850">
      <w:pPr>
        <w:spacing w:line="240" w:lineRule="auto"/>
        <w:jc w:val="center"/>
        <w:rPr>
          <w:rFonts w:ascii="Times New Roman" w:eastAsia="MS Mincho" w:hAnsi="Times New Roman" w:cs="Times New Roman"/>
          <w:sz w:val="20"/>
          <w:szCs w:val="20"/>
        </w:rPr>
      </w:pPr>
      <w:r w:rsidRPr="006F751F">
        <w:rPr>
          <w:rFonts w:ascii="Times New Roman" w:hAnsi="Times New Roman"/>
          <w:bCs/>
          <w:iCs/>
          <w:sz w:val="20"/>
          <w:szCs w:val="20"/>
        </w:rPr>
        <w:t xml:space="preserve">Charumathi Salva </w:t>
      </w:r>
      <w:r w:rsidRPr="006F751F">
        <w:rPr>
          <w:rFonts w:ascii="Times New Roman" w:hAnsi="Times New Roman"/>
          <w:bCs/>
          <w:iCs/>
          <w:sz w:val="20"/>
          <w:szCs w:val="20"/>
          <w:vertAlign w:val="superscript"/>
        </w:rPr>
        <w:t>a*</w:t>
      </w:r>
      <w:r w:rsidRPr="006F751F">
        <w:rPr>
          <w:rFonts w:ascii="Times New Roman" w:hAnsi="Times New Roman"/>
          <w:bCs/>
          <w:iCs/>
          <w:sz w:val="20"/>
          <w:szCs w:val="20"/>
        </w:rPr>
        <w:t>, Bhanusree.P , Chakrapani. P</w:t>
      </w:r>
      <w:r w:rsidRPr="006F751F">
        <w:rPr>
          <w:rFonts w:ascii="Times New Roman" w:hAnsi="Times New Roman"/>
          <w:bCs/>
          <w:iCs/>
          <w:sz w:val="20"/>
          <w:szCs w:val="20"/>
          <w:vertAlign w:val="superscript"/>
        </w:rPr>
        <w:t xml:space="preserve"> </w:t>
      </w:r>
      <w:r w:rsidRPr="006F751F">
        <w:rPr>
          <w:rFonts w:ascii="Times New Roman" w:hAnsi="Times New Roman"/>
          <w:bCs/>
          <w:iCs/>
          <w:sz w:val="20"/>
          <w:szCs w:val="20"/>
        </w:rPr>
        <w:t xml:space="preserve"> Divya Sree. S, Jhansi.S, Sravani.T</w:t>
      </w:r>
      <w:r w:rsidRPr="006F751F">
        <w:rPr>
          <w:rFonts w:ascii="Times New Roman" w:hAnsi="Times New Roman"/>
          <w:bCs/>
          <w:iCs/>
          <w:sz w:val="20"/>
          <w:szCs w:val="20"/>
          <w:vertAlign w:val="superscript"/>
        </w:rPr>
        <w:t xml:space="preserve"> </w:t>
      </w:r>
      <w:r w:rsidRPr="006F751F">
        <w:rPr>
          <w:rFonts w:ascii="Times New Roman" w:hAnsi="Times New Roman"/>
          <w:bCs/>
          <w:iCs/>
          <w:sz w:val="20"/>
          <w:szCs w:val="20"/>
        </w:rPr>
        <w:t>, Sonali.</w:t>
      </w:r>
      <w:r>
        <w:rPr>
          <w:rFonts w:ascii="Times New Roman" w:hAnsi="Times New Roman"/>
          <w:bCs/>
          <w:iCs/>
          <w:sz w:val="20"/>
          <w:szCs w:val="20"/>
        </w:rPr>
        <w:t xml:space="preserve"> R</w:t>
      </w:r>
      <w:r w:rsidRPr="00466548">
        <w:rPr>
          <w:rFonts w:eastAsia="MS Mincho"/>
        </w:rPr>
        <w:t xml:space="preserve"> </w:t>
      </w:r>
      <w:r w:rsidRPr="00666A6C">
        <w:rPr>
          <w:rFonts w:ascii="Times New Roman" w:eastAsia="MS Mincho" w:hAnsi="Times New Roman" w:cs="Times New Roman"/>
          <w:sz w:val="20"/>
          <w:szCs w:val="20"/>
        </w:rPr>
        <w:t>Department of Pharmaceutical Analysis</w:t>
      </w:r>
      <w:r>
        <w:rPr>
          <w:rFonts w:ascii="Times New Roman" w:eastAsia="MS Mincho" w:hAnsi="Times New Roman"/>
          <w:sz w:val="20"/>
          <w:szCs w:val="20"/>
        </w:rPr>
        <w:t xml:space="preserve">          </w:t>
      </w:r>
      <w:r w:rsidRPr="00666A6C">
        <w:rPr>
          <w:rFonts w:ascii="Times New Roman" w:eastAsia="MS Mincho" w:hAnsi="Times New Roman" w:cs="Times New Roman"/>
          <w:sz w:val="20"/>
          <w:szCs w:val="20"/>
        </w:rPr>
        <w:t>Seven Hills College of Pharmacy</w:t>
      </w:r>
      <w:r>
        <w:rPr>
          <w:rFonts w:ascii="Times New Roman" w:eastAsia="MS Mincho" w:hAnsi="Times New Roman"/>
          <w:sz w:val="20"/>
          <w:szCs w:val="20"/>
        </w:rPr>
        <w:t xml:space="preserve">, Venkataramampuram, Tirupati, Andhra Pradesh, India                                   salvacharu87@gmail.com  </w:t>
      </w:r>
      <w:r w:rsidRPr="00666A6C">
        <w:rPr>
          <w:rFonts w:ascii="Times New Roman" w:eastAsia="MS Mincho" w:hAnsi="Times New Roman" w:cs="Times New Roman"/>
          <w:sz w:val="20"/>
          <w:szCs w:val="20"/>
        </w:rPr>
        <w:t xml:space="preserve">      </w:t>
      </w:r>
      <w:r>
        <w:rPr>
          <w:rFonts w:ascii="Times New Roman" w:eastAsia="MS Mincho" w:hAnsi="Times New Roman"/>
          <w:sz w:val="20"/>
          <w:szCs w:val="20"/>
        </w:rPr>
        <w:t xml:space="preserve">        </w:t>
      </w:r>
      <w:r w:rsidRPr="00666A6C">
        <w:rPr>
          <w:rFonts w:ascii="Times New Roman" w:eastAsia="MS Mincho" w:hAnsi="Times New Roman" w:cs="Times New Roman"/>
          <w:sz w:val="20"/>
          <w:szCs w:val="20"/>
        </w:rPr>
        <w:t xml:space="preserve"> </w:t>
      </w:r>
    </w:p>
    <w:p w14:paraId="49467CAE" w14:textId="065DEFD5" w:rsidR="00DA7850" w:rsidRPr="00B44D1D" w:rsidRDefault="00DA7850" w:rsidP="00DA7850">
      <w:pPr>
        <w:pStyle w:val="Author"/>
        <w:spacing w:before="0" w:after="0"/>
        <w:rPr>
          <w:rFonts w:eastAsia="MS Mincho"/>
          <w:sz w:val="20"/>
          <w:szCs w:val="20"/>
          <w:vertAlign w:val="superscript"/>
        </w:rPr>
      </w:pPr>
      <w:r>
        <w:rPr>
          <w:rFonts w:eastAsia="MS Mincho"/>
          <w:sz w:val="20"/>
          <w:szCs w:val="20"/>
        </w:rPr>
        <w:t>Rajitha Galla</w:t>
      </w:r>
      <w:r w:rsidR="00B44D1D">
        <w:rPr>
          <w:rFonts w:eastAsia="MS Mincho"/>
          <w:sz w:val="20"/>
          <w:szCs w:val="20"/>
        </w:rPr>
        <w:t xml:space="preserve"> </w:t>
      </w:r>
      <w:r w:rsidR="00B44D1D">
        <w:rPr>
          <w:rFonts w:eastAsia="MS Mincho"/>
          <w:sz w:val="20"/>
          <w:szCs w:val="20"/>
          <w:vertAlign w:val="superscript"/>
        </w:rPr>
        <w:t>b</w:t>
      </w:r>
    </w:p>
    <w:p w14:paraId="3029F6BA" w14:textId="77777777" w:rsidR="00DA7850" w:rsidRPr="00466548" w:rsidRDefault="00DA7850" w:rsidP="00DA7850">
      <w:pPr>
        <w:pStyle w:val="Affiliation"/>
        <w:rPr>
          <w:rFonts w:eastAsia="MS Mincho"/>
        </w:rPr>
      </w:pPr>
      <w:r>
        <w:rPr>
          <w:rFonts w:eastAsia="MS Mincho"/>
        </w:rPr>
        <w:t>Department of Pharmaceutical Chemistry</w:t>
      </w:r>
    </w:p>
    <w:p w14:paraId="54EB1D67" w14:textId="77777777" w:rsidR="00DA7850" w:rsidRPr="00466548" w:rsidRDefault="00DA7850" w:rsidP="00DA7850">
      <w:pPr>
        <w:pStyle w:val="Affiliation"/>
        <w:rPr>
          <w:rFonts w:eastAsia="MS Mincho"/>
        </w:rPr>
      </w:pPr>
      <w:r>
        <w:rPr>
          <w:rFonts w:eastAsia="MS Mincho"/>
        </w:rPr>
        <w:t>Institute of Pharmaceutical Technology</w:t>
      </w:r>
    </w:p>
    <w:p w14:paraId="5AD3DE78" w14:textId="77777777" w:rsidR="00DA7850" w:rsidRPr="00466548" w:rsidRDefault="00DA7850" w:rsidP="00DA7850">
      <w:pPr>
        <w:pStyle w:val="Affiliation"/>
        <w:rPr>
          <w:rFonts w:eastAsia="MS Mincho"/>
        </w:rPr>
      </w:pPr>
      <w:r>
        <w:rPr>
          <w:rFonts w:eastAsia="MS Mincho"/>
        </w:rPr>
        <w:t>Sri Padmavathi Mahila Viswa VIdyalayam, Tirupati, Andhra Pradesh, India</w:t>
      </w:r>
    </w:p>
    <w:p w14:paraId="0D0A8A92" w14:textId="77777777" w:rsidR="00DA7850" w:rsidRDefault="00DA7850" w:rsidP="00DA7850">
      <w:pPr>
        <w:pStyle w:val="Affiliation"/>
        <w:rPr>
          <w:rFonts w:eastAsia="MS Mincho"/>
        </w:rPr>
      </w:pPr>
    </w:p>
    <w:p w14:paraId="6872C8DF" w14:textId="77777777" w:rsidR="00DA7850" w:rsidRDefault="00DA7850" w:rsidP="00DA7850">
      <w:pPr>
        <w:pStyle w:val="Affiliation"/>
        <w:rPr>
          <w:rFonts w:eastAsia="MS Mincho"/>
        </w:rPr>
      </w:pPr>
    </w:p>
    <w:p w14:paraId="1690F7F1" w14:textId="77777777" w:rsidR="00DA7850" w:rsidRDefault="00DA7850" w:rsidP="00DA7850">
      <w:pPr>
        <w:pStyle w:val="Affiliation"/>
        <w:rPr>
          <w:rFonts w:eastAsia="MS Mincho"/>
        </w:rPr>
        <w:sectPr w:rsidR="00DA7850" w:rsidSect="00466548">
          <w:type w:val="continuous"/>
          <w:pgSz w:w="11909" w:h="16834" w:code="9"/>
          <w:pgMar w:top="1440" w:right="1440" w:bottom="1440" w:left="1440" w:header="720" w:footer="720" w:gutter="0"/>
          <w:cols w:num="2" w:space="720"/>
          <w:docGrid w:linePitch="360"/>
        </w:sectPr>
      </w:pPr>
    </w:p>
    <w:p w14:paraId="5284A5BA" w14:textId="77777777" w:rsidR="00DA7850" w:rsidRDefault="00DA7850" w:rsidP="00DA7850">
      <w:pPr>
        <w:pStyle w:val="Affiliation"/>
        <w:rPr>
          <w:rFonts w:eastAsia="MS Mincho"/>
          <w:sz w:val="48"/>
          <w:szCs w:val="48"/>
        </w:rPr>
      </w:pPr>
    </w:p>
    <w:p w14:paraId="45D6ADDB" w14:textId="77777777" w:rsidR="00DA7850" w:rsidRDefault="00DA7850" w:rsidP="00DA7850">
      <w:pPr>
        <w:pStyle w:val="Affiliation"/>
        <w:rPr>
          <w:rFonts w:eastAsia="MS Mincho"/>
          <w:b/>
          <w:bCs/>
        </w:rPr>
      </w:pPr>
      <w:r>
        <w:rPr>
          <w:rFonts w:eastAsia="MS Mincho"/>
          <w:b/>
          <w:bCs/>
        </w:rPr>
        <w:t>ABSTRACT</w:t>
      </w:r>
    </w:p>
    <w:p w14:paraId="57D889DE" w14:textId="77777777" w:rsidR="00DA7850" w:rsidRPr="004D6849" w:rsidRDefault="00DA7850" w:rsidP="00DA7850">
      <w:pPr>
        <w:pStyle w:val="NormalWeb"/>
        <w:jc w:val="both"/>
        <w:rPr>
          <w:color w:val="252525"/>
          <w:sz w:val="20"/>
          <w:szCs w:val="20"/>
        </w:rPr>
      </w:pPr>
      <w:bookmarkStart w:id="0" w:name="_Hlk54213526"/>
      <w:r w:rsidRPr="004D6849">
        <w:rPr>
          <w:color w:val="252525"/>
          <w:sz w:val="20"/>
          <w:szCs w:val="20"/>
        </w:rPr>
        <w:t xml:space="preserve">Obesity is one of the main public health problems in developed countries. It is considered to be a risk factor associated with the genesis or development of major chronic diseases, including cardiovascular disease, diabetes, and cancer. A marked inhibition of pancreatic lipase activity by aqueous extracts of </w:t>
      </w:r>
      <w:r w:rsidRPr="004D6849">
        <w:rPr>
          <w:rStyle w:val="Emphasis"/>
          <w:color w:val="252525"/>
          <w:sz w:val="20"/>
          <w:szCs w:val="20"/>
        </w:rPr>
        <w:t xml:space="preserve">Amorphophallus peaoniifolius </w:t>
      </w:r>
      <w:r w:rsidRPr="004D6849">
        <w:rPr>
          <w:color w:val="252525"/>
          <w:sz w:val="20"/>
          <w:szCs w:val="20"/>
        </w:rPr>
        <w:t>and</w:t>
      </w:r>
      <w:r w:rsidRPr="004D6849">
        <w:rPr>
          <w:rStyle w:val="Emphasis"/>
          <w:color w:val="252525"/>
          <w:sz w:val="20"/>
          <w:szCs w:val="20"/>
        </w:rPr>
        <w:t xml:space="preserve"> Amorphophallus konjac </w:t>
      </w:r>
      <w:r w:rsidRPr="004D6849">
        <w:rPr>
          <w:color w:val="252525"/>
          <w:sz w:val="20"/>
          <w:szCs w:val="20"/>
        </w:rPr>
        <w:t>was observed to be similar in this study. The inhibitory role could be attributed to the presence of various secondary metabolites in the extract. The extract may be used as an anti-obesity drug. The substances that are used to reduce the activity of lipases found in the intestine are called lipase inhibitors. They bind to lipase enzymes (secreted from the pancreas, which are related to dietary triglyceride absorption and catalyze the digestion of dietary triglycerides) in the intestine. Therefore, lipase inhibitors prevent the hydrolysis of dietary triglycerides to monoglycerides and fatty acids, so no absorption takes place in the intestine and fat is excreted in the feces rather than being absorbed for use as a source of caloric energy. This mechanism could be used for the treatment of obesity. An example of a lipase inhibitor is Orlistat, which was used in our current study as a reference substance and tends to block absorption of 30% of the total fat intake from a meal. Lipase inhibitors have many side effects, like oily spotting, in addition to abdominal cramps and hypertension. These side effects could be controlled by reducing the consumption of dietary fats in a suitable form. Further studies on the isolation of active principles from the extract and their inhibitory efficacy against lipases are under investigation.</w:t>
      </w:r>
    </w:p>
    <w:p w14:paraId="292DE54A" w14:textId="77777777" w:rsidR="00DA7850" w:rsidRDefault="00DA7850" w:rsidP="00DA7850">
      <w:pPr>
        <w:pStyle w:val="ListParagraph"/>
        <w:spacing w:line="240" w:lineRule="auto"/>
        <w:ind w:left="0"/>
        <w:jc w:val="both"/>
        <w:rPr>
          <w:rFonts w:ascii="Times New Roman" w:hAnsi="Times New Roman"/>
          <w:sz w:val="20"/>
          <w:szCs w:val="20"/>
        </w:rPr>
      </w:pPr>
    </w:p>
    <w:p w14:paraId="60C200FA" w14:textId="77777777" w:rsidR="00DA7850" w:rsidRPr="004D6849" w:rsidRDefault="00DA7850" w:rsidP="00DA7850">
      <w:pPr>
        <w:pStyle w:val="ListParagraph"/>
        <w:spacing w:line="240" w:lineRule="auto"/>
        <w:ind w:left="0"/>
        <w:jc w:val="both"/>
        <w:rPr>
          <w:rFonts w:ascii="Times New Roman" w:hAnsi="Times New Roman"/>
          <w:i/>
          <w:iCs/>
          <w:sz w:val="20"/>
          <w:szCs w:val="20"/>
        </w:rPr>
      </w:pPr>
      <w:r>
        <w:rPr>
          <w:rFonts w:ascii="Times New Roman" w:hAnsi="Times New Roman"/>
          <w:sz w:val="20"/>
          <w:szCs w:val="20"/>
        </w:rPr>
        <w:t>Keywords-</w:t>
      </w:r>
      <w:r w:rsidRPr="004D6849">
        <w:rPr>
          <w:rStyle w:val="Author"/>
          <w:rFonts w:ascii="Times New Roman" w:hAnsi="Times New Roman"/>
          <w:sz w:val="24"/>
          <w:szCs w:val="24"/>
        </w:rPr>
        <w:t xml:space="preserve"> </w:t>
      </w:r>
      <w:r w:rsidRPr="004D6849">
        <w:rPr>
          <w:rStyle w:val="Emphasis"/>
          <w:rFonts w:ascii="Times New Roman" w:hAnsi="Times New Roman"/>
          <w:i w:val="0"/>
          <w:iCs w:val="0"/>
          <w:sz w:val="20"/>
          <w:szCs w:val="20"/>
        </w:rPr>
        <w:t xml:space="preserve">Obesity, Antilipase potential, </w:t>
      </w:r>
      <w:r w:rsidRPr="004D6849">
        <w:rPr>
          <w:rFonts w:ascii="Times New Roman" w:hAnsi="Times New Roman"/>
          <w:i/>
          <w:iCs/>
          <w:sz w:val="20"/>
          <w:szCs w:val="20"/>
        </w:rPr>
        <w:t>Amorphophallus peaoniifolius, Amorphophallus konjac</w:t>
      </w:r>
    </w:p>
    <w:p w14:paraId="0DAC6066" w14:textId="77777777" w:rsidR="00DA7850" w:rsidRPr="00ED493F" w:rsidRDefault="00DA7850" w:rsidP="00DA7850">
      <w:pPr>
        <w:pStyle w:val="ListParagraph"/>
        <w:spacing w:line="240" w:lineRule="auto"/>
        <w:ind w:left="765"/>
        <w:jc w:val="both"/>
        <w:rPr>
          <w:rStyle w:val="Emphasis"/>
          <w:rFonts w:ascii="Times New Roman" w:hAnsi="Times New Roman"/>
          <w:i w:val="0"/>
          <w:sz w:val="24"/>
          <w:szCs w:val="24"/>
        </w:rPr>
      </w:pPr>
    </w:p>
    <w:bookmarkEnd w:id="0"/>
    <w:p w14:paraId="28FAD9E9" w14:textId="77777777" w:rsidR="00DA7850" w:rsidRDefault="00DA7850" w:rsidP="00DA7850">
      <w:pPr>
        <w:pStyle w:val="Affiliation"/>
        <w:rPr>
          <w:rFonts w:eastAsia="MS Mincho"/>
          <w:b/>
          <w:bCs/>
        </w:rPr>
      </w:pPr>
      <w:r>
        <w:rPr>
          <w:rFonts w:eastAsia="MS Mincho"/>
          <w:b/>
          <w:bCs/>
        </w:rPr>
        <w:t>I INTRODUCTION</w:t>
      </w:r>
    </w:p>
    <w:p w14:paraId="3A86839B" w14:textId="77777777" w:rsidR="00DA7850" w:rsidRDefault="00DA7850" w:rsidP="00DA7850">
      <w:pPr>
        <w:pStyle w:val="Affiliation"/>
        <w:rPr>
          <w:rFonts w:eastAsia="MS Mincho"/>
          <w:b/>
          <w:bCs/>
        </w:rPr>
      </w:pPr>
    </w:p>
    <w:p w14:paraId="5573A17B" w14:textId="77777777" w:rsidR="00DA7850" w:rsidRPr="007C7D07" w:rsidRDefault="00DA7850" w:rsidP="00DA7850">
      <w:pPr>
        <w:pStyle w:val="Affiliation"/>
        <w:ind w:firstLine="720"/>
        <w:jc w:val="both"/>
        <w:rPr>
          <w:rFonts w:eastAsia="MS Mincho"/>
        </w:rPr>
      </w:pPr>
      <w:r w:rsidRPr="007C7D07">
        <w:rPr>
          <w:rFonts w:eastAsia="MS Mincho"/>
        </w:rPr>
        <w:t>There are countless active therapeutic compounds found in plants that can be used to treat a variety of ailments. In contrast to currently prescribed chemical drugs, which may be more expensive and potentially more hazardous, herbal medicines typically have few adverse effects and are inexpensive [1]. As early as 3000 BC, Chinese and Egyptian texts discussed the therapeutic use of plants [2]. Then, as scientists created their own versions of plant substances, the usage of herbal treatments gradually decreased in favor of conventional medications. Herbal remedies are actually pharmaceuticals and as such should only be recommended by qualified, licensed healthcare professionals. They are not always safe. Today, nevertheless, more medical professionals are starting to consider using herbal treatments for several common maladies. Herbs have gained popularity in the medical community since some doctors utilize them to counteract the negative effects of medications [3]. Due to worries about negative side effects and potential addiction, there seems to be a shift away from several prescription medications. Since there are few medicinal plants that may be harvested from the wild, there has been an upsurge in the cultivation of medicinal herbs [3].</w:t>
      </w:r>
    </w:p>
    <w:p w14:paraId="5006D329" w14:textId="77777777" w:rsidR="00DA7850" w:rsidRDefault="00DA7850" w:rsidP="00DA7850">
      <w:pPr>
        <w:pStyle w:val="Affiliation"/>
        <w:rPr>
          <w:rFonts w:eastAsia="MS Mincho"/>
        </w:rPr>
      </w:pPr>
    </w:p>
    <w:p w14:paraId="30DF9FD1" w14:textId="77777777" w:rsidR="00DA7850" w:rsidRDefault="00DA7850" w:rsidP="00DA7850">
      <w:pPr>
        <w:pStyle w:val="Affiliation"/>
        <w:rPr>
          <w:rFonts w:eastAsia="MS Mincho"/>
        </w:rPr>
      </w:pPr>
    </w:p>
    <w:p w14:paraId="0E02D930" w14:textId="77777777" w:rsidR="00DA7850" w:rsidRDefault="00DA7850" w:rsidP="00DA7850">
      <w:pPr>
        <w:pStyle w:val="Affiliation"/>
        <w:ind w:firstLine="720"/>
        <w:jc w:val="both"/>
        <w:rPr>
          <w:rFonts w:eastAsia="MS Mincho"/>
        </w:rPr>
      </w:pPr>
      <w:r w:rsidRPr="00C94219">
        <w:rPr>
          <w:rFonts w:eastAsia="MS Mincho"/>
        </w:rPr>
        <w:t>Body mass index (BMI) is a standard metric used to measure adult overweight and obesity [4 and 5]. Obesity and overweight are associated with an increase in BMI (&gt;30 kg/m2). BMI over 35 is associated with non-communicable diseases such endometrial, breast, ovarian, prostate, liver, gall bladder, kidney, and colon cancer as well as musculoskeletal disorders (osteoarthritis) and cardiovascular diseases. Systemic oxidative stress can be raised by hyperlipidemia associated with obesity. [6] Because obesity is the root cause of many ailments, treating it is a herculean undertaking for clinicians. [7]</w:t>
      </w:r>
    </w:p>
    <w:p w14:paraId="1E52CC20" w14:textId="77777777" w:rsidR="00DA7850" w:rsidRDefault="00DA7850" w:rsidP="00DA7850">
      <w:pPr>
        <w:pStyle w:val="Affiliation"/>
        <w:jc w:val="both"/>
        <w:rPr>
          <w:rFonts w:eastAsia="MS Mincho"/>
        </w:rPr>
      </w:pPr>
    </w:p>
    <w:p w14:paraId="696D9840" w14:textId="77777777" w:rsidR="00DA7850" w:rsidRDefault="00DA7850" w:rsidP="00DA7850">
      <w:pPr>
        <w:pStyle w:val="Affiliation"/>
        <w:ind w:firstLine="720"/>
        <w:jc w:val="both"/>
        <w:rPr>
          <w:rFonts w:eastAsia="MS Mincho"/>
        </w:rPr>
      </w:pPr>
      <w:r w:rsidRPr="00B82F65">
        <w:rPr>
          <w:rFonts w:eastAsia="MS Mincho"/>
        </w:rPr>
        <w:t>The guidelines for treating obesity emphasize that a comprehensive approach to weight management is necessary. This approach should involve multiple disciplines and include lifestyle changes, behavioral therapy, medication, and possibly bariatric surgery.</w:t>
      </w:r>
      <w:r w:rsidRPr="00B82F65">
        <w:t xml:space="preserve"> </w:t>
      </w:r>
      <w:r w:rsidRPr="00B82F65">
        <w:rPr>
          <w:rFonts w:eastAsia="MS Mincho"/>
        </w:rPr>
        <w:t>Anti-obesity medications (AOM) are prescribed for individuals who have a body mass index (BMI) of 30 kg/m2 or higher. They may also be prescribed if the BMI is 27 kg/m2 or higher and the person has one or more co-morbidities</w:t>
      </w:r>
      <w:r>
        <w:rPr>
          <w:rFonts w:eastAsia="MS Mincho"/>
        </w:rPr>
        <w:t xml:space="preserve"> (8). </w:t>
      </w:r>
      <w:r w:rsidRPr="00267278">
        <w:rPr>
          <w:rFonts w:eastAsia="MS Mincho"/>
        </w:rPr>
        <w:t>A reliable strategy for the prevention or treatment of metabolic diseases involves drug intervention of lipid metabolism.</w:t>
      </w:r>
      <w:r w:rsidRPr="00267278">
        <w:t xml:space="preserve"> </w:t>
      </w:r>
      <w:r w:rsidRPr="00267278">
        <w:rPr>
          <w:rFonts w:eastAsia="MS Mincho"/>
        </w:rPr>
        <w:t>Triacylglycerides in the duodenum are hydrolyzed by the important enzyme pancreatic lipase, which has been identified as the primary target that controls lipid absorption.</w:t>
      </w:r>
      <w:r w:rsidRPr="00267278">
        <w:t xml:space="preserve"> </w:t>
      </w:r>
      <w:r w:rsidRPr="00267278">
        <w:rPr>
          <w:rFonts w:eastAsia="MS Mincho"/>
        </w:rPr>
        <w:t>The pancreas secretes pancreatic lipase, and it has been shown that inhibiting pancreatic lipase and controlling lipid absorption are successful approaches for finding new medications to treat metabolic diseases.</w:t>
      </w:r>
      <w:r w:rsidRPr="00267278">
        <w:t xml:space="preserve"> </w:t>
      </w:r>
      <w:r w:rsidRPr="00267278">
        <w:rPr>
          <w:rFonts w:eastAsia="MS Mincho"/>
        </w:rPr>
        <w:t>Currently, the only pancreatic lipase inhibitor that has been approved is orlistat, a hydrogenated derivative of lipstatin. Orlistat has a strong anti-lipase effect, but it also has a number of adverse effects, including stomach discomfort, oily spotting, and fecal incontinence.</w:t>
      </w:r>
      <w:r w:rsidRPr="00267278">
        <w:t xml:space="preserve"> </w:t>
      </w:r>
      <w:r w:rsidRPr="00267278">
        <w:rPr>
          <w:rFonts w:eastAsia="MS Mincho"/>
        </w:rPr>
        <w:t>Because herbal medications have demonstrated pleasing safety profiles in long-term medical treatments, there has recently been a significant deal of interest in the screening of possible pancreatic lipase inhibitors derived from herbal medicines.</w:t>
      </w:r>
      <w:r>
        <w:rPr>
          <w:rFonts w:eastAsia="MS Mincho"/>
        </w:rPr>
        <w:t xml:space="preserve"> (9)</w:t>
      </w:r>
    </w:p>
    <w:p w14:paraId="2C76CB08" w14:textId="77777777" w:rsidR="00DA7850" w:rsidRDefault="00DA7850" w:rsidP="00DA7850">
      <w:pPr>
        <w:pStyle w:val="Affiliation"/>
        <w:ind w:firstLine="720"/>
        <w:jc w:val="both"/>
        <w:rPr>
          <w:rFonts w:eastAsia="MS Mincho"/>
        </w:rPr>
      </w:pPr>
    </w:p>
    <w:p w14:paraId="6457CE71" w14:textId="77777777" w:rsidR="00DA7850" w:rsidRDefault="00DA7850" w:rsidP="00DA7850">
      <w:pPr>
        <w:pStyle w:val="Affiliation"/>
        <w:ind w:firstLine="720"/>
        <w:jc w:val="both"/>
        <w:rPr>
          <w:rFonts w:eastAsia="MS Mincho"/>
        </w:rPr>
      </w:pPr>
      <w:r w:rsidRPr="0017363C">
        <w:rPr>
          <w:rFonts w:eastAsia="MS Mincho"/>
        </w:rPr>
        <w:t xml:space="preserve">In this study, we evaluated the potential anti-obesity properties of the aqueous extracts from </w:t>
      </w:r>
      <w:r w:rsidRPr="0017363C">
        <w:rPr>
          <w:rFonts w:eastAsia="MS Mincho"/>
          <w:i/>
          <w:iCs/>
        </w:rPr>
        <w:t>Amorphophallus konjac</w:t>
      </w:r>
      <w:r w:rsidRPr="0017363C">
        <w:rPr>
          <w:rFonts w:eastAsia="MS Mincho"/>
        </w:rPr>
        <w:t xml:space="preserve"> and </w:t>
      </w:r>
      <w:r w:rsidRPr="0017363C">
        <w:rPr>
          <w:rFonts w:eastAsia="MS Mincho"/>
          <w:i/>
          <w:iCs/>
        </w:rPr>
        <w:t>Amorphophallus paeoniifolius</w:t>
      </w:r>
      <w:r w:rsidRPr="0017363C">
        <w:rPr>
          <w:rFonts w:eastAsia="MS Mincho"/>
        </w:rPr>
        <w:t xml:space="preserve">. We specifically focused on their ability to inhibit lipase activity. Based on </w:t>
      </w:r>
      <w:r>
        <w:rPr>
          <w:rFonts w:eastAsia="MS Mincho"/>
        </w:rPr>
        <w:t>review of literature (11-26),</w:t>
      </w:r>
      <w:r w:rsidRPr="0017363C">
        <w:rPr>
          <w:rFonts w:eastAsia="MS Mincho"/>
        </w:rPr>
        <w:t xml:space="preserve"> it appears that these plant extracts have not undergone prior screening to determine their lipid inhibitory activity.</w:t>
      </w:r>
      <w:r>
        <w:rPr>
          <w:rFonts w:eastAsia="MS Mincho"/>
        </w:rPr>
        <w:t xml:space="preserve"> </w:t>
      </w:r>
    </w:p>
    <w:p w14:paraId="1797AB68" w14:textId="77777777" w:rsidR="00DA7850" w:rsidRDefault="00DA7850" w:rsidP="00DA7850">
      <w:pPr>
        <w:pStyle w:val="Affiliation"/>
        <w:ind w:firstLine="720"/>
        <w:jc w:val="both"/>
        <w:rPr>
          <w:rFonts w:eastAsia="MS Mincho"/>
        </w:rPr>
      </w:pPr>
    </w:p>
    <w:p w14:paraId="30976CE7" w14:textId="77777777" w:rsidR="00DA7850" w:rsidRDefault="00DA7850" w:rsidP="00DA7850">
      <w:pPr>
        <w:pStyle w:val="Affiliation"/>
        <w:ind w:firstLine="720"/>
        <w:jc w:val="both"/>
        <w:rPr>
          <w:rFonts w:eastAsia="MS Mincho"/>
        </w:rPr>
      </w:pPr>
    </w:p>
    <w:p w14:paraId="3C39B5A1" w14:textId="77777777" w:rsidR="00DA7850" w:rsidRDefault="00DA7850" w:rsidP="00DA7850">
      <w:pPr>
        <w:pStyle w:val="Affiliation"/>
        <w:ind w:firstLine="720"/>
        <w:rPr>
          <w:rFonts w:eastAsia="MS Mincho"/>
          <w:b/>
          <w:bCs/>
        </w:rPr>
      </w:pPr>
      <w:r>
        <w:rPr>
          <w:rFonts w:eastAsia="MS Mincho"/>
          <w:b/>
          <w:bCs/>
        </w:rPr>
        <w:t xml:space="preserve"> II </w:t>
      </w:r>
      <w:r w:rsidRPr="0017363C">
        <w:rPr>
          <w:rFonts w:eastAsia="MS Mincho"/>
          <w:b/>
          <w:bCs/>
        </w:rPr>
        <w:t>MATERIALS AND METHODS</w:t>
      </w:r>
    </w:p>
    <w:p w14:paraId="0CF9C7EB" w14:textId="77777777" w:rsidR="00DA7850" w:rsidRDefault="00DA7850" w:rsidP="00DA7850">
      <w:pPr>
        <w:pStyle w:val="Affiliation"/>
        <w:jc w:val="left"/>
        <w:rPr>
          <w:rFonts w:eastAsia="MS Mincho"/>
          <w:b/>
          <w:bCs/>
        </w:rPr>
      </w:pPr>
    </w:p>
    <w:p w14:paraId="65774175" w14:textId="77777777" w:rsidR="00DA7850" w:rsidRDefault="00DA7850" w:rsidP="00DA7850">
      <w:pPr>
        <w:pStyle w:val="Affiliation"/>
        <w:ind w:firstLine="720"/>
        <w:rPr>
          <w:rFonts w:eastAsia="MS Mincho"/>
          <w:b/>
          <w:bCs/>
        </w:rPr>
      </w:pPr>
    </w:p>
    <w:p w14:paraId="2B172376" w14:textId="77777777" w:rsidR="00DA7850" w:rsidRDefault="00DA7850" w:rsidP="00DA7850">
      <w:pPr>
        <w:pStyle w:val="Affiliation"/>
        <w:numPr>
          <w:ilvl w:val="0"/>
          <w:numId w:val="2"/>
        </w:numPr>
        <w:tabs>
          <w:tab w:val="left" w:pos="270"/>
        </w:tabs>
        <w:ind w:left="-90" w:firstLine="90"/>
        <w:jc w:val="left"/>
        <w:rPr>
          <w:rFonts w:eastAsia="MS Mincho"/>
          <w:b/>
          <w:bCs/>
        </w:rPr>
      </w:pPr>
      <w:r>
        <w:rPr>
          <w:rFonts w:eastAsia="MS Mincho"/>
          <w:b/>
          <w:bCs/>
        </w:rPr>
        <w:t>Materials and Reagents</w:t>
      </w:r>
    </w:p>
    <w:p w14:paraId="31B8264F" w14:textId="77777777" w:rsidR="00DA7850" w:rsidRDefault="00DA7850" w:rsidP="00DA7850">
      <w:pPr>
        <w:pStyle w:val="NormalWeb"/>
        <w:ind w:firstLine="720"/>
        <w:jc w:val="both"/>
        <w:rPr>
          <w:color w:val="252525"/>
          <w:sz w:val="20"/>
          <w:szCs w:val="20"/>
        </w:rPr>
      </w:pPr>
      <w:r w:rsidRPr="00ED2799">
        <w:rPr>
          <w:rFonts w:eastAsia="MS Mincho"/>
          <w:sz w:val="20"/>
          <w:szCs w:val="20"/>
        </w:rPr>
        <w:t xml:space="preserve">The corm of </w:t>
      </w:r>
      <w:r w:rsidRPr="000816E8">
        <w:rPr>
          <w:rFonts w:eastAsia="MS Mincho"/>
          <w:i/>
          <w:iCs/>
          <w:sz w:val="20"/>
          <w:szCs w:val="20"/>
        </w:rPr>
        <w:t>Amorphophallus peaoniifolius</w:t>
      </w:r>
      <w:r w:rsidRPr="00ED2799">
        <w:rPr>
          <w:rFonts w:eastAsia="MS Mincho"/>
          <w:sz w:val="20"/>
          <w:szCs w:val="20"/>
        </w:rPr>
        <w:t xml:space="preserve"> was bought from a nearby market, and Dr. M. Niranjan Babu, professor of pharmacognosy at Seven Hills College of Pharmacy in Tirupati, taxonomically certified the plant material. The corms were dried, cut into small pieces, and ground into a coarse powder with an electric mill. This powder was then placed in an airtight container for later usage. .</w:t>
      </w:r>
      <w:r w:rsidRPr="000816E8">
        <w:rPr>
          <w:rFonts w:eastAsia="MS Mincho"/>
          <w:i/>
          <w:iCs/>
          <w:sz w:val="20"/>
          <w:szCs w:val="20"/>
        </w:rPr>
        <w:t>Amorphophallus konjac</w:t>
      </w:r>
      <w:r w:rsidRPr="00ED2799">
        <w:rPr>
          <w:rFonts w:eastAsia="MS Mincho"/>
          <w:sz w:val="20"/>
          <w:szCs w:val="20"/>
        </w:rPr>
        <w:t xml:space="preserve"> root aqueous extract was bought from Vital Herbs Pvt. Ltd. in Delhi. </w:t>
      </w:r>
      <w:r w:rsidRPr="00ED2799">
        <w:rPr>
          <w:color w:val="252525"/>
          <w:sz w:val="20"/>
          <w:szCs w:val="20"/>
        </w:rPr>
        <w:t>Chicken Pancrease</w:t>
      </w:r>
      <w:r>
        <w:rPr>
          <w:color w:val="252525"/>
          <w:sz w:val="20"/>
          <w:szCs w:val="20"/>
        </w:rPr>
        <w:t xml:space="preserve">, orlistat, olive oil was </w:t>
      </w:r>
      <w:r w:rsidRPr="00ED2799">
        <w:rPr>
          <w:color w:val="252525"/>
          <w:sz w:val="20"/>
          <w:szCs w:val="20"/>
        </w:rPr>
        <w:t>purchased at a local market</w:t>
      </w:r>
      <w:r>
        <w:rPr>
          <w:color w:val="252525"/>
          <w:sz w:val="20"/>
          <w:szCs w:val="20"/>
        </w:rPr>
        <w:t>, all other reagents were available in the college.</w:t>
      </w:r>
    </w:p>
    <w:p w14:paraId="00A26045" w14:textId="77777777" w:rsidR="00DA7850" w:rsidRPr="006838F8" w:rsidRDefault="00DA7850" w:rsidP="00DA7850">
      <w:pPr>
        <w:pStyle w:val="NormalWeb"/>
        <w:numPr>
          <w:ilvl w:val="0"/>
          <w:numId w:val="2"/>
        </w:numPr>
        <w:ind w:left="270" w:hanging="270"/>
        <w:jc w:val="both"/>
        <w:rPr>
          <w:b/>
          <w:bCs/>
          <w:color w:val="252525"/>
          <w:sz w:val="20"/>
          <w:szCs w:val="20"/>
        </w:rPr>
      </w:pPr>
      <w:r w:rsidRPr="006838F8">
        <w:rPr>
          <w:b/>
          <w:bCs/>
          <w:color w:val="252525"/>
          <w:sz w:val="20"/>
          <w:szCs w:val="20"/>
        </w:rPr>
        <w:t>Extraction</w:t>
      </w:r>
    </w:p>
    <w:p w14:paraId="7053FA0D" w14:textId="77777777" w:rsidR="00DA7850" w:rsidRPr="00901CC1" w:rsidRDefault="00DA7850" w:rsidP="000816E8">
      <w:pPr>
        <w:ind w:firstLine="720"/>
        <w:jc w:val="both"/>
        <w:rPr>
          <w:rFonts w:ascii="Times New Roman" w:eastAsia="Times New Roman" w:hAnsi="Times New Roman" w:cs="Times New Roman"/>
          <w:color w:val="252525"/>
          <w:sz w:val="20"/>
          <w:szCs w:val="20"/>
        </w:rPr>
      </w:pPr>
      <w:r w:rsidRPr="00901CC1">
        <w:rPr>
          <w:rFonts w:ascii="Times New Roman" w:hAnsi="Times New Roman" w:cs="Times New Roman"/>
          <w:color w:val="252525"/>
          <w:sz w:val="20"/>
          <w:szCs w:val="20"/>
        </w:rPr>
        <w:t xml:space="preserve">Tubers of Amorphophallus peaoniifolius were carefully cleansed with clean water before being sliced into little pieces and sun-dried. Using an electric blender, the dried plant material was crushed into a fine powder. 10 g of powder material were soaked in 100 ml of water and incubated at room temperature for 3 days with intermediate stirring with a mechanical stirrer. </w:t>
      </w:r>
      <w:r w:rsidRPr="00901CC1">
        <w:rPr>
          <w:rFonts w:ascii="Times New Roman" w:eastAsia="Times New Roman" w:hAnsi="Times New Roman" w:cs="Times New Roman"/>
          <w:color w:val="252525"/>
          <w:sz w:val="20"/>
          <w:szCs w:val="20"/>
        </w:rPr>
        <w:t>The extract was evaporated in a rotating vacuum evaporator after being filtered through Whattmann filter paper No. 1. The dried crude extracts were weighed and saved for further research. The extracted extract's percentage yield was calculated. (27)</w:t>
      </w:r>
    </w:p>
    <w:p w14:paraId="60ACAD66" w14:textId="77777777" w:rsidR="00DA7850" w:rsidRPr="00901CC1" w:rsidRDefault="00DA7850" w:rsidP="00DA7850">
      <w:pPr>
        <w:numPr>
          <w:ilvl w:val="0"/>
          <w:numId w:val="2"/>
        </w:numPr>
        <w:ind w:left="270" w:hanging="270"/>
        <w:rPr>
          <w:rFonts w:ascii="Times New Roman" w:eastAsia="Times New Roman" w:hAnsi="Times New Roman"/>
          <w:b/>
          <w:bCs/>
          <w:color w:val="252525"/>
          <w:sz w:val="20"/>
          <w:szCs w:val="20"/>
        </w:rPr>
      </w:pPr>
      <w:r w:rsidRPr="00901CC1">
        <w:rPr>
          <w:rFonts w:ascii="Times New Roman" w:eastAsia="Times New Roman" w:hAnsi="Times New Roman"/>
          <w:b/>
          <w:bCs/>
          <w:color w:val="252525"/>
          <w:sz w:val="20"/>
          <w:szCs w:val="20"/>
        </w:rPr>
        <w:t>Phytochemical Screening</w:t>
      </w:r>
    </w:p>
    <w:p w14:paraId="5B84FDFE" w14:textId="77777777" w:rsidR="00DA7850" w:rsidRDefault="00DA7850" w:rsidP="000816E8">
      <w:pPr>
        <w:ind w:firstLine="720"/>
        <w:jc w:val="both"/>
        <w:rPr>
          <w:rFonts w:ascii="Times New Roman" w:eastAsia="Times New Roman" w:hAnsi="Times New Roman"/>
          <w:color w:val="252525"/>
          <w:sz w:val="20"/>
          <w:szCs w:val="20"/>
        </w:rPr>
      </w:pPr>
      <w:r w:rsidRPr="00901CC1">
        <w:rPr>
          <w:rFonts w:ascii="Times New Roman" w:eastAsia="Times New Roman" w:hAnsi="Times New Roman"/>
          <w:color w:val="252525"/>
          <w:sz w:val="20"/>
          <w:szCs w:val="20"/>
        </w:rPr>
        <w:t>The presence of phytoconstituents (alkaloids, phenol, tannins, carbohydrate, glycosides, saponins, steroids, flavonoids, terpenoids, resins, and proteins) in aqueous extracts of both species was determined by preliminary phytochemical analysis (qualitative).</w:t>
      </w:r>
      <w:r>
        <w:rPr>
          <w:rFonts w:ascii="Times New Roman" w:eastAsia="Times New Roman" w:hAnsi="Times New Roman"/>
          <w:color w:val="252525"/>
          <w:sz w:val="20"/>
          <w:szCs w:val="20"/>
        </w:rPr>
        <w:t xml:space="preserve"> (28)</w:t>
      </w:r>
    </w:p>
    <w:p w14:paraId="35B0F3D2" w14:textId="77777777" w:rsidR="00881FD6" w:rsidRDefault="00881FD6" w:rsidP="00881FD6">
      <w:pPr>
        <w:ind w:left="270"/>
        <w:rPr>
          <w:rFonts w:ascii="Times New Roman" w:eastAsia="Times New Roman" w:hAnsi="Times New Roman"/>
          <w:b/>
          <w:bCs/>
          <w:color w:val="252525"/>
          <w:sz w:val="20"/>
          <w:szCs w:val="20"/>
        </w:rPr>
      </w:pPr>
    </w:p>
    <w:p w14:paraId="260F3FC6" w14:textId="77777777" w:rsidR="00881FD6" w:rsidRDefault="00881FD6" w:rsidP="00881FD6">
      <w:pPr>
        <w:ind w:left="270"/>
        <w:rPr>
          <w:rFonts w:ascii="Times New Roman" w:eastAsia="Times New Roman" w:hAnsi="Times New Roman"/>
          <w:b/>
          <w:bCs/>
          <w:color w:val="252525"/>
          <w:sz w:val="20"/>
          <w:szCs w:val="20"/>
        </w:rPr>
      </w:pPr>
    </w:p>
    <w:p w14:paraId="1810CE3F" w14:textId="60869501" w:rsidR="00DA7850" w:rsidRPr="00901CC1" w:rsidRDefault="00DA7850" w:rsidP="00DA7850">
      <w:pPr>
        <w:numPr>
          <w:ilvl w:val="0"/>
          <w:numId w:val="2"/>
        </w:numPr>
        <w:ind w:left="270" w:hanging="270"/>
        <w:rPr>
          <w:rFonts w:ascii="Times New Roman" w:eastAsia="Times New Roman" w:hAnsi="Times New Roman"/>
          <w:b/>
          <w:bCs/>
          <w:color w:val="252525"/>
          <w:sz w:val="20"/>
          <w:szCs w:val="20"/>
        </w:rPr>
      </w:pPr>
      <w:r w:rsidRPr="00901CC1">
        <w:rPr>
          <w:rFonts w:ascii="Times New Roman" w:eastAsia="Times New Roman" w:hAnsi="Times New Roman"/>
          <w:b/>
          <w:bCs/>
          <w:color w:val="252525"/>
          <w:sz w:val="20"/>
          <w:szCs w:val="20"/>
        </w:rPr>
        <w:t>Total phenol content</w:t>
      </w:r>
    </w:p>
    <w:p w14:paraId="57C4F99D" w14:textId="338ADE52" w:rsidR="00DA7850" w:rsidRDefault="00DA7850" w:rsidP="00F13177">
      <w:pPr>
        <w:ind w:firstLine="720"/>
        <w:jc w:val="both"/>
        <w:rPr>
          <w:rFonts w:ascii="Times New Roman" w:eastAsia="Times New Roman" w:hAnsi="Times New Roman"/>
          <w:color w:val="252525"/>
          <w:sz w:val="20"/>
          <w:szCs w:val="20"/>
        </w:rPr>
      </w:pPr>
      <w:r w:rsidRPr="000D41BD">
        <w:rPr>
          <w:rFonts w:ascii="Times New Roman" w:eastAsia="Times New Roman" w:hAnsi="Times New Roman"/>
          <w:color w:val="252525"/>
          <w:sz w:val="20"/>
          <w:szCs w:val="20"/>
        </w:rPr>
        <w:t xml:space="preserve">Secondary aromatic plant metabolites with one or more hydroxyl substituents are known as phenolic compounds. Polyphenols, which occur naturally, offer favorable health-related features due to their high antioxidant activity. According to current research, many polyphenol-rich extracts are excellent pancreatic lipase </w:t>
      </w:r>
      <w:r w:rsidR="0066245B" w:rsidRPr="000D41BD">
        <w:rPr>
          <w:rFonts w:ascii="Times New Roman" w:eastAsia="Times New Roman" w:hAnsi="Times New Roman"/>
          <w:color w:val="252525"/>
          <w:sz w:val="20"/>
          <w:szCs w:val="20"/>
        </w:rPr>
        <w:t>inhibitors</w:t>
      </w:r>
      <w:r w:rsidR="0066245B">
        <w:rPr>
          <w:rFonts w:ascii="Times New Roman" w:eastAsia="Times New Roman" w:hAnsi="Times New Roman"/>
          <w:color w:val="252525"/>
          <w:sz w:val="20"/>
          <w:szCs w:val="20"/>
        </w:rPr>
        <w:t xml:space="preserve"> (</w:t>
      </w:r>
      <w:r>
        <w:rPr>
          <w:rFonts w:ascii="Times New Roman" w:eastAsia="Times New Roman" w:hAnsi="Times New Roman"/>
          <w:color w:val="252525"/>
          <w:sz w:val="20"/>
          <w:szCs w:val="20"/>
        </w:rPr>
        <w:t xml:space="preserve">29). </w:t>
      </w:r>
      <w:r w:rsidRPr="000D41BD">
        <w:rPr>
          <w:rFonts w:ascii="Times New Roman" w:eastAsia="Times New Roman" w:hAnsi="Times New Roman"/>
          <w:color w:val="252525"/>
          <w:sz w:val="20"/>
          <w:szCs w:val="20"/>
        </w:rPr>
        <w:t>The total phenol content was evaluated by making a 1 mg/ml extract and preparing a reaction mixture with 0.5 ml of the extract. 2.5 mL of water-dissolved 10% Folin-Ciocalteu's reagent and 2.5 mL of 7.5% NaHCO3 aqueous solution The samples were incubated for 45 minutes on a thermostat set to 45 degrees Celsius. A spectrophotometer with a wavelength of 765 nm was used to measure the absorbance. For each analysis, the samples were produced in triplicate, and the mean absorbance value was determined. The same method was followed with the standard gallic acid solution, and a calibration curve was created. The concentration of phenol content was quantified in terms of gallic acid equivalent (mg of GA/g of extract) based on the measured absorbance.</w:t>
      </w:r>
      <w:r>
        <w:rPr>
          <w:rFonts w:ascii="Times New Roman" w:eastAsia="Times New Roman" w:hAnsi="Times New Roman"/>
          <w:color w:val="252525"/>
          <w:sz w:val="20"/>
          <w:szCs w:val="20"/>
        </w:rPr>
        <w:t>(30)</w:t>
      </w:r>
    </w:p>
    <w:p w14:paraId="3AA8D4C0" w14:textId="77777777" w:rsidR="00DA7850" w:rsidRPr="00B620CA" w:rsidRDefault="00DA7850" w:rsidP="00F13177">
      <w:pPr>
        <w:numPr>
          <w:ilvl w:val="0"/>
          <w:numId w:val="2"/>
        </w:numPr>
        <w:ind w:left="270"/>
        <w:jc w:val="both"/>
        <w:rPr>
          <w:rFonts w:ascii="Times New Roman" w:eastAsia="Times New Roman" w:hAnsi="Times New Roman"/>
          <w:b/>
          <w:bCs/>
          <w:color w:val="252525"/>
          <w:sz w:val="20"/>
          <w:szCs w:val="20"/>
        </w:rPr>
      </w:pPr>
      <w:r w:rsidRPr="00B620CA">
        <w:rPr>
          <w:rFonts w:ascii="Times New Roman" w:eastAsia="Times New Roman" w:hAnsi="Times New Roman"/>
          <w:b/>
          <w:bCs/>
          <w:color w:val="252525"/>
          <w:sz w:val="20"/>
          <w:szCs w:val="20"/>
        </w:rPr>
        <w:t>Pancreatic Lipase Inhibition Assay</w:t>
      </w:r>
    </w:p>
    <w:p w14:paraId="79F6A5FC" w14:textId="77777777" w:rsidR="00DA7850" w:rsidRDefault="00DA7850" w:rsidP="00F13177">
      <w:pPr>
        <w:ind w:firstLine="720"/>
        <w:jc w:val="both"/>
      </w:pPr>
      <w:r w:rsidRPr="00B620CA">
        <w:rPr>
          <w:rFonts w:ascii="Times New Roman" w:eastAsia="Times New Roman" w:hAnsi="Times New Roman"/>
          <w:color w:val="252525"/>
          <w:sz w:val="20"/>
          <w:szCs w:val="20"/>
        </w:rPr>
        <w:t>Olive oil was used as a substrate to test the inhibitory action of CPL (Chicken pancreatic lipase). The method for measuring pancreatic lipase activity was modified from that described before by Sandhya et al.</w:t>
      </w:r>
      <w:r>
        <w:rPr>
          <w:rFonts w:ascii="Times New Roman" w:eastAsia="Times New Roman" w:hAnsi="Times New Roman"/>
          <w:color w:val="252525"/>
          <w:sz w:val="20"/>
          <w:szCs w:val="20"/>
        </w:rPr>
        <w:t>(31)</w:t>
      </w:r>
      <w:r w:rsidRPr="00E62DE3">
        <w:t xml:space="preserve"> </w:t>
      </w:r>
    </w:p>
    <w:p w14:paraId="064AA565" w14:textId="77777777" w:rsidR="00DA7850" w:rsidRDefault="00DA7850" w:rsidP="00F13177">
      <w:pPr>
        <w:ind w:firstLine="720"/>
        <w:jc w:val="both"/>
        <w:rPr>
          <w:rFonts w:ascii="Times New Roman" w:eastAsia="Times New Roman" w:hAnsi="Times New Roman"/>
          <w:color w:val="252525"/>
          <w:sz w:val="20"/>
          <w:szCs w:val="20"/>
        </w:rPr>
      </w:pPr>
      <w:r w:rsidRPr="00E62DE3">
        <w:rPr>
          <w:rFonts w:ascii="Times New Roman" w:hAnsi="Times New Roman" w:cs="Times New Roman"/>
          <w:sz w:val="20"/>
          <w:szCs w:val="20"/>
        </w:rPr>
        <w:t xml:space="preserve">Extraction lipase from Chicken- </w:t>
      </w:r>
      <w:r w:rsidRPr="00E62DE3">
        <w:rPr>
          <w:rFonts w:ascii="Times New Roman" w:eastAsia="Times New Roman" w:hAnsi="Times New Roman" w:cs="Times New Roman"/>
          <w:color w:val="252525"/>
          <w:sz w:val="20"/>
          <w:szCs w:val="20"/>
        </w:rPr>
        <w:t>Chicken pancreas tissue samples were taken. Pancreatic tissues were cleaned, deposited in an ice-cold</w:t>
      </w:r>
      <w:r w:rsidRPr="00E62DE3">
        <w:rPr>
          <w:rFonts w:ascii="Times New Roman" w:eastAsia="Times New Roman" w:hAnsi="Times New Roman"/>
          <w:color w:val="252525"/>
          <w:sz w:val="20"/>
          <w:szCs w:val="20"/>
        </w:rPr>
        <w:t xml:space="preserve"> sucrose solution for 30 minutes, then homogenized in phosphate buffer with a mortar and pestle.</w:t>
      </w:r>
      <w:r w:rsidRPr="00E62DE3">
        <w:t xml:space="preserve"> </w:t>
      </w:r>
      <w:r w:rsidRPr="00E62DE3">
        <w:rPr>
          <w:rFonts w:ascii="Times New Roman" w:eastAsia="Times New Roman" w:hAnsi="Times New Roman"/>
          <w:color w:val="252525"/>
          <w:sz w:val="20"/>
          <w:szCs w:val="20"/>
        </w:rPr>
        <w:t>After homogenization, it was centrifuged for 10 minutes at 4°C at 6000 rpm.</w:t>
      </w:r>
      <w:r w:rsidRPr="00E62DE3">
        <w:t xml:space="preserve"> </w:t>
      </w:r>
      <w:r w:rsidRPr="00E62DE3">
        <w:rPr>
          <w:rFonts w:ascii="Times New Roman" w:eastAsia="Times New Roman" w:hAnsi="Times New Roman"/>
          <w:color w:val="252525"/>
          <w:sz w:val="20"/>
          <w:szCs w:val="20"/>
        </w:rPr>
        <w:t>After collecting the supernatant in a separate beaker, the sample was left to perform the experiment.</w:t>
      </w:r>
    </w:p>
    <w:p w14:paraId="78B7B615" w14:textId="77777777" w:rsidR="00DA7850" w:rsidRPr="00A94CD5" w:rsidRDefault="00DA7850" w:rsidP="00DA7850">
      <w:pPr>
        <w:tabs>
          <w:tab w:val="left" w:pos="810"/>
        </w:tabs>
        <w:spacing w:line="240" w:lineRule="auto"/>
        <w:ind w:firstLine="720"/>
        <w:jc w:val="both"/>
        <w:rPr>
          <w:rFonts w:ascii="Times New Roman" w:hAnsi="Times New Roman"/>
          <w:sz w:val="20"/>
          <w:szCs w:val="20"/>
          <w:lang w:val="en-IN"/>
        </w:rPr>
      </w:pPr>
      <w:r>
        <w:rPr>
          <w:rFonts w:ascii="Times New Roman" w:eastAsia="Times New Roman" w:hAnsi="Times New Roman"/>
          <w:color w:val="252525"/>
          <w:sz w:val="20"/>
          <w:szCs w:val="20"/>
        </w:rPr>
        <w:t>Determination of Chicken Lipase Activity-</w:t>
      </w:r>
      <w:r w:rsidRPr="00A94CD5">
        <w:rPr>
          <w:rFonts w:ascii="Times New Roman" w:hAnsi="Times New Roman"/>
          <w:sz w:val="24"/>
          <w:szCs w:val="24"/>
          <w:lang w:val="en-IN"/>
        </w:rPr>
        <w:t xml:space="preserve"> </w:t>
      </w:r>
      <w:r w:rsidRPr="00A94CD5">
        <w:rPr>
          <w:rFonts w:ascii="Times New Roman" w:hAnsi="Times New Roman"/>
          <w:sz w:val="20"/>
          <w:szCs w:val="20"/>
          <w:lang w:val="en-IN"/>
        </w:rPr>
        <w:t xml:space="preserve">Pipette in millilitres the following reagents </w:t>
      </w:r>
      <w:r>
        <w:rPr>
          <w:rFonts w:ascii="Times New Roman" w:hAnsi="Times New Roman"/>
          <w:sz w:val="20"/>
          <w:szCs w:val="20"/>
          <w:lang w:val="en-IN"/>
        </w:rPr>
        <w:t xml:space="preserve">as shown in table 1 </w:t>
      </w:r>
      <w:r w:rsidRPr="00A94CD5">
        <w:rPr>
          <w:rFonts w:ascii="Times New Roman" w:hAnsi="Times New Roman"/>
          <w:sz w:val="20"/>
          <w:szCs w:val="20"/>
          <w:lang w:val="en-IN"/>
        </w:rPr>
        <w:t>in to</w:t>
      </w:r>
      <w:r>
        <w:rPr>
          <w:rFonts w:ascii="Times New Roman" w:hAnsi="Times New Roman"/>
          <w:sz w:val="20"/>
          <w:szCs w:val="20"/>
          <w:lang w:val="en-IN"/>
        </w:rPr>
        <w:t xml:space="preserve"> the</w:t>
      </w:r>
      <w:r w:rsidRPr="00A94CD5">
        <w:rPr>
          <w:rFonts w:ascii="Times New Roman" w:hAnsi="Times New Roman"/>
          <w:sz w:val="20"/>
          <w:szCs w:val="20"/>
          <w:lang w:val="en-IN"/>
        </w:rPr>
        <w:t xml:space="preserve"> conical flask</w:t>
      </w:r>
      <w:r>
        <w:rPr>
          <w:rFonts w:ascii="Times New Roman" w:hAnsi="Times New Roman"/>
          <w:sz w:val="20"/>
          <w:szCs w:val="20"/>
          <w:lang w:val="en-IN"/>
        </w:rPr>
        <w:t>.</w:t>
      </w:r>
      <w:r w:rsidRPr="00A94CD5">
        <w:t xml:space="preserve"> </w:t>
      </w:r>
      <w:r w:rsidRPr="00A94CD5">
        <w:rPr>
          <w:rFonts w:ascii="Times New Roman" w:hAnsi="Times New Roman"/>
          <w:sz w:val="20"/>
          <w:szCs w:val="20"/>
          <w:lang w:val="en-IN"/>
        </w:rPr>
        <w:t>Swirl the mixture and equilibrate to 37° C for 10 minutes before adding the enzyme solution to the test flask only.</w:t>
      </w:r>
      <w:r>
        <w:rPr>
          <w:rFonts w:ascii="Times New Roman" w:hAnsi="Times New Roman"/>
          <w:sz w:val="20"/>
          <w:szCs w:val="20"/>
          <w:lang w:val="en-IN"/>
        </w:rPr>
        <w:t xml:space="preserve"> </w:t>
      </w:r>
      <w:r w:rsidRPr="00A94CD5">
        <w:rPr>
          <w:rFonts w:ascii="Times New Roman" w:hAnsi="Times New Roman"/>
          <w:sz w:val="20"/>
          <w:szCs w:val="20"/>
          <w:lang w:val="en-IN"/>
        </w:rPr>
        <w:t>Incubate for 30 minutes at 37°C after thoroughly mixing.</w:t>
      </w:r>
      <w:r>
        <w:rPr>
          <w:rFonts w:ascii="Times New Roman" w:hAnsi="Times New Roman"/>
          <w:sz w:val="20"/>
          <w:szCs w:val="20"/>
          <w:lang w:val="en-IN"/>
        </w:rPr>
        <w:t xml:space="preserve"> </w:t>
      </w:r>
      <w:r w:rsidRPr="00A94CD5">
        <w:rPr>
          <w:rFonts w:ascii="Times New Roman" w:hAnsi="Times New Roman"/>
          <w:sz w:val="20"/>
          <w:szCs w:val="20"/>
          <w:lang w:val="en-IN"/>
        </w:rPr>
        <w:t>Then, to both the test and blank solutions, add 95% ethanol.</w:t>
      </w:r>
      <w:r>
        <w:rPr>
          <w:rFonts w:ascii="Times New Roman" w:hAnsi="Times New Roman"/>
          <w:sz w:val="20"/>
          <w:szCs w:val="20"/>
          <w:lang w:val="en-IN"/>
        </w:rPr>
        <w:t xml:space="preserve"> </w:t>
      </w:r>
      <w:r w:rsidRPr="00A94CD5">
        <w:rPr>
          <w:rFonts w:ascii="Times New Roman" w:hAnsi="Times New Roman"/>
          <w:sz w:val="20"/>
          <w:szCs w:val="20"/>
          <w:lang w:val="en-IN"/>
        </w:rPr>
        <w:t>Shake thoroughly before adding 4 drops of phenolphthalein indicator to both the test and the blank.</w:t>
      </w:r>
      <w:r>
        <w:rPr>
          <w:rFonts w:ascii="Times New Roman" w:hAnsi="Times New Roman"/>
          <w:sz w:val="20"/>
          <w:szCs w:val="20"/>
          <w:lang w:val="en-IN"/>
        </w:rPr>
        <w:t xml:space="preserve"> </w:t>
      </w:r>
      <w:r w:rsidRPr="00A94CD5">
        <w:rPr>
          <w:rFonts w:ascii="Times New Roman" w:hAnsi="Times New Roman"/>
          <w:sz w:val="20"/>
          <w:szCs w:val="20"/>
          <w:lang w:val="en-IN"/>
        </w:rPr>
        <w:t>Titration of the solution against 0.05M NaOH (standardized by potassium hydrogen phthalate</w:t>
      </w:r>
      <w:r>
        <w:rPr>
          <w:rFonts w:ascii="Times New Roman" w:hAnsi="Times New Roman"/>
          <w:sz w:val="20"/>
          <w:szCs w:val="20"/>
          <w:lang w:val="en-IN"/>
        </w:rPr>
        <w:t xml:space="preserve"> as per IP</w:t>
      </w:r>
      <w:r w:rsidRPr="00A94CD5">
        <w:rPr>
          <w:rFonts w:ascii="Times New Roman" w:hAnsi="Times New Roman"/>
          <w:sz w:val="20"/>
          <w:szCs w:val="20"/>
          <w:lang w:val="en-IN"/>
        </w:rPr>
        <w:t>) was used to determine the released fatty acids.</w:t>
      </w:r>
    </w:p>
    <w:p w14:paraId="3AD12BC8" w14:textId="77777777" w:rsidR="00DA7850" w:rsidRDefault="00DA7850" w:rsidP="00DA7850">
      <w:pPr>
        <w:tabs>
          <w:tab w:val="left" w:pos="810"/>
        </w:tabs>
        <w:spacing w:line="240" w:lineRule="auto"/>
        <w:jc w:val="both"/>
        <w:rPr>
          <w:rFonts w:ascii="Times New Roman" w:hAnsi="Times New Roman"/>
          <w:sz w:val="20"/>
          <w:szCs w:val="20"/>
          <w:lang w:val="en-IN"/>
        </w:rPr>
      </w:pPr>
      <w:r w:rsidRPr="00A94CD5">
        <w:rPr>
          <w:rFonts w:ascii="Times New Roman" w:hAnsi="Times New Roman"/>
          <w:sz w:val="20"/>
          <w:szCs w:val="20"/>
          <w:lang w:val="en-IN"/>
        </w:rPr>
        <w:t xml:space="preserve">The following formula was used to calculate enzyme activity: </w:t>
      </w:r>
      <w:r>
        <w:rPr>
          <w:rFonts w:ascii="Times New Roman" w:hAnsi="Times New Roman"/>
          <w:sz w:val="20"/>
          <w:szCs w:val="20"/>
          <w:lang w:val="en-IN"/>
        </w:rPr>
        <w:t>Equation 1</w:t>
      </w:r>
    </w:p>
    <w:p w14:paraId="08AE0444" w14:textId="0D06226E" w:rsidR="00DA7850" w:rsidRDefault="00DA7850" w:rsidP="00DA7850">
      <w:pPr>
        <w:tabs>
          <w:tab w:val="left" w:pos="810"/>
        </w:tabs>
        <w:spacing w:line="240" w:lineRule="auto"/>
        <w:jc w:val="both"/>
        <w:rPr>
          <w:rFonts w:ascii="Times New Roman" w:hAnsi="Times New Roman"/>
          <w:sz w:val="20"/>
          <w:szCs w:val="20"/>
          <w:lang w:val="en-IN"/>
        </w:rPr>
      </w:pPr>
      <m:oMath>
        <m:r>
          <w:rPr>
            <w:rFonts w:ascii="Cambria Math" w:hAnsi="Cambria Math"/>
            <w:sz w:val="20"/>
            <w:szCs w:val="20"/>
            <w:lang w:val="en-IN"/>
          </w:rPr>
          <m:t>Enzyme Activity=</m:t>
        </m:r>
        <m:d>
          <m:dPr>
            <m:ctrlPr>
              <w:rPr>
                <w:rFonts w:ascii="Cambria Math" w:hAnsi="Cambria Math"/>
                <w:i/>
                <w:sz w:val="20"/>
                <w:szCs w:val="20"/>
                <w:lang w:val="en-IN"/>
              </w:rPr>
            </m:ctrlPr>
          </m:dPr>
          <m:e>
            <m:r>
              <w:rPr>
                <w:rFonts w:ascii="Cambria Math" w:hAnsi="Cambria Math"/>
                <w:sz w:val="20"/>
                <w:szCs w:val="20"/>
                <w:lang w:val="en-IN"/>
              </w:rPr>
              <m:t>NaOH consumed</m:t>
            </m:r>
          </m:e>
        </m:d>
        <m:d>
          <m:dPr>
            <m:ctrlPr>
              <w:rPr>
                <w:rFonts w:ascii="Cambria Math" w:hAnsi="Cambria Math"/>
                <w:i/>
                <w:sz w:val="20"/>
                <w:szCs w:val="20"/>
                <w:lang w:val="en-IN"/>
              </w:rPr>
            </m:ctrlPr>
          </m:dPr>
          <m:e>
            <m:r>
              <w:rPr>
                <w:rFonts w:ascii="Cambria Math" w:hAnsi="Cambria Math"/>
                <w:sz w:val="20"/>
                <w:szCs w:val="20"/>
                <w:lang w:val="en-IN"/>
              </w:rPr>
              <m:t>Molarity of NaOH</m:t>
            </m:r>
          </m:e>
        </m:d>
        <m:r>
          <w:rPr>
            <w:rFonts w:ascii="Cambria Math" w:hAnsi="Cambria Math"/>
            <w:sz w:val="20"/>
            <w:szCs w:val="20"/>
            <w:lang w:val="en-IN"/>
          </w:rPr>
          <m:t>100</m:t>
        </m:r>
        <m:r>
          <w:rPr>
            <w:rFonts w:ascii="Cambria Math" w:hAnsi="Cambria Math"/>
            <w:sz w:val="20"/>
            <w:szCs w:val="20"/>
            <w:lang w:val="en-IN"/>
          </w:rPr>
          <m:t>×2×</m:t>
        </m:r>
        <m:f>
          <m:fPr>
            <m:ctrlPr>
              <w:rPr>
                <w:rFonts w:ascii="Cambria Math" w:hAnsi="Cambria Math"/>
                <w:i/>
                <w:sz w:val="20"/>
                <w:szCs w:val="20"/>
                <w:lang w:val="en-IN"/>
              </w:rPr>
            </m:ctrlPr>
          </m:fPr>
          <m:num>
            <m:r>
              <w:rPr>
                <w:rFonts w:ascii="Cambria Math" w:hAnsi="Cambria Math"/>
                <w:sz w:val="20"/>
                <w:szCs w:val="20"/>
                <w:lang w:val="en-IN"/>
              </w:rPr>
              <m:t>dilutionfactor</m:t>
            </m:r>
          </m:num>
          <m:den>
            <m:r>
              <w:rPr>
                <w:rFonts w:ascii="Cambria Math" w:hAnsi="Cambria Math"/>
                <w:sz w:val="20"/>
                <w:szCs w:val="20"/>
                <w:lang w:val="en-IN"/>
              </w:rPr>
              <m:t>volime of enzyme used</m:t>
            </m:r>
          </m:den>
        </m:f>
      </m:oMath>
      <w:r w:rsidR="00881FD6">
        <w:rPr>
          <w:rFonts w:ascii="Times New Roman" w:eastAsiaTheme="minorEastAsia" w:hAnsi="Times New Roman"/>
          <w:sz w:val="20"/>
          <w:szCs w:val="20"/>
          <w:lang w:val="en-IN"/>
        </w:rPr>
        <w:t>-----------1</w:t>
      </w:r>
    </w:p>
    <w:p w14:paraId="05895DB8" w14:textId="77777777" w:rsidR="00DA7850" w:rsidRPr="003408FF" w:rsidRDefault="00DA7850" w:rsidP="00DA7850">
      <w:pPr>
        <w:tabs>
          <w:tab w:val="left" w:pos="810"/>
        </w:tabs>
        <w:spacing w:line="240" w:lineRule="auto"/>
        <w:jc w:val="center"/>
        <w:rPr>
          <w:rFonts w:ascii="Times New Roman" w:hAnsi="Times New Roman"/>
          <w:sz w:val="20"/>
          <w:szCs w:val="20"/>
        </w:rPr>
      </w:pPr>
      <w:r w:rsidRPr="003408FF">
        <w:rPr>
          <w:rFonts w:ascii="Times New Roman" w:hAnsi="Times New Roman"/>
          <w:sz w:val="20"/>
          <w:szCs w:val="20"/>
        </w:rPr>
        <w:t>Units/ml enzyme = (NaOH consumed)(Molarity of NaOH) (1000) (2) ( dilution factor) / volume of enzyme used.</w:t>
      </w:r>
    </w:p>
    <w:p w14:paraId="01DD08F4" w14:textId="77777777" w:rsidR="00DA7850" w:rsidRPr="00A94CD5" w:rsidRDefault="00DA7850" w:rsidP="00DA7850">
      <w:pPr>
        <w:tabs>
          <w:tab w:val="left" w:pos="810"/>
        </w:tabs>
        <w:spacing w:line="240" w:lineRule="auto"/>
        <w:jc w:val="center"/>
        <w:rPr>
          <w:rFonts w:ascii="Times New Roman" w:hAnsi="Times New Roman"/>
          <w:b/>
          <w:bCs/>
          <w:sz w:val="20"/>
          <w:szCs w:val="20"/>
          <w:lang w:val="en-IN"/>
        </w:rPr>
      </w:pPr>
      <w:r w:rsidRPr="00A94CD5">
        <w:rPr>
          <w:rFonts w:ascii="Times New Roman" w:hAnsi="Times New Roman"/>
          <w:b/>
          <w:bCs/>
          <w:sz w:val="20"/>
          <w:szCs w:val="20"/>
          <w:lang w:val="en-IN"/>
        </w:rPr>
        <w:t>Table 1. Reagents for chicken lipase activity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502"/>
        <w:gridCol w:w="869"/>
        <w:gridCol w:w="1017"/>
      </w:tblGrid>
      <w:tr w:rsidR="00DA7850" w:rsidRPr="00C227F2" w14:paraId="2A42C4BA" w14:textId="77777777" w:rsidTr="000668AC">
        <w:trPr>
          <w:trHeight w:val="323"/>
          <w:jc w:val="center"/>
        </w:trPr>
        <w:tc>
          <w:tcPr>
            <w:tcW w:w="0" w:type="auto"/>
            <w:shd w:val="clear" w:color="auto" w:fill="auto"/>
            <w:vAlign w:val="center"/>
          </w:tcPr>
          <w:p w14:paraId="17AD3975"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 xml:space="preserve">Reagents </w:t>
            </w:r>
          </w:p>
        </w:tc>
        <w:tc>
          <w:tcPr>
            <w:tcW w:w="0" w:type="auto"/>
            <w:shd w:val="clear" w:color="auto" w:fill="auto"/>
            <w:vAlign w:val="center"/>
          </w:tcPr>
          <w:p w14:paraId="6B81F58D"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Test (ml)</w:t>
            </w:r>
          </w:p>
        </w:tc>
        <w:tc>
          <w:tcPr>
            <w:tcW w:w="0" w:type="auto"/>
            <w:shd w:val="clear" w:color="auto" w:fill="auto"/>
            <w:vAlign w:val="center"/>
          </w:tcPr>
          <w:p w14:paraId="73B60DF7"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Blank (ml)</w:t>
            </w:r>
          </w:p>
        </w:tc>
      </w:tr>
      <w:tr w:rsidR="00DA7850" w:rsidRPr="00C227F2" w14:paraId="2CD88566" w14:textId="77777777" w:rsidTr="000668AC">
        <w:trPr>
          <w:trHeight w:val="170"/>
          <w:jc w:val="center"/>
        </w:trPr>
        <w:tc>
          <w:tcPr>
            <w:tcW w:w="0" w:type="auto"/>
            <w:shd w:val="clear" w:color="auto" w:fill="auto"/>
            <w:vAlign w:val="center"/>
          </w:tcPr>
          <w:p w14:paraId="5E81E11F"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Di ionized water</w:t>
            </w:r>
          </w:p>
        </w:tc>
        <w:tc>
          <w:tcPr>
            <w:tcW w:w="0" w:type="auto"/>
            <w:shd w:val="clear" w:color="auto" w:fill="auto"/>
            <w:vAlign w:val="center"/>
          </w:tcPr>
          <w:p w14:paraId="37A63C07"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2.5</w:t>
            </w:r>
          </w:p>
        </w:tc>
        <w:tc>
          <w:tcPr>
            <w:tcW w:w="0" w:type="auto"/>
            <w:shd w:val="clear" w:color="auto" w:fill="auto"/>
            <w:vAlign w:val="center"/>
          </w:tcPr>
          <w:p w14:paraId="7F59A33E"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2.5</w:t>
            </w:r>
          </w:p>
        </w:tc>
      </w:tr>
      <w:tr w:rsidR="00DA7850" w:rsidRPr="00C227F2" w14:paraId="225146B5" w14:textId="77777777" w:rsidTr="000668AC">
        <w:trPr>
          <w:jc w:val="center"/>
        </w:trPr>
        <w:tc>
          <w:tcPr>
            <w:tcW w:w="0" w:type="auto"/>
            <w:shd w:val="clear" w:color="auto" w:fill="auto"/>
            <w:vAlign w:val="center"/>
          </w:tcPr>
          <w:p w14:paraId="098267E9"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Phosphate buffer</w:t>
            </w:r>
          </w:p>
        </w:tc>
        <w:tc>
          <w:tcPr>
            <w:tcW w:w="0" w:type="auto"/>
            <w:shd w:val="clear" w:color="auto" w:fill="auto"/>
            <w:vAlign w:val="center"/>
          </w:tcPr>
          <w:p w14:paraId="6AD8FE8E"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1.0</w:t>
            </w:r>
          </w:p>
        </w:tc>
        <w:tc>
          <w:tcPr>
            <w:tcW w:w="0" w:type="auto"/>
            <w:shd w:val="clear" w:color="auto" w:fill="auto"/>
            <w:vAlign w:val="center"/>
          </w:tcPr>
          <w:p w14:paraId="21AA6E2C"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1.0</w:t>
            </w:r>
          </w:p>
        </w:tc>
      </w:tr>
      <w:tr w:rsidR="00DA7850" w:rsidRPr="00C227F2" w14:paraId="1FBC1DDE" w14:textId="77777777" w:rsidTr="000668AC">
        <w:trPr>
          <w:jc w:val="center"/>
        </w:trPr>
        <w:tc>
          <w:tcPr>
            <w:tcW w:w="0" w:type="auto"/>
            <w:shd w:val="clear" w:color="auto" w:fill="auto"/>
            <w:vAlign w:val="center"/>
          </w:tcPr>
          <w:p w14:paraId="2312547D"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Olive oil</w:t>
            </w:r>
          </w:p>
        </w:tc>
        <w:tc>
          <w:tcPr>
            <w:tcW w:w="0" w:type="auto"/>
            <w:shd w:val="clear" w:color="auto" w:fill="auto"/>
            <w:vAlign w:val="center"/>
          </w:tcPr>
          <w:p w14:paraId="114004DF"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3.0</w:t>
            </w:r>
          </w:p>
        </w:tc>
        <w:tc>
          <w:tcPr>
            <w:tcW w:w="0" w:type="auto"/>
            <w:shd w:val="clear" w:color="auto" w:fill="auto"/>
            <w:vAlign w:val="center"/>
          </w:tcPr>
          <w:p w14:paraId="6007A119" w14:textId="77777777" w:rsidR="00DA7850" w:rsidRPr="00A94CD5" w:rsidRDefault="00DA7850" w:rsidP="000668AC">
            <w:pPr>
              <w:tabs>
                <w:tab w:val="left" w:pos="810"/>
              </w:tabs>
              <w:spacing w:line="360" w:lineRule="auto"/>
              <w:jc w:val="both"/>
              <w:rPr>
                <w:rFonts w:ascii="Times New Roman" w:hAnsi="Times New Roman"/>
                <w:sz w:val="20"/>
                <w:szCs w:val="20"/>
              </w:rPr>
            </w:pPr>
            <w:r w:rsidRPr="00A94CD5">
              <w:rPr>
                <w:rFonts w:ascii="Times New Roman" w:hAnsi="Times New Roman"/>
                <w:sz w:val="20"/>
                <w:szCs w:val="20"/>
              </w:rPr>
              <w:t>3.0</w:t>
            </w:r>
          </w:p>
        </w:tc>
      </w:tr>
    </w:tbl>
    <w:p w14:paraId="0ED282B3" w14:textId="77777777" w:rsidR="00DA7850" w:rsidRDefault="00DA7850" w:rsidP="00DA7850">
      <w:pPr>
        <w:tabs>
          <w:tab w:val="left" w:pos="810"/>
        </w:tabs>
        <w:spacing w:line="240" w:lineRule="auto"/>
        <w:jc w:val="both"/>
        <w:rPr>
          <w:rFonts w:ascii="Times New Roman" w:hAnsi="Times New Roman"/>
          <w:sz w:val="20"/>
          <w:szCs w:val="20"/>
        </w:rPr>
      </w:pPr>
    </w:p>
    <w:p w14:paraId="3CECD795" w14:textId="6B2C4AC4" w:rsidR="00DA7850" w:rsidRPr="003E47D4" w:rsidRDefault="00DA7850" w:rsidP="00DA7850">
      <w:pPr>
        <w:tabs>
          <w:tab w:val="left" w:pos="810"/>
        </w:tabs>
        <w:spacing w:line="240" w:lineRule="auto"/>
        <w:ind w:firstLine="720"/>
        <w:jc w:val="both"/>
        <w:rPr>
          <w:rFonts w:ascii="Times New Roman" w:hAnsi="Times New Roman"/>
          <w:sz w:val="20"/>
          <w:szCs w:val="20"/>
        </w:rPr>
      </w:pPr>
      <w:r w:rsidRPr="003408FF">
        <w:rPr>
          <w:rFonts w:ascii="Times New Roman" w:hAnsi="Times New Roman"/>
          <w:sz w:val="20"/>
          <w:szCs w:val="20"/>
        </w:rPr>
        <w:t xml:space="preserve">Lipase inhibitory action of </w:t>
      </w:r>
      <w:r w:rsidRPr="000816E8">
        <w:rPr>
          <w:rFonts w:ascii="Times New Roman" w:hAnsi="Times New Roman"/>
          <w:i/>
          <w:iCs/>
          <w:sz w:val="20"/>
          <w:szCs w:val="20"/>
        </w:rPr>
        <w:t>Amorphophallus peaoniifolius</w:t>
      </w:r>
      <w:r w:rsidRPr="003408FF">
        <w:rPr>
          <w:rFonts w:ascii="Times New Roman" w:hAnsi="Times New Roman"/>
          <w:sz w:val="20"/>
          <w:szCs w:val="20"/>
        </w:rPr>
        <w:t xml:space="preserve"> and </w:t>
      </w:r>
      <w:r w:rsidRPr="000816E8">
        <w:rPr>
          <w:rFonts w:ascii="Times New Roman" w:hAnsi="Times New Roman"/>
          <w:i/>
          <w:iCs/>
          <w:sz w:val="20"/>
          <w:szCs w:val="20"/>
        </w:rPr>
        <w:t>Amorphophallus konjac</w:t>
      </w:r>
      <w:r w:rsidRPr="003408FF">
        <w:rPr>
          <w:rFonts w:ascii="Times New Roman" w:hAnsi="Times New Roman"/>
          <w:sz w:val="20"/>
          <w:szCs w:val="20"/>
        </w:rPr>
        <w:t xml:space="preserve"> aqueous extracts</w:t>
      </w:r>
      <w:r>
        <w:rPr>
          <w:rFonts w:ascii="Times New Roman" w:hAnsi="Times New Roman"/>
          <w:sz w:val="20"/>
          <w:szCs w:val="20"/>
        </w:rPr>
        <w:t>-</w:t>
      </w:r>
      <w:r w:rsidRPr="003E47D4">
        <w:t xml:space="preserve"> </w:t>
      </w:r>
      <w:r w:rsidRPr="003E47D4">
        <w:rPr>
          <w:rFonts w:ascii="Times New Roman" w:hAnsi="Times New Roman"/>
          <w:sz w:val="20"/>
          <w:szCs w:val="20"/>
        </w:rPr>
        <w:t xml:space="preserve">A conical flask was used to combine orlistat (the reference medication), aqueous extracts of </w:t>
      </w:r>
      <w:r w:rsidRPr="000816E8">
        <w:rPr>
          <w:rFonts w:ascii="Times New Roman" w:hAnsi="Times New Roman"/>
          <w:i/>
          <w:iCs/>
          <w:sz w:val="20"/>
          <w:szCs w:val="20"/>
        </w:rPr>
        <w:t>Amorphophallus peaoniifolius</w:t>
      </w:r>
      <w:r w:rsidRPr="003E47D4">
        <w:rPr>
          <w:rFonts w:ascii="Times New Roman" w:hAnsi="Times New Roman"/>
          <w:sz w:val="20"/>
          <w:szCs w:val="20"/>
        </w:rPr>
        <w:t xml:space="preserve"> and </w:t>
      </w:r>
      <w:r w:rsidRPr="000816E8">
        <w:rPr>
          <w:rFonts w:ascii="Times New Roman" w:hAnsi="Times New Roman"/>
          <w:i/>
          <w:iCs/>
          <w:sz w:val="20"/>
          <w:szCs w:val="20"/>
        </w:rPr>
        <w:t>Amorphophallus konjac</w:t>
      </w:r>
      <w:r w:rsidRPr="003E47D4">
        <w:rPr>
          <w:rFonts w:ascii="Times New Roman" w:hAnsi="Times New Roman"/>
          <w:sz w:val="20"/>
          <w:szCs w:val="20"/>
        </w:rPr>
        <w:t xml:space="preserve"> at various doses (1 mg, 2 mg, 3 mg, 4 mg, and 5 mg), 3 ml of olive oil, 1 ml of phosphate buffer, and 2.5 ml of distilled water. For ten minutes, incubate.</w:t>
      </w:r>
      <w:r w:rsidR="000816E8">
        <w:rPr>
          <w:rFonts w:ascii="Times New Roman" w:hAnsi="Times New Roman"/>
          <w:sz w:val="20"/>
          <w:szCs w:val="20"/>
        </w:rPr>
        <w:t xml:space="preserve"> </w:t>
      </w:r>
      <w:r w:rsidRPr="003E47D4">
        <w:rPr>
          <w:rFonts w:ascii="Times New Roman" w:hAnsi="Times New Roman"/>
          <w:sz w:val="20"/>
          <w:szCs w:val="20"/>
        </w:rPr>
        <w:t>Add 1 ml of lipase enzyme, then wait 30 minutes before analyzing. Phenolphthalein was used as an indicator while the conical flake's contents were titrated against the standardized 0.05M NaOH solution until a pink color was achieved. The formula was used to determine the proportion of lipase activity that was inhibited.</w:t>
      </w:r>
      <w:r w:rsidR="00881FD6">
        <w:rPr>
          <w:rFonts w:ascii="Times New Roman" w:hAnsi="Times New Roman"/>
          <w:sz w:val="20"/>
          <w:szCs w:val="20"/>
        </w:rPr>
        <w:t xml:space="preserve"> (31) Equation 2</w:t>
      </w:r>
    </w:p>
    <w:p w14:paraId="65173EB3" w14:textId="77777777" w:rsidR="00DA7850" w:rsidRPr="003E47D4" w:rsidRDefault="00DA7850" w:rsidP="00DA7850">
      <w:pPr>
        <w:tabs>
          <w:tab w:val="left" w:pos="810"/>
        </w:tabs>
        <w:spacing w:line="240" w:lineRule="auto"/>
        <w:ind w:firstLine="720"/>
        <w:jc w:val="both"/>
        <w:rPr>
          <w:rFonts w:ascii="Times New Roman" w:hAnsi="Times New Roman"/>
          <w:sz w:val="20"/>
          <w:szCs w:val="20"/>
        </w:rPr>
      </w:pPr>
    </w:p>
    <w:p w14:paraId="47CD557C" w14:textId="77777777" w:rsidR="00DA7850" w:rsidRPr="003E47D4" w:rsidRDefault="00DA7850" w:rsidP="00DA7850">
      <w:pPr>
        <w:tabs>
          <w:tab w:val="left" w:pos="810"/>
        </w:tabs>
        <w:spacing w:line="240" w:lineRule="auto"/>
        <w:ind w:firstLine="720"/>
        <w:jc w:val="both"/>
        <w:rPr>
          <w:rFonts w:ascii="Times New Roman" w:hAnsi="Times New Roman"/>
          <w:sz w:val="20"/>
          <w:szCs w:val="20"/>
        </w:rPr>
      </w:pPr>
    </w:p>
    <w:p w14:paraId="47E8F6F6" w14:textId="29427CD6" w:rsidR="00DA7850" w:rsidRPr="00881FD6" w:rsidRDefault="00DA7850" w:rsidP="00881FD6">
      <w:pPr>
        <w:pStyle w:val="NormalWeb"/>
        <w:rPr>
          <w:color w:val="252525"/>
        </w:rPr>
        <w:sectPr w:rsidR="00DA7850" w:rsidRPr="00881FD6" w:rsidSect="00466548">
          <w:type w:val="continuous"/>
          <w:pgSz w:w="11909" w:h="16834" w:code="9"/>
          <w:pgMar w:top="1440" w:right="1440" w:bottom="1440" w:left="1440" w:header="720" w:footer="720" w:gutter="0"/>
          <w:cols w:space="720"/>
          <w:docGrid w:linePitch="360"/>
        </w:sectPr>
      </w:pPr>
    </w:p>
    <w:p w14:paraId="4F571A3A" w14:textId="77777777" w:rsidR="00DA7850" w:rsidRPr="006F751F" w:rsidRDefault="00DA7850" w:rsidP="00DA7850">
      <w:pPr>
        <w:spacing w:line="240" w:lineRule="auto"/>
        <w:jc w:val="center"/>
        <w:rPr>
          <w:rFonts w:ascii="Times New Roman" w:hAnsi="Times New Roman" w:cs="Times New Roman"/>
          <w:sz w:val="48"/>
          <w:szCs w:val="48"/>
        </w:rPr>
      </w:pPr>
    </w:p>
    <w:p w14:paraId="7B513925" w14:textId="2862DFC1" w:rsidR="00DA7850" w:rsidRDefault="00DA7850" w:rsidP="00881FD6">
      <w:pPr>
        <w:pStyle w:val="ListParagraph"/>
        <w:spacing w:line="360" w:lineRule="auto"/>
        <w:jc w:val="center"/>
        <w:rPr>
          <w:rFonts w:ascii="Times New Roman" w:eastAsiaTheme="minorEastAsia" w:hAnsi="Times New Roman"/>
          <w:sz w:val="20"/>
          <w:szCs w:val="20"/>
        </w:rPr>
      </w:pPr>
      <m:oMath>
        <m:r>
          <w:rPr>
            <w:rFonts w:ascii="Cambria Math" w:hAnsi="Cambria Math"/>
            <w:sz w:val="20"/>
            <w:szCs w:val="20"/>
          </w:rPr>
          <m:t>Lipase Inhibition=</m:t>
        </m:r>
        <m:f>
          <m:fPr>
            <m:ctrlPr>
              <w:rPr>
                <w:rFonts w:ascii="Cambria Math" w:hAnsi="Cambria Math"/>
                <w:i/>
                <w:sz w:val="20"/>
                <w:szCs w:val="20"/>
              </w:rPr>
            </m:ctrlPr>
          </m:fPr>
          <m:num>
            <m:r>
              <w:rPr>
                <w:rFonts w:ascii="Cambria Math" w:hAnsi="Cambria Math"/>
                <w:sz w:val="20"/>
                <w:szCs w:val="20"/>
              </w:rPr>
              <m:t>A-B</m:t>
            </m:r>
          </m:num>
          <m:den>
            <m:r>
              <w:rPr>
                <w:rFonts w:ascii="Cambria Math" w:hAnsi="Cambria Math"/>
                <w:sz w:val="20"/>
                <w:szCs w:val="20"/>
              </w:rPr>
              <m:t>A</m:t>
            </m:r>
          </m:den>
        </m:f>
      </m:oMath>
      <w:r w:rsidR="00881FD6">
        <w:rPr>
          <w:rFonts w:ascii="Times New Roman" w:eastAsiaTheme="minorEastAsia" w:hAnsi="Times New Roman"/>
          <w:sz w:val="20"/>
          <w:szCs w:val="20"/>
        </w:rPr>
        <w:t xml:space="preserve"> ---------------------------2</w:t>
      </w:r>
    </w:p>
    <w:p w14:paraId="7F9A208E" w14:textId="320E64CC" w:rsidR="00881FD6" w:rsidRDefault="00881FD6" w:rsidP="00571BF6">
      <w:pPr>
        <w:tabs>
          <w:tab w:val="left" w:pos="0"/>
          <w:tab w:val="left" w:pos="810"/>
        </w:tabs>
        <w:spacing w:line="240" w:lineRule="auto"/>
        <w:jc w:val="both"/>
        <w:rPr>
          <w:rFonts w:ascii="Times New Roman" w:hAnsi="Times New Roman"/>
          <w:sz w:val="20"/>
          <w:szCs w:val="20"/>
        </w:rPr>
      </w:pPr>
      <w:r w:rsidRPr="00881FD6">
        <w:rPr>
          <w:rFonts w:ascii="Times New Roman" w:hAnsi="Times New Roman"/>
          <w:sz w:val="20"/>
          <w:szCs w:val="20"/>
        </w:rPr>
        <w:t>where A is lipase activity, B is activity of lipase when incubated with the extract</w:t>
      </w:r>
      <w:r>
        <w:rPr>
          <w:rFonts w:ascii="Times New Roman" w:hAnsi="Times New Roman"/>
          <w:sz w:val="20"/>
          <w:szCs w:val="20"/>
        </w:rPr>
        <w:t>.</w:t>
      </w:r>
    </w:p>
    <w:p w14:paraId="7AC14D6D" w14:textId="200EB99E" w:rsidR="00DB600D" w:rsidRPr="00DB600D" w:rsidRDefault="00F13177" w:rsidP="00571BF6">
      <w:pPr>
        <w:tabs>
          <w:tab w:val="left" w:pos="810"/>
        </w:tabs>
        <w:spacing w:line="240" w:lineRule="auto"/>
        <w:ind w:firstLine="720"/>
        <w:jc w:val="both"/>
        <w:rPr>
          <w:rFonts w:ascii="Times New Roman" w:hAnsi="Times New Roman"/>
          <w:sz w:val="20"/>
          <w:szCs w:val="20"/>
        </w:rPr>
      </w:pPr>
      <w:r w:rsidRPr="00F13177">
        <w:rPr>
          <w:rFonts w:ascii="Times New Roman" w:hAnsi="Times New Roman"/>
          <w:sz w:val="20"/>
          <w:szCs w:val="20"/>
        </w:rPr>
        <w:t>Extracts</w:t>
      </w:r>
      <w:r>
        <w:rPr>
          <w:rFonts w:ascii="Times New Roman" w:hAnsi="Times New Roman"/>
          <w:sz w:val="20"/>
          <w:szCs w:val="20"/>
        </w:rPr>
        <w:t xml:space="preserve"> Half maximal inhibitory concentration,</w:t>
      </w:r>
      <w:r w:rsidRPr="00F13177">
        <w:rPr>
          <w:rFonts w:ascii="Times New Roman" w:hAnsi="Times New Roman"/>
          <w:sz w:val="20"/>
          <w:szCs w:val="20"/>
        </w:rPr>
        <w:t xml:space="preserve"> IC50 values were calculated at concentrations of 25, 50, </w:t>
      </w:r>
      <w:r w:rsidR="00DB600D">
        <w:rPr>
          <w:rFonts w:ascii="Times New Roman" w:hAnsi="Times New Roman"/>
          <w:sz w:val="20"/>
          <w:szCs w:val="20"/>
        </w:rPr>
        <w:t>and</w:t>
      </w:r>
      <w:r w:rsidRPr="00F13177">
        <w:rPr>
          <w:rFonts w:ascii="Times New Roman" w:hAnsi="Times New Roman"/>
          <w:sz w:val="20"/>
          <w:szCs w:val="20"/>
        </w:rPr>
        <w:t xml:space="preserve"> 100 g/ml. As a positive control, orlistat was utilized. </w:t>
      </w:r>
      <w:r w:rsidR="00DB600D" w:rsidRPr="00DB600D">
        <w:rPr>
          <w:rFonts w:ascii="Times New Roman" w:hAnsi="Times New Roman"/>
          <w:sz w:val="20"/>
          <w:szCs w:val="20"/>
        </w:rPr>
        <w:t xml:space="preserve">In </w:t>
      </w:r>
      <w:r w:rsidR="00DB600D">
        <w:rPr>
          <w:rFonts w:ascii="Times New Roman" w:hAnsi="Times New Roman" w:cs="Times New Roman"/>
          <w:sz w:val="20"/>
          <w:szCs w:val="20"/>
        </w:rPr>
        <w:t>µ</w:t>
      </w:r>
      <w:r w:rsidR="00DB600D" w:rsidRPr="00DB600D">
        <w:rPr>
          <w:rFonts w:ascii="Times New Roman" w:hAnsi="Times New Roman"/>
          <w:sz w:val="20"/>
          <w:szCs w:val="20"/>
        </w:rPr>
        <w:t>g/mL, the concentration at 50% inhibition was calculated.</w:t>
      </w:r>
    </w:p>
    <w:p w14:paraId="762A3DE4" w14:textId="6D1B25D3" w:rsidR="00F13177" w:rsidRPr="00DB600D" w:rsidRDefault="00DB600D" w:rsidP="00DB600D">
      <w:pPr>
        <w:tabs>
          <w:tab w:val="left" w:pos="810"/>
        </w:tabs>
        <w:spacing w:line="360" w:lineRule="auto"/>
        <w:jc w:val="center"/>
        <w:rPr>
          <w:rFonts w:ascii="Times New Roman" w:hAnsi="Times New Roman"/>
          <w:b/>
          <w:bCs/>
          <w:sz w:val="20"/>
          <w:szCs w:val="20"/>
        </w:rPr>
      </w:pPr>
      <w:r w:rsidRPr="00DB600D">
        <w:rPr>
          <w:rFonts w:ascii="Times New Roman" w:hAnsi="Times New Roman"/>
          <w:b/>
          <w:bCs/>
          <w:sz w:val="20"/>
          <w:szCs w:val="20"/>
        </w:rPr>
        <w:t>III RESULTS AND DISCUSSION</w:t>
      </w:r>
    </w:p>
    <w:p w14:paraId="4D9538D5" w14:textId="1CB4E29B" w:rsidR="00F13177" w:rsidRPr="00DB600D" w:rsidRDefault="00DB600D" w:rsidP="00571BF6">
      <w:pPr>
        <w:pStyle w:val="ListParagraph"/>
        <w:numPr>
          <w:ilvl w:val="0"/>
          <w:numId w:val="3"/>
        </w:numPr>
        <w:tabs>
          <w:tab w:val="left" w:pos="270"/>
        </w:tabs>
        <w:spacing w:line="240" w:lineRule="auto"/>
        <w:ind w:left="0" w:firstLine="0"/>
        <w:jc w:val="both"/>
        <w:rPr>
          <w:rFonts w:ascii="Times New Roman" w:hAnsi="Times New Roman"/>
          <w:b/>
          <w:bCs/>
          <w:sz w:val="20"/>
          <w:szCs w:val="20"/>
        </w:rPr>
      </w:pPr>
      <w:r w:rsidRPr="00DB600D">
        <w:rPr>
          <w:rFonts w:ascii="Times New Roman" w:hAnsi="Times New Roman"/>
          <w:b/>
          <w:bCs/>
          <w:sz w:val="20"/>
          <w:szCs w:val="20"/>
        </w:rPr>
        <w:t xml:space="preserve"> Percentage yield of </w:t>
      </w:r>
      <w:r w:rsidRPr="00DB600D">
        <w:rPr>
          <w:rFonts w:ascii="Times New Roman" w:hAnsi="Times New Roman"/>
          <w:b/>
          <w:bCs/>
          <w:i/>
          <w:iCs/>
          <w:sz w:val="20"/>
          <w:szCs w:val="20"/>
        </w:rPr>
        <w:t>Amorphophallus peaoniifolius</w:t>
      </w:r>
    </w:p>
    <w:p w14:paraId="748B5679" w14:textId="70E91306" w:rsidR="00F73328" w:rsidRDefault="00F73328" w:rsidP="00571BF6">
      <w:pPr>
        <w:tabs>
          <w:tab w:val="left" w:pos="810"/>
        </w:tabs>
        <w:spacing w:line="240" w:lineRule="auto"/>
        <w:ind w:firstLine="720"/>
        <w:jc w:val="both"/>
        <w:rPr>
          <w:rFonts w:ascii="Times New Roman" w:hAnsi="Times New Roman"/>
          <w:sz w:val="20"/>
          <w:szCs w:val="20"/>
        </w:rPr>
      </w:pPr>
      <w:r w:rsidRPr="00F73328">
        <w:rPr>
          <w:rFonts w:ascii="Times New Roman" w:hAnsi="Times New Roman"/>
          <w:sz w:val="20"/>
          <w:szCs w:val="20"/>
        </w:rPr>
        <w:t xml:space="preserve">The extract was prepared by macerating Amorphophallus peaoniifolius. The percentage yield </w:t>
      </w:r>
      <w:r w:rsidRPr="00F73328">
        <w:rPr>
          <w:rFonts w:ascii="Times New Roman" w:hAnsi="Times New Roman"/>
          <w:sz w:val="20"/>
          <w:szCs w:val="20"/>
        </w:rPr>
        <w:t>of</w:t>
      </w:r>
      <w:r w:rsidRPr="00F73328">
        <w:rPr>
          <w:rFonts w:ascii="Times New Roman" w:hAnsi="Times New Roman"/>
          <w:sz w:val="20"/>
          <w:szCs w:val="20"/>
        </w:rPr>
        <w:t>aqueous extract of Amorphophallus peaoniifolius was found to be 11.3%</w:t>
      </w:r>
    </w:p>
    <w:p w14:paraId="3D8C81AF" w14:textId="5C05828B" w:rsidR="00F73328" w:rsidRPr="00F73328" w:rsidRDefault="00F73328" w:rsidP="00571BF6">
      <w:pPr>
        <w:pStyle w:val="ListParagraph"/>
        <w:numPr>
          <w:ilvl w:val="0"/>
          <w:numId w:val="3"/>
        </w:numPr>
        <w:tabs>
          <w:tab w:val="left" w:pos="90"/>
        </w:tabs>
        <w:spacing w:line="240" w:lineRule="auto"/>
        <w:ind w:left="360"/>
        <w:jc w:val="both"/>
        <w:rPr>
          <w:rFonts w:ascii="Times New Roman" w:hAnsi="Times New Roman"/>
          <w:b/>
          <w:bCs/>
          <w:sz w:val="20"/>
          <w:szCs w:val="20"/>
        </w:rPr>
      </w:pPr>
      <w:r w:rsidRPr="00F73328">
        <w:rPr>
          <w:rFonts w:ascii="Times New Roman" w:hAnsi="Times New Roman"/>
          <w:b/>
          <w:bCs/>
          <w:sz w:val="20"/>
          <w:szCs w:val="20"/>
        </w:rPr>
        <w:t>Phytochemical Analysis</w:t>
      </w:r>
    </w:p>
    <w:p w14:paraId="7EB314AE" w14:textId="1D3942EE" w:rsidR="00F73328" w:rsidRDefault="00F73328" w:rsidP="00571BF6">
      <w:pPr>
        <w:tabs>
          <w:tab w:val="left" w:pos="810"/>
        </w:tabs>
        <w:spacing w:line="240" w:lineRule="auto"/>
        <w:jc w:val="both"/>
        <w:rPr>
          <w:rFonts w:ascii="Times New Roman" w:hAnsi="Times New Roman"/>
          <w:sz w:val="20"/>
          <w:szCs w:val="20"/>
        </w:rPr>
      </w:pPr>
      <w:r w:rsidRPr="00F73328">
        <w:rPr>
          <w:rFonts w:ascii="Times New Roman" w:hAnsi="Times New Roman"/>
          <w:sz w:val="20"/>
          <w:szCs w:val="20"/>
        </w:rPr>
        <w:t xml:space="preserve">A preliminary phytochemical analysis was conducted to identify various phytochemicals in </w:t>
      </w:r>
      <w:r w:rsidRPr="000816E8">
        <w:rPr>
          <w:rFonts w:ascii="Times New Roman" w:hAnsi="Times New Roman"/>
          <w:i/>
          <w:iCs/>
          <w:sz w:val="20"/>
          <w:szCs w:val="20"/>
        </w:rPr>
        <w:t>Amorphophallus peaoniifolius</w:t>
      </w:r>
      <w:r w:rsidRPr="00F73328">
        <w:rPr>
          <w:rFonts w:ascii="Times New Roman" w:hAnsi="Times New Roman"/>
          <w:sz w:val="20"/>
          <w:szCs w:val="20"/>
        </w:rPr>
        <w:t xml:space="preserve"> and </w:t>
      </w:r>
      <w:r w:rsidRPr="000816E8">
        <w:rPr>
          <w:rFonts w:ascii="Times New Roman" w:hAnsi="Times New Roman"/>
          <w:i/>
          <w:iCs/>
          <w:sz w:val="20"/>
          <w:szCs w:val="20"/>
        </w:rPr>
        <w:t>Amorphophallus konjac</w:t>
      </w:r>
      <w:r w:rsidRPr="00F73328">
        <w:rPr>
          <w:rFonts w:ascii="Times New Roman" w:hAnsi="Times New Roman"/>
          <w:sz w:val="20"/>
          <w:szCs w:val="20"/>
        </w:rPr>
        <w:t>. The analysis revealed the presence of saponins, flavonoids, and polyphenols in both plants</w:t>
      </w:r>
      <w:r>
        <w:rPr>
          <w:rFonts w:ascii="Times New Roman" w:hAnsi="Times New Roman"/>
          <w:sz w:val="20"/>
          <w:szCs w:val="20"/>
        </w:rPr>
        <w:t xml:space="preserve"> as presented by Table 2</w:t>
      </w:r>
    </w:p>
    <w:p w14:paraId="2573E260" w14:textId="6211F5DA" w:rsidR="00F73328" w:rsidRPr="000816E8" w:rsidRDefault="00F73328" w:rsidP="00F73328">
      <w:pPr>
        <w:tabs>
          <w:tab w:val="left" w:pos="810"/>
        </w:tabs>
        <w:spacing w:line="360" w:lineRule="auto"/>
        <w:jc w:val="center"/>
        <w:rPr>
          <w:rFonts w:ascii="Times New Roman" w:hAnsi="Times New Roman"/>
          <w:b/>
          <w:bCs/>
          <w:i/>
          <w:iCs/>
          <w:sz w:val="20"/>
          <w:szCs w:val="20"/>
        </w:rPr>
      </w:pPr>
      <w:r w:rsidRPr="00F73328">
        <w:rPr>
          <w:rFonts w:ascii="Times New Roman" w:hAnsi="Times New Roman"/>
          <w:b/>
          <w:bCs/>
          <w:sz w:val="20"/>
          <w:szCs w:val="20"/>
        </w:rPr>
        <w:t xml:space="preserve">Table 2 Phytochemical screening of aqueous extracts of </w:t>
      </w:r>
      <w:r w:rsidRPr="000816E8">
        <w:rPr>
          <w:rFonts w:ascii="Times New Roman" w:hAnsi="Times New Roman"/>
          <w:b/>
          <w:bCs/>
          <w:i/>
          <w:iCs/>
          <w:sz w:val="20"/>
          <w:szCs w:val="20"/>
        </w:rPr>
        <w:t>Amorphophallus peaoniifolius</w:t>
      </w:r>
      <w:r w:rsidRPr="00F73328">
        <w:rPr>
          <w:rFonts w:ascii="Times New Roman" w:hAnsi="Times New Roman"/>
          <w:b/>
          <w:bCs/>
          <w:sz w:val="20"/>
          <w:szCs w:val="20"/>
        </w:rPr>
        <w:t xml:space="preserve"> and </w:t>
      </w:r>
      <w:r w:rsidRPr="000816E8">
        <w:rPr>
          <w:rFonts w:ascii="Times New Roman" w:hAnsi="Times New Roman"/>
          <w:b/>
          <w:bCs/>
          <w:i/>
          <w:iCs/>
          <w:sz w:val="20"/>
          <w:szCs w:val="20"/>
        </w:rPr>
        <w:t>Amorphophallus konjac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1294"/>
        <w:gridCol w:w="2014"/>
        <w:gridCol w:w="1725"/>
      </w:tblGrid>
      <w:tr w:rsidR="00F73328" w:rsidRPr="00F73328" w14:paraId="33D27DF2" w14:textId="77777777" w:rsidTr="00F73328">
        <w:trPr>
          <w:trHeight w:val="366"/>
          <w:jc w:val="center"/>
        </w:trPr>
        <w:tc>
          <w:tcPr>
            <w:tcW w:w="0" w:type="auto"/>
            <w:shd w:val="clear" w:color="auto" w:fill="auto"/>
          </w:tcPr>
          <w:p w14:paraId="7641565B"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S.No</w:t>
            </w:r>
          </w:p>
        </w:tc>
        <w:tc>
          <w:tcPr>
            <w:tcW w:w="0" w:type="auto"/>
            <w:shd w:val="clear" w:color="auto" w:fill="auto"/>
          </w:tcPr>
          <w:p w14:paraId="439ADCD7"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Constituents</w:t>
            </w:r>
          </w:p>
        </w:tc>
        <w:tc>
          <w:tcPr>
            <w:tcW w:w="0" w:type="auto"/>
            <w:shd w:val="clear" w:color="auto" w:fill="auto"/>
          </w:tcPr>
          <w:p w14:paraId="271700A5" w14:textId="77777777" w:rsidR="00F73328" w:rsidRPr="00F73328" w:rsidRDefault="00F73328" w:rsidP="00F73328">
            <w:pPr>
              <w:numPr>
                <w:ilvl w:val="0"/>
                <w:numId w:val="4"/>
              </w:numPr>
              <w:tabs>
                <w:tab w:val="left" w:pos="810"/>
              </w:tabs>
              <w:spacing w:line="360" w:lineRule="auto"/>
              <w:jc w:val="both"/>
              <w:rPr>
                <w:rFonts w:ascii="Times New Roman" w:hAnsi="Times New Roman" w:cs="Times New Roman"/>
                <w:b/>
                <w:bCs/>
                <w:i/>
                <w:iCs/>
                <w:sz w:val="20"/>
                <w:szCs w:val="20"/>
              </w:rPr>
            </w:pPr>
            <w:r w:rsidRPr="00F73328">
              <w:rPr>
                <w:rFonts w:ascii="Times New Roman" w:hAnsi="Times New Roman" w:cs="Times New Roman"/>
                <w:b/>
                <w:bCs/>
                <w:i/>
                <w:iCs/>
                <w:sz w:val="20"/>
                <w:szCs w:val="20"/>
              </w:rPr>
              <w:t>peaoniifolius</w:t>
            </w:r>
          </w:p>
        </w:tc>
        <w:tc>
          <w:tcPr>
            <w:tcW w:w="0" w:type="auto"/>
            <w:shd w:val="clear" w:color="auto" w:fill="auto"/>
          </w:tcPr>
          <w:p w14:paraId="388079EE" w14:textId="77777777" w:rsidR="00F73328" w:rsidRPr="00F73328" w:rsidRDefault="00F73328" w:rsidP="000668AC">
            <w:pPr>
              <w:tabs>
                <w:tab w:val="left" w:pos="810"/>
              </w:tabs>
              <w:spacing w:line="360" w:lineRule="auto"/>
              <w:ind w:left="720"/>
              <w:jc w:val="both"/>
              <w:rPr>
                <w:rFonts w:ascii="Times New Roman" w:hAnsi="Times New Roman" w:cs="Times New Roman"/>
                <w:b/>
                <w:bCs/>
                <w:sz w:val="20"/>
                <w:szCs w:val="20"/>
              </w:rPr>
            </w:pPr>
            <w:r w:rsidRPr="00F73328">
              <w:rPr>
                <w:rFonts w:ascii="Times New Roman" w:hAnsi="Times New Roman" w:cs="Times New Roman"/>
                <w:b/>
                <w:bCs/>
                <w:i/>
                <w:iCs/>
                <w:sz w:val="20"/>
                <w:szCs w:val="20"/>
              </w:rPr>
              <w:t>A. konjac</w:t>
            </w:r>
          </w:p>
        </w:tc>
      </w:tr>
      <w:tr w:rsidR="00F73328" w:rsidRPr="00F73328" w14:paraId="7065017D" w14:textId="77777777" w:rsidTr="00F73328">
        <w:trPr>
          <w:trHeight w:val="270"/>
          <w:jc w:val="center"/>
        </w:trPr>
        <w:tc>
          <w:tcPr>
            <w:tcW w:w="0" w:type="auto"/>
            <w:shd w:val="clear" w:color="auto" w:fill="auto"/>
          </w:tcPr>
          <w:p w14:paraId="2D3688A1"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1</w:t>
            </w:r>
          </w:p>
        </w:tc>
        <w:tc>
          <w:tcPr>
            <w:tcW w:w="0" w:type="auto"/>
            <w:shd w:val="clear" w:color="auto" w:fill="auto"/>
          </w:tcPr>
          <w:p w14:paraId="2024488E" w14:textId="77777777"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Alkaloids</w:t>
            </w:r>
          </w:p>
        </w:tc>
        <w:tc>
          <w:tcPr>
            <w:tcW w:w="0" w:type="auto"/>
            <w:shd w:val="clear" w:color="auto" w:fill="auto"/>
          </w:tcPr>
          <w:p w14:paraId="2B002EAD"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c>
          <w:tcPr>
            <w:tcW w:w="0" w:type="auto"/>
            <w:shd w:val="clear" w:color="auto" w:fill="auto"/>
          </w:tcPr>
          <w:p w14:paraId="410B7A70"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r>
      <w:tr w:rsidR="00F73328" w:rsidRPr="00F73328" w14:paraId="67D56AE4" w14:textId="77777777" w:rsidTr="00F73328">
        <w:trPr>
          <w:trHeight w:val="361"/>
          <w:jc w:val="center"/>
        </w:trPr>
        <w:tc>
          <w:tcPr>
            <w:tcW w:w="0" w:type="auto"/>
            <w:shd w:val="clear" w:color="auto" w:fill="auto"/>
          </w:tcPr>
          <w:p w14:paraId="6DF6FA57"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2</w:t>
            </w:r>
          </w:p>
        </w:tc>
        <w:tc>
          <w:tcPr>
            <w:tcW w:w="0" w:type="auto"/>
            <w:shd w:val="clear" w:color="auto" w:fill="auto"/>
          </w:tcPr>
          <w:p w14:paraId="36EEC508" w14:textId="77777777"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Saponins</w:t>
            </w:r>
          </w:p>
        </w:tc>
        <w:tc>
          <w:tcPr>
            <w:tcW w:w="0" w:type="auto"/>
            <w:shd w:val="clear" w:color="auto" w:fill="auto"/>
          </w:tcPr>
          <w:p w14:paraId="01098D44"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c>
          <w:tcPr>
            <w:tcW w:w="0" w:type="auto"/>
            <w:shd w:val="clear" w:color="auto" w:fill="auto"/>
          </w:tcPr>
          <w:p w14:paraId="667D1682"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_</w:t>
            </w:r>
          </w:p>
        </w:tc>
      </w:tr>
      <w:tr w:rsidR="00F73328" w:rsidRPr="00F73328" w14:paraId="5449678F" w14:textId="77777777" w:rsidTr="00F73328">
        <w:trPr>
          <w:trHeight w:val="361"/>
          <w:jc w:val="center"/>
        </w:trPr>
        <w:tc>
          <w:tcPr>
            <w:tcW w:w="0" w:type="auto"/>
            <w:shd w:val="clear" w:color="auto" w:fill="auto"/>
          </w:tcPr>
          <w:p w14:paraId="0172A731"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3</w:t>
            </w:r>
          </w:p>
        </w:tc>
        <w:tc>
          <w:tcPr>
            <w:tcW w:w="0" w:type="auto"/>
            <w:shd w:val="clear" w:color="auto" w:fill="auto"/>
          </w:tcPr>
          <w:p w14:paraId="2684A7AB" w14:textId="2D763891"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Tannins</w:t>
            </w:r>
            <w:r w:rsidRPr="00F73328">
              <w:rPr>
                <w:rFonts w:ascii="Times New Roman" w:hAnsi="Times New Roman" w:cs="Times New Roman"/>
                <w:sz w:val="20"/>
                <w:szCs w:val="20"/>
              </w:rPr>
              <w:t xml:space="preserve"> </w:t>
            </w:r>
          </w:p>
        </w:tc>
        <w:tc>
          <w:tcPr>
            <w:tcW w:w="0" w:type="auto"/>
            <w:shd w:val="clear" w:color="auto" w:fill="auto"/>
          </w:tcPr>
          <w:p w14:paraId="4A210CAF"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c>
          <w:tcPr>
            <w:tcW w:w="0" w:type="auto"/>
            <w:shd w:val="clear" w:color="auto" w:fill="auto"/>
          </w:tcPr>
          <w:p w14:paraId="70F07870"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r>
      <w:tr w:rsidR="00F73328" w:rsidRPr="00F73328" w14:paraId="32F75AC2" w14:textId="77777777" w:rsidTr="00F73328">
        <w:trPr>
          <w:trHeight w:val="353"/>
          <w:jc w:val="center"/>
        </w:trPr>
        <w:tc>
          <w:tcPr>
            <w:tcW w:w="0" w:type="auto"/>
            <w:shd w:val="clear" w:color="auto" w:fill="auto"/>
          </w:tcPr>
          <w:p w14:paraId="1F16B0FE"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4</w:t>
            </w:r>
          </w:p>
        </w:tc>
        <w:tc>
          <w:tcPr>
            <w:tcW w:w="0" w:type="auto"/>
            <w:shd w:val="clear" w:color="auto" w:fill="auto"/>
          </w:tcPr>
          <w:p w14:paraId="4490C429" w14:textId="77777777"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Quinones</w:t>
            </w:r>
          </w:p>
        </w:tc>
        <w:tc>
          <w:tcPr>
            <w:tcW w:w="0" w:type="auto"/>
            <w:shd w:val="clear" w:color="auto" w:fill="auto"/>
          </w:tcPr>
          <w:p w14:paraId="00C2221B"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_</w:t>
            </w:r>
          </w:p>
        </w:tc>
        <w:tc>
          <w:tcPr>
            <w:tcW w:w="0" w:type="auto"/>
            <w:shd w:val="clear" w:color="auto" w:fill="auto"/>
          </w:tcPr>
          <w:p w14:paraId="32A304AE"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_</w:t>
            </w:r>
          </w:p>
        </w:tc>
      </w:tr>
      <w:tr w:rsidR="00F73328" w:rsidRPr="00F73328" w14:paraId="6A887DB9" w14:textId="77777777" w:rsidTr="00F73328">
        <w:trPr>
          <w:trHeight w:val="361"/>
          <w:jc w:val="center"/>
        </w:trPr>
        <w:tc>
          <w:tcPr>
            <w:tcW w:w="0" w:type="auto"/>
            <w:shd w:val="clear" w:color="auto" w:fill="auto"/>
          </w:tcPr>
          <w:p w14:paraId="566197C2"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5</w:t>
            </w:r>
          </w:p>
        </w:tc>
        <w:tc>
          <w:tcPr>
            <w:tcW w:w="0" w:type="auto"/>
            <w:shd w:val="clear" w:color="auto" w:fill="auto"/>
          </w:tcPr>
          <w:p w14:paraId="7907D669" w14:textId="77777777"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Glycosides</w:t>
            </w:r>
          </w:p>
        </w:tc>
        <w:tc>
          <w:tcPr>
            <w:tcW w:w="0" w:type="auto"/>
            <w:shd w:val="clear" w:color="auto" w:fill="auto"/>
          </w:tcPr>
          <w:p w14:paraId="3CB97614"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c>
          <w:tcPr>
            <w:tcW w:w="0" w:type="auto"/>
            <w:shd w:val="clear" w:color="auto" w:fill="auto"/>
          </w:tcPr>
          <w:p w14:paraId="31F3A187"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r>
      <w:tr w:rsidR="00F73328" w:rsidRPr="00F73328" w14:paraId="3F14AD8D" w14:textId="77777777" w:rsidTr="00F73328">
        <w:trPr>
          <w:trHeight w:val="361"/>
          <w:jc w:val="center"/>
        </w:trPr>
        <w:tc>
          <w:tcPr>
            <w:tcW w:w="0" w:type="auto"/>
            <w:shd w:val="clear" w:color="auto" w:fill="auto"/>
          </w:tcPr>
          <w:p w14:paraId="114C1F91"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6</w:t>
            </w:r>
          </w:p>
        </w:tc>
        <w:tc>
          <w:tcPr>
            <w:tcW w:w="0" w:type="auto"/>
            <w:shd w:val="clear" w:color="auto" w:fill="auto"/>
          </w:tcPr>
          <w:p w14:paraId="3063ACBB" w14:textId="582EA881"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Flavonoids</w:t>
            </w:r>
          </w:p>
        </w:tc>
        <w:tc>
          <w:tcPr>
            <w:tcW w:w="0" w:type="auto"/>
            <w:shd w:val="clear" w:color="auto" w:fill="auto"/>
          </w:tcPr>
          <w:p w14:paraId="7AE65E77"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c>
          <w:tcPr>
            <w:tcW w:w="0" w:type="auto"/>
            <w:shd w:val="clear" w:color="auto" w:fill="auto"/>
          </w:tcPr>
          <w:p w14:paraId="72C307F1"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r>
      <w:tr w:rsidR="00F73328" w:rsidRPr="00F73328" w14:paraId="43C97D10" w14:textId="77777777" w:rsidTr="00F73328">
        <w:trPr>
          <w:trHeight w:val="353"/>
          <w:jc w:val="center"/>
        </w:trPr>
        <w:tc>
          <w:tcPr>
            <w:tcW w:w="0" w:type="auto"/>
            <w:shd w:val="clear" w:color="auto" w:fill="auto"/>
          </w:tcPr>
          <w:p w14:paraId="1752BD96"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7</w:t>
            </w:r>
          </w:p>
        </w:tc>
        <w:tc>
          <w:tcPr>
            <w:tcW w:w="0" w:type="auto"/>
            <w:shd w:val="clear" w:color="auto" w:fill="auto"/>
          </w:tcPr>
          <w:p w14:paraId="5C3FE248" w14:textId="77777777"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Polyphenols</w:t>
            </w:r>
          </w:p>
        </w:tc>
        <w:tc>
          <w:tcPr>
            <w:tcW w:w="0" w:type="auto"/>
            <w:shd w:val="clear" w:color="auto" w:fill="auto"/>
          </w:tcPr>
          <w:p w14:paraId="19D8C63D"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c>
          <w:tcPr>
            <w:tcW w:w="0" w:type="auto"/>
            <w:shd w:val="clear" w:color="auto" w:fill="auto"/>
          </w:tcPr>
          <w:p w14:paraId="2C39E316"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r>
      <w:tr w:rsidR="00F73328" w:rsidRPr="00F73328" w14:paraId="7295C1F0" w14:textId="77777777" w:rsidTr="00F73328">
        <w:trPr>
          <w:trHeight w:val="361"/>
          <w:jc w:val="center"/>
        </w:trPr>
        <w:tc>
          <w:tcPr>
            <w:tcW w:w="0" w:type="auto"/>
            <w:shd w:val="clear" w:color="auto" w:fill="auto"/>
          </w:tcPr>
          <w:p w14:paraId="23CF9FE3"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8</w:t>
            </w:r>
          </w:p>
        </w:tc>
        <w:tc>
          <w:tcPr>
            <w:tcW w:w="0" w:type="auto"/>
            <w:shd w:val="clear" w:color="auto" w:fill="auto"/>
          </w:tcPr>
          <w:p w14:paraId="6F358F78" w14:textId="77777777"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Terpenoids</w:t>
            </w:r>
          </w:p>
        </w:tc>
        <w:tc>
          <w:tcPr>
            <w:tcW w:w="0" w:type="auto"/>
            <w:shd w:val="clear" w:color="auto" w:fill="auto"/>
          </w:tcPr>
          <w:p w14:paraId="74CDDDC9"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c>
          <w:tcPr>
            <w:tcW w:w="0" w:type="auto"/>
            <w:shd w:val="clear" w:color="auto" w:fill="auto"/>
          </w:tcPr>
          <w:p w14:paraId="18C25724"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r>
      <w:tr w:rsidR="00F73328" w:rsidRPr="00F73328" w14:paraId="3BE4AFCD" w14:textId="77777777" w:rsidTr="00F73328">
        <w:trPr>
          <w:trHeight w:val="361"/>
          <w:jc w:val="center"/>
        </w:trPr>
        <w:tc>
          <w:tcPr>
            <w:tcW w:w="0" w:type="auto"/>
            <w:shd w:val="clear" w:color="auto" w:fill="auto"/>
          </w:tcPr>
          <w:p w14:paraId="763E076D"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9</w:t>
            </w:r>
          </w:p>
        </w:tc>
        <w:tc>
          <w:tcPr>
            <w:tcW w:w="0" w:type="auto"/>
            <w:shd w:val="clear" w:color="auto" w:fill="auto"/>
          </w:tcPr>
          <w:p w14:paraId="44AFC886" w14:textId="77777777"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Proteins</w:t>
            </w:r>
          </w:p>
        </w:tc>
        <w:tc>
          <w:tcPr>
            <w:tcW w:w="0" w:type="auto"/>
            <w:shd w:val="clear" w:color="auto" w:fill="auto"/>
          </w:tcPr>
          <w:p w14:paraId="26AC941F"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c>
          <w:tcPr>
            <w:tcW w:w="0" w:type="auto"/>
            <w:shd w:val="clear" w:color="auto" w:fill="auto"/>
          </w:tcPr>
          <w:p w14:paraId="45BB4220"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r>
      <w:tr w:rsidR="00F73328" w:rsidRPr="00F73328" w14:paraId="7615F3D9" w14:textId="77777777" w:rsidTr="00F73328">
        <w:trPr>
          <w:trHeight w:val="44"/>
          <w:jc w:val="center"/>
        </w:trPr>
        <w:tc>
          <w:tcPr>
            <w:tcW w:w="0" w:type="auto"/>
            <w:shd w:val="clear" w:color="auto" w:fill="auto"/>
          </w:tcPr>
          <w:p w14:paraId="4F390DB5" w14:textId="77777777" w:rsidR="00F73328" w:rsidRPr="00F73328" w:rsidRDefault="00F73328" w:rsidP="000668AC">
            <w:pPr>
              <w:tabs>
                <w:tab w:val="left" w:pos="810"/>
              </w:tabs>
              <w:spacing w:line="360" w:lineRule="auto"/>
              <w:jc w:val="both"/>
              <w:rPr>
                <w:rFonts w:ascii="Times New Roman" w:hAnsi="Times New Roman" w:cs="Times New Roman"/>
                <w:b/>
                <w:bCs/>
                <w:sz w:val="20"/>
                <w:szCs w:val="20"/>
              </w:rPr>
            </w:pPr>
            <w:r w:rsidRPr="00F73328">
              <w:rPr>
                <w:rFonts w:ascii="Times New Roman" w:hAnsi="Times New Roman" w:cs="Times New Roman"/>
                <w:b/>
                <w:bCs/>
                <w:sz w:val="20"/>
                <w:szCs w:val="20"/>
              </w:rPr>
              <w:t>10</w:t>
            </w:r>
          </w:p>
        </w:tc>
        <w:tc>
          <w:tcPr>
            <w:tcW w:w="0" w:type="auto"/>
            <w:shd w:val="clear" w:color="auto" w:fill="auto"/>
          </w:tcPr>
          <w:p w14:paraId="5ACFC878" w14:textId="77777777" w:rsidR="00F73328" w:rsidRPr="00F73328" w:rsidRDefault="00F73328" w:rsidP="000668AC">
            <w:pPr>
              <w:tabs>
                <w:tab w:val="left" w:pos="810"/>
              </w:tabs>
              <w:spacing w:line="360" w:lineRule="auto"/>
              <w:jc w:val="both"/>
              <w:rPr>
                <w:rFonts w:ascii="Times New Roman" w:hAnsi="Times New Roman" w:cs="Times New Roman"/>
                <w:sz w:val="20"/>
                <w:szCs w:val="20"/>
              </w:rPr>
            </w:pPr>
            <w:r w:rsidRPr="00F73328">
              <w:rPr>
                <w:rFonts w:ascii="Times New Roman" w:hAnsi="Times New Roman" w:cs="Times New Roman"/>
                <w:sz w:val="20"/>
                <w:szCs w:val="20"/>
              </w:rPr>
              <w:t>Sterols</w:t>
            </w:r>
          </w:p>
        </w:tc>
        <w:tc>
          <w:tcPr>
            <w:tcW w:w="0" w:type="auto"/>
            <w:shd w:val="clear" w:color="auto" w:fill="auto"/>
          </w:tcPr>
          <w:p w14:paraId="704A9D20"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c>
          <w:tcPr>
            <w:tcW w:w="0" w:type="auto"/>
            <w:shd w:val="clear" w:color="auto" w:fill="auto"/>
          </w:tcPr>
          <w:p w14:paraId="797AC64A" w14:textId="77777777" w:rsidR="00F73328" w:rsidRPr="00F73328" w:rsidRDefault="00F73328" w:rsidP="000668AC">
            <w:pPr>
              <w:tabs>
                <w:tab w:val="left" w:pos="810"/>
              </w:tabs>
              <w:spacing w:line="360" w:lineRule="auto"/>
              <w:jc w:val="center"/>
              <w:rPr>
                <w:rFonts w:ascii="Times New Roman" w:hAnsi="Times New Roman" w:cs="Times New Roman"/>
                <w:sz w:val="20"/>
                <w:szCs w:val="20"/>
              </w:rPr>
            </w:pPr>
            <w:r w:rsidRPr="00F73328">
              <w:rPr>
                <w:rFonts w:ascii="Times New Roman" w:hAnsi="Times New Roman" w:cs="Times New Roman"/>
                <w:sz w:val="20"/>
                <w:szCs w:val="20"/>
              </w:rPr>
              <w:t>++</w:t>
            </w:r>
          </w:p>
        </w:tc>
      </w:tr>
    </w:tbl>
    <w:p w14:paraId="5869C621" w14:textId="214697AB" w:rsidR="00F73328" w:rsidRPr="0066245B" w:rsidRDefault="0066245B" w:rsidP="0066245B">
      <w:pPr>
        <w:pStyle w:val="ListParagraph"/>
        <w:numPr>
          <w:ilvl w:val="0"/>
          <w:numId w:val="4"/>
        </w:numPr>
        <w:tabs>
          <w:tab w:val="left" w:pos="0"/>
          <w:tab w:val="left" w:pos="360"/>
        </w:tabs>
        <w:spacing w:line="360" w:lineRule="auto"/>
        <w:ind w:left="0" w:firstLine="0"/>
        <w:jc w:val="both"/>
        <w:rPr>
          <w:rFonts w:ascii="Times New Roman" w:hAnsi="Times New Roman"/>
          <w:b/>
          <w:bCs/>
          <w:sz w:val="20"/>
          <w:szCs w:val="20"/>
        </w:rPr>
      </w:pPr>
      <w:r w:rsidRPr="0066245B">
        <w:rPr>
          <w:rFonts w:ascii="Times New Roman" w:hAnsi="Times New Roman"/>
          <w:b/>
          <w:bCs/>
          <w:sz w:val="20"/>
          <w:szCs w:val="20"/>
        </w:rPr>
        <w:t>Tota</w:t>
      </w:r>
      <w:r w:rsidR="00F73328" w:rsidRPr="0066245B">
        <w:rPr>
          <w:rFonts w:ascii="Times New Roman" w:hAnsi="Times New Roman"/>
          <w:b/>
          <w:bCs/>
          <w:sz w:val="20"/>
          <w:szCs w:val="20"/>
        </w:rPr>
        <w:t>l phenol</w:t>
      </w:r>
      <w:r w:rsidRPr="0066245B">
        <w:rPr>
          <w:rFonts w:ascii="Times New Roman" w:hAnsi="Times New Roman"/>
          <w:b/>
          <w:bCs/>
          <w:sz w:val="20"/>
          <w:szCs w:val="20"/>
        </w:rPr>
        <w:t xml:space="preserve"> </w:t>
      </w:r>
      <w:r w:rsidR="00F73328" w:rsidRPr="0066245B">
        <w:rPr>
          <w:rFonts w:ascii="Times New Roman" w:hAnsi="Times New Roman"/>
          <w:b/>
          <w:bCs/>
          <w:sz w:val="20"/>
          <w:szCs w:val="20"/>
        </w:rPr>
        <w:t xml:space="preserve">content </w:t>
      </w:r>
    </w:p>
    <w:p w14:paraId="5E4094B4" w14:textId="7A2960B5" w:rsidR="00F73328" w:rsidRDefault="0066245B" w:rsidP="00571BF6">
      <w:pPr>
        <w:tabs>
          <w:tab w:val="left" w:pos="810"/>
        </w:tabs>
        <w:spacing w:line="240" w:lineRule="auto"/>
        <w:ind w:firstLine="720"/>
        <w:jc w:val="both"/>
        <w:rPr>
          <w:rFonts w:ascii="Times New Roman" w:hAnsi="Times New Roman"/>
          <w:sz w:val="20"/>
          <w:szCs w:val="20"/>
        </w:rPr>
      </w:pPr>
      <w:r w:rsidRPr="0066245B">
        <w:rPr>
          <w:rFonts w:ascii="Times New Roman" w:hAnsi="Times New Roman"/>
          <w:sz w:val="20"/>
          <w:szCs w:val="20"/>
        </w:rPr>
        <w:t>In this study, the total phenol content was calculated in 1mg of plant extract from Amorphophallus peaoniifolius and Amorphophallus konjac</w:t>
      </w:r>
      <w:r>
        <w:rPr>
          <w:rFonts w:ascii="Times New Roman" w:hAnsi="Times New Roman"/>
          <w:sz w:val="20"/>
          <w:szCs w:val="20"/>
        </w:rPr>
        <w:t xml:space="preserve"> from calibration curve of gallica acid (Figure 1)</w:t>
      </w:r>
      <w:r w:rsidRPr="0066245B">
        <w:rPr>
          <w:rFonts w:ascii="Times New Roman" w:hAnsi="Times New Roman"/>
          <w:sz w:val="20"/>
          <w:szCs w:val="20"/>
        </w:rPr>
        <w:t xml:space="preserve">, as shown in Table </w:t>
      </w:r>
      <w:r>
        <w:rPr>
          <w:rFonts w:ascii="Times New Roman" w:hAnsi="Times New Roman"/>
          <w:sz w:val="20"/>
          <w:szCs w:val="20"/>
        </w:rPr>
        <w:t>3</w:t>
      </w:r>
      <w:r w:rsidRPr="0066245B">
        <w:rPr>
          <w:rFonts w:ascii="Times New Roman" w:hAnsi="Times New Roman"/>
          <w:sz w:val="20"/>
          <w:szCs w:val="20"/>
        </w:rPr>
        <w:t>.</w:t>
      </w:r>
    </w:p>
    <w:p w14:paraId="5E2230FA" w14:textId="3C4F6D1C" w:rsidR="0066245B" w:rsidRPr="00423A13" w:rsidRDefault="00423A13" w:rsidP="00423A13">
      <w:pPr>
        <w:tabs>
          <w:tab w:val="left" w:pos="810"/>
        </w:tabs>
        <w:spacing w:line="360" w:lineRule="auto"/>
        <w:jc w:val="center"/>
        <w:rPr>
          <w:rFonts w:ascii="Times New Roman" w:hAnsi="Times New Roman"/>
          <w:b/>
          <w:bCs/>
          <w:sz w:val="20"/>
          <w:szCs w:val="20"/>
        </w:rPr>
      </w:pPr>
      <w:r w:rsidRPr="00423A13">
        <w:rPr>
          <w:rFonts w:ascii="Times New Roman" w:hAnsi="Times New Roman"/>
          <w:b/>
          <w:bCs/>
          <w:sz w:val="20"/>
          <w:szCs w:val="20"/>
        </w:rPr>
        <w:t>Figure 1. Calibration curve of gallic acid</w:t>
      </w:r>
    </w:p>
    <w:p w14:paraId="6E29DBCF" w14:textId="3063CA61" w:rsidR="0066245B" w:rsidRDefault="0066245B" w:rsidP="0066245B">
      <w:pPr>
        <w:tabs>
          <w:tab w:val="left" w:pos="810"/>
        </w:tabs>
        <w:spacing w:line="360" w:lineRule="auto"/>
        <w:ind w:firstLine="720"/>
        <w:jc w:val="center"/>
        <w:rPr>
          <w:rFonts w:ascii="Times New Roman" w:hAnsi="Times New Roman"/>
          <w:sz w:val="20"/>
          <w:szCs w:val="20"/>
        </w:rPr>
      </w:pPr>
      <w:r w:rsidRPr="00B935C3">
        <w:rPr>
          <w:noProof/>
        </w:rPr>
        <w:drawing>
          <wp:inline distT="0" distB="0" distL="0" distR="0" wp14:anchorId="0029FDE5" wp14:editId="378AEC6F">
            <wp:extent cx="4448175" cy="2085975"/>
            <wp:effectExtent l="0" t="0" r="9525" b="9525"/>
            <wp:docPr id="10815034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AF55C4" w14:textId="7B791912" w:rsidR="0066245B" w:rsidRPr="00423A13" w:rsidRDefault="0066245B" w:rsidP="0066245B">
      <w:pPr>
        <w:tabs>
          <w:tab w:val="left" w:pos="810"/>
        </w:tabs>
        <w:spacing w:line="360" w:lineRule="auto"/>
        <w:ind w:firstLine="720"/>
        <w:jc w:val="center"/>
        <w:rPr>
          <w:rFonts w:ascii="Times New Roman" w:hAnsi="Times New Roman"/>
          <w:b/>
          <w:bCs/>
          <w:sz w:val="20"/>
          <w:szCs w:val="20"/>
        </w:rPr>
      </w:pPr>
      <w:r w:rsidRPr="00423A13">
        <w:rPr>
          <w:rFonts w:ascii="Times New Roman" w:hAnsi="Times New Roman"/>
          <w:b/>
          <w:bCs/>
          <w:sz w:val="20"/>
          <w:szCs w:val="20"/>
        </w:rPr>
        <w:t xml:space="preserve">Table 3 </w:t>
      </w:r>
      <w:r w:rsidRPr="00423A13">
        <w:rPr>
          <w:rFonts w:ascii="Times New Roman" w:hAnsi="Times New Roman"/>
          <w:b/>
          <w:bCs/>
          <w:sz w:val="20"/>
          <w:szCs w:val="20"/>
        </w:rPr>
        <w:t xml:space="preserve">Total Phenolic content of </w:t>
      </w:r>
      <w:r w:rsidRPr="000816E8">
        <w:rPr>
          <w:rFonts w:ascii="Times New Roman" w:hAnsi="Times New Roman"/>
          <w:b/>
          <w:bCs/>
          <w:i/>
          <w:iCs/>
          <w:sz w:val="20"/>
          <w:szCs w:val="20"/>
        </w:rPr>
        <w:t>Amorphophallus peaoniifolius</w:t>
      </w:r>
      <w:r w:rsidRPr="00423A13">
        <w:rPr>
          <w:rFonts w:ascii="Times New Roman" w:hAnsi="Times New Roman"/>
          <w:b/>
          <w:bCs/>
          <w:sz w:val="20"/>
          <w:szCs w:val="20"/>
        </w:rPr>
        <w:t xml:space="preserve"> and </w:t>
      </w:r>
      <w:r w:rsidRPr="000816E8">
        <w:rPr>
          <w:rFonts w:ascii="Times New Roman" w:hAnsi="Times New Roman"/>
          <w:b/>
          <w:bCs/>
          <w:i/>
          <w:iCs/>
          <w:sz w:val="20"/>
          <w:szCs w:val="20"/>
        </w:rPr>
        <w:t>Amorphophallus konjac</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3411"/>
      </w:tblGrid>
      <w:tr w:rsidR="0066245B" w:rsidRPr="0066245B" w14:paraId="090D1A9B" w14:textId="77777777" w:rsidTr="00571BF6">
        <w:tc>
          <w:tcPr>
            <w:tcW w:w="0" w:type="auto"/>
            <w:shd w:val="clear" w:color="auto" w:fill="auto"/>
            <w:vAlign w:val="center"/>
          </w:tcPr>
          <w:p w14:paraId="163845E9" w14:textId="77777777" w:rsidR="0066245B" w:rsidRPr="0066245B" w:rsidRDefault="0066245B" w:rsidP="00050F65">
            <w:pPr>
              <w:tabs>
                <w:tab w:val="left" w:pos="810"/>
              </w:tabs>
              <w:spacing w:line="360" w:lineRule="auto"/>
              <w:jc w:val="both"/>
              <w:rPr>
                <w:rFonts w:ascii="Times New Roman" w:hAnsi="Times New Roman"/>
                <w:b/>
                <w:bCs/>
                <w:i/>
                <w:iCs/>
                <w:sz w:val="20"/>
                <w:szCs w:val="20"/>
              </w:rPr>
            </w:pPr>
            <w:r w:rsidRPr="0066245B">
              <w:rPr>
                <w:rFonts w:ascii="Times New Roman" w:hAnsi="Times New Roman"/>
                <w:b/>
                <w:bCs/>
                <w:i/>
                <w:iCs/>
                <w:sz w:val="20"/>
                <w:szCs w:val="20"/>
              </w:rPr>
              <w:t>Plant extract</w:t>
            </w:r>
          </w:p>
        </w:tc>
        <w:tc>
          <w:tcPr>
            <w:tcW w:w="0" w:type="auto"/>
            <w:shd w:val="clear" w:color="auto" w:fill="auto"/>
            <w:vAlign w:val="center"/>
          </w:tcPr>
          <w:p w14:paraId="5EFC4905" w14:textId="77777777" w:rsidR="0066245B" w:rsidRDefault="0066245B" w:rsidP="00050F65">
            <w:pPr>
              <w:tabs>
                <w:tab w:val="left" w:pos="810"/>
              </w:tabs>
              <w:spacing w:line="360" w:lineRule="auto"/>
              <w:jc w:val="center"/>
              <w:rPr>
                <w:rFonts w:ascii="Times New Roman" w:hAnsi="Times New Roman"/>
                <w:b/>
                <w:bCs/>
                <w:i/>
                <w:iCs/>
                <w:sz w:val="20"/>
                <w:szCs w:val="20"/>
              </w:rPr>
            </w:pPr>
            <w:r w:rsidRPr="0066245B">
              <w:rPr>
                <w:rFonts w:ascii="Times New Roman" w:hAnsi="Times New Roman"/>
                <w:b/>
                <w:bCs/>
                <w:i/>
                <w:iCs/>
                <w:sz w:val="20"/>
                <w:szCs w:val="20"/>
              </w:rPr>
              <w:t>Total phenolic content</w:t>
            </w:r>
          </w:p>
          <w:p w14:paraId="07DECA8C" w14:textId="41C5DEAC" w:rsidR="0066245B" w:rsidRPr="0066245B" w:rsidRDefault="0066245B" w:rsidP="00050F65">
            <w:pPr>
              <w:tabs>
                <w:tab w:val="left" w:pos="810"/>
              </w:tabs>
              <w:spacing w:line="360" w:lineRule="auto"/>
              <w:jc w:val="center"/>
              <w:rPr>
                <w:rFonts w:ascii="Times New Roman" w:hAnsi="Times New Roman"/>
                <w:b/>
                <w:bCs/>
                <w:i/>
                <w:iCs/>
                <w:sz w:val="20"/>
                <w:szCs w:val="20"/>
              </w:rPr>
            </w:pPr>
            <w:r w:rsidRPr="0066245B">
              <w:rPr>
                <w:rFonts w:ascii="Times New Roman" w:hAnsi="Times New Roman"/>
                <w:b/>
                <w:bCs/>
                <w:i/>
                <w:iCs/>
                <w:sz w:val="20"/>
                <w:szCs w:val="20"/>
              </w:rPr>
              <w:t xml:space="preserve"> (mg gallic acid/ grams of plant extract</w:t>
            </w:r>
          </w:p>
        </w:tc>
      </w:tr>
      <w:tr w:rsidR="0066245B" w:rsidRPr="0066245B" w14:paraId="7AEAA90E" w14:textId="77777777" w:rsidTr="00571BF6">
        <w:tc>
          <w:tcPr>
            <w:tcW w:w="0" w:type="auto"/>
            <w:shd w:val="clear" w:color="auto" w:fill="auto"/>
            <w:vAlign w:val="center"/>
          </w:tcPr>
          <w:p w14:paraId="56C25332" w14:textId="77777777" w:rsidR="0066245B" w:rsidRPr="0066245B" w:rsidRDefault="0066245B" w:rsidP="00050F65">
            <w:pPr>
              <w:tabs>
                <w:tab w:val="left" w:pos="810"/>
              </w:tabs>
              <w:spacing w:line="360" w:lineRule="auto"/>
              <w:jc w:val="both"/>
              <w:rPr>
                <w:rFonts w:ascii="Times New Roman" w:hAnsi="Times New Roman"/>
                <w:sz w:val="20"/>
                <w:szCs w:val="20"/>
              </w:rPr>
            </w:pPr>
            <w:r w:rsidRPr="0066245B">
              <w:rPr>
                <w:rFonts w:ascii="Times New Roman" w:hAnsi="Times New Roman"/>
                <w:i/>
                <w:iCs/>
                <w:sz w:val="20"/>
                <w:szCs w:val="20"/>
              </w:rPr>
              <w:t>Amorphophallus peaoniifolius</w:t>
            </w:r>
          </w:p>
        </w:tc>
        <w:tc>
          <w:tcPr>
            <w:tcW w:w="0" w:type="auto"/>
            <w:shd w:val="clear" w:color="auto" w:fill="auto"/>
            <w:vAlign w:val="center"/>
          </w:tcPr>
          <w:p w14:paraId="77FE896A" w14:textId="77777777" w:rsidR="0066245B" w:rsidRPr="0066245B" w:rsidRDefault="0066245B" w:rsidP="00050F65">
            <w:pPr>
              <w:tabs>
                <w:tab w:val="left" w:pos="810"/>
              </w:tabs>
              <w:spacing w:line="360" w:lineRule="auto"/>
              <w:jc w:val="both"/>
              <w:rPr>
                <w:rFonts w:ascii="Times New Roman" w:hAnsi="Times New Roman"/>
                <w:sz w:val="20"/>
                <w:szCs w:val="20"/>
              </w:rPr>
            </w:pPr>
            <w:r w:rsidRPr="0066245B">
              <w:rPr>
                <w:rFonts w:ascii="Times New Roman" w:hAnsi="Times New Roman"/>
                <w:sz w:val="20"/>
                <w:szCs w:val="20"/>
              </w:rPr>
              <w:t>26.4</w:t>
            </w:r>
          </w:p>
        </w:tc>
      </w:tr>
      <w:tr w:rsidR="0066245B" w:rsidRPr="0066245B" w14:paraId="7C719F90" w14:textId="77777777" w:rsidTr="00571BF6">
        <w:tc>
          <w:tcPr>
            <w:tcW w:w="0" w:type="auto"/>
            <w:shd w:val="clear" w:color="auto" w:fill="auto"/>
            <w:vAlign w:val="center"/>
          </w:tcPr>
          <w:p w14:paraId="1764808A" w14:textId="77777777" w:rsidR="0066245B" w:rsidRPr="0066245B" w:rsidRDefault="0066245B" w:rsidP="00050F65">
            <w:pPr>
              <w:tabs>
                <w:tab w:val="left" w:pos="810"/>
              </w:tabs>
              <w:spacing w:line="360" w:lineRule="auto"/>
              <w:jc w:val="both"/>
              <w:rPr>
                <w:rFonts w:ascii="Times New Roman" w:hAnsi="Times New Roman"/>
                <w:sz w:val="20"/>
                <w:szCs w:val="20"/>
              </w:rPr>
            </w:pPr>
            <w:r w:rsidRPr="0066245B">
              <w:rPr>
                <w:rFonts w:ascii="Times New Roman" w:hAnsi="Times New Roman"/>
                <w:i/>
                <w:iCs/>
                <w:sz w:val="20"/>
                <w:szCs w:val="20"/>
              </w:rPr>
              <w:t>Amorphophallus konjac</w:t>
            </w:r>
          </w:p>
        </w:tc>
        <w:tc>
          <w:tcPr>
            <w:tcW w:w="0" w:type="auto"/>
            <w:shd w:val="clear" w:color="auto" w:fill="auto"/>
            <w:vAlign w:val="center"/>
          </w:tcPr>
          <w:p w14:paraId="05A3EAC1" w14:textId="77777777" w:rsidR="0066245B" w:rsidRPr="0066245B" w:rsidRDefault="0066245B" w:rsidP="00050F65">
            <w:pPr>
              <w:tabs>
                <w:tab w:val="left" w:pos="810"/>
              </w:tabs>
              <w:spacing w:line="360" w:lineRule="auto"/>
              <w:jc w:val="both"/>
              <w:rPr>
                <w:rFonts w:ascii="Times New Roman" w:hAnsi="Times New Roman"/>
                <w:sz w:val="20"/>
                <w:szCs w:val="20"/>
              </w:rPr>
            </w:pPr>
            <w:r w:rsidRPr="0066245B">
              <w:rPr>
                <w:rFonts w:ascii="Times New Roman" w:hAnsi="Times New Roman"/>
                <w:sz w:val="20"/>
                <w:szCs w:val="20"/>
              </w:rPr>
              <w:t>27.3</w:t>
            </w:r>
          </w:p>
        </w:tc>
      </w:tr>
    </w:tbl>
    <w:p w14:paraId="70C92343" w14:textId="62B7A3E9" w:rsidR="00F73328" w:rsidRPr="00F73328" w:rsidRDefault="00050F65" w:rsidP="00F73328">
      <w:pPr>
        <w:tabs>
          <w:tab w:val="left" w:pos="810"/>
        </w:tabs>
        <w:spacing w:line="360" w:lineRule="auto"/>
        <w:jc w:val="both"/>
        <w:rPr>
          <w:rFonts w:ascii="Times New Roman" w:hAnsi="Times New Roman"/>
          <w:sz w:val="20"/>
          <w:szCs w:val="20"/>
        </w:rPr>
      </w:pPr>
      <w:r>
        <w:rPr>
          <w:rFonts w:ascii="Times New Roman" w:hAnsi="Times New Roman"/>
          <w:sz w:val="20"/>
          <w:szCs w:val="20"/>
        </w:rPr>
        <w:br w:type="textWrapping" w:clear="all"/>
      </w:r>
    </w:p>
    <w:p w14:paraId="4692B686" w14:textId="42E4E73A" w:rsidR="00423A13" w:rsidRPr="000816E8" w:rsidRDefault="00423A13" w:rsidP="00423A13">
      <w:pPr>
        <w:pStyle w:val="ListParagraph"/>
        <w:numPr>
          <w:ilvl w:val="0"/>
          <w:numId w:val="4"/>
        </w:numPr>
        <w:tabs>
          <w:tab w:val="left" w:pos="810"/>
        </w:tabs>
        <w:spacing w:line="360" w:lineRule="auto"/>
        <w:ind w:left="360"/>
        <w:jc w:val="both"/>
        <w:rPr>
          <w:rFonts w:ascii="Times New Roman" w:hAnsi="Times New Roman"/>
          <w:b/>
          <w:bCs/>
          <w:i/>
          <w:iCs/>
          <w:sz w:val="20"/>
          <w:szCs w:val="20"/>
        </w:rPr>
      </w:pPr>
      <w:r w:rsidRPr="00423A13">
        <w:rPr>
          <w:rFonts w:ascii="Times New Roman" w:hAnsi="Times New Roman"/>
          <w:b/>
          <w:bCs/>
          <w:sz w:val="20"/>
          <w:szCs w:val="20"/>
        </w:rPr>
        <w:t xml:space="preserve">Antilipase activity of </w:t>
      </w:r>
      <w:r w:rsidRPr="000816E8">
        <w:rPr>
          <w:rFonts w:ascii="Times New Roman" w:hAnsi="Times New Roman"/>
          <w:b/>
          <w:bCs/>
          <w:i/>
          <w:iCs/>
          <w:sz w:val="20"/>
          <w:szCs w:val="20"/>
        </w:rPr>
        <w:t>Amorphophallus peaoniifolius</w:t>
      </w:r>
      <w:r w:rsidRPr="00423A13">
        <w:rPr>
          <w:rFonts w:ascii="Times New Roman" w:hAnsi="Times New Roman"/>
          <w:b/>
          <w:bCs/>
          <w:sz w:val="20"/>
          <w:szCs w:val="20"/>
        </w:rPr>
        <w:t xml:space="preserve"> and </w:t>
      </w:r>
      <w:r w:rsidRPr="000816E8">
        <w:rPr>
          <w:rFonts w:ascii="Times New Roman" w:hAnsi="Times New Roman"/>
          <w:b/>
          <w:bCs/>
          <w:i/>
          <w:iCs/>
          <w:sz w:val="20"/>
          <w:szCs w:val="20"/>
        </w:rPr>
        <w:t>Amorphophallus konjac</w:t>
      </w:r>
    </w:p>
    <w:p w14:paraId="1CCA9925" w14:textId="77777777" w:rsidR="00423A13" w:rsidRDefault="00423A13" w:rsidP="00571BF6">
      <w:pPr>
        <w:tabs>
          <w:tab w:val="left" w:pos="810"/>
        </w:tabs>
        <w:spacing w:line="240" w:lineRule="auto"/>
        <w:jc w:val="both"/>
        <w:rPr>
          <w:rFonts w:ascii="Times New Roman" w:hAnsi="Times New Roman"/>
          <w:sz w:val="20"/>
          <w:szCs w:val="20"/>
        </w:rPr>
      </w:pPr>
      <w:r w:rsidRPr="00423A13">
        <w:rPr>
          <w:rFonts w:ascii="Times New Roman" w:hAnsi="Times New Roman"/>
          <w:sz w:val="20"/>
          <w:szCs w:val="20"/>
        </w:rPr>
        <w:t>Lipase activity of Chicken Pancreatic Lipase</w:t>
      </w:r>
      <w:r>
        <w:rPr>
          <w:rFonts w:ascii="Times New Roman" w:hAnsi="Times New Roman"/>
          <w:sz w:val="20"/>
          <w:szCs w:val="20"/>
        </w:rPr>
        <w:t>-</w:t>
      </w:r>
      <w:r w:rsidRPr="00423A13">
        <w:t xml:space="preserve"> </w:t>
      </w:r>
      <w:r>
        <w:rPr>
          <w:rFonts w:ascii="Times New Roman" w:hAnsi="Times New Roman"/>
          <w:sz w:val="20"/>
          <w:szCs w:val="20"/>
        </w:rPr>
        <w:t>T</w:t>
      </w:r>
      <w:r w:rsidRPr="00423A13">
        <w:rPr>
          <w:rFonts w:ascii="Times New Roman" w:hAnsi="Times New Roman"/>
          <w:sz w:val="20"/>
          <w:szCs w:val="20"/>
        </w:rPr>
        <w:t xml:space="preserve">he activity of chicken Pancreatic lipase was determined, and the results are shown in Table </w:t>
      </w:r>
      <w:r>
        <w:rPr>
          <w:rFonts w:ascii="Times New Roman" w:hAnsi="Times New Roman"/>
          <w:sz w:val="20"/>
          <w:szCs w:val="20"/>
        </w:rPr>
        <w:t>4</w:t>
      </w:r>
    </w:p>
    <w:p w14:paraId="639CCF2B" w14:textId="5DEB4E6F" w:rsidR="00423A13" w:rsidRPr="00050F65" w:rsidRDefault="00423A13" w:rsidP="00423A13">
      <w:pPr>
        <w:tabs>
          <w:tab w:val="left" w:pos="810"/>
        </w:tabs>
        <w:spacing w:line="360" w:lineRule="auto"/>
        <w:jc w:val="center"/>
        <w:rPr>
          <w:rFonts w:ascii="Times New Roman" w:hAnsi="Times New Roman"/>
          <w:b/>
          <w:bCs/>
          <w:sz w:val="20"/>
          <w:szCs w:val="20"/>
        </w:rPr>
      </w:pPr>
      <w:r w:rsidRPr="00050F65">
        <w:rPr>
          <w:rFonts w:ascii="Times New Roman" w:hAnsi="Times New Roman"/>
          <w:b/>
          <w:bCs/>
          <w:sz w:val="20"/>
          <w:szCs w:val="20"/>
        </w:rPr>
        <w:t xml:space="preserve">Table 4 </w:t>
      </w:r>
      <w:r w:rsidR="00050F65" w:rsidRPr="00050F65">
        <w:rPr>
          <w:rFonts w:ascii="Times New Roman" w:hAnsi="Times New Roman"/>
          <w:b/>
          <w:bCs/>
          <w:sz w:val="20"/>
          <w:szCs w:val="20"/>
        </w:rPr>
        <w:t>Chicken pancreatic Lipase Activity</w:t>
      </w:r>
    </w:p>
    <w:tbl>
      <w:tblPr>
        <w:tblW w:w="0" w:type="auto"/>
        <w:tblInd w:w="1610" w:type="dxa"/>
        <w:tblCellMar>
          <w:left w:w="0" w:type="dxa"/>
          <w:right w:w="0" w:type="dxa"/>
        </w:tblCellMar>
        <w:tblLook w:val="0420" w:firstRow="1" w:lastRow="0" w:firstColumn="0" w:lastColumn="0" w:noHBand="0" w:noVBand="1"/>
      </w:tblPr>
      <w:tblGrid>
        <w:gridCol w:w="1381"/>
        <w:gridCol w:w="1960"/>
        <w:gridCol w:w="2107"/>
        <w:gridCol w:w="1752"/>
      </w:tblGrid>
      <w:tr w:rsidR="00423A13" w:rsidRPr="00423A13" w14:paraId="6D7DA2D2" w14:textId="77777777" w:rsidTr="00050F65">
        <w:trPr>
          <w:trHeight w:val="556"/>
        </w:trPr>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361E29B" w14:textId="77777777" w:rsidR="00423A13" w:rsidRPr="00050F65" w:rsidRDefault="00423A13" w:rsidP="000668AC">
            <w:pPr>
              <w:tabs>
                <w:tab w:val="left" w:pos="810"/>
              </w:tabs>
              <w:spacing w:line="360" w:lineRule="auto"/>
              <w:ind w:left="720"/>
              <w:jc w:val="both"/>
              <w:rPr>
                <w:rFonts w:ascii="Times New Roman" w:hAnsi="Times New Roman"/>
                <w:b/>
                <w:bCs/>
                <w:sz w:val="20"/>
                <w:szCs w:val="20"/>
              </w:rPr>
            </w:pPr>
            <w:r w:rsidRPr="00050F65">
              <w:rPr>
                <w:rFonts w:ascii="Times New Roman" w:hAnsi="Times New Roman"/>
                <w:b/>
                <w:bCs/>
                <w:sz w:val="20"/>
                <w:szCs w:val="20"/>
              </w:rPr>
              <w:t xml:space="preserve">S.no </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D3F16B1" w14:textId="77777777" w:rsidR="00423A13" w:rsidRPr="00050F65" w:rsidRDefault="00423A13" w:rsidP="000668AC">
            <w:pPr>
              <w:tabs>
                <w:tab w:val="left" w:pos="810"/>
              </w:tabs>
              <w:spacing w:line="360" w:lineRule="auto"/>
              <w:ind w:left="720"/>
              <w:jc w:val="both"/>
              <w:rPr>
                <w:rFonts w:ascii="Times New Roman" w:hAnsi="Times New Roman"/>
                <w:b/>
                <w:bCs/>
                <w:sz w:val="20"/>
                <w:szCs w:val="20"/>
              </w:rPr>
            </w:pPr>
            <w:r w:rsidRPr="00050F65">
              <w:rPr>
                <w:rFonts w:ascii="Times New Roman" w:hAnsi="Times New Roman"/>
                <w:b/>
                <w:bCs/>
                <w:sz w:val="20"/>
                <w:szCs w:val="20"/>
              </w:rPr>
              <w:t xml:space="preserve">Solutions </w:t>
            </w:r>
          </w:p>
        </w:tc>
        <w:tc>
          <w:tcPr>
            <w:tcW w:w="210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85681F4" w14:textId="77777777" w:rsidR="00423A13" w:rsidRPr="00050F65" w:rsidRDefault="00423A13"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rPr>
              <w:t>NaOH Consumed</w:t>
            </w:r>
          </w:p>
        </w:tc>
        <w:tc>
          <w:tcPr>
            <w:tcW w:w="175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9C45F02" w14:textId="77777777" w:rsidR="00423A13" w:rsidRPr="00050F65" w:rsidRDefault="00423A13"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rPr>
              <w:t>Enzyme activity of test solution</w:t>
            </w:r>
          </w:p>
        </w:tc>
      </w:tr>
      <w:tr w:rsidR="00423A13" w:rsidRPr="00423A13" w14:paraId="55E7D981" w14:textId="77777777" w:rsidTr="00050F65">
        <w:trPr>
          <w:trHeight w:val="153"/>
        </w:trPr>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7DC3CFE" w14:textId="77777777" w:rsidR="00423A13" w:rsidRPr="00423A13" w:rsidRDefault="00423A13" w:rsidP="000668AC">
            <w:pPr>
              <w:tabs>
                <w:tab w:val="left" w:pos="810"/>
              </w:tabs>
              <w:spacing w:line="360" w:lineRule="auto"/>
              <w:ind w:left="720"/>
              <w:jc w:val="both"/>
              <w:rPr>
                <w:rFonts w:ascii="Times New Roman" w:hAnsi="Times New Roman"/>
                <w:sz w:val="20"/>
                <w:szCs w:val="20"/>
              </w:rPr>
            </w:pPr>
            <w:r w:rsidRPr="00423A13">
              <w:rPr>
                <w:rFonts w:ascii="Times New Roman" w:hAnsi="Times New Roman"/>
                <w:sz w:val="20"/>
                <w:szCs w:val="20"/>
              </w:rPr>
              <w:t>1</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71C8290" w14:textId="77777777" w:rsidR="00423A13" w:rsidRPr="00423A13" w:rsidRDefault="00423A13" w:rsidP="000668AC">
            <w:pPr>
              <w:tabs>
                <w:tab w:val="left" w:pos="810"/>
              </w:tabs>
              <w:spacing w:line="360" w:lineRule="auto"/>
              <w:ind w:left="720"/>
              <w:jc w:val="both"/>
              <w:rPr>
                <w:rFonts w:ascii="Times New Roman" w:hAnsi="Times New Roman"/>
                <w:sz w:val="20"/>
                <w:szCs w:val="20"/>
              </w:rPr>
            </w:pPr>
            <w:r w:rsidRPr="00423A13">
              <w:rPr>
                <w:rFonts w:ascii="Times New Roman" w:hAnsi="Times New Roman"/>
                <w:sz w:val="20"/>
                <w:szCs w:val="20"/>
              </w:rPr>
              <w:t>Blank</w:t>
            </w:r>
          </w:p>
        </w:tc>
        <w:tc>
          <w:tcPr>
            <w:tcW w:w="210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BC9A130" w14:textId="77777777" w:rsidR="00423A13" w:rsidRPr="00423A13" w:rsidRDefault="00423A13" w:rsidP="000668AC">
            <w:pPr>
              <w:tabs>
                <w:tab w:val="left" w:pos="810"/>
              </w:tabs>
              <w:spacing w:line="360" w:lineRule="auto"/>
              <w:ind w:left="720"/>
              <w:jc w:val="both"/>
              <w:rPr>
                <w:rFonts w:ascii="Times New Roman" w:hAnsi="Times New Roman"/>
                <w:sz w:val="20"/>
                <w:szCs w:val="20"/>
              </w:rPr>
            </w:pPr>
            <w:r w:rsidRPr="00423A13">
              <w:rPr>
                <w:rFonts w:ascii="Times New Roman" w:hAnsi="Times New Roman"/>
                <w:sz w:val="20"/>
                <w:szCs w:val="20"/>
              </w:rPr>
              <w:t>0.5ml</w:t>
            </w:r>
          </w:p>
        </w:tc>
        <w:tc>
          <w:tcPr>
            <w:tcW w:w="1752"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0D2E6AA" w14:textId="77777777" w:rsidR="00423A13" w:rsidRPr="00423A13" w:rsidRDefault="00423A13" w:rsidP="00050F65">
            <w:pPr>
              <w:tabs>
                <w:tab w:val="left" w:pos="810"/>
              </w:tabs>
              <w:spacing w:line="360" w:lineRule="auto"/>
              <w:rPr>
                <w:rFonts w:ascii="Times New Roman" w:hAnsi="Times New Roman"/>
                <w:sz w:val="20"/>
                <w:szCs w:val="20"/>
              </w:rPr>
            </w:pPr>
            <w:r w:rsidRPr="00423A13">
              <w:rPr>
                <w:rFonts w:ascii="Times New Roman" w:hAnsi="Times New Roman"/>
                <w:sz w:val="20"/>
                <w:szCs w:val="20"/>
              </w:rPr>
              <w:t>250units/ml</w:t>
            </w:r>
          </w:p>
        </w:tc>
      </w:tr>
      <w:tr w:rsidR="00423A13" w:rsidRPr="00423A13" w14:paraId="528DF1C1" w14:textId="77777777" w:rsidTr="00050F65">
        <w:trPr>
          <w:trHeight w:val="153"/>
        </w:trPr>
        <w:tc>
          <w:tcPr>
            <w:tcW w:w="138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A900A39" w14:textId="77777777" w:rsidR="00423A13" w:rsidRPr="00423A13" w:rsidRDefault="00423A13" w:rsidP="000668AC">
            <w:pPr>
              <w:tabs>
                <w:tab w:val="left" w:pos="810"/>
              </w:tabs>
              <w:spacing w:line="360" w:lineRule="auto"/>
              <w:ind w:left="720"/>
              <w:jc w:val="both"/>
              <w:rPr>
                <w:rFonts w:ascii="Times New Roman" w:hAnsi="Times New Roman"/>
                <w:sz w:val="20"/>
                <w:szCs w:val="20"/>
              </w:rPr>
            </w:pPr>
            <w:r w:rsidRPr="00423A13">
              <w:rPr>
                <w:rFonts w:ascii="Times New Roman" w:hAnsi="Times New Roman"/>
                <w:sz w:val="20"/>
                <w:szCs w:val="20"/>
              </w:rPr>
              <w:t>2</w:t>
            </w:r>
          </w:p>
        </w:tc>
        <w:tc>
          <w:tcPr>
            <w:tcW w:w="196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2E4F6D0" w14:textId="77777777" w:rsidR="00423A13" w:rsidRPr="00423A13" w:rsidRDefault="00423A13" w:rsidP="000668AC">
            <w:pPr>
              <w:tabs>
                <w:tab w:val="left" w:pos="810"/>
              </w:tabs>
              <w:spacing w:line="360" w:lineRule="auto"/>
              <w:ind w:left="720"/>
              <w:jc w:val="both"/>
              <w:rPr>
                <w:rFonts w:ascii="Times New Roman" w:hAnsi="Times New Roman"/>
                <w:sz w:val="20"/>
                <w:szCs w:val="20"/>
              </w:rPr>
            </w:pPr>
            <w:r w:rsidRPr="00423A13">
              <w:rPr>
                <w:rFonts w:ascii="Times New Roman" w:hAnsi="Times New Roman"/>
                <w:sz w:val="20"/>
                <w:szCs w:val="20"/>
              </w:rPr>
              <w:t xml:space="preserve">Test </w:t>
            </w:r>
          </w:p>
        </w:tc>
        <w:tc>
          <w:tcPr>
            <w:tcW w:w="210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4DD55B0" w14:textId="77777777" w:rsidR="00423A13" w:rsidRPr="00423A13" w:rsidRDefault="00423A13" w:rsidP="000668AC">
            <w:pPr>
              <w:tabs>
                <w:tab w:val="left" w:pos="810"/>
              </w:tabs>
              <w:spacing w:line="360" w:lineRule="auto"/>
              <w:ind w:left="720"/>
              <w:jc w:val="both"/>
              <w:rPr>
                <w:rFonts w:ascii="Times New Roman" w:hAnsi="Times New Roman"/>
                <w:sz w:val="20"/>
                <w:szCs w:val="20"/>
              </w:rPr>
            </w:pPr>
            <w:r w:rsidRPr="00423A13">
              <w:rPr>
                <w:rFonts w:ascii="Times New Roman" w:hAnsi="Times New Roman"/>
                <w:sz w:val="20"/>
                <w:szCs w:val="20"/>
              </w:rPr>
              <w:t>3ml</w:t>
            </w:r>
          </w:p>
        </w:tc>
        <w:tc>
          <w:tcPr>
            <w:tcW w:w="1752" w:type="dxa"/>
            <w:vMerge/>
            <w:tcBorders>
              <w:top w:val="single" w:sz="8" w:space="0" w:color="000000"/>
              <w:left w:val="single" w:sz="8" w:space="0" w:color="000000"/>
              <w:bottom w:val="single" w:sz="8" w:space="0" w:color="000000"/>
              <w:right w:val="single" w:sz="8" w:space="0" w:color="000000"/>
            </w:tcBorders>
            <w:vAlign w:val="center"/>
            <w:hideMark/>
          </w:tcPr>
          <w:p w14:paraId="1A2D2FC2" w14:textId="77777777" w:rsidR="00423A13" w:rsidRPr="00423A13" w:rsidRDefault="00423A13" w:rsidP="000668AC">
            <w:pPr>
              <w:tabs>
                <w:tab w:val="left" w:pos="810"/>
              </w:tabs>
              <w:spacing w:line="360" w:lineRule="auto"/>
              <w:ind w:left="720"/>
              <w:jc w:val="both"/>
              <w:rPr>
                <w:rFonts w:ascii="Times New Roman" w:hAnsi="Times New Roman"/>
                <w:sz w:val="20"/>
                <w:szCs w:val="20"/>
              </w:rPr>
            </w:pPr>
          </w:p>
        </w:tc>
      </w:tr>
    </w:tbl>
    <w:p w14:paraId="75E55457" w14:textId="77629A69" w:rsidR="00881FD6" w:rsidRPr="00423A13" w:rsidRDefault="00423A13" w:rsidP="00423A13">
      <w:pPr>
        <w:tabs>
          <w:tab w:val="left" w:pos="810"/>
        </w:tabs>
        <w:spacing w:line="360" w:lineRule="auto"/>
        <w:jc w:val="both"/>
        <w:rPr>
          <w:rFonts w:ascii="Times New Roman" w:hAnsi="Times New Roman"/>
          <w:sz w:val="20"/>
          <w:szCs w:val="20"/>
        </w:rPr>
      </w:pPr>
      <w:r w:rsidRPr="00423A13">
        <w:rPr>
          <w:rFonts w:ascii="Times New Roman" w:hAnsi="Times New Roman"/>
          <w:sz w:val="20"/>
          <w:szCs w:val="20"/>
        </w:rPr>
        <w:t>.</w:t>
      </w:r>
    </w:p>
    <w:p w14:paraId="1E652001" w14:textId="69D48FB3" w:rsidR="00050F65" w:rsidRPr="00BF3C09" w:rsidRDefault="00050F65" w:rsidP="00BF3C09">
      <w:pPr>
        <w:tabs>
          <w:tab w:val="left" w:pos="90"/>
        </w:tabs>
        <w:spacing w:line="240" w:lineRule="auto"/>
        <w:jc w:val="both"/>
        <w:rPr>
          <w:rFonts w:ascii="Times New Roman" w:hAnsi="Times New Roman"/>
          <w:sz w:val="20"/>
          <w:szCs w:val="20"/>
        </w:rPr>
      </w:pPr>
      <w:r w:rsidRPr="00050F65">
        <w:rPr>
          <w:rFonts w:ascii="Times New Roman" w:hAnsi="Times New Roman"/>
          <w:sz w:val="20"/>
          <w:szCs w:val="20"/>
        </w:rPr>
        <w:t xml:space="preserve">Antilipase activity </w:t>
      </w:r>
      <w:r w:rsidRPr="00CC1D91">
        <w:rPr>
          <w:rFonts w:ascii="Times New Roman" w:hAnsi="Times New Roman"/>
          <w:i/>
          <w:iCs/>
          <w:sz w:val="20"/>
          <w:szCs w:val="20"/>
        </w:rPr>
        <w:t>of Amorphophallus peaoniifolius</w:t>
      </w:r>
      <w:r w:rsidRPr="00050F65">
        <w:rPr>
          <w:rFonts w:ascii="Times New Roman" w:hAnsi="Times New Roman"/>
          <w:sz w:val="20"/>
          <w:szCs w:val="20"/>
        </w:rPr>
        <w:t xml:space="preserve"> and </w:t>
      </w:r>
      <w:r w:rsidRPr="00CC1D91">
        <w:rPr>
          <w:rFonts w:ascii="Times New Roman" w:hAnsi="Times New Roman"/>
          <w:i/>
          <w:iCs/>
          <w:sz w:val="20"/>
          <w:szCs w:val="20"/>
        </w:rPr>
        <w:t>Amorphophallus konjac</w:t>
      </w:r>
      <w:r>
        <w:rPr>
          <w:rFonts w:ascii="Times New Roman" w:hAnsi="Times New Roman"/>
          <w:sz w:val="20"/>
          <w:szCs w:val="20"/>
        </w:rPr>
        <w:t xml:space="preserve">- </w:t>
      </w:r>
      <w:r w:rsidRPr="00050F65">
        <w:rPr>
          <w:rFonts w:ascii="Times New Roman" w:hAnsi="Times New Roman"/>
          <w:sz w:val="20"/>
          <w:szCs w:val="20"/>
        </w:rPr>
        <w:t xml:space="preserve">  The activity of these plants in treating obesity was determined. Antilipase activity was detected using the reference drug Orlistat. The results are shown in Tables </w:t>
      </w:r>
      <w:r>
        <w:rPr>
          <w:rFonts w:ascii="Times New Roman" w:hAnsi="Times New Roman"/>
          <w:sz w:val="20"/>
          <w:szCs w:val="20"/>
        </w:rPr>
        <w:t>5</w:t>
      </w:r>
      <w:r w:rsidR="00F823CB">
        <w:rPr>
          <w:rFonts w:ascii="Times New Roman" w:hAnsi="Times New Roman"/>
          <w:sz w:val="20"/>
          <w:szCs w:val="20"/>
        </w:rPr>
        <w:t>,6 and 7.</w:t>
      </w:r>
      <w:r w:rsidR="00BF3C09">
        <w:rPr>
          <w:rFonts w:ascii="Times New Roman" w:hAnsi="Times New Roman"/>
          <w:sz w:val="20"/>
          <w:szCs w:val="20"/>
        </w:rPr>
        <w:t xml:space="preserve"> </w:t>
      </w:r>
    </w:p>
    <w:p w14:paraId="253D9EC7" w14:textId="77777777" w:rsidR="00CC1D91" w:rsidRDefault="00CC1D91" w:rsidP="00571BF6">
      <w:pPr>
        <w:tabs>
          <w:tab w:val="left" w:pos="90"/>
        </w:tabs>
        <w:spacing w:line="240" w:lineRule="auto"/>
        <w:rPr>
          <w:rFonts w:ascii="Times New Roman" w:hAnsi="Times New Roman"/>
          <w:sz w:val="20"/>
          <w:szCs w:val="20"/>
        </w:rPr>
      </w:pPr>
    </w:p>
    <w:p w14:paraId="6481CA8E" w14:textId="2A9DD1A2" w:rsidR="00050F65" w:rsidRPr="00050F65" w:rsidRDefault="00050F65" w:rsidP="00050F65">
      <w:pPr>
        <w:tabs>
          <w:tab w:val="left" w:pos="90"/>
        </w:tabs>
        <w:spacing w:line="360" w:lineRule="auto"/>
        <w:jc w:val="center"/>
        <w:rPr>
          <w:rFonts w:ascii="Times New Roman" w:hAnsi="Times New Roman"/>
          <w:b/>
          <w:bCs/>
          <w:sz w:val="20"/>
          <w:szCs w:val="20"/>
        </w:rPr>
      </w:pPr>
      <w:r w:rsidRPr="00050F65">
        <w:rPr>
          <w:rFonts w:ascii="Times New Roman" w:hAnsi="Times New Roman"/>
          <w:b/>
          <w:bCs/>
          <w:sz w:val="20"/>
          <w:szCs w:val="20"/>
        </w:rPr>
        <w:t xml:space="preserve">Table 5 </w:t>
      </w:r>
      <w:r>
        <w:rPr>
          <w:rFonts w:ascii="Times New Roman" w:hAnsi="Times New Roman"/>
          <w:b/>
          <w:bCs/>
          <w:sz w:val="20"/>
          <w:szCs w:val="20"/>
        </w:rPr>
        <w:t>.Enzyme</w:t>
      </w:r>
      <w:r w:rsidRPr="00050F65">
        <w:rPr>
          <w:rFonts w:ascii="Times New Roman" w:hAnsi="Times New Roman"/>
          <w:b/>
          <w:bCs/>
          <w:sz w:val="20"/>
          <w:szCs w:val="20"/>
        </w:rPr>
        <w:t xml:space="preserve"> inhibitory activity of </w:t>
      </w:r>
      <w:r w:rsidRPr="00050F65">
        <w:rPr>
          <w:rFonts w:ascii="Times New Roman" w:hAnsi="Times New Roman"/>
          <w:b/>
          <w:bCs/>
          <w:i/>
          <w:iCs/>
          <w:sz w:val="20"/>
          <w:szCs w:val="20"/>
        </w:rPr>
        <w:t>Amorphophallus peaoniifolius</w:t>
      </w:r>
    </w:p>
    <w:tbl>
      <w:tblPr>
        <w:tblpPr w:leftFromText="180" w:rightFromText="180" w:vertAnchor="text" w:horzAnchor="margin" w:tblpXSpec="center" w:tblpY="221"/>
        <w:tblW w:w="0" w:type="auto"/>
        <w:tblCellMar>
          <w:left w:w="0" w:type="dxa"/>
          <w:right w:w="0" w:type="dxa"/>
        </w:tblCellMar>
        <w:tblLook w:val="0420" w:firstRow="1" w:lastRow="0" w:firstColumn="0" w:lastColumn="0" w:noHBand="0" w:noVBand="1"/>
      </w:tblPr>
      <w:tblGrid>
        <w:gridCol w:w="1709"/>
        <w:gridCol w:w="2010"/>
        <w:gridCol w:w="1832"/>
        <w:gridCol w:w="1997"/>
        <w:gridCol w:w="1792"/>
      </w:tblGrid>
      <w:tr w:rsidR="00F823CB" w:rsidRPr="00571BF6" w14:paraId="1558FC27" w14:textId="38ADB0A9" w:rsidTr="00F823CB">
        <w:trPr>
          <w:trHeight w:val="1059"/>
        </w:trPr>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F4B24A6" w14:textId="77777777" w:rsidR="00F823CB" w:rsidRPr="00050F65" w:rsidRDefault="00F823CB"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lang w:val="en-IN"/>
              </w:rPr>
              <w:t>Powdered drug concentration</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0C9CED2" w14:textId="700660D4" w:rsidR="00F823CB" w:rsidRPr="00050F65" w:rsidRDefault="00F823CB"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lang w:val="en-IN"/>
              </w:rPr>
              <w:t xml:space="preserve">NaOH </w:t>
            </w:r>
            <w:r w:rsidRPr="00050F65">
              <w:rPr>
                <w:rFonts w:ascii="Times New Roman" w:hAnsi="Times New Roman"/>
                <w:b/>
                <w:bCs/>
                <w:sz w:val="20"/>
                <w:szCs w:val="20"/>
                <w:lang w:val="en-IN"/>
              </w:rPr>
              <w:t>consumed (</w:t>
            </w:r>
            <w:r w:rsidRPr="00050F65">
              <w:rPr>
                <w:rFonts w:ascii="Times New Roman" w:hAnsi="Times New Roman"/>
                <w:b/>
                <w:bCs/>
                <w:sz w:val="20"/>
                <w:szCs w:val="20"/>
                <w:lang w:val="en-IN"/>
              </w:rPr>
              <w:t xml:space="preserve">burette readings) </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91011F3" w14:textId="77777777" w:rsidR="00F823CB" w:rsidRPr="00050F65" w:rsidRDefault="00F823CB"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lang w:val="en-IN"/>
              </w:rPr>
              <w:t>Enzyme activity (units/ml)</w:t>
            </w:r>
          </w:p>
        </w:tc>
        <w:tc>
          <w:tcPr>
            <w:tcW w:w="1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88D71F0" w14:textId="77777777" w:rsidR="00F823CB" w:rsidRPr="00050F65" w:rsidRDefault="00F823CB"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rPr>
              <w:t>Enzyme inhibitory activity percentage</w:t>
            </w:r>
          </w:p>
        </w:tc>
        <w:tc>
          <w:tcPr>
            <w:tcW w:w="1792" w:type="dxa"/>
            <w:tcBorders>
              <w:top w:val="single" w:sz="8" w:space="0" w:color="000000"/>
              <w:left w:val="single" w:sz="8" w:space="0" w:color="000000"/>
              <w:bottom w:val="single" w:sz="8" w:space="0" w:color="000000"/>
              <w:right w:val="single" w:sz="8" w:space="0" w:color="000000"/>
            </w:tcBorders>
            <w:shd w:val="clear" w:color="auto" w:fill="FFFFFF"/>
          </w:tcPr>
          <w:p w14:paraId="7A5F10CB" w14:textId="676D4946" w:rsidR="00F823CB" w:rsidRPr="00571BF6" w:rsidRDefault="00F823CB" w:rsidP="00F823CB">
            <w:pPr>
              <w:tabs>
                <w:tab w:val="left" w:pos="810"/>
              </w:tabs>
              <w:spacing w:line="360" w:lineRule="auto"/>
              <w:jc w:val="center"/>
              <w:rPr>
                <w:rFonts w:ascii="Times New Roman" w:hAnsi="Times New Roman"/>
                <w:b/>
                <w:bCs/>
                <w:sz w:val="20"/>
                <w:szCs w:val="20"/>
              </w:rPr>
            </w:pPr>
            <w:r w:rsidRPr="00571BF6">
              <w:rPr>
                <w:rFonts w:ascii="Times New Roman" w:hAnsi="Times New Roman"/>
                <w:b/>
                <w:bCs/>
                <w:sz w:val="20"/>
                <w:szCs w:val="20"/>
              </w:rPr>
              <w:t>IC 50 micrograms/ml</w:t>
            </w:r>
          </w:p>
        </w:tc>
      </w:tr>
      <w:tr w:rsidR="00F823CB" w:rsidRPr="00050F65" w14:paraId="4405B5E0" w14:textId="2C142DF0" w:rsidTr="00F823CB">
        <w:trPr>
          <w:trHeight w:val="407"/>
        </w:trPr>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1CE103B"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1 mg</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951536B"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1 ml</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FF9FB40"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100</w:t>
            </w:r>
          </w:p>
        </w:tc>
        <w:tc>
          <w:tcPr>
            <w:tcW w:w="1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42895C0"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60</w:t>
            </w:r>
          </w:p>
        </w:tc>
        <w:tc>
          <w:tcPr>
            <w:tcW w:w="1792" w:type="dxa"/>
            <w:vMerge w:val="restart"/>
            <w:tcBorders>
              <w:top w:val="single" w:sz="8" w:space="0" w:color="000000"/>
              <w:left w:val="single" w:sz="8" w:space="0" w:color="000000"/>
              <w:right w:val="single" w:sz="8" w:space="0" w:color="000000"/>
            </w:tcBorders>
            <w:shd w:val="clear" w:color="auto" w:fill="FFFFFF"/>
            <w:vAlign w:val="center"/>
          </w:tcPr>
          <w:p w14:paraId="1D332323" w14:textId="3ADAAE01" w:rsidR="00F823CB" w:rsidRPr="00050F65" w:rsidRDefault="00F823CB" w:rsidP="000668AC">
            <w:pPr>
              <w:tabs>
                <w:tab w:val="left" w:pos="810"/>
              </w:tabs>
              <w:spacing w:line="360" w:lineRule="auto"/>
              <w:jc w:val="center"/>
              <w:rPr>
                <w:rFonts w:ascii="Times New Roman" w:hAnsi="Times New Roman"/>
                <w:sz w:val="20"/>
                <w:szCs w:val="20"/>
              </w:rPr>
            </w:pPr>
            <w:r>
              <w:rPr>
                <w:rFonts w:ascii="Times New Roman" w:hAnsi="Times New Roman"/>
                <w:sz w:val="20"/>
                <w:szCs w:val="20"/>
              </w:rPr>
              <w:t>211.1</w:t>
            </w:r>
          </w:p>
        </w:tc>
      </w:tr>
      <w:tr w:rsidR="00F823CB" w:rsidRPr="00050F65" w14:paraId="5CA0C52D" w14:textId="4DD7AC1D" w:rsidTr="009A1674">
        <w:trPr>
          <w:trHeight w:val="407"/>
        </w:trPr>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A1F2506"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2 mg</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07DC1812"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0.6ml</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2194298E"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60</w:t>
            </w:r>
          </w:p>
        </w:tc>
        <w:tc>
          <w:tcPr>
            <w:tcW w:w="1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C0AFD35"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76</w:t>
            </w:r>
          </w:p>
        </w:tc>
        <w:tc>
          <w:tcPr>
            <w:tcW w:w="1792" w:type="dxa"/>
            <w:vMerge/>
            <w:tcBorders>
              <w:left w:val="single" w:sz="8" w:space="0" w:color="000000"/>
              <w:right w:val="single" w:sz="8" w:space="0" w:color="000000"/>
            </w:tcBorders>
            <w:shd w:val="clear" w:color="auto" w:fill="FFFFFF"/>
          </w:tcPr>
          <w:p w14:paraId="65F2A96D" w14:textId="77777777" w:rsidR="00F823CB" w:rsidRPr="00050F65" w:rsidRDefault="00F823CB" w:rsidP="000668AC">
            <w:pPr>
              <w:tabs>
                <w:tab w:val="left" w:pos="810"/>
              </w:tabs>
              <w:spacing w:line="360" w:lineRule="auto"/>
              <w:jc w:val="center"/>
              <w:rPr>
                <w:rFonts w:ascii="Times New Roman" w:hAnsi="Times New Roman"/>
                <w:sz w:val="20"/>
                <w:szCs w:val="20"/>
              </w:rPr>
            </w:pPr>
          </w:p>
        </w:tc>
      </w:tr>
      <w:tr w:rsidR="00F823CB" w:rsidRPr="00050F65" w14:paraId="1DC7E5E5" w14:textId="295AB316" w:rsidTr="009A1674">
        <w:trPr>
          <w:trHeight w:val="496"/>
        </w:trPr>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B930E8"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3 mg</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195FACA"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0.4 ml</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1C2EE4D"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40</w:t>
            </w:r>
          </w:p>
        </w:tc>
        <w:tc>
          <w:tcPr>
            <w:tcW w:w="1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E3CCE6D"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84</w:t>
            </w:r>
          </w:p>
        </w:tc>
        <w:tc>
          <w:tcPr>
            <w:tcW w:w="1792" w:type="dxa"/>
            <w:vMerge/>
            <w:tcBorders>
              <w:left w:val="single" w:sz="8" w:space="0" w:color="000000"/>
              <w:right w:val="single" w:sz="8" w:space="0" w:color="000000"/>
            </w:tcBorders>
            <w:shd w:val="clear" w:color="auto" w:fill="FFFFFF"/>
          </w:tcPr>
          <w:p w14:paraId="17950978" w14:textId="77777777" w:rsidR="00F823CB" w:rsidRPr="00050F65" w:rsidRDefault="00F823CB" w:rsidP="000668AC">
            <w:pPr>
              <w:tabs>
                <w:tab w:val="left" w:pos="810"/>
              </w:tabs>
              <w:spacing w:line="360" w:lineRule="auto"/>
              <w:jc w:val="center"/>
              <w:rPr>
                <w:rFonts w:ascii="Times New Roman" w:hAnsi="Times New Roman"/>
                <w:sz w:val="20"/>
                <w:szCs w:val="20"/>
              </w:rPr>
            </w:pPr>
          </w:p>
        </w:tc>
      </w:tr>
      <w:tr w:rsidR="00F823CB" w:rsidRPr="00050F65" w14:paraId="657B363A" w14:textId="4B98F618" w:rsidTr="009A1674">
        <w:trPr>
          <w:trHeight w:val="407"/>
        </w:trPr>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CB41CF"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4 mg</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8A85DD8"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0.2ml</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E24F16B"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20</w:t>
            </w:r>
          </w:p>
        </w:tc>
        <w:tc>
          <w:tcPr>
            <w:tcW w:w="1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A4EA0C9"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92</w:t>
            </w:r>
          </w:p>
        </w:tc>
        <w:tc>
          <w:tcPr>
            <w:tcW w:w="1792" w:type="dxa"/>
            <w:vMerge/>
            <w:tcBorders>
              <w:left w:val="single" w:sz="8" w:space="0" w:color="000000"/>
              <w:right w:val="single" w:sz="8" w:space="0" w:color="000000"/>
            </w:tcBorders>
            <w:shd w:val="clear" w:color="auto" w:fill="FFFFFF"/>
          </w:tcPr>
          <w:p w14:paraId="4625C4B8" w14:textId="77777777" w:rsidR="00F823CB" w:rsidRPr="00050F65" w:rsidRDefault="00F823CB" w:rsidP="000668AC">
            <w:pPr>
              <w:tabs>
                <w:tab w:val="left" w:pos="810"/>
              </w:tabs>
              <w:spacing w:line="360" w:lineRule="auto"/>
              <w:jc w:val="center"/>
              <w:rPr>
                <w:rFonts w:ascii="Times New Roman" w:hAnsi="Times New Roman"/>
                <w:sz w:val="20"/>
                <w:szCs w:val="20"/>
              </w:rPr>
            </w:pPr>
          </w:p>
        </w:tc>
      </w:tr>
      <w:tr w:rsidR="00F823CB" w:rsidRPr="00050F65" w14:paraId="54B1FC00" w14:textId="31F8A40E" w:rsidTr="009A1674">
        <w:trPr>
          <w:trHeight w:val="407"/>
        </w:trPr>
        <w:tc>
          <w:tcPr>
            <w:tcW w:w="170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2DC4EE6" w14:textId="33AD23E6"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5 m</w:t>
            </w:r>
            <w:r>
              <w:rPr>
                <w:rFonts w:ascii="Times New Roman" w:hAnsi="Times New Roman"/>
                <w:sz w:val="20"/>
                <w:szCs w:val="20"/>
                <w:lang w:val="en-IN"/>
              </w:rPr>
              <w:t>g</w:t>
            </w:r>
          </w:p>
        </w:tc>
        <w:tc>
          <w:tcPr>
            <w:tcW w:w="201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8CBA2C0"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0.1 ml</w:t>
            </w:r>
          </w:p>
        </w:tc>
        <w:tc>
          <w:tcPr>
            <w:tcW w:w="183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72F6761"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10</w:t>
            </w:r>
          </w:p>
        </w:tc>
        <w:tc>
          <w:tcPr>
            <w:tcW w:w="1997"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509DE6F4"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96</w:t>
            </w:r>
          </w:p>
        </w:tc>
        <w:tc>
          <w:tcPr>
            <w:tcW w:w="1792" w:type="dxa"/>
            <w:vMerge/>
            <w:tcBorders>
              <w:left w:val="single" w:sz="8" w:space="0" w:color="000000"/>
              <w:bottom w:val="single" w:sz="8" w:space="0" w:color="000000"/>
              <w:right w:val="single" w:sz="8" w:space="0" w:color="000000"/>
            </w:tcBorders>
            <w:shd w:val="clear" w:color="auto" w:fill="FFFFFF"/>
          </w:tcPr>
          <w:p w14:paraId="2ABA856E" w14:textId="77777777" w:rsidR="00F823CB" w:rsidRPr="00050F65" w:rsidRDefault="00F823CB" w:rsidP="000668AC">
            <w:pPr>
              <w:tabs>
                <w:tab w:val="left" w:pos="810"/>
              </w:tabs>
              <w:spacing w:line="360" w:lineRule="auto"/>
              <w:jc w:val="center"/>
              <w:rPr>
                <w:rFonts w:ascii="Times New Roman" w:hAnsi="Times New Roman"/>
                <w:sz w:val="20"/>
                <w:szCs w:val="20"/>
              </w:rPr>
            </w:pPr>
          </w:p>
        </w:tc>
      </w:tr>
    </w:tbl>
    <w:p w14:paraId="3C318128" w14:textId="77777777" w:rsidR="00F13177" w:rsidRDefault="00F13177" w:rsidP="00F13177">
      <w:pPr>
        <w:pStyle w:val="ListParagraph"/>
        <w:spacing w:line="360" w:lineRule="auto"/>
        <w:ind w:left="0"/>
        <w:jc w:val="both"/>
        <w:rPr>
          <w:rFonts w:ascii="Times New Roman" w:eastAsiaTheme="minorEastAsia" w:hAnsi="Times New Roman"/>
          <w:sz w:val="24"/>
          <w:szCs w:val="24"/>
        </w:rPr>
      </w:pPr>
    </w:p>
    <w:p w14:paraId="45DC8647" w14:textId="5F4D5C93" w:rsidR="00050F65" w:rsidRPr="00F823CB" w:rsidRDefault="00050F65" w:rsidP="00F823CB">
      <w:pPr>
        <w:tabs>
          <w:tab w:val="left" w:pos="90"/>
        </w:tabs>
        <w:spacing w:line="360" w:lineRule="auto"/>
        <w:jc w:val="center"/>
        <w:rPr>
          <w:rFonts w:ascii="Times New Roman" w:hAnsi="Times New Roman"/>
          <w:b/>
          <w:bCs/>
          <w:sz w:val="20"/>
          <w:szCs w:val="20"/>
        </w:rPr>
      </w:pPr>
      <w:r w:rsidRPr="00050F65">
        <w:rPr>
          <w:rFonts w:ascii="Times New Roman" w:hAnsi="Times New Roman"/>
          <w:b/>
          <w:bCs/>
          <w:sz w:val="20"/>
          <w:szCs w:val="20"/>
        </w:rPr>
        <w:t xml:space="preserve">Table 5 </w:t>
      </w:r>
      <w:r>
        <w:rPr>
          <w:rFonts w:ascii="Times New Roman" w:hAnsi="Times New Roman"/>
          <w:b/>
          <w:bCs/>
          <w:sz w:val="20"/>
          <w:szCs w:val="20"/>
        </w:rPr>
        <w:t>.Enzyme</w:t>
      </w:r>
      <w:r w:rsidRPr="00050F65">
        <w:rPr>
          <w:rFonts w:ascii="Times New Roman" w:hAnsi="Times New Roman"/>
          <w:b/>
          <w:bCs/>
          <w:sz w:val="20"/>
          <w:szCs w:val="20"/>
        </w:rPr>
        <w:t xml:space="preserve"> inhibitory activity of </w:t>
      </w:r>
      <w:r w:rsidRPr="00050F65">
        <w:rPr>
          <w:rFonts w:ascii="Times New Roman" w:hAnsi="Times New Roman"/>
          <w:b/>
          <w:bCs/>
          <w:i/>
          <w:iCs/>
          <w:sz w:val="20"/>
          <w:szCs w:val="20"/>
        </w:rPr>
        <w:t>Amorphophallus peaoniifolius</w:t>
      </w:r>
    </w:p>
    <w:tbl>
      <w:tblPr>
        <w:tblpPr w:leftFromText="180" w:rightFromText="180" w:vertAnchor="text" w:horzAnchor="margin" w:tblpXSpec="center" w:tblpYSpec="top"/>
        <w:tblW w:w="9340" w:type="dxa"/>
        <w:tblCellMar>
          <w:left w:w="0" w:type="dxa"/>
          <w:right w:w="0" w:type="dxa"/>
        </w:tblCellMar>
        <w:tblLook w:val="0420" w:firstRow="1" w:lastRow="0" w:firstColumn="0" w:lastColumn="0" w:noHBand="0" w:noVBand="1"/>
      </w:tblPr>
      <w:tblGrid>
        <w:gridCol w:w="2006"/>
        <w:gridCol w:w="1829"/>
        <w:gridCol w:w="1735"/>
        <w:gridCol w:w="1980"/>
        <w:gridCol w:w="1790"/>
      </w:tblGrid>
      <w:tr w:rsidR="00F823CB" w:rsidRPr="00571BF6" w14:paraId="5C826920" w14:textId="71293C65" w:rsidTr="00F823CB">
        <w:trPr>
          <w:trHeight w:val="1059"/>
        </w:trPr>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66A87AD" w14:textId="77777777" w:rsidR="00F823CB" w:rsidRPr="00050F65" w:rsidRDefault="00F823CB"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lang w:val="en-IN"/>
              </w:rPr>
              <w:t>Powdered drug concentration</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E3D97B" w14:textId="77777777" w:rsidR="00F823CB" w:rsidRPr="00050F65" w:rsidRDefault="00F823CB"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lang w:val="en-IN"/>
              </w:rPr>
              <w:t xml:space="preserve">NaOH consumed(burette readings) </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31B112A" w14:textId="77777777" w:rsidR="00F823CB" w:rsidRPr="00050F65" w:rsidRDefault="00F823CB"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lang w:val="en-IN"/>
              </w:rPr>
              <w:t>Enzyme activity (units/ml)</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6E24B1" w14:textId="77777777" w:rsidR="00F823CB" w:rsidRPr="00050F65" w:rsidRDefault="00F823CB" w:rsidP="000668AC">
            <w:pPr>
              <w:tabs>
                <w:tab w:val="left" w:pos="810"/>
              </w:tabs>
              <w:spacing w:line="360" w:lineRule="auto"/>
              <w:jc w:val="both"/>
              <w:rPr>
                <w:rFonts w:ascii="Times New Roman" w:hAnsi="Times New Roman"/>
                <w:b/>
                <w:bCs/>
                <w:sz w:val="20"/>
                <w:szCs w:val="20"/>
              </w:rPr>
            </w:pPr>
            <w:r w:rsidRPr="00050F65">
              <w:rPr>
                <w:rFonts w:ascii="Times New Roman" w:hAnsi="Times New Roman"/>
                <w:b/>
                <w:bCs/>
                <w:sz w:val="20"/>
                <w:szCs w:val="20"/>
              </w:rPr>
              <w:t>Enzyme inhibitory activity percentage</w:t>
            </w:r>
          </w:p>
        </w:tc>
        <w:tc>
          <w:tcPr>
            <w:tcW w:w="1790" w:type="dxa"/>
            <w:tcBorders>
              <w:top w:val="single" w:sz="8" w:space="0" w:color="000000"/>
              <w:left w:val="single" w:sz="8" w:space="0" w:color="000000"/>
              <w:bottom w:val="single" w:sz="8" w:space="0" w:color="000000"/>
              <w:right w:val="single" w:sz="8" w:space="0" w:color="000000"/>
            </w:tcBorders>
            <w:shd w:val="clear" w:color="auto" w:fill="FFFFFF"/>
          </w:tcPr>
          <w:p w14:paraId="55FEEA2C" w14:textId="303BD900" w:rsidR="00F823CB" w:rsidRPr="00571BF6" w:rsidRDefault="00F823CB" w:rsidP="00F823CB">
            <w:pPr>
              <w:tabs>
                <w:tab w:val="left" w:pos="810"/>
              </w:tabs>
              <w:spacing w:line="360" w:lineRule="auto"/>
              <w:jc w:val="center"/>
              <w:rPr>
                <w:rFonts w:ascii="Times New Roman" w:hAnsi="Times New Roman"/>
                <w:b/>
                <w:bCs/>
                <w:sz w:val="20"/>
                <w:szCs w:val="20"/>
              </w:rPr>
            </w:pPr>
            <w:r w:rsidRPr="00571BF6">
              <w:rPr>
                <w:rFonts w:ascii="Times New Roman" w:hAnsi="Times New Roman"/>
                <w:b/>
                <w:bCs/>
                <w:sz w:val="20"/>
                <w:szCs w:val="20"/>
              </w:rPr>
              <w:t>IC 50 micrograms/ml</w:t>
            </w:r>
          </w:p>
        </w:tc>
      </w:tr>
      <w:tr w:rsidR="00F823CB" w:rsidRPr="00050F65" w14:paraId="440DC55E" w14:textId="2F6A8103" w:rsidTr="00F823CB">
        <w:trPr>
          <w:trHeight w:val="407"/>
        </w:trPr>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207E4C4"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1 mg</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3DFFB82"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 xml:space="preserve">               1.5 ml</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2C08EEE"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150</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381F18"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40</w:t>
            </w:r>
          </w:p>
        </w:tc>
        <w:tc>
          <w:tcPr>
            <w:tcW w:w="1790" w:type="dxa"/>
            <w:vMerge w:val="restart"/>
            <w:tcBorders>
              <w:top w:val="single" w:sz="8" w:space="0" w:color="000000"/>
              <w:left w:val="single" w:sz="8" w:space="0" w:color="000000"/>
              <w:right w:val="single" w:sz="8" w:space="0" w:color="000000"/>
            </w:tcBorders>
            <w:shd w:val="clear" w:color="auto" w:fill="FFFFFF"/>
            <w:vAlign w:val="center"/>
          </w:tcPr>
          <w:p w14:paraId="23E42091" w14:textId="5081A5F3" w:rsidR="00F823CB" w:rsidRPr="00050F65" w:rsidRDefault="00F823CB" w:rsidP="000668AC">
            <w:pPr>
              <w:tabs>
                <w:tab w:val="left" w:pos="810"/>
              </w:tabs>
              <w:spacing w:line="360" w:lineRule="auto"/>
              <w:jc w:val="center"/>
              <w:rPr>
                <w:rFonts w:ascii="Times New Roman" w:hAnsi="Times New Roman"/>
                <w:sz w:val="20"/>
                <w:szCs w:val="20"/>
              </w:rPr>
            </w:pPr>
            <w:r>
              <w:rPr>
                <w:rFonts w:ascii="Times New Roman" w:hAnsi="Times New Roman"/>
                <w:sz w:val="20"/>
                <w:szCs w:val="20"/>
              </w:rPr>
              <w:t>176.9</w:t>
            </w:r>
          </w:p>
        </w:tc>
      </w:tr>
      <w:tr w:rsidR="00F823CB" w:rsidRPr="00050F65" w14:paraId="51DD33CD" w14:textId="01C2114D" w:rsidTr="007800BA">
        <w:trPr>
          <w:trHeight w:val="407"/>
        </w:trPr>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F598555"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2 mg</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85CF416"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1ml</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10C9A2D"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100</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B83944E"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60</w:t>
            </w:r>
          </w:p>
        </w:tc>
        <w:tc>
          <w:tcPr>
            <w:tcW w:w="1790" w:type="dxa"/>
            <w:vMerge/>
            <w:tcBorders>
              <w:left w:val="single" w:sz="8" w:space="0" w:color="000000"/>
              <w:right w:val="single" w:sz="8" w:space="0" w:color="000000"/>
            </w:tcBorders>
            <w:shd w:val="clear" w:color="auto" w:fill="FFFFFF"/>
          </w:tcPr>
          <w:p w14:paraId="0D1E7A69" w14:textId="77777777" w:rsidR="00F823CB" w:rsidRPr="00050F65" w:rsidRDefault="00F823CB" w:rsidP="000668AC">
            <w:pPr>
              <w:tabs>
                <w:tab w:val="left" w:pos="810"/>
              </w:tabs>
              <w:spacing w:line="360" w:lineRule="auto"/>
              <w:jc w:val="center"/>
              <w:rPr>
                <w:rFonts w:ascii="Times New Roman" w:hAnsi="Times New Roman"/>
                <w:sz w:val="20"/>
                <w:szCs w:val="20"/>
              </w:rPr>
            </w:pPr>
          </w:p>
        </w:tc>
      </w:tr>
      <w:tr w:rsidR="00F823CB" w:rsidRPr="00050F65" w14:paraId="2FA06199" w14:textId="654AD3E7" w:rsidTr="007800BA">
        <w:trPr>
          <w:trHeight w:val="490"/>
        </w:trPr>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E19138B"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3 mg</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30F8DB2"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0.6 ml</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6BBA31B"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60</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76D1A8C"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76</w:t>
            </w:r>
          </w:p>
        </w:tc>
        <w:tc>
          <w:tcPr>
            <w:tcW w:w="1790" w:type="dxa"/>
            <w:vMerge/>
            <w:tcBorders>
              <w:left w:val="single" w:sz="8" w:space="0" w:color="000000"/>
              <w:right w:val="single" w:sz="8" w:space="0" w:color="000000"/>
            </w:tcBorders>
            <w:shd w:val="clear" w:color="auto" w:fill="FFFFFF"/>
          </w:tcPr>
          <w:p w14:paraId="02B039E0" w14:textId="77777777" w:rsidR="00F823CB" w:rsidRPr="00050F65" w:rsidRDefault="00F823CB" w:rsidP="000668AC">
            <w:pPr>
              <w:tabs>
                <w:tab w:val="left" w:pos="810"/>
              </w:tabs>
              <w:spacing w:line="360" w:lineRule="auto"/>
              <w:jc w:val="center"/>
              <w:rPr>
                <w:rFonts w:ascii="Times New Roman" w:hAnsi="Times New Roman"/>
                <w:sz w:val="20"/>
                <w:szCs w:val="20"/>
              </w:rPr>
            </w:pPr>
          </w:p>
        </w:tc>
      </w:tr>
      <w:tr w:rsidR="00F823CB" w:rsidRPr="00050F65" w14:paraId="3DFF3EBE" w14:textId="3DA8FF52" w:rsidTr="007800BA">
        <w:trPr>
          <w:trHeight w:val="407"/>
        </w:trPr>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6CD046C"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4 mg</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22F74E7"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0.4 ml</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1A4C1AC"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40</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8A6B1C9"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84</w:t>
            </w:r>
          </w:p>
        </w:tc>
        <w:tc>
          <w:tcPr>
            <w:tcW w:w="1790" w:type="dxa"/>
            <w:vMerge/>
            <w:tcBorders>
              <w:left w:val="single" w:sz="8" w:space="0" w:color="000000"/>
              <w:right w:val="single" w:sz="8" w:space="0" w:color="000000"/>
            </w:tcBorders>
            <w:shd w:val="clear" w:color="auto" w:fill="FFFFFF"/>
          </w:tcPr>
          <w:p w14:paraId="1757C86E" w14:textId="77777777" w:rsidR="00F823CB" w:rsidRPr="00050F65" w:rsidRDefault="00F823CB" w:rsidP="000668AC">
            <w:pPr>
              <w:tabs>
                <w:tab w:val="left" w:pos="810"/>
              </w:tabs>
              <w:spacing w:line="360" w:lineRule="auto"/>
              <w:jc w:val="center"/>
              <w:rPr>
                <w:rFonts w:ascii="Times New Roman" w:hAnsi="Times New Roman"/>
                <w:sz w:val="20"/>
                <w:szCs w:val="20"/>
              </w:rPr>
            </w:pPr>
          </w:p>
        </w:tc>
      </w:tr>
      <w:tr w:rsidR="00F823CB" w:rsidRPr="00050F65" w14:paraId="33953D70" w14:textId="1DB0F410" w:rsidTr="007800BA">
        <w:trPr>
          <w:trHeight w:val="407"/>
        </w:trPr>
        <w:tc>
          <w:tcPr>
            <w:tcW w:w="200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416C6E2" w14:textId="03818339"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5 m</w:t>
            </w:r>
            <w:r>
              <w:rPr>
                <w:rFonts w:ascii="Times New Roman" w:hAnsi="Times New Roman"/>
                <w:sz w:val="20"/>
                <w:szCs w:val="20"/>
                <w:lang w:val="en-IN"/>
              </w:rPr>
              <w:t>g</w:t>
            </w:r>
          </w:p>
        </w:tc>
        <w:tc>
          <w:tcPr>
            <w:tcW w:w="1829"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8D886FE" w14:textId="77777777" w:rsidR="00F823CB" w:rsidRPr="00050F65" w:rsidRDefault="00F823CB" w:rsidP="000668AC">
            <w:pPr>
              <w:tabs>
                <w:tab w:val="left" w:pos="810"/>
              </w:tabs>
              <w:spacing w:line="360" w:lineRule="auto"/>
              <w:jc w:val="both"/>
              <w:rPr>
                <w:rFonts w:ascii="Times New Roman" w:hAnsi="Times New Roman"/>
                <w:sz w:val="20"/>
                <w:szCs w:val="20"/>
              </w:rPr>
            </w:pPr>
            <w:r w:rsidRPr="00050F65">
              <w:rPr>
                <w:rFonts w:ascii="Times New Roman" w:hAnsi="Times New Roman"/>
                <w:sz w:val="20"/>
                <w:szCs w:val="20"/>
                <w:lang w:val="en-IN"/>
              </w:rPr>
              <w:t xml:space="preserve">               0.2 ml</w:t>
            </w:r>
          </w:p>
        </w:tc>
        <w:tc>
          <w:tcPr>
            <w:tcW w:w="173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5BFB5A3"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lang w:val="en-IN"/>
              </w:rPr>
              <w:t>20</w:t>
            </w:r>
          </w:p>
        </w:tc>
        <w:tc>
          <w:tcPr>
            <w:tcW w:w="198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6A7EF54" w14:textId="77777777" w:rsidR="00F823CB" w:rsidRPr="00050F65" w:rsidRDefault="00F823CB" w:rsidP="000668AC">
            <w:pPr>
              <w:tabs>
                <w:tab w:val="left" w:pos="810"/>
              </w:tabs>
              <w:spacing w:line="360" w:lineRule="auto"/>
              <w:jc w:val="center"/>
              <w:rPr>
                <w:rFonts w:ascii="Times New Roman" w:hAnsi="Times New Roman"/>
                <w:sz w:val="20"/>
                <w:szCs w:val="20"/>
              </w:rPr>
            </w:pPr>
            <w:r w:rsidRPr="00050F65">
              <w:rPr>
                <w:rFonts w:ascii="Times New Roman" w:hAnsi="Times New Roman"/>
                <w:sz w:val="20"/>
                <w:szCs w:val="20"/>
              </w:rPr>
              <w:t>92</w:t>
            </w:r>
          </w:p>
        </w:tc>
        <w:tc>
          <w:tcPr>
            <w:tcW w:w="1790" w:type="dxa"/>
            <w:vMerge/>
            <w:tcBorders>
              <w:left w:val="single" w:sz="8" w:space="0" w:color="000000"/>
              <w:bottom w:val="single" w:sz="8" w:space="0" w:color="000000"/>
              <w:right w:val="single" w:sz="8" w:space="0" w:color="000000"/>
            </w:tcBorders>
            <w:shd w:val="clear" w:color="auto" w:fill="FFFFFF"/>
          </w:tcPr>
          <w:p w14:paraId="288FC3F5" w14:textId="77777777" w:rsidR="00F823CB" w:rsidRPr="00050F65" w:rsidRDefault="00F823CB" w:rsidP="000668AC">
            <w:pPr>
              <w:tabs>
                <w:tab w:val="left" w:pos="810"/>
              </w:tabs>
              <w:spacing w:line="360" w:lineRule="auto"/>
              <w:jc w:val="center"/>
              <w:rPr>
                <w:rFonts w:ascii="Times New Roman" w:hAnsi="Times New Roman"/>
                <w:sz w:val="20"/>
                <w:szCs w:val="20"/>
              </w:rPr>
            </w:pPr>
          </w:p>
        </w:tc>
      </w:tr>
    </w:tbl>
    <w:p w14:paraId="678B7BFD" w14:textId="77777777" w:rsidR="00F823CB" w:rsidRDefault="00F823CB" w:rsidP="00F13177">
      <w:pPr>
        <w:pStyle w:val="ListParagraph"/>
        <w:spacing w:line="360" w:lineRule="auto"/>
        <w:ind w:left="0"/>
        <w:jc w:val="both"/>
        <w:rPr>
          <w:rFonts w:ascii="Times New Roman" w:eastAsiaTheme="minorEastAsia" w:hAnsi="Times New Roman"/>
          <w:sz w:val="24"/>
          <w:szCs w:val="24"/>
        </w:rPr>
      </w:pPr>
    </w:p>
    <w:p w14:paraId="0D7A6C7B" w14:textId="77777777" w:rsidR="00571BF6" w:rsidRDefault="00571BF6" w:rsidP="00F823CB">
      <w:pPr>
        <w:ind w:left="720"/>
        <w:jc w:val="center"/>
        <w:rPr>
          <w:rFonts w:ascii="Times New Roman" w:eastAsiaTheme="minorEastAsia" w:hAnsi="Times New Roman"/>
          <w:b/>
          <w:bCs/>
          <w:sz w:val="20"/>
          <w:szCs w:val="20"/>
        </w:rPr>
      </w:pPr>
    </w:p>
    <w:p w14:paraId="1F20DE61" w14:textId="77777777" w:rsidR="00571BF6" w:rsidRDefault="00571BF6" w:rsidP="00F823CB">
      <w:pPr>
        <w:ind w:left="720"/>
        <w:jc w:val="center"/>
        <w:rPr>
          <w:rFonts w:ascii="Times New Roman" w:eastAsiaTheme="minorEastAsia" w:hAnsi="Times New Roman"/>
          <w:b/>
          <w:bCs/>
          <w:sz w:val="20"/>
          <w:szCs w:val="20"/>
        </w:rPr>
      </w:pPr>
    </w:p>
    <w:p w14:paraId="587DB790" w14:textId="77777777" w:rsidR="00571BF6" w:rsidRDefault="00571BF6" w:rsidP="00F823CB">
      <w:pPr>
        <w:ind w:left="720"/>
        <w:jc w:val="center"/>
        <w:rPr>
          <w:rFonts w:ascii="Times New Roman" w:eastAsiaTheme="minorEastAsia" w:hAnsi="Times New Roman"/>
          <w:b/>
          <w:bCs/>
          <w:sz w:val="20"/>
          <w:szCs w:val="20"/>
        </w:rPr>
      </w:pPr>
    </w:p>
    <w:p w14:paraId="663F9445" w14:textId="77777777" w:rsidR="00571BF6" w:rsidRDefault="00571BF6" w:rsidP="00F823CB">
      <w:pPr>
        <w:ind w:left="720"/>
        <w:jc w:val="center"/>
        <w:rPr>
          <w:rFonts w:ascii="Times New Roman" w:eastAsiaTheme="minorEastAsia" w:hAnsi="Times New Roman"/>
          <w:b/>
          <w:bCs/>
          <w:sz w:val="20"/>
          <w:szCs w:val="20"/>
        </w:rPr>
      </w:pPr>
    </w:p>
    <w:p w14:paraId="3BA32AAE" w14:textId="30280817" w:rsidR="00050F65" w:rsidRPr="00571BF6" w:rsidRDefault="00F823CB" w:rsidP="00F823CB">
      <w:pPr>
        <w:ind w:left="720"/>
        <w:jc w:val="center"/>
        <w:rPr>
          <w:rFonts w:ascii="Times New Roman" w:hAnsi="Times New Roman"/>
          <w:b/>
          <w:bCs/>
          <w:sz w:val="20"/>
          <w:szCs w:val="20"/>
        </w:rPr>
      </w:pPr>
      <w:r w:rsidRPr="00571BF6">
        <w:rPr>
          <w:rFonts w:ascii="Times New Roman" w:eastAsiaTheme="minorEastAsia" w:hAnsi="Times New Roman"/>
          <w:b/>
          <w:bCs/>
          <w:sz w:val="20"/>
          <w:szCs w:val="20"/>
        </w:rPr>
        <w:t xml:space="preserve">Table 7 </w:t>
      </w:r>
      <w:r w:rsidRPr="00571BF6">
        <w:rPr>
          <w:rFonts w:ascii="Times New Roman" w:hAnsi="Times New Roman"/>
          <w:b/>
          <w:bCs/>
          <w:sz w:val="20"/>
          <w:szCs w:val="20"/>
        </w:rPr>
        <w:t>Enzyme inhibitory activity of Orlistat</w:t>
      </w:r>
    </w:p>
    <w:tbl>
      <w:tblPr>
        <w:tblpPr w:leftFromText="180" w:rightFromText="180" w:vertAnchor="text" w:horzAnchor="margin" w:tblpXSpec="center" w:tblpY="26"/>
        <w:tblW w:w="0" w:type="auto"/>
        <w:tblCellMar>
          <w:left w:w="0" w:type="dxa"/>
          <w:right w:w="0" w:type="dxa"/>
        </w:tblCellMar>
        <w:tblLook w:val="0420" w:firstRow="1" w:lastRow="0" w:firstColumn="0" w:lastColumn="0" w:noHBand="0" w:noVBand="1"/>
      </w:tblPr>
      <w:tblGrid>
        <w:gridCol w:w="1870"/>
        <w:gridCol w:w="2116"/>
        <w:gridCol w:w="1768"/>
        <w:gridCol w:w="1983"/>
        <w:gridCol w:w="1603"/>
      </w:tblGrid>
      <w:tr w:rsidR="00F823CB" w:rsidRPr="004B69E4" w14:paraId="0F5E19A1" w14:textId="333FB88B" w:rsidTr="00571BF6">
        <w:trPr>
          <w:trHeight w:val="1059"/>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BBC9127" w14:textId="77777777" w:rsidR="00F823CB" w:rsidRPr="00F823CB" w:rsidRDefault="00F823CB" w:rsidP="000668AC">
            <w:pPr>
              <w:tabs>
                <w:tab w:val="left" w:pos="810"/>
              </w:tabs>
              <w:spacing w:line="360" w:lineRule="auto"/>
              <w:jc w:val="both"/>
              <w:rPr>
                <w:rFonts w:ascii="Times New Roman" w:hAnsi="Times New Roman"/>
                <w:b/>
                <w:bCs/>
                <w:sz w:val="20"/>
                <w:szCs w:val="20"/>
              </w:rPr>
            </w:pPr>
            <w:r w:rsidRPr="00F823CB">
              <w:rPr>
                <w:rFonts w:ascii="Times New Roman" w:hAnsi="Times New Roman"/>
                <w:b/>
                <w:bCs/>
                <w:sz w:val="20"/>
                <w:szCs w:val="20"/>
                <w:lang w:val="en-IN"/>
              </w:rPr>
              <w:t>Powdered drug concentration</w:t>
            </w:r>
          </w:p>
        </w:tc>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194E60" w14:textId="77777777" w:rsidR="00F823CB" w:rsidRPr="00F823CB" w:rsidRDefault="00F823CB" w:rsidP="000668AC">
            <w:pPr>
              <w:tabs>
                <w:tab w:val="left" w:pos="810"/>
              </w:tabs>
              <w:spacing w:line="360" w:lineRule="auto"/>
              <w:jc w:val="both"/>
              <w:rPr>
                <w:rFonts w:ascii="Times New Roman" w:hAnsi="Times New Roman"/>
                <w:b/>
                <w:bCs/>
                <w:sz w:val="20"/>
                <w:szCs w:val="20"/>
              </w:rPr>
            </w:pPr>
            <w:r w:rsidRPr="00F823CB">
              <w:rPr>
                <w:rFonts w:ascii="Times New Roman" w:hAnsi="Times New Roman"/>
                <w:b/>
                <w:bCs/>
                <w:sz w:val="20"/>
                <w:szCs w:val="20"/>
                <w:lang w:val="en-IN"/>
              </w:rPr>
              <w:t xml:space="preserve">NaOH consumed(burette readings) </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1E07E1B" w14:textId="77777777" w:rsidR="00F823CB" w:rsidRPr="00F823CB" w:rsidRDefault="00F823CB" w:rsidP="000668AC">
            <w:pPr>
              <w:tabs>
                <w:tab w:val="left" w:pos="810"/>
              </w:tabs>
              <w:spacing w:line="360" w:lineRule="auto"/>
              <w:jc w:val="both"/>
              <w:rPr>
                <w:rFonts w:ascii="Times New Roman" w:hAnsi="Times New Roman"/>
                <w:b/>
                <w:bCs/>
                <w:sz w:val="20"/>
                <w:szCs w:val="20"/>
              </w:rPr>
            </w:pPr>
            <w:r w:rsidRPr="00F823CB">
              <w:rPr>
                <w:rFonts w:ascii="Times New Roman" w:hAnsi="Times New Roman"/>
                <w:b/>
                <w:bCs/>
                <w:sz w:val="20"/>
                <w:szCs w:val="20"/>
                <w:lang w:val="en-IN"/>
              </w:rPr>
              <w:t>Enzyme activity (units/ml)</w:t>
            </w:r>
          </w:p>
        </w:tc>
        <w:tc>
          <w:tcPr>
            <w:tcW w:w="19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C52CBB7" w14:textId="77777777" w:rsidR="00F823CB" w:rsidRPr="00F823CB" w:rsidRDefault="00F823CB" w:rsidP="000668AC">
            <w:pPr>
              <w:tabs>
                <w:tab w:val="left" w:pos="810"/>
              </w:tabs>
              <w:spacing w:line="360" w:lineRule="auto"/>
              <w:jc w:val="both"/>
              <w:rPr>
                <w:rFonts w:ascii="Times New Roman" w:hAnsi="Times New Roman"/>
                <w:b/>
                <w:bCs/>
                <w:sz w:val="20"/>
                <w:szCs w:val="20"/>
              </w:rPr>
            </w:pPr>
            <w:r w:rsidRPr="00F823CB">
              <w:rPr>
                <w:rFonts w:ascii="Times New Roman" w:hAnsi="Times New Roman"/>
                <w:b/>
                <w:bCs/>
                <w:sz w:val="20"/>
                <w:szCs w:val="20"/>
              </w:rPr>
              <w:t>Enzyme inhibitory activity percentage</w:t>
            </w:r>
          </w:p>
        </w:tc>
        <w:tc>
          <w:tcPr>
            <w:tcW w:w="1603" w:type="dxa"/>
            <w:tcBorders>
              <w:top w:val="single" w:sz="8" w:space="0" w:color="000000"/>
              <w:left w:val="single" w:sz="8" w:space="0" w:color="000000"/>
              <w:bottom w:val="single" w:sz="8" w:space="0" w:color="000000"/>
              <w:right w:val="single" w:sz="8" w:space="0" w:color="000000"/>
            </w:tcBorders>
            <w:shd w:val="clear" w:color="auto" w:fill="FFFFFF"/>
          </w:tcPr>
          <w:p w14:paraId="2E9770D5" w14:textId="3D5D3B67" w:rsidR="00F823CB" w:rsidRPr="00571BF6" w:rsidRDefault="00F823CB" w:rsidP="00F823CB">
            <w:pPr>
              <w:tabs>
                <w:tab w:val="left" w:pos="810"/>
              </w:tabs>
              <w:spacing w:line="360" w:lineRule="auto"/>
              <w:jc w:val="center"/>
              <w:rPr>
                <w:rFonts w:ascii="Times New Roman" w:hAnsi="Times New Roman"/>
                <w:b/>
                <w:bCs/>
                <w:sz w:val="20"/>
                <w:szCs w:val="20"/>
              </w:rPr>
            </w:pPr>
            <w:r w:rsidRPr="00571BF6">
              <w:rPr>
                <w:rFonts w:ascii="Times New Roman" w:hAnsi="Times New Roman"/>
                <w:b/>
                <w:bCs/>
                <w:sz w:val="20"/>
                <w:szCs w:val="20"/>
              </w:rPr>
              <w:t>IC 50 micrograms/ml</w:t>
            </w:r>
          </w:p>
        </w:tc>
      </w:tr>
      <w:tr w:rsidR="00571BF6" w:rsidRPr="004B69E4" w14:paraId="448D9C4D" w14:textId="02D06809" w:rsidTr="00571BF6">
        <w:trPr>
          <w:trHeight w:val="407"/>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809E991" w14:textId="77777777" w:rsidR="00571BF6" w:rsidRPr="00F823CB" w:rsidRDefault="00571BF6" w:rsidP="000668AC">
            <w:pPr>
              <w:tabs>
                <w:tab w:val="left" w:pos="810"/>
              </w:tabs>
              <w:spacing w:line="360" w:lineRule="auto"/>
              <w:jc w:val="both"/>
              <w:rPr>
                <w:rFonts w:ascii="Times New Roman" w:hAnsi="Times New Roman"/>
                <w:sz w:val="20"/>
                <w:szCs w:val="20"/>
              </w:rPr>
            </w:pPr>
            <w:r w:rsidRPr="00F823CB">
              <w:rPr>
                <w:rFonts w:ascii="Times New Roman" w:hAnsi="Times New Roman"/>
                <w:sz w:val="20"/>
                <w:szCs w:val="20"/>
                <w:lang w:val="en-IN"/>
              </w:rPr>
              <w:t xml:space="preserve">         1 mg</w:t>
            </w:r>
          </w:p>
        </w:tc>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F521C5F"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lang w:val="en-IN"/>
              </w:rPr>
              <w:t>0.9ml</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1720EF"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lang w:val="en-IN"/>
              </w:rPr>
              <w:t>90</w:t>
            </w:r>
          </w:p>
        </w:tc>
        <w:tc>
          <w:tcPr>
            <w:tcW w:w="19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E57420D"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rPr>
              <w:t>64</w:t>
            </w:r>
          </w:p>
        </w:tc>
        <w:tc>
          <w:tcPr>
            <w:tcW w:w="1603" w:type="dxa"/>
            <w:vMerge w:val="restart"/>
            <w:tcBorders>
              <w:top w:val="single" w:sz="8" w:space="0" w:color="000000"/>
              <w:left w:val="single" w:sz="8" w:space="0" w:color="000000"/>
              <w:right w:val="single" w:sz="8" w:space="0" w:color="000000"/>
            </w:tcBorders>
            <w:shd w:val="clear" w:color="auto" w:fill="FFFFFF"/>
            <w:vAlign w:val="center"/>
          </w:tcPr>
          <w:p w14:paraId="1033CDC8" w14:textId="1A0134C9" w:rsidR="00571BF6" w:rsidRPr="00F823CB" w:rsidRDefault="00571BF6" w:rsidP="000668AC">
            <w:pPr>
              <w:tabs>
                <w:tab w:val="left" w:pos="810"/>
              </w:tabs>
              <w:spacing w:line="360" w:lineRule="auto"/>
              <w:jc w:val="center"/>
              <w:rPr>
                <w:rFonts w:ascii="Times New Roman" w:hAnsi="Times New Roman"/>
                <w:sz w:val="20"/>
                <w:szCs w:val="20"/>
              </w:rPr>
            </w:pPr>
            <w:r>
              <w:rPr>
                <w:rFonts w:ascii="Times New Roman" w:hAnsi="Times New Roman"/>
                <w:sz w:val="20"/>
                <w:szCs w:val="20"/>
              </w:rPr>
              <w:t>255.5</w:t>
            </w:r>
          </w:p>
        </w:tc>
      </w:tr>
      <w:tr w:rsidR="00571BF6" w:rsidRPr="004B69E4" w14:paraId="77032115" w14:textId="2E6A2117" w:rsidTr="00571BF6">
        <w:trPr>
          <w:trHeight w:val="407"/>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7B21CEE" w14:textId="77777777" w:rsidR="00571BF6" w:rsidRPr="00F823CB" w:rsidRDefault="00571BF6" w:rsidP="000668AC">
            <w:pPr>
              <w:tabs>
                <w:tab w:val="left" w:pos="810"/>
              </w:tabs>
              <w:spacing w:line="360" w:lineRule="auto"/>
              <w:jc w:val="both"/>
              <w:rPr>
                <w:rFonts w:ascii="Times New Roman" w:hAnsi="Times New Roman"/>
                <w:sz w:val="20"/>
                <w:szCs w:val="20"/>
              </w:rPr>
            </w:pPr>
            <w:r w:rsidRPr="00F823CB">
              <w:rPr>
                <w:rFonts w:ascii="Times New Roman" w:hAnsi="Times New Roman"/>
                <w:sz w:val="20"/>
                <w:szCs w:val="20"/>
                <w:lang w:val="en-IN"/>
              </w:rPr>
              <w:t xml:space="preserve">         2 mg</w:t>
            </w:r>
          </w:p>
        </w:tc>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570C799A" w14:textId="77777777" w:rsidR="00571BF6" w:rsidRPr="00F823CB" w:rsidRDefault="00571BF6" w:rsidP="000668AC">
            <w:pPr>
              <w:tabs>
                <w:tab w:val="left" w:pos="810"/>
              </w:tabs>
              <w:spacing w:line="360" w:lineRule="auto"/>
              <w:jc w:val="both"/>
              <w:rPr>
                <w:rFonts w:ascii="Times New Roman" w:hAnsi="Times New Roman"/>
                <w:sz w:val="20"/>
                <w:szCs w:val="20"/>
              </w:rPr>
            </w:pPr>
            <w:r w:rsidRPr="00F823CB">
              <w:rPr>
                <w:rFonts w:ascii="Times New Roman" w:hAnsi="Times New Roman"/>
                <w:sz w:val="20"/>
                <w:szCs w:val="20"/>
                <w:lang w:val="en-IN"/>
              </w:rPr>
              <w:t xml:space="preserve">              0.7ml</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4A1EA0E"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lang w:val="en-IN"/>
              </w:rPr>
              <w:t>70</w:t>
            </w:r>
          </w:p>
        </w:tc>
        <w:tc>
          <w:tcPr>
            <w:tcW w:w="19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29CDE26"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rPr>
              <w:t>72</w:t>
            </w:r>
          </w:p>
        </w:tc>
        <w:tc>
          <w:tcPr>
            <w:tcW w:w="1603" w:type="dxa"/>
            <w:vMerge/>
            <w:tcBorders>
              <w:left w:val="single" w:sz="8" w:space="0" w:color="000000"/>
              <w:right w:val="single" w:sz="8" w:space="0" w:color="000000"/>
            </w:tcBorders>
            <w:shd w:val="clear" w:color="auto" w:fill="FFFFFF"/>
          </w:tcPr>
          <w:p w14:paraId="38843903" w14:textId="77777777" w:rsidR="00571BF6" w:rsidRPr="00F823CB" w:rsidRDefault="00571BF6" w:rsidP="000668AC">
            <w:pPr>
              <w:tabs>
                <w:tab w:val="left" w:pos="810"/>
              </w:tabs>
              <w:spacing w:line="360" w:lineRule="auto"/>
              <w:jc w:val="center"/>
              <w:rPr>
                <w:rFonts w:ascii="Times New Roman" w:hAnsi="Times New Roman"/>
                <w:sz w:val="20"/>
                <w:szCs w:val="20"/>
              </w:rPr>
            </w:pPr>
          </w:p>
        </w:tc>
      </w:tr>
      <w:tr w:rsidR="00571BF6" w:rsidRPr="004B69E4" w14:paraId="09F0A4B7" w14:textId="438BF0C5" w:rsidTr="00571BF6">
        <w:trPr>
          <w:trHeight w:val="535"/>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E191532" w14:textId="77777777" w:rsidR="00571BF6" w:rsidRPr="00F823CB" w:rsidRDefault="00571BF6" w:rsidP="000668AC">
            <w:pPr>
              <w:tabs>
                <w:tab w:val="left" w:pos="810"/>
              </w:tabs>
              <w:spacing w:line="360" w:lineRule="auto"/>
              <w:jc w:val="both"/>
              <w:rPr>
                <w:rFonts w:ascii="Times New Roman" w:hAnsi="Times New Roman"/>
                <w:sz w:val="20"/>
                <w:szCs w:val="20"/>
              </w:rPr>
            </w:pPr>
            <w:r w:rsidRPr="00F823CB">
              <w:rPr>
                <w:rFonts w:ascii="Times New Roman" w:hAnsi="Times New Roman"/>
                <w:sz w:val="20"/>
                <w:szCs w:val="20"/>
                <w:lang w:val="en-IN"/>
              </w:rPr>
              <w:t xml:space="preserve">         3 mg</w:t>
            </w:r>
          </w:p>
        </w:tc>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34EEEAA" w14:textId="77777777" w:rsidR="00571BF6" w:rsidRPr="00F823CB" w:rsidRDefault="00571BF6" w:rsidP="000668AC">
            <w:pPr>
              <w:tabs>
                <w:tab w:val="left" w:pos="810"/>
              </w:tabs>
              <w:spacing w:line="360" w:lineRule="auto"/>
              <w:jc w:val="both"/>
              <w:rPr>
                <w:rFonts w:ascii="Times New Roman" w:hAnsi="Times New Roman"/>
                <w:sz w:val="20"/>
                <w:szCs w:val="20"/>
              </w:rPr>
            </w:pPr>
            <w:r w:rsidRPr="00F823CB">
              <w:rPr>
                <w:rFonts w:ascii="Times New Roman" w:hAnsi="Times New Roman"/>
                <w:sz w:val="20"/>
                <w:szCs w:val="20"/>
                <w:lang w:val="en-IN"/>
              </w:rPr>
              <w:t xml:space="preserve">               0.4 ml</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26BEE1"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lang w:val="en-IN"/>
              </w:rPr>
              <w:t>40</w:t>
            </w:r>
          </w:p>
        </w:tc>
        <w:tc>
          <w:tcPr>
            <w:tcW w:w="19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775B6BF"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rPr>
              <w:t>84</w:t>
            </w:r>
          </w:p>
        </w:tc>
        <w:tc>
          <w:tcPr>
            <w:tcW w:w="1603" w:type="dxa"/>
            <w:vMerge/>
            <w:tcBorders>
              <w:left w:val="single" w:sz="8" w:space="0" w:color="000000"/>
              <w:right w:val="single" w:sz="8" w:space="0" w:color="000000"/>
            </w:tcBorders>
            <w:shd w:val="clear" w:color="auto" w:fill="FFFFFF"/>
          </w:tcPr>
          <w:p w14:paraId="6AA096BF" w14:textId="77777777" w:rsidR="00571BF6" w:rsidRPr="00F823CB" w:rsidRDefault="00571BF6" w:rsidP="000668AC">
            <w:pPr>
              <w:tabs>
                <w:tab w:val="left" w:pos="810"/>
              </w:tabs>
              <w:spacing w:line="360" w:lineRule="auto"/>
              <w:jc w:val="center"/>
              <w:rPr>
                <w:rFonts w:ascii="Times New Roman" w:hAnsi="Times New Roman"/>
                <w:sz w:val="20"/>
                <w:szCs w:val="20"/>
              </w:rPr>
            </w:pPr>
          </w:p>
        </w:tc>
      </w:tr>
      <w:tr w:rsidR="00571BF6" w:rsidRPr="004B69E4" w14:paraId="19C002C1" w14:textId="2DC40DC8" w:rsidTr="00571BF6">
        <w:trPr>
          <w:trHeight w:val="391"/>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FEBC676" w14:textId="77777777" w:rsidR="00571BF6" w:rsidRPr="00F823CB" w:rsidRDefault="00571BF6" w:rsidP="000668AC">
            <w:pPr>
              <w:tabs>
                <w:tab w:val="left" w:pos="810"/>
              </w:tabs>
              <w:spacing w:line="360" w:lineRule="auto"/>
              <w:jc w:val="both"/>
              <w:rPr>
                <w:rFonts w:ascii="Times New Roman" w:hAnsi="Times New Roman"/>
                <w:sz w:val="20"/>
                <w:szCs w:val="20"/>
              </w:rPr>
            </w:pPr>
            <w:r w:rsidRPr="00F823CB">
              <w:rPr>
                <w:rFonts w:ascii="Times New Roman" w:hAnsi="Times New Roman"/>
                <w:sz w:val="20"/>
                <w:szCs w:val="20"/>
                <w:lang w:val="en-IN"/>
              </w:rPr>
              <w:t xml:space="preserve">         4 mg</w:t>
            </w:r>
          </w:p>
        </w:tc>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3298FBB" w14:textId="77777777" w:rsidR="00571BF6" w:rsidRPr="00F823CB" w:rsidRDefault="00571BF6" w:rsidP="000668AC">
            <w:pPr>
              <w:tabs>
                <w:tab w:val="left" w:pos="810"/>
              </w:tabs>
              <w:spacing w:line="360" w:lineRule="auto"/>
              <w:jc w:val="both"/>
              <w:rPr>
                <w:rFonts w:ascii="Times New Roman" w:hAnsi="Times New Roman"/>
                <w:sz w:val="20"/>
                <w:szCs w:val="20"/>
              </w:rPr>
            </w:pPr>
            <w:r w:rsidRPr="00F823CB">
              <w:rPr>
                <w:rFonts w:ascii="Times New Roman" w:hAnsi="Times New Roman"/>
                <w:sz w:val="20"/>
                <w:szCs w:val="20"/>
                <w:lang w:val="en-IN"/>
              </w:rPr>
              <w:t xml:space="preserve">               0.2 ml</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C7BE44F"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lang w:val="en-IN"/>
              </w:rPr>
              <w:t>20</w:t>
            </w:r>
          </w:p>
        </w:tc>
        <w:tc>
          <w:tcPr>
            <w:tcW w:w="19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7F26957"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rPr>
              <w:t>92</w:t>
            </w:r>
          </w:p>
        </w:tc>
        <w:tc>
          <w:tcPr>
            <w:tcW w:w="1603" w:type="dxa"/>
            <w:vMerge/>
            <w:tcBorders>
              <w:left w:val="single" w:sz="8" w:space="0" w:color="000000"/>
              <w:right w:val="single" w:sz="8" w:space="0" w:color="000000"/>
            </w:tcBorders>
            <w:shd w:val="clear" w:color="auto" w:fill="FFFFFF"/>
          </w:tcPr>
          <w:p w14:paraId="555176D0" w14:textId="77777777" w:rsidR="00571BF6" w:rsidRPr="00F823CB" w:rsidRDefault="00571BF6" w:rsidP="000668AC">
            <w:pPr>
              <w:tabs>
                <w:tab w:val="left" w:pos="810"/>
              </w:tabs>
              <w:spacing w:line="360" w:lineRule="auto"/>
              <w:jc w:val="center"/>
              <w:rPr>
                <w:rFonts w:ascii="Times New Roman" w:hAnsi="Times New Roman"/>
                <w:sz w:val="20"/>
                <w:szCs w:val="20"/>
              </w:rPr>
            </w:pPr>
          </w:p>
        </w:tc>
      </w:tr>
      <w:tr w:rsidR="00571BF6" w:rsidRPr="004B69E4" w14:paraId="59BE0B8B" w14:textId="3147FC81" w:rsidTr="00571BF6">
        <w:trPr>
          <w:trHeight w:val="407"/>
        </w:trPr>
        <w:tc>
          <w:tcPr>
            <w:tcW w:w="187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63658E9" w14:textId="3291B2D4" w:rsidR="00571BF6" w:rsidRPr="00F823CB" w:rsidRDefault="00571BF6" w:rsidP="000668AC">
            <w:pPr>
              <w:tabs>
                <w:tab w:val="left" w:pos="810"/>
              </w:tabs>
              <w:spacing w:line="360" w:lineRule="auto"/>
              <w:jc w:val="both"/>
              <w:rPr>
                <w:rFonts w:ascii="Times New Roman" w:hAnsi="Times New Roman"/>
                <w:sz w:val="20"/>
                <w:szCs w:val="20"/>
              </w:rPr>
            </w:pPr>
            <w:r w:rsidRPr="00F823CB">
              <w:rPr>
                <w:rFonts w:ascii="Times New Roman" w:hAnsi="Times New Roman"/>
                <w:sz w:val="20"/>
                <w:szCs w:val="20"/>
                <w:lang w:val="en-IN"/>
              </w:rPr>
              <w:t xml:space="preserve">         5 m</w:t>
            </w:r>
            <w:r w:rsidRPr="00F823CB">
              <w:rPr>
                <w:rFonts w:ascii="Times New Roman" w:hAnsi="Times New Roman"/>
                <w:sz w:val="20"/>
                <w:szCs w:val="20"/>
                <w:lang w:val="en-IN"/>
              </w:rPr>
              <w:t>g</w:t>
            </w:r>
          </w:p>
        </w:tc>
        <w:tc>
          <w:tcPr>
            <w:tcW w:w="21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FDE8B2" w14:textId="77777777" w:rsidR="00571BF6" w:rsidRPr="00F823CB" w:rsidRDefault="00571BF6" w:rsidP="000668AC">
            <w:pPr>
              <w:tabs>
                <w:tab w:val="left" w:pos="810"/>
              </w:tabs>
              <w:spacing w:line="360" w:lineRule="auto"/>
              <w:jc w:val="both"/>
              <w:rPr>
                <w:rFonts w:ascii="Times New Roman" w:hAnsi="Times New Roman"/>
                <w:sz w:val="20"/>
                <w:szCs w:val="20"/>
              </w:rPr>
            </w:pPr>
            <w:r w:rsidRPr="00F823CB">
              <w:rPr>
                <w:rFonts w:ascii="Times New Roman" w:hAnsi="Times New Roman"/>
                <w:sz w:val="20"/>
                <w:szCs w:val="20"/>
                <w:lang w:val="en-IN"/>
              </w:rPr>
              <w:t xml:space="preserve">               0 ml</w:t>
            </w:r>
          </w:p>
        </w:tc>
        <w:tc>
          <w:tcPr>
            <w:tcW w:w="176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30D4A67E"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lang w:val="en-IN"/>
              </w:rPr>
              <w:t>0</w:t>
            </w:r>
          </w:p>
        </w:tc>
        <w:tc>
          <w:tcPr>
            <w:tcW w:w="198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9040198" w14:textId="77777777" w:rsidR="00571BF6" w:rsidRPr="00F823CB" w:rsidRDefault="00571BF6" w:rsidP="000668AC">
            <w:pPr>
              <w:tabs>
                <w:tab w:val="left" w:pos="810"/>
              </w:tabs>
              <w:spacing w:line="360" w:lineRule="auto"/>
              <w:jc w:val="center"/>
              <w:rPr>
                <w:rFonts w:ascii="Times New Roman" w:hAnsi="Times New Roman"/>
                <w:sz w:val="20"/>
                <w:szCs w:val="20"/>
              </w:rPr>
            </w:pPr>
            <w:r w:rsidRPr="00F823CB">
              <w:rPr>
                <w:rFonts w:ascii="Times New Roman" w:hAnsi="Times New Roman"/>
                <w:sz w:val="20"/>
                <w:szCs w:val="20"/>
              </w:rPr>
              <w:t>100</w:t>
            </w:r>
          </w:p>
        </w:tc>
        <w:tc>
          <w:tcPr>
            <w:tcW w:w="1603" w:type="dxa"/>
            <w:vMerge/>
            <w:tcBorders>
              <w:left w:val="single" w:sz="8" w:space="0" w:color="000000"/>
              <w:bottom w:val="single" w:sz="8" w:space="0" w:color="000000"/>
              <w:right w:val="single" w:sz="8" w:space="0" w:color="000000"/>
            </w:tcBorders>
            <w:shd w:val="clear" w:color="auto" w:fill="FFFFFF"/>
          </w:tcPr>
          <w:p w14:paraId="31AEACC4" w14:textId="77777777" w:rsidR="00571BF6" w:rsidRPr="00F823CB" w:rsidRDefault="00571BF6" w:rsidP="000668AC">
            <w:pPr>
              <w:tabs>
                <w:tab w:val="left" w:pos="810"/>
              </w:tabs>
              <w:spacing w:line="360" w:lineRule="auto"/>
              <w:jc w:val="center"/>
              <w:rPr>
                <w:rFonts w:ascii="Times New Roman" w:hAnsi="Times New Roman"/>
                <w:sz w:val="20"/>
                <w:szCs w:val="20"/>
              </w:rPr>
            </w:pPr>
          </w:p>
        </w:tc>
      </w:tr>
    </w:tbl>
    <w:p w14:paraId="5D98E1BD" w14:textId="77777777" w:rsidR="00050F65" w:rsidRDefault="00050F65" w:rsidP="00F13177">
      <w:pPr>
        <w:pStyle w:val="ListParagraph"/>
        <w:spacing w:line="360" w:lineRule="auto"/>
        <w:ind w:left="0"/>
        <w:jc w:val="both"/>
        <w:rPr>
          <w:rFonts w:ascii="Times New Roman" w:eastAsiaTheme="minorEastAsia" w:hAnsi="Times New Roman"/>
          <w:sz w:val="24"/>
          <w:szCs w:val="24"/>
        </w:rPr>
      </w:pPr>
    </w:p>
    <w:p w14:paraId="468F80CE" w14:textId="77777777" w:rsidR="00BF3C09" w:rsidRDefault="00BF3C09" w:rsidP="00F13177">
      <w:pPr>
        <w:pStyle w:val="ListParagraph"/>
        <w:spacing w:line="360" w:lineRule="auto"/>
        <w:ind w:left="0"/>
        <w:jc w:val="both"/>
        <w:rPr>
          <w:rFonts w:ascii="Times New Roman" w:eastAsiaTheme="minorEastAsia" w:hAnsi="Times New Roman"/>
          <w:sz w:val="24"/>
          <w:szCs w:val="24"/>
        </w:rPr>
      </w:pPr>
    </w:p>
    <w:p w14:paraId="05F4DEA5" w14:textId="64722F67" w:rsidR="00F823CB" w:rsidRPr="00571BF6" w:rsidRDefault="00571BF6" w:rsidP="00571BF6">
      <w:pPr>
        <w:pStyle w:val="ListParagraph"/>
        <w:spacing w:line="360" w:lineRule="auto"/>
        <w:ind w:left="0"/>
        <w:jc w:val="center"/>
        <w:rPr>
          <w:rFonts w:ascii="Times New Roman" w:eastAsiaTheme="minorEastAsia" w:hAnsi="Times New Roman"/>
          <w:b/>
          <w:bCs/>
          <w:sz w:val="20"/>
          <w:szCs w:val="20"/>
        </w:rPr>
      </w:pPr>
      <w:r w:rsidRPr="00571BF6">
        <w:rPr>
          <w:rFonts w:ascii="Times New Roman" w:eastAsiaTheme="minorEastAsia" w:hAnsi="Times New Roman"/>
          <w:b/>
          <w:bCs/>
          <w:sz w:val="20"/>
          <w:szCs w:val="20"/>
        </w:rPr>
        <w:t>IV CONCLUSION</w:t>
      </w:r>
    </w:p>
    <w:p w14:paraId="1D733CE4" w14:textId="77777777" w:rsidR="00F823CB" w:rsidRDefault="00F823CB" w:rsidP="00F13177">
      <w:pPr>
        <w:pStyle w:val="ListParagraph"/>
        <w:spacing w:line="360" w:lineRule="auto"/>
        <w:ind w:left="0"/>
        <w:jc w:val="both"/>
        <w:rPr>
          <w:rFonts w:ascii="Times New Roman" w:eastAsiaTheme="minorEastAsia" w:hAnsi="Times New Roman"/>
          <w:sz w:val="24"/>
          <w:szCs w:val="24"/>
        </w:rPr>
      </w:pPr>
    </w:p>
    <w:p w14:paraId="61FC420C" w14:textId="2CF356BA" w:rsidR="00F823CB" w:rsidRDefault="00571BF6" w:rsidP="00571BF6">
      <w:pPr>
        <w:pStyle w:val="ListParagraph"/>
        <w:spacing w:line="240" w:lineRule="auto"/>
        <w:ind w:left="0"/>
        <w:jc w:val="both"/>
        <w:rPr>
          <w:rFonts w:ascii="Times New Roman" w:eastAsiaTheme="minorEastAsia" w:hAnsi="Times New Roman"/>
          <w:sz w:val="24"/>
          <w:szCs w:val="24"/>
        </w:rPr>
      </w:pPr>
      <w:r w:rsidRPr="00571BF6">
        <w:rPr>
          <w:rFonts w:ascii="Times New Roman" w:eastAsiaTheme="minorEastAsia" w:hAnsi="Times New Roman"/>
          <w:sz w:val="20"/>
          <w:szCs w:val="20"/>
        </w:rPr>
        <w:t xml:space="preserve">Obesity is a significant public health issue in developed countries. It is widely recognized as a risk factor linked to the onset or progression of major chronic diseases such as cardiovascular disease, diabetes, and cancer. In this study, it was observed that the aqueous extracts of </w:t>
      </w:r>
      <w:r w:rsidRPr="00CC1D91">
        <w:rPr>
          <w:rFonts w:ascii="Times New Roman" w:eastAsiaTheme="minorEastAsia" w:hAnsi="Times New Roman"/>
          <w:i/>
          <w:iCs/>
          <w:sz w:val="20"/>
          <w:szCs w:val="20"/>
        </w:rPr>
        <w:t>Amorphophallus peaoniifolius</w:t>
      </w:r>
      <w:r w:rsidRPr="00571BF6">
        <w:rPr>
          <w:rFonts w:ascii="Times New Roman" w:eastAsiaTheme="minorEastAsia" w:hAnsi="Times New Roman"/>
          <w:sz w:val="20"/>
          <w:szCs w:val="20"/>
        </w:rPr>
        <w:t xml:space="preserve"> and </w:t>
      </w:r>
      <w:r w:rsidRPr="00CC1D91">
        <w:rPr>
          <w:rFonts w:ascii="Times New Roman" w:eastAsiaTheme="minorEastAsia" w:hAnsi="Times New Roman"/>
          <w:i/>
          <w:iCs/>
          <w:sz w:val="20"/>
          <w:szCs w:val="20"/>
        </w:rPr>
        <w:t>Amorphophallus konjac</w:t>
      </w:r>
      <w:r w:rsidRPr="00571BF6">
        <w:rPr>
          <w:rFonts w:ascii="Times New Roman" w:eastAsiaTheme="minorEastAsia" w:hAnsi="Times New Roman"/>
          <w:sz w:val="20"/>
          <w:szCs w:val="20"/>
        </w:rPr>
        <w:t xml:space="preserve"> had a similar effect in inhibiting pancreatic lipase activity. The presence of various secondary metabolites in the extract could be attributed to the inhibitory role. The extract has the potential to be utilized as a drug for combating obesity. Lipase inhibitors are substances used to decrease the activity of lipases found in the intestine. In the intestine, they attach themselves to lipase enzymes. These enzymes are secreted by the pancreas and play a role in the absorption of dietary triglycerides, as well as catalyzing their digestion. Lipase inhibitors work by preventing the breakdown of dietary triglycerides into monoglycerides and fatty acids. As a result, the absorption of these fats in the intestine is blocked, leading to their excretion in the feces instead of being utilized as a source of caloric energy. This mechanism has the potential to be utilized in the treatment of obesity. In our current study, we used Orlistat as a reference substance. Orlistat is an example of a lipase inhibitor, which blocks the absorption of approximately 30% of the total fat intake from a meal. Lipase inhibitors can cause various side effects, including oily spotting, as well as abdominal cramps and hypertension. One way to manage these side effects is by moderating the intake of dietary fats in an appropriate manner. Additional research is required to investigate the isolation of active compounds from the extract and determine their effectiveness in inhibiting lipases</w:t>
      </w:r>
      <w:r w:rsidRPr="00571BF6">
        <w:rPr>
          <w:rFonts w:ascii="Times New Roman" w:eastAsiaTheme="minorEastAsia" w:hAnsi="Times New Roman"/>
          <w:sz w:val="24"/>
          <w:szCs w:val="24"/>
        </w:rPr>
        <w:t>.</w:t>
      </w:r>
    </w:p>
    <w:p w14:paraId="09D1084B" w14:textId="77777777" w:rsidR="00F823CB" w:rsidRDefault="00F823CB" w:rsidP="00F13177">
      <w:pPr>
        <w:pStyle w:val="ListParagraph"/>
        <w:spacing w:line="360" w:lineRule="auto"/>
        <w:ind w:left="0"/>
        <w:jc w:val="both"/>
        <w:rPr>
          <w:rFonts w:ascii="Times New Roman" w:eastAsiaTheme="minorEastAsia" w:hAnsi="Times New Roman"/>
          <w:sz w:val="24"/>
          <w:szCs w:val="24"/>
        </w:rPr>
      </w:pPr>
    </w:p>
    <w:p w14:paraId="14947A58" w14:textId="5DDDCAF2" w:rsidR="00F823CB" w:rsidRPr="00571BF6" w:rsidRDefault="00571BF6" w:rsidP="000816E8">
      <w:pPr>
        <w:pStyle w:val="ListParagraph"/>
        <w:spacing w:line="360" w:lineRule="auto"/>
        <w:ind w:left="0"/>
        <w:jc w:val="center"/>
        <w:rPr>
          <w:rFonts w:ascii="Times New Roman" w:eastAsiaTheme="minorEastAsia" w:hAnsi="Times New Roman"/>
          <w:b/>
          <w:bCs/>
          <w:sz w:val="20"/>
          <w:szCs w:val="20"/>
        </w:rPr>
      </w:pPr>
      <w:r w:rsidRPr="00571BF6">
        <w:rPr>
          <w:rFonts w:ascii="Times New Roman" w:eastAsiaTheme="minorEastAsia" w:hAnsi="Times New Roman"/>
          <w:b/>
          <w:bCs/>
          <w:sz w:val="20"/>
          <w:szCs w:val="20"/>
        </w:rPr>
        <w:t>V REFERENCES</w:t>
      </w:r>
    </w:p>
    <w:p w14:paraId="1858C287" w14:textId="77777777" w:rsidR="00F823CB" w:rsidRDefault="00F823CB" w:rsidP="00F13177">
      <w:pPr>
        <w:pStyle w:val="ListParagraph"/>
        <w:spacing w:line="360" w:lineRule="auto"/>
        <w:ind w:left="0"/>
        <w:jc w:val="both"/>
        <w:rPr>
          <w:rFonts w:ascii="Times New Roman" w:eastAsiaTheme="minorEastAsia" w:hAnsi="Times New Roman"/>
          <w:sz w:val="24"/>
          <w:szCs w:val="24"/>
        </w:rPr>
      </w:pPr>
    </w:p>
    <w:p w14:paraId="6E9CC84C"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571BF6">
        <w:rPr>
          <w:rFonts w:ascii="Times New Roman" w:hAnsi="Times New Roman"/>
          <w:sz w:val="20"/>
          <w:szCs w:val="20"/>
        </w:rPr>
        <w:t>M. Hamburger and K. Hostettmann, “Bioactivity in plants: the link between phytochemistry and medicine,” Phytochemistry, vol. 30(12), pp.3864-3874, 1991</w:t>
      </w:r>
    </w:p>
    <w:p w14:paraId="38C2310B"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32323"/>
          <w:sz w:val="20"/>
          <w:szCs w:val="20"/>
          <w:shd w:val="clear" w:color="auto" w:fill="FFFFFF"/>
        </w:rPr>
        <w:t>J. Prajapati and B. Nair, “The History of Fermented Foods,” In: Farnworth, E.R., Ed., Fermented Functional Foods, CRC Press, Boca Raton, pp.  1-24. 2008</w:t>
      </w:r>
      <w:r w:rsidRPr="000816E8">
        <w:rPr>
          <w:rFonts w:ascii="Times New Roman" w:hAnsi="Times New Roman"/>
          <w:sz w:val="20"/>
          <w:szCs w:val="20"/>
        </w:rPr>
        <w:t xml:space="preserve"> </w:t>
      </w:r>
    </w:p>
    <w:p w14:paraId="3C255AFB"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J. Liebenau, “Medical science and medical industry,” the formation of the American pharmaceutical industry, Springer; 1987.</w:t>
      </w:r>
    </w:p>
    <w:p w14:paraId="7AAB0239"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www.who.int.news.facts sheets. 16 February 2018(WHO)</w:t>
      </w:r>
    </w:p>
    <w:p w14:paraId="62DF94ED" w14:textId="77777777"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S. Annamalai, L. Mohanam, V. Raja, A. Dev, V.Prabhu, “ Antiobesity, antioxidant and hepatoprotective effects of Diallyl trisulphide (DATS) alone or in combination with Orlistat on HFD induced obese rats,” Biomed Pharmacother, vol. 93, pp.81-87, 2017. doi: 10.1016/j.biopha.2017.06.035. Epub 2017 Jun 16. PMID: 28624425.</w:t>
      </w:r>
    </w:p>
    <w:p w14:paraId="063732E3" w14:textId="77777777"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P. BrahmaNaidu, H. Nemani, B. Meriga, SK. Mehar, S. Potana, S. Ramgopalrao, “Mitigating efficacy of piperine in the physiological derangements of high fat diet induced obesity in Sprague Dawley rats” Chem Biol Interact, vol. 221, pp. 42-51, 2014,.doi: 10.1016/j.cbi.2014.07.008. Epub 2014 Jul 31. PMID: 25087745.</w:t>
      </w:r>
    </w:p>
    <w:p w14:paraId="56F24931" w14:textId="77777777"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22222"/>
          <w:sz w:val="20"/>
          <w:szCs w:val="20"/>
          <w:shd w:val="clear" w:color="auto" w:fill="FFFFFF"/>
        </w:rPr>
        <w:t>D. Cooke, S. Bloom. “ The obesity pipeline: current strategies in the development of anti-obesity drugs,”  Nat Rev Drug Discov, vol.  </w:t>
      </w:r>
      <w:r w:rsidRPr="000816E8">
        <w:rPr>
          <w:rFonts w:ascii="Times New Roman" w:hAnsi="Times New Roman"/>
          <w:b/>
          <w:bCs/>
          <w:color w:val="222222"/>
          <w:sz w:val="20"/>
          <w:szCs w:val="20"/>
          <w:shd w:val="clear" w:color="auto" w:fill="FFFFFF"/>
        </w:rPr>
        <w:t>5</w:t>
      </w:r>
      <w:r w:rsidRPr="000816E8">
        <w:rPr>
          <w:rFonts w:ascii="Times New Roman" w:hAnsi="Times New Roman"/>
          <w:color w:val="222222"/>
          <w:sz w:val="20"/>
          <w:szCs w:val="20"/>
          <w:shd w:val="clear" w:color="auto" w:fill="FFFFFF"/>
        </w:rPr>
        <w:t xml:space="preserve">, pp. 919–931. 2006. </w:t>
      </w:r>
      <w:hyperlink r:id="rId9" w:history="1">
        <w:r w:rsidRPr="000816E8">
          <w:rPr>
            <w:rStyle w:val="Hyperlink"/>
            <w:rFonts w:ascii="Times New Roman" w:hAnsi="Times New Roman"/>
            <w:sz w:val="20"/>
            <w:szCs w:val="20"/>
            <w:shd w:val="clear" w:color="auto" w:fill="FFFFFF"/>
          </w:rPr>
          <w:t>https://doi.org/10.1038/nrd2136</w:t>
        </w:r>
      </w:hyperlink>
    </w:p>
    <w:p w14:paraId="2E8AC68F"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323232"/>
          <w:sz w:val="20"/>
          <w:szCs w:val="20"/>
          <w:shd w:val="clear" w:color="auto" w:fill="FFFFFF"/>
        </w:rPr>
        <w:t>M. Chakhtoura, R. Haber, M. Ghezzawi, C. Rhayem, R. Tcheroyan, Mantzoros, S. Christos, “</w:t>
      </w:r>
      <w:r w:rsidRPr="000816E8">
        <w:rPr>
          <w:rFonts w:ascii="Times New Roman" w:hAnsi="Times New Roman"/>
          <w:color w:val="505050"/>
          <w:sz w:val="20"/>
          <w:szCs w:val="20"/>
        </w:rPr>
        <w:t>Pharmacotherapy of obesity: an update on the available medications and drugs under investigation,” eClicinicalMedicine, vol.</w:t>
      </w:r>
      <w:r w:rsidRPr="000816E8">
        <w:rPr>
          <w:rFonts w:ascii="Times New Roman" w:hAnsi="Times New Roman"/>
          <w:sz w:val="20"/>
          <w:szCs w:val="20"/>
        </w:rPr>
        <w:t xml:space="preserve"> 58, 1011882, 2023. </w:t>
      </w:r>
      <w:hyperlink r:id="rId10" w:history="1">
        <w:r w:rsidRPr="000816E8">
          <w:rPr>
            <w:rStyle w:val="Hyperlink"/>
            <w:rFonts w:ascii="Times New Roman" w:hAnsi="Times New Roman"/>
            <w:sz w:val="20"/>
            <w:szCs w:val="20"/>
          </w:rPr>
          <w:t>https://doi.org/10.1016/j.eclinm.2023.101882</w:t>
        </w:r>
      </w:hyperlink>
    </w:p>
    <w:p w14:paraId="5602826A"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 xml:space="preserve">Y.Chang, D. Zhang, G. Yang, Y. Zheng, L. Guo, “Screening of Anti-Lipase Components of Artemisia argyi Leaves Based on Spectrum-Effect Relationships and HPLC-MS/MS,” Frontiers in Pharmacology, vol. 12, 675396, 2021. </w:t>
      </w:r>
      <w:hyperlink r:id="rId11" w:history="1">
        <w:r w:rsidRPr="000816E8">
          <w:rPr>
            <w:rStyle w:val="Hyperlink"/>
            <w:rFonts w:ascii="Times New Roman" w:hAnsi="Times New Roman"/>
            <w:sz w:val="20"/>
            <w:szCs w:val="20"/>
          </w:rPr>
          <w:t>https://doi.org/10.3389/fphar.2021.675396</w:t>
        </w:r>
      </w:hyperlink>
    </w:p>
    <w:p w14:paraId="6AB6580B"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 xml:space="preserve">Y N. Dey, De. Shankhajit, A. K Gosh, “ Evaluation of analgesic activity of methanolic extract of </w:t>
      </w:r>
      <w:r w:rsidRPr="000816E8">
        <w:rPr>
          <w:rFonts w:ascii="Times New Roman" w:hAnsi="Times New Roman"/>
          <w:i/>
          <w:iCs/>
          <w:sz w:val="20"/>
          <w:szCs w:val="20"/>
        </w:rPr>
        <w:t>Amorphophallus paeoniifolius</w:t>
      </w:r>
      <w:r w:rsidRPr="000816E8">
        <w:rPr>
          <w:rFonts w:ascii="Times New Roman" w:hAnsi="Times New Roman"/>
          <w:sz w:val="20"/>
          <w:szCs w:val="20"/>
        </w:rPr>
        <w:t xml:space="preserve"> tuber by tail flick and acetic acid-induced writhing response method,” Int J Pharma Bio Sci, vol. 1(4), pp.662-668, 2010.</w:t>
      </w:r>
    </w:p>
    <w:p w14:paraId="5AEDC0B8"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De Sankhajit, D N. Dey, S. Gaidhani, S. Ota, “Effects of the petroleum ether extract of Amorphophallus paeoniifolius on experimentally induced convulsion in mice” Int J Nutr Pharmacol Neurol Dis, vol. 2, pp. 132-134. 2012. 10.4103/2231-0738.95971</w:t>
      </w:r>
    </w:p>
    <w:p w14:paraId="11C3DCAF" w14:textId="2217BDD2"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 xml:space="preserve">Y N. Dey, A. K Gosh., “Evaluation of anthelmintic activity of the methanolic extract of Amorphophallus paeoniifolius tuber” Int J Pharm Sci Res, vol. 1, pp. 117-121,2010. </w:t>
      </w:r>
      <w:hyperlink r:id="rId12" w:history="1">
        <w:r w:rsidR="000816E8" w:rsidRPr="0022464C">
          <w:rPr>
            <w:rStyle w:val="Hyperlink"/>
            <w:rFonts w:ascii="Times New Roman" w:hAnsi="Times New Roman"/>
            <w:sz w:val="20"/>
            <w:szCs w:val="20"/>
            <w:shd w:val="clear" w:color="auto" w:fill="FFFFFF"/>
          </w:rPr>
          <w:t>http://dx.doi.org/10.13040/IJPSR.0975-8232.1(11).117-21</w:t>
        </w:r>
      </w:hyperlink>
    </w:p>
    <w:p w14:paraId="1F63CB87" w14:textId="5B8DCF63"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4C4C4C"/>
          <w:sz w:val="20"/>
          <w:szCs w:val="20"/>
          <w:shd w:val="clear" w:color="auto" w:fill="FFFFFF"/>
        </w:rPr>
        <w:t> L. Purwal, V. Shrivastava, U. K. “Jain</w:t>
      </w:r>
      <w:r w:rsidRPr="000816E8">
        <w:rPr>
          <w:rFonts w:ascii="Times New Roman" w:hAnsi="Times New Roman"/>
          <w:sz w:val="20"/>
          <w:szCs w:val="20"/>
        </w:rPr>
        <w:t xml:space="preserve"> Studies on Anti-Diarrhoeal Activity of Leaves of Amorphophallus paeoniifolius in Experimental Animals,” Int J of Pharm Sci Res, vol. 2(2); pp.468-471. 2010. </w:t>
      </w:r>
      <w:hyperlink r:id="rId13" w:history="1">
        <w:r w:rsidR="000816E8" w:rsidRPr="0022464C">
          <w:rPr>
            <w:rStyle w:val="Hyperlink"/>
            <w:rFonts w:ascii="Times New Roman" w:hAnsi="Times New Roman"/>
            <w:sz w:val="20"/>
            <w:szCs w:val="20"/>
            <w:shd w:val="clear" w:color="auto" w:fill="FFFFFF"/>
          </w:rPr>
          <w:t>http://dx.doi.org/10.13040/IJPSR.0975-8232.2(2).468-71</w:t>
        </w:r>
      </w:hyperlink>
    </w:p>
    <w:p w14:paraId="4792F446"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 xml:space="preserve">De. Shankhajit, Y. N. Dey, Yadu, A. Ajoy, A K. Ghosh,  “Anti-inflammatory activity of methanolic extract of Amorphophallus paeoniifolius and its possible mechanism,” International journal of pharma and bio sciences. vol.1(3), pp. 1-8, 2010.  </w:t>
      </w:r>
    </w:p>
    <w:p w14:paraId="58232BF0" w14:textId="77777777"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A. Khan, M. Rahman, M S. Islam, “Antibacterial, antifungal and cytotoxic activities of amblyone isolated from Amorphophallus campanulatus,” Indian J Pharmacol., vol. 40(1):41-44. doi: 10.4103/0253-7613.40489. PMID: 21264161; PMCID: PMC3023122.</w:t>
      </w:r>
    </w:p>
    <w:p w14:paraId="2CC9E4C1"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P. N. Ansil, A. Nitha, S. P. Prabha, P. J.Wills, V. Jazaira, MS Latha, “Protective effect of Amorphophallus campanulatus (Roxb.) Blume. tuber against thioacetamide induced oxidative stress in rats”, Asian Pac J Trop Med, vol. 4(11), pp. 870-877, 2011.doi: 10.1016/S1995-7645(11)60211-3. PMID: 22078949.</w:t>
      </w:r>
      <w:r w:rsidRPr="000816E8">
        <w:rPr>
          <w:rFonts w:ascii="Times New Roman" w:hAnsi="Times New Roman"/>
          <w:sz w:val="20"/>
          <w:szCs w:val="20"/>
        </w:rPr>
        <w:t xml:space="preserve"> </w:t>
      </w:r>
    </w:p>
    <w:p w14:paraId="52262398"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 xml:space="preserve"> J. Kaliaperumal, V. Arumugam, E. Namasivayam, “Evaluation of the Anti-Tumor and Antioxidant Activity of Amorphophallus Paeonifolius on DMBA Induced Mammary Carcinoma,” International Journal of Chemical and Pharmaceutical Sciences, vol. 1(2), pp. 40-50, 2010. </w:t>
      </w:r>
    </w:p>
    <w:p w14:paraId="19B3551D"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 xml:space="preserve">R A.Sharstry, S. Biradar, K. M. Mahadevan, P. Habbu, “ Isolation and characterization of secondary metabolite from Amorphophallus paeoniifolius for hepatoprotective activity” Research Journal of Pharmaceutical, Biological and Chemical Sciences, vol. 1. Pp. 429-437, 2010. </w:t>
      </w:r>
    </w:p>
    <w:p w14:paraId="650FBCC1" w14:textId="739B23E8"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E414F"/>
          <w:sz w:val="20"/>
          <w:szCs w:val="20"/>
          <w:shd w:val="clear" w:color="auto" w:fill="FFFFFF"/>
        </w:rPr>
        <w:t>A. S. Tripathi, V. Chitra, N. W. Sheikh, N.W, D. S. Mohale, A. P Dewani, “Immunomodulatory Activity of the Methanol Extract of Amorphophallus campanulatus (Araceae) Tuber,” </w:t>
      </w:r>
      <w:r w:rsidRPr="000816E8">
        <w:rPr>
          <w:rStyle w:val="Emphasis"/>
          <w:rFonts w:ascii="Times New Roman" w:hAnsi="Times New Roman"/>
          <w:color w:val="2E414F"/>
          <w:sz w:val="20"/>
          <w:szCs w:val="20"/>
        </w:rPr>
        <w:t>Tropical Journal of Pharmaceutical Research,</w:t>
      </w:r>
      <w:r w:rsidRPr="000816E8">
        <w:rPr>
          <w:rStyle w:val="Emphasis"/>
          <w:rFonts w:ascii="Times New Roman" w:hAnsi="Times New Roman"/>
          <w:i w:val="0"/>
          <w:iCs w:val="0"/>
          <w:color w:val="2E414F"/>
          <w:sz w:val="20"/>
          <w:szCs w:val="20"/>
        </w:rPr>
        <w:t xml:space="preserve"> vol.</w:t>
      </w:r>
      <w:r w:rsidRPr="000816E8">
        <w:rPr>
          <w:rStyle w:val="Emphasis"/>
          <w:rFonts w:ascii="Times New Roman" w:hAnsi="Times New Roman"/>
          <w:color w:val="2E414F"/>
          <w:sz w:val="20"/>
          <w:szCs w:val="20"/>
        </w:rPr>
        <w:t xml:space="preserve"> 9</w:t>
      </w:r>
      <w:r w:rsidRPr="000816E8">
        <w:rPr>
          <w:rFonts w:ascii="Times New Roman" w:hAnsi="Times New Roman"/>
          <w:color w:val="2E414F"/>
          <w:sz w:val="20"/>
          <w:szCs w:val="20"/>
          <w:shd w:val="clear" w:color="auto" w:fill="FFFFFF"/>
        </w:rPr>
        <w:t>, pp. 451-454.2010.</w:t>
      </w:r>
      <w:r w:rsidRPr="000816E8">
        <w:rPr>
          <w:rFonts w:ascii="Times New Roman" w:hAnsi="Times New Roman"/>
          <w:sz w:val="20"/>
          <w:szCs w:val="20"/>
        </w:rPr>
        <w:t xml:space="preserve"> </w:t>
      </w:r>
      <w:hyperlink r:id="rId14" w:history="1">
        <w:r w:rsidR="000816E8" w:rsidRPr="0022464C">
          <w:rPr>
            <w:rStyle w:val="Hyperlink"/>
            <w:rFonts w:ascii="Times New Roman" w:hAnsi="Times New Roman"/>
            <w:sz w:val="20"/>
            <w:szCs w:val="20"/>
          </w:rPr>
          <w:t>https://doi.org/10.4314/TJPR.V9I5.61055</w:t>
        </w:r>
      </w:hyperlink>
    </w:p>
    <w:p w14:paraId="0959FFA2" w14:textId="77777777"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E414F"/>
          <w:sz w:val="20"/>
          <w:szCs w:val="20"/>
          <w:shd w:val="clear" w:color="auto" w:fill="FFFFFF"/>
        </w:rPr>
        <w:t>K. Murti, Krishna, P. Mayank, V.  Lambole, V. Gajera. “Pharmacologyonline 2 : 1017-1023 ( 2010 ) Newsletter Murti et al . 1017 pharmacological properties of amorphophallus ko jac-a review.” 2010.</w:t>
      </w:r>
    </w:p>
    <w:p w14:paraId="05087DCB"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 xml:space="preserve">M C. Fu Yee MC, “An investigation of the biology and Chemistry of the Chinese medicinal plant </w:t>
      </w:r>
      <w:r w:rsidRPr="000816E8">
        <w:rPr>
          <w:rFonts w:ascii="Times New Roman" w:hAnsi="Times New Roman"/>
          <w:i/>
          <w:iCs/>
          <w:sz w:val="20"/>
          <w:szCs w:val="20"/>
        </w:rPr>
        <w:t xml:space="preserve">Amorphophallus konjac,” </w:t>
      </w:r>
      <w:r w:rsidRPr="000816E8">
        <w:rPr>
          <w:rFonts w:ascii="Times New Roman" w:hAnsi="Times New Roman"/>
          <w:sz w:val="20"/>
          <w:szCs w:val="20"/>
        </w:rPr>
        <w:t>University of Wolver Hampton. 2011.</w:t>
      </w:r>
    </w:p>
    <w:p w14:paraId="4842C030" w14:textId="77777777"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H. L. Chen, W. H Sheu, T. S.Tai, Y. P Liaw, Y C. Chen, “ Konjac supplement alleviated hypercholesterolemia and hyperglycemia in type 2 diabetic subjects--a randomized double-blind trial” J Am Coll Nutr., vol. 22(1), pp. 36-42. D2001. doi: 10.1080/07315724.2003.10719273. PMID: 12569112.</w:t>
      </w:r>
    </w:p>
    <w:p w14:paraId="5F6339FB" w14:textId="77777777"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J. Keithley J, B. Swanson, “Glucomannan and obesity: a critical review,” Altern Ther Health Med.,  vol. 1(6), pp. 30-34. PMID: 16320857.</w:t>
      </w:r>
    </w:p>
    <w:p w14:paraId="54E9E2DE" w14:textId="77777777"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H. L. Chen, H. C. Cheng, Y. J. Liu, S. Y Liu, W. T. Wu, “ Konjac acts as a natural laxative by increasing stool bulk and improving colonic ecology in healthy adults,” </w:t>
      </w:r>
      <w:r w:rsidRPr="000816E8">
        <w:rPr>
          <w:rFonts w:ascii="Times New Roman" w:hAnsi="Times New Roman"/>
          <w:i/>
          <w:iCs/>
          <w:color w:val="212121"/>
          <w:sz w:val="20"/>
          <w:szCs w:val="20"/>
          <w:shd w:val="clear" w:color="auto" w:fill="FFFFFF"/>
        </w:rPr>
        <w:t>Nutrition</w:t>
      </w:r>
      <w:r w:rsidRPr="000816E8">
        <w:rPr>
          <w:rFonts w:ascii="Times New Roman" w:hAnsi="Times New Roman"/>
          <w:color w:val="212121"/>
          <w:sz w:val="20"/>
          <w:szCs w:val="20"/>
          <w:shd w:val="clear" w:color="auto" w:fill="FFFFFF"/>
        </w:rPr>
        <w:t>, vol. 22(11-12), pp. 1112-1119, 2006. doi:10.1016/j.nut.2006.08.</w:t>
      </w:r>
    </w:p>
    <w:p w14:paraId="36085FF8"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N. Onishi, S. Kawamoto, M. Nishimura, “The ability of konjac-glucomannan to suppress spontaneously occurring dermatitis in NC/Nga mice depends upon the particle size, “ </w:t>
      </w:r>
      <w:r w:rsidRPr="000816E8">
        <w:rPr>
          <w:rFonts w:ascii="Times New Roman" w:hAnsi="Times New Roman"/>
          <w:i/>
          <w:iCs/>
          <w:color w:val="212121"/>
          <w:sz w:val="20"/>
          <w:szCs w:val="20"/>
          <w:shd w:val="clear" w:color="auto" w:fill="FFFFFF"/>
        </w:rPr>
        <w:t>Biofactors</w:t>
      </w:r>
      <w:r w:rsidRPr="000816E8">
        <w:rPr>
          <w:rFonts w:ascii="Times New Roman" w:hAnsi="Times New Roman"/>
          <w:color w:val="212121"/>
          <w:sz w:val="20"/>
          <w:szCs w:val="20"/>
          <w:shd w:val="clear" w:color="auto" w:fill="FFFFFF"/>
        </w:rPr>
        <w:t>, vol. 21(1-4), pp. 163-166. doi:10.1002/biof.552210133</w:t>
      </w:r>
      <w:r w:rsidRPr="000816E8">
        <w:rPr>
          <w:rFonts w:ascii="Times New Roman" w:hAnsi="Times New Roman"/>
          <w:sz w:val="20"/>
          <w:szCs w:val="20"/>
        </w:rPr>
        <w:t xml:space="preserve"> </w:t>
      </w:r>
    </w:p>
    <w:p w14:paraId="4421A41F"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 xml:space="preserve">A. Khokar, E. Menghani, Ekta, “ Screening of successive extracts of </w:t>
      </w:r>
      <w:r w:rsidRPr="00CC1D91">
        <w:rPr>
          <w:rFonts w:ascii="Times New Roman" w:hAnsi="Times New Roman"/>
          <w:i/>
          <w:iCs/>
          <w:sz w:val="20"/>
          <w:szCs w:val="20"/>
        </w:rPr>
        <w:t>Amorphophallus konjac</w:t>
      </w:r>
      <w:r w:rsidRPr="000816E8">
        <w:rPr>
          <w:rFonts w:ascii="Times New Roman" w:hAnsi="Times New Roman"/>
          <w:sz w:val="20"/>
          <w:szCs w:val="20"/>
        </w:rPr>
        <w:t xml:space="preserve"> for antibacterial activity” African Journal of Biotechnology. vol. 14. pp. 2599-2603, 2015. 10.5897/AJB2015.14768</w:t>
      </w:r>
    </w:p>
    <w:p w14:paraId="51C3CFAA" w14:textId="77777777" w:rsidR="000816E8"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 xml:space="preserve">T. M. Bandiola,  and B.B andiola, “Extraction and Qualitative Phytochemical Screening of Medicinal Plants: A Brief Summary,” International Journal of Pharmacy, vol.8(1), pp. 137-143, 2018. </w:t>
      </w:r>
    </w:p>
    <w:p w14:paraId="5EFEB471"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D. R. Pant and N. D Pant, “ Phytochemical screening and study of antioxidant, antimicrobial, antidiabetic, anti-inflammatory and analgesic activities of extracts from stem wood of Pterocarpus marsupium Roxburgh” Journal of Intercultural Ethnopharmacology, vol. 6(2), pp. 170-76. 2017</w:t>
      </w:r>
    </w:p>
    <w:p w14:paraId="1E6842CD" w14:textId="77777777" w:rsidR="000816E8" w:rsidRPr="000816E8" w:rsidRDefault="00571BF6" w:rsidP="000816E8">
      <w:pPr>
        <w:pStyle w:val="ListParagraph"/>
        <w:numPr>
          <w:ilvl w:val="0"/>
          <w:numId w:val="5"/>
        </w:numPr>
        <w:tabs>
          <w:tab w:val="left" w:pos="360"/>
        </w:tabs>
        <w:spacing w:line="240" w:lineRule="auto"/>
        <w:ind w:left="360"/>
        <w:jc w:val="both"/>
        <w:rPr>
          <w:rStyle w:val="doilink"/>
          <w:rFonts w:ascii="Times New Roman" w:hAnsi="Times New Roman"/>
          <w:sz w:val="20"/>
          <w:szCs w:val="20"/>
        </w:rPr>
      </w:pPr>
      <w:r w:rsidRPr="000816E8">
        <w:rPr>
          <w:rStyle w:val="authors"/>
          <w:rFonts w:ascii="Times New Roman" w:hAnsi="Times New Roman"/>
          <w:color w:val="333333"/>
          <w:sz w:val="20"/>
          <w:szCs w:val="20"/>
          <w:shd w:val="clear" w:color="auto" w:fill="FFFFFF"/>
        </w:rPr>
        <w:t>Y. Min Hye, C. Young-Won, Y. Kee Dong, K. Jinwoong,</w:t>
      </w:r>
      <w:r w:rsidRPr="000816E8">
        <w:rPr>
          <w:rFonts w:ascii="Times New Roman" w:hAnsi="Times New Roman"/>
          <w:color w:val="333333"/>
          <w:sz w:val="20"/>
          <w:szCs w:val="20"/>
          <w:shd w:val="clear" w:color="auto" w:fill="FFFFFF"/>
        </w:rPr>
        <w:t xml:space="preserve"> “ </w:t>
      </w:r>
      <w:r w:rsidRPr="000816E8">
        <w:rPr>
          <w:rStyle w:val="arttitle"/>
          <w:rFonts w:ascii="Times New Roman" w:hAnsi="Times New Roman"/>
          <w:color w:val="333333"/>
          <w:sz w:val="20"/>
          <w:szCs w:val="20"/>
          <w:shd w:val="clear" w:color="auto" w:fill="FFFFFF"/>
        </w:rPr>
        <w:t>Phenolic compounds with pancreatic lipase inhibitory activity from Korean yam (</w:t>
      </w:r>
      <w:r w:rsidRPr="000816E8">
        <w:rPr>
          <w:rStyle w:val="arttitle"/>
          <w:rFonts w:ascii="Times New Roman" w:hAnsi="Times New Roman"/>
          <w:i/>
          <w:iCs/>
          <w:color w:val="333333"/>
          <w:sz w:val="20"/>
          <w:szCs w:val="20"/>
          <w:shd w:val="clear" w:color="auto" w:fill="FFFFFF"/>
        </w:rPr>
        <w:t>Dioscorea opposita</w:t>
      </w:r>
      <w:r w:rsidRPr="000816E8">
        <w:rPr>
          <w:rStyle w:val="arttitle"/>
          <w:rFonts w:ascii="Times New Roman" w:hAnsi="Times New Roman"/>
          <w:color w:val="333333"/>
          <w:sz w:val="20"/>
          <w:szCs w:val="20"/>
          <w:shd w:val="clear" w:color="auto" w:fill="FFFFFF"/>
        </w:rPr>
        <w:t>),”</w:t>
      </w:r>
      <w:r w:rsidRPr="000816E8">
        <w:rPr>
          <w:rFonts w:ascii="Times New Roman" w:hAnsi="Times New Roman"/>
          <w:color w:val="333333"/>
          <w:sz w:val="20"/>
          <w:szCs w:val="20"/>
          <w:shd w:val="clear" w:color="auto" w:fill="FFFFFF"/>
        </w:rPr>
        <w:t> </w:t>
      </w:r>
      <w:r w:rsidRPr="000816E8">
        <w:rPr>
          <w:rStyle w:val="serialtitle"/>
          <w:rFonts w:ascii="Times New Roman" w:hAnsi="Times New Roman"/>
          <w:color w:val="333333"/>
          <w:sz w:val="20"/>
          <w:szCs w:val="20"/>
          <w:shd w:val="clear" w:color="auto" w:fill="FFFFFF"/>
        </w:rPr>
        <w:t>Journal of Enzyme Inhibition and Medicinal Chemistry,</w:t>
      </w:r>
      <w:r w:rsidRPr="000816E8">
        <w:rPr>
          <w:rFonts w:ascii="Times New Roman" w:hAnsi="Times New Roman"/>
          <w:color w:val="333333"/>
          <w:sz w:val="20"/>
          <w:szCs w:val="20"/>
          <w:shd w:val="clear" w:color="auto" w:fill="FFFFFF"/>
        </w:rPr>
        <w:t> vol.</w:t>
      </w:r>
      <w:r w:rsidRPr="000816E8">
        <w:rPr>
          <w:rStyle w:val="volumeissue"/>
          <w:rFonts w:ascii="Times New Roman" w:hAnsi="Times New Roman"/>
          <w:color w:val="333333"/>
          <w:sz w:val="20"/>
          <w:szCs w:val="20"/>
          <w:shd w:val="clear" w:color="auto" w:fill="FFFFFF"/>
        </w:rPr>
        <w:t xml:space="preserve">29:1, pp. </w:t>
      </w:r>
      <w:r w:rsidRPr="000816E8">
        <w:rPr>
          <w:rStyle w:val="pagerange"/>
          <w:rFonts w:ascii="Times New Roman" w:hAnsi="Times New Roman"/>
          <w:color w:val="333333"/>
          <w:sz w:val="20"/>
          <w:szCs w:val="20"/>
          <w:shd w:val="clear" w:color="auto" w:fill="FFFFFF"/>
        </w:rPr>
        <w:t>1-6, 2014.</w:t>
      </w:r>
      <w:r w:rsidRPr="000816E8">
        <w:rPr>
          <w:rFonts w:ascii="Times New Roman" w:hAnsi="Times New Roman"/>
          <w:color w:val="333333"/>
          <w:sz w:val="20"/>
          <w:szCs w:val="20"/>
          <w:shd w:val="clear" w:color="auto" w:fill="FFFFFF"/>
        </w:rPr>
        <w:t> </w:t>
      </w:r>
      <w:r w:rsidRPr="000816E8">
        <w:rPr>
          <w:rStyle w:val="doilink"/>
          <w:rFonts w:ascii="Times New Roman" w:hAnsi="Times New Roman"/>
          <w:color w:val="333333"/>
          <w:sz w:val="20"/>
          <w:szCs w:val="20"/>
          <w:shd w:val="clear" w:color="auto" w:fill="FFFFFF"/>
        </w:rPr>
        <w:t>DOI: </w:t>
      </w:r>
      <w:hyperlink r:id="rId15" w:history="1">
        <w:r w:rsidRPr="000816E8">
          <w:rPr>
            <w:rStyle w:val="Hyperlink"/>
            <w:rFonts w:ascii="Times New Roman" w:hAnsi="Times New Roman"/>
            <w:color w:val="333333"/>
            <w:sz w:val="20"/>
            <w:szCs w:val="20"/>
            <w:shd w:val="clear" w:color="auto" w:fill="FFFFFF"/>
          </w:rPr>
          <w:t>10.3109/14756366.2012.742517</w:t>
        </w:r>
      </w:hyperlink>
    </w:p>
    <w:p w14:paraId="78C07AD0"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22222"/>
          <w:sz w:val="20"/>
          <w:szCs w:val="20"/>
          <w:shd w:val="clear" w:color="auto" w:fill="FFFFFF"/>
        </w:rPr>
        <w:t>E. Ainsworth, K. Gillespie, “Estimation of total phenolic content and other oxidation substrates in plant tissues using Folin–Ciocalteu reagent” </w:t>
      </w:r>
      <w:r w:rsidRPr="000816E8">
        <w:rPr>
          <w:rFonts w:ascii="Times New Roman" w:hAnsi="Times New Roman"/>
          <w:i/>
          <w:iCs/>
          <w:color w:val="222222"/>
          <w:sz w:val="20"/>
          <w:szCs w:val="20"/>
          <w:shd w:val="clear" w:color="auto" w:fill="FFFFFF"/>
        </w:rPr>
        <w:t>Nat Protoc</w:t>
      </w:r>
      <w:r w:rsidRPr="000816E8">
        <w:rPr>
          <w:rFonts w:ascii="Times New Roman" w:hAnsi="Times New Roman"/>
          <w:color w:val="222222"/>
          <w:sz w:val="20"/>
          <w:szCs w:val="20"/>
          <w:shd w:val="clear" w:color="auto" w:fill="FFFFFF"/>
        </w:rPr>
        <w:t> </w:t>
      </w:r>
      <w:r w:rsidRPr="000816E8">
        <w:rPr>
          <w:rFonts w:ascii="Times New Roman" w:hAnsi="Times New Roman"/>
          <w:b/>
          <w:bCs/>
          <w:color w:val="222222"/>
          <w:sz w:val="20"/>
          <w:szCs w:val="20"/>
          <w:shd w:val="clear" w:color="auto" w:fill="FFFFFF"/>
        </w:rPr>
        <w:t>2</w:t>
      </w:r>
      <w:r w:rsidRPr="000816E8">
        <w:rPr>
          <w:rFonts w:ascii="Times New Roman" w:hAnsi="Times New Roman"/>
          <w:color w:val="222222"/>
          <w:sz w:val="20"/>
          <w:szCs w:val="20"/>
          <w:shd w:val="clear" w:color="auto" w:fill="FFFFFF"/>
        </w:rPr>
        <w:t>, pp.875–877, 2007. https://doi.org/10.1038/nprot.2007.102</w:t>
      </w:r>
      <w:r w:rsidRPr="000816E8">
        <w:rPr>
          <w:rFonts w:ascii="Times New Roman" w:hAnsi="Times New Roman"/>
          <w:sz w:val="20"/>
          <w:szCs w:val="20"/>
        </w:rPr>
        <w:t xml:space="preserve"> </w:t>
      </w:r>
    </w:p>
    <w:p w14:paraId="4490C61A" w14:textId="77777777" w:rsid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sz w:val="20"/>
          <w:szCs w:val="20"/>
        </w:rPr>
        <w:t>B, Sandhya and T.S, Nagamani. “” International Journal of Innovative Science and Research Technology. vol. 5. pp. 590-594, 2020. 10.38124/IJISRT20JUL338.</w:t>
      </w:r>
    </w:p>
    <w:p w14:paraId="59B4AE2D" w14:textId="402E200F" w:rsidR="00571BF6" w:rsidRPr="000816E8" w:rsidRDefault="00571BF6" w:rsidP="000816E8">
      <w:pPr>
        <w:pStyle w:val="ListParagraph"/>
        <w:numPr>
          <w:ilvl w:val="0"/>
          <w:numId w:val="5"/>
        </w:numPr>
        <w:tabs>
          <w:tab w:val="left" w:pos="360"/>
        </w:tabs>
        <w:spacing w:line="240" w:lineRule="auto"/>
        <w:ind w:left="360"/>
        <w:jc w:val="both"/>
        <w:rPr>
          <w:rFonts w:ascii="Times New Roman" w:hAnsi="Times New Roman"/>
          <w:sz w:val="20"/>
          <w:szCs w:val="20"/>
        </w:rPr>
      </w:pPr>
      <w:r w:rsidRPr="000816E8">
        <w:rPr>
          <w:rFonts w:ascii="Times New Roman" w:hAnsi="Times New Roman"/>
          <w:color w:val="212121"/>
          <w:sz w:val="20"/>
          <w:szCs w:val="20"/>
          <w:shd w:val="clear" w:color="auto" w:fill="FFFFFF"/>
        </w:rPr>
        <w:t>S. V. Mhatre, A. A Bhagit, R.P Yadav, “Proteinaceous Pancreatic Lipase Inhibitor from the Seed of </w:t>
      </w:r>
      <w:r w:rsidRPr="000816E8">
        <w:rPr>
          <w:rFonts w:ascii="Times New Roman" w:hAnsi="Times New Roman"/>
          <w:i/>
          <w:iCs/>
          <w:color w:val="212121"/>
          <w:sz w:val="20"/>
          <w:szCs w:val="20"/>
          <w:shd w:val="clear" w:color="auto" w:fill="FFFFFF"/>
        </w:rPr>
        <w:t>Litchi chinensis</w:t>
      </w:r>
      <w:r w:rsidRPr="000816E8">
        <w:rPr>
          <w:rFonts w:ascii="Times New Roman" w:hAnsi="Times New Roman"/>
          <w:color w:val="212121"/>
          <w:sz w:val="20"/>
          <w:szCs w:val="20"/>
          <w:shd w:val="clear" w:color="auto" w:fill="FFFFFF"/>
        </w:rPr>
        <w:t>,” </w:t>
      </w:r>
      <w:r w:rsidRPr="000816E8">
        <w:rPr>
          <w:rFonts w:ascii="Times New Roman" w:hAnsi="Times New Roman"/>
          <w:i/>
          <w:iCs/>
          <w:color w:val="212121"/>
          <w:sz w:val="20"/>
          <w:szCs w:val="20"/>
          <w:shd w:val="clear" w:color="auto" w:fill="FFFFFF"/>
        </w:rPr>
        <w:t>Food technology and biotechnology</w:t>
      </w:r>
      <w:r w:rsidRPr="000816E8">
        <w:rPr>
          <w:rFonts w:ascii="Times New Roman" w:hAnsi="Times New Roman"/>
          <w:color w:val="212121"/>
          <w:sz w:val="20"/>
          <w:szCs w:val="20"/>
          <w:shd w:val="clear" w:color="auto" w:fill="FFFFFF"/>
        </w:rPr>
        <w:t>, vol.</w:t>
      </w:r>
      <w:r w:rsidRPr="000816E8">
        <w:rPr>
          <w:rFonts w:ascii="Times New Roman" w:hAnsi="Times New Roman"/>
          <w:i/>
          <w:iCs/>
          <w:color w:val="212121"/>
          <w:sz w:val="20"/>
          <w:szCs w:val="20"/>
          <w:shd w:val="clear" w:color="auto" w:fill="FFFFFF"/>
        </w:rPr>
        <w:t>57</w:t>
      </w:r>
      <w:r w:rsidRPr="000816E8">
        <w:rPr>
          <w:rFonts w:ascii="Times New Roman" w:hAnsi="Times New Roman"/>
          <w:color w:val="212121"/>
          <w:sz w:val="20"/>
          <w:szCs w:val="20"/>
          <w:shd w:val="clear" w:color="auto" w:fill="FFFFFF"/>
        </w:rPr>
        <w:t xml:space="preserve">(1), pp.113–118, 2019. </w:t>
      </w:r>
      <w:hyperlink r:id="rId16" w:history="1">
        <w:r w:rsidRPr="000816E8">
          <w:rPr>
            <w:rStyle w:val="Hyperlink"/>
            <w:rFonts w:ascii="Times New Roman" w:hAnsi="Times New Roman"/>
            <w:sz w:val="20"/>
            <w:szCs w:val="20"/>
            <w:shd w:val="clear" w:color="auto" w:fill="FFFFFF"/>
          </w:rPr>
          <w:t>https://doi.org/10.17113/ftb.57.01.19.5909</w:t>
        </w:r>
      </w:hyperlink>
      <w:r w:rsidRPr="000816E8">
        <w:rPr>
          <w:rFonts w:ascii="Times New Roman" w:hAnsi="Times New Roman"/>
          <w:color w:val="212121"/>
          <w:sz w:val="20"/>
          <w:szCs w:val="20"/>
          <w:shd w:val="clear" w:color="auto" w:fill="FFFFFF"/>
        </w:rPr>
        <w:t>.</w:t>
      </w:r>
    </w:p>
    <w:p w14:paraId="3E74CF8C"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31A46486"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4932C973"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5CD375C8"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211C4B79"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6208C689"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1A87A525"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3BB7AC23"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702C4C21"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11A00B35"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38F869E1"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59267FD6"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548F168E"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794A26E7"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61372613" w14:textId="77777777" w:rsidR="00F823CB" w:rsidRPr="00571BF6" w:rsidRDefault="00F823CB" w:rsidP="00571BF6">
      <w:pPr>
        <w:pStyle w:val="ListParagraph"/>
        <w:spacing w:line="240" w:lineRule="auto"/>
        <w:ind w:left="0"/>
        <w:jc w:val="both"/>
        <w:rPr>
          <w:rFonts w:ascii="Times New Roman" w:eastAsiaTheme="minorEastAsia" w:hAnsi="Times New Roman"/>
          <w:sz w:val="20"/>
          <w:szCs w:val="20"/>
        </w:rPr>
      </w:pPr>
    </w:p>
    <w:p w14:paraId="5320FE60" w14:textId="77777777" w:rsidR="00050F65" w:rsidRPr="00571BF6" w:rsidRDefault="00050F65" w:rsidP="00571BF6">
      <w:pPr>
        <w:pStyle w:val="ListParagraph"/>
        <w:spacing w:line="240" w:lineRule="auto"/>
        <w:ind w:left="0"/>
        <w:jc w:val="both"/>
        <w:rPr>
          <w:rFonts w:ascii="Times New Roman" w:eastAsiaTheme="minorEastAsia" w:hAnsi="Times New Roman"/>
          <w:sz w:val="20"/>
          <w:szCs w:val="20"/>
        </w:rPr>
      </w:pPr>
    </w:p>
    <w:p w14:paraId="2003C7EF" w14:textId="77777777" w:rsidR="00050F65" w:rsidRPr="00571BF6" w:rsidRDefault="00050F65" w:rsidP="00571BF6">
      <w:pPr>
        <w:pStyle w:val="ListParagraph"/>
        <w:spacing w:line="240" w:lineRule="auto"/>
        <w:ind w:left="0"/>
        <w:jc w:val="both"/>
        <w:rPr>
          <w:rFonts w:ascii="Times New Roman" w:eastAsiaTheme="minorEastAsia" w:hAnsi="Times New Roman"/>
          <w:sz w:val="20"/>
          <w:szCs w:val="20"/>
        </w:rPr>
      </w:pPr>
    </w:p>
    <w:p w14:paraId="42DE1382" w14:textId="77777777" w:rsidR="00F13177" w:rsidRPr="00571BF6" w:rsidRDefault="00F13177" w:rsidP="00571BF6">
      <w:pPr>
        <w:pStyle w:val="ListParagraph"/>
        <w:spacing w:line="240" w:lineRule="auto"/>
        <w:ind w:left="0"/>
        <w:jc w:val="both"/>
        <w:rPr>
          <w:rFonts w:ascii="Times New Roman" w:eastAsiaTheme="minorEastAsia" w:hAnsi="Times New Roman"/>
          <w:sz w:val="20"/>
          <w:szCs w:val="20"/>
        </w:rPr>
      </w:pPr>
    </w:p>
    <w:p w14:paraId="65E1120D" w14:textId="77777777" w:rsidR="00F13177" w:rsidRPr="00571BF6" w:rsidRDefault="00F13177" w:rsidP="00571BF6">
      <w:pPr>
        <w:pStyle w:val="ListParagraph"/>
        <w:spacing w:line="240" w:lineRule="auto"/>
        <w:ind w:left="0"/>
        <w:jc w:val="both"/>
        <w:rPr>
          <w:rFonts w:ascii="Times New Roman" w:eastAsiaTheme="minorEastAsia" w:hAnsi="Times New Roman"/>
          <w:sz w:val="20"/>
          <w:szCs w:val="20"/>
        </w:rPr>
      </w:pPr>
    </w:p>
    <w:p w14:paraId="50799C71" w14:textId="77777777" w:rsidR="00881FD6" w:rsidRPr="00571BF6" w:rsidRDefault="00881FD6" w:rsidP="00571BF6">
      <w:pPr>
        <w:pStyle w:val="ListParagraph"/>
        <w:numPr>
          <w:ilvl w:val="0"/>
          <w:numId w:val="5"/>
        </w:numPr>
        <w:spacing w:line="240" w:lineRule="auto"/>
        <w:jc w:val="both"/>
        <w:rPr>
          <w:rFonts w:ascii="Times New Roman" w:hAnsi="Times New Roman"/>
          <w:sz w:val="20"/>
          <w:szCs w:val="20"/>
        </w:rPr>
      </w:pPr>
    </w:p>
    <w:p w14:paraId="3F1FFC09" w14:textId="2D95F923" w:rsidR="00AA42B7" w:rsidRPr="00571BF6" w:rsidRDefault="00AA42B7" w:rsidP="00571BF6">
      <w:pPr>
        <w:spacing w:line="240" w:lineRule="auto"/>
        <w:jc w:val="center"/>
        <w:rPr>
          <w:rFonts w:ascii="Times New Roman" w:hAnsi="Times New Roman" w:cs="Times New Roman"/>
          <w:sz w:val="20"/>
          <w:szCs w:val="20"/>
        </w:rPr>
      </w:pPr>
    </w:p>
    <w:sectPr w:rsidR="00AA42B7" w:rsidRPr="00571B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0B39" w14:textId="77777777" w:rsidR="001E64C4" w:rsidRPr="00012DED" w:rsidRDefault="00000000" w:rsidP="00012DED">
    <w:pPr>
      <w:pStyle w:val="Footer"/>
      <w:rPr>
        <w:szCs w:val="24"/>
      </w:rPr>
    </w:pPr>
    <w:r w:rsidRPr="00012DED">
      <w:rPr>
        <w:szCs w:val="24"/>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5FB42" w14:textId="77777777" w:rsidR="00430355" w:rsidRPr="00012DED" w:rsidRDefault="00000000"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2C53"/>
    <w:multiLevelType w:val="hybridMultilevel"/>
    <w:tmpl w:val="D870F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B93A63"/>
    <w:multiLevelType w:val="hybridMultilevel"/>
    <w:tmpl w:val="5B9843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6BD663C"/>
    <w:multiLevelType w:val="hybridMultilevel"/>
    <w:tmpl w:val="A9CA25A6"/>
    <w:lvl w:ilvl="0" w:tplc="7BEC8EBC">
      <w:start w:val="1"/>
      <w:numFmt w:val="decimal"/>
      <w:lvlText w:val="[%1]"/>
      <w:lvlJc w:val="left"/>
      <w:pPr>
        <w:ind w:left="720" w:hanging="360"/>
      </w:pPr>
      <w:rPr>
        <w:rFonts w:hint="default"/>
        <w:i w:val="0"/>
        <w:iCs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83034E9"/>
    <w:multiLevelType w:val="hybridMultilevel"/>
    <w:tmpl w:val="9C109A80"/>
    <w:lvl w:ilvl="0" w:tplc="A9FC9A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54466E"/>
    <w:multiLevelType w:val="hybridMultilevel"/>
    <w:tmpl w:val="CBEE1F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6703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6316964">
    <w:abstractNumId w:val="0"/>
  </w:num>
  <w:num w:numId="3" w16cid:durableId="1667125532">
    <w:abstractNumId w:val="4"/>
  </w:num>
  <w:num w:numId="4" w16cid:durableId="1620071047">
    <w:abstractNumId w:val="3"/>
  </w:num>
  <w:num w:numId="5" w16cid:durableId="16544882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BB6"/>
    <w:rsid w:val="00050F65"/>
    <w:rsid w:val="000816E8"/>
    <w:rsid w:val="000B54A5"/>
    <w:rsid w:val="0016774E"/>
    <w:rsid w:val="001E300E"/>
    <w:rsid w:val="00214C01"/>
    <w:rsid w:val="0023115E"/>
    <w:rsid w:val="002651F5"/>
    <w:rsid w:val="00282F67"/>
    <w:rsid w:val="002B7692"/>
    <w:rsid w:val="00354DC2"/>
    <w:rsid w:val="003D72F0"/>
    <w:rsid w:val="00423A13"/>
    <w:rsid w:val="004B2F3C"/>
    <w:rsid w:val="00571BF6"/>
    <w:rsid w:val="005D2ED8"/>
    <w:rsid w:val="00623FB3"/>
    <w:rsid w:val="006562BC"/>
    <w:rsid w:val="0066245B"/>
    <w:rsid w:val="006764B7"/>
    <w:rsid w:val="006A1761"/>
    <w:rsid w:val="007311F9"/>
    <w:rsid w:val="00731FD1"/>
    <w:rsid w:val="00733805"/>
    <w:rsid w:val="0074637D"/>
    <w:rsid w:val="00756F28"/>
    <w:rsid w:val="007E38D0"/>
    <w:rsid w:val="00881FD6"/>
    <w:rsid w:val="008A4951"/>
    <w:rsid w:val="008E42F3"/>
    <w:rsid w:val="00965ECD"/>
    <w:rsid w:val="009A7784"/>
    <w:rsid w:val="009F2E21"/>
    <w:rsid w:val="00A02097"/>
    <w:rsid w:val="00A3559E"/>
    <w:rsid w:val="00A97996"/>
    <w:rsid w:val="00AA42B7"/>
    <w:rsid w:val="00B24567"/>
    <w:rsid w:val="00B44D1D"/>
    <w:rsid w:val="00BB4F67"/>
    <w:rsid w:val="00BE5649"/>
    <w:rsid w:val="00BF3C09"/>
    <w:rsid w:val="00C23C38"/>
    <w:rsid w:val="00CC1D91"/>
    <w:rsid w:val="00D6643F"/>
    <w:rsid w:val="00D85567"/>
    <w:rsid w:val="00DA7850"/>
    <w:rsid w:val="00DB600D"/>
    <w:rsid w:val="00DD75D8"/>
    <w:rsid w:val="00E44E85"/>
    <w:rsid w:val="00E51B1D"/>
    <w:rsid w:val="00E66959"/>
    <w:rsid w:val="00EA2545"/>
    <w:rsid w:val="00EE3F1C"/>
    <w:rsid w:val="00F13177"/>
    <w:rsid w:val="00F13EDA"/>
    <w:rsid w:val="00F27BB6"/>
    <w:rsid w:val="00F56713"/>
    <w:rsid w:val="00F60645"/>
    <w:rsid w:val="00F73328"/>
    <w:rsid w:val="00F82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1F8F3"/>
  <w15:chartTrackingRefBased/>
  <w15:docId w15:val="{4A7B602A-A092-4A4E-AC0F-17DF1AA1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66959"/>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BB6"/>
    <w:pPr>
      <w:ind w:left="720"/>
      <w:contextualSpacing/>
    </w:pPr>
    <w:rPr>
      <w:rFonts w:ascii="Calibri" w:eastAsia="Calibri" w:hAnsi="Calibri" w:cs="Times New Roman"/>
      <w:kern w:val="0"/>
      <w14:ligatures w14:val="none"/>
    </w:rPr>
  </w:style>
  <w:style w:type="character" w:styleId="Hyperlink">
    <w:name w:val="Hyperlink"/>
    <w:basedOn w:val="DefaultParagraphFont"/>
    <w:uiPriority w:val="99"/>
    <w:unhideWhenUsed/>
    <w:rsid w:val="00E66959"/>
    <w:rPr>
      <w:color w:val="0563C1" w:themeColor="hyperlink"/>
      <w:u w:val="single"/>
    </w:rPr>
  </w:style>
  <w:style w:type="character" w:styleId="UnresolvedMention">
    <w:name w:val="Unresolved Mention"/>
    <w:basedOn w:val="DefaultParagraphFont"/>
    <w:uiPriority w:val="99"/>
    <w:semiHidden/>
    <w:unhideWhenUsed/>
    <w:rsid w:val="00E66959"/>
    <w:rPr>
      <w:color w:val="605E5C"/>
      <w:shd w:val="clear" w:color="auto" w:fill="E1DFDD"/>
    </w:rPr>
  </w:style>
  <w:style w:type="character" w:customStyle="1" w:styleId="Heading1Char">
    <w:name w:val="Heading 1 Char"/>
    <w:basedOn w:val="DefaultParagraphFont"/>
    <w:link w:val="Heading1"/>
    <w:uiPriority w:val="9"/>
    <w:rsid w:val="00E66959"/>
    <w:rPr>
      <w:rFonts w:ascii="Times New Roman" w:eastAsia="Times New Roman" w:hAnsi="Times New Roman" w:cs="Times New Roman"/>
      <w:b/>
      <w:bCs/>
      <w:kern w:val="36"/>
      <w:sz w:val="48"/>
      <w:szCs w:val="48"/>
      <w14:ligatures w14:val="none"/>
    </w:rPr>
  </w:style>
  <w:style w:type="character" w:styleId="Emphasis">
    <w:name w:val="Emphasis"/>
    <w:basedOn w:val="DefaultParagraphFont"/>
    <w:uiPriority w:val="20"/>
    <w:qFormat/>
    <w:rsid w:val="00F60645"/>
    <w:rPr>
      <w:i/>
      <w:iCs/>
    </w:rPr>
  </w:style>
  <w:style w:type="character" w:customStyle="1" w:styleId="authors">
    <w:name w:val="authors"/>
    <w:basedOn w:val="DefaultParagraphFont"/>
    <w:rsid w:val="003D72F0"/>
  </w:style>
  <w:style w:type="character" w:customStyle="1" w:styleId="date">
    <w:name w:val="date"/>
    <w:basedOn w:val="DefaultParagraphFont"/>
    <w:rsid w:val="003D72F0"/>
  </w:style>
  <w:style w:type="character" w:customStyle="1" w:styleId="arttitle">
    <w:name w:val="art_title"/>
    <w:basedOn w:val="DefaultParagraphFont"/>
    <w:rsid w:val="003D72F0"/>
  </w:style>
  <w:style w:type="character" w:customStyle="1" w:styleId="serialtitle">
    <w:name w:val="serial_title"/>
    <w:basedOn w:val="DefaultParagraphFont"/>
    <w:rsid w:val="003D72F0"/>
  </w:style>
  <w:style w:type="character" w:customStyle="1" w:styleId="volumeissue">
    <w:name w:val="volume_issue"/>
    <w:basedOn w:val="DefaultParagraphFont"/>
    <w:rsid w:val="003D72F0"/>
  </w:style>
  <w:style w:type="character" w:customStyle="1" w:styleId="pagerange">
    <w:name w:val="page_range"/>
    <w:basedOn w:val="DefaultParagraphFont"/>
    <w:rsid w:val="003D72F0"/>
  </w:style>
  <w:style w:type="character" w:customStyle="1" w:styleId="doilink">
    <w:name w:val="doi_link"/>
    <w:basedOn w:val="DefaultParagraphFont"/>
    <w:rsid w:val="003D72F0"/>
  </w:style>
  <w:style w:type="paragraph" w:customStyle="1" w:styleId="Affiliation">
    <w:name w:val="Affiliation"/>
    <w:uiPriority w:val="99"/>
    <w:rsid w:val="00DA7850"/>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Author">
    <w:name w:val="Author"/>
    <w:uiPriority w:val="99"/>
    <w:rsid w:val="00DA7850"/>
    <w:pPr>
      <w:spacing w:before="360" w:after="40" w:line="240" w:lineRule="auto"/>
      <w:jc w:val="center"/>
    </w:pPr>
    <w:rPr>
      <w:rFonts w:ascii="Times New Roman" w:eastAsia="Times New Roman" w:hAnsi="Times New Roman" w:cs="Times New Roman"/>
      <w:noProof/>
      <w:kern w:val="0"/>
      <w14:ligatures w14:val="none"/>
    </w:rPr>
  </w:style>
  <w:style w:type="paragraph" w:styleId="Header">
    <w:name w:val="header"/>
    <w:basedOn w:val="Normal"/>
    <w:link w:val="HeaderChar"/>
    <w:uiPriority w:val="99"/>
    <w:unhideWhenUsed/>
    <w:rsid w:val="00DA7850"/>
    <w:pPr>
      <w:tabs>
        <w:tab w:val="center" w:pos="4680"/>
        <w:tab w:val="right" w:pos="9360"/>
      </w:tabs>
      <w:spacing w:after="0" w:line="240" w:lineRule="auto"/>
      <w:jc w:val="center"/>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uiPriority w:val="99"/>
    <w:rsid w:val="00DA7850"/>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DA7850"/>
    <w:pPr>
      <w:tabs>
        <w:tab w:val="center" w:pos="4680"/>
        <w:tab w:val="right" w:pos="9360"/>
      </w:tabs>
      <w:spacing w:after="0" w:line="240" w:lineRule="auto"/>
      <w:jc w:val="center"/>
    </w:pPr>
    <w:rPr>
      <w:rFonts w:ascii="Times New Roman" w:eastAsia="Times New Roman" w:hAnsi="Times New Roman" w:cs="Times New Roman"/>
      <w:kern w:val="0"/>
      <w:sz w:val="20"/>
      <w:szCs w:val="20"/>
      <w14:ligatures w14:val="none"/>
    </w:rPr>
  </w:style>
  <w:style w:type="character" w:customStyle="1" w:styleId="FooterChar">
    <w:name w:val="Footer Char"/>
    <w:basedOn w:val="DefaultParagraphFont"/>
    <w:link w:val="Footer"/>
    <w:uiPriority w:val="99"/>
    <w:rsid w:val="00DA7850"/>
    <w:rPr>
      <w:rFonts w:ascii="Times New Roman" w:eastAsia="Times New Roman" w:hAnsi="Times New Roman" w:cs="Times New Roman"/>
      <w:kern w:val="0"/>
      <w:sz w:val="20"/>
      <w:szCs w:val="20"/>
      <w14:ligatures w14:val="none"/>
    </w:rPr>
  </w:style>
  <w:style w:type="paragraph" w:styleId="NormalWeb">
    <w:name w:val="Normal (Web)"/>
    <w:basedOn w:val="Normal"/>
    <w:uiPriority w:val="99"/>
    <w:unhideWhenUsed/>
    <w:rsid w:val="00DA78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PlaceholderText">
    <w:name w:val="Placeholder Text"/>
    <w:basedOn w:val="DefaultParagraphFont"/>
    <w:uiPriority w:val="99"/>
    <w:semiHidden/>
    <w:rsid w:val="00DA7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26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dx.doi.org/10.13040/IJPSR.0975-8232.2(2).468-7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er" Target="footer1.xml"/><Relationship Id="rId12" Type="http://schemas.openxmlformats.org/officeDocument/2006/relationships/hyperlink" Target="http://dx.doi.org/10.13040/IJPSR.0975-8232.1(11).117-2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7113/ftb.57.01.19.5909" TargetMode="External"/><Relationship Id="rId1" Type="http://schemas.openxmlformats.org/officeDocument/2006/relationships/customXml" Target="../customXml/item1.xml"/><Relationship Id="rId6" Type="http://schemas.openxmlformats.org/officeDocument/2006/relationships/header" Target="header1.xml"/><Relationship Id="rId11" Type="http://schemas.openxmlformats.org/officeDocument/2006/relationships/hyperlink" Target="https://doi.org/10.3389/fphar.2021.675396" TargetMode="External"/><Relationship Id="rId5" Type="http://schemas.openxmlformats.org/officeDocument/2006/relationships/webSettings" Target="webSettings.xml"/><Relationship Id="rId15" Type="http://schemas.openxmlformats.org/officeDocument/2006/relationships/hyperlink" Target="https://doi.org/10.3109/14756366.2012.742517" TargetMode="External"/><Relationship Id="rId10" Type="http://schemas.openxmlformats.org/officeDocument/2006/relationships/hyperlink" Target="https://doi.org/10.1016/j.eclinm.2023.101882" TargetMode="External"/><Relationship Id="rId4" Type="http://schemas.openxmlformats.org/officeDocument/2006/relationships/settings" Target="settings.xml"/><Relationship Id="rId9" Type="http://schemas.openxmlformats.org/officeDocument/2006/relationships/hyperlink" Target="https://doi.org/10.1038/nrd2136" TargetMode="External"/><Relationship Id="rId14" Type="http://schemas.openxmlformats.org/officeDocument/2006/relationships/hyperlink" Target="https://doi.org/10.4314/TJPR.V9I5.61055"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Calibration curve of Gallic</a:t>
            </a:r>
            <a:r>
              <a:rPr lang="en-US" baseline="0"/>
              <a:t> acid</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Sheet1!$B$1</c:f>
              <c:strCache>
                <c:ptCount val="1"/>
                <c:pt idx="0">
                  <c:v>Absorbance </c:v>
                </c:pt>
              </c:strCache>
            </c:strRef>
          </c:tx>
          <c:spPr>
            <a:ln w="25400" cap="rnd">
              <a:noFill/>
              <a:round/>
            </a:ln>
            <a:effectLst/>
          </c:spPr>
          <c:marker>
            <c:symbol val="circle"/>
            <c:size val="5"/>
            <c:spPr>
              <a:solidFill>
                <a:schemeClr val="accent1"/>
              </a:solidFill>
              <a:ln w="9525">
                <a:solidFill>
                  <a:schemeClr val="accent1"/>
                </a:solidFill>
              </a:ln>
              <a:effectLst/>
            </c:spPr>
          </c:marker>
          <c:xVal>
            <c:numRef>
              <c:f>Sheet1!$A$2:$A$6</c:f>
              <c:numCache>
                <c:formatCode>General</c:formatCode>
                <c:ptCount val="5"/>
                <c:pt idx="0">
                  <c:v>0.01</c:v>
                </c:pt>
                <c:pt idx="1">
                  <c:v>0.02</c:v>
                </c:pt>
                <c:pt idx="2">
                  <c:v>0.03</c:v>
                </c:pt>
                <c:pt idx="3">
                  <c:v>0.04</c:v>
                </c:pt>
                <c:pt idx="4">
                  <c:v>0.05</c:v>
                </c:pt>
              </c:numCache>
            </c:numRef>
          </c:xVal>
          <c:yVal>
            <c:numRef>
              <c:f>Sheet1!$B$2:$B$6</c:f>
              <c:numCache>
                <c:formatCode>General</c:formatCode>
                <c:ptCount val="5"/>
                <c:pt idx="0">
                  <c:v>0.12</c:v>
                </c:pt>
                <c:pt idx="1">
                  <c:v>0.19</c:v>
                </c:pt>
                <c:pt idx="2">
                  <c:v>0.22</c:v>
                </c:pt>
                <c:pt idx="3">
                  <c:v>0.3</c:v>
                </c:pt>
                <c:pt idx="4">
                  <c:v>0.36</c:v>
                </c:pt>
              </c:numCache>
            </c:numRef>
          </c:yVal>
          <c:smooth val="0"/>
          <c:extLst>
            <c:ext xmlns:c16="http://schemas.microsoft.com/office/drawing/2014/chart" uri="{C3380CC4-5D6E-409C-BE32-E72D297353CC}">
              <c16:uniqueId val="{00000000-AAEC-42CC-ACB3-B9FA8F80AEE7}"/>
            </c:ext>
          </c:extLst>
        </c:ser>
        <c:dLbls>
          <c:showLegendKey val="0"/>
          <c:showVal val="0"/>
          <c:showCatName val="0"/>
          <c:showSerName val="0"/>
          <c:showPercent val="0"/>
          <c:showBubbleSize val="0"/>
        </c:dLbls>
        <c:axId val="417382639"/>
        <c:axId val="417405103"/>
      </c:scatterChart>
      <c:valAx>
        <c:axId val="41738263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r>
                  <a:rPr lang="en-US" baseline="0"/>
                  <a:t> (mg/ml)</a:t>
                </a:r>
                <a:endParaRPr lang="en-US"/>
              </a:p>
            </c:rich>
          </c:tx>
          <c:layout>
            <c:manualLayout>
              <c:xMode val="edge"/>
              <c:yMode val="edge"/>
              <c:x val="0.46905391494993509"/>
              <c:y val="0.8833100029163021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405103"/>
        <c:crosses val="autoZero"/>
        <c:crossBetween val="midCat"/>
      </c:valAx>
      <c:valAx>
        <c:axId val="4174051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Absorbance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738263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0.13919</cdr:x>
      <cdr:y>0.23288</cdr:y>
    </cdr:from>
    <cdr:to>
      <cdr:x>0.85225</cdr:x>
      <cdr:y>0.71689</cdr:y>
    </cdr:to>
    <cdr:cxnSp macro="">
      <cdr:nvCxnSpPr>
        <cdr:cNvPr id="3" name="Straight Connector 2"/>
        <cdr:cNvCxnSpPr/>
      </cdr:nvCxnSpPr>
      <cdr:spPr>
        <a:xfrm xmlns:a="http://schemas.openxmlformats.org/drawingml/2006/main" flipV="1">
          <a:off x="619125" y="485775"/>
          <a:ext cx="3171825" cy="100965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9EF22-3FE5-47B2-BD55-32B0D7871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9</Pages>
  <Words>3677</Words>
  <Characters>20962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Charumathi Salva</dc:creator>
  <cp:keywords/>
  <dc:description/>
  <cp:lastModifiedBy>Charumathi Salva</cp:lastModifiedBy>
  <cp:revision>3</cp:revision>
  <dcterms:created xsi:type="dcterms:W3CDTF">2023-07-26T17:05:00Z</dcterms:created>
  <dcterms:modified xsi:type="dcterms:W3CDTF">2023-07-28T19:04:00Z</dcterms:modified>
</cp:coreProperties>
</file>