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0EB6" w:rsidRPr="00FE059D" w:rsidRDefault="00520EB6" w:rsidP="00FE059D">
      <w:pPr>
        <w:spacing w:line="360" w:lineRule="auto"/>
        <w:jc w:val="both"/>
        <w:rPr>
          <w:rFonts w:ascii="Times New Roman" w:hAnsi="Times New Roman"/>
          <w:b/>
          <w:i/>
          <w:sz w:val="24"/>
          <w:szCs w:val="24"/>
        </w:rPr>
      </w:pPr>
    </w:p>
    <w:p w:rsidR="00520EB6" w:rsidRPr="00FE059D" w:rsidRDefault="00520EB6" w:rsidP="00FE059D">
      <w:pPr>
        <w:spacing w:line="360" w:lineRule="auto"/>
        <w:jc w:val="both"/>
        <w:rPr>
          <w:rFonts w:ascii="Times New Roman" w:hAnsi="Times New Roman"/>
          <w:b/>
          <w:i/>
          <w:sz w:val="24"/>
          <w:szCs w:val="24"/>
        </w:rPr>
      </w:pPr>
    </w:p>
    <w:p w:rsidR="005C2B1D" w:rsidRPr="00FE059D" w:rsidRDefault="005C2B1D" w:rsidP="00FE059D">
      <w:pPr>
        <w:spacing w:line="360" w:lineRule="auto"/>
        <w:jc w:val="both"/>
        <w:rPr>
          <w:rFonts w:ascii="Times New Roman" w:hAnsi="Times New Roman"/>
          <w:b/>
          <w:sz w:val="36"/>
          <w:szCs w:val="24"/>
        </w:rPr>
      </w:pPr>
      <w:r w:rsidRPr="00FE059D">
        <w:rPr>
          <w:rFonts w:ascii="Times New Roman" w:hAnsi="Times New Roman"/>
          <w:b/>
          <w:sz w:val="36"/>
          <w:szCs w:val="24"/>
        </w:rPr>
        <w:t xml:space="preserve">Overview of </w:t>
      </w:r>
      <w:r w:rsidR="00D56D50" w:rsidRPr="00FE059D">
        <w:rPr>
          <w:rFonts w:ascii="Times New Roman" w:hAnsi="Times New Roman"/>
          <w:b/>
          <w:sz w:val="36"/>
          <w:szCs w:val="24"/>
        </w:rPr>
        <w:t>recent</w:t>
      </w:r>
      <w:r w:rsidRPr="00FE059D">
        <w:rPr>
          <w:rFonts w:ascii="Times New Roman" w:hAnsi="Times New Roman"/>
          <w:b/>
          <w:sz w:val="36"/>
          <w:szCs w:val="24"/>
        </w:rPr>
        <w:t xml:space="preserve"> environmental catalytic materials</w:t>
      </w:r>
    </w:p>
    <w:p w:rsidR="00D56D50" w:rsidRPr="00FE059D" w:rsidRDefault="00D56D50" w:rsidP="00FE059D">
      <w:pPr>
        <w:spacing w:line="360" w:lineRule="auto"/>
        <w:jc w:val="both"/>
        <w:rPr>
          <w:rFonts w:ascii="Times New Roman" w:eastAsia="Times New Roman" w:hAnsi="Times New Roman"/>
          <w:color w:val="333333"/>
          <w:sz w:val="24"/>
          <w:szCs w:val="24"/>
        </w:rPr>
      </w:pPr>
      <w:r w:rsidRPr="00FE059D">
        <w:rPr>
          <w:rFonts w:ascii="Times New Roman" w:eastAsia="Times New Roman" w:hAnsi="Times New Roman"/>
          <w:color w:val="333333"/>
          <w:sz w:val="24"/>
          <w:szCs w:val="24"/>
        </w:rPr>
        <w:t>V</w:t>
      </w:r>
      <w:r w:rsidR="00FE059D" w:rsidRPr="00FE059D">
        <w:rPr>
          <w:rFonts w:ascii="Times New Roman" w:eastAsia="Times New Roman" w:hAnsi="Times New Roman"/>
          <w:color w:val="333333"/>
          <w:sz w:val="24"/>
          <w:szCs w:val="24"/>
        </w:rPr>
        <w:t xml:space="preserve"> </w:t>
      </w:r>
      <w:r w:rsidRPr="00FE059D">
        <w:rPr>
          <w:rFonts w:ascii="Times New Roman" w:eastAsia="Times New Roman" w:hAnsi="Times New Roman"/>
          <w:color w:val="333333"/>
          <w:sz w:val="24"/>
          <w:szCs w:val="24"/>
        </w:rPr>
        <w:t>T Vasantha</w:t>
      </w:r>
      <w:r w:rsidRPr="00FE059D">
        <w:rPr>
          <w:rFonts w:ascii="Times New Roman" w:eastAsia="Times New Roman" w:hAnsi="Times New Roman"/>
          <w:color w:val="333333"/>
          <w:sz w:val="24"/>
          <w:szCs w:val="24"/>
          <w:vertAlign w:val="superscript"/>
        </w:rPr>
        <w:t>1</w:t>
      </w:r>
      <w:r w:rsidRPr="00FE059D">
        <w:rPr>
          <w:rFonts w:ascii="Times New Roman" w:eastAsia="Times New Roman" w:hAnsi="Times New Roman"/>
          <w:color w:val="333333"/>
          <w:sz w:val="24"/>
          <w:szCs w:val="24"/>
        </w:rPr>
        <w:t xml:space="preserve">, </w:t>
      </w:r>
      <w:r w:rsidRPr="00FE059D">
        <w:rPr>
          <w:rFonts w:ascii="Times New Roman" w:eastAsia="Times New Roman" w:hAnsi="Times New Roman"/>
          <w:color w:val="333333"/>
          <w:sz w:val="24"/>
          <w:szCs w:val="24"/>
        </w:rPr>
        <w:t>C</w:t>
      </w:r>
      <w:r w:rsidRPr="00FE059D">
        <w:rPr>
          <w:rFonts w:ascii="Times New Roman" w:eastAsia="Times New Roman" w:hAnsi="Times New Roman"/>
          <w:color w:val="333333"/>
          <w:sz w:val="24"/>
          <w:szCs w:val="24"/>
        </w:rPr>
        <w:t xml:space="preserve"> </w:t>
      </w:r>
      <w:r w:rsidRPr="00FE059D">
        <w:rPr>
          <w:rFonts w:ascii="Times New Roman" w:eastAsia="Times New Roman" w:hAnsi="Times New Roman"/>
          <w:color w:val="333333"/>
          <w:sz w:val="24"/>
          <w:szCs w:val="24"/>
        </w:rPr>
        <w:t>K Madhusudhan</w:t>
      </w:r>
      <w:r w:rsidRPr="00FE059D">
        <w:rPr>
          <w:rFonts w:ascii="Times New Roman" w:eastAsia="Times New Roman" w:hAnsi="Times New Roman"/>
          <w:color w:val="333333"/>
          <w:sz w:val="24"/>
          <w:szCs w:val="24"/>
          <w:vertAlign w:val="superscript"/>
        </w:rPr>
        <w:t>2</w:t>
      </w:r>
      <w:r w:rsidRPr="00FE059D">
        <w:rPr>
          <w:rFonts w:ascii="Times New Roman" w:eastAsia="Times New Roman" w:hAnsi="Times New Roman"/>
          <w:color w:val="333333"/>
          <w:sz w:val="24"/>
          <w:szCs w:val="24"/>
        </w:rPr>
        <w:t>,</w:t>
      </w:r>
      <w:r w:rsidRPr="00FE059D">
        <w:rPr>
          <w:rFonts w:ascii="Times New Roman" w:eastAsia="Times New Roman" w:hAnsi="Times New Roman"/>
          <w:color w:val="333333"/>
          <w:sz w:val="24"/>
          <w:szCs w:val="24"/>
        </w:rPr>
        <w:t xml:space="preserve"> and</w:t>
      </w:r>
      <w:r w:rsidRPr="00FE059D">
        <w:rPr>
          <w:rFonts w:ascii="Times New Roman" w:eastAsia="Times New Roman" w:hAnsi="Times New Roman"/>
          <w:color w:val="333333"/>
          <w:sz w:val="24"/>
          <w:szCs w:val="24"/>
        </w:rPr>
        <w:t xml:space="preserve"> R</w:t>
      </w:r>
      <w:r w:rsidRPr="00FE059D">
        <w:rPr>
          <w:rFonts w:ascii="Times New Roman" w:eastAsia="Times New Roman" w:hAnsi="Times New Roman"/>
          <w:color w:val="333333"/>
          <w:sz w:val="24"/>
          <w:szCs w:val="24"/>
        </w:rPr>
        <w:t xml:space="preserve"> </w:t>
      </w:r>
      <w:r w:rsidRPr="00FE059D">
        <w:rPr>
          <w:rFonts w:ascii="Times New Roman" w:eastAsia="Times New Roman" w:hAnsi="Times New Roman"/>
          <w:color w:val="333333"/>
          <w:sz w:val="24"/>
          <w:szCs w:val="24"/>
        </w:rPr>
        <w:t>S Praveen Kumar</w:t>
      </w:r>
      <w:r w:rsidRPr="00FE059D">
        <w:rPr>
          <w:rFonts w:ascii="Times New Roman" w:eastAsia="Times New Roman" w:hAnsi="Times New Roman"/>
          <w:color w:val="333333"/>
          <w:sz w:val="24"/>
          <w:szCs w:val="24"/>
          <w:vertAlign w:val="superscript"/>
        </w:rPr>
        <w:t>2</w:t>
      </w:r>
    </w:p>
    <w:p w:rsidR="00D56D50" w:rsidRPr="00FE059D" w:rsidRDefault="00D56D50" w:rsidP="00FE059D">
      <w:pPr>
        <w:shd w:val="clear" w:color="auto" w:fill="FFFFFF"/>
        <w:spacing w:after="120" w:line="360" w:lineRule="auto"/>
        <w:jc w:val="both"/>
        <w:rPr>
          <w:rFonts w:ascii="Times New Roman" w:eastAsia="Times New Roman" w:hAnsi="Times New Roman"/>
          <w:color w:val="333333"/>
          <w:sz w:val="24"/>
          <w:szCs w:val="24"/>
        </w:rPr>
      </w:pPr>
      <w:r w:rsidRPr="00FE059D">
        <w:rPr>
          <w:rFonts w:ascii="Times New Roman" w:eastAsia="Times New Roman" w:hAnsi="Times New Roman"/>
          <w:color w:val="333333"/>
          <w:sz w:val="24"/>
          <w:szCs w:val="24"/>
          <w:vertAlign w:val="superscript"/>
        </w:rPr>
        <w:t>1</w:t>
      </w:r>
      <w:r w:rsidRPr="00D56D50">
        <w:rPr>
          <w:rFonts w:ascii="Times New Roman" w:eastAsia="Times New Roman" w:hAnsi="Times New Roman"/>
          <w:color w:val="333333"/>
          <w:sz w:val="24"/>
          <w:szCs w:val="24"/>
        </w:rPr>
        <w:t>Department of Chemistry, Vemana Institute of Technology, Bangalore-560034, Koramangala, Karnataka, India</w:t>
      </w:r>
    </w:p>
    <w:p w:rsidR="00D56D50" w:rsidRPr="00FE059D" w:rsidRDefault="00D56D50" w:rsidP="00FE059D">
      <w:pPr>
        <w:shd w:val="clear" w:color="auto" w:fill="FFFFFF"/>
        <w:spacing w:after="120" w:line="360" w:lineRule="auto"/>
        <w:jc w:val="both"/>
        <w:rPr>
          <w:rFonts w:ascii="Times New Roman" w:eastAsia="Times New Roman" w:hAnsi="Times New Roman"/>
          <w:color w:val="333333"/>
          <w:sz w:val="24"/>
          <w:szCs w:val="24"/>
        </w:rPr>
      </w:pPr>
      <w:r w:rsidRPr="00FE059D">
        <w:rPr>
          <w:rFonts w:ascii="Times New Roman" w:eastAsia="Times New Roman" w:hAnsi="Times New Roman"/>
          <w:color w:val="333333"/>
          <w:sz w:val="24"/>
          <w:szCs w:val="24"/>
          <w:vertAlign w:val="superscript"/>
        </w:rPr>
        <w:t>2</w:t>
      </w:r>
      <w:r w:rsidRPr="00D56D50">
        <w:rPr>
          <w:rFonts w:ascii="Times New Roman" w:eastAsia="Times New Roman" w:hAnsi="Times New Roman"/>
          <w:color w:val="333333"/>
          <w:sz w:val="24"/>
          <w:szCs w:val="24"/>
        </w:rPr>
        <w:t>Department of Physics, Vemana Institute of Technology, 560034, Koramangala, Karnataka, Bangalore, India</w:t>
      </w:r>
      <w:r w:rsidRPr="00FE059D">
        <w:rPr>
          <w:rFonts w:ascii="Times New Roman" w:eastAsia="Times New Roman" w:hAnsi="Times New Roman"/>
          <w:color w:val="333333"/>
          <w:sz w:val="24"/>
          <w:szCs w:val="24"/>
        </w:rPr>
        <w:t>.</w:t>
      </w:r>
    </w:p>
    <w:p w:rsidR="00520EB6" w:rsidRPr="00FE059D" w:rsidRDefault="00BC34D6" w:rsidP="00FE059D">
      <w:pPr>
        <w:spacing w:line="360" w:lineRule="auto"/>
        <w:jc w:val="both"/>
        <w:rPr>
          <w:rFonts w:ascii="Times New Roman" w:hAnsi="Times New Roman"/>
          <w:b/>
          <w:i/>
          <w:sz w:val="24"/>
          <w:szCs w:val="24"/>
        </w:rPr>
      </w:pPr>
      <w:r w:rsidRPr="00FE059D">
        <w:rPr>
          <w:rFonts w:ascii="Times New Roman" w:hAnsi="Times New Roman"/>
          <w:b/>
          <w:i/>
          <w:sz w:val="24"/>
          <w:szCs w:val="24"/>
        </w:rPr>
        <w:t>Abstract:</w:t>
      </w:r>
    </w:p>
    <w:p w:rsidR="00520EB6" w:rsidRPr="00FE059D" w:rsidRDefault="00D56D50" w:rsidP="00FE059D">
      <w:pPr>
        <w:spacing w:line="360" w:lineRule="auto"/>
        <w:jc w:val="both"/>
        <w:rPr>
          <w:rFonts w:ascii="Times New Roman" w:hAnsi="Times New Roman"/>
          <w:sz w:val="24"/>
          <w:szCs w:val="24"/>
        </w:rPr>
      </w:pPr>
      <w:r w:rsidRPr="00FE059D">
        <w:rPr>
          <w:rFonts w:ascii="Times New Roman" w:hAnsi="Times New Roman"/>
          <w:sz w:val="24"/>
          <w:szCs w:val="24"/>
        </w:rPr>
        <w:t xml:space="preserve">This chapter </w:t>
      </w:r>
      <w:r w:rsidR="00520EB6" w:rsidRPr="00FE059D">
        <w:rPr>
          <w:rFonts w:ascii="Times New Roman" w:hAnsi="Times New Roman"/>
          <w:sz w:val="24"/>
          <w:szCs w:val="24"/>
        </w:rPr>
        <w:t>comprises of brief introduction on catalytic technology, different features of the present work and a review of the published and patented literature on the modification of acido-basic properties of metal oxides, mixed metal oxides and their anion/cation-treated forms, their characterization by various physico-chemical techniques, and their catalytic activity in different organic reactions. A review on the application of microwave heating for the heterogeneously catalyzed liquid phase organic reactions is also presented.</w:t>
      </w:r>
    </w:p>
    <w:p w:rsidR="00520EB6" w:rsidRPr="00FE059D" w:rsidRDefault="00D56D50" w:rsidP="00FE059D">
      <w:pPr>
        <w:spacing w:line="360" w:lineRule="auto"/>
        <w:jc w:val="both"/>
        <w:rPr>
          <w:rFonts w:ascii="Times New Roman" w:hAnsi="Times New Roman"/>
          <w:sz w:val="24"/>
          <w:szCs w:val="24"/>
        </w:rPr>
      </w:pPr>
      <w:r w:rsidRPr="00FE059D">
        <w:rPr>
          <w:rFonts w:ascii="Times New Roman" w:hAnsi="Times New Roman"/>
          <w:sz w:val="24"/>
          <w:szCs w:val="24"/>
        </w:rPr>
        <w:t>Keywords: C</w:t>
      </w:r>
      <w:r w:rsidRPr="00FE059D">
        <w:rPr>
          <w:rFonts w:ascii="Times New Roman" w:hAnsi="Times New Roman"/>
          <w:sz w:val="24"/>
          <w:szCs w:val="24"/>
        </w:rPr>
        <w:t>atalytic technology</w:t>
      </w:r>
      <w:r w:rsidRPr="00FE059D">
        <w:rPr>
          <w:rFonts w:ascii="Times New Roman" w:hAnsi="Times New Roman"/>
          <w:sz w:val="24"/>
          <w:szCs w:val="24"/>
        </w:rPr>
        <w:t>,</w:t>
      </w:r>
      <w:r w:rsidRPr="00FE059D">
        <w:rPr>
          <w:rFonts w:ascii="Times New Roman" w:hAnsi="Times New Roman"/>
          <w:b/>
          <w:i/>
          <w:color w:val="000000"/>
          <w:sz w:val="24"/>
          <w:szCs w:val="24"/>
        </w:rPr>
        <w:t xml:space="preserve"> </w:t>
      </w:r>
      <w:r w:rsidRPr="00FE059D">
        <w:rPr>
          <w:rFonts w:ascii="Times New Roman" w:hAnsi="Times New Roman"/>
          <w:sz w:val="24"/>
          <w:szCs w:val="24"/>
        </w:rPr>
        <w:t>microwave chemistry</w:t>
      </w:r>
      <w:r w:rsidRPr="00FE059D">
        <w:rPr>
          <w:rFonts w:ascii="Times New Roman" w:hAnsi="Times New Roman"/>
          <w:sz w:val="24"/>
          <w:szCs w:val="24"/>
        </w:rPr>
        <w:t>, Honeycomb monolith</w:t>
      </w:r>
    </w:p>
    <w:p w:rsidR="00D56D50" w:rsidRPr="00FE059D" w:rsidRDefault="00D56D50" w:rsidP="00FE059D">
      <w:pPr>
        <w:spacing w:line="360" w:lineRule="auto"/>
        <w:jc w:val="both"/>
        <w:rPr>
          <w:rFonts w:ascii="Times New Roman" w:hAnsi="Times New Roman"/>
          <w:b/>
          <w:i/>
          <w:sz w:val="24"/>
          <w:szCs w:val="24"/>
        </w:rPr>
      </w:pPr>
    </w:p>
    <w:p w:rsidR="00D56D50" w:rsidRPr="00FE059D" w:rsidRDefault="00D56D50" w:rsidP="00FE059D">
      <w:pPr>
        <w:spacing w:line="360" w:lineRule="auto"/>
        <w:jc w:val="both"/>
        <w:rPr>
          <w:rFonts w:ascii="Times New Roman" w:hAnsi="Times New Roman"/>
          <w:b/>
          <w:i/>
          <w:sz w:val="24"/>
          <w:szCs w:val="24"/>
        </w:rPr>
      </w:pPr>
      <w:bookmarkStart w:id="0" w:name="_GoBack"/>
      <w:bookmarkEnd w:id="0"/>
    </w:p>
    <w:p w:rsidR="003405E9" w:rsidRPr="00FE059D" w:rsidRDefault="003405E9" w:rsidP="00FE059D">
      <w:pPr>
        <w:spacing w:line="360" w:lineRule="auto"/>
        <w:jc w:val="both"/>
        <w:rPr>
          <w:rFonts w:ascii="Times New Roman" w:hAnsi="Times New Roman"/>
          <w:i/>
          <w:sz w:val="24"/>
          <w:szCs w:val="24"/>
        </w:rPr>
      </w:pPr>
      <w:r w:rsidRPr="00FE059D">
        <w:rPr>
          <w:rFonts w:ascii="Times New Roman" w:hAnsi="Times New Roman"/>
          <w:b/>
          <w:i/>
          <w:sz w:val="24"/>
          <w:szCs w:val="24"/>
        </w:rPr>
        <w:t>1.1 Introduction</w:t>
      </w:r>
    </w:p>
    <w:p w:rsidR="006B5D3F" w:rsidRPr="00FE059D" w:rsidRDefault="009B0429" w:rsidP="00FE059D">
      <w:pPr>
        <w:spacing w:line="360" w:lineRule="auto"/>
        <w:ind w:firstLine="720"/>
        <w:jc w:val="both"/>
        <w:rPr>
          <w:rFonts w:ascii="Times New Roman" w:hAnsi="Times New Roman"/>
          <w:sz w:val="24"/>
          <w:szCs w:val="24"/>
        </w:rPr>
      </w:pPr>
      <w:r w:rsidRPr="00FE059D">
        <w:rPr>
          <w:rFonts w:ascii="Times New Roman" w:hAnsi="Times New Roman"/>
          <w:sz w:val="24"/>
          <w:szCs w:val="24"/>
        </w:rPr>
        <w:t>The past few decades have seen significant improvements in the chemical industry, primarily due to concerns regarding the environment along with the economy on a global level. Emphasis</w:t>
      </w:r>
      <w:r w:rsidR="003405E9" w:rsidRPr="00FE059D">
        <w:rPr>
          <w:rFonts w:ascii="Times New Roman" w:hAnsi="Times New Roman"/>
          <w:sz w:val="24"/>
          <w:szCs w:val="24"/>
        </w:rPr>
        <w:t xml:space="preserve"> is now on making processes efficient in terms of consumption of both energy and raw materials with minimal waste. </w:t>
      </w:r>
      <w:r w:rsidR="00EE0604" w:rsidRPr="00FE059D">
        <w:rPr>
          <w:rFonts w:ascii="Times New Roman" w:hAnsi="Times New Roman"/>
          <w:sz w:val="24"/>
          <w:szCs w:val="24"/>
        </w:rPr>
        <w:t>This has been proposed that powerful catalytic technologies could achieve this.</w:t>
      </w:r>
      <w:r w:rsidR="003405E9" w:rsidRPr="00FE059D">
        <w:rPr>
          <w:rFonts w:ascii="Times New Roman" w:hAnsi="Times New Roman"/>
          <w:sz w:val="24"/>
          <w:szCs w:val="24"/>
        </w:rPr>
        <w:t xml:space="preserve"> </w:t>
      </w:r>
      <w:r w:rsidR="00F626B9" w:rsidRPr="00FE059D">
        <w:rPr>
          <w:rFonts w:ascii="Times New Roman" w:hAnsi="Times New Roman"/>
          <w:sz w:val="24"/>
          <w:szCs w:val="24"/>
        </w:rPr>
        <w:t xml:space="preserve">These catalytic technologies have long been </w:t>
      </w:r>
      <w:r w:rsidR="005853E7" w:rsidRPr="00FE059D">
        <w:rPr>
          <w:rFonts w:ascii="Times New Roman" w:hAnsi="Times New Roman"/>
          <w:sz w:val="24"/>
          <w:szCs w:val="24"/>
        </w:rPr>
        <w:t>utilized</w:t>
      </w:r>
      <w:r w:rsidR="00F626B9" w:rsidRPr="00FE059D">
        <w:rPr>
          <w:rFonts w:ascii="Times New Roman" w:hAnsi="Times New Roman"/>
          <w:sz w:val="24"/>
          <w:szCs w:val="24"/>
        </w:rPr>
        <w:t xml:space="preserve"> in sectors like the synthesis of chemicals and polymers, energy and petroleum, pollution management, and in the food and pharmaceutical sectors.</w:t>
      </w:r>
    </w:p>
    <w:p w:rsidR="005853E7" w:rsidRPr="00FE059D" w:rsidRDefault="003405E9" w:rsidP="00FE059D">
      <w:pPr>
        <w:spacing w:line="360" w:lineRule="auto"/>
        <w:ind w:left="270"/>
        <w:jc w:val="both"/>
        <w:rPr>
          <w:rFonts w:ascii="Times New Roman" w:hAnsi="Times New Roman"/>
          <w:color w:val="000000"/>
          <w:sz w:val="24"/>
          <w:szCs w:val="24"/>
        </w:rPr>
      </w:pPr>
      <w:r w:rsidRPr="00FE059D">
        <w:rPr>
          <w:rFonts w:ascii="Times New Roman" w:hAnsi="Times New Roman"/>
          <w:noProof/>
          <w:sz w:val="24"/>
          <w:szCs w:val="24"/>
        </w:rPr>
        <w:lastRenderedPageBreak/>
        <w:drawing>
          <wp:inline distT="0" distB="0" distL="0" distR="0">
            <wp:extent cx="5343525" cy="2619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3525" cy="2619375"/>
                    </a:xfrm>
                    <a:prstGeom prst="rect">
                      <a:avLst/>
                    </a:prstGeom>
                    <a:noFill/>
                    <a:ln>
                      <a:noFill/>
                    </a:ln>
                  </pic:spPr>
                </pic:pic>
              </a:graphicData>
            </a:graphic>
          </wp:inline>
        </w:drawing>
      </w:r>
    </w:p>
    <w:p w:rsidR="003405E9" w:rsidRPr="00FE059D" w:rsidRDefault="005853E7" w:rsidP="00FE059D">
      <w:pPr>
        <w:spacing w:line="360" w:lineRule="auto"/>
        <w:ind w:left="270"/>
        <w:jc w:val="both"/>
        <w:rPr>
          <w:rFonts w:ascii="Times New Roman" w:hAnsi="Times New Roman"/>
          <w:color w:val="000000"/>
          <w:sz w:val="24"/>
          <w:szCs w:val="24"/>
        </w:rPr>
      </w:pPr>
      <w:r w:rsidRPr="00FE059D">
        <w:rPr>
          <w:rFonts w:ascii="Times New Roman" w:hAnsi="Times New Roman"/>
          <w:color w:val="000000"/>
          <w:sz w:val="24"/>
          <w:szCs w:val="24"/>
        </w:rPr>
        <w:t>J.J. Berzelius first proposed the term "catalyst" in 1836. He described it as a material that</w:t>
      </w:r>
      <w:r w:rsidRPr="00FE059D">
        <w:rPr>
          <w:rFonts w:ascii="Times New Roman" w:hAnsi="Times New Roman"/>
          <w:sz w:val="24"/>
          <w:szCs w:val="24"/>
        </w:rPr>
        <w:t xml:space="preserve"> </w:t>
      </w:r>
      <w:r w:rsidRPr="00FE059D">
        <w:rPr>
          <w:rFonts w:ascii="Times New Roman" w:hAnsi="Times New Roman"/>
          <w:color w:val="000000"/>
          <w:sz w:val="24"/>
          <w:szCs w:val="24"/>
        </w:rPr>
        <w:t>alters the rate of chemical reaction,</w:t>
      </w:r>
      <w:r w:rsidRPr="00FE059D">
        <w:rPr>
          <w:rFonts w:ascii="Times New Roman" w:hAnsi="Times New Roman"/>
          <w:sz w:val="24"/>
          <w:szCs w:val="24"/>
        </w:rPr>
        <w:t xml:space="preserve"> </w:t>
      </w:r>
      <w:r w:rsidRPr="00FE059D">
        <w:rPr>
          <w:rFonts w:ascii="Times New Roman" w:hAnsi="Times New Roman"/>
          <w:color w:val="000000"/>
          <w:sz w:val="24"/>
          <w:szCs w:val="24"/>
        </w:rPr>
        <w:t xml:space="preserve">while itself remaining chemically unchanged at the end of the reaction </w:t>
      </w:r>
      <w:r w:rsidR="003405E9" w:rsidRPr="00FE059D">
        <w:rPr>
          <w:rFonts w:ascii="Times New Roman" w:hAnsi="Times New Roman"/>
          <w:color w:val="000000"/>
          <w:sz w:val="24"/>
          <w:szCs w:val="24"/>
        </w:rPr>
        <w:t xml:space="preserve">[1,2]. </w:t>
      </w:r>
      <w:r w:rsidR="005841BF" w:rsidRPr="00FE059D">
        <w:rPr>
          <w:rFonts w:ascii="Times New Roman" w:hAnsi="Times New Roman"/>
          <w:color w:val="000000"/>
          <w:sz w:val="24"/>
          <w:szCs w:val="24"/>
          <w:shd w:val="clear" w:color="auto" w:fill="FFFFFF"/>
        </w:rPr>
        <w:t xml:space="preserve">Substances help loosen the bonds </w:t>
      </w:r>
      <w:r w:rsidR="005841BF" w:rsidRPr="00FE059D">
        <w:rPr>
          <w:rFonts w:ascii="Times New Roman" w:hAnsi="Times New Roman"/>
          <w:bCs/>
          <w:color w:val="000000"/>
          <w:sz w:val="24"/>
          <w:szCs w:val="24"/>
          <w:shd w:val="clear" w:color="auto" w:fill="FFFFFF"/>
        </w:rPr>
        <w:t>that</w:t>
      </w:r>
      <w:r w:rsidR="005841BF" w:rsidRPr="00FE059D">
        <w:rPr>
          <w:rFonts w:ascii="Times New Roman" w:hAnsi="Times New Roman"/>
          <w:color w:val="000000"/>
          <w:sz w:val="24"/>
          <w:szCs w:val="24"/>
          <w:shd w:val="clear" w:color="auto" w:fill="FFFFFF"/>
        </w:rPr>
        <w:t xml:space="preserve"> hold atoms </w:t>
      </w:r>
      <w:r w:rsidR="005841BF" w:rsidRPr="00FE059D">
        <w:rPr>
          <w:rFonts w:ascii="Times New Roman" w:hAnsi="Times New Roman"/>
          <w:bCs/>
          <w:color w:val="000000"/>
          <w:sz w:val="24"/>
          <w:szCs w:val="24"/>
          <w:shd w:val="clear" w:color="auto" w:fill="FFFFFF"/>
        </w:rPr>
        <w:t>together</w:t>
      </w:r>
      <w:r w:rsidR="003405E9" w:rsidRPr="00FE059D">
        <w:rPr>
          <w:rFonts w:ascii="Times New Roman" w:hAnsi="Times New Roman"/>
          <w:color w:val="000000"/>
          <w:sz w:val="24"/>
          <w:szCs w:val="24"/>
        </w:rPr>
        <w:t xml:space="preserve"> in the </w:t>
      </w:r>
      <w:r w:rsidR="005841BF" w:rsidRPr="00FE059D">
        <w:rPr>
          <w:rFonts w:ascii="Times New Roman" w:hAnsi="Times New Roman"/>
          <w:color w:val="000000"/>
          <w:sz w:val="24"/>
          <w:szCs w:val="24"/>
        </w:rPr>
        <w:t>reactants</w:t>
      </w:r>
      <w:r w:rsidR="003405E9" w:rsidRPr="00FE059D">
        <w:rPr>
          <w:rFonts w:ascii="Times New Roman" w:hAnsi="Times New Roman"/>
          <w:color w:val="000000"/>
          <w:sz w:val="24"/>
          <w:szCs w:val="24"/>
        </w:rPr>
        <w:t xml:space="preserve"> together. </w:t>
      </w:r>
      <w:r w:rsidR="005841BF" w:rsidRPr="00FE059D">
        <w:rPr>
          <w:rFonts w:ascii="Times New Roman" w:hAnsi="Times New Roman"/>
          <w:color w:val="000000"/>
          <w:sz w:val="24"/>
          <w:szCs w:val="24"/>
        </w:rPr>
        <w:t xml:space="preserve">As a result, he originated the term catalysis. </w:t>
      </w:r>
      <w:r w:rsidR="003405E9" w:rsidRPr="00FE059D">
        <w:rPr>
          <w:rFonts w:ascii="Times New Roman" w:hAnsi="Times New Roman"/>
          <w:color w:val="000000"/>
          <w:sz w:val="24"/>
          <w:szCs w:val="24"/>
        </w:rPr>
        <w:t xml:space="preserve">Wilhelm Ostwald proposed its powerful definition </w:t>
      </w:r>
      <w:r w:rsidR="003405E9" w:rsidRPr="00FE059D">
        <w:rPr>
          <w:rFonts w:ascii="Times New Roman" w:hAnsi="Times New Roman"/>
          <w:sz w:val="24"/>
          <w:szCs w:val="24"/>
        </w:rPr>
        <w:t xml:space="preserve">as far as the ideas of </w:t>
      </w:r>
      <w:r w:rsidR="003405E9" w:rsidRPr="00FE059D">
        <w:rPr>
          <w:rFonts w:ascii="Times New Roman" w:hAnsi="Times New Roman"/>
          <w:color w:val="000000"/>
          <w:sz w:val="24"/>
          <w:szCs w:val="24"/>
        </w:rPr>
        <w:t>chemical kinetics.</w:t>
      </w:r>
      <w:r w:rsidR="003405E9" w:rsidRPr="00FE059D">
        <w:rPr>
          <w:rFonts w:ascii="Times New Roman" w:hAnsi="Times New Roman"/>
          <w:sz w:val="24"/>
          <w:szCs w:val="24"/>
        </w:rPr>
        <w:t xml:space="preserve"> In 1909, Ostwald was granted the Nobel Prize in science for his commitments to catalysis. </w:t>
      </w:r>
      <w:r w:rsidR="0058350E" w:rsidRPr="00FE059D">
        <w:rPr>
          <w:rFonts w:ascii="Times New Roman" w:hAnsi="Times New Roman"/>
          <w:sz w:val="24"/>
          <w:szCs w:val="24"/>
        </w:rPr>
        <w:t>Recently, the main focus has been on developing novel solid acid catalysts through research and development in order to enhance selectivity and accelerate up the production of the desired product</w:t>
      </w:r>
      <w:r w:rsidR="003405E9" w:rsidRPr="00FE059D">
        <w:rPr>
          <w:rFonts w:ascii="Times New Roman" w:hAnsi="Times New Roman"/>
          <w:color w:val="000000"/>
          <w:sz w:val="24"/>
          <w:szCs w:val="24"/>
        </w:rPr>
        <w:t xml:space="preserve">. </w:t>
      </w:r>
      <w:r w:rsidR="0058350E" w:rsidRPr="00FE059D">
        <w:rPr>
          <w:rFonts w:ascii="Times New Roman" w:hAnsi="Times New Roman"/>
          <w:color w:val="000000"/>
          <w:sz w:val="24"/>
          <w:szCs w:val="24"/>
        </w:rPr>
        <w:t>By changing their surface properties, various new catalysts are being synthesized in this way [3-6]. The primary benefits of solid acids over traditional liquid acid catalysts are their total recovery from the reaction mixture and easy separation</w:t>
      </w:r>
      <w:r w:rsidR="00CF5204" w:rsidRPr="00FE059D">
        <w:rPr>
          <w:rFonts w:ascii="Times New Roman" w:hAnsi="Times New Roman"/>
          <w:color w:val="000000"/>
          <w:sz w:val="24"/>
          <w:szCs w:val="24"/>
        </w:rPr>
        <w:t xml:space="preserve"> from reaction mixture</w:t>
      </w:r>
      <w:r w:rsidR="0058350E" w:rsidRPr="00FE059D">
        <w:rPr>
          <w:rFonts w:ascii="Times New Roman" w:hAnsi="Times New Roman"/>
          <w:color w:val="000000"/>
          <w:sz w:val="24"/>
          <w:szCs w:val="24"/>
        </w:rPr>
        <w:t xml:space="preserve">. </w:t>
      </w:r>
      <w:r w:rsidR="003405E9" w:rsidRPr="00FE059D">
        <w:rPr>
          <w:rFonts w:ascii="Times New Roman" w:hAnsi="Times New Roman"/>
          <w:color w:val="000000"/>
          <w:sz w:val="24"/>
          <w:szCs w:val="24"/>
        </w:rPr>
        <w:t>[7-9].</w:t>
      </w:r>
    </w:p>
    <w:p w:rsidR="003405E9" w:rsidRPr="00FE059D" w:rsidRDefault="003405E9" w:rsidP="00FE059D">
      <w:pPr>
        <w:autoSpaceDE w:val="0"/>
        <w:autoSpaceDN w:val="0"/>
        <w:adjustRightInd w:val="0"/>
        <w:spacing w:after="0" w:line="360" w:lineRule="auto"/>
        <w:jc w:val="both"/>
        <w:rPr>
          <w:rFonts w:ascii="Times New Roman" w:hAnsi="Times New Roman"/>
          <w:b/>
          <w:bCs/>
          <w:i/>
          <w:color w:val="000000"/>
          <w:sz w:val="24"/>
          <w:szCs w:val="24"/>
        </w:rPr>
      </w:pPr>
      <w:r w:rsidRPr="00FE059D">
        <w:rPr>
          <w:rFonts w:ascii="Times New Roman" w:hAnsi="Times New Roman"/>
          <w:b/>
          <w:bCs/>
          <w:i/>
          <w:color w:val="000000"/>
          <w:sz w:val="24"/>
          <w:szCs w:val="24"/>
        </w:rPr>
        <w:t xml:space="preserve">1.2 </w:t>
      </w:r>
      <w:r w:rsidR="00216D3B" w:rsidRPr="00FE059D">
        <w:rPr>
          <w:rFonts w:ascii="Times New Roman" w:hAnsi="Times New Roman"/>
          <w:b/>
          <w:bCs/>
          <w:i/>
          <w:color w:val="000000"/>
          <w:sz w:val="24"/>
          <w:szCs w:val="24"/>
        </w:rPr>
        <w:t>Catalysed processes</w:t>
      </w:r>
    </w:p>
    <w:p w:rsidR="003405E9" w:rsidRPr="00FE059D" w:rsidRDefault="00216D3B" w:rsidP="00FE059D">
      <w:pPr>
        <w:tabs>
          <w:tab w:val="left" w:pos="1560"/>
        </w:tabs>
        <w:spacing w:line="360" w:lineRule="auto"/>
        <w:ind w:right="-450"/>
        <w:jc w:val="both"/>
        <w:rPr>
          <w:rFonts w:ascii="Times New Roman" w:hAnsi="Times New Roman"/>
          <w:noProof/>
          <w:sz w:val="24"/>
          <w:szCs w:val="24"/>
        </w:rPr>
      </w:pPr>
      <w:r w:rsidRPr="00FE059D">
        <w:rPr>
          <w:rFonts w:ascii="Times New Roman" w:hAnsi="Times New Roman"/>
          <w:sz w:val="24"/>
          <w:szCs w:val="24"/>
        </w:rPr>
        <w:t>A chemical reaction is referred to as catalytic when, in a thermodynamically sensible reaction, the addition of a small amount of a chemical substance accelerates the rate at which chemical equilibrium is reached without changing the substance chemically. A catalyst is a substance that increases the rate of reaction. Providing an alternate mechanism with a distinct transition state at a lower energy is how catalysts function. Consequently, as Figure 1.1 shows, the catalytic reaction's activation energy is lower than that of the uncatalyzed reaction.</w:t>
      </w:r>
      <w:r w:rsidR="003405E9" w:rsidRPr="00FE059D">
        <w:rPr>
          <w:rFonts w:ascii="Times New Roman" w:hAnsi="Times New Roman"/>
          <w:noProof/>
          <w:sz w:val="24"/>
          <w:szCs w:val="24"/>
        </w:rPr>
        <w:drawing>
          <wp:inline distT="0" distB="0" distL="0" distR="0">
            <wp:extent cx="5191125" cy="2714625"/>
            <wp:effectExtent l="0" t="0" r="9525" b="9525"/>
            <wp:docPr id="12" name="Picture 12" descr="https://chem.libretexts.org/@api/deki/files/108982/14.26.jpg?revision=1&amp;size=bestfit&amp;width=624&amp;height=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hem.libretexts.org/@api/deki/files/108982/14.26.jpg?revision=1&amp;size=bestfit&amp;width=624&amp;height=39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91125" cy="2714625"/>
                    </a:xfrm>
                    <a:prstGeom prst="rect">
                      <a:avLst/>
                    </a:prstGeom>
                    <a:noFill/>
                    <a:ln>
                      <a:noFill/>
                    </a:ln>
                  </pic:spPr>
                </pic:pic>
              </a:graphicData>
            </a:graphic>
          </wp:inline>
        </w:drawing>
      </w:r>
    </w:p>
    <w:p w:rsidR="00392457" w:rsidRPr="00FE059D" w:rsidRDefault="003405E9" w:rsidP="00FE059D">
      <w:pPr>
        <w:tabs>
          <w:tab w:val="left" w:pos="1125"/>
        </w:tabs>
        <w:spacing w:line="360" w:lineRule="auto"/>
        <w:jc w:val="both"/>
        <w:rPr>
          <w:rFonts w:ascii="Times New Roman" w:hAnsi="Times New Roman"/>
          <w:b/>
          <w:sz w:val="24"/>
          <w:szCs w:val="24"/>
        </w:rPr>
      </w:pPr>
      <w:r w:rsidRPr="00FE059D">
        <w:rPr>
          <w:rFonts w:ascii="Times New Roman" w:hAnsi="Times New Roman"/>
          <w:b/>
          <w:sz w:val="24"/>
          <w:szCs w:val="24"/>
        </w:rPr>
        <w:t>Figure 1.1</w:t>
      </w:r>
      <w:r w:rsidR="00392457" w:rsidRPr="00FE059D">
        <w:rPr>
          <w:rFonts w:ascii="Times New Roman" w:hAnsi="Times New Roman"/>
          <w:b/>
          <w:sz w:val="24"/>
          <w:szCs w:val="24"/>
        </w:rPr>
        <w:t>Energy diagram showing that the presence of a catalyst reduces activation energy by bringing it up a new reaction path.</w:t>
      </w:r>
    </w:p>
    <w:p w:rsidR="003405E9" w:rsidRPr="00FE059D" w:rsidRDefault="003405E9" w:rsidP="00FE059D">
      <w:pPr>
        <w:tabs>
          <w:tab w:val="left" w:pos="1125"/>
        </w:tabs>
        <w:spacing w:line="360" w:lineRule="auto"/>
        <w:jc w:val="both"/>
        <w:rPr>
          <w:rFonts w:ascii="Times New Roman" w:hAnsi="Times New Roman"/>
          <w:sz w:val="24"/>
          <w:szCs w:val="24"/>
        </w:rPr>
      </w:pPr>
      <w:r w:rsidRPr="00FE059D">
        <w:rPr>
          <w:rFonts w:ascii="Times New Roman" w:hAnsi="Times New Roman"/>
          <w:sz w:val="24"/>
          <w:szCs w:val="24"/>
        </w:rPr>
        <w:t>E</w:t>
      </w:r>
      <w:r w:rsidRPr="00FE059D">
        <w:rPr>
          <w:rFonts w:ascii="Times New Roman" w:hAnsi="Times New Roman"/>
          <w:sz w:val="24"/>
          <w:szCs w:val="24"/>
          <w:vertAlign w:val="subscript"/>
        </w:rPr>
        <w:t xml:space="preserve">a </w:t>
      </w:r>
      <w:r w:rsidRPr="00FE059D">
        <w:rPr>
          <w:rFonts w:ascii="Times New Roman" w:hAnsi="Times New Roman"/>
          <w:sz w:val="24"/>
          <w:szCs w:val="24"/>
        </w:rPr>
        <w:t>(uncat) = activation energy for uncatalysed reaction</w:t>
      </w:r>
    </w:p>
    <w:p w:rsidR="003405E9" w:rsidRPr="00FE059D" w:rsidRDefault="00392457" w:rsidP="00FE059D">
      <w:pPr>
        <w:tabs>
          <w:tab w:val="left" w:pos="1125"/>
        </w:tabs>
        <w:spacing w:line="360" w:lineRule="auto"/>
        <w:jc w:val="both"/>
        <w:rPr>
          <w:rFonts w:ascii="Times New Roman" w:hAnsi="Times New Roman"/>
          <w:sz w:val="24"/>
          <w:szCs w:val="24"/>
        </w:rPr>
      </w:pPr>
      <w:r w:rsidRPr="00FE059D">
        <w:rPr>
          <w:rFonts w:ascii="Times New Roman" w:hAnsi="Times New Roman"/>
          <w:sz w:val="24"/>
          <w:szCs w:val="24"/>
        </w:rPr>
        <w:t xml:space="preserve">                   </w:t>
      </w:r>
      <w:r w:rsidR="003405E9" w:rsidRPr="00FE059D">
        <w:rPr>
          <w:rFonts w:ascii="Times New Roman" w:hAnsi="Times New Roman"/>
          <w:sz w:val="24"/>
          <w:szCs w:val="24"/>
        </w:rPr>
        <w:t>E</w:t>
      </w:r>
      <w:r w:rsidR="003405E9" w:rsidRPr="00FE059D">
        <w:rPr>
          <w:rFonts w:ascii="Times New Roman" w:hAnsi="Times New Roman"/>
          <w:sz w:val="24"/>
          <w:szCs w:val="24"/>
          <w:vertAlign w:val="subscript"/>
        </w:rPr>
        <w:t xml:space="preserve">ac </w:t>
      </w:r>
      <w:r w:rsidR="003405E9" w:rsidRPr="00FE059D">
        <w:rPr>
          <w:rFonts w:ascii="Times New Roman" w:hAnsi="Times New Roman"/>
          <w:sz w:val="24"/>
          <w:szCs w:val="24"/>
        </w:rPr>
        <w:t>(cat) = activation energy for catalysed reaction</w:t>
      </w:r>
    </w:p>
    <w:p w:rsidR="003405E9" w:rsidRPr="00FE059D" w:rsidRDefault="003405E9" w:rsidP="00FE059D">
      <w:pPr>
        <w:tabs>
          <w:tab w:val="left" w:pos="1125"/>
        </w:tabs>
        <w:spacing w:line="360" w:lineRule="auto"/>
        <w:jc w:val="both"/>
        <w:rPr>
          <w:rFonts w:ascii="Times New Roman" w:hAnsi="Times New Roman"/>
          <w:sz w:val="24"/>
          <w:szCs w:val="24"/>
        </w:rPr>
      </w:pPr>
      <w:r w:rsidRPr="00FE059D">
        <w:rPr>
          <w:rFonts w:ascii="Times New Roman" w:hAnsi="Times New Roman"/>
          <w:sz w:val="24"/>
          <w:szCs w:val="24"/>
        </w:rPr>
        <w:t>ΔE= Energy change accompanying the reaction</w:t>
      </w:r>
    </w:p>
    <w:p w:rsidR="003405E9" w:rsidRPr="00FE059D" w:rsidRDefault="003405E9" w:rsidP="00FE059D">
      <w:pPr>
        <w:tabs>
          <w:tab w:val="left" w:pos="1125"/>
        </w:tabs>
        <w:spacing w:line="360" w:lineRule="auto"/>
        <w:jc w:val="both"/>
        <w:rPr>
          <w:rFonts w:ascii="Times New Roman" w:hAnsi="Times New Roman"/>
          <w:sz w:val="24"/>
          <w:szCs w:val="24"/>
        </w:rPr>
      </w:pPr>
      <w:r w:rsidRPr="00FE059D">
        <w:rPr>
          <w:rFonts w:ascii="Times New Roman" w:hAnsi="Times New Roman"/>
          <w:sz w:val="24"/>
          <w:szCs w:val="24"/>
        </w:rPr>
        <w:tab/>
      </w:r>
      <w:r w:rsidR="00CD718C" w:rsidRPr="00FE059D">
        <w:rPr>
          <w:rFonts w:ascii="Times New Roman" w:hAnsi="Times New Roman"/>
          <w:sz w:val="24"/>
          <w:szCs w:val="24"/>
        </w:rPr>
        <w:t>By giving an alternative route for the reaction, a catalyst alters the activation energy E of a reaction. Thermal energy kT, where k is the Boltzmann's constant and T is the temperature, normally provides the activation energy E. Only a portion of all molecule contacts, denoted by the probability factor e-E/kT. Therefore, if the activation energy E is reduced, either by raising the temperature or by employing a catalyst, the reaction rate can be increased [2]. Collision theory suggests that a catalyst initially combine with one of the reactants forming an intermediate compound, this intermediate compound is highly reactive. Hence it react with the second reactant to form the product and there by the catalyst is regenerated.</w:t>
      </w:r>
    </w:p>
    <w:p w:rsidR="003405E9" w:rsidRPr="00FE059D" w:rsidRDefault="003405E9" w:rsidP="00FE059D">
      <w:pPr>
        <w:tabs>
          <w:tab w:val="left" w:pos="1125"/>
        </w:tabs>
        <w:spacing w:line="360" w:lineRule="auto"/>
        <w:jc w:val="both"/>
        <w:rPr>
          <w:rFonts w:ascii="Times New Roman" w:hAnsi="Times New Roman"/>
          <w:sz w:val="24"/>
          <w:szCs w:val="24"/>
        </w:rPr>
      </w:pPr>
      <w:r w:rsidRPr="00FE059D">
        <w:rPr>
          <w:rFonts w:ascii="Times New Roman" w:hAnsi="Times New Roman"/>
          <w:sz w:val="24"/>
          <w:szCs w:val="24"/>
        </w:rPr>
        <w:t>E.g.: reaction between two reactants A and B in presence of catalyst C</w:t>
      </w:r>
    </w:p>
    <w:p w:rsidR="003405E9" w:rsidRPr="00FE059D" w:rsidRDefault="003405E9" w:rsidP="00FE059D">
      <w:pPr>
        <w:tabs>
          <w:tab w:val="left" w:pos="1125"/>
        </w:tabs>
        <w:spacing w:line="360" w:lineRule="auto"/>
        <w:jc w:val="both"/>
        <w:rPr>
          <w:rFonts w:ascii="Times New Roman" w:hAnsi="Times New Roman"/>
          <w:sz w:val="24"/>
          <w:szCs w:val="24"/>
        </w:rPr>
      </w:pPr>
      <w:r w:rsidRPr="00FE059D">
        <w:rPr>
          <w:rFonts w:ascii="Times New Roman" w:hAnsi="Times New Roman"/>
          <w:sz w:val="24"/>
          <w:szCs w:val="24"/>
        </w:rPr>
        <w:t>A               +              C</w:t>
      </w:r>
      <m:oMath>
        <m:r>
          <m:rPr>
            <m:sty m:val="p"/>
          </m:rPr>
          <w:rPr>
            <w:rFonts w:ascii="Cambria Math" w:hAnsi="Cambria Math"/>
            <w:sz w:val="24"/>
            <w:szCs w:val="24"/>
          </w:rPr>
          <m:t xml:space="preserve">                  →</m:t>
        </m:r>
      </m:oMath>
      <w:r w:rsidRPr="00FE059D">
        <w:rPr>
          <w:rFonts w:ascii="Times New Roman" w:eastAsia="Times New Roman" w:hAnsi="Times New Roman"/>
          <w:sz w:val="24"/>
          <w:szCs w:val="24"/>
        </w:rPr>
        <w:t xml:space="preserve">          [AC]</w:t>
      </w:r>
    </w:p>
    <w:p w:rsidR="003405E9" w:rsidRPr="00FE059D" w:rsidRDefault="003405E9" w:rsidP="00FE059D">
      <w:pPr>
        <w:tabs>
          <w:tab w:val="left" w:pos="1125"/>
        </w:tabs>
        <w:spacing w:line="360" w:lineRule="auto"/>
        <w:jc w:val="both"/>
        <w:rPr>
          <w:rFonts w:ascii="Times New Roman" w:hAnsi="Times New Roman"/>
          <w:sz w:val="24"/>
          <w:szCs w:val="24"/>
        </w:rPr>
      </w:pPr>
      <w:r w:rsidRPr="00FE059D">
        <w:rPr>
          <w:rFonts w:ascii="Times New Roman" w:hAnsi="Times New Roman"/>
          <w:sz w:val="24"/>
          <w:szCs w:val="24"/>
        </w:rPr>
        <w:t>One of the             Catalyst                  Highly reactive intermediate                                                                                                                                                                                  Reactant</w:t>
      </w:r>
    </w:p>
    <w:p w:rsidR="003405E9" w:rsidRPr="00FE059D" w:rsidRDefault="003405E9" w:rsidP="00FE059D">
      <w:pPr>
        <w:tabs>
          <w:tab w:val="left" w:pos="1125"/>
        </w:tabs>
        <w:spacing w:line="360" w:lineRule="auto"/>
        <w:jc w:val="both"/>
        <w:rPr>
          <w:rFonts w:ascii="Times New Roman" w:hAnsi="Times New Roman"/>
          <w:sz w:val="24"/>
          <w:szCs w:val="24"/>
        </w:rPr>
      </w:pPr>
      <w:r w:rsidRPr="00FE059D">
        <w:rPr>
          <w:rFonts w:ascii="Times New Roman" w:hAnsi="Times New Roman"/>
          <w:sz w:val="24"/>
          <w:szCs w:val="24"/>
        </w:rPr>
        <w:t xml:space="preserve">  [A C]            +             B</w:t>
      </w:r>
      <m:oMath>
        <m:r>
          <m:rPr>
            <m:sty m:val="p"/>
          </m:rPr>
          <w:rPr>
            <w:rFonts w:ascii="Cambria Math" w:hAnsi="Cambria Math"/>
            <w:sz w:val="24"/>
            <w:szCs w:val="24"/>
          </w:rPr>
          <m:t xml:space="preserve">               →</m:t>
        </m:r>
      </m:oMath>
      <w:r w:rsidRPr="00FE059D">
        <w:rPr>
          <w:rFonts w:ascii="Times New Roman" w:eastAsia="Times New Roman" w:hAnsi="Times New Roman"/>
          <w:sz w:val="24"/>
          <w:szCs w:val="24"/>
        </w:rPr>
        <w:t xml:space="preserve">           AB             +      C</w:t>
      </w:r>
    </w:p>
    <w:p w:rsidR="003405E9" w:rsidRPr="00FE059D" w:rsidRDefault="003405E9" w:rsidP="00FE059D">
      <w:pPr>
        <w:tabs>
          <w:tab w:val="left" w:pos="1125"/>
        </w:tabs>
        <w:spacing w:line="360" w:lineRule="auto"/>
        <w:jc w:val="both"/>
        <w:rPr>
          <w:rFonts w:ascii="Times New Roman" w:hAnsi="Times New Roman"/>
          <w:sz w:val="24"/>
          <w:szCs w:val="24"/>
        </w:rPr>
      </w:pPr>
      <w:r w:rsidRPr="00FE059D">
        <w:rPr>
          <w:rFonts w:ascii="Times New Roman" w:hAnsi="Times New Roman"/>
          <w:sz w:val="24"/>
          <w:szCs w:val="24"/>
        </w:rPr>
        <w:t xml:space="preserve">                         Other reactant            Product         regenerated catalyst</w:t>
      </w:r>
    </w:p>
    <w:p w:rsidR="003405E9" w:rsidRPr="00FE059D" w:rsidRDefault="003405E9" w:rsidP="00FE059D">
      <w:pPr>
        <w:tabs>
          <w:tab w:val="left" w:pos="1125"/>
        </w:tabs>
        <w:spacing w:line="360" w:lineRule="auto"/>
        <w:jc w:val="both"/>
        <w:rPr>
          <w:rFonts w:ascii="Times New Roman" w:hAnsi="Times New Roman"/>
          <w:sz w:val="24"/>
          <w:szCs w:val="24"/>
        </w:rPr>
      </w:pPr>
      <w:r w:rsidRPr="00FE059D">
        <w:rPr>
          <w:rFonts w:ascii="Times New Roman" w:hAnsi="Times New Roman"/>
          <w:sz w:val="24"/>
          <w:szCs w:val="24"/>
        </w:rPr>
        <w:t>Over all reaction:</w:t>
      </w:r>
    </w:p>
    <w:p w:rsidR="003405E9" w:rsidRPr="00FE059D" w:rsidRDefault="003405E9" w:rsidP="00FE059D">
      <w:pPr>
        <w:tabs>
          <w:tab w:val="left" w:pos="1125"/>
        </w:tabs>
        <w:spacing w:line="360" w:lineRule="auto"/>
        <w:jc w:val="both"/>
        <w:rPr>
          <w:rFonts w:ascii="Times New Roman" w:eastAsia="Times New Roman" w:hAnsi="Times New Roman"/>
          <w:sz w:val="24"/>
          <w:szCs w:val="24"/>
        </w:rPr>
      </w:pPr>
      <w:r w:rsidRPr="00FE059D">
        <w:rPr>
          <w:rFonts w:ascii="Times New Roman" w:hAnsi="Times New Roman"/>
          <w:sz w:val="24"/>
          <w:szCs w:val="24"/>
        </w:rPr>
        <w:t xml:space="preserve">A    +       B    +          [C]       </w:t>
      </w:r>
      <m:oMath>
        <m:r>
          <m:rPr>
            <m:sty m:val="p"/>
          </m:rPr>
          <w:rPr>
            <w:rFonts w:ascii="Cambria Math" w:hAnsi="Cambria Math"/>
            <w:sz w:val="24"/>
            <w:szCs w:val="24"/>
          </w:rPr>
          <m:t xml:space="preserve">          →</m:t>
        </m:r>
      </m:oMath>
      <w:r w:rsidRPr="00FE059D">
        <w:rPr>
          <w:rFonts w:ascii="Times New Roman" w:eastAsia="Times New Roman" w:hAnsi="Times New Roman"/>
          <w:sz w:val="24"/>
          <w:szCs w:val="24"/>
        </w:rPr>
        <w:t xml:space="preserve">           AB             +      [C]</w:t>
      </w:r>
    </w:p>
    <w:p w:rsidR="003405E9" w:rsidRPr="00FE059D" w:rsidRDefault="003405E9" w:rsidP="00FE059D">
      <w:pPr>
        <w:autoSpaceDE w:val="0"/>
        <w:autoSpaceDN w:val="0"/>
        <w:adjustRightInd w:val="0"/>
        <w:spacing w:after="0" w:line="360" w:lineRule="auto"/>
        <w:jc w:val="both"/>
        <w:rPr>
          <w:rFonts w:ascii="Times New Roman" w:hAnsi="Times New Roman"/>
          <w:b/>
          <w:bCs/>
          <w:i/>
          <w:color w:val="000000"/>
          <w:sz w:val="24"/>
          <w:szCs w:val="24"/>
        </w:rPr>
      </w:pPr>
      <w:r w:rsidRPr="00FE059D">
        <w:rPr>
          <w:rFonts w:ascii="Times New Roman" w:hAnsi="Times New Roman"/>
          <w:b/>
          <w:bCs/>
          <w:i/>
          <w:color w:val="000000"/>
          <w:sz w:val="24"/>
          <w:szCs w:val="24"/>
        </w:rPr>
        <w:t xml:space="preserve">1.2.1 </w:t>
      </w:r>
      <w:r w:rsidR="00CD718C" w:rsidRPr="00FE059D">
        <w:rPr>
          <w:rFonts w:ascii="Times New Roman" w:hAnsi="Times New Roman"/>
          <w:b/>
          <w:bCs/>
          <w:i/>
          <w:color w:val="000000"/>
          <w:sz w:val="24"/>
          <w:szCs w:val="24"/>
        </w:rPr>
        <w:t>Catalytic reaction types</w:t>
      </w:r>
    </w:p>
    <w:p w:rsidR="00CD718C" w:rsidRPr="00FE059D" w:rsidRDefault="00CD718C" w:rsidP="00FE059D">
      <w:pPr>
        <w:tabs>
          <w:tab w:val="left" w:pos="1125"/>
        </w:tabs>
        <w:spacing w:line="360" w:lineRule="auto"/>
        <w:jc w:val="both"/>
        <w:rPr>
          <w:rFonts w:ascii="Times New Roman" w:hAnsi="Times New Roman"/>
          <w:sz w:val="24"/>
          <w:szCs w:val="24"/>
        </w:rPr>
      </w:pPr>
      <w:r w:rsidRPr="00FE059D">
        <w:rPr>
          <w:rFonts w:ascii="Times New Roman" w:hAnsi="Times New Roman"/>
          <w:sz w:val="24"/>
          <w:szCs w:val="24"/>
        </w:rPr>
        <w:t>In general there are two categories of catalysis:</w:t>
      </w:r>
    </w:p>
    <w:p w:rsidR="003405E9" w:rsidRPr="00FE059D" w:rsidRDefault="003405E9" w:rsidP="00FE059D">
      <w:pPr>
        <w:tabs>
          <w:tab w:val="left" w:pos="1125"/>
        </w:tabs>
        <w:spacing w:line="360" w:lineRule="auto"/>
        <w:jc w:val="both"/>
        <w:rPr>
          <w:rFonts w:ascii="Times New Roman" w:hAnsi="Times New Roman"/>
          <w:sz w:val="24"/>
          <w:szCs w:val="24"/>
        </w:rPr>
      </w:pPr>
      <w:r w:rsidRPr="00FE059D">
        <w:rPr>
          <w:rFonts w:ascii="Times New Roman" w:hAnsi="Times New Roman"/>
          <w:sz w:val="24"/>
          <w:szCs w:val="24"/>
        </w:rPr>
        <w:t xml:space="preserve"> (a) Homogeneous catalysis</w:t>
      </w:r>
    </w:p>
    <w:p w:rsidR="003405E9" w:rsidRPr="00FE059D" w:rsidRDefault="003405E9" w:rsidP="00FE059D">
      <w:pPr>
        <w:tabs>
          <w:tab w:val="left" w:pos="1125"/>
        </w:tabs>
        <w:spacing w:line="360" w:lineRule="auto"/>
        <w:jc w:val="both"/>
        <w:rPr>
          <w:rFonts w:ascii="Times New Roman" w:hAnsi="Times New Roman"/>
          <w:sz w:val="24"/>
          <w:szCs w:val="24"/>
        </w:rPr>
      </w:pPr>
      <w:r w:rsidRPr="00FE059D">
        <w:rPr>
          <w:rFonts w:ascii="Times New Roman" w:hAnsi="Times New Roman"/>
          <w:sz w:val="24"/>
          <w:szCs w:val="24"/>
        </w:rPr>
        <w:t xml:space="preserve"> (b) Heterogeneous catalysis </w:t>
      </w:r>
    </w:p>
    <w:p w:rsidR="003405E9" w:rsidRPr="00FE059D" w:rsidRDefault="003405E9" w:rsidP="00FE059D">
      <w:pPr>
        <w:tabs>
          <w:tab w:val="left" w:pos="1125"/>
        </w:tabs>
        <w:spacing w:line="360" w:lineRule="auto"/>
        <w:jc w:val="both"/>
        <w:rPr>
          <w:rFonts w:ascii="Times New Roman" w:hAnsi="Times New Roman"/>
          <w:sz w:val="24"/>
          <w:szCs w:val="24"/>
        </w:rPr>
      </w:pPr>
    </w:p>
    <w:p w:rsidR="0014015C" w:rsidRPr="00FE059D" w:rsidRDefault="0014015C" w:rsidP="00FE059D">
      <w:pPr>
        <w:tabs>
          <w:tab w:val="left" w:pos="1125"/>
        </w:tabs>
        <w:spacing w:line="360" w:lineRule="auto"/>
        <w:jc w:val="both"/>
        <w:rPr>
          <w:rFonts w:ascii="Times New Roman" w:hAnsi="Times New Roman"/>
          <w:sz w:val="24"/>
          <w:szCs w:val="24"/>
        </w:rPr>
      </w:pPr>
    </w:p>
    <w:p w:rsidR="00CD718C" w:rsidRPr="00FE059D" w:rsidRDefault="00CD718C" w:rsidP="00FE059D">
      <w:pPr>
        <w:tabs>
          <w:tab w:val="left" w:pos="1125"/>
        </w:tabs>
        <w:spacing w:line="360" w:lineRule="auto"/>
        <w:jc w:val="both"/>
        <w:rPr>
          <w:rFonts w:ascii="Times New Roman" w:hAnsi="Times New Roman"/>
          <w:sz w:val="24"/>
          <w:szCs w:val="24"/>
        </w:rPr>
      </w:pPr>
    </w:p>
    <w:p w:rsidR="003405E9" w:rsidRPr="00FE059D" w:rsidRDefault="003405E9" w:rsidP="00FE059D">
      <w:pPr>
        <w:autoSpaceDE w:val="0"/>
        <w:autoSpaceDN w:val="0"/>
        <w:adjustRightInd w:val="0"/>
        <w:spacing w:after="0" w:line="360" w:lineRule="auto"/>
        <w:jc w:val="both"/>
        <w:rPr>
          <w:rFonts w:ascii="Times New Roman" w:hAnsi="Times New Roman"/>
          <w:i/>
          <w:color w:val="000000"/>
          <w:sz w:val="24"/>
          <w:szCs w:val="24"/>
        </w:rPr>
      </w:pPr>
      <w:r w:rsidRPr="00FE059D">
        <w:rPr>
          <w:rFonts w:ascii="Times New Roman" w:hAnsi="Times New Roman"/>
          <w:b/>
          <w:bCs/>
          <w:i/>
          <w:color w:val="000000"/>
          <w:sz w:val="24"/>
          <w:szCs w:val="24"/>
        </w:rPr>
        <w:t xml:space="preserve">1.2.1.1 Homogeneous catalysis </w:t>
      </w:r>
    </w:p>
    <w:p w:rsidR="003405E9" w:rsidRPr="00FE059D" w:rsidRDefault="003405E9" w:rsidP="00FE059D">
      <w:pPr>
        <w:tabs>
          <w:tab w:val="left" w:pos="1125"/>
        </w:tabs>
        <w:spacing w:line="360" w:lineRule="auto"/>
        <w:jc w:val="both"/>
        <w:rPr>
          <w:rFonts w:ascii="Times New Roman" w:hAnsi="Times New Roman"/>
          <w:sz w:val="24"/>
          <w:szCs w:val="24"/>
        </w:rPr>
      </w:pPr>
      <w:r w:rsidRPr="00FE059D">
        <w:rPr>
          <w:rFonts w:ascii="Times New Roman" w:hAnsi="Times New Roman"/>
          <w:sz w:val="24"/>
          <w:szCs w:val="24"/>
        </w:rPr>
        <w:tab/>
      </w:r>
      <w:r w:rsidR="00CD718C" w:rsidRPr="00FE059D">
        <w:rPr>
          <w:rFonts w:ascii="Times New Roman" w:hAnsi="Times New Roman"/>
          <w:sz w:val="24"/>
          <w:szCs w:val="24"/>
        </w:rPr>
        <w:t>Reactants and catalyst will be in the same phase in a homogeneous catalytic reaction. Usually, there is only one liquid phase or one gas phase containing all of the reactants and catalysts.</w:t>
      </w:r>
      <w:r w:rsidRPr="00FE059D">
        <w:rPr>
          <w:rFonts w:ascii="Times New Roman" w:hAnsi="Times New Roman"/>
          <w:sz w:val="24"/>
          <w:szCs w:val="24"/>
        </w:rPr>
        <w:t>Hence, reuse, recover and separation of homogeneous catalysts are less possible or more expensive Ex: HCl, H</w:t>
      </w:r>
      <w:r w:rsidRPr="00FE059D">
        <w:rPr>
          <w:rFonts w:ascii="Times New Roman" w:hAnsi="Times New Roman"/>
          <w:sz w:val="24"/>
          <w:szCs w:val="24"/>
          <w:vertAlign w:val="subscript"/>
        </w:rPr>
        <w:t>2</w:t>
      </w:r>
      <w:r w:rsidRPr="00FE059D">
        <w:rPr>
          <w:rFonts w:ascii="Times New Roman" w:hAnsi="Times New Roman"/>
          <w:sz w:val="24"/>
          <w:szCs w:val="24"/>
        </w:rPr>
        <w:t>SO</w:t>
      </w:r>
      <w:r w:rsidRPr="00FE059D">
        <w:rPr>
          <w:rFonts w:ascii="Times New Roman" w:hAnsi="Times New Roman"/>
          <w:sz w:val="24"/>
          <w:szCs w:val="24"/>
          <w:vertAlign w:val="subscript"/>
        </w:rPr>
        <w:t>4</w:t>
      </w:r>
      <w:r w:rsidRPr="00FE059D">
        <w:rPr>
          <w:rFonts w:ascii="Times New Roman" w:hAnsi="Times New Roman"/>
          <w:sz w:val="24"/>
          <w:szCs w:val="24"/>
        </w:rPr>
        <w:t>, H</w:t>
      </w:r>
      <w:r w:rsidRPr="00FE059D">
        <w:rPr>
          <w:rFonts w:ascii="Times New Roman" w:hAnsi="Times New Roman"/>
          <w:sz w:val="24"/>
          <w:szCs w:val="24"/>
          <w:vertAlign w:val="subscript"/>
        </w:rPr>
        <w:t>3</w:t>
      </w:r>
      <w:r w:rsidRPr="00FE059D">
        <w:rPr>
          <w:rFonts w:ascii="Times New Roman" w:hAnsi="Times New Roman"/>
          <w:sz w:val="24"/>
          <w:szCs w:val="24"/>
        </w:rPr>
        <w:t>PO</w:t>
      </w:r>
      <w:r w:rsidRPr="00FE059D">
        <w:rPr>
          <w:rFonts w:ascii="Times New Roman" w:hAnsi="Times New Roman"/>
          <w:sz w:val="24"/>
          <w:szCs w:val="24"/>
          <w:vertAlign w:val="subscript"/>
        </w:rPr>
        <w:t>4</w:t>
      </w:r>
      <w:r w:rsidRPr="00FE059D">
        <w:rPr>
          <w:rFonts w:ascii="Times New Roman" w:hAnsi="Times New Roman"/>
          <w:sz w:val="24"/>
          <w:szCs w:val="24"/>
        </w:rPr>
        <w:t>, AlCl</w:t>
      </w:r>
      <w:r w:rsidRPr="00FE059D">
        <w:rPr>
          <w:rFonts w:ascii="Times New Roman" w:hAnsi="Times New Roman"/>
          <w:sz w:val="24"/>
          <w:szCs w:val="24"/>
          <w:vertAlign w:val="subscript"/>
        </w:rPr>
        <w:t>3</w:t>
      </w:r>
      <w:r w:rsidRPr="00FE059D">
        <w:rPr>
          <w:rFonts w:ascii="Times New Roman" w:hAnsi="Times New Roman"/>
          <w:sz w:val="24"/>
          <w:szCs w:val="24"/>
        </w:rPr>
        <w:t>, TiCl</w:t>
      </w:r>
      <w:r w:rsidRPr="00FE059D">
        <w:rPr>
          <w:rFonts w:ascii="Times New Roman" w:hAnsi="Times New Roman"/>
          <w:sz w:val="24"/>
          <w:szCs w:val="24"/>
          <w:vertAlign w:val="subscript"/>
        </w:rPr>
        <w:t>4</w:t>
      </w:r>
      <w:r w:rsidRPr="00FE059D">
        <w:rPr>
          <w:rFonts w:ascii="Times New Roman" w:hAnsi="Times New Roman"/>
          <w:sz w:val="24"/>
          <w:szCs w:val="24"/>
        </w:rPr>
        <w:t>, FeCl</w:t>
      </w:r>
      <w:r w:rsidRPr="00FE059D">
        <w:rPr>
          <w:rFonts w:ascii="Times New Roman" w:hAnsi="Times New Roman"/>
          <w:sz w:val="24"/>
          <w:szCs w:val="24"/>
          <w:vertAlign w:val="subscript"/>
        </w:rPr>
        <w:t>3</w:t>
      </w:r>
      <w:r w:rsidRPr="00FE059D">
        <w:rPr>
          <w:rFonts w:ascii="Times New Roman" w:hAnsi="Times New Roman"/>
          <w:sz w:val="24"/>
          <w:szCs w:val="24"/>
        </w:rPr>
        <w:t>, p-toluene sulfonic acid, CF</w:t>
      </w:r>
      <w:r w:rsidRPr="00FE059D">
        <w:rPr>
          <w:rFonts w:ascii="Times New Roman" w:hAnsi="Times New Roman"/>
          <w:sz w:val="24"/>
          <w:szCs w:val="24"/>
          <w:vertAlign w:val="subscript"/>
        </w:rPr>
        <w:t>3</w:t>
      </w:r>
      <w:r w:rsidRPr="00FE059D">
        <w:rPr>
          <w:rFonts w:ascii="Times New Roman" w:hAnsi="Times New Roman"/>
          <w:sz w:val="24"/>
          <w:szCs w:val="24"/>
        </w:rPr>
        <w:t>SO</w:t>
      </w:r>
      <w:r w:rsidRPr="00FE059D">
        <w:rPr>
          <w:rFonts w:ascii="Times New Roman" w:hAnsi="Times New Roman"/>
          <w:sz w:val="24"/>
          <w:szCs w:val="24"/>
          <w:vertAlign w:val="subscript"/>
        </w:rPr>
        <w:t>3</w:t>
      </w:r>
      <w:r w:rsidRPr="00FE059D">
        <w:rPr>
          <w:rFonts w:ascii="Times New Roman" w:hAnsi="Times New Roman"/>
          <w:sz w:val="24"/>
          <w:szCs w:val="24"/>
        </w:rPr>
        <w:t xml:space="preserve">H etc. These are less environment friendly due to the formation of highly toxic waste product during chemical reactions. </w:t>
      </w:r>
    </w:p>
    <w:p w:rsidR="003405E9" w:rsidRPr="00FE059D" w:rsidRDefault="003405E9" w:rsidP="00FE059D">
      <w:pPr>
        <w:autoSpaceDE w:val="0"/>
        <w:autoSpaceDN w:val="0"/>
        <w:adjustRightInd w:val="0"/>
        <w:spacing w:after="0" w:line="360" w:lineRule="auto"/>
        <w:jc w:val="both"/>
        <w:rPr>
          <w:rFonts w:ascii="Times New Roman" w:hAnsi="Times New Roman"/>
          <w:b/>
          <w:bCs/>
          <w:i/>
          <w:color w:val="000000"/>
          <w:sz w:val="24"/>
          <w:szCs w:val="24"/>
        </w:rPr>
      </w:pPr>
      <w:r w:rsidRPr="00FE059D">
        <w:rPr>
          <w:rFonts w:ascii="Times New Roman" w:hAnsi="Times New Roman"/>
          <w:b/>
          <w:bCs/>
          <w:i/>
          <w:color w:val="000000"/>
          <w:sz w:val="24"/>
          <w:szCs w:val="24"/>
        </w:rPr>
        <w:t xml:space="preserve">1.2.1.2 Heterogeneous catalysis </w:t>
      </w:r>
    </w:p>
    <w:p w:rsidR="003405E9" w:rsidRPr="00FE059D" w:rsidRDefault="00CD718C" w:rsidP="00FE059D">
      <w:pPr>
        <w:autoSpaceDE w:val="0"/>
        <w:autoSpaceDN w:val="0"/>
        <w:adjustRightInd w:val="0"/>
        <w:spacing w:after="0" w:line="360" w:lineRule="auto"/>
        <w:ind w:firstLine="720"/>
        <w:jc w:val="both"/>
        <w:rPr>
          <w:rFonts w:ascii="Times New Roman" w:hAnsi="Times New Roman"/>
          <w:color w:val="000000"/>
          <w:sz w:val="24"/>
          <w:szCs w:val="24"/>
        </w:rPr>
      </w:pPr>
      <w:r w:rsidRPr="00FE059D">
        <w:rPr>
          <w:rFonts w:ascii="Times New Roman" w:hAnsi="Times New Roman"/>
          <w:color w:val="000000"/>
          <w:sz w:val="24"/>
          <w:szCs w:val="24"/>
        </w:rPr>
        <w:t>The phases of the reactants and catalysts in a heterogeneous catalytic process will be different. Typical examples are liquid-gas reactions that occur in the presence of solid catalysts. The Contact Process, which produces sulphur trioxide by passing sulphur dioxide and oxygen over a solid Vanadium oxide catalyst, is one example of how sulfuric acid is synthesised</w:t>
      </w:r>
      <w:r w:rsidR="003405E9" w:rsidRPr="00FE059D">
        <w:rPr>
          <w:rFonts w:ascii="Times New Roman" w:hAnsi="Times New Roman"/>
          <w:color w:val="000000"/>
          <w:sz w:val="24"/>
          <w:szCs w:val="24"/>
        </w:rPr>
        <w:t xml:space="preserve">. </w:t>
      </w:r>
      <w:r w:rsidRPr="00FE059D">
        <w:rPr>
          <w:rFonts w:ascii="Times New Roman" w:hAnsi="Times New Roman"/>
          <w:color w:val="000000"/>
          <w:sz w:val="24"/>
          <w:szCs w:val="24"/>
        </w:rPr>
        <w:t>Thus, it can be easy to take out heterogeneous cata</w:t>
      </w:r>
      <w:r w:rsidR="00F95E96" w:rsidRPr="00FE059D">
        <w:rPr>
          <w:rFonts w:ascii="Times New Roman" w:hAnsi="Times New Roman"/>
          <w:color w:val="000000"/>
          <w:sz w:val="24"/>
          <w:szCs w:val="24"/>
        </w:rPr>
        <w:t>lysts from the reaction mixture,</w:t>
      </w:r>
      <w:r w:rsidR="003405E9" w:rsidRPr="00FE059D">
        <w:rPr>
          <w:rFonts w:ascii="Times New Roman" w:hAnsi="Times New Roman"/>
          <w:color w:val="000000"/>
          <w:sz w:val="24"/>
          <w:szCs w:val="24"/>
        </w:rPr>
        <w:t xml:space="preserve"> </w:t>
      </w:r>
      <w:r w:rsidR="00F95E96" w:rsidRPr="00FE059D">
        <w:rPr>
          <w:rFonts w:ascii="Times New Roman" w:hAnsi="Times New Roman"/>
          <w:color w:val="000000"/>
          <w:sz w:val="24"/>
          <w:szCs w:val="24"/>
        </w:rPr>
        <w:t>Since they can be recovered and recycled several times without losing their catalytic activity, they are considered as beneficial to the environment. For example, heteropolyacids, clays, zeolites, metal oxides, mixed metal oxides, etc. Nobel Prizes in heterogeneous catalysis have been awarded on several times: Fritz Haber in 1918, Card Bosch in 1931, Irving Langmuir in 1932, and Gerhard Ertl in 2007. Several significant heterogeneous catalysts can be broadly categorised as follows [10].</w:t>
      </w:r>
    </w:p>
    <w:p w:rsidR="003405E9" w:rsidRPr="00FE059D" w:rsidRDefault="00F95E96" w:rsidP="00FE059D">
      <w:pPr>
        <w:spacing w:after="200" w:line="360" w:lineRule="auto"/>
        <w:contextualSpacing/>
        <w:jc w:val="both"/>
        <w:rPr>
          <w:rFonts w:ascii="Times New Roman" w:hAnsi="Times New Roman"/>
          <w:sz w:val="24"/>
          <w:szCs w:val="24"/>
          <w:lang w:val="en-IN"/>
        </w:rPr>
      </w:pPr>
      <w:r w:rsidRPr="00FE059D">
        <w:rPr>
          <w:rFonts w:ascii="Times New Roman" w:hAnsi="Times New Roman"/>
          <w:sz w:val="24"/>
          <w:szCs w:val="24"/>
          <w:lang w:val="en-IN"/>
        </w:rPr>
        <w:t>1. Transition metals, alloys, and bimetallic clusters (such as Pt-Sn in petrochemical refining, Ti-Zeigler-Natta catalyst in olefin polymerization, and vanadium in the manufacture of sulfuric acid)</w:t>
      </w:r>
      <w:r w:rsidR="003405E9" w:rsidRPr="00FE059D">
        <w:rPr>
          <w:rFonts w:ascii="Times New Roman" w:hAnsi="Times New Roman"/>
          <w:sz w:val="24"/>
          <w:szCs w:val="24"/>
          <w:lang w:val="en-IN"/>
        </w:rPr>
        <w:t>Metal oxides (TiO</w:t>
      </w:r>
      <w:r w:rsidR="003405E9" w:rsidRPr="00FE059D">
        <w:rPr>
          <w:rFonts w:ascii="Times New Roman" w:hAnsi="Times New Roman"/>
          <w:sz w:val="24"/>
          <w:szCs w:val="24"/>
          <w:vertAlign w:val="subscript"/>
          <w:lang w:val="en-IN"/>
        </w:rPr>
        <w:t>2</w:t>
      </w:r>
      <w:r w:rsidR="003405E9" w:rsidRPr="00FE059D">
        <w:rPr>
          <w:rFonts w:ascii="Times New Roman" w:hAnsi="Times New Roman"/>
          <w:sz w:val="24"/>
          <w:szCs w:val="24"/>
          <w:lang w:val="en-IN"/>
        </w:rPr>
        <w:t xml:space="preserve">  in automobile exhaust, V</w:t>
      </w:r>
      <w:r w:rsidR="003405E9" w:rsidRPr="00FE059D">
        <w:rPr>
          <w:rFonts w:ascii="Times New Roman" w:hAnsi="Times New Roman"/>
          <w:sz w:val="24"/>
          <w:szCs w:val="24"/>
          <w:vertAlign w:val="subscript"/>
          <w:lang w:val="en-IN"/>
        </w:rPr>
        <w:t>2</w:t>
      </w:r>
      <w:r w:rsidR="003405E9" w:rsidRPr="00FE059D">
        <w:rPr>
          <w:rFonts w:ascii="Times New Roman" w:hAnsi="Times New Roman"/>
          <w:sz w:val="24"/>
          <w:szCs w:val="24"/>
          <w:lang w:val="en-IN"/>
        </w:rPr>
        <w:t>O</w:t>
      </w:r>
      <w:r w:rsidR="003405E9" w:rsidRPr="00FE059D">
        <w:rPr>
          <w:rFonts w:ascii="Times New Roman" w:hAnsi="Times New Roman"/>
          <w:sz w:val="24"/>
          <w:szCs w:val="24"/>
          <w:vertAlign w:val="subscript"/>
          <w:lang w:val="en-IN"/>
        </w:rPr>
        <w:t>5</w:t>
      </w:r>
      <w:r w:rsidR="003405E9" w:rsidRPr="00FE059D">
        <w:rPr>
          <w:rFonts w:ascii="Times New Roman" w:hAnsi="Times New Roman"/>
          <w:sz w:val="24"/>
          <w:szCs w:val="24"/>
          <w:lang w:val="en-IN"/>
        </w:rPr>
        <w:t xml:space="preserve"> in oxidation of xylene to phthalic acid)</w:t>
      </w:r>
    </w:p>
    <w:p w:rsidR="00AE0219" w:rsidRPr="00FE059D" w:rsidRDefault="00AE0219" w:rsidP="00FE059D">
      <w:pPr>
        <w:spacing w:after="200" w:line="360" w:lineRule="auto"/>
        <w:contextualSpacing/>
        <w:jc w:val="both"/>
        <w:rPr>
          <w:rFonts w:ascii="Times New Roman" w:hAnsi="Times New Roman"/>
          <w:sz w:val="24"/>
          <w:szCs w:val="24"/>
          <w:lang w:val="en-IN"/>
        </w:rPr>
      </w:pPr>
      <w:r w:rsidRPr="00FE059D">
        <w:rPr>
          <w:rFonts w:ascii="Times New Roman" w:hAnsi="Times New Roman"/>
          <w:sz w:val="24"/>
          <w:szCs w:val="24"/>
          <w:lang w:val="en-IN"/>
        </w:rPr>
        <w:t>2. Complex oxides (Perovskite type) catalysts (photocatalysis, Pt/Al</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O</w:t>
      </w:r>
      <w:r w:rsidRPr="00FE059D">
        <w:rPr>
          <w:rFonts w:ascii="Times New Roman" w:hAnsi="Times New Roman"/>
          <w:sz w:val="24"/>
          <w:szCs w:val="24"/>
          <w:vertAlign w:val="subscript"/>
          <w:lang w:val="en-IN"/>
        </w:rPr>
        <w:t>3</w:t>
      </w:r>
      <w:r w:rsidRPr="00FE059D">
        <w:rPr>
          <w:rFonts w:ascii="Times New Roman" w:hAnsi="Times New Roman"/>
          <w:sz w:val="24"/>
          <w:szCs w:val="24"/>
          <w:lang w:val="en-IN"/>
        </w:rPr>
        <w:t xml:space="preserve"> catalyst-induced alkane-to-alkene dehydrogenation, and automobiles exhaust)</w:t>
      </w:r>
    </w:p>
    <w:p w:rsidR="003405E9" w:rsidRPr="00FE059D" w:rsidRDefault="00AE0219" w:rsidP="00FE059D">
      <w:pPr>
        <w:spacing w:after="200" w:line="360" w:lineRule="auto"/>
        <w:contextualSpacing/>
        <w:jc w:val="both"/>
        <w:rPr>
          <w:rFonts w:ascii="Times New Roman" w:hAnsi="Times New Roman"/>
          <w:sz w:val="24"/>
          <w:szCs w:val="24"/>
          <w:lang w:val="en-IN"/>
        </w:rPr>
      </w:pPr>
      <w:r w:rsidRPr="00FE059D">
        <w:rPr>
          <w:rFonts w:ascii="Times New Roman" w:hAnsi="Times New Roman"/>
          <w:sz w:val="24"/>
          <w:szCs w:val="24"/>
          <w:lang w:val="en-IN"/>
        </w:rPr>
        <w:t>3. Zeolites</w:t>
      </w:r>
      <w:r w:rsidR="003405E9" w:rsidRPr="00FE059D">
        <w:rPr>
          <w:rFonts w:ascii="Times New Roman" w:hAnsi="Times New Roman"/>
          <w:sz w:val="24"/>
          <w:szCs w:val="24"/>
          <w:lang w:val="en-IN"/>
        </w:rPr>
        <w:t xml:space="preserve"> (Petrochemical industry and isomerisation of xylenes and toluene’s to p-xylene).</w:t>
      </w:r>
    </w:p>
    <w:p w:rsidR="003405E9" w:rsidRPr="00FE059D" w:rsidRDefault="00445D2B" w:rsidP="00FE059D">
      <w:pPr>
        <w:autoSpaceDE w:val="0"/>
        <w:autoSpaceDN w:val="0"/>
        <w:adjustRightInd w:val="0"/>
        <w:spacing w:after="0" w:line="360" w:lineRule="auto"/>
        <w:ind w:firstLine="720"/>
        <w:jc w:val="both"/>
        <w:rPr>
          <w:rFonts w:ascii="Times New Roman" w:hAnsi="Times New Roman"/>
          <w:sz w:val="24"/>
          <w:szCs w:val="24"/>
        </w:rPr>
      </w:pPr>
      <w:r w:rsidRPr="00FE059D">
        <w:rPr>
          <w:rFonts w:ascii="Times New Roman" w:hAnsi="Times New Roman"/>
          <w:sz w:val="24"/>
          <w:szCs w:val="24"/>
        </w:rPr>
        <w:t>Environmental catalysis, photocatalysis, and electrocatalysis are the three main types of heterogeneous catalysis. Maintaining the environment is the primary goal of environmental catalysis. As examples, consider the reduction of NOx in mass gases using ammonia on V2O5-TiO2 as catalyst, or the removal of CO and hydrocarbons from vehicle exhaust gases using so-called "three-way" catalysts, which are ceramic honey combs layered with Rh-Pt-CeO2-Al2O3. In photocatalysis, light is absorbed during a reaction by either the reactant or the catalysis. Using semiconductor catalysts (iron, zinc, and titanium oxides) for the photochemical breakdown of organic materials on self-cleaning surfaces is one example. Oxidation and reduction through electron transfer are included in electrocatalysis. Examples include fuel cells and the use of catalytically active electrodes in electrolysis procedures like chlor-alkali electrolysis.</w:t>
      </w:r>
    </w:p>
    <w:p w:rsidR="003405E9" w:rsidRPr="00FE059D" w:rsidRDefault="003405E9" w:rsidP="00FE059D">
      <w:pPr>
        <w:spacing w:line="360" w:lineRule="auto"/>
        <w:jc w:val="both"/>
        <w:rPr>
          <w:rFonts w:ascii="Times New Roman" w:hAnsi="Times New Roman"/>
          <w:b/>
          <w:i/>
          <w:sz w:val="24"/>
          <w:szCs w:val="24"/>
        </w:rPr>
      </w:pPr>
      <w:r w:rsidRPr="00FE059D">
        <w:rPr>
          <w:rFonts w:ascii="Times New Roman" w:hAnsi="Times New Roman"/>
          <w:b/>
          <w:i/>
          <w:sz w:val="24"/>
          <w:szCs w:val="24"/>
        </w:rPr>
        <w:t>1.3 Solid acid-base catalysts</w:t>
      </w:r>
    </w:p>
    <w:p w:rsidR="00B46B30" w:rsidRPr="00FE059D" w:rsidRDefault="00B46B30" w:rsidP="00FE059D">
      <w:pPr>
        <w:spacing w:line="360" w:lineRule="auto"/>
        <w:ind w:firstLine="720"/>
        <w:jc w:val="both"/>
        <w:rPr>
          <w:rFonts w:ascii="Times New Roman" w:hAnsi="Times New Roman"/>
          <w:sz w:val="24"/>
          <w:szCs w:val="24"/>
        </w:rPr>
      </w:pPr>
      <w:r w:rsidRPr="00FE059D">
        <w:rPr>
          <w:rFonts w:ascii="Times New Roman" w:eastAsia="Times New Roman" w:hAnsi="Times New Roman"/>
          <w:sz w:val="24"/>
          <w:szCs w:val="24"/>
        </w:rPr>
        <w:t>When compared with liquid Lewis and Bronsted acid and base catalysts, solid acid-base catalysts have a number of advantages. They are less hazardous to the environment, easily removed from the liquid reaction mixture, and can be used again. In addition, they may be designed to provide better activity, selectivity, and catalyst life. While a solid base has a tendency to take an electron pair or take a proton, a solid acid has a tendency to give an electron pair or receive an electron pair. Bronsted bases are proton acceptors, Lewis bases are electron-pair donors, and Bronsted acids are proton donors. Lewis bases are also electron-pair acceptors.</w:t>
      </w:r>
      <w:r w:rsidR="003405E9" w:rsidRPr="00FE059D">
        <w:rPr>
          <w:rFonts w:ascii="Times New Roman" w:hAnsi="Times New Roman"/>
          <w:sz w:val="24"/>
          <w:szCs w:val="24"/>
        </w:rPr>
        <w:t xml:space="preserve"> </w:t>
      </w:r>
      <w:r w:rsidRPr="00FE059D">
        <w:rPr>
          <w:rFonts w:ascii="Times New Roman" w:hAnsi="Times New Roman"/>
          <w:sz w:val="24"/>
          <w:szCs w:val="24"/>
        </w:rPr>
        <w:t>These explanations are useful for providing a clear thinking of solid acid and base catalysis and are suitable for comprehending the acid-base phenomena exhibited by different materials. It should be indicated, nevertheless, that depending on the type of adsorbate in the reaction, the same site could function as both a Lewis and a Brønsted base [11].</w:t>
      </w:r>
    </w:p>
    <w:p w:rsidR="00B46B30" w:rsidRPr="00FE059D" w:rsidRDefault="003405E9" w:rsidP="00FE059D">
      <w:pPr>
        <w:spacing w:line="360" w:lineRule="auto"/>
        <w:ind w:firstLine="720"/>
        <w:jc w:val="both"/>
        <w:rPr>
          <w:rFonts w:ascii="Times New Roman" w:hAnsi="Times New Roman"/>
          <w:b/>
          <w:i/>
          <w:sz w:val="24"/>
          <w:szCs w:val="24"/>
        </w:rPr>
      </w:pPr>
      <w:r w:rsidRPr="00FE059D">
        <w:rPr>
          <w:rFonts w:ascii="Times New Roman" w:hAnsi="Times New Roman"/>
          <w:b/>
          <w:i/>
          <w:sz w:val="24"/>
          <w:szCs w:val="24"/>
        </w:rPr>
        <w:t xml:space="preserve">1.3.1 </w:t>
      </w:r>
      <w:r w:rsidR="00C41A87" w:rsidRPr="00FE059D">
        <w:rPr>
          <w:rFonts w:ascii="Times New Roman" w:hAnsi="Times New Roman"/>
          <w:b/>
          <w:i/>
          <w:sz w:val="24"/>
          <w:szCs w:val="24"/>
        </w:rPr>
        <w:t>Catalysts</w:t>
      </w:r>
      <w:r w:rsidR="00B46B30" w:rsidRPr="00FE059D">
        <w:rPr>
          <w:rFonts w:ascii="Times New Roman" w:hAnsi="Times New Roman"/>
          <w:b/>
          <w:i/>
          <w:sz w:val="24"/>
          <w:szCs w:val="24"/>
        </w:rPr>
        <w:t xml:space="preserve"> for solid acid</w:t>
      </w:r>
    </w:p>
    <w:p w:rsidR="00B46B30" w:rsidRPr="00FE059D" w:rsidRDefault="00B46B30" w:rsidP="00FE059D">
      <w:pPr>
        <w:spacing w:line="360" w:lineRule="auto"/>
        <w:jc w:val="both"/>
        <w:rPr>
          <w:rFonts w:ascii="Times New Roman" w:hAnsi="Times New Roman"/>
          <w:sz w:val="24"/>
          <w:szCs w:val="24"/>
        </w:rPr>
      </w:pPr>
      <w:r w:rsidRPr="00FE059D">
        <w:rPr>
          <w:rFonts w:ascii="Times New Roman" w:hAnsi="Times New Roman"/>
          <w:sz w:val="24"/>
          <w:szCs w:val="24"/>
        </w:rPr>
        <w:t>Acidic sites can be found on the surface of zeolites, clays, metal oxides, mixed metal oxides, etc. Modification of these oxides and mixed oxides with sulphate, phosphate, and borate anions and Al3+, Mo6+, and W6+ cations were found to form strongly acidic and super-acidic sites; for this purpose, they are referred to as solid acids. The structure, texture, and surface modification of solid acids significantly affect how strong their acidity is. Table1.1</w:t>
      </w:r>
      <w:r w:rsidR="00C41A87" w:rsidRPr="00FE059D">
        <w:rPr>
          <w:rFonts w:ascii="Times New Roman" w:hAnsi="Times New Roman"/>
          <w:sz w:val="24"/>
          <w:szCs w:val="24"/>
        </w:rPr>
        <w:t xml:space="preserve"> </w:t>
      </w:r>
      <w:r w:rsidRPr="00FE059D">
        <w:rPr>
          <w:rFonts w:ascii="Times New Roman" w:hAnsi="Times New Roman"/>
          <w:sz w:val="24"/>
          <w:szCs w:val="24"/>
        </w:rPr>
        <w:t>[12] gives an example list of solid acids along with examples.</w:t>
      </w:r>
    </w:p>
    <w:p w:rsidR="003405E9" w:rsidRPr="00FE059D" w:rsidRDefault="003405E9" w:rsidP="00FE059D">
      <w:pPr>
        <w:spacing w:line="360" w:lineRule="auto"/>
        <w:jc w:val="both"/>
        <w:rPr>
          <w:rFonts w:ascii="Times New Roman" w:hAnsi="Times New Roman"/>
          <w:color w:val="000000"/>
          <w:sz w:val="24"/>
          <w:szCs w:val="24"/>
        </w:rPr>
      </w:pPr>
      <w:r w:rsidRPr="00FE059D">
        <w:rPr>
          <w:rFonts w:ascii="Times New Roman" w:hAnsi="Times New Roman"/>
          <w:b/>
          <w:color w:val="000000"/>
          <w:sz w:val="24"/>
          <w:szCs w:val="24"/>
        </w:rPr>
        <w:t>Table 1.1.</w:t>
      </w:r>
      <w:r w:rsidRPr="00FE059D">
        <w:rPr>
          <w:rFonts w:ascii="Times New Roman" w:hAnsi="Times New Roman"/>
          <w:color w:val="000000"/>
          <w:sz w:val="24"/>
          <w:szCs w:val="24"/>
        </w:rPr>
        <w:t xml:space="preserve"> Types of solid acid catalysts and examples.</w:t>
      </w:r>
    </w:p>
    <w:tbl>
      <w:tblPr>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8"/>
        <w:gridCol w:w="2570"/>
        <w:gridCol w:w="5220"/>
      </w:tblGrid>
      <w:tr w:rsidR="003405E9" w:rsidRPr="00FE059D" w:rsidTr="00B05F79">
        <w:tc>
          <w:tcPr>
            <w:tcW w:w="958" w:type="dxa"/>
            <w:shd w:val="clear" w:color="auto" w:fill="auto"/>
            <w:vAlign w:val="center"/>
          </w:tcPr>
          <w:p w:rsidR="003405E9" w:rsidRPr="00FE059D" w:rsidRDefault="003405E9" w:rsidP="00FE059D">
            <w:pPr>
              <w:spacing w:after="0" w:line="360" w:lineRule="auto"/>
              <w:jc w:val="both"/>
              <w:rPr>
                <w:rFonts w:ascii="Times New Roman" w:hAnsi="Times New Roman"/>
                <w:b/>
                <w:sz w:val="24"/>
                <w:szCs w:val="24"/>
                <w:lang w:val="en-IN"/>
              </w:rPr>
            </w:pPr>
            <w:r w:rsidRPr="00FE059D">
              <w:rPr>
                <w:rFonts w:ascii="Times New Roman" w:hAnsi="Times New Roman"/>
                <w:b/>
                <w:sz w:val="24"/>
                <w:szCs w:val="24"/>
                <w:lang w:val="en-IN"/>
              </w:rPr>
              <w:t>Sl. No.</w:t>
            </w:r>
          </w:p>
        </w:tc>
        <w:tc>
          <w:tcPr>
            <w:tcW w:w="2570" w:type="dxa"/>
            <w:shd w:val="clear" w:color="auto" w:fill="auto"/>
            <w:vAlign w:val="center"/>
          </w:tcPr>
          <w:p w:rsidR="003405E9" w:rsidRPr="00FE059D" w:rsidRDefault="003405E9" w:rsidP="00FE059D">
            <w:pPr>
              <w:spacing w:after="0" w:line="360" w:lineRule="auto"/>
              <w:jc w:val="both"/>
              <w:rPr>
                <w:rFonts w:ascii="Times New Roman" w:hAnsi="Times New Roman"/>
                <w:b/>
                <w:sz w:val="24"/>
                <w:szCs w:val="24"/>
                <w:lang w:val="en-IN"/>
              </w:rPr>
            </w:pPr>
            <w:r w:rsidRPr="00FE059D">
              <w:rPr>
                <w:rFonts w:ascii="Times New Roman" w:hAnsi="Times New Roman"/>
                <w:b/>
                <w:sz w:val="24"/>
                <w:szCs w:val="24"/>
                <w:lang w:val="en-IN"/>
              </w:rPr>
              <w:t>Solid acid catalysts</w:t>
            </w:r>
          </w:p>
        </w:tc>
        <w:tc>
          <w:tcPr>
            <w:tcW w:w="5220" w:type="dxa"/>
            <w:shd w:val="clear" w:color="auto" w:fill="auto"/>
            <w:vAlign w:val="center"/>
          </w:tcPr>
          <w:p w:rsidR="003405E9" w:rsidRPr="00FE059D" w:rsidRDefault="003405E9" w:rsidP="00FE059D">
            <w:pPr>
              <w:spacing w:after="0" w:line="360" w:lineRule="auto"/>
              <w:jc w:val="both"/>
              <w:rPr>
                <w:rFonts w:ascii="Times New Roman" w:hAnsi="Times New Roman"/>
                <w:b/>
                <w:sz w:val="24"/>
                <w:szCs w:val="24"/>
                <w:lang w:val="en-IN"/>
              </w:rPr>
            </w:pPr>
            <w:r w:rsidRPr="00FE059D">
              <w:rPr>
                <w:rFonts w:ascii="Times New Roman" w:hAnsi="Times New Roman"/>
                <w:b/>
                <w:sz w:val="24"/>
                <w:szCs w:val="24"/>
                <w:lang w:val="en-IN"/>
              </w:rPr>
              <w:t>Examples</w:t>
            </w:r>
          </w:p>
        </w:tc>
      </w:tr>
      <w:tr w:rsidR="003405E9" w:rsidRPr="00FE059D" w:rsidTr="00B05F79">
        <w:tc>
          <w:tcPr>
            <w:tcW w:w="958"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1</w:t>
            </w:r>
          </w:p>
        </w:tc>
        <w:tc>
          <w:tcPr>
            <w:tcW w:w="2570"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Natural clay minerals</w:t>
            </w:r>
          </w:p>
        </w:tc>
        <w:tc>
          <w:tcPr>
            <w:tcW w:w="5220"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Montmorillonite, Kaolinite</w:t>
            </w:r>
          </w:p>
        </w:tc>
      </w:tr>
      <w:tr w:rsidR="003405E9" w:rsidRPr="00FE059D" w:rsidTr="00B05F79">
        <w:tc>
          <w:tcPr>
            <w:tcW w:w="958"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2</w:t>
            </w:r>
          </w:p>
        </w:tc>
        <w:tc>
          <w:tcPr>
            <w:tcW w:w="2570"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Simple metal oxides and sulphides</w:t>
            </w:r>
          </w:p>
        </w:tc>
        <w:tc>
          <w:tcPr>
            <w:tcW w:w="5220"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ZrO</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 Al</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O</w:t>
            </w:r>
            <w:r w:rsidRPr="00FE059D">
              <w:rPr>
                <w:rFonts w:ascii="Times New Roman" w:hAnsi="Times New Roman"/>
                <w:sz w:val="24"/>
                <w:szCs w:val="24"/>
                <w:vertAlign w:val="subscript"/>
                <w:lang w:val="en-IN"/>
              </w:rPr>
              <w:t>3</w:t>
            </w:r>
            <w:r w:rsidRPr="00FE059D">
              <w:rPr>
                <w:rFonts w:ascii="Times New Roman" w:hAnsi="Times New Roman"/>
                <w:sz w:val="24"/>
                <w:szCs w:val="24"/>
                <w:lang w:val="en-IN"/>
              </w:rPr>
              <w:t>, SiO</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 Fe</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O</w:t>
            </w:r>
            <w:r w:rsidRPr="00FE059D">
              <w:rPr>
                <w:rFonts w:ascii="Times New Roman" w:hAnsi="Times New Roman"/>
                <w:sz w:val="24"/>
                <w:szCs w:val="24"/>
                <w:vertAlign w:val="subscript"/>
                <w:lang w:val="en-IN"/>
              </w:rPr>
              <w:t>3</w:t>
            </w:r>
            <w:r w:rsidRPr="00FE059D">
              <w:rPr>
                <w:rFonts w:ascii="Times New Roman" w:hAnsi="Times New Roman"/>
                <w:sz w:val="24"/>
                <w:szCs w:val="24"/>
                <w:lang w:val="en-IN"/>
              </w:rPr>
              <w:t>, TiO</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 V</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O</w:t>
            </w:r>
            <w:r w:rsidRPr="00FE059D">
              <w:rPr>
                <w:rFonts w:ascii="Times New Roman" w:hAnsi="Times New Roman"/>
                <w:sz w:val="24"/>
                <w:szCs w:val="24"/>
                <w:vertAlign w:val="subscript"/>
                <w:lang w:val="en-IN"/>
              </w:rPr>
              <w:t>5</w:t>
            </w:r>
            <w:r w:rsidRPr="00FE059D">
              <w:rPr>
                <w:rFonts w:ascii="Times New Roman" w:hAnsi="Times New Roman"/>
                <w:sz w:val="24"/>
                <w:szCs w:val="24"/>
                <w:lang w:val="en-IN"/>
              </w:rPr>
              <w:t>, MnO</w:t>
            </w:r>
            <w:r w:rsidRPr="00FE059D">
              <w:rPr>
                <w:rFonts w:ascii="Times New Roman" w:hAnsi="Times New Roman"/>
                <w:sz w:val="24"/>
                <w:szCs w:val="24"/>
                <w:vertAlign w:val="subscript"/>
                <w:lang w:val="en-IN"/>
              </w:rPr>
              <w:t xml:space="preserve">x, </w:t>
            </w:r>
            <w:r w:rsidRPr="00FE059D">
              <w:rPr>
                <w:rFonts w:ascii="Times New Roman" w:hAnsi="Times New Roman"/>
                <w:sz w:val="24"/>
                <w:szCs w:val="24"/>
                <w:lang w:val="en-IN"/>
              </w:rPr>
              <w:t>ZnS, CdS</w:t>
            </w:r>
          </w:p>
        </w:tc>
      </w:tr>
      <w:tr w:rsidR="003405E9" w:rsidRPr="00FE059D" w:rsidTr="00B05F79">
        <w:tc>
          <w:tcPr>
            <w:tcW w:w="958"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3</w:t>
            </w:r>
          </w:p>
        </w:tc>
        <w:tc>
          <w:tcPr>
            <w:tcW w:w="2570"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Metal salts</w:t>
            </w:r>
          </w:p>
        </w:tc>
        <w:tc>
          <w:tcPr>
            <w:tcW w:w="5220"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MgSO</w:t>
            </w:r>
            <w:r w:rsidRPr="00FE059D">
              <w:rPr>
                <w:rFonts w:ascii="Times New Roman" w:hAnsi="Times New Roman"/>
                <w:sz w:val="24"/>
                <w:szCs w:val="24"/>
                <w:vertAlign w:val="subscript"/>
                <w:lang w:val="en-IN"/>
              </w:rPr>
              <w:t>4</w:t>
            </w:r>
          </w:p>
        </w:tc>
      </w:tr>
      <w:tr w:rsidR="003405E9" w:rsidRPr="00FE059D" w:rsidTr="00B05F79">
        <w:tc>
          <w:tcPr>
            <w:tcW w:w="958"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4</w:t>
            </w:r>
          </w:p>
        </w:tc>
        <w:tc>
          <w:tcPr>
            <w:tcW w:w="2570"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Mixed metal oxides</w:t>
            </w:r>
          </w:p>
        </w:tc>
        <w:tc>
          <w:tcPr>
            <w:tcW w:w="5220"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ZrO</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-Al</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O</w:t>
            </w:r>
            <w:r w:rsidRPr="00FE059D">
              <w:rPr>
                <w:rFonts w:ascii="Times New Roman" w:hAnsi="Times New Roman"/>
                <w:sz w:val="24"/>
                <w:szCs w:val="24"/>
                <w:vertAlign w:val="subscript"/>
                <w:lang w:val="en-IN"/>
              </w:rPr>
              <w:t>3</w:t>
            </w:r>
            <w:r w:rsidRPr="00FE059D">
              <w:rPr>
                <w:rFonts w:ascii="Times New Roman" w:hAnsi="Times New Roman"/>
                <w:sz w:val="24"/>
                <w:szCs w:val="24"/>
                <w:lang w:val="en-IN"/>
              </w:rPr>
              <w:t>, SiO</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-Al</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O</w:t>
            </w:r>
            <w:r w:rsidRPr="00FE059D">
              <w:rPr>
                <w:rFonts w:ascii="Times New Roman" w:hAnsi="Times New Roman"/>
                <w:sz w:val="24"/>
                <w:szCs w:val="24"/>
                <w:vertAlign w:val="subscript"/>
                <w:lang w:val="en-IN"/>
              </w:rPr>
              <w:t>3</w:t>
            </w:r>
            <w:r w:rsidRPr="00FE059D">
              <w:rPr>
                <w:rFonts w:ascii="Times New Roman" w:hAnsi="Times New Roman"/>
                <w:sz w:val="24"/>
                <w:szCs w:val="24"/>
                <w:lang w:val="en-IN"/>
              </w:rPr>
              <w:t>, ZrO</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SiO</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 V</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O</w:t>
            </w:r>
            <w:r w:rsidRPr="00FE059D">
              <w:rPr>
                <w:rFonts w:ascii="Times New Roman" w:hAnsi="Times New Roman"/>
                <w:sz w:val="24"/>
                <w:szCs w:val="24"/>
                <w:vertAlign w:val="subscript"/>
                <w:lang w:val="en-IN"/>
              </w:rPr>
              <w:t>5</w:t>
            </w:r>
            <w:r w:rsidRPr="00FE059D">
              <w:rPr>
                <w:rFonts w:ascii="Times New Roman" w:hAnsi="Times New Roman"/>
                <w:sz w:val="24"/>
                <w:szCs w:val="24"/>
                <w:lang w:val="en-IN"/>
              </w:rPr>
              <w:t>- ZrO</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  MoO</w:t>
            </w:r>
            <w:r w:rsidRPr="00FE059D">
              <w:rPr>
                <w:rFonts w:ascii="Times New Roman" w:hAnsi="Times New Roman"/>
                <w:sz w:val="24"/>
                <w:szCs w:val="24"/>
                <w:vertAlign w:val="subscript"/>
                <w:lang w:val="en-IN"/>
              </w:rPr>
              <w:t>3</w:t>
            </w:r>
            <w:r w:rsidRPr="00FE059D">
              <w:rPr>
                <w:rFonts w:ascii="Times New Roman" w:hAnsi="Times New Roman"/>
                <w:sz w:val="24"/>
                <w:szCs w:val="24"/>
                <w:lang w:val="en-IN"/>
              </w:rPr>
              <w:t>- ZrO</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 WO</w:t>
            </w:r>
            <w:r w:rsidRPr="00FE059D">
              <w:rPr>
                <w:rFonts w:ascii="Times New Roman" w:hAnsi="Times New Roman"/>
                <w:sz w:val="24"/>
                <w:szCs w:val="24"/>
                <w:vertAlign w:val="subscript"/>
                <w:lang w:val="en-IN"/>
              </w:rPr>
              <w:t>3</w:t>
            </w:r>
            <w:r w:rsidRPr="00FE059D">
              <w:rPr>
                <w:rFonts w:ascii="Times New Roman" w:hAnsi="Times New Roman"/>
                <w:sz w:val="24"/>
                <w:szCs w:val="24"/>
                <w:lang w:val="en-IN"/>
              </w:rPr>
              <w:t>- ZrO</w:t>
            </w:r>
            <w:r w:rsidRPr="00FE059D">
              <w:rPr>
                <w:rFonts w:ascii="Times New Roman" w:hAnsi="Times New Roman"/>
                <w:sz w:val="24"/>
                <w:szCs w:val="24"/>
                <w:vertAlign w:val="subscript"/>
                <w:lang w:val="en-IN"/>
              </w:rPr>
              <w:t>2</w:t>
            </w:r>
          </w:p>
        </w:tc>
      </w:tr>
      <w:tr w:rsidR="003405E9" w:rsidRPr="00FE059D" w:rsidTr="00B05F79">
        <w:tc>
          <w:tcPr>
            <w:tcW w:w="958"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5</w:t>
            </w:r>
          </w:p>
        </w:tc>
        <w:tc>
          <w:tcPr>
            <w:tcW w:w="2570"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Sulfated promoted metal oxides</w:t>
            </w:r>
          </w:p>
        </w:tc>
        <w:tc>
          <w:tcPr>
            <w:tcW w:w="5220"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SO</w:t>
            </w:r>
            <w:r w:rsidRPr="00FE059D">
              <w:rPr>
                <w:rFonts w:ascii="Times New Roman" w:hAnsi="Times New Roman"/>
                <w:sz w:val="24"/>
                <w:szCs w:val="24"/>
                <w:vertAlign w:val="subscript"/>
                <w:lang w:val="en-IN"/>
              </w:rPr>
              <w:t>4</w:t>
            </w:r>
            <w:r w:rsidRPr="00FE059D">
              <w:rPr>
                <w:rFonts w:ascii="Times New Roman" w:hAnsi="Times New Roman"/>
                <w:sz w:val="24"/>
                <w:szCs w:val="24"/>
                <w:vertAlign w:val="superscript"/>
                <w:lang w:val="en-IN"/>
              </w:rPr>
              <w:t>2-</w:t>
            </w:r>
            <w:r w:rsidRPr="00FE059D">
              <w:rPr>
                <w:rFonts w:ascii="Times New Roman" w:hAnsi="Times New Roman"/>
                <w:sz w:val="24"/>
                <w:szCs w:val="24"/>
                <w:lang w:val="en-IN"/>
              </w:rPr>
              <w:t>-ZrO</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 SO</w:t>
            </w:r>
            <w:r w:rsidRPr="00FE059D">
              <w:rPr>
                <w:rFonts w:ascii="Times New Roman" w:hAnsi="Times New Roman"/>
                <w:sz w:val="24"/>
                <w:szCs w:val="24"/>
                <w:vertAlign w:val="subscript"/>
                <w:lang w:val="en-IN"/>
              </w:rPr>
              <w:t>4</w:t>
            </w:r>
            <w:r w:rsidRPr="00FE059D">
              <w:rPr>
                <w:rFonts w:ascii="Times New Roman" w:hAnsi="Times New Roman"/>
                <w:sz w:val="24"/>
                <w:szCs w:val="24"/>
                <w:vertAlign w:val="superscript"/>
                <w:lang w:val="en-IN"/>
              </w:rPr>
              <w:t>2-</w:t>
            </w:r>
            <w:r w:rsidRPr="00FE059D">
              <w:rPr>
                <w:rFonts w:ascii="Times New Roman" w:hAnsi="Times New Roman"/>
                <w:sz w:val="24"/>
                <w:szCs w:val="24"/>
                <w:lang w:val="en-IN"/>
              </w:rPr>
              <w:t>-Al</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O</w:t>
            </w:r>
            <w:r w:rsidRPr="00FE059D">
              <w:rPr>
                <w:rFonts w:ascii="Times New Roman" w:hAnsi="Times New Roman"/>
                <w:sz w:val="24"/>
                <w:szCs w:val="24"/>
                <w:vertAlign w:val="subscript"/>
                <w:lang w:val="en-IN"/>
              </w:rPr>
              <w:t>3</w:t>
            </w:r>
            <w:r w:rsidRPr="00FE059D">
              <w:rPr>
                <w:rFonts w:ascii="Times New Roman" w:hAnsi="Times New Roman"/>
                <w:sz w:val="24"/>
                <w:szCs w:val="24"/>
                <w:lang w:val="en-IN"/>
              </w:rPr>
              <w:t>, SO</w:t>
            </w:r>
            <w:r w:rsidRPr="00FE059D">
              <w:rPr>
                <w:rFonts w:ascii="Times New Roman" w:hAnsi="Times New Roman"/>
                <w:sz w:val="24"/>
                <w:szCs w:val="24"/>
                <w:vertAlign w:val="subscript"/>
                <w:lang w:val="en-IN"/>
              </w:rPr>
              <w:t>4</w:t>
            </w:r>
            <w:r w:rsidRPr="00FE059D">
              <w:rPr>
                <w:rFonts w:ascii="Times New Roman" w:hAnsi="Times New Roman"/>
                <w:sz w:val="24"/>
                <w:szCs w:val="24"/>
                <w:vertAlign w:val="superscript"/>
                <w:lang w:val="en-IN"/>
              </w:rPr>
              <w:t>2-</w:t>
            </w:r>
            <w:r w:rsidRPr="00FE059D">
              <w:rPr>
                <w:rFonts w:ascii="Times New Roman" w:hAnsi="Times New Roman"/>
                <w:sz w:val="24"/>
                <w:szCs w:val="24"/>
                <w:lang w:val="en-IN"/>
              </w:rPr>
              <w:t>-SiO</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 SO</w:t>
            </w:r>
            <w:r w:rsidRPr="00FE059D">
              <w:rPr>
                <w:rFonts w:ascii="Times New Roman" w:hAnsi="Times New Roman"/>
                <w:sz w:val="24"/>
                <w:szCs w:val="24"/>
                <w:vertAlign w:val="subscript"/>
                <w:lang w:val="en-IN"/>
              </w:rPr>
              <w:t>4</w:t>
            </w:r>
            <w:r w:rsidRPr="00FE059D">
              <w:rPr>
                <w:rFonts w:ascii="Times New Roman" w:hAnsi="Times New Roman"/>
                <w:sz w:val="24"/>
                <w:szCs w:val="24"/>
                <w:vertAlign w:val="superscript"/>
                <w:lang w:val="en-IN"/>
              </w:rPr>
              <w:t>2-</w:t>
            </w:r>
            <w:r w:rsidRPr="00FE059D">
              <w:rPr>
                <w:rFonts w:ascii="Times New Roman" w:hAnsi="Times New Roman"/>
                <w:sz w:val="24"/>
                <w:szCs w:val="24"/>
                <w:lang w:val="en-IN"/>
              </w:rPr>
              <w:t>- Fe</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O</w:t>
            </w:r>
            <w:r w:rsidRPr="00FE059D">
              <w:rPr>
                <w:rFonts w:ascii="Times New Roman" w:hAnsi="Times New Roman"/>
                <w:sz w:val="24"/>
                <w:szCs w:val="24"/>
                <w:vertAlign w:val="subscript"/>
                <w:lang w:val="en-IN"/>
              </w:rPr>
              <w:t>3</w:t>
            </w:r>
            <w:r w:rsidRPr="00FE059D">
              <w:rPr>
                <w:rFonts w:ascii="Times New Roman" w:hAnsi="Times New Roman"/>
                <w:sz w:val="24"/>
                <w:szCs w:val="24"/>
                <w:lang w:val="en-IN"/>
              </w:rPr>
              <w:t>, SO</w:t>
            </w:r>
            <w:r w:rsidRPr="00FE059D">
              <w:rPr>
                <w:rFonts w:ascii="Times New Roman" w:hAnsi="Times New Roman"/>
                <w:sz w:val="24"/>
                <w:szCs w:val="24"/>
                <w:vertAlign w:val="subscript"/>
                <w:lang w:val="en-IN"/>
              </w:rPr>
              <w:t>4</w:t>
            </w:r>
            <w:r w:rsidRPr="00FE059D">
              <w:rPr>
                <w:rFonts w:ascii="Times New Roman" w:hAnsi="Times New Roman"/>
                <w:sz w:val="24"/>
                <w:szCs w:val="24"/>
                <w:vertAlign w:val="superscript"/>
                <w:lang w:val="en-IN"/>
              </w:rPr>
              <w:t>2-</w:t>
            </w:r>
            <w:r w:rsidRPr="00FE059D">
              <w:rPr>
                <w:rFonts w:ascii="Times New Roman" w:hAnsi="Times New Roman"/>
                <w:sz w:val="24"/>
                <w:szCs w:val="24"/>
                <w:lang w:val="en-IN"/>
              </w:rPr>
              <w:t>-TiO</w:t>
            </w:r>
            <w:r w:rsidRPr="00FE059D">
              <w:rPr>
                <w:rFonts w:ascii="Times New Roman" w:hAnsi="Times New Roman"/>
                <w:sz w:val="24"/>
                <w:szCs w:val="24"/>
                <w:vertAlign w:val="subscript"/>
                <w:lang w:val="en-IN"/>
              </w:rPr>
              <w:t>2</w:t>
            </w:r>
          </w:p>
        </w:tc>
      </w:tr>
      <w:tr w:rsidR="003405E9" w:rsidRPr="00FE059D" w:rsidTr="00B05F79">
        <w:tc>
          <w:tcPr>
            <w:tcW w:w="958"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6</w:t>
            </w:r>
          </w:p>
        </w:tc>
        <w:tc>
          <w:tcPr>
            <w:tcW w:w="2570"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Mounted acids</w:t>
            </w:r>
          </w:p>
        </w:tc>
        <w:tc>
          <w:tcPr>
            <w:tcW w:w="5220"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Porous oxides, graphite, metal salts, combined or treated with H</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SO</w:t>
            </w:r>
            <w:r w:rsidRPr="00FE059D">
              <w:rPr>
                <w:rFonts w:ascii="Times New Roman" w:hAnsi="Times New Roman"/>
                <w:sz w:val="24"/>
                <w:szCs w:val="24"/>
                <w:vertAlign w:val="subscript"/>
                <w:lang w:val="en-IN"/>
              </w:rPr>
              <w:t>4</w:t>
            </w:r>
            <w:r w:rsidRPr="00FE059D">
              <w:rPr>
                <w:rFonts w:ascii="Times New Roman" w:hAnsi="Times New Roman"/>
                <w:sz w:val="24"/>
                <w:szCs w:val="24"/>
                <w:lang w:val="en-IN"/>
              </w:rPr>
              <w:t>, SbF</w:t>
            </w:r>
            <w:r w:rsidRPr="00FE059D">
              <w:rPr>
                <w:rFonts w:ascii="Times New Roman" w:hAnsi="Times New Roman"/>
                <w:sz w:val="24"/>
                <w:szCs w:val="24"/>
                <w:vertAlign w:val="subscript"/>
                <w:lang w:val="en-IN"/>
              </w:rPr>
              <w:t>5</w:t>
            </w:r>
            <w:r w:rsidRPr="00FE059D">
              <w:rPr>
                <w:rFonts w:ascii="Times New Roman" w:hAnsi="Times New Roman"/>
                <w:sz w:val="24"/>
                <w:szCs w:val="24"/>
                <w:lang w:val="en-IN"/>
              </w:rPr>
              <w:t>, AlCl</w:t>
            </w:r>
            <w:r w:rsidRPr="00FE059D">
              <w:rPr>
                <w:rFonts w:ascii="Times New Roman" w:hAnsi="Times New Roman"/>
                <w:sz w:val="24"/>
                <w:szCs w:val="24"/>
                <w:vertAlign w:val="subscript"/>
                <w:lang w:val="en-IN"/>
              </w:rPr>
              <w:t>3</w:t>
            </w:r>
            <w:r w:rsidRPr="00FE059D">
              <w:rPr>
                <w:rFonts w:ascii="Times New Roman" w:hAnsi="Times New Roman"/>
                <w:sz w:val="24"/>
                <w:szCs w:val="24"/>
                <w:lang w:val="en-IN"/>
              </w:rPr>
              <w:t>, H</w:t>
            </w:r>
            <w:r w:rsidRPr="00FE059D">
              <w:rPr>
                <w:rFonts w:ascii="Times New Roman" w:hAnsi="Times New Roman"/>
                <w:sz w:val="24"/>
                <w:szCs w:val="24"/>
                <w:vertAlign w:val="subscript"/>
                <w:lang w:val="en-IN"/>
              </w:rPr>
              <w:t>3</w:t>
            </w:r>
            <w:r w:rsidRPr="00FE059D">
              <w:rPr>
                <w:rFonts w:ascii="Times New Roman" w:hAnsi="Times New Roman"/>
                <w:sz w:val="24"/>
                <w:szCs w:val="24"/>
                <w:lang w:val="en-IN"/>
              </w:rPr>
              <w:t>PO</w:t>
            </w:r>
            <w:r w:rsidRPr="00FE059D">
              <w:rPr>
                <w:rFonts w:ascii="Times New Roman" w:hAnsi="Times New Roman"/>
                <w:sz w:val="24"/>
                <w:szCs w:val="24"/>
                <w:vertAlign w:val="subscript"/>
                <w:lang w:val="en-IN"/>
              </w:rPr>
              <w:t>4</w:t>
            </w:r>
            <w:r w:rsidRPr="00FE059D">
              <w:rPr>
                <w:rFonts w:ascii="Times New Roman" w:hAnsi="Times New Roman"/>
                <w:sz w:val="24"/>
                <w:szCs w:val="24"/>
                <w:lang w:val="en-IN"/>
              </w:rPr>
              <w:t>, H</w:t>
            </w:r>
            <w:r w:rsidRPr="00FE059D">
              <w:rPr>
                <w:rFonts w:ascii="Times New Roman" w:hAnsi="Times New Roman"/>
                <w:sz w:val="24"/>
                <w:szCs w:val="24"/>
                <w:vertAlign w:val="subscript"/>
                <w:lang w:val="en-IN"/>
              </w:rPr>
              <w:t>3</w:t>
            </w:r>
            <w:r w:rsidRPr="00FE059D">
              <w:rPr>
                <w:rFonts w:ascii="Times New Roman" w:hAnsi="Times New Roman"/>
                <w:sz w:val="24"/>
                <w:szCs w:val="24"/>
                <w:lang w:val="en-IN"/>
              </w:rPr>
              <w:t>BO</w:t>
            </w:r>
            <w:r w:rsidRPr="00FE059D">
              <w:rPr>
                <w:rFonts w:ascii="Times New Roman" w:hAnsi="Times New Roman"/>
                <w:sz w:val="24"/>
                <w:szCs w:val="24"/>
                <w:vertAlign w:val="subscript"/>
                <w:lang w:val="en-IN"/>
              </w:rPr>
              <w:t>3</w:t>
            </w:r>
          </w:p>
        </w:tc>
      </w:tr>
      <w:tr w:rsidR="003405E9" w:rsidRPr="00FE059D" w:rsidTr="00B05F79">
        <w:tc>
          <w:tcPr>
            <w:tcW w:w="958"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7</w:t>
            </w:r>
          </w:p>
        </w:tc>
        <w:tc>
          <w:tcPr>
            <w:tcW w:w="2570"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Metal phosphates</w:t>
            </w:r>
          </w:p>
        </w:tc>
        <w:tc>
          <w:tcPr>
            <w:tcW w:w="5220"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Alumina phosphates (AlPO</w:t>
            </w:r>
            <w:r w:rsidRPr="00FE059D">
              <w:rPr>
                <w:rFonts w:ascii="Times New Roman" w:hAnsi="Times New Roman"/>
                <w:sz w:val="24"/>
                <w:szCs w:val="24"/>
                <w:vertAlign w:val="subscript"/>
                <w:lang w:val="en-IN"/>
              </w:rPr>
              <w:t>4</w:t>
            </w:r>
            <w:r w:rsidRPr="00FE059D">
              <w:rPr>
                <w:rFonts w:ascii="Times New Roman" w:hAnsi="Times New Roman"/>
                <w:sz w:val="24"/>
                <w:szCs w:val="24"/>
                <w:lang w:val="en-IN"/>
              </w:rPr>
              <w:t>), silicoalumino phosphates (SAPOs)</w:t>
            </w:r>
          </w:p>
        </w:tc>
      </w:tr>
      <w:tr w:rsidR="003405E9" w:rsidRPr="00FE059D" w:rsidTr="00B05F79">
        <w:tc>
          <w:tcPr>
            <w:tcW w:w="958"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8</w:t>
            </w:r>
          </w:p>
        </w:tc>
        <w:tc>
          <w:tcPr>
            <w:tcW w:w="2570"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Carbon</w:t>
            </w:r>
          </w:p>
        </w:tc>
        <w:tc>
          <w:tcPr>
            <w:tcW w:w="5220"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Carbon nanotubes, activated charcoal</w:t>
            </w:r>
          </w:p>
        </w:tc>
      </w:tr>
      <w:tr w:rsidR="003405E9" w:rsidRPr="00FE059D" w:rsidTr="00B05F79">
        <w:tc>
          <w:tcPr>
            <w:tcW w:w="958"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9</w:t>
            </w:r>
          </w:p>
        </w:tc>
        <w:tc>
          <w:tcPr>
            <w:tcW w:w="2570"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Cation exchange resins</w:t>
            </w:r>
          </w:p>
        </w:tc>
        <w:tc>
          <w:tcPr>
            <w:tcW w:w="5220"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Amberlyst-15, nafion-H</w:t>
            </w:r>
          </w:p>
        </w:tc>
      </w:tr>
      <w:tr w:rsidR="003405E9" w:rsidRPr="00FE059D" w:rsidTr="00B05F79">
        <w:tc>
          <w:tcPr>
            <w:tcW w:w="958"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10</w:t>
            </w:r>
          </w:p>
        </w:tc>
        <w:tc>
          <w:tcPr>
            <w:tcW w:w="2570"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Heteropolyacids</w:t>
            </w:r>
          </w:p>
        </w:tc>
        <w:tc>
          <w:tcPr>
            <w:tcW w:w="5220" w:type="dxa"/>
            <w:shd w:val="clear" w:color="auto" w:fill="auto"/>
            <w:vAlign w:val="center"/>
          </w:tcPr>
          <w:p w:rsidR="003405E9" w:rsidRPr="00FE059D" w:rsidRDefault="003405E9" w:rsidP="00FE059D">
            <w:pPr>
              <w:spacing w:after="0" w:line="360" w:lineRule="auto"/>
              <w:jc w:val="both"/>
              <w:rPr>
                <w:rFonts w:ascii="Times New Roman" w:hAnsi="Times New Roman"/>
                <w:sz w:val="24"/>
                <w:szCs w:val="24"/>
                <w:lang w:val="en-IN"/>
              </w:rPr>
            </w:pPr>
            <w:r w:rsidRPr="00FE059D">
              <w:rPr>
                <w:rFonts w:ascii="Times New Roman" w:hAnsi="Times New Roman"/>
                <w:sz w:val="24"/>
                <w:szCs w:val="24"/>
                <w:lang w:val="en-IN"/>
              </w:rPr>
              <w:t>H</w:t>
            </w:r>
            <w:r w:rsidRPr="00FE059D">
              <w:rPr>
                <w:rFonts w:ascii="Times New Roman" w:hAnsi="Times New Roman"/>
                <w:sz w:val="24"/>
                <w:szCs w:val="24"/>
                <w:vertAlign w:val="subscript"/>
                <w:lang w:val="en-IN"/>
              </w:rPr>
              <w:t>3</w:t>
            </w:r>
            <w:r w:rsidRPr="00FE059D">
              <w:rPr>
                <w:rFonts w:ascii="Times New Roman" w:hAnsi="Times New Roman"/>
                <w:sz w:val="24"/>
                <w:szCs w:val="24"/>
                <w:lang w:val="en-IN"/>
              </w:rPr>
              <w:t>PW</w:t>
            </w:r>
            <w:r w:rsidRPr="00FE059D">
              <w:rPr>
                <w:rFonts w:ascii="Times New Roman" w:hAnsi="Times New Roman"/>
                <w:sz w:val="24"/>
                <w:szCs w:val="24"/>
                <w:vertAlign w:val="subscript"/>
                <w:lang w:val="en-IN"/>
              </w:rPr>
              <w:t>12</w:t>
            </w:r>
            <w:r w:rsidRPr="00FE059D">
              <w:rPr>
                <w:rFonts w:ascii="Times New Roman" w:hAnsi="Times New Roman"/>
                <w:sz w:val="24"/>
                <w:szCs w:val="24"/>
                <w:lang w:val="en-IN"/>
              </w:rPr>
              <w:t>O</w:t>
            </w:r>
            <w:r w:rsidRPr="00FE059D">
              <w:rPr>
                <w:rFonts w:ascii="Times New Roman" w:hAnsi="Times New Roman"/>
                <w:sz w:val="24"/>
                <w:szCs w:val="24"/>
                <w:vertAlign w:val="subscript"/>
                <w:lang w:val="en-IN"/>
              </w:rPr>
              <w:t>40</w:t>
            </w:r>
            <w:r w:rsidRPr="00FE059D">
              <w:rPr>
                <w:rFonts w:ascii="Times New Roman" w:hAnsi="Times New Roman"/>
                <w:sz w:val="24"/>
                <w:szCs w:val="24"/>
                <w:lang w:val="en-IN"/>
              </w:rPr>
              <w:t>.24H</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O, 12-tungstophosphoric acid</w:t>
            </w:r>
          </w:p>
        </w:tc>
      </w:tr>
    </w:tbl>
    <w:p w:rsidR="003405E9" w:rsidRPr="00FE059D" w:rsidRDefault="003405E9" w:rsidP="00FE059D">
      <w:pPr>
        <w:autoSpaceDE w:val="0"/>
        <w:autoSpaceDN w:val="0"/>
        <w:adjustRightInd w:val="0"/>
        <w:spacing w:after="0" w:line="360" w:lineRule="auto"/>
        <w:jc w:val="both"/>
        <w:rPr>
          <w:rFonts w:ascii="Times New Roman" w:hAnsi="Times New Roman"/>
          <w:b/>
          <w:bCs/>
          <w:color w:val="000000"/>
          <w:sz w:val="24"/>
          <w:szCs w:val="24"/>
        </w:rPr>
      </w:pPr>
    </w:p>
    <w:p w:rsidR="001A27FD" w:rsidRPr="00FE059D" w:rsidRDefault="003405E9" w:rsidP="00FE059D">
      <w:pPr>
        <w:autoSpaceDE w:val="0"/>
        <w:autoSpaceDN w:val="0"/>
        <w:adjustRightInd w:val="0"/>
        <w:spacing w:after="0" w:line="360" w:lineRule="auto"/>
        <w:jc w:val="both"/>
        <w:rPr>
          <w:rFonts w:ascii="Times New Roman" w:hAnsi="Times New Roman"/>
          <w:b/>
          <w:bCs/>
          <w:i/>
          <w:color w:val="000000"/>
          <w:sz w:val="24"/>
          <w:szCs w:val="24"/>
        </w:rPr>
      </w:pPr>
      <w:r w:rsidRPr="00FE059D">
        <w:rPr>
          <w:rFonts w:ascii="Times New Roman" w:hAnsi="Times New Roman"/>
          <w:b/>
          <w:bCs/>
          <w:i/>
          <w:color w:val="000000"/>
          <w:sz w:val="24"/>
          <w:szCs w:val="24"/>
        </w:rPr>
        <w:t xml:space="preserve">1.3.2 </w:t>
      </w:r>
      <w:r w:rsidR="001A27FD" w:rsidRPr="00FE059D">
        <w:rPr>
          <w:rFonts w:ascii="Times New Roman" w:hAnsi="Times New Roman"/>
          <w:b/>
          <w:bCs/>
          <w:i/>
          <w:color w:val="000000"/>
          <w:sz w:val="24"/>
          <w:szCs w:val="24"/>
        </w:rPr>
        <w:t xml:space="preserve">catalytic solid bases </w:t>
      </w:r>
    </w:p>
    <w:p w:rsidR="00B5111A" w:rsidRPr="00FE059D" w:rsidRDefault="001A27FD" w:rsidP="00FE059D">
      <w:pPr>
        <w:autoSpaceDE w:val="0"/>
        <w:autoSpaceDN w:val="0"/>
        <w:adjustRightInd w:val="0"/>
        <w:spacing w:after="0" w:line="360" w:lineRule="auto"/>
        <w:jc w:val="both"/>
        <w:rPr>
          <w:rFonts w:ascii="Times New Roman" w:hAnsi="Times New Roman"/>
          <w:sz w:val="24"/>
          <w:szCs w:val="24"/>
          <w:lang w:bidi="en-US"/>
        </w:rPr>
      </w:pPr>
      <w:r w:rsidRPr="00FE059D">
        <w:rPr>
          <w:rFonts w:ascii="Times New Roman" w:hAnsi="Times New Roman"/>
          <w:sz w:val="24"/>
          <w:szCs w:val="24"/>
        </w:rPr>
        <w:t xml:space="preserve">Solid acid catalysts have been extensively studied and used in many different types of reactions up to this point due to the tremendous advancements in the oil and petrochemical industries over the past forty years. However, a lot more work has been done to prove solid base catalysts as compared to solid acid catalysts. </w:t>
      </w:r>
      <w:r w:rsidR="00B5111A" w:rsidRPr="00FE059D">
        <w:rPr>
          <w:rFonts w:ascii="Times New Roman" w:hAnsi="Times New Roman"/>
          <w:sz w:val="24"/>
          <w:szCs w:val="24"/>
          <w:lang w:bidi="en-US"/>
        </w:rPr>
        <w:t>The numbers 103, 10, and 14 correspond to the categories of solid acid, solid base, and solid acid-base bi-functional catalysts, respectively, according to a quantifiable investigation carried out by Tanabe and Hölderich up until 1999 [13]. It seems like there are a lot less solid acid catalysts overall than there are solid base-related catalysts, as well as solid base and acid-base bi-functional catalysts. Actually, liquid bases catalysts are used in the industrial process of several processes, including addition, condensation, cyclization, isomerization, and alkylation. Table 1.2 provides an example list of solid bases and examples.</w:t>
      </w:r>
    </w:p>
    <w:p w:rsidR="003405E9" w:rsidRPr="00FE059D" w:rsidRDefault="003405E9" w:rsidP="00FE059D">
      <w:pPr>
        <w:autoSpaceDE w:val="0"/>
        <w:autoSpaceDN w:val="0"/>
        <w:adjustRightInd w:val="0"/>
        <w:spacing w:after="0" w:line="360" w:lineRule="auto"/>
        <w:jc w:val="both"/>
        <w:rPr>
          <w:rFonts w:ascii="Times New Roman" w:hAnsi="Times New Roman"/>
          <w:sz w:val="24"/>
          <w:szCs w:val="24"/>
        </w:rPr>
      </w:pPr>
      <w:r w:rsidRPr="00FE059D">
        <w:rPr>
          <w:rFonts w:ascii="Times New Roman" w:hAnsi="Times New Roman"/>
          <w:b/>
          <w:bCs/>
          <w:sz w:val="24"/>
          <w:szCs w:val="24"/>
        </w:rPr>
        <w:t xml:space="preserve">Table 1.2: </w:t>
      </w:r>
      <w:r w:rsidRPr="00FE059D">
        <w:rPr>
          <w:rFonts w:ascii="Times New Roman" w:hAnsi="Times New Roman"/>
          <w:sz w:val="24"/>
          <w:szCs w:val="24"/>
        </w:rPr>
        <w:t>Types of solid base catalysts and examples.</w:t>
      </w:r>
      <w:r w:rsidRPr="00FE059D">
        <w:rPr>
          <w:rFonts w:ascii="Times New Roman" w:hAnsi="Times New Roman"/>
          <w:sz w:val="24"/>
          <w:szCs w:val="24"/>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880"/>
        <w:gridCol w:w="4770"/>
      </w:tblGrid>
      <w:tr w:rsidR="003405E9" w:rsidRPr="00FE059D" w:rsidTr="00B05F79">
        <w:trPr>
          <w:trHeight w:val="107"/>
          <w:jc w:val="center"/>
        </w:trPr>
        <w:tc>
          <w:tcPr>
            <w:tcW w:w="913"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b/>
                <w:bCs/>
                <w:color w:val="000000"/>
                <w:sz w:val="24"/>
                <w:szCs w:val="24"/>
              </w:rPr>
              <w:t>Sl. No.</w:t>
            </w:r>
          </w:p>
        </w:tc>
        <w:tc>
          <w:tcPr>
            <w:tcW w:w="2880"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b/>
                <w:bCs/>
                <w:color w:val="000000"/>
                <w:sz w:val="24"/>
                <w:szCs w:val="24"/>
              </w:rPr>
              <w:t>Solid base catalysts</w:t>
            </w:r>
          </w:p>
        </w:tc>
        <w:tc>
          <w:tcPr>
            <w:tcW w:w="4770"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b/>
                <w:bCs/>
                <w:color w:val="000000"/>
                <w:sz w:val="24"/>
                <w:szCs w:val="24"/>
              </w:rPr>
              <w:t>Examples</w:t>
            </w:r>
          </w:p>
        </w:tc>
      </w:tr>
      <w:tr w:rsidR="003405E9" w:rsidRPr="00FE059D" w:rsidTr="00B05F79">
        <w:trPr>
          <w:trHeight w:val="377"/>
          <w:jc w:val="center"/>
        </w:trPr>
        <w:tc>
          <w:tcPr>
            <w:tcW w:w="913"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1</w:t>
            </w:r>
          </w:p>
        </w:tc>
        <w:tc>
          <w:tcPr>
            <w:tcW w:w="2880"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Single metal oxides</w:t>
            </w:r>
          </w:p>
        </w:tc>
        <w:tc>
          <w:tcPr>
            <w:tcW w:w="4770"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MgO, CaO, SrO, BaO, La</w:t>
            </w:r>
            <w:r w:rsidRPr="00FE059D">
              <w:rPr>
                <w:rFonts w:ascii="Times New Roman" w:hAnsi="Times New Roman"/>
                <w:color w:val="000000"/>
                <w:sz w:val="24"/>
                <w:szCs w:val="24"/>
                <w:vertAlign w:val="subscript"/>
              </w:rPr>
              <w:t>2</w:t>
            </w:r>
            <w:r w:rsidRPr="00FE059D">
              <w:rPr>
                <w:rFonts w:ascii="Times New Roman" w:hAnsi="Times New Roman"/>
                <w:color w:val="000000"/>
                <w:sz w:val="24"/>
                <w:szCs w:val="24"/>
              </w:rPr>
              <w:t>O</w:t>
            </w:r>
            <w:r w:rsidRPr="00FE059D">
              <w:rPr>
                <w:rFonts w:ascii="Times New Roman" w:hAnsi="Times New Roman"/>
                <w:color w:val="000000"/>
                <w:sz w:val="24"/>
                <w:szCs w:val="24"/>
                <w:vertAlign w:val="subscript"/>
              </w:rPr>
              <w:t>3</w:t>
            </w:r>
            <w:r w:rsidRPr="00FE059D">
              <w:rPr>
                <w:rFonts w:ascii="Times New Roman" w:hAnsi="Times New Roman"/>
                <w:color w:val="000000"/>
                <w:sz w:val="24"/>
                <w:szCs w:val="24"/>
              </w:rPr>
              <w:t>, ZrO</w:t>
            </w:r>
            <w:r w:rsidRPr="00FE059D">
              <w:rPr>
                <w:rFonts w:ascii="Times New Roman" w:hAnsi="Times New Roman"/>
                <w:color w:val="000000"/>
                <w:sz w:val="24"/>
                <w:szCs w:val="24"/>
                <w:vertAlign w:val="subscript"/>
              </w:rPr>
              <w:t>2</w:t>
            </w:r>
          </w:p>
        </w:tc>
      </w:tr>
      <w:tr w:rsidR="003405E9" w:rsidRPr="00FE059D" w:rsidTr="00B05F79">
        <w:trPr>
          <w:trHeight w:val="458"/>
          <w:jc w:val="center"/>
        </w:trPr>
        <w:tc>
          <w:tcPr>
            <w:tcW w:w="913"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2</w:t>
            </w:r>
          </w:p>
        </w:tc>
        <w:tc>
          <w:tcPr>
            <w:tcW w:w="2880"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Mixed oxides</w:t>
            </w:r>
          </w:p>
        </w:tc>
        <w:tc>
          <w:tcPr>
            <w:tcW w:w="4770"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ZrO</w:t>
            </w:r>
            <w:r w:rsidRPr="00FE059D">
              <w:rPr>
                <w:rFonts w:ascii="Times New Roman" w:hAnsi="Times New Roman"/>
                <w:color w:val="000000"/>
                <w:sz w:val="24"/>
                <w:szCs w:val="24"/>
                <w:vertAlign w:val="subscript"/>
              </w:rPr>
              <w:t>2</w:t>
            </w:r>
            <w:r w:rsidRPr="00FE059D">
              <w:rPr>
                <w:rFonts w:ascii="Times New Roman" w:hAnsi="Times New Roman"/>
                <w:color w:val="000000"/>
                <w:sz w:val="24"/>
                <w:szCs w:val="24"/>
              </w:rPr>
              <w:t>/MgO, ZrO</w:t>
            </w:r>
            <w:r w:rsidRPr="00FE059D">
              <w:rPr>
                <w:rFonts w:ascii="Times New Roman" w:hAnsi="Times New Roman"/>
                <w:color w:val="000000"/>
                <w:sz w:val="24"/>
                <w:szCs w:val="24"/>
                <w:vertAlign w:val="subscript"/>
              </w:rPr>
              <w:t>2</w:t>
            </w:r>
            <w:r w:rsidRPr="00FE059D">
              <w:rPr>
                <w:rFonts w:ascii="Times New Roman" w:hAnsi="Times New Roman"/>
                <w:color w:val="000000"/>
                <w:sz w:val="24"/>
                <w:szCs w:val="24"/>
              </w:rPr>
              <w:t>/CaO, MgO- Al</w:t>
            </w:r>
            <w:r w:rsidRPr="00FE059D">
              <w:rPr>
                <w:rFonts w:ascii="Times New Roman" w:hAnsi="Times New Roman"/>
                <w:color w:val="000000"/>
                <w:sz w:val="24"/>
                <w:szCs w:val="24"/>
                <w:vertAlign w:val="subscript"/>
              </w:rPr>
              <w:t>2</w:t>
            </w:r>
            <w:r w:rsidRPr="00FE059D">
              <w:rPr>
                <w:rFonts w:ascii="Times New Roman" w:hAnsi="Times New Roman"/>
                <w:color w:val="000000"/>
                <w:sz w:val="24"/>
                <w:szCs w:val="24"/>
              </w:rPr>
              <w:t>O</w:t>
            </w:r>
            <w:r w:rsidRPr="00FE059D">
              <w:rPr>
                <w:rFonts w:ascii="Times New Roman" w:hAnsi="Times New Roman"/>
                <w:color w:val="000000"/>
                <w:sz w:val="24"/>
                <w:szCs w:val="24"/>
                <w:vertAlign w:val="subscript"/>
              </w:rPr>
              <w:t>3</w:t>
            </w:r>
            <w:r w:rsidRPr="00FE059D">
              <w:rPr>
                <w:rFonts w:ascii="Times New Roman" w:hAnsi="Times New Roman"/>
                <w:color w:val="000000"/>
                <w:sz w:val="24"/>
                <w:szCs w:val="24"/>
              </w:rPr>
              <w:t xml:space="preserve"> MgO-TiO</w:t>
            </w:r>
            <w:r w:rsidRPr="00FE059D">
              <w:rPr>
                <w:rFonts w:ascii="Times New Roman" w:hAnsi="Times New Roman"/>
                <w:color w:val="000000"/>
                <w:sz w:val="24"/>
                <w:szCs w:val="24"/>
                <w:vertAlign w:val="subscript"/>
              </w:rPr>
              <w:t>2</w:t>
            </w:r>
          </w:p>
        </w:tc>
      </w:tr>
      <w:tr w:rsidR="003405E9" w:rsidRPr="00FE059D" w:rsidTr="00B05F79">
        <w:trPr>
          <w:trHeight w:val="692"/>
          <w:jc w:val="center"/>
        </w:trPr>
        <w:tc>
          <w:tcPr>
            <w:tcW w:w="913"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3</w:t>
            </w:r>
          </w:p>
        </w:tc>
        <w:tc>
          <w:tcPr>
            <w:tcW w:w="2880"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Mesoporous material</w:t>
            </w:r>
          </w:p>
        </w:tc>
        <w:tc>
          <w:tcPr>
            <w:tcW w:w="4770"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MgO/SBA-15</w:t>
            </w:r>
          </w:p>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MCM-41 functionalized with amino groups</w:t>
            </w:r>
          </w:p>
        </w:tc>
      </w:tr>
      <w:tr w:rsidR="003405E9" w:rsidRPr="00FE059D" w:rsidTr="00B05F79">
        <w:trPr>
          <w:trHeight w:val="400"/>
          <w:jc w:val="center"/>
        </w:trPr>
        <w:tc>
          <w:tcPr>
            <w:tcW w:w="913"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4</w:t>
            </w:r>
          </w:p>
        </w:tc>
        <w:tc>
          <w:tcPr>
            <w:tcW w:w="2880"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Zeolite</w:t>
            </w:r>
          </w:p>
        </w:tc>
        <w:tc>
          <w:tcPr>
            <w:tcW w:w="4770"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Cs-occluded zeolite X, Y</w:t>
            </w:r>
          </w:p>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Cs-exchanged zeolite X,</w:t>
            </w:r>
          </w:p>
        </w:tc>
      </w:tr>
      <w:tr w:rsidR="003405E9" w:rsidRPr="00FE059D" w:rsidTr="00B05F79">
        <w:trPr>
          <w:trHeight w:val="440"/>
          <w:jc w:val="center"/>
        </w:trPr>
        <w:tc>
          <w:tcPr>
            <w:tcW w:w="913"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5</w:t>
            </w:r>
          </w:p>
        </w:tc>
        <w:tc>
          <w:tcPr>
            <w:tcW w:w="2880"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Oxinitride</w:t>
            </w:r>
          </w:p>
        </w:tc>
        <w:tc>
          <w:tcPr>
            <w:tcW w:w="4770"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SiON, AlPON, ZrPON</w:t>
            </w:r>
          </w:p>
        </w:tc>
      </w:tr>
      <w:tr w:rsidR="003405E9" w:rsidRPr="00FE059D" w:rsidTr="00B05F79">
        <w:trPr>
          <w:trHeight w:val="125"/>
          <w:jc w:val="center"/>
        </w:trPr>
        <w:tc>
          <w:tcPr>
            <w:tcW w:w="913"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6</w:t>
            </w:r>
          </w:p>
        </w:tc>
        <w:tc>
          <w:tcPr>
            <w:tcW w:w="2880"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Supported catalyst</w:t>
            </w:r>
          </w:p>
        </w:tc>
        <w:tc>
          <w:tcPr>
            <w:tcW w:w="4770"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KF/Al</w:t>
            </w:r>
            <w:r w:rsidRPr="00FE059D">
              <w:rPr>
                <w:rFonts w:ascii="Times New Roman" w:hAnsi="Times New Roman"/>
                <w:color w:val="000000"/>
                <w:sz w:val="24"/>
                <w:szCs w:val="24"/>
                <w:vertAlign w:val="subscript"/>
              </w:rPr>
              <w:t>2</w:t>
            </w:r>
            <w:r w:rsidRPr="00FE059D">
              <w:rPr>
                <w:rFonts w:ascii="Times New Roman" w:hAnsi="Times New Roman"/>
                <w:color w:val="000000"/>
                <w:sz w:val="24"/>
                <w:szCs w:val="24"/>
              </w:rPr>
              <w:t>O</w:t>
            </w:r>
            <w:r w:rsidRPr="00FE059D">
              <w:rPr>
                <w:rFonts w:ascii="Times New Roman" w:hAnsi="Times New Roman"/>
                <w:color w:val="000000"/>
                <w:sz w:val="24"/>
                <w:szCs w:val="24"/>
                <w:vertAlign w:val="subscript"/>
              </w:rPr>
              <w:t>3</w:t>
            </w:r>
            <w:r w:rsidRPr="00FE059D">
              <w:rPr>
                <w:rFonts w:ascii="Times New Roman" w:hAnsi="Times New Roman"/>
                <w:color w:val="000000"/>
                <w:sz w:val="24"/>
                <w:szCs w:val="24"/>
              </w:rPr>
              <w:t>, Na/NaOH/Al</w:t>
            </w:r>
            <w:r w:rsidRPr="00FE059D">
              <w:rPr>
                <w:rFonts w:ascii="Times New Roman" w:hAnsi="Times New Roman"/>
                <w:color w:val="000000"/>
                <w:sz w:val="24"/>
                <w:szCs w:val="24"/>
                <w:vertAlign w:val="subscript"/>
              </w:rPr>
              <w:t>2</w:t>
            </w:r>
            <w:r w:rsidRPr="00FE059D">
              <w:rPr>
                <w:rFonts w:ascii="Times New Roman" w:hAnsi="Times New Roman"/>
                <w:color w:val="000000"/>
                <w:sz w:val="24"/>
                <w:szCs w:val="24"/>
              </w:rPr>
              <w:t>O</w:t>
            </w:r>
            <w:r w:rsidRPr="00FE059D">
              <w:rPr>
                <w:rFonts w:ascii="Times New Roman" w:hAnsi="Times New Roman"/>
                <w:color w:val="000000"/>
                <w:sz w:val="24"/>
                <w:szCs w:val="24"/>
                <w:vertAlign w:val="subscript"/>
              </w:rPr>
              <w:t>3</w:t>
            </w:r>
            <w:r w:rsidRPr="00FE059D">
              <w:rPr>
                <w:rFonts w:ascii="Times New Roman" w:hAnsi="Times New Roman"/>
                <w:color w:val="000000"/>
                <w:sz w:val="24"/>
                <w:szCs w:val="24"/>
              </w:rPr>
              <w:t>, Na /MgO</w:t>
            </w:r>
          </w:p>
        </w:tc>
      </w:tr>
      <w:tr w:rsidR="003405E9" w:rsidRPr="00FE059D" w:rsidTr="00B05F79">
        <w:trPr>
          <w:trHeight w:val="129"/>
          <w:jc w:val="center"/>
        </w:trPr>
        <w:tc>
          <w:tcPr>
            <w:tcW w:w="913"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7</w:t>
            </w:r>
          </w:p>
        </w:tc>
        <w:tc>
          <w:tcPr>
            <w:tcW w:w="2880"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Clay and modified clay</w:t>
            </w:r>
          </w:p>
        </w:tc>
        <w:tc>
          <w:tcPr>
            <w:tcW w:w="4770"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Mg-Al hydrotalcites</w:t>
            </w:r>
          </w:p>
        </w:tc>
      </w:tr>
      <w:tr w:rsidR="003405E9" w:rsidRPr="00FE059D" w:rsidTr="00B05F79">
        <w:trPr>
          <w:trHeight w:val="125"/>
          <w:jc w:val="center"/>
        </w:trPr>
        <w:tc>
          <w:tcPr>
            <w:tcW w:w="913"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8</w:t>
            </w:r>
          </w:p>
        </w:tc>
        <w:tc>
          <w:tcPr>
            <w:tcW w:w="2880"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Other</w:t>
            </w:r>
          </w:p>
        </w:tc>
        <w:tc>
          <w:tcPr>
            <w:tcW w:w="4770" w:type="dxa"/>
          </w:tcPr>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Calcined NaNO</w:t>
            </w:r>
            <w:r w:rsidRPr="00FE059D">
              <w:rPr>
                <w:rFonts w:ascii="Times New Roman" w:hAnsi="Times New Roman"/>
                <w:color w:val="000000"/>
                <w:sz w:val="24"/>
                <w:szCs w:val="24"/>
                <w:vertAlign w:val="subscript"/>
              </w:rPr>
              <w:t>3</w:t>
            </w:r>
          </w:p>
        </w:tc>
      </w:tr>
    </w:tbl>
    <w:p w:rsidR="003405E9" w:rsidRPr="00FE059D" w:rsidRDefault="003405E9" w:rsidP="00FE059D">
      <w:pPr>
        <w:spacing w:line="360" w:lineRule="auto"/>
        <w:jc w:val="both"/>
        <w:rPr>
          <w:rFonts w:ascii="Times New Roman" w:hAnsi="Times New Roman"/>
          <w:b/>
          <w:i/>
          <w:sz w:val="24"/>
          <w:szCs w:val="24"/>
        </w:rPr>
      </w:pPr>
    </w:p>
    <w:p w:rsidR="003405E9" w:rsidRPr="00FE059D" w:rsidRDefault="003405E9" w:rsidP="00FE059D">
      <w:pPr>
        <w:spacing w:line="360" w:lineRule="auto"/>
        <w:jc w:val="both"/>
        <w:rPr>
          <w:rFonts w:ascii="Times New Roman" w:hAnsi="Times New Roman"/>
          <w:b/>
          <w:i/>
          <w:sz w:val="24"/>
          <w:szCs w:val="24"/>
        </w:rPr>
      </w:pPr>
      <w:r w:rsidRPr="00FE059D">
        <w:rPr>
          <w:rFonts w:ascii="Times New Roman" w:hAnsi="Times New Roman"/>
          <w:b/>
          <w:i/>
          <w:sz w:val="24"/>
          <w:szCs w:val="24"/>
        </w:rPr>
        <w:t>1.3.3 Super acids</w:t>
      </w:r>
    </w:p>
    <w:p w:rsidR="003405E9" w:rsidRPr="00FE059D" w:rsidRDefault="003405E9" w:rsidP="00FE059D">
      <w:pPr>
        <w:autoSpaceDE w:val="0"/>
        <w:autoSpaceDN w:val="0"/>
        <w:adjustRightInd w:val="0"/>
        <w:spacing w:after="0" w:line="360" w:lineRule="auto"/>
        <w:ind w:firstLine="720"/>
        <w:jc w:val="both"/>
        <w:rPr>
          <w:rFonts w:ascii="Times New Roman" w:hAnsi="Times New Roman"/>
          <w:sz w:val="24"/>
          <w:szCs w:val="24"/>
        </w:rPr>
      </w:pPr>
      <w:r w:rsidRPr="00FE059D">
        <w:rPr>
          <w:rFonts w:ascii="Times New Roman" w:hAnsi="Times New Roman"/>
          <w:sz w:val="24"/>
          <w:szCs w:val="24"/>
        </w:rPr>
        <w:t>The chemistry of super acids, i.e, acids stronger than 100% Bronsted acids such as sulphuric acid or Lewis acids like aluminum trichloride. i.e., (Hammett acidity) H</w:t>
      </w:r>
      <w:r w:rsidRPr="00FE059D">
        <w:rPr>
          <w:rFonts w:ascii="Times New Roman" w:hAnsi="Times New Roman"/>
          <w:sz w:val="24"/>
          <w:szCs w:val="24"/>
          <w:vertAlign w:val="subscript"/>
        </w:rPr>
        <w:t xml:space="preserve">0 </w:t>
      </w:r>
      <w:r w:rsidRPr="00FE059D">
        <w:rPr>
          <w:rFonts w:ascii="Times New Roman" w:hAnsi="Times New Roman"/>
          <w:sz w:val="24"/>
          <w:szCs w:val="24"/>
        </w:rPr>
        <w:t>≤ -12 [14]. Acid strength of some solid and liquid acids are shown in Fig. 2. Hall and J.B. Conant proposed the term   ‘super acid’ in 1927 [15].</w:t>
      </w:r>
    </w:p>
    <w:p w:rsidR="003405E9" w:rsidRPr="00FE059D" w:rsidRDefault="003405E9" w:rsidP="00FE059D">
      <w:pPr>
        <w:autoSpaceDE w:val="0"/>
        <w:autoSpaceDN w:val="0"/>
        <w:adjustRightInd w:val="0"/>
        <w:spacing w:after="0" w:line="360" w:lineRule="auto"/>
        <w:ind w:firstLine="720"/>
        <w:jc w:val="both"/>
        <w:rPr>
          <w:rFonts w:ascii="Times New Roman" w:hAnsi="Times New Roman"/>
          <w:sz w:val="24"/>
          <w:szCs w:val="24"/>
        </w:rPr>
      </w:pPr>
    </w:p>
    <w:p w:rsidR="003405E9" w:rsidRPr="00FE059D" w:rsidRDefault="003405E9" w:rsidP="00FE059D">
      <w:pPr>
        <w:spacing w:line="360" w:lineRule="auto"/>
        <w:jc w:val="both"/>
        <w:rPr>
          <w:rFonts w:ascii="Times New Roman" w:hAnsi="Times New Roman"/>
          <w:noProof/>
          <w:sz w:val="24"/>
          <w:szCs w:val="24"/>
        </w:rPr>
      </w:pPr>
      <w:r w:rsidRPr="00FE059D">
        <w:rPr>
          <w:rFonts w:ascii="Times New Roman" w:hAnsi="Times New Roman"/>
          <w:noProof/>
          <w:sz w:val="24"/>
          <w:szCs w:val="24"/>
        </w:rPr>
        <w:drawing>
          <wp:inline distT="0" distB="0" distL="0" distR="0">
            <wp:extent cx="4095750" cy="4505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750" cy="4505325"/>
                    </a:xfrm>
                    <a:prstGeom prst="rect">
                      <a:avLst/>
                    </a:prstGeom>
                    <a:noFill/>
                    <a:ln>
                      <a:noFill/>
                    </a:ln>
                  </pic:spPr>
                </pic:pic>
              </a:graphicData>
            </a:graphic>
          </wp:inline>
        </w:drawing>
      </w:r>
    </w:p>
    <w:p w:rsidR="003405E9" w:rsidRPr="00FE059D" w:rsidRDefault="003405E9" w:rsidP="00FE059D">
      <w:pPr>
        <w:spacing w:line="360" w:lineRule="auto"/>
        <w:jc w:val="both"/>
        <w:rPr>
          <w:rFonts w:ascii="Times New Roman" w:hAnsi="Times New Roman"/>
          <w:sz w:val="24"/>
          <w:szCs w:val="24"/>
        </w:rPr>
      </w:pPr>
      <w:r w:rsidRPr="00FE059D">
        <w:rPr>
          <w:rFonts w:ascii="Times New Roman" w:hAnsi="Times New Roman"/>
          <w:b/>
          <w:sz w:val="24"/>
          <w:szCs w:val="24"/>
        </w:rPr>
        <w:t xml:space="preserve">Figure 1.2. </w:t>
      </w:r>
      <w:r w:rsidR="0001324C" w:rsidRPr="00FE059D">
        <w:rPr>
          <w:rFonts w:ascii="Times New Roman" w:hAnsi="Times New Roman"/>
          <w:sz w:val="24"/>
          <w:szCs w:val="24"/>
        </w:rPr>
        <w:t>The acidity of various liquid and solid acids.</w:t>
      </w:r>
    </w:p>
    <w:p w:rsidR="003405E9" w:rsidRPr="00FE059D" w:rsidRDefault="003405E9" w:rsidP="00FE059D">
      <w:pPr>
        <w:autoSpaceDE w:val="0"/>
        <w:autoSpaceDN w:val="0"/>
        <w:adjustRightInd w:val="0"/>
        <w:spacing w:after="0" w:line="360" w:lineRule="auto"/>
        <w:jc w:val="both"/>
        <w:rPr>
          <w:rFonts w:ascii="Times New Roman" w:hAnsi="Times New Roman"/>
          <w:b/>
          <w:bCs/>
          <w:i/>
          <w:color w:val="000000"/>
          <w:sz w:val="24"/>
          <w:szCs w:val="24"/>
        </w:rPr>
      </w:pPr>
      <w:r w:rsidRPr="00FE059D">
        <w:rPr>
          <w:rFonts w:ascii="Times New Roman" w:hAnsi="Times New Roman"/>
          <w:b/>
          <w:bCs/>
          <w:i/>
          <w:color w:val="000000"/>
          <w:sz w:val="24"/>
          <w:szCs w:val="24"/>
        </w:rPr>
        <w:t>1.3.3 Metal oxides in catalysts</w:t>
      </w:r>
    </w:p>
    <w:p w:rsidR="003405E9" w:rsidRPr="00FE059D" w:rsidRDefault="003405E9" w:rsidP="00FE059D">
      <w:pPr>
        <w:autoSpaceDE w:val="0"/>
        <w:autoSpaceDN w:val="0"/>
        <w:adjustRightInd w:val="0"/>
        <w:spacing w:after="0" w:line="360" w:lineRule="auto"/>
        <w:ind w:firstLine="720"/>
        <w:jc w:val="both"/>
        <w:rPr>
          <w:rFonts w:ascii="Times New Roman" w:hAnsi="Times New Roman"/>
          <w:color w:val="000000"/>
          <w:sz w:val="24"/>
          <w:szCs w:val="24"/>
        </w:rPr>
      </w:pPr>
      <w:r w:rsidRPr="00FE059D">
        <w:rPr>
          <w:rFonts w:ascii="Times New Roman" w:hAnsi="Times New Roman"/>
          <w:sz w:val="24"/>
          <w:szCs w:val="24"/>
        </w:rPr>
        <w:t>Metal oxides form an important class of industrial catalysts due to their flexible nature [16]. Metal oxides may be acidic or basic and also exhibit redox properties. The acidic or basic strength of metal oxides depends on t</w:t>
      </w:r>
      <w:r w:rsidRPr="00FE059D">
        <w:rPr>
          <w:rFonts w:ascii="Times New Roman" w:eastAsia="AdvTimes" w:hAnsi="Times New Roman"/>
          <w:sz w:val="24"/>
          <w:szCs w:val="24"/>
        </w:rPr>
        <w:t xml:space="preserve">he surface with M–OH, M–O–M, M=O or M-( ) functionalities where M is metal and M-( ) represents an oxygen vacancy. </w:t>
      </w:r>
      <w:r w:rsidRPr="00FE059D">
        <w:rPr>
          <w:rFonts w:ascii="Times New Roman" w:hAnsi="Times New Roman"/>
          <w:sz w:val="24"/>
          <w:szCs w:val="24"/>
        </w:rPr>
        <w:t>Metal oxides such as ZrO</w:t>
      </w:r>
      <w:r w:rsidRPr="00FE059D">
        <w:rPr>
          <w:rFonts w:ascii="Times New Roman" w:hAnsi="Times New Roman"/>
          <w:sz w:val="24"/>
          <w:szCs w:val="24"/>
          <w:vertAlign w:val="subscript"/>
        </w:rPr>
        <w:t>2</w:t>
      </w:r>
      <w:r w:rsidRPr="00FE059D">
        <w:rPr>
          <w:rFonts w:ascii="Times New Roman" w:hAnsi="Times New Roman"/>
          <w:sz w:val="24"/>
          <w:szCs w:val="24"/>
        </w:rPr>
        <w:t>, MoO</w:t>
      </w:r>
      <w:r w:rsidRPr="00FE059D">
        <w:rPr>
          <w:rFonts w:ascii="Times New Roman" w:hAnsi="Times New Roman"/>
          <w:sz w:val="24"/>
          <w:szCs w:val="24"/>
          <w:vertAlign w:val="subscript"/>
        </w:rPr>
        <w:t>3</w:t>
      </w:r>
      <w:r w:rsidRPr="00FE059D">
        <w:rPr>
          <w:rFonts w:ascii="Times New Roman" w:hAnsi="Times New Roman"/>
          <w:sz w:val="24"/>
          <w:szCs w:val="24"/>
        </w:rPr>
        <w:t>, Al</w:t>
      </w:r>
      <w:r w:rsidRPr="00FE059D">
        <w:rPr>
          <w:rFonts w:ascii="Times New Roman" w:hAnsi="Times New Roman"/>
          <w:sz w:val="24"/>
          <w:szCs w:val="24"/>
          <w:vertAlign w:val="subscript"/>
        </w:rPr>
        <w:t>2</w:t>
      </w:r>
      <w:r w:rsidRPr="00FE059D">
        <w:rPr>
          <w:rFonts w:ascii="Times New Roman" w:hAnsi="Times New Roman"/>
          <w:sz w:val="24"/>
          <w:szCs w:val="24"/>
        </w:rPr>
        <w:t>O</w:t>
      </w:r>
      <w:r w:rsidRPr="00FE059D">
        <w:rPr>
          <w:rFonts w:ascii="Times New Roman" w:hAnsi="Times New Roman"/>
          <w:sz w:val="24"/>
          <w:szCs w:val="24"/>
          <w:vertAlign w:val="subscript"/>
        </w:rPr>
        <w:t>3</w:t>
      </w:r>
      <w:r w:rsidRPr="00FE059D">
        <w:rPr>
          <w:rFonts w:ascii="Times New Roman" w:hAnsi="Times New Roman"/>
          <w:sz w:val="24"/>
          <w:szCs w:val="24"/>
        </w:rPr>
        <w:t>, V</w:t>
      </w:r>
      <w:r w:rsidRPr="00FE059D">
        <w:rPr>
          <w:rFonts w:ascii="Times New Roman" w:hAnsi="Times New Roman"/>
          <w:sz w:val="24"/>
          <w:szCs w:val="24"/>
          <w:vertAlign w:val="subscript"/>
        </w:rPr>
        <w:t>2</w:t>
      </w:r>
      <w:r w:rsidRPr="00FE059D">
        <w:rPr>
          <w:rFonts w:ascii="Times New Roman" w:hAnsi="Times New Roman"/>
          <w:sz w:val="24"/>
          <w:szCs w:val="24"/>
        </w:rPr>
        <w:t>O</w:t>
      </w:r>
      <w:r w:rsidRPr="00FE059D">
        <w:rPr>
          <w:rFonts w:ascii="Times New Roman" w:hAnsi="Times New Roman"/>
          <w:sz w:val="24"/>
          <w:szCs w:val="24"/>
          <w:vertAlign w:val="subscript"/>
        </w:rPr>
        <w:t>5</w:t>
      </w:r>
      <w:r w:rsidRPr="00FE059D">
        <w:rPr>
          <w:rFonts w:ascii="Times New Roman" w:hAnsi="Times New Roman"/>
          <w:sz w:val="24"/>
          <w:szCs w:val="24"/>
        </w:rPr>
        <w:t>, TiO</w:t>
      </w:r>
      <w:r w:rsidRPr="00FE059D">
        <w:rPr>
          <w:rFonts w:ascii="Times New Roman" w:hAnsi="Times New Roman"/>
          <w:sz w:val="24"/>
          <w:szCs w:val="24"/>
          <w:vertAlign w:val="subscript"/>
        </w:rPr>
        <w:t>2</w:t>
      </w:r>
      <w:r w:rsidRPr="00FE059D">
        <w:rPr>
          <w:rFonts w:ascii="Times New Roman" w:hAnsi="Times New Roman"/>
          <w:sz w:val="24"/>
          <w:szCs w:val="24"/>
        </w:rPr>
        <w:t>, Fe</w:t>
      </w:r>
      <w:r w:rsidRPr="00FE059D">
        <w:rPr>
          <w:rFonts w:ascii="Times New Roman" w:hAnsi="Times New Roman"/>
          <w:sz w:val="24"/>
          <w:szCs w:val="24"/>
          <w:vertAlign w:val="subscript"/>
        </w:rPr>
        <w:t>2</w:t>
      </w:r>
      <w:r w:rsidRPr="00FE059D">
        <w:rPr>
          <w:rFonts w:ascii="Times New Roman" w:hAnsi="Times New Roman"/>
          <w:sz w:val="24"/>
          <w:szCs w:val="24"/>
        </w:rPr>
        <w:t>O</w:t>
      </w:r>
      <w:r w:rsidRPr="00FE059D">
        <w:rPr>
          <w:rFonts w:ascii="Times New Roman" w:hAnsi="Times New Roman"/>
          <w:sz w:val="24"/>
          <w:szCs w:val="24"/>
          <w:vertAlign w:val="subscript"/>
        </w:rPr>
        <w:t>3</w:t>
      </w:r>
      <w:r w:rsidRPr="00FE059D">
        <w:rPr>
          <w:rFonts w:ascii="Times New Roman" w:hAnsi="Times New Roman"/>
          <w:sz w:val="24"/>
          <w:szCs w:val="24"/>
        </w:rPr>
        <w:t>, WO</w:t>
      </w:r>
      <w:r w:rsidRPr="00FE059D">
        <w:rPr>
          <w:rFonts w:ascii="Times New Roman" w:hAnsi="Times New Roman"/>
          <w:sz w:val="24"/>
          <w:szCs w:val="24"/>
          <w:vertAlign w:val="subscript"/>
        </w:rPr>
        <w:t>3</w:t>
      </w:r>
      <w:r w:rsidRPr="00FE059D">
        <w:rPr>
          <w:rFonts w:ascii="Times New Roman" w:hAnsi="Times New Roman"/>
          <w:sz w:val="24"/>
          <w:szCs w:val="24"/>
        </w:rPr>
        <w:t xml:space="preserve">, CaO, MgO, etc., </w:t>
      </w:r>
      <w:r w:rsidR="0001324C" w:rsidRPr="00FE059D">
        <w:rPr>
          <w:rFonts w:ascii="Times New Roman" w:hAnsi="Times New Roman"/>
          <w:sz w:val="24"/>
          <w:szCs w:val="24"/>
        </w:rPr>
        <w:t xml:space="preserve">are crucial to the field </w:t>
      </w:r>
      <w:r w:rsidRPr="00FE059D">
        <w:rPr>
          <w:rFonts w:ascii="Times New Roman" w:hAnsi="Times New Roman"/>
          <w:sz w:val="24"/>
          <w:szCs w:val="24"/>
        </w:rPr>
        <w:t xml:space="preserve">of catalysis used in chemical and petrochemical industries because they act as catalysts as well as catalytic supports </w:t>
      </w:r>
      <w:r w:rsidRPr="00FE059D">
        <w:rPr>
          <w:rFonts w:ascii="Times New Roman" w:hAnsi="Times New Roman"/>
          <w:color w:val="000000"/>
          <w:sz w:val="24"/>
          <w:szCs w:val="24"/>
        </w:rPr>
        <w:t>[17-20].</w:t>
      </w:r>
    </w:p>
    <w:p w:rsidR="003405E9" w:rsidRPr="00FE059D" w:rsidRDefault="003405E9" w:rsidP="00FE059D">
      <w:pPr>
        <w:spacing w:line="360" w:lineRule="auto"/>
        <w:jc w:val="both"/>
        <w:rPr>
          <w:rFonts w:ascii="Times New Roman" w:eastAsia="Times New Roman" w:hAnsi="Times New Roman"/>
          <w:i/>
          <w:sz w:val="24"/>
          <w:szCs w:val="24"/>
        </w:rPr>
      </w:pPr>
      <w:r w:rsidRPr="00FE059D">
        <w:rPr>
          <w:rFonts w:ascii="Times New Roman" w:hAnsi="Times New Roman"/>
          <w:b/>
          <w:i/>
          <w:sz w:val="24"/>
          <w:szCs w:val="24"/>
        </w:rPr>
        <w:t xml:space="preserve">1.3.4 </w:t>
      </w:r>
      <w:r w:rsidR="00E5182E" w:rsidRPr="00FE059D">
        <w:rPr>
          <w:rFonts w:ascii="Times New Roman" w:hAnsi="Times New Roman"/>
          <w:b/>
          <w:i/>
          <w:sz w:val="24"/>
          <w:szCs w:val="24"/>
        </w:rPr>
        <w:t>oxides of mixed metals</w:t>
      </w:r>
    </w:p>
    <w:p w:rsidR="003405E9" w:rsidRPr="00FE059D" w:rsidRDefault="00E5182E" w:rsidP="00FE059D">
      <w:pPr>
        <w:autoSpaceDE w:val="0"/>
        <w:autoSpaceDN w:val="0"/>
        <w:adjustRightInd w:val="0"/>
        <w:spacing w:after="0" w:line="360" w:lineRule="auto"/>
        <w:ind w:firstLine="720"/>
        <w:jc w:val="both"/>
        <w:rPr>
          <w:rFonts w:ascii="Times New Roman" w:hAnsi="Times New Roman"/>
          <w:color w:val="000000"/>
          <w:sz w:val="24"/>
          <w:szCs w:val="24"/>
        </w:rPr>
      </w:pPr>
      <w:r w:rsidRPr="00FE059D">
        <w:rPr>
          <w:rFonts w:ascii="Times New Roman" w:eastAsia="Times New Roman" w:hAnsi="Times New Roman"/>
          <w:sz w:val="24"/>
          <w:szCs w:val="24"/>
        </w:rPr>
        <w:t>Due to their active acidic or basic sites, high thermal stability, and large surface area, which enhance reactant conversion, product yield, and reaction time reduction, mixed metal oxides serve as vital heterogeneous catalysts in both practical and industrial research [21–23].</w:t>
      </w:r>
      <w:r w:rsidR="003405E9" w:rsidRPr="00FE059D">
        <w:rPr>
          <w:rFonts w:ascii="Times New Roman" w:eastAsia="AdvTimes" w:hAnsi="Times New Roman"/>
          <w:color w:val="000000"/>
          <w:sz w:val="24"/>
          <w:szCs w:val="24"/>
        </w:rPr>
        <w:t xml:space="preserve"> </w:t>
      </w:r>
      <w:r w:rsidR="003405E9" w:rsidRPr="00FE059D">
        <w:rPr>
          <w:rFonts w:ascii="Times New Roman" w:eastAsia="AdvTimes" w:hAnsi="Times New Roman"/>
          <w:sz w:val="24"/>
          <w:szCs w:val="24"/>
        </w:rPr>
        <w:t xml:space="preserve">Mixed metal oxides have wide range of applications such as catalysts in fine chemical synthesis, green chemistry technology and petroleum industry </w:t>
      </w:r>
      <w:r w:rsidR="003405E9" w:rsidRPr="00FE059D">
        <w:rPr>
          <w:rFonts w:ascii="Times New Roman" w:eastAsia="AdvTimes" w:hAnsi="Times New Roman"/>
          <w:color w:val="000000"/>
          <w:sz w:val="24"/>
          <w:szCs w:val="24"/>
        </w:rPr>
        <w:t xml:space="preserve">[24]. </w:t>
      </w:r>
      <w:r w:rsidR="003405E9" w:rsidRPr="00FE059D">
        <w:rPr>
          <w:rFonts w:ascii="Times New Roman" w:hAnsi="Times New Roman"/>
          <w:sz w:val="24"/>
          <w:szCs w:val="24"/>
        </w:rPr>
        <w:t>A schematic representation of applications of   mixed metal oxides is shown in Figure 1.3.</w:t>
      </w:r>
    </w:p>
    <w:p w:rsidR="003405E9" w:rsidRPr="00FE059D" w:rsidRDefault="003405E9" w:rsidP="00FE059D">
      <w:pPr>
        <w:autoSpaceDE w:val="0"/>
        <w:autoSpaceDN w:val="0"/>
        <w:adjustRightInd w:val="0"/>
        <w:spacing w:after="0" w:line="360" w:lineRule="auto"/>
        <w:jc w:val="both"/>
        <w:rPr>
          <w:rFonts w:ascii="Times New Roman" w:hAnsi="Times New Roman"/>
          <w:sz w:val="24"/>
          <w:szCs w:val="24"/>
        </w:rPr>
      </w:pPr>
    </w:p>
    <w:p w:rsidR="003405E9" w:rsidRPr="00FE059D" w:rsidRDefault="003405E9" w:rsidP="00FE059D">
      <w:pPr>
        <w:autoSpaceDE w:val="0"/>
        <w:autoSpaceDN w:val="0"/>
        <w:adjustRightInd w:val="0"/>
        <w:spacing w:after="0" w:line="360" w:lineRule="auto"/>
        <w:jc w:val="both"/>
        <w:rPr>
          <w:rFonts w:ascii="Times New Roman" w:eastAsia="AdvTimes" w:hAnsi="Times New Roman"/>
          <w:sz w:val="24"/>
          <w:szCs w:val="24"/>
        </w:rPr>
      </w:pPr>
      <w:r w:rsidRPr="00FE059D">
        <w:rPr>
          <w:rFonts w:ascii="Times New Roman" w:hAnsi="Times New Roman"/>
          <w:noProof/>
          <w:sz w:val="24"/>
          <w:szCs w:val="24"/>
        </w:rPr>
        <w:drawing>
          <wp:inline distT="0" distB="0" distL="0" distR="0">
            <wp:extent cx="2276475" cy="1800225"/>
            <wp:effectExtent l="0" t="0" r="9525" b="9525"/>
            <wp:docPr id="10" name="Picture 10" descr="Graphical abstract: Role of mixed metal oxides in catalysis science—versatile applications in organic 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ical abstract: Role of mixed metal oxides in catalysis science—versatile applications in organic synthes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6475" cy="1800225"/>
                    </a:xfrm>
                    <a:prstGeom prst="rect">
                      <a:avLst/>
                    </a:prstGeom>
                    <a:noFill/>
                    <a:ln>
                      <a:noFill/>
                    </a:ln>
                  </pic:spPr>
                </pic:pic>
              </a:graphicData>
            </a:graphic>
          </wp:inline>
        </w:drawing>
      </w:r>
    </w:p>
    <w:p w:rsidR="003405E9" w:rsidRPr="00FE059D" w:rsidRDefault="003405E9" w:rsidP="00FE059D">
      <w:pPr>
        <w:autoSpaceDE w:val="0"/>
        <w:autoSpaceDN w:val="0"/>
        <w:adjustRightInd w:val="0"/>
        <w:spacing w:after="0" w:line="360" w:lineRule="auto"/>
        <w:jc w:val="both"/>
        <w:rPr>
          <w:rFonts w:ascii="Times New Roman" w:hAnsi="Times New Roman"/>
          <w:sz w:val="24"/>
          <w:szCs w:val="24"/>
        </w:rPr>
      </w:pPr>
    </w:p>
    <w:p w:rsidR="003405E9" w:rsidRPr="00FE059D" w:rsidRDefault="003405E9" w:rsidP="00FE059D">
      <w:pPr>
        <w:autoSpaceDE w:val="0"/>
        <w:autoSpaceDN w:val="0"/>
        <w:adjustRightInd w:val="0"/>
        <w:spacing w:after="0" w:line="360" w:lineRule="auto"/>
        <w:jc w:val="both"/>
        <w:rPr>
          <w:rFonts w:ascii="Times New Roman" w:hAnsi="Times New Roman"/>
          <w:sz w:val="24"/>
          <w:szCs w:val="24"/>
        </w:rPr>
      </w:pPr>
    </w:p>
    <w:p w:rsidR="003405E9" w:rsidRPr="00FE059D" w:rsidRDefault="003405E9" w:rsidP="00FE059D">
      <w:pPr>
        <w:autoSpaceDE w:val="0"/>
        <w:autoSpaceDN w:val="0"/>
        <w:adjustRightInd w:val="0"/>
        <w:spacing w:after="0" w:line="360" w:lineRule="auto"/>
        <w:jc w:val="both"/>
        <w:rPr>
          <w:rFonts w:ascii="Times New Roman" w:eastAsia="Times New Roman" w:hAnsi="Times New Roman"/>
          <w:b/>
          <w:i/>
          <w:sz w:val="24"/>
          <w:szCs w:val="24"/>
          <w:lang w:val="en-IN" w:eastAsia="en-IN"/>
        </w:rPr>
      </w:pPr>
      <w:r w:rsidRPr="00FE059D">
        <w:rPr>
          <w:rFonts w:ascii="Times New Roman" w:hAnsi="Times New Roman"/>
          <w:b/>
          <w:sz w:val="24"/>
          <w:szCs w:val="24"/>
        </w:rPr>
        <w:t>Figure1.3</w:t>
      </w:r>
      <w:r w:rsidRPr="00FE059D">
        <w:rPr>
          <w:rFonts w:ascii="Times New Roman" w:hAnsi="Times New Roman"/>
          <w:sz w:val="24"/>
          <w:szCs w:val="24"/>
        </w:rPr>
        <w:t xml:space="preserve">. </w:t>
      </w:r>
      <w:r w:rsidR="00E5182E" w:rsidRPr="00FE059D">
        <w:rPr>
          <w:rFonts w:ascii="Times New Roman" w:hAnsi="Times New Roman"/>
          <w:sz w:val="24"/>
          <w:szCs w:val="24"/>
        </w:rPr>
        <w:t>A representation of mixed metal oxide uses.</w:t>
      </w:r>
    </w:p>
    <w:p w:rsidR="003405E9" w:rsidRPr="00FE059D" w:rsidRDefault="003405E9" w:rsidP="00FE059D">
      <w:pPr>
        <w:spacing w:before="100" w:beforeAutospacing="1" w:after="100" w:afterAutospacing="1" w:line="360" w:lineRule="auto"/>
        <w:jc w:val="both"/>
        <w:rPr>
          <w:rFonts w:ascii="Times New Roman" w:eastAsia="Times New Roman" w:hAnsi="Times New Roman"/>
          <w:b/>
          <w:i/>
          <w:sz w:val="24"/>
          <w:szCs w:val="24"/>
          <w:lang w:val="en-IN" w:eastAsia="en-IN"/>
        </w:rPr>
      </w:pPr>
      <w:r w:rsidRPr="00FE059D">
        <w:rPr>
          <w:rFonts w:ascii="Times New Roman" w:eastAsia="Times New Roman" w:hAnsi="Times New Roman"/>
          <w:b/>
          <w:i/>
          <w:sz w:val="24"/>
          <w:szCs w:val="24"/>
          <w:lang w:val="en-IN" w:eastAsia="en-IN"/>
        </w:rPr>
        <w:t>1.4 Brief description of materials used as catalysts for the research work presented in this thesis</w:t>
      </w:r>
    </w:p>
    <w:p w:rsidR="003405E9" w:rsidRPr="00FE059D" w:rsidRDefault="003405E9" w:rsidP="00FE059D">
      <w:pPr>
        <w:spacing w:before="100" w:beforeAutospacing="1" w:after="100" w:afterAutospacing="1" w:line="360" w:lineRule="auto"/>
        <w:jc w:val="both"/>
        <w:rPr>
          <w:rFonts w:ascii="Times New Roman" w:eastAsia="Times New Roman" w:hAnsi="Times New Roman"/>
          <w:b/>
          <w:i/>
          <w:sz w:val="24"/>
          <w:szCs w:val="24"/>
          <w:lang w:val="en-IN" w:eastAsia="en-IN"/>
        </w:rPr>
      </w:pPr>
      <w:r w:rsidRPr="00FE059D">
        <w:rPr>
          <w:rFonts w:ascii="Times New Roman" w:eastAsia="Times New Roman" w:hAnsi="Times New Roman"/>
          <w:b/>
          <w:i/>
          <w:sz w:val="24"/>
          <w:szCs w:val="24"/>
          <w:lang w:val="en-IN" w:eastAsia="en-IN"/>
        </w:rPr>
        <w:t>1.4.1 Zirconia (ZrO</w:t>
      </w:r>
      <w:r w:rsidRPr="00FE059D">
        <w:rPr>
          <w:rFonts w:ascii="Times New Roman" w:eastAsia="Times New Roman" w:hAnsi="Times New Roman"/>
          <w:b/>
          <w:i/>
          <w:sz w:val="24"/>
          <w:szCs w:val="24"/>
          <w:vertAlign w:val="subscript"/>
          <w:lang w:val="en-IN" w:eastAsia="en-IN"/>
        </w:rPr>
        <w:t>2</w:t>
      </w:r>
      <w:r w:rsidRPr="00FE059D">
        <w:rPr>
          <w:rFonts w:ascii="Times New Roman" w:eastAsia="Times New Roman" w:hAnsi="Times New Roman"/>
          <w:b/>
          <w:i/>
          <w:sz w:val="24"/>
          <w:szCs w:val="24"/>
          <w:lang w:val="en-IN" w:eastAsia="en-IN"/>
        </w:rPr>
        <w:t>) and modified zirconia materials</w:t>
      </w:r>
    </w:p>
    <w:p w:rsidR="003405E9" w:rsidRPr="00FE059D" w:rsidRDefault="003405E9" w:rsidP="00FE059D">
      <w:pPr>
        <w:spacing w:before="100" w:beforeAutospacing="1" w:after="100" w:afterAutospacing="1" w:line="360" w:lineRule="auto"/>
        <w:ind w:firstLine="720"/>
        <w:jc w:val="both"/>
        <w:rPr>
          <w:rFonts w:ascii="Times New Roman" w:hAnsi="Times New Roman"/>
          <w:color w:val="000000"/>
          <w:sz w:val="24"/>
          <w:szCs w:val="24"/>
        </w:rPr>
      </w:pPr>
      <w:r w:rsidRPr="00FE059D">
        <w:rPr>
          <w:rFonts w:ascii="Times New Roman" w:eastAsia="Times New Roman" w:hAnsi="Times New Roman"/>
          <w:sz w:val="24"/>
          <w:szCs w:val="24"/>
          <w:lang w:val="en-IN" w:eastAsia="en-IN"/>
        </w:rPr>
        <w:t>Zirconia (ZrO</w:t>
      </w:r>
      <w:r w:rsidRPr="00FE059D">
        <w:rPr>
          <w:rFonts w:ascii="Times New Roman" w:eastAsia="Times New Roman" w:hAnsi="Times New Roman"/>
          <w:sz w:val="24"/>
          <w:szCs w:val="24"/>
          <w:vertAlign w:val="subscript"/>
          <w:lang w:val="en-IN" w:eastAsia="en-IN"/>
        </w:rPr>
        <w:t>2</w:t>
      </w:r>
      <w:r w:rsidRPr="00FE059D">
        <w:rPr>
          <w:rFonts w:ascii="Times New Roman" w:eastAsia="Times New Roman" w:hAnsi="Times New Roman"/>
          <w:sz w:val="24"/>
          <w:szCs w:val="24"/>
          <w:lang w:val="en-IN" w:eastAsia="en-IN"/>
        </w:rPr>
        <w:t xml:space="preserve">) has high thermal stability and tensile strength, corrosion resistance and hardness. </w:t>
      </w:r>
      <w:r w:rsidR="00E5182E" w:rsidRPr="00FE059D">
        <w:rPr>
          <w:rFonts w:ascii="Times New Roman" w:eastAsia="Times New Roman" w:hAnsi="Times New Roman"/>
          <w:sz w:val="24"/>
          <w:szCs w:val="24"/>
          <w:lang w:val="en-IN" w:eastAsia="en-IN"/>
        </w:rPr>
        <w:t>In the field of heterogeneous catalysis, ZrO2 and its modified forms have been used as catalysts and catalytic supports in reactions that are catalysed by both acids and bases [25–26].</w:t>
      </w:r>
      <w:r w:rsidRPr="00FE059D">
        <w:rPr>
          <w:rFonts w:ascii="Times New Roman" w:hAnsi="Times New Roman"/>
          <w:color w:val="000000"/>
          <w:sz w:val="24"/>
          <w:szCs w:val="24"/>
        </w:rPr>
        <w:t>The acidic and basic properties of ZrO</w:t>
      </w:r>
      <w:r w:rsidRPr="00FE059D">
        <w:rPr>
          <w:rFonts w:ascii="Times New Roman" w:hAnsi="Times New Roman"/>
          <w:color w:val="000000"/>
          <w:sz w:val="24"/>
          <w:szCs w:val="24"/>
          <w:vertAlign w:val="subscript"/>
        </w:rPr>
        <w:t>2</w:t>
      </w:r>
      <w:r w:rsidRPr="00FE059D">
        <w:rPr>
          <w:rFonts w:ascii="Times New Roman" w:hAnsi="Times New Roman"/>
          <w:color w:val="000000"/>
          <w:sz w:val="24"/>
          <w:szCs w:val="24"/>
        </w:rPr>
        <w:t xml:space="preserve"> can be altered by the addition of cationic or anionic materials. Drastic improvement in acidic properties can be seen by the addition of sulfate, molybdenum, vanadium and tungsten ions to produce solid “super-acids" [27] and drastic improvement in basic properties can be seen by addition of calcium, magnesium ions, etc.</w:t>
      </w:r>
    </w:p>
    <w:p w:rsidR="003405E9" w:rsidRPr="00FE059D" w:rsidRDefault="003405E9" w:rsidP="00FE059D">
      <w:pPr>
        <w:spacing w:before="100" w:beforeAutospacing="1" w:after="100" w:afterAutospacing="1" w:line="360" w:lineRule="auto"/>
        <w:ind w:firstLine="720"/>
        <w:jc w:val="both"/>
        <w:rPr>
          <w:rFonts w:ascii="Times New Roman" w:hAnsi="Times New Roman"/>
          <w:sz w:val="24"/>
          <w:szCs w:val="24"/>
        </w:rPr>
      </w:pPr>
      <w:r w:rsidRPr="00FE059D">
        <w:rPr>
          <w:rFonts w:ascii="Times New Roman" w:eastAsia="Times New Roman" w:hAnsi="Times New Roman"/>
          <w:sz w:val="24"/>
          <w:szCs w:val="24"/>
          <w:lang w:val="en-IN" w:eastAsia="en-IN"/>
        </w:rPr>
        <w:t>ZrO</w:t>
      </w:r>
      <w:r w:rsidRPr="00FE059D">
        <w:rPr>
          <w:rFonts w:ascii="Times New Roman" w:eastAsia="Times New Roman" w:hAnsi="Times New Roman"/>
          <w:sz w:val="24"/>
          <w:szCs w:val="24"/>
          <w:vertAlign w:val="subscript"/>
          <w:lang w:val="en-IN" w:eastAsia="en-IN"/>
        </w:rPr>
        <w:t>2</w:t>
      </w:r>
      <w:r w:rsidRPr="00FE059D">
        <w:rPr>
          <w:rFonts w:ascii="Times New Roman" w:eastAsia="Times New Roman" w:hAnsi="Times New Roman"/>
          <w:sz w:val="24"/>
          <w:szCs w:val="24"/>
          <w:lang w:val="en-IN" w:eastAsia="en-IN"/>
        </w:rPr>
        <w:t xml:space="preserve"> exists in three different phases or crystal structures such as monoclinic, tetragonal and monoclinic crystalline phases. </w:t>
      </w:r>
      <w:r w:rsidR="00C70278" w:rsidRPr="00FE059D">
        <w:rPr>
          <w:rFonts w:ascii="Times New Roman" w:eastAsia="Times New Roman" w:hAnsi="Times New Roman"/>
          <w:sz w:val="24"/>
          <w:szCs w:val="24"/>
          <w:lang w:val="en-IN" w:eastAsia="en-IN"/>
        </w:rPr>
        <w:t>In the monoclinic phase of ZrO2, the Zr4+ ion has seven-fold coordination (it is surrounded by seven oxygen atoms), and in the tetragonal and monoclinic phases, it has eight-fold coordination.</w:t>
      </w:r>
      <w:r w:rsidRPr="00FE059D">
        <w:rPr>
          <w:rFonts w:ascii="Times New Roman" w:eastAsia="Times New Roman" w:hAnsi="Times New Roman"/>
          <w:sz w:val="24"/>
          <w:szCs w:val="24"/>
          <w:lang w:val="en-IN" w:eastAsia="en-IN"/>
        </w:rPr>
        <w:t>. The size of Zr</w:t>
      </w:r>
      <w:r w:rsidRPr="00FE059D">
        <w:rPr>
          <w:rFonts w:ascii="Times New Roman" w:eastAsia="Times New Roman" w:hAnsi="Times New Roman"/>
          <w:sz w:val="24"/>
          <w:szCs w:val="24"/>
          <w:vertAlign w:val="superscript"/>
          <w:lang w:val="en-IN" w:eastAsia="en-IN"/>
        </w:rPr>
        <w:t>4+</w:t>
      </w:r>
      <w:r w:rsidRPr="00FE059D">
        <w:rPr>
          <w:rFonts w:ascii="Times New Roman" w:eastAsia="Times New Roman" w:hAnsi="Times New Roman"/>
          <w:sz w:val="24"/>
          <w:szCs w:val="24"/>
          <w:lang w:val="en-IN" w:eastAsia="en-IN"/>
        </w:rPr>
        <w:t xml:space="preserve"> ion in crystal structure is 0.79 Å, 1.32 Å is the radius of O</w:t>
      </w:r>
      <w:r w:rsidRPr="00FE059D">
        <w:rPr>
          <w:rFonts w:ascii="Times New Roman" w:eastAsia="Times New Roman" w:hAnsi="Times New Roman"/>
          <w:sz w:val="24"/>
          <w:szCs w:val="24"/>
          <w:vertAlign w:val="superscript"/>
          <w:lang w:val="en-IN" w:eastAsia="en-IN"/>
        </w:rPr>
        <w:t>2-</w:t>
      </w:r>
      <w:r w:rsidRPr="00FE059D">
        <w:rPr>
          <w:rFonts w:ascii="Times New Roman" w:eastAsia="Times New Roman" w:hAnsi="Times New Roman"/>
          <w:sz w:val="24"/>
          <w:szCs w:val="24"/>
          <w:lang w:val="en-IN" w:eastAsia="en-IN"/>
        </w:rPr>
        <w:t xml:space="preserve"> ion and 0.6 is the cation and anion radius ratio. A schematic crystal structure of monoclinic, tetragonal and monoclinic phases showed in Figure 1. 4.</w:t>
      </w:r>
    </w:p>
    <w:p w:rsidR="003405E9" w:rsidRPr="00FE059D" w:rsidRDefault="003405E9" w:rsidP="00FE059D">
      <w:pPr>
        <w:autoSpaceDE w:val="0"/>
        <w:autoSpaceDN w:val="0"/>
        <w:adjustRightInd w:val="0"/>
        <w:spacing w:after="0" w:line="360" w:lineRule="auto"/>
        <w:jc w:val="both"/>
        <w:rPr>
          <w:rFonts w:ascii="Times New Roman" w:hAnsi="Times New Roman"/>
          <w:sz w:val="24"/>
          <w:szCs w:val="24"/>
        </w:rPr>
      </w:pPr>
      <w:r w:rsidRPr="00FE059D">
        <w:rPr>
          <w:rFonts w:ascii="Times New Roman" w:hAnsi="Times New Roman"/>
          <w:noProof/>
          <w:sz w:val="24"/>
          <w:szCs w:val="24"/>
        </w:rPr>
        <w:drawing>
          <wp:inline distT="0" distB="0" distL="0" distR="0">
            <wp:extent cx="5200650" cy="1628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0650" cy="1628775"/>
                    </a:xfrm>
                    <a:prstGeom prst="rect">
                      <a:avLst/>
                    </a:prstGeom>
                    <a:noFill/>
                    <a:ln>
                      <a:noFill/>
                    </a:ln>
                  </pic:spPr>
                </pic:pic>
              </a:graphicData>
            </a:graphic>
          </wp:inline>
        </w:drawing>
      </w:r>
    </w:p>
    <w:p w:rsidR="003405E9" w:rsidRPr="00FE059D" w:rsidRDefault="003405E9" w:rsidP="00FE059D">
      <w:pPr>
        <w:spacing w:line="360" w:lineRule="auto"/>
        <w:jc w:val="both"/>
        <w:rPr>
          <w:rFonts w:ascii="Times New Roman" w:hAnsi="Times New Roman"/>
          <w:sz w:val="24"/>
          <w:szCs w:val="24"/>
        </w:rPr>
      </w:pPr>
      <w:r w:rsidRPr="00FE059D">
        <w:rPr>
          <w:rFonts w:ascii="Times New Roman" w:hAnsi="Times New Roman"/>
          <w:b/>
          <w:sz w:val="24"/>
          <w:szCs w:val="24"/>
        </w:rPr>
        <w:t>Figure 1.4.</w:t>
      </w:r>
      <w:r w:rsidRPr="00FE059D">
        <w:rPr>
          <w:rFonts w:ascii="Times New Roman" w:hAnsi="Times New Roman"/>
          <w:sz w:val="24"/>
          <w:szCs w:val="24"/>
        </w:rPr>
        <w:t xml:space="preserve"> Schematic crystal structure of monoclinic, tetragonal and monoclinic phases.</w:t>
      </w:r>
    </w:p>
    <w:p w:rsidR="003405E9" w:rsidRPr="00FE059D" w:rsidRDefault="00AF63D3" w:rsidP="00FE059D">
      <w:pPr>
        <w:spacing w:line="360" w:lineRule="auto"/>
        <w:ind w:firstLine="720"/>
        <w:jc w:val="both"/>
        <w:rPr>
          <w:rFonts w:ascii="Times New Roman" w:hAnsi="Times New Roman"/>
          <w:sz w:val="24"/>
          <w:szCs w:val="24"/>
        </w:rPr>
      </w:pPr>
      <w:r w:rsidRPr="00FE059D">
        <w:rPr>
          <w:rFonts w:ascii="Times New Roman" w:hAnsi="Times New Roman"/>
          <w:color w:val="000000"/>
          <w:sz w:val="24"/>
          <w:szCs w:val="24"/>
        </w:rPr>
        <w:t>It has been found that zirconia's tetragonal phase exhibits catalytic activity. This phase has been successfully stabilised over a number of attempts at various pressures and temperatures. At ambient temperature, the oxide is monoclinic at standard atmospheric pressure. Then, when the temperature rises, it changes into the tetragonal and cubic phases. Due to its theoretical and practical importance, the monoclinic-tetragonal phase change has been extensively examined [28]. The zirconia powder's particle size and preparation method have an impact on the pace of transformation from the monoclinic to the tetragonal phase [29, 30]. The phase transition occurs more rapidly depending on the prepared zirconia's particle size. Phase transformation may also be significantly affected by the addition of sulphate anions. Since it can delay the formation of oxo-bonds between zirconium atoms and oxygen atoms, bridging sulphate ions stabilise the structure of zirconia (Figure.1.5).</w:t>
      </w:r>
      <w:r w:rsidR="003405E9" w:rsidRPr="00FE059D">
        <w:rPr>
          <w:rFonts w:ascii="Times New Roman" w:hAnsi="Times New Roman"/>
          <w:noProof/>
          <w:sz w:val="24"/>
          <w:szCs w:val="24"/>
        </w:rPr>
        <w:drawing>
          <wp:inline distT="0" distB="0" distL="0" distR="0">
            <wp:extent cx="2352675" cy="1390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2675" cy="1390650"/>
                    </a:xfrm>
                    <a:prstGeom prst="rect">
                      <a:avLst/>
                    </a:prstGeom>
                    <a:noFill/>
                    <a:ln>
                      <a:noFill/>
                    </a:ln>
                  </pic:spPr>
                </pic:pic>
              </a:graphicData>
            </a:graphic>
          </wp:inline>
        </w:drawing>
      </w:r>
    </w:p>
    <w:p w:rsidR="00AF63D3" w:rsidRPr="00FE059D" w:rsidRDefault="003405E9" w:rsidP="00FE059D">
      <w:pPr>
        <w:spacing w:line="360" w:lineRule="auto"/>
        <w:jc w:val="both"/>
        <w:rPr>
          <w:rFonts w:ascii="Times New Roman" w:hAnsi="Times New Roman"/>
          <w:sz w:val="24"/>
          <w:szCs w:val="24"/>
        </w:rPr>
      </w:pPr>
      <w:r w:rsidRPr="00FE059D">
        <w:rPr>
          <w:rFonts w:ascii="Times New Roman" w:hAnsi="Times New Roman"/>
          <w:b/>
          <w:bCs/>
          <w:sz w:val="24"/>
          <w:szCs w:val="24"/>
        </w:rPr>
        <w:t xml:space="preserve">Figure.1.5. </w:t>
      </w:r>
      <w:r w:rsidRPr="00FE059D">
        <w:rPr>
          <w:rFonts w:ascii="Times New Roman" w:hAnsi="Times New Roman"/>
          <w:sz w:val="24"/>
          <w:szCs w:val="24"/>
        </w:rPr>
        <w:t>Struc</w:t>
      </w:r>
      <w:r w:rsidR="00AF63D3" w:rsidRPr="00FE059D">
        <w:rPr>
          <w:rFonts w:ascii="Times New Roman" w:hAnsi="Times New Roman"/>
          <w:sz w:val="24"/>
          <w:szCs w:val="24"/>
        </w:rPr>
        <w:t>ture of sulphated zirconia [42]</w:t>
      </w:r>
    </w:p>
    <w:p w:rsidR="00AF63D3" w:rsidRPr="00FE059D" w:rsidRDefault="00AF63D3" w:rsidP="00FE059D">
      <w:pPr>
        <w:spacing w:line="360" w:lineRule="auto"/>
        <w:ind w:right="-450"/>
        <w:jc w:val="both"/>
        <w:rPr>
          <w:rFonts w:ascii="Times New Roman" w:hAnsi="Times New Roman"/>
          <w:sz w:val="24"/>
          <w:szCs w:val="24"/>
        </w:rPr>
      </w:pPr>
    </w:p>
    <w:p w:rsidR="003405E9" w:rsidRPr="00FE059D" w:rsidRDefault="00AF63D3" w:rsidP="00FE059D">
      <w:pPr>
        <w:tabs>
          <w:tab w:val="left" w:pos="4185"/>
        </w:tabs>
        <w:spacing w:line="360" w:lineRule="auto"/>
        <w:ind w:right="-450"/>
        <w:jc w:val="both"/>
        <w:rPr>
          <w:rFonts w:ascii="Times New Roman" w:hAnsi="Times New Roman"/>
          <w:sz w:val="24"/>
          <w:szCs w:val="24"/>
        </w:rPr>
      </w:pPr>
      <w:r w:rsidRPr="00FE059D">
        <w:rPr>
          <w:rFonts w:ascii="Times New Roman" w:hAnsi="Times New Roman"/>
          <w:sz w:val="24"/>
          <w:szCs w:val="24"/>
        </w:rPr>
        <w:t>This will stabilise the surface area and stop rapid phase transformation by avoiding sintering at elevated temperatures [31, 32]. A precursor, pH, and ageing duration are some of the factors which influence the phase transition [32</w:t>
      </w:r>
      <w:r w:rsidR="003405E9" w:rsidRPr="00FE059D">
        <w:rPr>
          <w:rFonts w:ascii="Times New Roman" w:hAnsi="Times New Roman"/>
          <w:sz w:val="24"/>
          <w:szCs w:val="24"/>
        </w:rPr>
        <w:t xml:space="preserve">]. </w:t>
      </w:r>
      <w:r w:rsidRPr="00FE059D">
        <w:rPr>
          <w:rFonts w:ascii="Times New Roman" w:hAnsi="Times New Roman"/>
          <w:sz w:val="24"/>
          <w:szCs w:val="24"/>
        </w:rPr>
        <w:t>The sample showed a rapid change in phase from tetragonal to monoclinic when it precipitated at low pH. An amphoteric oxide with strong acid-base properties is zirconia. The Lewis acidity is created by the bridging cations. Brønsted acid sites are a result from terminal coordinated water molecules. The typical types of acidity at lower and higher temperatures, respectively, are Lewis acid sites and Bronsted acid sites [33]. Numerous studies have been conducted in this area to examine surface modification and zirconia's ability to withstand acidity. The most well-known of these involves adding cationic or anionic materials, such as WO3, SO42-, and MoO3, at the sub-monolayer level to create new acidic sites, and attaching catalytically active metal oxides.</w:t>
      </w:r>
    </w:p>
    <w:p w:rsidR="003405E9" w:rsidRPr="00FE059D" w:rsidRDefault="006E640C" w:rsidP="00FE059D">
      <w:pPr>
        <w:spacing w:line="360" w:lineRule="auto"/>
        <w:ind w:firstLine="720"/>
        <w:jc w:val="both"/>
        <w:rPr>
          <w:rFonts w:ascii="Times New Roman" w:hAnsi="Times New Roman"/>
          <w:sz w:val="24"/>
          <w:szCs w:val="24"/>
        </w:rPr>
      </w:pPr>
      <w:r w:rsidRPr="00FE059D">
        <w:rPr>
          <w:rFonts w:ascii="Times New Roman" w:hAnsi="Times New Roman"/>
          <w:sz w:val="24"/>
          <w:szCs w:val="24"/>
        </w:rPr>
        <w:t>Because these modifications can produce strength of the order of 100% H2SO4, which is exceptional in any heterogeneous catalyst, the results achieved in recent years are really impressive [35]. The highly acidic sites that result from grafting sulphate species onto ZrO2 are referred to be "super acidic" on their surfaces. Arata and co-investigators [36] reported in 1979 that zirconia, when properly treated with sulfuric acid or ammonium sulphate, exhibits extremely strong acidity and is capable of catalysing the isomerization of n-butane to isobutane at room temperature. As a result of this, among the promoted zirconia-based solid acid catalysts, the SO42- /ZrO2 (SZ) catalyst gained greater attraction. Several chemical synthesis and transformation processes, such as multicomponent reactions, isomerization, alkylation, acetylation, esterification, glycosidation, and some other economically important reactions, have been shown to be very active for the SZ catalyst throughout time [37, 38]. However, an important disadvantage of SZ catalyst is its fast deactivation in reducing conditions and at high temperatures due to SOx and H2S production, respectively.</w:t>
      </w:r>
      <w:r w:rsidR="003405E9" w:rsidRPr="00FE059D">
        <w:rPr>
          <w:rFonts w:ascii="Times New Roman" w:hAnsi="Times New Roman"/>
          <w:sz w:val="24"/>
          <w:szCs w:val="24"/>
        </w:rPr>
        <w:t xml:space="preserve"> </w:t>
      </w:r>
      <w:r w:rsidR="00B35A93" w:rsidRPr="00FE059D">
        <w:rPr>
          <w:rFonts w:ascii="Times New Roman" w:hAnsi="Times New Roman"/>
          <w:sz w:val="24"/>
          <w:szCs w:val="24"/>
        </w:rPr>
        <w:t>Many efforts were made to improve the stability and activity of the SZ catalyst, including carbon molecular sieves, noble metal Pt, and transition metals including Fe, Mn, and Cr [39]. Under specific preparation circumstances, Arata and Hino (1988) claimed that solid super acids may be synthesised by adding WOx or MOx to the Zr- or Ti-hydroxides [40, 41]. Their findings were also supported by our thorough research, and we have investigated a few of these catalysts for different chemical processes.</w:t>
      </w:r>
    </w:p>
    <w:p w:rsidR="003405E9" w:rsidRPr="00FE059D" w:rsidRDefault="003405E9" w:rsidP="00FE059D">
      <w:pPr>
        <w:spacing w:line="360" w:lineRule="auto"/>
        <w:jc w:val="both"/>
        <w:rPr>
          <w:rFonts w:ascii="Times New Roman" w:hAnsi="Times New Roman"/>
          <w:b/>
          <w:sz w:val="24"/>
          <w:szCs w:val="24"/>
        </w:rPr>
      </w:pPr>
      <w:r w:rsidRPr="00FE059D">
        <w:rPr>
          <w:rFonts w:ascii="Times New Roman" w:hAnsi="Times New Roman"/>
          <w:b/>
          <w:sz w:val="24"/>
          <w:szCs w:val="24"/>
        </w:rPr>
        <w:t>1.4.2 Alumina</w:t>
      </w:r>
      <w:r w:rsidRPr="00FE059D">
        <w:rPr>
          <w:rFonts w:ascii="Times New Roman" w:eastAsia="Times New Roman" w:hAnsi="Times New Roman"/>
          <w:b/>
          <w:bCs/>
          <w:sz w:val="24"/>
          <w:szCs w:val="24"/>
          <w:lang w:val="en-IN" w:eastAsia="en-IN"/>
        </w:rPr>
        <w:t xml:space="preserve"> (Al</w:t>
      </w:r>
      <w:r w:rsidRPr="00FE059D">
        <w:rPr>
          <w:rFonts w:ascii="Times New Roman" w:eastAsia="Times New Roman" w:hAnsi="Times New Roman"/>
          <w:b/>
          <w:bCs/>
          <w:sz w:val="24"/>
          <w:szCs w:val="24"/>
          <w:vertAlign w:val="subscript"/>
          <w:lang w:val="en-IN" w:eastAsia="en-IN"/>
        </w:rPr>
        <w:t>2</w:t>
      </w:r>
      <w:r w:rsidRPr="00FE059D">
        <w:rPr>
          <w:rFonts w:ascii="Times New Roman" w:eastAsia="Times New Roman" w:hAnsi="Times New Roman"/>
          <w:b/>
          <w:bCs/>
          <w:sz w:val="24"/>
          <w:szCs w:val="24"/>
          <w:lang w:val="en-IN" w:eastAsia="en-IN"/>
        </w:rPr>
        <w:t>O</w:t>
      </w:r>
      <w:r w:rsidRPr="00FE059D">
        <w:rPr>
          <w:rFonts w:ascii="Times New Roman" w:eastAsia="Times New Roman" w:hAnsi="Times New Roman"/>
          <w:b/>
          <w:bCs/>
          <w:sz w:val="24"/>
          <w:szCs w:val="24"/>
          <w:vertAlign w:val="subscript"/>
          <w:lang w:val="en-IN" w:eastAsia="en-IN"/>
        </w:rPr>
        <w:t>3</w:t>
      </w:r>
      <w:r w:rsidRPr="00FE059D">
        <w:rPr>
          <w:rFonts w:ascii="Times New Roman" w:eastAsia="Times New Roman" w:hAnsi="Times New Roman"/>
          <w:b/>
          <w:bCs/>
          <w:sz w:val="24"/>
          <w:szCs w:val="24"/>
          <w:lang w:val="en-IN" w:eastAsia="en-IN"/>
        </w:rPr>
        <w:t>)</w:t>
      </w:r>
    </w:p>
    <w:p w:rsidR="003405E9" w:rsidRPr="00FE059D" w:rsidRDefault="003405E9" w:rsidP="00FE059D">
      <w:pPr>
        <w:spacing w:before="100" w:beforeAutospacing="1" w:after="100" w:afterAutospacing="1" w:line="360" w:lineRule="auto"/>
        <w:ind w:firstLine="720"/>
        <w:jc w:val="both"/>
        <w:outlineLvl w:val="1"/>
        <w:rPr>
          <w:rFonts w:ascii="Times New Roman" w:eastAsia="Times New Roman" w:hAnsi="Times New Roman"/>
          <w:bCs/>
          <w:color w:val="000000"/>
          <w:sz w:val="24"/>
          <w:szCs w:val="24"/>
          <w:lang w:val="en-IN" w:eastAsia="en-IN"/>
        </w:rPr>
      </w:pPr>
      <w:r w:rsidRPr="00FE059D">
        <w:rPr>
          <w:rFonts w:ascii="Times New Roman" w:eastAsia="Times New Roman" w:hAnsi="Times New Roman"/>
          <w:bCs/>
          <w:sz w:val="24"/>
          <w:szCs w:val="24"/>
          <w:lang w:val="en-IN" w:eastAsia="en-IN"/>
        </w:rPr>
        <w:t>The Alumina (Al</w:t>
      </w:r>
      <w:r w:rsidRPr="00FE059D">
        <w:rPr>
          <w:rFonts w:ascii="Times New Roman" w:eastAsia="Times New Roman" w:hAnsi="Times New Roman"/>
          <w:bCs/>
          <w:sz w:val="24"/>
          <w:szCs w:val="24"/>
          <w:vertAlign w:val="subscript"/>
          <w:lang w:val="en-IN" w:eastAsia="en-IN"/>
        </w:rPr>
        <w:t>2</w:t>
      </w:r>
      <w:r w:rsidRPr="00FE059D">
        <w:rPr>
          <w:rFonts w:ascii="Times New Roman" w:eastAsia="Times New Roman" w:hAnsi="Times New Roman"/>
          <w:bCs/>
          <w:sz w:val="24"/>
          <w:szCs w:val="24"/>
          <w:lang w:val="en-IN" w:eastAsia="en-IN"/>
        </w:rPr>
        <w:t>O</w:t>
      </w:r>
      <w:r w:rsidRPr="00FE059D">
        <w:rPr>
          <w:rFonts w:ascii="Times New Roman" w:eastAsia="Times New Roman" w:hAnsi="Times New Roman"/>
          <w:bCs/>
          <w:sz w:val="24"/>
          <w:szCs w:val="24"/>
          <w:vertAlign w:val="subscript"/>
          <w:lang w:val="en-IN" w:eastAsia="en-IN"/>
        </w:rPr>
        <w:t>3</w:t>
      </w:r>
      <w:r w:rsidRPr="00FE059D">
        <w:rPr>
          <w:rFonts w:ascii="Times New Roman" w:eastAsia="Times New Roman" w:hAnsi="Times New Roman"/>
          <w:bCs/>
          <w:sz w:val="24"/>
          <w:szCs w:val="24"/>
          <w:lang w:val="en-IN" w:eastAsia="en-IN"/>
        </w:rPr>
        <w:t>) as a catalyst and catalytic support has been widely recognized. Al</w:t>
      </w:r>
      <w:r w:rsidRPr="00FE059D">
        <w:rPr>
          <w:rFonts w:ascii="Times New Roman" w:eastAsia="Times New Roman" w:hAnsi="Times New Roman"/>
          <w:bCs/>
          <w:sz w:val="24"/>
          <w:szCs w:val="24"/>
          <w:vertAlign w:val="subscript"/>
          <w:lang w:val="en-IN" w:eastAsia="en-IN"/>
        </w:rPr>
        <w:t>2</w:t>
      </w:r>
      <w:r w:rsidRPr="00FE059D">
        <w:rPr>
          <w:rFonts w:ascii="Times New Roman" w:eastAsia="Times New Roman" w:hAnsi="Times New Roman"/>
          <w:bCs/>
          <w:sz w:val="24"/>
          <w:szCs w:val="24"/>
          <w:lang w:val="en-IN" w:eastAsia="en-IN"/>
        </w:rPr>
        <w:t>O</w:t>
      </w:r>
      <w:r w:rsidRPr="00FE059D">
        <w:rPr>
          <w:rFonts w:ascii="Times New Roman" w:eastAsia="Times New Roman" w:hAnsi="Times New Roman"/>
          <w:bCs/>
          <w:sz w:val="24"/>
          <w:szCs w:val="24"/>
          <w:vertAlign w:val="subscript"/>
          <w:lang w:val="en-IN" w:eastAsia="en-IN"/>
        </w:rPr>
        <w:t>3</w:t>
      </w:r>
      <w:r w:rsidRPr="00FE059D">
        <w:rPr>
          <w:rFonts w:ascii="Times New Roman" w:eastAsia="Times New Roman" w:hAnsi="Times New Roman"/>
          <w:bCs/>
          <w:sz w:val="24"/>
          <w:szCs w:val="24"/>
          <w:lang w:val="en-IN" w:eastAsia="en-IN"/>
        </w:rPr>
        <w:t xml:space="preserve"> has been regarded as an acid-type catalyst and its role has been studied in a number of catalytic applications </w:t>
      </w:r>
      <w:r w:rsidRPr="00FE059D">
        <w:rPr>
          <w:rFonts w:ascii="Times New Roman" w:eastAsia="Times New Roman" w:hAnsi="Times New Roman"/>
          <w:bCs/>
          <w:color w:val="000000"/>
          <w:sz w:val="24"/>
          <w:szCs w:val="24"/>
          <w:lang w:val="en-IN" w:eastAsia="en-IN"/>
        </w:rPr>
        <w:t xml:space="preserve">[43]. </w:t>
      </w:r>
      <w:r w:rsidRPr="00FE059D">
        <w:rPr>
          <w:rFonts w:ascii="Times New Roman" w:eastAsia="Times New Roman" w:hAnsi="Times New Roman"/>
          <w:bCs/>
          <w:sz w:val="24"/>
          <w:szCs w:val="24"/>
          <w:lang w:val="en-IN" w:eastAsia="en-IN"/>
        </w:rPr>
        <w:t xml:space="preserve">As a support or co-catalyst, alumina is used in many catalytic processes of industrial importance such as isomerization, alkylation, catalytic cracking, hydroforming, etc., </w:t>
      </w:r>
      <w:r w:rsidRPr="00FE059D">
        <w:rPr>
          <w:rFonts w:ascii="Times New Roman" w:eastAsia="Times New Roman" w:hAnsi="Times New Roman"/>
          <w:bCs/>
          <w:color w:val="000000"/>
          <w:sz w:val="24"/>
          <w:szCs w:val="24"/>
          <w:lang w:val="en-IN" w:eastAsia="en-IN"/>
        </w:rPr>
        <w:t xml:space="preserve">[43]. </w:t>
      </w:r>
      <w:r w:rsidRPr="00FE059D">
        <w:rPr>
          <w:rFonts w:ascii="Times New Roman" w:eastAsia="Times New Roman" w:hAnsi="Times New Roman"/>
          <w:bCs/>
          <w:sz w:val="24"/>
          <w:szCs w:val="24"/>
          <w:lang w:val="en-IN" w:eastAsia="en-IN"/>
        </w:rPr>
        <w:t>Al</w:t>
      </w:r>
      <w:r w:rsidRPr="00FE059D">
        <w:rPr>
          <w:rFonts w:ascii="Times New Roman" w:eastAsia="Times New Roman" w:hAnsi="Times New Roman"/>
          <w:bCs/>
          <w:sz w:val="24"/>
          <w:szCs w:val="24"/>
          <w:vertAlign w:val="subscript"/>
          <w:lang w:val="en-IN" w:eastAsia="en-IN"/>
        </w:rPr>
        <w:t>2</w:t>
      </w:r>
      <w:r w:rsidRPr="00FE059D">
        <w:rPr>
          <w:rFonts w:ascii="Times New Roman" w:eastAsia="Times New Roman" w:hAnsi="Times New Roman"/>
          <w:bCs/>
          <w:sz w:val="24"/>
          <w:szCs w:val="24"/>
          <w:lang w:val="en-IN" w:eastAsia="en-IN"/>
        </w:rPr>
        <w:t>O</w:t>
      </w:r>
      <w:r w:rsidRPr="00FE059D">
        <w:rPr>
          <w:rFonts w:ascii="Times New Roman" w:eastAsia="Times New Roman" w:hAnsi="Times New Roman"/>
          <w:bCs/>
          <w:sz w:val="24"/>
          <w:szCs w:val="24"/>
          <w:vertAlign w:val="subscript"/>
          <w:lang w:val="en-IN" w:eastAsia="en-IN"/>
        </w:rPr>
        <w:t xml:space="preserve">3 </w:t>
      </w:r>
      <w:r w:rsidRPr="00FE059D">
        <w:rPr>
          <w:rFonts w:ascii="Times New Roman" w:eastAsia="Times New Roman" w:hAnsi="Times New Roman"/>
          <w:bCs/>
          <w:color w:val="000000"/>
          <w:sz w:val="24"/>
          <w:szCs w:val="24"/>
          <w:lang w:val="en-IN" w:eastAsia="en-IN"/>
        </w:rPr>
        <w:t xml:space="preserve">is </w:t>
      </w:r>
      <w:hyperlink r:id="rId13" w:tooltip="Amphoteric" w:history="1">
        <w:r w:rsidRPr="00FE059D">
          <w:rPr>
            <w:rFonts w:ascii="Times New Roman" w:eastAsia="Times New Roman" w:hAnsi="Times New Roman"/>
            <w:bCs/>
            <w:color w:val="000000"/>
            <w:sz w:val="24"/>
            <w:szCs w:val="24"/>
            <w:lang w:val="en-IN" w:eastAsia="en-IN"/>
          </w:rPr>
          <w:t>amphoteric</w:t>
        </w:r>
      </w:hyperlink>
      <w:r w:rsidRPr="00FE059D">
        <w:rPr>
          <w:rFonts w:ascii="Times New Roman" w:eastAsia="Times New Roman" w:hAnsi="Times New Roman"/>
          <w:bCs/>
          <w:color w:val="000000"/>
          <w:sz w:val="24"/>
          <w:szCs w:val="24"/>
          <w:lang w:val="en-IN" w:eastAsia="en-IN"/>
        </w:rPr>
        <w:t xml:space="preserve"> in nature which means that </w:t>
      </w:r>
      <w:r w:rsidRPr="00FE059D">
        <w:rPr>
          <w:rFonts w:ascii="Times New Roman" w:eastAsia="Times New Roman" w:hAnsi="Times New Roman"/>
          <w:bCs/>
          <w:sz w:val="24"/>
          <w:szCs w:val="24"/>
          <w:lang w:val="en-IN" w:eastAsia="en-IN"/>
        </w:rPr>
        <w:t>Al</w:t>
      </w:r>
      <w:r w:rsidRPr="00FE059D">
        <w:rPr>
          <w:rFonts w:ascii="Times New Roman" w:eastAsia="Times New Roman" w:hAnsi="Times New Roman"/>
          <w:bCs/>
          <w:sz w:val="24"/>
          <w:szCs w:val="24"/>
          <w:vertAlign w:val="subscript"/>
          <w:lang w:val="en-IN" w:eastAsia="en-IN"/>
        </w:rPr>
        <w:t>2</w:t>
      </w:r>
      <w:r w:rsidRPr="00FE059D">
        <w:rPr>
          <w:rFonts w:ascii="Times New Roman" w:eastAsia="Times New Roman" w:hAnsi="Times New Roman"/>
          <w:bCs/>
          <w:sz w:val="24"/>
          <w:szCs w:val="24"/>
          <w:lang w:val="en-IN" w:eastAsia="en-IN"/>
        </w:rPr>
        <w:t>O</w:t>
      </w:r>
      <w:r w:rsidRPr="00FE059D">
        <w:rPr>
          <w:rFonts w:ascii="Times New Roman" w:eastAsia="Times New Roman" w:hAnsi="Times New Roman"/>
          <w:bCs/>
          <w:sz w:val="24"/>
          <w:szCs w:val="24"/>
          <w:vertAlign w:val="subscript"/>
          <w:lang w:val="en-IN" w:eastAsia="en-IN"/>
        </w:rPr>
        <w:t>3</w:t>
      </w:r>
      <w:r w:rsidRPr="00FE059D">
        <w:rPr>
          <w:rFonts w:ascii="Times New Roman" w:eastAsia="Times New Roman" w:hAnsi="Times New Roman"/>
          <w:bCs/>
          <w:color w:val="000000"/>
          <w:sz w:val="24"/>
          <w:szCs w:val="24"/>
          <w:lang w:val="en-IN" w:eastAsia="en-IN"/>
        </w:rPr>
        <w:t xml:space="preserve"> can behaves as both acid and a base. </w:t>
      </w:r>
      <w:r w:rsidRPr="00FE059D">
        <w:rPr>
          <w:rFonts w:ascii="Times New Roman" w:eastAsia="Times New Roman" w:hAnsi="Times New Roman"/>
          <w:bCs/>
          <w:sz w:val="24"/>
          <w:szCs w:val="24"/>
          <w:lang w:val="en-IN" w:eastAsia="en-IN"/>
        </w:rPr>
        <w:t xml:space="preserve">When alumina is heated at different temperatures, alumina transforms into seven forms such as gamma, delta, theta, kappa, chi, eta and rho, and these seven aluminas are called “Transition Aluminas” (Figure 1.6) </w:t>
      </w:r>
      <w:r w:rsidRPr="00FE059D">
        <w:rPr>
          <w:rFonts w:ascii="Times New Roman" w:eastAsia="Times New Roman" w:hAnsi="Times New Roman"/>
          <w:bCs/>
          <w:color w:val="000000"/>
          <w:sz w:val="24"/>
          <w:szCs w:val="24"/>
          <w:lang w:val="en-IN" w:eastAsia="en-IN"/>
        </w:rPr>
        <w:t xml:space="preserve">[44]. </w:t>
      </w:r>
      <w:r w:rsidRPr="00FE059D">
        <w:rPr>
          <w:rFonts w:ascii="Times New Roman" w:eastAsia="Times New Roman" w:hAnsi="Times New Roman"/>
          <w:bCs/>
          <w:sz w:val="24"/>
          <w:szCs w:val="24"/>
          <w:lang w:val="en-IN" w:eastAsia="en-IN"/>
        </w:rPr>
        <w:t>Transition aluminas are used as catalysts as well as catalytic supports in heterogeneous catalysis, because they are porous in nature, less expensive, mechanically more stable at high temperature and possesses good physical strength</w:t>
      </w:r>
      <w:r w:rsidRPr="00FE059D">
        <w:rPr>
          <w:rFonts w:ascii="Times New Roman" w:eastAsia="Times New Roman" w:hAnsi="Times New Roman"/>
          <w:b/>
          <w:bCs/>
          <w:sz w:val="24"/>
          <w:szCs w:val="24"/>
          <w:lang w:val="en-IN" w:eastAsia="en-IN"/>
        </w:rPr>
        <w:t xml:space="preserve">. </w:t>
      </w:r>
      <w:r w:rsidRPr="00FE059D">
        <w:rPr>
          <w:rFonts w:ascii="Times New Roman" w:eastAsia="Times New Roman" w:hAnsi="Times New Roman"/>
          <w:bCs/>
          <w:color w:val="000000"/>
          <w:sz w:val="24"/>
          <w:szCs w:val="24"/>
          <w:lang w:val="en-IN" w:eastAsia="en-IN"/>
        </w:rPr>
        <w:t xml:space="preserve">Due to </w:t>
      </w:r>
      <w:hyperlink r:id="rId14" w:tooltip="Amphoteric" w:history="1">
        <w:r w:rsidRPr="00FE059D">
          <w:rPr>
            <w:rFonts w:ascii="Times New Roman" w:eastAsia="Times New Roman" w:hAnsi="Times New Roman"/>
            <w:bCs/>
            <w:color w:val="000000"/>
            <w:sz w:val="24"/>
            <w:szCs w:val="24"/>
            <w:lang w:val="en-IN" w:eastAsia="en-IN"/>
          </w:rPr>
          <w:t>amphoteric</w:t>
        </w:r>
      </w:hyperlink>
      <w:r w:rsidRPr="00FE059D">
        <w:rPr>
          <w:rFonts w:ascii="Times New Roman" w:eastAsia="Times New Roman" w:hAnsi="Times New Roman"/>
          <w:bCs/>
          <w:color w:val="000000"/>
          <w:sz w:val="24"/>
          <w:szCs w:val="24"/>
          <w:lang w:val="en-IN" w:eastAsia="en-IN"/>
        </w:rPr>
        <w:t xml:space="preserve"> nature,  Al</w:t>
      </w:r>
      <w:r w:rsidRPr="00FE059D">
        <w:rPr>
          <w:rFonts w:ascii="Times New Roman" w:eastAsia="Times New Roman" w:hAnsi="Times New Roman"/>
          <w:bCs/>
          <w:color w:val="000000"/>
          <w:sz w:val="24"/>
          <w:szCs w:val="24"/>
          <w:vertAlign w:val="subscript"/>
          <w:lang w:val="en-IN" w:eastAsia="en-IN"/>
        </w:rPr>
        <w:t>2</w:t>
      </w:r>
      <w:r w:rsidRPr="00FE059D">
        <w:rPr>
          <w:rFonts w:ascii="Times New Roman" w:eastAsia="Times New Roman" w:hAnsi="Times New Roman"/>
          <w:bCs/>
          <w:color w:val="000000"/>
          <w:sz w:val="24"/>
          <w:szCs w:val="24"/>
          <w:lang w:val="en-IN" w:eastAsia="en-IN"/>
        </w:rPr>
        <w:t>O</w:t>
      </w:r>
      <w:r w:rsidRPr="00FE059D">
        <w:rPr>
          <w:rFonts w:ascii="Times New Roman" w:eastAsia="Times New Roman" w:hAnsi="Times New Roman"/>
          <w:bCs/>
          <w:color w:val="000000"/>
          <w:sz w:val="24"/>
          <w:szCs w:val="24"/>
          <w:vertAlign w:val="subscript"/>
          <w:lang w:val="en-IN" w:eastAsia="en-IN"/>
        </w:rPr>
        <w:t>3</w:t>
      </w:r>
      <w:r w:rsidRPr="00FE059D">
        <w:rPr>
          <w:rFonts w:ascii="Times New Roman" w:eastAsia="Times New Roman" w:hAnsi="Times New Roman"/>
          <w:bCs/>
          <w:color w:val="000000"/>
          <w:sz w:val="24"/>
          <w:szCs w:val="24"/>
          <w:lang w:val="en-IN" w:eastAsia="en-IN"/>
        </w:rPr>
        <w:t xml:space="preserve"> and its modified forms can be used as catalysts in many organic transformations such as dehydrogenation [46], </w:t>
      </w:r>
      <w:hyperlink r:id="rId15" w:history="1">
        <w:r w:rsidRPr="00FE059D">
          <w:rPr>
            <w:rFonts w:ascii="Times New Roman" w:eastAsia="Times New Roman" w:hAnsi="Times New Roman"/>
            <w:bCs/>
            <w:color w:val="000000"/>
            <w:sz w:val="24"/>
            <w:szCs w:val="24"/>
            <w:lang w:val="en-IN" w:eastAsia="en-IN"/>
          </w:rPr>
          <w:t>synthesis of functionalized 1,4-dihydropyridine derivatives</w:t>
        </w:r>
      </w:hyperlink>
      <w:r w:rsidRPr="00FE059D">
        <w:rPr>
          <w:rFonts w:ascii="Times New Roman" w:eastAsia="Times New Roman" w:hAnsi="Times New Roman"/>
          <w:bCs/>
          <w:color w:val="000000"/>
          <w:sz w:val="24"/>
          <w:szCs w:val="24"/>
          <w:lang w:val="en-IN" w:eastAsia="en-IN"/>
        </w:rPr>
        <w:t xml:space="preserve"> </w:t>
      </w:r>
      <w:r w:rsidRPr="00FE059D">
        <w:rPr>
          <w:rFonts w:ascii="Times New Roman" w:eastAsia="Times New Roman" w:hAnsi="Times New Roman"/>
          <w:bCs/>
          <w:iCs/>
          <w:color w:val="000000"/>
          <w:sz w:val="24"/>
          <w:szCs w:val="24"/>
          <w:lang w:val="en-IN" w:eastAsia="en-IN"/>
        </w:rPr>
        <w:t>[47</w:t>
      </w:r>
      <w:r w:rsidRPr="00FE059D">
        <w:rPr>
          <w:rFonts w:ascii="Times New Roman" w:eastAsia="Times New Roman" w:hAnsi="Times New Roman"/>
          <w:bCs/>
          <w:color w:val="000000"/>
          <w:sz w:val="24"/>
          <w:szCs w:val="24"/>
          <w:lang w:val="en-IN" w:eastAsia="en-IN"/>
        </w:rPr>
        <w:t>], transesterification reactions [48], esterification reactions [49], synthesis of biodiesel [50], epoxy cleavage reactions [51], hydrodeoxygenation [52], acylation reaction [53], etc.</w:t>
      </w:r>
    </w:p>
    <w:p w:rsidR="003405E9" w:rsidRPr="00FE059D" w:rsidRDefault="003405E9" w:rsidP="00FE059D">
      <w:pPr>
        <w:spacing w:before="100" w:beforeAutospacing="1" w:after="100" w:afterAutospacing="1" w:line="360" w:lineRule="auto"/>
        <w:jc w:val="both"/>
        <w:outlineLvl w:val="1"/>
        <w:rPr>
          <w:rFonts w:ascii="Times New Roman" w:eastAsia="Times New Roman" w:hAnsi="Times New Roman"/>
          <w:bCs/>
          <w:color w:val="000000"/>
          <w:sz w:val="24"/>
          <w:szCs w:val="24"/>
          <w:lang w:val="en-IN" w:eastAsia="en-IN"/>
        </w:rPr>
      </w:pPr>
    </w:p>
    <w:p w:rsidR="003405E9" w:rsidRPr="00FE059D" w:rsidRDefault="003405E9" w:rsidP="00FE059D">
      <w:pPr>
        <w:autoSpaceDE w:val="0"/>
        <w:autoSpaceDN w:val="0"/>
        <w:adjustRightInd w:val="0"/>
        <w:spacing w:after="0" w:line="360" w:lineRule="auto"/>
        <w:jc w:val="both"/>
        <w:rPr>
          <w:rFonts w:ascii="Times New Roman" w:hAnsi="Times New Roman"/>
          <w:sz w:val="24"/>
          <w:szCs w:val="24"/>
        </w:rPr>
      </w:pPr>
      <w:r w:rsidRPr="00FE059D">
        <w:rPr>
          <w:rFonts w:ascii="Times New Roman" w:hAnsi="Times New Roman"/>
          <w:b/>
          <w:noProof/>
          <w:sz w:val="24"/>
          <w:szCs w:val="24"/>
        </w:rPr>
        <w:drawing>
          <wp:inline distT="0" distB="0" distL="0" distR="0">
            <wp:extent cx="5248275" cy="2095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8275" cy="2095500"/>
                    </a:xfrm>
                    <a:prstGeom prst="rect">
                      <a:avLst/>
                    </a:prstGeom>
                    <a:noFill/>
                    <a:ln>
                      <a:noFill/>
                    </a:ln>
                  </pic:spPr>
                </pic:pic>
              </a:graphicData>
            </a:graphic>
          </wp:inline>
        </w:drawing>
      </w:r>
    </w:p>
    <w:p w:rsidR="003405E9" w:rsidRPr="00FE059D" w:rsidRDefault="003405E9" w:rsidP="00FE059D">
      <w:pPr>
        <w:autoSpaceDE w:val="0"/>
        <w:autoSpaceDN w:val="0"/>
        <w:adjustRightInd w:val="0"/>
        <w:spacing w:after="0" w:line="360" w:lineRule="auto"/>
        <w:jc w:val="both"/>
        <w:rPr>
          <w:rFonts w:ascii="Times New Roman" w:eastAsia="FrutigerNeueLTCom-Light" w:hAnsi="Times New Roman"/>
          <w:sz w:val="24"/>
          <w:szCs w:val="24"/>
        </w:rPr>
      </w:pPr>
      <w:r w:rsidRPr="00FE059D">
        <w:rPr>
          <w:rFonts w:ascii="Times New Roman" w:hAnsi="Times New Roman"/>
          <w:b/>
          <w:bCs/>
          <w:sz w:val="24"/>
          <w:szCs w:val="24"/>
        </w:rPr>
        <w:t xml:space="preserve">Figure1.6. </w:t>
      </w:r>
      <w:r w:rsidRPr="00FE059D">
        <w:rPr>
          <w:rFonts w:ascii="Times New Roman" w:hAnsi="Times New Roman"/>
          <w:sz w:val="24"/>
          <w:szCs w:val="24"/>
        </w:rPr>
        <w:t>Temperature transformation sequence of the aluminum hydroxides (Al</w:t>
      </w:r>
      <w:r w:rsidRPr="00FE059D">
        <w:rPr>
          <w:rFonts w:ascii="Times New Roman" w:hAnsi="Times New Roman"/>
          <w:sz w:val="24"/>
          <w:szCs w:val="24"/>
          <w:vertAlign w:val="subscript"/>
        </w:rPr>
        <w:t>2</w:t>
      </w:r>
      <w:r w:rsidRPr="00FE059D">
        <w:rPr>
          <w:rFonts w:ascii="Times New Roman" w:hAnsi="Times New Roman"/>
          <w:sz w:val="24"/>
          <w:szCs w:val="24"/>
        </w:rPr>
        <w:t>O</w:t>
      </w:r>
      <w:r w:rsidRPr="00FE059D">
        <w:rPr>
          <w:rFonts w:ascii="Times New Roman" w:hAnsi="Times New Roman"/>
          <w:sz w:val="24"/>
          <w:szCs w:val="24"/>
          <w:vertAlign w:val="subscript"/>
        </w:rPr>
        <w:t>3</w:t>
      </w:r>
      <w:r w:rsidRPr="00FE059D">
        <w:rPr>
          <w:rFonts w:ascii="Times New Roman" w:hAnsi="Times New Roman"/>
          <w:sz w:val="24"/>
          <w:szCs w:val="24"/>
        </w:rPr>
        <w:t xml:space="preserve">) </w:t>
      </w:r>
      <w:r w:rsidRPr="00FE059D">
        <w:rPr>
          <w:rFonts w:ascii="Times New Roman" w:eastAsia="FrutigerNeueLTCom-Light" w:hAnsi="Times New Roman"/>
          <w:color w:val="000000"/>
          <w:sz w:val="24"/>
          <w:szCs w:val="24"/>
        </w:rPr>
        <w:t>[45].</w:t>
      </w:r>
    </w:p>
    <w:p w:rsidR="003405E9" w:rsidRPr="00FE059D" w:rsidRDefault="003405E9" w:rsidP="00FE059D">
      <w:pPr>
        <w:autoSpaceDE w:val="0"/>
        <w:autoSpaceDN w:val="0"/>
        <w:adjustRightInd w:val="0"/>
        <w:spacing w:after="0" w:line="360" w:lineRule="auto"/>
        <w:jc w:val="both"/>
        <w:rPr>
          <w:rFonts w:ascii="Times New Roman" w:hAnsi="Times New Roman"/>
          <w:b/>
          <w:bCs/>
          <w:i/>
          <w:color w:val="000000"/>
          <w:sz w:val="24"/>
          <w:szCs w:val="24"/>
        </w:rPr>
      </w:pPr>
    </w:p>
    <w:p w:rsidR="003405E9" w:rsidRPr="00FE059D" w:rsidRDefault="003405E9" w:rsidP="00FE059D">
      <w:pPr>
        <w:autoSpaceDE w:val="0"/>
        <w:autoSpaceDN w:val="0"/>
        <w:adjustRightInd w:val="0"/>
        <w:spacing w:after="0" w:line="360" w:lineRule="auto"/>
        <w:jc w:val="both"/>
        <w:rPr>
          <w:rFonts w:ascii="Times New Roman" w:hAnsi="Times New Roman"/>
          <w:b/>
          <w:bCs/>
          <w:i/>
          <w:color w:val="000000"/>
          <w:sz w:val="24"/>
          <w:szCs w:val="24"/>
        </w:rPr>
      </w:pPr>
      <w:r w:rsidRPr="00FE059D">
        <w:rPr>
          <w:rFonts w:ascii="Times New Roman" w:hAnsi="Times New Roman"/>
          <w:b/>
          <w:bCs/>
          <w:i/>
          <w:color w:val="000000"/>
          <w:sz w:val="24"/>
          <w:szCs w:val="24"/>
        </w:rPr>
        <w:t>1.5 Introduction to cordierite honeycomb (HM)</w:t>
      </w:r>
    </w:p>
    <w:p w:rsidR="003405E9" w:rsidRPr="00FE059D" w:rsidRDefault="003405E9" w:rsidP="00FE059D">
      <w:pPr>
        <w:autoSpaceDE w:val="0"/>
        <w:autoSpaceDN w:val="0"/>
        <w:adjustRightInd w:val="0"/>
        <w:spacing w:after="0" w:line="360" w:lineRule="auto"/>
        <w:jc w:val="both"/>
        <w:rPr>
          <w:rFonts w:ascii="Times New Roman" w:hAnsi="Times New Roman"/>
          <w:b/>
          <w:bCs/>
          <w:color w:val="000000"/>
          <w:sz w:val="24"/>
          <w:szCs w:val="24"/>
        </w:rPr>
      </w:pPr>
    </w:p>
    <w:p w:rsidR="003405E9" w:rsidRPr="00FE059D" w:rsidRDefault="003405E9" w:rsidP="00FE059D">
      <w:pPr>
        <w:spacing w:line="360" w:lineRule="auto"/>
        <w:ind w:firstLine="720"/>
        <w:jc w:val="both"/>
        <w:rPr>
          <w:rFonts w:ascii="Times New Roman" w:hAnsi="Times New Roman"/>
          <w:color w:val="000000"/>
          <w:sz w:val="24"/>
          <w:szCs w:val="24"/>
        </w:rPr>
      </w:pPr>
      <w:r w:rsidRPr="00FE059D">
        <w:rPr>
          <w:rFonts w:ascii="Times New Roman" w:hAnsi="Times New Roman"/>
          <w:sz w:val="24"/>
          <w:szCs w:val="24"/>
        </w:rPr>
        <w:t>Cordierites (2Al</w:t>
      </w:r>
      <w:r w:rsidRPr="00FE059D">
        <w:rPr>
          <w:rFonts w:ascii="Times New Roman" w:hAnsi="Times New Roman"/>
          <w:sz w:val="24"/>
          <w:szCs w:val="24"/>
          <w:vertAlign w:val="subscript"/>
        </w:rPr>
        <w:t>2</w:t>
      </w:r>
      <w:r w:rsidRPr="00FE059D">
        <w:rPr>
          <w:rFonts w:ascii="Times New Roman" w:hAnsi="Times New Roman"/>
          <w:sz w:val="24"/>
          <w:szCs w:val="24"/>
        </w:rPr>
        <w:t>O</w:t>
      </w:r>
      <w:r w:rsidRPr="00FE059D">
        <w:rPr>
          <w:rFonts w:ascii="Times New Roman" w:hAnsi="Times New Roman"/>
          <w:sz w:val="24"/>
          <w:szCs w:val="24"/>
          <w:vertAlign w:val="subscript"/>
        </w:rPr>
        <w:t>3</w:t>
      </w:r>
      <w:r w:rsidRPr="00FE059D">
        <w:rPr>
          <w:rFonts w:ascii="Times New Roman" w:hAnsi="Times New Roman"/>
          <w:sz w:val="24"/>
          <w:szCs w:val="24"/>
        </w:rPr>
        <w:t>.2MgO.5SiO</w:t>
      </w:r>
      <w:r w:rsidRPr="00FE059D">
        <w:rPr>
          <w:rFonts w:ascii="Times New Roman" w:hAnsi="Times New Roman"/>
          <w:sz w:val="24"/>
          <w:szCs w:val="24"/>
          <w:vertAlign w:val="subscript"/>
        </w:rPr>
        <w:t>2</w:t>
      </w:r>
      <w:r w:rsidRPr="00FE059D">
        <w:rPr>
          <w:rFonts w:ascii="Times New Roman" w:hAnsi="Times New Roman"/>
          <w:sz w:val="24"/>
          <w:szCs w:val="24"/>
        </w:rPr>
        <w:t xml:space="preserve">) have naturally very low thermal expansion co-efficient over a wide range of temperatures, </w:t>
      </w:r>
      <w:r w:rsidRPr="00FE059D">
        <w:rPr>
          <w:rFonts w:ascii="Times New Roman" w:hAnsi="Times New Roman"/>
          <w:color w:val="000000"/>
          <w:sz w:val="24"/>
          <w:szCs w:val="24"/>
        </w:rPr>
        <w:t>which contains MgO, SiO</w:t>
      </w:r>
      <w:r w:rsidRPr="00FE059D">
        <w:rPr>
          <w:rFonts w:ascii="Times New Roman" w:hAnsi="Times New Roman"/>
          <w:color w:val="000000"/>
          <w:sz w:val="24"/>
          <w:szCs w:val="24"/>
          <w:vertAlign w:val="subscript"/>
        </w:rPr>
        <w:t>2</w:t>
      </w:r>
      <w:r w:rsidRPr="00FE059D">
        <w:rPr>
          <w:rFonts w:ascii="Times New Roman" w:hAnsi="Times New Roman"/>
          <w:color w:val="000000"/>
          <w:sz w:val="24"/>
          <w:szCs w:val="24"/>
        </w:rPr>
        <w:t xml:space="preserve"> and Al</w:t>
      </w:r>
      <w:r w:rsidRPr="00FE059D">
        <w:rPr>
          <w:rFonts w:ascii="Times New Roman" w:hAnsi="Times New Roman"/>
          <w:color w:val="000000"/>
          <w:sz w:val="24"/>
          <w:szCs w:val="24"/>
          <w:vertAlign w:val="subscript"/>
        </w:rPr>
        <w:t>2</w:t>
      </w:r>
      <w:r w:rsidRPr="00FE059D">
        <w:rPr>
          <w:rFonts w:ascii="Times New Roman" w:hAnsi="Times New Roman"/>
          <w:color w:val="000000"/>
          <w:sz w:val="24"/>
          <w:szCs w:val="24"/>
        </w:rPr>
        <w:t>O</w:t>
      </w:r>
      <w:r w:rsidRPr="00FE059D">
        <w:rPr>
          <w:rFonts w:ascii="Times New Roman" w:hAnsi="Times New Roman"/>
          <w:color w:val="000000"/>
          <w:sz w:val="24"/>
          <w:szCs w:val="24"/>
          <w:vertAlign w:val="subscript"/>
        </w:rPr>
        <w:t xml:space="preserve">3 </w:t>
      </w:r>
      <w:r w:rsidRPr="00FE059D">
        <w:rPr>
          <w:rFonts w:ascii="Times New Roman" w:hAnsi="Times New Roman"/>
          <w:color w:val="000000"/>
          <w:sz w:val="24"/>
          <w:szCs w:val="24"/>
        </w:rPr>
        <w:t>in this ratio of 2:5:2</w:t>
      </w:r>
      <w:r w:rsidRPr="00FE059D">
        <w:rPr>
          <w:rFonts w:ascii="Times New Roman" w:hAnsi="Times New Roman"/>
          <w:sz w:val="24"/>
          <w:szCs w:val="24"/>
        </w:rPr>
        <w:t xml:space="preserve">. Cordierite honeycomb monolith (HM) can have used as heterogeneous catalyst after the modification [54]. They can be circular shapes with interconnected repeating cells or channels [55]. </w:t>
      </w:r>
      <w:r w:rsidRPr="00FE059D">
        <w:rPr>
          <w:rFonts w:ascii="Times New Roman" w:hAnsi="Times New Roman"/>
          <w:color w:val="000000"/>
          <w:sz w:val="24"/>
          <w:szCs w:val="24"/>
        </w:rPr>
        <w:t>The catalyst coated honeycomb monoliths have advantages over powder catalysts, such as formation of thin layer of catalyst with high active surface area, less amount of catalyst loaded on the monolith, easy separation and complete recovery of the catalyst from the reaction mixture. Though supported</w:t>
      </w:r>
      <w:r w:rsidRPr="00FE059D">
        <w:rPr>
          <w:rFonts w:ascii="Times New Roman" w:hAnsi="Times New Roman"/>
          <w:sz w:val="24"/>
          <w:szCs w:val="24"/>
        </w:rPr>
        <w:t xml:space="preserve"> honeycomb monolith catalysts were originally developed for gas phase reactions in automotive emission control systems as a catalytic converters in diesel and gasoline engines, ozone abatement in aircrafts and selective reduction of NO</w:t>
      </w:r>
      <w:r w:rsidRPr="00FE059D">
        <w:rPr>
          <w:rFonts w:ascii="Times New Roman" w:hAnsi="Times New Roman"/>
          <w:sz w:val="24"/>
          <w:szCs w:val="24"/>
          <w:vertAlign w:val="subscript"/>
        </w:rPr>
        <w:t xml:space="preserve">x. </w:t>
      </w:r>
      <w:r w:rsidRPr="00FE059D">
        <w:rPr>
          <w:rFonts w:ascii="Times New Roman" w:hAnsi="Times New Roman"/>
          <w:sz w:val="24"/>
          <w:szCs w:val="24"/>
        </w:rPr>
        <w:t>[34, 57-61]</w:t>
      </w:r>
      <w:r w:rsidRPr="00FE059D">
        <w:rPr>
          <w:rFonts w:ascii="Times New Roman" w:hAnsi="Times New Roman"/>
          <w:color w:val="000000"/>
          <w:sz w:val="24"/>
          <w:szCs w:val="24"/>
        </w:rPr>
        <w:t>, their use in liquid phase/ vapor phase organic s</w:t>
      </w:r>
      <w:r w:rsidR="00FD03C9" w:rsidRPr="00FE059D">
        <w:rPr>
          <w:rFonts w:ascii="Times New Roman" w:hAnsi="Times New Roman"/>
          <w:color w:val="000000"/>
          <w:sz w:val="24"/>
          <w:szCs w:val="24"/>
        </w:rPr>
        <w:t>ynthesis is least explored [56</w:t>
      </w:r>
    </w:p>
    <w:p w:rsidR="003405E9" w:rsidRPr="00FE059D" w:rsidRDefault="003405E9" w:rsidP="00FE059D">
      <w:pPr>
        <w:autoSpaceDE w:val="0"/>
        <w:autoSpaceDN w:val="0"/>
        <w:adjustRightInd w:val="0"/>
        <w:spacing w:after="0" w:line="360" w:lineRule="auto"/>
        <w:jc w:val="both"/>
        <w:rPr>
          <w:rFonts w:ascii="Times New Roman" w:hAnsi="Times New Roman"/>
          <w:b/>
          <w:color w:val="000000"/>
          <w:sz w:val="24"/>
          <w:szCs w:val="24"/>
        </w:rPr>
      </w:pPr>
      <w:r w:rsidRPr="00FE059D">
        <w:rPr>
          <w:rFonts w:ascii="Times New Roman" w:hAnsi="Times New Roman"/>
          <w:b/>
          <w:color w:val="000000"/>
          <w:sz w:val="24"/>
          <w:szCs w:val="24"/>
        </w:rPr>
        <w:t xml:space="preserve">Advantages of honeycomb monoliths </w:t>
      </w:r>
    </w:p>
    <w:p w:rsidR="003405E9" w:rsidRPr="00FE059D" w:rsidRDefault="003405E9" w:rsidP="00FE059D">
      <w:pPr>
        <w:autoSpaceDE w:val="0"/>
        <w:autoSpaceDN w:val="0"/>
        <w:adjustRightInd w:val="0"/>
        <w:spacing w:after="0" w:line="360" w:lineRule="auto"/>
        <w:ind w:firstLine="720"/>
        <w:jc w:val="both"/>
        <w:rPr>
          <w:rFonts w:ascii="Times New Roman" w:hAnsi="Times New Roman"/>
          <w:color w:val="000000"/>
          <w:sz w:val="24"/>
          <w:szCs w:val="24"/>
        </w:rPr>
      </w:pPr>
      <w:r w:rsidRPr="00FE059D">
        <w:rPr>
          <w:rFonts w:ascii="Times New Roman" w:hAnsi="Times New Roman"/>
          <w:color w:val="000000"/>
          <w:sz w:val="24"/>
          <w:szCs w:val="24"/>
        </w:rPr>
        <w:t xml:space="preserve">Monolith catalysts have some common features in most of the applications when compared with pellet packed fixed-bed reactors commonly used in the petroleum refining industry or other multiphase reactors. They have the following advantages. </w:t>
      </w:r>
    </w:p>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 xml:space="preserve">1. Higher specific external catalyst surface area for mass transfer and             reactions. </w:t>
      </w:r>
    </w:p>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 xml:space="preserve">2. Decrease of external mass transfer when used for multiphase reactors.  </w:t>
      </w:r>
    </w:p>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 xml:space="preserve">3. Elimination of internal diffusion limitations when thin walls are used. </w:t>
      </w:r>
    </w:p>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4.  Lower pressure drop when under high fluid throughputs.</w:t>
      </w:r>
    </w:p>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 xml:space="preserve">5. Easy scale up. </w:t>
      </w:r>
    </w:p>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6. Easier cleaning of particulates accumulated on the channel walls.</w:t>
      </w:r>
    </w:p>
    <w:p w:rsidR="003405E9" w:rsidRPr="00FE059D" w:rsidRDefault="003405E9" w:rsidP="00FE059D">
      <w:pPr>
        <w:autoSpaceDE w:val="0"/>
        <w:autoSpaceDN w:val="0"/>
        <w:adjustRightInd w:val="0"/>
        <w:spacing w:after="0" w:line="360" w:lineRule="auto"/>
        <w:ind w:left="360" w:hanging="360"/>
        <w:jc w:val="both"/>
        <w:rPr>
          <w:rFonts w:ascii="Times New Roman" w:hAnsi="Times New Roman"/>
          <w:color w:val="000000"/>
          <w:sz w:val="24"/>
          <w:szCs w:val="24"/>
        </w:rPr>
      </w:pPr>
      <w:r w:rsidRPr="00FE059D">
        <w:rPr>
          <w:rFonts w:ascii="Times New Roman" w:hAnsi="Times New Roman"/>
          <w:color w:val="000000"/>
          <w:sz w:val="24"/>
          <w:szCs w:val="24"/>
        </w:rPr>
        <w:t xml:space="preserve">7. Lower axial dispersion and back-mixing and therefore high product selectivity. </w:t>
      </w:r>
    </w:p>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 xml:space="preserve">8. Reduction of fouling and plugging and thus extended catalysts lifetime. </w:t>
      </w:r>
    </w:p>
    <w:p w:rsidR="003405E9" w:rsidRPr="00FE059D" w:rsidRDefault="003405E9" w:rsidP="00FE059D">
      <w:pPr>
        <w:autoSpaceDE w:val="0"/>
        <w:autoSpaceDN w:val="0"/>
        <w:adjustRightInd w:val="0"/>
        <w:spacing w:after="0" w:line="360" w:lineRule="auto"/>
        <w:ind w:firstLine="720"/>
        <w:jc w:val="both"/>
        <w:rPr>
          <w:rFonts w:ascii="Times New Roman" w:hAnsi="Times New Roman"/>
          <w:color w:val="000000"/>
          <w:sz w:val="24"/>
          <w:szCs w:val="24"/>
        </w:rPr>
      </w:pPr>
      <w:r w:rsidRPr="00FE059D">
        <w:rPr>
          <w:rFonts w:ascii="Times New Roman" w:hAnsi="Times New Roman"/>
          <w:color w:val="000000"/>
          <w:sz w:val="24"/>
          <w:szCs w:val="24"/>
        </w:rPr>
        <w:t>In reference to ceramic monoliths, the support presents excellent operational properties such as high mechanical strength, high temperature resistance, low thermal expansion coefficients low pressure drop and availability in various sizes or shapes [62]. Different procedures have been performed coating the monoliths walls with support materials called wash coat like gamma Al</w:t>
      </w:r>
      <w:r w:rsidRPr="00FE059D">
        <w:rPr>
          <w:rFonts w:ascii="Times New Roman" w:hAnsi="Times New Roman"/>
          <w:color w:val="000000"/>
          <w:sz w:val="24"/>
          <w:szCs w:val="24"/>
          <w:vertAlign w:val="subscript"/>
        </w:rPr>
        <w:t>2</w:t>
      </w:r>
      <w:r w:rsidRPr="00FE059D">
        <w:rPr>
          <w:rFonts w:ascii="Times New Roman" w:hAnsi="Times New Roman"/>
          <w:color w:val="000000"/>
          <w:sz w:val="24"/>
          <w:szCs w:val="24"/>
        </w:rPr>
        <w:t>O</w:t>
      </w:r>
      <w:r w:rsidRPr="00FE059D">
        <w:rPr>
          <w:rFonts w:ascii="Times New Roman" w:hAnsi="Times New Roman"/>
          <w:color w:val="000000"/>
          <w:sz w:val="24"/>
          <w:szCs w:val="24"/>
          <w:vertAlign w:val="subscript"/>
        </w:rPr>
        <w:t>3</w:t>
      </w:r>
      <w:r w:rsidRPr="00FE059D">
        <w:rPr>
          <w:rFonts w:ascii="Times New Roman" w:hAnsi="Times New Roman"/>
          <w:color w:val="000000"/>
          <w:sz w:val="24"/>
          <w:szCs w:val="24"/>
        </w:rPr>
        <w:t>, TiO</w:t>
      </w:r>
      <w:r w:rsidRPr="00FE059D">
        <w:rPr>
          <w:rFonts w:ascii="Times New Roman" w:hAnsi="Times New Roman"/>
          <w:color w:val="000000"/>
          <w:sz w:val="24"/>
          <w:szCs w:val="24"/>
          <w:vertAlign w:val="subscript"/>
        </w:rPr>
        <w:t>2</w:t>
      </w:r>
      <w:r w:rsidRPr="00FE059D">
        <w:rPr>
          <w:rFonts w:ascii="Times New Roman" w:hAnsi="Times New Roman"/>
          <w:color w:val="000000"/>
          <w:sz w:val="24"/>
          <w:szCs w:val="24"/>
        </w:rPr>
        <w:t>, ZrO</w:t>
      </w:r>
      <w:r w:rsidRPr="00FE059D">
        <w:rPr>
          <w:rFonts w:ascii="Times New Roman" w:hAnsi="Times New Roman"/>
          <w:color w:val="000000"/>
          <w:sz w:val="24"/>
          <w:szCs w:val="24"/>
          <w:vertAlign w:val="subscript"/>
        </w:rPr>
        <w:t>2</w:t>
      </w:r>
      <w:r w:rsidRPr="00FE059D">
        <w:rPr>
          <w:rFonts w:ascii="Times New Roman" w:hAnsi="Times New Roman"/>
          <w:color w:val="000000"/>
          <w:sz w:val="24"/>
          <w:szCs w:val="24"/>
        </w:rPr>
        <w:t xml:space="preserve"> or zeolites, to obtain a higher surface area and abundant pores,  since cordierite itself exhibits negligible porosity and offers little contribution to catalytic action [63]. </w:t>
      </w:r>
    </w:p>
    <w:p w:rsidR="003405E9" w:rsidRPr="00FE059D" w:rsidRDefault="003405E9" w:rsidP="00FE059D">
      <w:pPr>
        <w:autoSpaceDE w:val="0"/>
        <w:autoSpaceDN w:val="0"/>
        <w:adjustRightInd w:val="0"/>
        <w:spacing w:after="0" w:line="360" w:lineRule="auto"/>
        <w:jc w:val="both"/>
        <w:rPr>
          <w:rFonts w:ascii="Times New Roman" w:hAnsi="Times New Roman"/>
          <w:i/>
          <w:iCs/>
          <w:sz w:val="24"/>
          <w:szCs w:val="24"/>
        </w:rPr>
      </w:pPr>
      <w:r w:rsidRPr="00FE059D">
        <w:rPr>
          <w:rFonts w:ascii="Times New Roman" w:hAnsi="Times New Roman"/>
          <w:b/>
          <w:i/>
          <w:iCs/>
          <w:sz w:val="24"/>
          <w:szCs w:val="24"/>
        </w:rPr>
        <w:t>1.6 Methodologies</w:t>
      </w:r>
    </w:p>
    <w:p w:rsidR="003405E9" w:rsidRPr="00FE059D" w:rsidRDefault="003405E9" w:rsidP="00FE059D">
      <w:pPr>
        <w:autoSpaceDE w:val="0"/>
        <w:autoSpaceDN w:val="0"/>
        <w:adjustRightInd w:val="0"/>
        <w:spacing w:after="0" w:line="360" w:lineRule="auto"/>
        <w:jc w:val="both"/>
        <w:rPr>
          <w:rFonts w:ascii="Times New Roman" w:hAnsi="Times New Roman"/>
          <w:iCs/>
          <w:sz w:val="24"/>
          <w:szCs w:val="24"/>
        </w:rPr>
      </w:pPr>
      <w:r w:rsidRPr="00FE059D">
        <w:rPr>
          <w:rFonts w:ascii="Times New Roman" w:hAnsi="Times New Roman"/>
          <w:iCs/>
          <w:sz w:val="24"/>
          <w:szCs w:val="24"/>
        </w:rPr>
        <w:tab/>
        <w:t>One of the important features in the catalysis research is generally three interconnected characteristics that are intricate, such as, preparation, characterization and reactivity of the catalysts. A triangular association between these three aspects has been shown by many authors [64-81].</w:t>
      </w:r>
    </w:p>
    <w:p w:rsidR="003405E9" w:rsidRPr="00FE059D" w:rsidRDefault="003405E9" w:rsidP="00FE059D">
      <w:pPr>
        <w:autoSpaceDE w:val="0"/>
        <w:autoSpaceDN w:val="0"/>
        <w:adjustRightInd w:val="0"/>
        <w:spacing w:after="0" w:line="360" w:lineRule="auto"/>
        <w:jc w:val="both"/>
        <w:rPr>
          <w:rFonts w:ascii="Times New Roman" w:hAnsi="Times New Roman"/>
          <w:b/>
          <w:i/>
          <w:iCs/>
          <w:sz w:val="24"/>
          <w:szCs w:val="24"/>
        </w:rPr>
      </w:pPr>
    </w:p>
    <w:p w:rsidR="003405E9" w:rsidRPr="00FE059D" w:rsidRDefault="003405E9" w:rsidP="00FE059D">
      <w:pPr>
        <w:autoSpaceDE w:val="0"/>
        <w:autoSpaceDN w:val="0"/>
        <w:adjustRightInd w:val="0"/>
        <w:spacing w:after="0" w:line="360" w:lineRule="auto"/>
        <w:jc w:val="both"/>
        <w:rPr>
          <w:rFonts w:ascii="Times New Roman" w:hAnsi="Times New Roman"/>
          <w:b/>
          <w:i/>
          <w:iCs/>
          <w:sz w:val="24"/>
          <w:szCs w:val="24"/>
        </w:rPr>
      </w:pPr>
      <w:r w:rsidRPr="00FE059D">
        <w:rPr>
          <w:rFonts w:ascii="Times New Roman" w:hAnsi="Times New Roman"/>
          <w:b/>
          <w:i/>
          <w:iCs/>
          <w:sz w:val="24"/>
          <w:szCs w:val="24"/>
        </w:rPr>
        <w:t xml:space="preserve">1.6.1 Catalyst preparation </w:t>
      </w:r>
    </w:p>
    <w:p w:rsidR="003405E9" w:rsidRPr="00FE059D" w:rsidRDefault="003405E9" w:rsidP="00FE059D">
      <w:pPr>
        <w:autoSpaceDE w:val="0"/>
        <w:autoSpaceDN w:val="0"/>
        <w:adjustRightInd w:val="0"/>
        <w:spacing w:after="0" w:line="360" w:lineRule="auto"/>
        <w:ind w:firstLine="720"/>
        <w:jc w:val="both"/>
        <w:rPr>
          <w:rFonts w:ascii="Times New Roman" w:hAnsi="Times New Roman"/>
          <w:iCs/>
          <w:sz w:val="24"/>
          <w:szCs w:val="24"/>
        </w:rPr>
      </w:pPr>
      <w:r w:rsidRPr="00FE059D">
        <w:rPr>
          <w:rFonts w:ascii="Times New Roman" w:hAnsi="Times New Roman"/>
          <w:iCs/>
          <w:sz w:val="24"/>
          <w:szCs w:val="24"/>
        </w:rPr>
        <w:t xml:space="preserve">The following catalysts were prepared in this investigation: </w:t>
      </w:r>
    </w:p>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sz w:val="24"/>
          <w:szCs w:val="24"/>
        </w:rPr>
        <w:t xml:space="preserve">Metal oxide: </w:t>
      </w:r>
      <w:r w:rsidRPr="00FE059D">
        <w:rPr>
          <w:rFonts w:ascii="Times New Roman" w:hAnsi="Times New Roman"/>
          <w:iCs/>
          <w:sz w:val="24"/>
          <w:szCs w:val="24"/>
        </w:rPr>
        <w:t>ZrO</w:t>
      </w:r>
      <w:r w:rsidRPr="00FE059D">
        <w:rPr>
          <w:rFonts w:ascii="Times New Roman" w:hAnsi="Times New Roman"/>
          <w:iCs/>
          <w:sz w:val="24"/>
          <w:szCs w:val="24"/>
          <w:vertAlign w:val="subscript"/>
        </w:rPr>
        <w:t xml:space="preserve">2 </w:t>
      </w:r>
    </w:p>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Mixed metal oxides: ZrO</w:t>
      </w:r>
      <w:r w:rsidRPr="00FE059D">
        <w:rPr>
          <w:rFonts w:ascii="Times New Roman" w:hAnsi="Times New Roman"/>
          <w:color w:val="000000"/>
          <w:sz w:val="24"/>
          <w:szCs w:val="24"/>
          <w:vertAlign w:val="subscript"/>
        </w:rPr>
        <w:t>2</w:t>
      </w:r>
      <w:r w:rsidRPr="00FE059D">
        <w:rPr>
          <w:rFonts w:ascii="Times New Roman" w:hAnsi="Times New Roman"/>
          <w:color w:val="000000"/>
          <w:sz w:val="24"/>
          <w:szCs w:val="24"/>
        </w:rPr>
        <w:t>-Al</w:t>
      </w:r>
      <w:r w:rsidRPr="00FE059D">
        <w:rPr>
          <w:rFonts w:ascii="Times New Roman" w:hAnsi="Times New Roman"/>
          <w:color w:val="000000"/>
          <w:sz w:val="24"/>
          <w:szCs w:val="24"/>
          <w:vertAlign w:val="subscript"/>
        </w:rPr>
        <w:t>2</w:t>
      </w:r>
      <w:r w:rsidRPr="00FE059D">
        <w:rPr>
          <w:rFonts w:ascii="Times New Roman" w:hAnsi="Times New Roman"/>
          <w:color w:val="000000"/>
          <w:sz w:val="24"/>
          <w:szCs w:val="24"/>
        </w:rPr>
        <w:t>O</w:t>
      </w:r>
      <w:r w:rsidRPr="00FE059D">
        <w:rPr>
          <w:rFonts w:ascii="Times New Roman" w:hAnsi="Times New Roman"/>
          <w:color w:val="000000"/>
          <w:sz w:val="24"/>
          <w:szCs w:val="24"/>
          <w:vertAlign w:val="subscript"/>
        </w:rPr>
        <w:t>3</w:t>
      </w:r>
      <w:r w:rsidRPr="00FE059D">
        <w:rPr>
          <w:rFonts w:ascii="Times New Roman" w:hAnsi="Times New Roman"/>
          <w:color w:val="000000"/>
          <w:sz w:val="24"/>
          <w:szCs w:val="24"/>
        </w:rPr>
        <w:t>, MgO-ZrO</w:t>
      </w:r>
      <w:r w:rsidRPr="00FE059D">
        <w:rPr>
          <w:rFonts w:ascii="Times New Roman" w:hAnsi="Times New Roman"/>
          <w:color w:val="000000"/>
          <w:sz w:val="24"/>
          <w:szCs w:val="24"/>
          <w:vertAlign w:val="subscript"/>
        </w:rPr>
        <w:t>2</w:t>
      </w:r>
      <w:r w:rsidRPr="00FE059D">
        <w:rPr>
          <w:rFonts w:ascii="Times New Roman" w:hAnsi="Times New Roman"/>
          <w:color w:val="000000"/>
          <w:sz w:val="24"/>
          <w:szCs w:val="24"/>
        </w:rPr>
        <w:t>, CaO-ZrO</w:t>
      </w:r>
      <w:r w:rsidRPr="00FE059D">
        <w:rPr>
          <w:rFonts w:ascii="Times New Roman" w:hAnsi="Times New Roman"/>
          <w:color w:val="000000"/>
          <w:sz w:val="24"/>
          <w:szCs w:val="24"/>
          <w:vertAlign w:val="subscript"/>
        </w:rPr>
        <w:t>2</w:t>
      </w:r>
    </w:p>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vertAlign w:val="subscript"/>
        </w:rPr>
      </w:pPr>
      <w:r w:rsidRPr="00FE059D">
        <w:rPr>
          <w:rFonts w:ascii="Times New Roman" w:hAnsi="Times New Roman"/>
          <w:sz w:val="24"/>
          <w:szCs w:val="24"/>
        </w:rPr>
        <w:t xml:space="preserve">Modified oxides: </w:t>
      </w:r>
      <w:r w:rsidRPr="00FE059D">
        <w:rPr>
          <w:rFonts w:ascii="Times New Roman" w:hAnsi="Times New Roman"/>
          <w:color w:val="000000"/>
          <w:sz w:val="24"/>
          <w:szCs w:val="24"/>
          <w:shd w:val="clear" w:color="auto" w:fill="FFFFFF"/>
        </w:rPr>
        <w:t>SO</w:t>
      </w:r>
      <w:r w:rsidRPr="00FE059D">
        <w:rPr>
          <w:rFonts w:ascii="Times New Roman" w:hAnsi="Times New Roman"/>
          <w:color w:val="000000"/>
          <w:sz w:val="24"/>
          <w:szCs w:val="24"/>
          <w:shd w:val="clear" w:color="auto" w:fill="FFFFFF"/>
          <w:vertAlign w:val="subscript"/>
        </w:rPr>
        <w:t>4</w:t>
      </w:r>
      <w:r w:rsidRPr="00FE059D">
        <w:rPr>
          <w:rFonts w:ascii="Times New Roman" w:hAnsi="Times New Roman"/>
          <w:color w:val="000000"/>
          <w:sz w:val="24"/>
          <w:szCs w:val="24"/>
          <w:shd w:val="clear" w:color="auto" w:fill="FFFFFF"/>
          <w:vertAlign w:val="superscript"/>
        </w:rPr>
        <w:t>2-</w:t>
      </w:r>
      <w:r w:rsidRPr="00FE059D">
        <w:rPr>
          <w:rFonts w:ascii="Times New Roman" w:hAnsi="Times New Roman"/>
          <w:color w:val="000000"/>
          <w:sz w:val="24"/>
          <w:szCs w:val="24"/>
        </w:rPr>
        <w:t>/ZrO</w:t>
      </w:r>
      <w:r w:rsidRPr="00FE059D">
        <w:rPr>
          <w:rFonts w:ascii="Times New Roman" w:hAnsi="Times New Roman"/>
          <w:color w:val="000000"/>
          <w:sz w:val="24"/>
          <w:szCs w:val="24"/>
          <w:vertAlign w:val="subscript"/>
        </w:rPr>
        <w:t>2</w:t>
      </w:r>
      <w:r w:rsidRPr="00FE059D">
        <w:rPr>
          <w:rFonts w:ascii="Times New Roman" w:hAnsi="Times New Roman"/>
          <w:color w:val="000000"/>
          <w:sz w:val="24"/>
          <w:szCs w:val="24"/>
        </w:rPr>
        <w:t xml:space="preserve">, </w:t>
      </w:r>
      <w:r w:rsidRPr="00FE059D">
        <w:rPr>
          <w:rFonts w:ascii="Times New Roman" w:hAnsi="Times New Roman"/>
          <w:iCs/>
          <w:sz w:val="24"/>
          <w:szCs w:val="24"/>
        </w:rPr>
        <w:t>Mo(VI)/ZrO</w:t>
      </w:r>
      <w:r w:rsidRPr="00FE059D">
        <w:rPr>
          <w:rFonts w:ascii="Times New Roman" w:hAnsi="Times New Roman"/>
          <w:iCs/>
          <w:sz w:val="24"/>
          <w:szCs w:val="24"/>
          <w:vertAlign w:val="subscript"/>
        </w:rPr>
        <w:t>2,</w:t>
      </w:r>
      <w:r w:rsidRPr="00FE059D">
        <w:rPr>
          <w:rFonts w:ascii="Times New Roman" w:hAnsi="Times New Roman"/>
          <w:color w:val="000000"/>
          <w:sz w:val="24"/>
          <w:szCs w:val="24"/>
        </w:rPr>
        <w:t xml:space="preserve"> W(VI)/ZrO</w:t>
      </w:r>
      <w:r w:rsidRPr="00FE059D">
        <w:rPr>
          <w:rFonts w:ascii="Times New Roman" w:hAnsi="Times New Roman"/>
          <w:color w:val="000000"/>
          <w:sz w:val="24"/>
          <w:szCs w:val="24"/>
          <w:vertAlign w:val="subscript"/>
        </w:rPr>
        <w:t>2 ,</w:t>
      </w:r>
      <w:r w:rsidRPr="00FE059D">
        <w:rPr>
          <w:rFonts w:ascii="Times New Roman" w:hAnsi="Times New Roman"/>
          <w:sz w:val="24"/>
          <w:szCs w:val="24"/>
        </w:rPr>
        <w:t>Mg(II)/ZrO</w:t>
      </w:r>
      <w:r w:rsidRPr="00FE059D">
        <w:rPr>
          <w:rFonts w:ascii="Times New Roman" w:hAnsi="Times New Roman"/>
          <w:sz w:val="24"/>
          <w:szCs w:val="24"/>
          <w:vertAlign w:val="subscript"/>
        </w:rPr>
        <w:t>2</w:t>
      </w:r>
      <w:r w:rsidRPr="00FE059D">
        <w:rPr>
          <w:rFonts w:ascii="Times New Roman" w:hAnsi="Times New Roman"/>
          <w:sz w:val="24"/>
          <w:szCs w:val="24"/>
        </w:rPr>
        <w:t>, Ca(II)/ZrO</w:t>
      </w:r>
      <w:r w:rsidRPr="00FE059D">
        <w:rPr>
          <w:rFonts w:ascii="Times New Roman" w:hAnsi="Times New Roman"/>
          <w:sz w:val="24"/>
          <w:szCs w:val="24"/>
          <w:vertAlign w:val="subscript"/>
        </w:rPr>
        <w:t xml:space="preserve">2 </w:t>
      </w:r>
      <w:r w:rsidRPr="00FE059D">
        <w:rPr>
          <w:rFonts w:ascii="Times New Roman" w:hAnsi="Times New Roman"/>
          <w:sz w:val="24"/>
          <w:szCs w:val="24"/>
        </w:rPr>
        <w:t>and Ba(II)/ZrO</w:t>
      </w:r>
      <w:r w:rsidRPr="00FE059D">
        <w:rPr>
          <w:rFonts w:ascii="Times New Roman" w:hAnsi="Times New Roman"/>
          <w:sz w:val="24"/>
          <w:szCs w:val="24"/>
          <w:vertAlign w:val="subscript"/>
        </w:rPr>
        <w:t>2</w:t>
      </w:r>
    </w:p>
    <w:p w:rsidR="003405E9" w:rsidRPr="00FE059D" w:rsidRDefault="003405E9" w:rsidP="00FE059D">
      <w:pPr>
        <w:autoSpaceDE w:val="0"/>
        <w:autoSpaceDN w:val="0"/>
        <w:adjustRightInd w:val="0"/>
        <w:spacing w:after="0" w:line="360" w:lineRule="auto"/>
        <w:jc w:val="both"/>
        <w:rPr>
          <w:rFonts w:ascii="Times New Roman" w:hAnsi="Times New Roman"/>
          <w:b/>
          <w:i/>
          <w:sz w:val="24"/>
          <w:szCs w:val="24"/>
        </w:rPr>
      </w:pPr>
      <w:r w:rsidRPr="00FE059D">
        <w:rPr>
          <w:rFonts w:ascii="Times New Roman" w:hAnsi="Times New Roman"/>
          <w:b/>
          <w:bCs/>
          <w:i/>
          <w:color w:val="000000"/>
          <w:sz w:val="24"/>
          <w:szCs w:val="24"/>
        </w:rPr>
        <w:t xml:space="preserve">1.6.2 Preparation of catalytic materials on honeycomb monoliths </w:t>
      </w:r>
    </w:p>
    <w:p w:rsidR="003405E9" w:rsidRPr="00FE059D" w:rsidRDefault="003405E9" w:rsidP="00FE059D">
      <w:pPr>
        <w:spacing w:line="360" w:lineRule="auto"/>
        <w:jc w:val="both"/>
        <w:rPr>
          <w:rFonts w:ascii="Times New Roman" w:hAnsi="Times New Roman"/>
          <w:b/>
          <w:i/>
          <w:sz w:val="24"/>
          <w:szCs w:val="24"/>
        </w:rPr>
      </w:pPr>
      <w:r w:rsidRPr="00FE059D">
        <w:rPr>
          <w:rFonts w:ascii="Times New Roman" w:hAnsi="Times New Roman"/>
          <w:b/>
          <w:i/>
          <w:sz w:val="24"/>
          <w:szCs w:val="24"/>
        </w:rPr>
        <w:t>1.6.2.1 Coating of ZrO</w:t>
      </w:r>
      <w:r w:rsidRPr="00FE059D">
        <w:rPr>
          <w:rFonts w:ascii="Times New Roman" w:hAnsi="Times New Roman"/>
          <w:b/>
          <w:i/>
          <w:sz w:val="24"/>
          <w:szCs w:val="24"/>
          <w:vertAlign w:val="subscript"/>
        </w:rPr>
        <w:t>2</w:t>
      </w:r>
      <w:r w:rsidRPr="00FE059D">
        <w:rPr>
          <w:rFonts w:ascii="Times New Roman" w:hAnsi="Times New Roman"/>
          <w:b/>
          <w:i/>
          <w:sz w:val="24"/>
          <w:szCs w:val="24"/>
        </w:rPr>
        <w:t>, 5%Mo(VI)/ZrO</w:t>
      </w:r>
      <w:r w:rsidRPr="00FE059D">
        <w:rPr>
          <w:rFonts w:ascii="Times New Roman" w:hAnsi="Times New Roman"/>
          <w:b/>
          <w:i/>
          <w:sz w:val="24"/>
          <w:szCs w:val="24"/>
          <w:vertAlign w:val="subscript"/>
        </w:rPr>
        <w:t>2</w:t>
      </w:r>
      <w:r w:rsidRPr="00FE059D">
        <w:rPr>
          <w:rFonts w:ascii="Times New Roman" w:hAnsi="Times New Roman"/>
          <w:b/>
          <w:i/>
          <w:sz w:val="24"/>
          <w:szCs w:val="24"/>
        </w:rPr>
        <w:t>, 5%W(VI)/ZrO</w:t>
      </w:r>
      <w:r w:rsidRPr="00FE059D">
        <w:rPr>
          <w:rFonts w:ascii="Times New Roman" w:hAnsi="Times New Roman"/>
          <w:b/>
          <w:i/>
          <w:sz w:val="24"/>
          <w:szCs w:val="24"/>
          <w:vertAlign w:val="subscript"/>
        </w:rPr>
        <w:t xml:space="preserve">2 </w:t>
      </w:r>
      <w:r w:rsidRPr="00FE059D">
        <w:rPr>
          <w:rFonts w:ascii="Times New Roman" w:hAnsi="Times New Roman"/>
          <w:b/>
          <w:i/>
          <w:sz w:val="24"/>
          <w:szCs w:val="24"/>
        </w:rPr>
        <w:t>and SO</w:t>
      </w:r>
      <w:r w:rsidRPr="00FE059D">
        <w:rPr>
          <w:rFonts w:ascii="Times New Roman" w:hAnsi="Times New Roman"/>
          <w:b/>
          <w:i/>
          <w:sz w:val="24"/>
          <w:szCs w:val="24"/>
          <w:vertAlign w:val="subscript"/>
        </w:rPr>
        <w:t>4</w:t>
      </w:r>
      <w:r w:rsidRPr="00FE059D">
        <w:rPr>
          <w:rFonts w:ascii="Times New Roman" w:hAnsi="Times New Roman"/>
          <w:b/>
          <w:i/>
          <w:sz w:val="24"/>
          <w:szCs w:val="24"/>
          <w:vertAlign w:val="superscript"/>
        </w:rPr>
        <w:t>2-</w:t>
      </w:r>
      <w:r w:rsidRPr="00FE059D">
        <w:rPr>
          <w:rFonts w:ascii="Times New Roman" w:hAnsi="Times New Roman"/>
          <w:b/>
          <w:i/>
          <w:sz w:val="24"/>
          <w:szCs w:val="24"/>
        </w:rPr>
        <w:t>/ZrO</w:t>
      </w:r>
      <w:r w:rsidRPr="00FE059D">
        <w:rPr>
          <w:rFonts w:ascii="Times New Roman" w:hAnsi="Times New Roman"/>
          <w:b/>
          <w:i/>
          <w:sz w:val="24"/>
          <w:szCs w:val="24"/>
          <w:vertAlign w:val="subscript"/>
        </w:rPr>
        <w:t>2</w:t>
      </w:r>
      <w:r w:rsidRPr="00FE059D">
        <w:rPr>
          <w:rFonts w:ascii="Times New Roman" w:hAnsi="Times New Roman"/>
          <w:b/>
          <w:i/>
          <w:sz w:val="24"/>
          <w:szCs w:val="24"/>
        </w:rPr>
        <w:t xml:space="preserve"> on honeycomb monoliths</w:t>
      </w:r>
    </w:p>
    <w:p w:rsidR="003405E9" w:rsidRPr="00FE059D" w:rsidRDefault="003405E9" w:rsidP="00FE059D">
      <w:pPr>
        <w:tabs>
          <w:tab w:val="left" w:pos="720"/>
        </w:tabs>
        <w:adjustRightInd w:val="0"/>
        <w:spacing w:line="360" w:lineRule="auto"/>
        <w:ind w:firstLine="204"/>
        <w:jc w:val="both"/>
        <w:rPr>
          <w:rFonts w:ascii="Times New Roman" w:eastAsia="AdvP4DF60E" w:hAnsi="Times New Roman"/>
          <w:sz w:val="24"/>
          <w:szCs w:val="24"/>
        </w:rPr>
      </w:pPr>
      <w:r w:rsidRPr="00FE059D">
        <w:rPr>
          <w:rFonts w:ascii="Times New Roman" w:hAnsi="Times New Roman"/>
          <w:sz w:val="24"/>
          <w:szCs w:val="24"/>
        </w:rPr>
        <w:tab/>
        <w:t xml:space="preserve">Catalytic materials were coated on honeycomb monoliths (HM) by using ‘dip and dry’ method [82].  </w:t>
      </w:r>
      <w:r w:rsidRPr="00FE059D">
        <w:rPr>
          <w:rFonts w:ascii="Times New Roman" w:eastAsia="AdvP4DF60E" w:hAnsi="Times New Roman"/>
          <w:sz w:val="24"/>
          <w:szCs w:val="24"/>
        </w:rPr>
        <w:t>Typically, in order to coat ZrO</w:t>
      </w:r>
      <w:r w:rsidRPr="00FE059D">
        <w:rPr>
          <w:rFonts w:ascii="Times New Roman" w:eastAsia="AdvP4DF60E" w:hAnsi="Times New Roman"/>
          <w:sz w:val="24"/>
          <w:szCs w:val="24"/>
          <w:vertAlign w:val="subscript"/>
        </w:rPr>
        <w:t>2</w:t>
      </w:r>
      <w:r w:rsidRPr="00FE059D">
        <w:rPr>
          <w:rFonts w:ascii="Times New Roman" w:eastAsia="AdvP4DF60E" w:hAnsi="Times New Roman"/>
          <w:sz w:val="24"/>
          <w:szCs w:val="24"/>
        </w:rPr>
        <w:t xml:space="preserve"> on a bare HM, a dilute solution consisting of known amount of zirconyl nitrate [ZrO(NO</w:t>
      </w:r>
      <w:r w:rsidRPr="00FE059D">
        <w:rPr>
          <w:rFonts w:ascii="Times New Roman" w:eastAsia="AdvP4DF60E" w:hAnsi="Times New Roman"/>
          <w:sz w:val="24"/>
          <w:szCs w:val="24"/>
          <w:vertAlign w:val="subscript"/>
        </w:rPr>
        <w:t>3</w:t>
      </w:r>
      <w:r w:rsidRPr="00FE059D">
        <w:rPr>
          <w:rFonts w:ascii="Times New Roman" w:eastAsia="AdvP4DF60E" w:hAnsi="Times New Roman"/>
          <w:sz w:val="24"/>
          <w:szCs w:val="24"/>
        </w:rPr>
        <w:t>)</w:t>
      </w:r>
      <w:r w:rsidRPr="00FE059D">
        <w:rPr>
          <w:rFonts w:ascii="Times New Roman" w:eastAsia="AdvP4DF60E" w:hAnsi="Times New Roman"/>
          <w:sz w:val="24"/>
          <w:szCs w:val="24"/>
          <w:vertAlign w:val="subscript"/>
        </w:rPr>
        <w:t>3</w:t>
      </w:r>
      <w:r w:rsidRPr="00FE059D">
        <w:rPr>
          <w:rFonts w:ascii="Times New Roman" w:eastAsia="AdvP4DF60E" w:hAnsi="Times New Roman"/>
          <w:sz w:val="24"/>
          <w:szCs w:val="24"/>
        </w:rPr>
        <w:t>. 8H</w:t>
      </w:r>
      <w:r w:rsidRPr="00FE059D">
        <w:rPr>
          <w:rFonts w:ascii="Times New Roman" w:eastAsia="AdvP4DF60E" w:hAnsi="Times New Roman"/>
          <w:sz w:val="24"/>
          <w:szCs w:val="24"/>
          <w:vertAlign w:val="subscript"/>
        </w:rPr>
        <w:t>2</w:t>
      </w:r>
      <w:r w:rsidRPr="00FE059D">
        <w:rPr>
          <w:rFonts w:ascii="Times New Roman" w:eastAsia="AdvP4DF60E" w:hAnsi="Times New Roman"/>
          <w:sz w:val="24"/>
          <w:szCs w:val="24"/>
        </w:rPr>
        <w:t xml:space="preserve">O] was prepared.  The resulting solution was coated on a HM by dipping and drying in a muffle furnace preheated at 400 </w:t>
      </w:r>
      <w:r w:rsidRPr="00FE059D">
        <w:rPr>
          <w:rFonts w:ascii="Times New Roman" w:hAnsi="Times New Roman"/>
          <w:sz w:val="24"/>
          <w:szCs w:val="24"/>
          <w:vertAlign w:val="superscript"/>
        </w:rPr>
        <w:t>o</w:t>
      </w:r>
      <w:r w:rsidRPr="00FE059D">
        <w:rPr>
          <w:rFonts w:ascii="Times New Roman" w:eastAsia="AdvP4DF60E" w:hAnsi="Times New Roman"/>
          <w:sz w:val="24"/>
          <w:szCs w:val="24"/>
        </w:rPr>
        <w:t xml:space="preserve">C. The ‘dip and dry’ steps were repeated for 6 to 8 times until </w:t>
      </w:r>
      <w:r w:rsidRPr="00FE059D">
        <w:rPr>
          <w:rFonts w:ascii="Times New Roman" w:hAnsi="Times New Roman"/>
          <w:sz w:val="24"/>
          <w:szCs w:val="24"/>
        </w:rPr>
        <w:t>~</w:t>
      </w:r>
      <w:r w:rsidRPr="00FE059D">
        <w:rPr>
          <w:rFonts w:ascii="Times New Roman" w:eastAsia="AdvP4DF60E" w:hAnsi="Times New Roman"/>
          <w:sz w:val="24"/>
          <w:szCs w:val="24"/>
        </w:rPr>
        <w:t>0.02 g of the catalyst (ZrO</w:t>
      </w:r>
      <w:r w:rsidRPr="00FE059D">
        <w:rPr>
          <w:rFonts w:ascii="Times New Roman" w:eastAsia="AdvP4DF60E" w:hAnsi="Times New Roman"/>
          <w:sz w:val="24"/>
          <w:szCs w:val="24"/>
          <w:vertAlign w:val="subscript"/>
        </w:rPr>
        <w:t>2</w:t>
      </w:r>
      <w:r w:rsidRPr="00FE059D">
        <w:rPr>
          <w:rFonts w:ascii="Times New Roman" w:eastAsia="AdvP4DF60E" w:hAnsi="Times New Roman"/>
          <w:sz w:val="24"/>
          <w:szCs w:val="24"/>
        </w:rPr>
        <w:t xml:space="preserve">) is coated on the HM.  Similarly, bare HMs were coated with </w:t>
      </w:r>
      <w:r w:rsidRPr="00FE059D">
        <w:rPr>
          <w:rFonts w:ascii="Times New Roman" w:hAnsi="Times New Roman"/>
          <w:sz w:val="24"/>
          <w:szCs w:val="24"/>
        </w:rPr>
        <w:t>5%Mo(VI)/ZrO</w:t>
      </w:r>
      <w:r w:rsidRPr="00FE059D">
        <w:rPr>
          <w:rFonts w:ascii="Times New Roman" w:hAnsi="Times New Roman"/>
          <w:sz w:val="24"/>
          <w:szCs w:val="24"/>
          <w:vertAlign w:val="subscript"/>
        </w:rPr>
        <w:t>2</w:t>
      </w:r>
      <w:r w:rsidRPr="00FE059D">
        <w:rPr>
          <w:rFonts w:ascii="Times New Roman" w:hAnsi="Times New Roman"/>
          <w:sz w:val="24"/>
          <w:szCs w:val="24"/>
        </w:rPr>
        <w:t xml:space="preserve"> and 5%W(VI)/ZrO</w:t>
      </w:r>
      <w:r w:rsidRPr="00FE059D">
        <w:rPr>
          <w:rFonts w:ascii="Times New Roman" w:hAnsi="Times New Roman"/>
          <w:sz w:val="24"/>
          <w:szCs w:val="24"/>
          <w:vertAlign w:val="subscript"/>
        </w:rPr>
        <w:t xml:space="preserve">2 </w:t>
      </w:r>
      <w:r w:rsidRPr="00FE059D">
        <w:rPr>
          <w:rFonts w:ascii="Times New Roman" w:hAnsi="Times New Roman"/>
          <w:sz w:val="24"/>
          <w:szCs w:val="24"/>
        </w:rPr>
        <w:t xml:space="preserve">by using dilute solutions </w:t>
      </w:r>
      <w:r w:rsidRPr="00FE059D">
        <w:rPr>
          <w:rFonts w:ascii="Times New Roman" w:eastAsia="AdvP4DF60E" w:hAnsi="Times New Roman"/>
          <w:sz w:val="24"/>
          <w:szCs w:val="24"/>
        </w:rPr>
        <w:t>containing known amounts of ZrO(NO</w:t>
      </w:r>
      <w:r w:rsidRPr="00FE059D">
        <w:rPr>
          <w:rFonts w:ascii="Times New Roman" w:eastAsia="AdvP4DF60E" w:hAnsi="Times New Roman"/>
          <w:sz w:val="24"/>
          <w:szCs w:val="24"/>
          <w:vertAlign w:val="subscript"/>
        </w:rPr>
        <w:t>3</w:t>
      </w:r>
      <w:r w:rsidRPr="00FE059D">
        <w:rPr>
          <w:rFonts w:ascii="Times New Roman" w:eastAsia="AdvP4DF60E" w:hAnsi="Times New Roman"/>
          <w:sz w:val="24"/>
          <w:szCs w:val="24"/>
        </w:rPr>
        <w:t>)</w:t>
      </w:r>
      <w:r w:rsidRPr="00FE059D">
        <w:rPr>
          <w:rFonts w:ascii="Times New Roman" w:eastAsia="AdvP4DF60E" w:hAnsi="Times New Roman"/>
          <w:sz w:val="24"/>
          <w:szCs w:val="24"/>
          <w:vertAlign w:val="subscript"/>
        </w:rPr>
        <w:t>3</w:t>
      </w:r>
      <w:r w:rsidRPr="00FE059D">
        <w:rPr>
          <w:rFonts w:ascii="Times New Roman" w:eastAsia="AdvP4DF60E" w:hAnsi="Times New Roman"/>
          <w:sz w:val="24"/>
          <w:szCs w:val="24"/>
        </w:rPr>
        <w:t>. 8H</w:t>
      </w:r>
      <w:r w:rsidRPr="00FE059D">
        <w:rPr>
          <w:rFonts w:ascii="Times New Roman" w:eastAsia="AdvP4DF60E" w:hAnsi="Times New Roman"/>
          <w:sz w:val="24"/>
          <w:szCs w:val="24"/>
          <w:vertAlign w:val="subscript"/>
        </w:rPr>
        <w:t>2</w:t>
      </w:r>
      <w:r w:rsidRPr="00FE059D">
        <w:rPr>
          <w:rFonts w:ascii="Times New Roman" w:eastAsia="AdvP4DF60E" w:hAnsi="Times New Roman"/>
          <w:sz w:val="24"/>
          <w:szCs w:val="24"/>
        </w:rPr>
        <w:t>O and ammonium molybdate [(NH</w:t>
      </w:r>
      <w:r w:rsidRPr="00FE059D">
        <w:rPr>
          <w:rFonts w:ascii="Times New Roman" w:eastAsia="AdvP4DF60E" w:hAnsi="Times New Roman"/>
          <w:sz w:val="24"/>
          <w:szCs w:val="24"/>
          <w:vertAlign w:val="subscript"/>
        </w:rPr>
        <w:t>4</w:t>
      </w:r>
      <w:r w:rsidRPr="00FE059D">
        <w:rPr>
          <w:rFonts w:ascii="Times New Roman" w:eastAsia="AdvP4DF60E" w:hAnsi="Times New Roman"/>
          <w:sz w:val="24"/>
          <w:szCs w:val="24"/>
        </w:rPr>
        <w:t>)</w:t>
      </w:r>
      <w:r w:rsidRPr="00FE059D">
        <w:rPr>
          <w:rFonts w:ascii="Times New Roman" w:eastAsia="AdvP4DF60E" w:hAnsi="Times New Roman"/>
          <w:sz w:val="24"/>
          <w:szCs w:val="24"/>
          <w:vertAlign w:val="subscript"/>
        </w:rPr>
        <w:t>6</w:t>
      </w:r>
      <w:r w:rsidRPr="00FE059D">
        <w:rPr>
          <w:rFonts w:ascii="Times New Roman" w:eastAsia="AdvP4DF60E" w:hAnsi="Times New Roman"/>
          <w:sz w:val="24"/>
          <w:szCs w:val="24"/>
        </w:rPr>
        <w:t>Mo</w:t>
      </w:r>
      <w:r w:rsidRPr="00FE059D">
        <w:rPr>
          <w:rFonts w:ascii="Times New Roman" w:eastAsia="AdvP4DF60E" w:hAnsi="Times New Roman"/>
          <w:sz w:val="24"/>
          <w:szCs w:val="24"/>
          <w:vertAlign w:val="subscript"/>
        </w:rPr>
        <w:t>7</w:t>
      </w:r>
      <w:r w:rsidRPr="00FE059D">
        <w:rPr>
          <w:rFonts w:ascii="Times New Roman" w:eastAsia="AdvP4DF60E" w:hAnsi="Times New Roman"/>
          <w:sz w:val="24"/>
          <w:szCs w:val="24"/>
        </w:rPr>
        <w:t>O</w:t>
      </w:r>
      <w:r w:rsidRPr="00FE059D">
        <w:rPr>
          <w:rFonts w:ascii="Times New Roman" w:eastAsia="AdvP4DF60E" w:hAnsi="Times New Roman"/>
          <w:sz w:val="24"/>
          <w:szCs w:val="24"/>
          <w:vertAlign w:val="subscript"/>
        </w:rPr>
        <w:t>24</w:t>
      </w:r>
      <w:r w:rsidRPr="00FE059D">
        <w:rPr>
          <w:rFonts w:ascii="Times New Roman" w:eastAsia="AdvP4DF60E" w:hAnsi="Times New Roman"/>
          <w:sz w:val="24"/>
          <w:szCs w:val="24"/>
        </w:rPr>
        <w:t>.4H</w:t>
      </w:r>
      <w:r w:rsidRPr="00FE059D">
        <w:rPr>
          <w:rFonts w:ascii="Times New Roman" w:eastAsia="AdvP4DF60E" w:hAnsi="Times New Roman"/>
          <w:sz w:val="24"/>
          <w:szCs w:val="24"/>
          <w:vertAlign w:val="subscript"/>
        </w:rPr>
        <w:t>2</w:t>
      </w:r>
      <w:r w:rsidRPr="00FE059D">
        <w:rPr>
          <w:rFonts w:ascii="Times New Roman" w:eastAsia="AdvP4DF60E" w:hAnsi="Times New Roman"/>
          <w:sz w:val="24"/>
          <w:szCs w:val="24"/>
        </w:rPr>
        <w:t>O]/ ammonium tungstate [(NH</w:t>
      </w:r>
      <w:r w:rsidRPr="00FE059D">
        <w:rPr>
          <w:rFonts w:ascii="Times New Roman" w:eastAsia="AdvP4DF60E" w:hAnsi="Times New Roman"/>
          <w:sz w:val="24"/>
          <w:szCs w:val="24"/>
          <w:vertAlign w:val="subscript"/>
        </w:rPr>
        <w:t>4</w:t>
      </w:r>
      <w:r w:rsidRPr="00FE059D">
        <w:rPr>
          <w:rFonts w:ascii="Times New Roman" w:eastAsia="AdvP4DF60E" w:hAnsi="Times New Roman"/>
          <w:sz w:val="24"/>
          <w:szCs w:val="24"/>
        </w:rPr>
        <w:t>)</w:t>
      </w:r>
      <w:r w:rsidRPr="00FE059D">
        <w:rPr>
          <w:rFonts w:ascii="Times New Roman" w:eastAsia="AdvP4DF60E" w:hAnsi="Times New Roman"/>
          <w:sz w:val="24"/>
          <w:szCs w:val="24"/>
          <w:vertAlign w:val="subscript"/>
        </w:rPr>
        <w:t>10</w:t>
      </w:r>
      <w:r w:rsidRPr="00FE059D">
        <w:rPr>
          <w:rFonts w:ascii="Times New Roman" w:eastAsia="AdvP4DF60E" w:hAnsi="Times New Roman"/>
          <w:sz w:val="24"/>
          <w:szCs w:val="24"/>
        </w:rPr>
        <w:t>H</w:t>
      </w:r>
      <w:r w:rsidRPr="00FE059D">
        <w:rPr>
          <w:rFonts w:ascii="Times New Roman" w:eastAsia="AdvP4DF60E" w:hAnsi="Times New Roman"/>
          <w:sz w:val="24"/>
          <w:szCs w:val="24"/>
          <w:vertAlign w:val="subscript"/>
        </w:rPr>
        <w:t>2</w:t>
      </w:r>
      <w:r w:rsidRPr="00FE059D">
        <w:rPr>
          <w:rFonts w:ascii="Times New Roman" w:eastAsia="AdvP4DF60E" w:hAnsi="Times New Roman"/>
          <w:sz w:val="24"/>
          <w:szCs w:val="24"/>
        </w:rPr>
        <w:t>W</w:t>
      </w:r>
      <w:r w:rsidRPr="00FE059D">
        <w:rPr>
          <w:rFonts w:ascii="Times New Roman" w:eastAsia="AdvP4DF60E" w:hAnsi="Times New Roman"/>
          <w:sz w:val="24"/>
          <w:szCs w:val="24"/>
          <w:vertAlign w:val="subscript"/>
        </w:rPr>
        <w:t>12</w:t>
      </w:r>
      <w:r w:rsidRPr="00FE059D">
        <w:rPr>
          <w:rFonts w:ascii="Times New Roman" w:eastAsia="AdvP4DF60E" w:hAnsi="Times New Roman"/>
          <w:sz w:val="24"/>
          <w:szCs w:val="24"/>
        </w:rPr>
        <w:t>O</w:t>
      </w:r>
      <w:r w:rsidRPr="00FE059D">
        <w:rPr>
          <w:rFonts w:ascii="Times New Roman" w:eastAsia="AdvP4DF60E" w:hAnsi="Times New Roman"/>
          <w:sz w:val="24"/>
          <w:szCs w:val="24"/>
          <w:vertAlign w:val="subscript"/>
        </w:rPr>
        <w:t>42</w:t>
      </w:r>
      <w:r w:rsidRPr="00FE059D">
        <w:rPr>
          <w:rFonts w:ascii="Times New Roman" w:eastAsia="AdvP4DF60E" w:hAnsi="Times New Roman"/>
          <w:sz w:val="24"/>
          <w:szCs w:val="24"/>
        </w:rPr>
        <w:t>. 4H</w:t>
      </w:r>
      <w:r w:rsidRPr="00FE059D">
        <w:rPr>
          <w:rFonts w:ascii="Times New Roman" w:eastAsia="AdvP4DF60E" w:hAnsi="Times New Roman"/>
          <w:sz w:val="24"/>
          <w:szCs w:val="24"/>
          <w:vertAlign w:val="subscript"/>
        </w:rPr>
        <w:t>2</w:t>
      </w:r>
      <w:r w:rsidRPr="00FE059D">
        <w:rPr>
          <w:rFonts w:ascii="Times New Roman" w:eastAsia="AdvP4DF60E" w:hAnsi="Times New Roman"/>
          <w:sz w:val="24"/>
          <w:szCs w:val="24"/>
        </w:rPr>
        <w:t xml:space="preserve">O].  </w:t>
      </w:r>
    </w:p>
    <w:p w:rsidR="003405E9" w:rsidRPr="00FE059D" w:rsidRDefault="003405E9" w:rsidP="00FE059D">
      <w:pPr>
        <w:tabs>
          <w:tab w:val="left" w:pos="720"/>
        </w:tabs>
        <w:adjustRightInd w:val="0"/>
        <w:spacing w:line="360" w:lineRule="auto"/>
        <w:jc w:val="both"/>
        <w:rPr>
          <w:rFonts w:ascii="Times New Roman" w:hAnsi="Times New Roman"/>
          <w:sz w:val="24"/>
          <w:szCs w:val="24"/>
        </w:rPr>
      </w:pPr>
      <w:r w:rsidRPr="00FE059D">
        <w:rPr>
          <w:rFonts w:ascii="Times New Roman" w:eastAsia="AdvP4DF60E" w:hAnsi="Times New Roman"/>
          <w:sz w:val="24"/>
          <w:szCs w:val="24"/>
        </w:rPr>
        <w:tab/>
        <w:t xml:space="preserve">For coating </w:t>
      </w:r>
      <w:r w:rsidRPr="00FE059D">
        <w:rPr>
          <w:rFonts w:ascii="Times New Roman" w:hAnsi="Times New Roman"/>
          <w:sz w:val="24"/>
          <w:szCs w:val="24"/>
        </w:rPr>
        <w:t>SO</w:t>
      </w:r>
      <w:r w:rsidRPr="00FE059D">
        <w:rPr>
          <w:rFonts w:ascii="Times New Roman" w:hAnsi="Times New Roman"/>
          <w:sz w:val="24"/>
          <w:szCs w:val="24"/>
          <w:vertAlign w:val="subscript"/>
        </w:rPr>
        <w:t>4</w:t>
      </w:r>
      <w:r w:rsidRPr="00FE059D">
        <w:rPr>
          <w:rFonts w:ascii="Times New Roman" w:hAnsi="Times New Roman"/>
          <w:sz w:val="24"/>
          <w:szCs w:val="24"/>
          <w:vertAlign w:val="superscript"/>
        </w:rPr>
        <w:t>2-</w:t>
      </w:r>
      <w:r w:rsidRPr="00FE059D">
        <w:rPr>
          <w:rFonts w:ascii="Times New Roman" w:hAnsi="Times New Roman"/>
          <w:sz w:val="24"/>
          <w:szCs w:val="24"/>
        </w:rPr>
        <w:t>/ZrO</w:t>
      </w:r>
      <w:r w:rsidRPr="00FE059D">
        <w:rPr>
          <w:rFonts w:ascii="Times New Roman" w:hAnsi="Times New Roman"/>
          <w:sz w:val="24"/>
          <w:szCs w:val="24"/>
          <w:vertAlign w:val="subscript"/>
        </w:rPr>
        <w:t xml:space="preserve">2 </w:t>
      </w:r>
      <w:r w:rsidRPr="00FE059D">
        <w:rPr>
          <w:rFonts w:ascii="Times New Roman" w:hAnsi="Times New Roman"/>
          <w:sz w:val="24"/>
          <w:szCs w:val="24"/>
        </w:rPr>
        <w:t>on a bare HM, a slurry consisting of 1.5 g of Zr(OH)</w:t>
      </w:r>
      <w:r w:rsidRPr="00FE059D">
        <w:rPr>
          <w:rFonts w:ascii="Times New Roman" w:hAnsi="Times New Roman"/>
          <w:sz w:val="24"/>
          <w:szCs w:val="24"/>
          <w:vertAlign w:val="subscript"/>
        </w:rPr>
        <w:t>4</w:t>
      </w:r>
      <w:r w:rsidRPr="00FE059D">
        <w:rPr>
          <w:rFonts w:ascii="Times New Roman" w:hAnsi="Times New Roman"/>
          <w:sz w:val="24"/>
          <w:szCs w:val="24"/>
        </w:rPr>
        <w:t xml:space="preserve"> and 0.75 mL of 3M H</w:t>
      </w:r>
      <w:r w:rsidRPr="00FE059D">
        <w:rPr>
          <w:rFonts w:ascii="Times New Roman" w:hAnsi="Times New Roman"/>
          <w:sz w:val="24"/>
          <w:szCs w:val="24"/>
          <w:vertAlign w:val="subscript"/>
        </w:rPr>
        <w:t>2</w:t>
      </w:r>
      <w:r w:rsidRPr="00FE059D">
        <w:rPr>
          <w:rFonts w:ascii="Times New Roman" w:hAnsi="Times New Roman"/>
          <w:sz w:val="24"/>
          <w:szCs w:val="24"/>
        </w:rPr>
        <w:t>SO</w:t>
      </w:r>
      <w:r w:rsidRPr="00FE059D">
        <w:rPr>
          <w:rFonts w:ascii="Times New Roman" w:hAnsi="Times New Roman"/>
          <w:sz w:val="24"/>
          <w:szCs w:val="24"/>
          <w:vertAlign w:val="subscript"/>
        </w:rPr>
        <w:t>4</w:t>
      </w:r>
      <w:r w:rsidRPr="00FE059D">
        <w:rPr>
          <w:rFonts w:ascii="Times New Roman" w:hAnsi="Times New Roman"/>
          <w:sz w:val="24"/>
          <w:szCs w:val="24"/>
        </w:rPr>
        <w:t xml:space="preserve"> was made with deionized water.  The slurry was mixed well and coated on the HM.</w:t>
      </w:r>
    </w:p>
    <w:p w:rsidR="003405E9" w:rsidRPr="00FE059D" w:rsidRDefault="003405E9" w:rsidP="00FE059D">
      <w:pPr>
        <w:spacing w:line="360" w:lineRule="auto"/>
        <w:jc w:val="both"/>
        <w:rPr>
          <w:rFonts w:ascii="Times New Roman" w:hAnsi="Times New Roman"/>
          <w:b/>
          <w:i/>
          <w:sz w:val="24"/>
          <w:szCs w:val="24"/>
        </w:rPr>
      </w:pPr>
    </w:p>
    <w:p w:rsidR="003405E9" w:rsidRPr="00FE059D" w:rsidRDefault="003405E9" w:rsidP="00FE059D">
      <w:pPr>
        <w:spacing w:line="360" w:lineRule="auto"/>
        <w:jc w:val="both"/>
        <w:rPr>
          <w:rFonts w:ascii="Times New Roman" w:hAnsi="Times New Roman"/>
          <w:b/>
          <w:i/>
          <w:sz w:val="24"/>
          <w:szCs w:val="24"/>
        </w:rPr>
      </w:pPr>
    </w:p>
    <w:p w:rsidR="003405E9" w:rsidRPr="00FE059D" w:rsidRDefault="003405E9" w:rsidP="00FE059D">
      <w:pPr>
        <w:spacing w:line="360" w:lineRule="auto"/>
        <w:jc w:val="both"/>
        <w:rPr>
          <w:rFonts w:ascii="Times New Roman" w:hAnsi="Times New Roman"/>
          <w:b/>
          <w:i/>
          <w:sz w:val="24"/>
          <w:szCs w:val="24"/>
        </w:rPr>
      </w:pPr>
      <w:r w:rsidRPr="00FE059D">
        <w:rPr>
          <w:rFonts w:ascii="Times New Roman" w:hAnsi="Times New Roman"/>
          <w:b/>
          <w:i/>
          <w:sz w:val="24"/>
          <w:szCs w:val="24"/>
        </w:rPr>
        <w:t>1.6.2.2 Coating of MgO/ZrO</w:t>
      </w:r>
      <w:r w:rsidRPr="00FE059D">
        <w:rPr>
          <w:rFonts w:ascii="Times New Roman" w:hAnsi="Times New Roman"/>
          <w:b/>
          <w:i/>
          <w:sz w:val="24"/>
          <w:szCs w:val="24"/>
          <w:vertAlign w:val="subscript"/>
        </w:rPr>
        <w:t>2</w:t>
      </w:r>
      <w:r w:rsidRPr="00FE059D">
        <w:rPr>
          <w:rFonts w:ascii="Times New Roman" w:hAnsi="Times New Roman"/>
          <w:b/>
          <w:i/>
          <w:sz w:val="24"/>
          <w:szCs w:val="24"/>
        </w:rPr>
        <w:t xml:space="preserve"> and CaO/ZrO</w:t>
      </w:r>
      <w:r w:rsidRPr="00FE059D">
        <w:rPr>
          <w:rFonts w:ascii="Times New Roman" w:hAnsi="Times New Roman"/>
          <w:b/>
          <w:i/>
          <w:sz w:val="24"/>
          <w:szCs w:val="24"/>
          <w:vertAlign w:val="subscript"/>
        </w:rPr>
        <w:t>2</w:t>
      </w:r>
      <w:r w:rsidRPr="00FE059D">
        <w:rPr>
          <w:rFonts w:ascii="Times New Roman" w:hAnsi="Times New Roman"/>
          <w:b/>
          <w:i/>
          <w:sz w:val="24"/>
          <w:szCs w:val="24"/>
        </w:rPr>
        <w:t xml:space="preserve"> on honeycomb monolith</w:t>
      </w:r>
    </w:p>
    <w:p w:rsidR="003405E9" w:rsidRPr="00FE059D" w:rsidRDefault="003405E9" w:rsidP="00FE059D">
      <w:pPr>
        <w:autoSpaceDE w:val="0"/>
        <w:autoSpaceDN w:val="0"/>
        <w:adjustRightInd w:val="0"/>
        <w:spacing w:after="0" w:line="360" w:lineRule="auto"/>
        <w:jc w:val="both"/>
        <w:rPr>
          <w:rFonts w:ascii="Times New Roman" w:hAnsi="Times New Roman"/>
          <w:sz w:val="24"/>
          <w:szCs w:val="24"/>
        </w:rPr>
      </w:pPr>
      <w:r w:rsidRPr="00FE059D">
        <w:rPr>
          <w:rFonts w:ascii="Times New Roman" w:hAnsi="Times New Roman"/>
          <w:sz w:val="24"/>
          <w:szCs w:val="24"/>
        </w:rPr>
        <w:tab/>
        <w:t>Honeycomb monoliths (HMs) were coated with MgO/ZrO</w:t>
      </w:r>
      <w:r w:rsidRPr="00FE059D">
        <w:rPr>
          <w:rFonts w:ascii="Times New Roman" w:hAnsi="Times New Roman"/>
          <w:sz w:val="24"/>
          <w:szCs w:val="24"/>
          <w:vertAlign w:val="subscript"/>
        </w:rPr>
        <w:t>2</w:t>
      </w:r>
      <w:r w:rsidRPr="00FE059D">
        <w:rPr>
          <w:rFonts w:ascii="Times New Roman" w:hAnsi="Times New Roman"/>
          <w:sz w:val="24"/>
          <w:szCs w:val="24"/>
        </w:rPr>
        <w:t xml:space="preserve"> or CaO/ZrO</w:t>
      </w:r>
      <w:r w:rsidRPr="00FE059D">
        <w:rPr>
          <w:rFonts w:ascii="Times New Roman" w:hAnsi="Times New Roman"/>
          <w:sz w:val="24"/>
          <w:szCs w:val="24"/>
          <w:vertAlign w:val="subscript"/>
        </w:rPr>
        <w:t>2</w:t>
      </w:r>
      <w:r w:rsidRPr="00FE059D">
        <w:rPr>
          <w:rFonts w:ascii="Times New Roman" w:hAnsi="Times New Roman"/>
          <w:sz w:val="24"/>
          <w:szCs w:val="24"/>
        </w:rPr>
        <w:t xml:space="preserve"> by ‘dip and dry’ method.  In a typical method, known amounts of zirconyl nitrate with magnesium nitrate/calcium nitrate were taken in a 125 ml beaker to which 30 mL of deionized water was added to make a solution.  The resulting solution was coated on a bare honeycomb by ‘dip and dry’ method in a muffle furnace which was preheated at 400 </w:t>
      </w:r>
      <w:r w:rsidRPr="00FE059D">
        <w:rPr>
          <w:rFonts w:ascii="Times New Roman" w:hAnsi="Times New Roman"/>
          <w:sz w:val="24"/>
          <w:szCs w:val="24"/>
          <w:vertAlign w:val="superscript"/>
        </w:rPr>
        <w:t>o</w:t>
      </w:r>
      <w:r w:rsidRPr="00FE059D">
        <w:rPr>
          <w:rFonts w:ascii="Times New Roman" w:hAnsi="Times New Roman"/>
          <w:sz w:val="24"/>
          <w:szCs w:val="24"/>
        </w:rPr>
        <w:t>C.  ‘Dip and dry’ steps were conducted for 10-12 times till ~0.2 g of the solid base catalyst is coated on the HM.</w:t>
      </w:r>
      <w:r w:rsidR="00520EB6" w:rsidRPr="00FE059D">
        <w:rPr>
          <w:rFonts w:ascii="Times New Roman" w:hAnsi="Times New Roman"/>
          <w:sz w:val="24"/>
          <w:szCs w:val="24"/>
        </w:rPr>
        <w:t>=</w:t>
      </w:r>
      <w:r w:rsidRPr="00FE059D">
        <w:rPr>
          <w:rFonts w:ascii="Times New Roman" w:hAnsi="Times New Roman"/>
          <w:sz w:val="24"/>
          <w:szCs w:val="24"/>
        </w:rPr>
        <w:t xml:space="preserve"> </w:t>
      </w:r>
    </w:p>
    <w:p w:rsidR="003405E9" w:rsidRPr="00FE059D" w:rsidRDefault="003405E9" w:rsidP="00FE059D">
      <w:pPr>
        <w:spacing w:line="360" w:lineRule="auto"/>
        <w:jc w:val="both"/>
        <w:rPr>
          <w:rFonts w:ascii="Times New Roman" w:hAnsi="Times New Roman"/>
          <w:b/>
          <w:i/>
          <w:sz w:val="24"/>
          <w:szCs w:val="24"/>
        </w:rPr>
      </w:pPr>
      <w:r w:rsidRPr="00FE059D">
        <w:rPr>
          <w:rFonts w:ascii="Times New Roman" w:hAnsi="Times New Roman"/>
          <w:b/>
          <w:i/>
          <w:sz w:val="24"/>
          <w:szCs w:val="24"/>
        </w:rPr>
        <w:t>1.6.2.3 Coating of binary oxides on honeycomb monolith</w:t>
      </w:r>
    </w:p>
    <w:p w:rsidR="003405E9" w:rsidRPr="00FE059D" w:rsidRDefault="003405E9" w:rsidP="00FE059D">
      <w:pPr>
        <w:spacing w:line="360" w:lineRule="auto"/>
        <w:ind w:firstLine="720"/>
        <w:jc w:val="both"/>
        <w:rPr>
          <w:rFonts w:ascii="Times New Roman" w:hAnsi="Times New Roman"/>
          <w:b/>
          <w:sz w:val="24"/>
          <w:szCs w:val="24"/>
        </w:rPr>
      </w:pPr>
      <w:r w:rsidRPr="00FE059D">
        <w:rPr>
          <w:rFonts w:ascii="Times New Roman" w:eastAsia="AdvP4DF60E" w:hAnsi="Times New Roman"/>
          <w:sz w:val="24"/>
          <w:szCs w:val="24"/>
        </w:rPr>
        <w:t>HMs were coated with d</w:t>
      </w:r>
      <w:r w:rsidRPr="00FE059D">
        <w:rPr>
          <w:rFonts w:ascii="Times New Roman" w:hAnsi="Times New Roman"/>
          <w:sz w:val="24"/>
          <w:szCs w:val="24"/>
        </w:rPr>
        <w:t>ifferent percentage binary oxides like 40%ZrO</w:t>
      </w:r>
      <w:r w:rsidRPr="00FE059D">
        <w:rPr>
          <w:rFonts w:ascii="Times New Roman" w:hAnsi="Times New Roman"/>
          <w:sz w:val="24"/>
          <w:szCs w:val="24"/>
          <w:vertAlign w:val="subscript"/>
        </w:rPr>
        <w:t>2</w:t>
      </w:r>
      <w:r w:rsidRPr="00FE059D">
        <w:rPr>
          <w:rFonts w:ascii="Times New Roman" w:hAnsi="Times New Roman"/>
          <w:sz w:val="24"/>
          <w:szCs w:val="24"/>
        </w:rPr>
        <w:t>-60%Al</w:t>
      </w:r>
      <w:r w:rsidRPr="00FE059D">
        <w:rPr>
          <w:rFonts w:ascii="Times New Roman" w:hAnsi="Times New Roman"/>
          <w:sz w:val="24"/>
          <w:szCs w:val="24"/>
          <w:vertAlign w:val="subscript"/>
        </w:rPr>
        <w:t>2</w:t>
      </w:r>
      <w:r w:rsidRPr="00FE059D">
        <w:rPr>
          <w:rFonts w:ascii="Times New Roman" w:hAnsi="Times New Roman"/>
          <w:sz w:val="24"/>
          <w:szCs w:val="24"/>
        </w:rPr>
        <w:t>O</w:t>
      </w:r>
      <w:r w:rsidRPr="00FE059D">
        <w:rPr>
          <w:rFonts w:ascii="Times New Roman" w:hAnsi="Times New Roman"/>
          <w:sz w:val="24"/>
          <w:szCs w:val="24"/>
          <w:vertAlign w:val="subscript"/>
        </w:rPr>
        <w:t xml:space="preserve">3 </w:t>
      </w:r>
      <w:r w:rsidRPr="00FE059D">
        <w:rPr>
          <w:rFonts w:ascii="Times New Roman" w:hAnsi="Times New Roman"/>
          <w:sz w:val="24"/>
          <w:szCs w:val="24"/>
        </w:rPr>
        <w:t>and 60%ZrO</w:t>
      </w:r>
      <w:r w:rsidRPr="00FE059D">
        <w:rPr>
          <w:rFonts w:ascii="Times New Roman" w:hAnsi="Times New Roman"/>
          <w:sz w:val="24"/>
          <w:szCs w:val="24"/>
          <w:vertAlign w:val="subscript"/>
        </w:rPr>
        <w:t>2</w:t>
      </w:r>
      <w:r w:rsidRPr="00FE059D">
        <w:rPr>
          <w:rFonts w:ascii="Times New Roman" w:hAnsi="Times New Roman"/>
          <w:sz w:val="24"/>
          <w:szCs w:val="24"/>
        </w:rPr>
        <w:t>-40%Al</w:t>
      </w:r>
      <w:r w:rsidRPr="00FE059D">
        <w:rPr>
          <w:rFonts w:ascii="Times New Roman" w:hAnsi="Times New Roman"/>
          <w:sz w:val="24"/>
          <w:szCs w:val="24"/>
          <w:vertAlign w:val="subscript"/>
        </w:rPr>
        <w:t>2</w:t>
      </w:r>
      <w:r w:rsidRPr="00FE059D">
        <w:rPr>
          <w:rFonts w:ascii="Times New Roman" w:hAnsi="Times New Roman"/>
          <w:sz w:val="24"/>
          <w:szCs w:val="24"/>
        </w:rPr>
        <w:t>O</w:t>
      </w:r>
      <w:r w:rsidRPr="00FE059D">
        <w:rPr>
          <w:rFonts w:ascii="Times New Roman" w:hAnsi="Times New Roman"/>
          <w:sz w:val="24"/>
          <w:szCs w:val="24"/>
          <w:vertAlign w:val="subscript"/>
        </w:rPr>
        <w:t xml:space="preserve">3 </w:t>
      </w:r>
      <w:r w:rsidRPr="00FE059D">
        <w:rPr>
          <w:rFonts w:ascii="Times New Roman" w:hAnsi="Times New Roman"/>
          <w:sz w:val="24"/>
          <w:szCs w:val="24"/>
        </w:rPr>
        <w:t>using dilute solutions containing known amount of  Al(NO</w:t>
      </w:r>
      <w:r w:rsidRPr="00FE059D">
        <w:rPr>
          <w:rFonts w:ascii="Times New Roman" w:hAnsi="Times New Roman"/>
          <w:sz w:val="24"/>
          <w:szCs w:val="24"/>
          <w:vertAlign w:val="subscript"/>
        </w:rPr>
        <w:t>3</w:t>
      </w:r>
      <w:r w:rsidRPr="00FE059D">
        <w:rPr>
          <w:rFonts w:ascii="Times New Roman" w:hAnsi="Times New Roman"/>
          <w:sz w:val="24"/>
          <w:szCs w:val="24"/>
        </w:rPr>
        <w:t>)</w:t>
      </w:r>
      <w:r w:rsidRPr="00FE059D">
        <w:rPr>
          <w:rFonts w:ascii="Times New Roman" w:hAnsi="Times New Roman"/>
          <w:sz w:val="24"/>
          <w:szCs w:val="24"/>
          <w:vertAlign w:val="subscript"/>
        </w:rPr>
        <w:t>3</w:t>
      </w:r>
      <w:r w:rsidRPr="00FE059D">
        <w:rPr>
          <w:rFonts w:ascii="Times New Roman" w:hAnsi="Times New Roman"/>
          <w:sz w:val="24"/>
          <w:szCs w:val="24"/>
        </w:rPr>
        <w:t xml:space="preserve"> and Zr(NO</w:t>
      </w:r>
      <w:r w:rsidRPr="00FE059D">
        <w:rPr>
          <w:rFonts w:ascii="Times New Roman" w:hAnsi="Times New Roman"/>
          <w:sz w:val="24"/>
          <w:szCs w:val="24"/>
          <w:vertAlign w:val="subscript"/>
        </w:rPr>
        <w:t>3</w:t>
      </w:r>
      <w:r w:rsidRPr="00FE059D">
        <w:rPr>
          <w:rFonts w:ascii="Times New Roman" w:hAnsi="Times New Roman"/>
          <w:sz w:val="24"/>
          <w:szCs w:val="24"/>
        </w:rPr>
        <w:t>)</w:t>
      </w:r>
      <w:r w:rsidRPr="00FE059D">
        <w:rPr>
          <w:rFonts w:ascii="Times New Roman" w:hAnsi="Times New Roman"/>
          <w:sz w:val="24"/>
          <w:szCs w:val="24"/>
          <w:vertAlign w:val="subscript"/>
        </w:rPr>
        <w:t>3</w:t>
      </w:r>
      <w:r w:rsidRPr="00FE059D">
        <w:rPr>
          <w:rFonts w:ascii="Times New Roman" w:hAnsi="Times New Roman"/>
          <w:sz w:val="24"/>
          <w:szCs w:val="24"/>
        </w:rPr>
        <w:t>.</w:t>
      </w:r>
    </w:p>
    <w:p w:rsidR="003405E9" w:rsidRPr="00FE059D" w:rsidRDefault="003405E9" w:rsidP="00FE059D">
      <w:pPr>
        <w:spacing w:after="0" w:line="360" w:lineRule="auto"/>
        <w:jc w:val="both"/>
        <w:rPr>
          <w:rFonts w:ascii="Times New Roman" w:hAnsi="Times New Roman"/>
          <w:b/>
          <w:i/>
          <w:sz w:val="24"/>
          <w:szCs w:val="24"/>
        </w:rPr>
      </w:pPr>
      <w:r w:rsidRPr="00FE059D">
        <w:rPr>
          <w:rFonts w:ascii="Times New Roman" w:hAnsi="Times New Roman"/>
          <w:b/>
          <w:i/>
          <w:sz w:val="24"/>
          <w:szCs w:val="24"/>
        </w:rPr>
        <w:t>1.6.2.4Coating of 5%Mg(II)/ZrO</w:t>
      </w:r>
      <w:r w:rsidRPr="00FE059D">
        <w:rPr>
          <w:rFonts w:ascii="Times New Roman" w:hAnsi="Times New Roman"/>
          <w:b/>
          <w:i/>
          <w:sz w:val="24"/>
          <w:szCs w:val="24"/>
          <w:vertAlign w:val="subscript"/>
        </w:rPr>
        <w:t>2</w:t>
      </w:r>
      <w:r w:rsidRPr="00FE059D">
        <w:rPr>
          <w:rFonts w:ascii="Times New Roman" w:hAnsi="Times New Roman"/>
          <w:b/>
          <w:i/>
          <w:sz w:val="24"/>
          <w:szCs w:val="24"/>
        </w:rPr>
        <w:t>,5%Ca(II)/ZrO</w:t>
      </w:r>
      <w:r w:rsidRPr="00FE059D">
        <w:rPr>
          <w:rFonts w:ascii="Times New Roman" w:hAnsi="Times New Roman"/>
          <w:b/>
          <w:i/>
          <w:sz w:val="24"/>
          <w:szCs w:val="24"/>
          <w:vertAlign w:val="subscript"/>
        </w:rPr>
        <w:t>2</w:t>
      </w:r>
      <w:r w:rsidRPr="00FE059D">
        <w:rPr>
          <w:rFonts w:ascii="Times New Roman" w:hAnsi="Times New Roman"/>
          <w:b/>
          <w:i/>
          <w:sz w:val="24"/>
          <w:szCs w:val="24"/>
        </w:rPr>
        <w:t>and 5%Ba(II)/ZrO</w:t>
      </w:r>
      <w:r w:rsidRPr="00FE059D">
        <w:rPr>
          <w:rFonts w:ascii="Times New Roman" w:hAnsi="Times New Roman"/>
          <w:b/>
          <w:i/>
          <w:sz w:val="24"/>
          <w:szCs w:val="24"/>
          <w:vertAlign w:val="subscript"/>
        </w:rPr>
        <w:t>2</w:t>
      </w:r>
      <w:r w:rsidRPr="00FE059D">
        <w:rPr>
          <w:rFonts w:ascii="Times New Roman" w:hAnsi="Times New Roman"/>
          <w:b/>
          <w:i/>
          <w:sz w:val="24"/>
          <w:szCs w:val="24"/>
        </w:rPr>
        <w:t xml:space="preserve"> on HMs</w:t>
      </w:r>
    </w:p>
    <w:p w:rsidR="003405E9" w:rsidRPr="00FE059D" w:rsidRDefault="003405E9" w:rsidP="00FE059D">
      <w:pPr>
        <w:autoSpaceDE w:val="0"/>
        <w:autoSpaceDN w:val="0"/>
        <w:adjustRightInd w:val="0"/>
        <w:spacing w:after="0" w:line="360" w:lineRule="auto"/>
        <w:ind w:firstLine="720"/>
        <w:jc w:val="both"/>
        <w:rPr>
          <w:rFonts w:ascii="Times New Roman" w:hAnsi="Times New Roman"/>
          <w:sz w:val="24"/>
          <w:szCs w:val="24"/>
        </w:rPr>
      </w:pPr>
      <w:r w:rsidRPr="00FE059D">
        <w:rPr>
          <w:rFonts w:ascii="Times New Roman" w:eastAsia="AdvTT5235d5a9" w:hAnsi="Times New Roman"/>
          <w:sz w:val="24"/>
          <w:szCs w:val="24"/>
        </w:rPr>
        <w:t xml:space="preserve">Dilute solutions consisting of known amounts of zirconyl nitrate and barium nitrate/calcium nitrate/magnesium nitrate was made. These solutions were </w:t>
      </w:r>
      <w:r w:rsidRPr="00FE059D">
        <w:rPr>
          <w:rFonts w:ascii="Times New Roman" w:hAnsi="Times New Roman"/>
          <w:sz w:val="24"/>
          <w:szCs w:val="24"/>
        </w:rPr>
        <w:t xml:space="preserve">coated on HMs by ‘dip &amp; dry’ method in a furnace preheated at 400 </w:t>
      </w:r>
      <w:r w:rsidRPr="00FE059D">
        <w:rPr>
          <w:rFonts w:ascii="Times New Roman" w:hAnsi="Times New Roman"/>
          <w:sz w:val="24"/>
          <w:szCs w:val="24"/>
          <w:vertAlign w:val="superscript"/>
        </w:rPr>
        <w:t>0</w:t>
      </w:r>
      <w:r w:rsidRPr="00FE059D">
        <w:rPr>
          <w:rFonts w:ascii="Times New Roman" w:hAnsi="Times New Roman"/>
          <w:sz w:val="24"/>
          <w:szCs w:val="24"/>
        </w:rPr>
        <w:t>C. The ‘dip &amp; dry’ steps were repeated 6-8 times till ~0.15 g of 5% Mg(II)/ZrO</w:t>
      </w:r>
      <w:r w:rsidRPr="00FE059D">
        <w:rPr>
          <w:rFonts w:ascii="Times New Roman" w:hAnsi="Times New Roman"/>
          <w:sz w:val="24"/>
          <w:szCs w:val="24"/>
          <w:vertAlign w:val="subscript"/>
        </w:rPr>
        <w:t>2</w:t>
      </w:r>
      <w:r w:rsidRPr="00FE059D">
        <w:rPr>
          <w:rFonts w:ascii="Times New Roman" w:hAnsi="Times New Roman"/>
          <w:sz w:val="24"/>
          <w:szCs w:val="24"/>
        </w:rPr>
        <w:t xml:space="preserve"> or 5%Ca(II)/ZrO</w:t>
      </w:r>
      <w:r w:rsidRPr="00FE059D">
        <w:rPr>
          <w:rFonts w:ascii="Times New Roman" w:hAnsi="Times New Roman"/>
          <w:sz w:val="24"/>
          <w:szCs w:val="24"/>
          <w:vertAlign w:val="subscript"/>
        </w:rPr>
        <w:t>2</w:t>
      </w:r>
      <w:r w:rsidRPr="00FE059D">
        <w:rPr>
          <w:rFonts w:ascii="Times New Roman" w:hAnsi="Times New Roman"/>
          <w:sz w:val="24"/>
          <w:szCs w:val="24"/>
        </w:rPr>
        <w:t xml:space="preserve"> or 5%Ba(II)ZrO</w:t>
      </w:r>
      <w:r w:rsidRPr="00FE059D">
        <w:rPr>
          <w:rFonts w:ascii="Times New Roman" w:hAnsi="Times New Roman"/>
          <w:sz w:val="24"/>
          <w:szCs w:val="24"/>
          <w:vertAlign w:val="subscript"/>
        </w:rPr>
        <w:t>2</w:t>
      </w:r>
      <w:r w:rsidRPr="00FE059D">
        <w:rPr>
          <w:rFonts w:ascii="Times New Roman" w:hAnsi="Times New Roman"/>
          <w:sz w:val="24"/>
          <w:szCs w:val="24"/>
        </w:rPr>
        <w:t xml:space="preserve"> were coated on the HMs.</w:t>
      </w:r>
    </w:p>
    <w:p w:rsidR="003405E9" w:rsidRPr="00FE059D" w:rsidRDefault="003405E9" w:rsidP="00FE059D">
      <w:pPr>
        <w:tabs>
          <w:tab w:val="left" w:pos="720"/>
        </w:tabs>
        <w:adjustRightInd w:val="0"/>
        <w:spacing w:line="360" w:lineRule="auto"/>
        <w:jc w:val="both"/>
        <w:rPr>
          <w:rFonts w:ascii="Times New Roman" w:eastAsia="AdvP4DF60E" w:hAnsi="Times New Roman"/>
          <w:sz w:val="24"/>
          <w:szCs w:val="24"/>
        </w:rPr>
      </w:pPr>
      <w:r w:rsidRPr="00FE059D">
        <w:rPr>
          <w:rFonts w:ascii="Times New Roman" w:eastAsia="AdvP4DF60E" w:hAnsi="Times New Roman"/>
          <w:sz w:val="24"/>
          <w:szCs w:val="24"/>
        </w:rPr>
        <w:tab/>
        <w:t xml:space="preserve">The above HMs coated with catalytic materials were calcined at 550 </w:t>
      </w:r>
      <w:r w:rsidRPr="00FE059D">
        <w:rPr>
          <w:rFonts w:ascii="Times New Roman" w:hAnsi="Times New Roman"/>
          <w:sz w:val="24"/>
          <w:szCs w:val="24"/>
          <w:vertAlign w:val="superscript"/>
        </w:rPr>
        <w:t>o</w:t>
      </w:r>
      <w:r w:rsidRPr="00FE059D">
        <w:rPr>
          <w:rFonts w:ascii="Times New Roman" w:eastAsia="AdvP4DF60E" w:hAnsi="Times New Roman"/>
          <w:sz w:val="24"/>
          <w:szCs w:val="24"/>
        </w:rPr>
        <w:t xml:space="preserve">C for 5 h in a muffle furnace before using them as catalysts.  </w:t>
      </w:r>
    </w:p>
    <w:p w:rsidR="003405E9" w:rsidRPr="00FE059D" w:rsidRDefault="003405E9" w:rsidP="00FE059D">
      <w:pPr>
        <w:autoSpaceDE w:val="0"/>
        <w:autoSpaceDN w:val="0"/>
        <w:adjustRightInd w:val="0"/>
        <w:spacing w:after="0" w:line="360" w:lineRule="auto"/>
        <w:jc w:val="both"/>
        <w:rPr>
          <w:rFonts w:ascii="Times New Roman" w:hAnsi="Times New Roman"/>
          <w:b/>
          <w:i/>
          <w:color w:val="000000"/>
          <w:sz w:val="24"/>
          <w:szCs w:val="24"/>
        </w:rPr>
      </w:pPr>
      <w:r w:rsidRPr="00FE059D">
        <w:rPr>
          <w:rFonts w:ascii="Times New Roman" w:hAnsi="Times New Roman"/>
          <w:b/>
          <w:i/>
          <w:color w:val="000000"/>
          <w:sz w:val="24"/>
          <w:szCs w:val="24"/>
        </w:rPr>
        <w:t>1.7 Catalyst characterization</w:t>
      </w:r>
    </w:p>
    <w:p w:rsidR="003405E9" w:rsidRPr="00FE059D" w:rsidRDefault="003405E9" w:rsidP="00FE059D">
      <w:pPr>
        <w:autoSpaceDE w:val="0"/>
        <w:autoSpaceDN w:val="0"/>
        <w:adjustRightInd w:val="0"/>
        <w:spacing w:after="0" w:line="360" w:lineRule="auto"/>
        <w:ind w:firstLine="720"/>
        <w:jc w:val="both"/>
        <w:rPr>
          <w:rFonts w:ascii="Times New Roman" w:hAnsi="Times New Roman"/>
          <w:color w:val="000000"/>
          <w:sz w:val="24"/>
          <w:szCs w:val="24"/>
        </w:rPr>
      </w:pPr>
      <w:r w:rsidRPr="00FE059D">
        <w:rPr>
          <w:rFonts w:ascii="Times New Roman" w:hAnsi="Times New Roman"/>
          <w:color w:val="000000"/>
          <w:sz w:val="24"/>
          <w:szCs w:val="24"/>
        </w:rPr>
        <w:t>All the prepared catalysts used in the present investigation were characterized by using the following techniques:</w:t>
      </w:r>
    </w:p>
    <w:p w:rsidR="003405E9" w:rsidRPr="00FE059D" w:rsidRDefault="003405E9" w:rsidP="00FE059D">
      <w:pPr>
        <w:numPr>
          <w:ilvl w:val="0"/>
          <w:numId w:val="2"/>
        </w:numPr>
        <w:autoSpaceDE w:val="0"/>
        <w:autoSpaceDN w:val="0"/>
        <w:adjustRightInd w:val="0"/>
        <w:spacing w:after="0" w:line="360" w:lineRule="auto"/>
        <w:ind w:left="360"/>
        <w:contextualSpacing/>
        <w:jc w:val="both"/>
        <w:rPr>
          <w:rFonts w:ascii="Times New Roman" w:hAnsi="Times New Roman"/>
          <w:sz w:val="24"/>
          <w:szCs w:val="24"/>
          <w:lang w:val="en-IN"/>
        </w:rPr>
      </w:pPr>
      <w:r w:rsidRPr="00FE059D">
        <w:rPr>
          <w:rFonts w:ascii="Times New Roman" w:hAnsi="Times New Roman"/>
          <w:sz w:val="24"/>
          <w:szCs w:val="24"/>
          <w:lang w:val="en-IN"/>
        </w:rPr>
        <w:t>Temperature programmed desorption of ammonia (TPD-NH</w:t>
      </w:r>
      <w:r w:rsidRPr="00FE059D">
        <w:rPr>
          <w:rFonts w:ascii="Times New Roman" w:hAnsi="Times New Roman"/>
          <w:sz w:val="24"/>
          <w:szCs w:val="24"/>
          <w:vertAlign w:val="subscript"/>
          <w:lang w:val="en-IN"/>
        </w:rPr>
        <w:t>3</w:t>
      </w:r>
      <w:r w:rsidRPr="00FE059D">
        <w:rPr>
          <w:rFonts w:ascii="Times New Roman" w:hAnsi="Times New Roman"/>
          <w:sz w:val="24"/>
          <w:szCs w:val="24"/>
          <w:lang w:val="en-IN"/>
        </w:rPr>
        <w:t>) and n-butyl amine back titration method for surface acidity</w:t>
      </w:r>
    </w:p>
    <w:p w:rsidR="003405E9" w:rsidRPr="00FE059D" w:rsidRDefault="003405E9" w:rsidP="00FE059D">
      <w:pPr>
        <w:numPr>
          <w:ilvl w:val="0"/>
          <w:numId w:val="2"/>
        </w:numPr>
        <w:autoSpaceDE w:val="0"/>
        <w:autoSpaceDN w:val="0"/>
        <w:adjustRightInd w:val="0"/>
        <w:spacing w:after="0" w:line="360" w:lineRule="auto"/>
        <w:ind w:left="360"/>
        <w:contextualSpacing/>
        <w:jc w:val="both"/>
        <w:rPr>
          <w:rFonts w:ascii="Times New Roman" w:hAnsi="Times New Roman"/>
          <w:sz w:val="24"/>
          <w:szCs w:val="24"/>
          <w:lang w:val="en-IN"/>
        </w:rPr>
      </w:pPr>
      <w:r w:rsidRPr="00FE059D">
        <w:rPr>
          <w:rFonts w:ascii="Times New Roman" w:hAnsi="Times New Roman"/>
          <w:sz w:val="24"/>
          <w:szCs w:val="24"/>
          <w:lang w:val="en-IN"/>
        </w:rPr>
        <w:t>Temperature programmed desorption of carbon dioxide (TPD-CO</w:t>
      </w:r>
      <w:r w:rsidRPr="00FE059D">
        <w:rPr>
          <w:rFonts w:ascii="Times New Roman" w:hAnsi="Times New Roman"/>
          <w:sz w:val="24"/>
          <w:szCs w:val="24"/>
          <w:vertAlign w:val="subscript"/>
          <w:lang w:val="en-IN"/>
        </w:rPr>
        <w:t>2</w:t>
      </w:r>
      <w:r w:rsidRPr="00FE059D">
        <w:rPr>
          <w:rFonts w:ascii="Times New Roman" w:hAnsi="Times New Roman"/>
          <w:sz w:val="24"/>
          <w:szCs w:val="24"/>
          <w:lang w:val="en-IN"/>
        </w:rPr>
        <w:t>)</w:t>
      </w:r>
    </w:p>
    <w:p w:rsidR="003405E9" w:rsidRPr="00FE059D" w:rsidRDefault="003405E9" w:rsidP="00FE059D">
      <w:pPr>
        <w:numPr>
          <w:ilvl w:val="0"/>
          <w:numId w:val="2"/>
        </w:numPr>
        <w:autoSpaceDE w:val="0"/>
        <w:autoSpaceDN w:val="0"/>
        <w:adjustRightInd w:val="0"/>
        <w:spacing w:after="0" w:line="360" w:lineRule="auto"/>
        <w:ind w:left="360"/>
        <w:contextualSpacing/>
        <w:jc w:val="both"/>
        <w:rPr>
          <w:rFonts w:ascii="Times New Roman" w:hAnsi="Times New Roman"/>
          <w:iCs/>
          <w:sz w:val="24"/>
          <w:szCs w:val="24"/>
          <w:lang w:val="en-IN"/>
        </w:rPr>
      </w:pPr>
      <w:r w:rsidRPr="00FE059D">
        <w:rPr>
          <w:rFonts w:ascii="Times New Roman" w:hAnsi="Times New Roman"/>
          <w:iCs/>
          <w:sz w:val="24"/>
          <w:szCs w:val="24"/>
          <w:lang w:val="en-IN"/>
        </w:rPr>
        <w:t>Powder X-ray diffraction (PXRD) for crystallinity</w:t>
      </w:r>
    </w:p>
    <w:p w:rsidR="003405E9" w:rsidRPr="00FE059D" w:rsidRDefault="003405E9" w:rsidP="00FE059D">
      <w:pPr>
        <w:numPr>
          <w:ilvl w:val="0"/>
          <w:numId w:val="2"/>
        </w:numPr>
        <w:autoSpaceDE w:val="0"/>
        <w:autoSpaceDN w:val="0"/>
        <w:adjustRightInd w:val="0"/>
        <w:spacing w:after="0" w:line="360" w:lineRule="auto"/>
        <w:ind w:left="360"/>
        <w:contextualSpacing/>
        <w:jc w:val="both"/>
        <w:rPr>
          <w:rFonts w:ascii="Times New Roman" w:hAnsi="Times New Roman"/>
          <w:sz w:val="24"/>
          <w:szCs w:val="24"/>
          <w:lang w:val="en-IN"/>
        </w:rPr>
      </w:pPr>
      <w:r w:rsidRPr="00FE059D">
        <w:rPr>
          <w:rFonts w:ascii="Times New Roman" w:hAnsi="Times New Roman"/>
          <w:sz w:val="24"/>
          <w:szCs w:val="24"/>
          <w:lang w:val="en-IN"/>
        </w:rPr>
        <w:t>Fourier Transform Infrared (FTIR) spectroscopy for functional group analysis</w:t>
      </w:r>
    </w:p>
    <w:p w:rsidR="003405E9" w:rsidRPr="00FE059D" w:rsidRDefault="003405E9" w:rsidP="00FE059D">
      <w:pPr>
        <w:numPr>
          <w:ilvl w:val="0"/>
          <w:numId w:val="2"/>
        </w:numPr>
        <w:autoSpaceDE w:val="0"/>
        <w:autoSpaceDN w:val="0"/>
        <w:adjustRightInd w:val="0"/>
        <w:spacing w:after="0" w:line="360" w:lineRule="auto"/>
        <w:ind w:left="360"/>
        <w:contextualSpacing/>
        <w:jc w:val="both"/>
        <w:rPr>
          <w:rFonts w:ascii="Times New Roman" w:hAnsi="Times New Roman"/>
          <w:iCs/>
          <w:sz w:val="24"/>
          <w:szCs w:val="24"/>
          <w:lang w:val="en-IN"/>
        </w:rPr>
      </w:pPr>
      <w:r w:rsidRPr="00FE059D">
        <w:rPr>
          <w:rFonts w:ascii="Times New Roman" w:hAnsi="Times New Roman"/>
          <w:sz w:val="24"/>
          <w:szCs w:val="24"/>
          <w:lang w:val="en-IN"/>
        </w:rPr>
        <w:t>Barunauer-Emmett-Teller (BET</w:t>
      </w:r>
      <w:r w:rsidRPr="00FE059D">
        <w:rPr>
          <w:rFonts w:ascii="Times New Roman" w:hAnsi="Times New Roman"/>
          <w:b/>
          <w:bCs/>
          <w:sz w:val="24"/>
          <w:szCs w:val="24"/>
          <w:lang w:val="en-IN"/>
        </w:rPr>
        <w:t xml:space="preserve">) </w:t>
      </w:r>
      <w:r w:rsidRPr="00FE059D">
        <w:rPr>
          <w:rFonts w:ascii="Times New Roman" w:hAnsi="Times New Roman"/>
          <w:sz w:val="24"/>
          <w:szCs w:val="24"/>
          <w:lang w:val="en-IN"/>
        </w:rPr>
        <w:t xml:space="preserve">method for </w:t>
      </w:r>
      <w:r w:rsidRPr="00FE059D">
        <w:rPr>
          <w:rFonts w:ascii="Times New Roman" w:hAnsi="Times New Roman"/>
          <w:iCs/>
          <w:sz w:val="24"/>
          <w:szCs w:val="24"/>
          <w:lang w:val="en-IN"/>
        </w:rPr>
        <w:t>specific surface area</w:t>
      </w:r>
    </w:p>
    <w:p w:rsidR="003405E9" w:rsidRPr="00FE059D" w:rsidRDefault="003405E9" w:rsidP="00FE059D">
      <w:pPr>
        <w:numPr>
          <w:ilvl w:val="0"/>
          <w:numId w:val="2"/>
        </w:numPr>
        <w:autoSpaceDE w:val="0"/>
        <w:autoSpaceDN w:val="0"/>
        <w:adjustRightInd w:val="0"/>
        <w:spacing w:after="0" w:line="360" w:lineRule="auto"/>
        <w:ind w:left="360"/>
        <w:contextualSpacing/>
        <w:jc w:val="both"/>
        <w:rPr>
          <w:rFonts w:ascii="Times New Roman" w:hAnsi="Times New Roman"/>
          <w:sz w:val="24"/>
          <w:szCs w:val="24"/>
          <w:lang w:val="en-IN"/>
        </w:rPr>
      </w:pPr>
      <w:r w:rsidRPr="00FE059D">
        <w:rPr>
          <w:rFonts w:ascii="Times New Roman" w:hAnsi="Times New Roman"/>
          <w:sz w:val="24"/>
          <w:szCs w:val="24"/>
          <w:lang w:val="en-IN"/>
        </w:rPr>
        <w:t>Scanning Electron Microscopy (SEM) for surface morphology</w:t>
      </w:r>
    </w:p>
    <w:p w:rsidR="003405E9" w:rsidRPr="00FE059D" w:rsidRDefault="003405E9" w:rsidP="00FE059D">
      <w:pPr>
        <w:numPr>
          <w:ilvl w:val="0"/>
          <w:numId w:val="2"/>
        </w:numPr>
        <w:autoSpaceDE w:val="0"/>
        <w:autoSpaceDN w:val="0"/>
        <w:adjustRightInd w:val="0"/>
        <w:spacing w:after="0" w:line="360" w:lineRule="auto"/>
        <w:ind w:left="36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Inductively Coupled Plasma-Optical Emission Spectrometer (ICP-OES) technique for elemental analysis </w:t>
      </w:r>
    </w:p>
    <w:p w:rsidR="003405E9" w:rsidRPr="00FE059D" w:rsidRDefault="003405E9" w:rsidP="00FE059D">
      <w:pPr>
        <w:autoSpaceDE w:val="0"/>
        <w:autoSpaceDN w:val="0"/>
        <w:adjustRightInd w:val="0"/>
        <w:spacing w:after="0" w:line="360" w:lineRule="auto"/>
        <w:ind w:firstLine="360"/>
        <w:jc w:val="both"/>
        <w:rPr>
          <w:rFonts w:ascii="Times New Roman" w:hAnsi="Times New Roman"/>
          <w:sz w:val="24"/>
          <w:szCs w:val="24"/>
        </w:rPr>
      </w:pPr>
      <w:r w:rsidRPr="00FE059D">
        <w:rPr>
          <w:rFonts w:ascii="Times New Roman" w:hAnsi="Times New Roman"/>
          <w:sz w:val="24"/>
          <w:szCs w:val="24"/>
        </w:rPr>
        <w:t>The brief description of experimental procedures of characterization techniques involved in the work carried out for present thesis is given below.</w:t>
      </w:r>
    </w:p>
    <w:p w:rsidR="003405E9" w:rsidRPr="00FE059D" w:rsidRDefault="003405E9" w:rsidP="00FE059D">
      <w:pPr>
        <w:spacing w:line="360" w:lineRule="auto"/>
        <w:jc w:val="both"/>
        <w:rPr>
          <w:rFonts w:ascii="Times New Roman" w:hAnsi="Times New Roman"/>
          <w:b/>
          <w:i/>
          <w:sz w:val="24"/>
          <w:szCs w:val="24"/>
        </w:rPr>
      </w:pPr>
      <w:r w:rsidRPr="00FE059D">
        <w:rPr>
          <w:rFonts w:ascii="Times New Roman" w:hAnsi="Times New Roman"/>
          <w:b/>
          <w:i/>
          <w:sz w:val="24"/>
          <w:szCs w:val="24"/>
        </w:rPr>
        <w:t>1.7.1 Temperature programmed desorption of ammonia (TPD-NH</w:t>
      </w:r>
      <w:r w:rsidRPr="00FE059D">
        <w:rPr>
          <w:rFonts w:ascii="Times New Roman" w:hAnsi="Times New Roman"/>
          <w:b/>
          <w:i/>
          <w:sz w:val="24"/>
          <w:szCs w:val="24"/>
          <w:vertAlign w:val="subscript"/>
        </w:rPr>
        <w:t>3</w:t>
      </w:r>
      <w:r w:rsidRPr="00FE059D">
        <w:rPr>
          <w:rFonts w:ascii="Times New Roman" w:hAnsi="Times New Roman"/>
          <w:b/>
          <w:i/>
          <w:sz w:val="24"/>
          <w:szCs w:val="24"/>
        </w:rPr>
        <w:t>)</w:t>
      </w:r>
    </w:p>
    <w:p w:rsidR="003405E9" w:rsidRPr="00FE059D" w:rsidRDefault="003405E9" w:rsidP="00FE059D">
      <w:pPr>
        <w:autoSpaceDE w:val="0"/>
        <w:autoSpaceDN w:val="0"/>
        <w:adjustRightInd w:val="0"/>
        <w:spacing w:after="0" w:line="360" w:lineRule="auto"/>
        <w:ind w:firstLine="720"/>
        <w:jc w:val="both"/>
        <w:rPr>
          <w:rFonts w:ascii="Times New Roman" w:hAnsi="Times New Roman"/>
          <w:sz w:val="24"/>
          <w:szCs w:val="24"/>
        </w:rPr>
      </w:pPr>
      <w:r w:rsidRPr="00FE059D">
        <w:rPr>
          <w:rFonts w:ascii="Times New Roman" w:hAnsi="Times New Roman"/>
          <w:sz w:val="24"/>
          <w:szCs w:val="24"/>
        </w:rPr>
        <w:t>Temperature programmed desorption (TPD) analyses the type, number and strength of active acid sites available on the surface (surface acidity) of catalytic materials</w:t>
      </w:r>
      <w:r w:rsidRPr="00FE059D">
        <w:rPr>
          <w:rFonts w:ascii="Times New Roman" w:hAnsi="Times New Roman"/>
          <w:color w:val="000000"/>
          <w:sz w:val="24"/>
          <w:szCs w:val="24"/>
        </w:rPr>
        <w:t>. In this experiment, 0.1 g of the catalyst was degassed under helium stream for 1 h at 100 °C, ammonia (99.99%) gas was injected into the stream until saturation was reached and cooled to 50 °C. The system was maintained at 50 °C for 30 min and then the catalyst surface was flushed with helium for 2 h at 50 °C. The catalyst was heated at the rate of 5 °C min</w:t>
      </w:r>
      <w:r w:rsidRPr="00FE059D">
        <w:rPr>
          <w:rFonts w:ascii="Times New Roman" w:hAnsi="Times New Roman"/>
          <w:color w:val="000000"/>
          <w:sz w:val="24"/>
          <w:szCs w:val="24"/>
          <w:vertAlign w:val="superscript"/>
        </w:rPr>
        <w:t>-1</w:t>
      </w:r>
      <w:r w:rsidRPr="00FE059D">
        <w:rPr>
          <w:rFonts w:ascii="Times New Roman" w:hAnsi="Times New Roman"/>
          <w:color w:val="000000"/>
          <w:sz w:val="24"/>
          <w:szCs w:val="24"/>
        </w:rPr>
        <w:t xml:space="preserve"> in helium to 700 °C. The change in concentration of the desorbed NH</w:t>
      </w:r>
      <w:r w:rsidRPr="00FE059D">
        <w:rPr>
          <w:rFonts w:ascii="Times New Roman" w:hAnsi="Times New Roman"/>
          <w:color w:val="000000"/>
          <w:sz w:val="24"/>
          <w:szCs w:val="24"/>
          <w:vertAlign w:val="subscript"/>
        </w:rPr>
        <w:t>3</w:t>
      </w:r>
      <w:r w:rsidRPr="00FE059D">
        <w:rPr>
          <w:rFonts w:ascii="Times New Roman" w:hAnsi="Times New Roman"/>
          <w:color w:val="000000"/>
          <w:sz w:val="24"/>
          <w:szCs w:val="24"/>
        </w:rPr>
        <w:t xml:space="preserve"> was calculated from the peak area of the calibrated thermal conductivity detector signals. </w:t>
      </w:r>
      <w:r w:rsidRPr="00FE059D">
        <w:rPr>
          <w:rFonts w:ascii="Times New Roman" w:hAnsi="Times New Roman"/>
          <w:sz w:val="24"/>
          <w:szCs w:val="24"/>
        </w:rPr>
        <w:t>The molecules which desorbs at low temperature are weakly held than the molecules desorbed at higher temperature. Hence TPD experiment not only describes the number of acid sites but also the strength of acidity.</w:t>
      </w:r>
    </w:p>
    <w:p w:rsidR="003405E9" w:rsidRPr="00FE059D" w:rsidRDefault="003405E9" w:rsidP="00FE059D">
      <w:pPr>
        <w:autoSpaceDE w:val="0"/>
        <w:autoSpaceDN w:val="0"/>
        <w:adjustRightInd w:val="0"/>
        <w:spacing w:after="0" w:line="360" w:lineRule="auto"/>
        <w:ind w:firstLine="720"/>
        <w:jc w:val="both"/>
        <w:rPr>
          <w:rFonts w:ascii="Times New Roman" w:hAnsi="Times New Roman"/>
          <w:color w:val="000000"/>
          <w:sz w:val="24"/>
          <w:szCs w:val="24"/>
        </w:rPr>
      </w:pPr>
      <w:r w:rsidRPr="00FE059D">
        <w:rPr>
          <w:rFonts w:ascii="Times New Roman" w:hAnsi="Times New Roman"/>
          <w:color w:val="000000"/>
          <w:sz w:val="24"/>
          <w:szCs w:val="24"/>
        </w:rPr>
        <w:t>Quantitative analysis of model surfaces using temperature-programmed desorption (TPD) techniques was developed in the early 1960. It is one of the versatile techniques for the determination of the total acidity and to determine the strength of acid sites present in the catalyst by using pulse chemisorb instrument Mayura NH</w:t>
      </w:r>
      <w:r w:rsidRPr="00FE059D">
        <w:rPr>
          <w:rFonts w:ascii="Times New Roman" w:hAnsi="Times New Roman"/>
          <w:color w:val="000000"/>
          <w:sz w:val="24"/>
          <w:szCs w:val="24"/>
          <w:vertAlign w:val="subscript"/>
        </w:rPr>
        <w:t>3</w:t>
      </w:r>
      <w:r w:rsidRPr="00FE059D">
        <w:rPr>
          <w:rFonts w:ascii="Times New Roman" w:hAnsi="Times New Roman"/>
          <w:color w:val="000000"/>
          <w:sz w:val="24"/>
          <w:szCs w:val="24"/>
        </w:rPr>
        <w:t xml:space="preserve"> - TPD unit [83, 84]. </w:t>
      </w:r>
    </w:p>
    <w:p w:rsidR="003405E9" w:rsidRPr="00FE059D" w:rsidRDefault="003405E9" w:rsidP="00FE059D">
      <w:pPr>
        <w:autoSpaceDE w:val="0"/>
        <w:autoSpaceDN w:val="0"/>
        <w:adjustRightInd w:val="0"/>
        <w:spacing w:after="0" w:line="360" w:lineRule="auto"/>
        <w:ind w:firstLine="360"/>
        <w:jc w:val="both"/>
        <w:rPr>
          <w:rFonts w:ascii="Times New Roman" w:hAnsi="Times New Roman"/>
          <w:color w:val="000000"/>
          <w:sz w:val="24"/>
          <w:szCs w:val="24"/>
        </w:rPr>
      </w:pPr>
    </w:p>
    <w:p w:rsidR="003405E9" w:rsidRPr="00FE059D" w:rsidRDefault="003405E9" w:rsidP="00FE059D">
      <w:pPr>
        <w:spacing w:after="200" w:line="360" w:lineRule="auto"/>
        <w:ind w:firstLine="720"/>
        <w:contextualSpacing/>
        <w:jc w:val="both"/>
        <w:rPr>
          <w:rFonts w:ascii="Times New Roman" w:hAnsi="Times New Roman"/>
          <w:b/>
          <w:color w:val="000000"/>
          <w:sz w:val="24"/>
          <w:szCs w:val="24"/>
          <w:lang w:val="en-IN"/>
        </w:rPr>
      </w:pPr>
    </w:p>
    <w:p w:rsidR="003405E9" w:rsidRPr="00FE059D" w:rsidRDefault="003405E9" w:rsidP="00FE059D">
      <w:pPr>
        <w:autoSpaceDE w:val="0"/>
        <w:autoSpaceDN w:val="0"/>
        <w:adjustRightInd w:val="0"/>
        <w:spacing w:after="0" w:line="360" w:lineRule="auto"/>
        <w:ind w:firstLine="360"/>
        <w:jc w:val="both"/>
        <w:rPr>
          <w:rFonts w:ascii="Times New Roman" w:hAnsi="Times New Roman"/>
          <w:sz w:val="24"/>
          <w:szCs w:val="24"/>
        </w:rPr>
      </w:pPr>
      <w:r w:rsidRPr="00FE059D">
        <w:rPr>
          <w:rFonts w:ascii="Times New Roman" w:hAnsi="Times New Roman"/>
          <w:noProof/>
          <w:sz w:val="24"/>
          <w:szCs w:val="24"/>
        </w:rPr>
        <w:drawing>
          <wp:inline distT="0" distB="0" distL="0" distR="0">
            <wp:extent cx="558165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l="23558" t="18507" r="40224" b="18507"/>
                    <a:stretch>
                      <a:fillRect/>
                    </a:stretch>
                  </pic:blipFill>
                  <pic:spPr bwMode="auto">
                    <a:xfrm>
                      <a:off x="0" y="0"/>
                      <a:ext cx="5581650" cy="4457700"/>
                    </a:xfrm>
                    <a:prstGeom prst="rect">
                      <a:avLst/>
                    </a:prstGeom>
                    <a:noFill/>
                    <a:ln>
                      <a:noFill/>
                    </a:ln>
                  </pic:spPr>
                </pic:pic>
              </a:graphicData>
            </a:graphic>
          </wp:inline>
        </w:drawing>
      </w:r>
    </w:p>
    <w:p w:rsidR="003405E9" w:rsidRPr="00FE059D" w:rsidRDefault="003405E9" w:rsidP="00FE059D">
      <w:pPr>
        <w:autoSpaceDE w:val="0"/>
        <w:autoSpaceDN w:val="0"/>
        <w:adjustRightInd w:val="0"/>
        <w:spacing w:after="0" w:line="360" w:lineRule="auto"/>
        <w:ind w:firstLine="360"/>
        <w:jc w:val="both"/>
        <w:rPr>
          <w:rFonts w:ascii="Times New Roman" w:hAnsi="Times New Roman"/>
          <w:sz w:val="24"/>
          <w:szCs w:val="24"/>
        </w:rPr>
      </w:pPr>
    </w:p>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b/>
          <w:sz w:val="24"/>
          <w:szCs w:val="24"/>
        </w:rPr>
        <w:t>Figure 1.7</w:t>
      </w:r>
      <w:r w:rsidRPr="00FE059D">
        <w:rPr>
          <w:rFonts w:ascii="Times New Roman" w:hAnsi="Times New Roman"/>
          <w:sz w:val="24"/>
          <w:szCs w:val="24"/>
        </w:rPr>
        <w:t>.. Schematic representation of Temperature programmed desorption (TPD) instrument.</w:t>
      </w:r>
    </w:p>
    <w:p w:rsidR="003405E9" w:rsidRPr="00FE059D" w:rsidRDefault="003405E9" w:rsidP="00FE059D">
      <w:pPr>
        <w:autoSpaceDE w:val="0"/>
        <w:autoSpaceDN w:val="0"/>
        <w:adjustRightInd w:val="0"/>
        <w:spacing w:after="0" w:line="360" w:lineRule="auto"/>
        <w:jc w:val="both"/>
        <w:rPr>
          <w:rFonts w:ascii="Times New Roman" w:hAnsi="Times New Roman"/>
          <w:b/>
          <w:i/>
          <w:color w:val="000000"/>
          <w:sz w:val="24"/>
          <w:szCs w:val="24"/>
        </w:rPr>
      </w:pPr>
      <w:r w:rsidRPr="00FE059D">
        <w:rPr>
          <w:rFonts w:ascii="Times New Roman" w:hAnsi="Times New Roman"/>
          <w:b/>
          <w:i/>
          <w:sz w:val="24"/>
          <w:szCs w:val="24"/>
        </w:rPr>
        <w:t>1.7.2 n-butyl amine back titration method</w:t>
      </w:r>
    </w:p>
    <w:p w:rsidR="003405E9" w:rsidRPr="00FE059D" w:rsidRDefault="003405E9" w:rsidP="00FE059D">
      <w:pPr>
        <w:autoSpaceDE w:val="0"/>
        <w:autoSpaceDN w:val="0"/>
        <w:adjustRightInd w:val="0"/>
        <w:spacing w:after="0" w:line="360" w:lineRule="auto"/>
        <w:ind w:firstLine="720"/>
        <w:jc w:val="both"/>
        <w:rPr>
          <w:rFonts w:ascii="Times New Roman" w:hAnsi="Times New Roman"/>
          <w:color w:val="000000"/>
          <w:sz w:val="24"/>
          <w:szCs w:val="24"/>
        </w:rPr>
      </w:pPr>
      <w:r w:rsidRPr="00FE059D">
        <w:rPr>
          <w:rFonts w:ascii="Times New Roman" w:hAnsi="Times New Roman"/>
          <w:color w:val="000000"/>
          <w:sz w:val="24"/>
          <w:szCs w:val="24"/>
        </w:rPr>
        <w:t>The total surface acidity of the solid catalytic materials can also be determined by n-butyl amine back titration method. In this method, 0.5 g of the catalyst was suspended in 25 ml of dry benzene solution of 0.05 M n-butyl amine. The mixture was left for 24 hours. During this time period, all the acid sites on the surface of the solid get neutralized. The unreacted n-butyl amine was titrated against 0.05 M HCl and bromothymol blue used as an indicator. The surface acidity of the solid catalyst was calculated from the decrease in concentration of n-butyl amine. The total surface acidity (TSA) was calculated by using a formula:</w:t>
      </w:r>
    </w:p>
    <w:p w:rsidR="003405E9" w:rsidRPr="00FE059D" w:rsidRDefault="003405E9" w:rsidP="00FE059D">
      <w:pPr>
        <w:autoSpaceDE w:val="0"/>
        <w:autoSpaceDN w:val="0"/>
        <w:adjustRightInd w:val="0"/>
        <w:spacing w:after="0" w:line="360" w:lineRule="auto"/>
        <w:ind w:firstLine="720"/>
        <w:jc w:val="both"/>
        <w:rPr>
          <w:rFonts w:ascii="Times New Roman" w:hAnsi="Times New Roman"/>
          <w:color w:val="000000"/>
          <w:sz w:val="24"/>
          <w:szCs w:val="24"/>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2"/>
      </w:tblGrid>
      <w:tr w:rsidR="003405E9" w:rsidRPr="00FE059D" w:rsidTr="00B05F79">
        <w:tc>
          <w:tcPr>
            <w:tcW w:w="6662" w:type="dxa"/>
            <w:shd w:val="clear" w:color="auto" w:fill="auto"/>
          </w:tcPr>
          <w:p w:rsidR="003405E9" w:rsidRPr="00FE059D" w:rsidRDefault="003405E9" w:rsidP="00FE059D">
            <w:pPr>
              <w:autoSpaceDE w:val="0"/>
              <w:autoSpaceDN w:val="0"/>
              <w:adjustRightInd w:val="0"/>
              <w:spacing w:after="240" w:line="360" w:lineRule="auto"/>
              <w:contextualSpacing/>
              <w:jc w:val="both"/>
              <w:rPr>
                <w:rFonts w:ascii="Times New Roman" w:hAnsi="Times New Roman"/>
                <w:color w:val="000000"/>
                <w:sz w:val="24"/>
                <w:szCs w:val="24"/>
                <w:lang w:val="en-IN"/>
              </w:rPr>
            </w:pPr>
            <m:oMathPara>
              <m:oMath>
                <m:r>
                  <m:rPr>
                    <m:sty m:val="p"/>
                  </m:rPr>
                  <w:rPr>
                    <w:rFonts w:ascii="Cambria Math" w:hAnsi="Cambria Math"/>
                    <w:color w:val="000000"/>
                    <w:sz w:val="24"/>
                    <w:szCs w:val="24"/>
                    <w:lang w:val="en-IN"/>
                  </w:rPr>
                  <m:t>Total surface acidity of the catalyst=</m:t>
                </m:r>
                <m:f>
                  <m:fPr>
                    <m:ctrlPr>
                      <w:rPr>
                        <w:rFonts w:ascii="Cambria Math" w:hAnsi="Cambria Math"/>
                        <w:color w:val="000000"/>
                        <w:sz w:val="24"/>
                        <w:szCs w:val="24"/>
                        <w:lang w:val="en-IN"/>
                      </w:rPr>
                    </m:ctrlPr>
                  </m:fPr>
                  <m:num>
                    <m:r>
                      <m:rPr>
                        <m:sty m:val="p"/>
                      </m:rPr>
                      <w:rPr>
                        <w:rFonts w:ascii="Cambria Math" w:hAnsi="Cambria Math"/>
                        <w:color w:val="000000"/>
                        <w:sz w:val="24"/>
                        <w:szCs w:val="24"/>
                        <w:lang w:val="en-IN"/>
                      </w:rPr>
                      <m:t>(x-y) 1000</m:t>
                    </m:r>
                  </m:num>
                  <m:den>
                    <m:r>
                      <m:rPr>
                        <m:sty m:val="p"/>
                      </m:rPr>
                      <w:rPr>
                        <w:rFonts w:ascii="Cambria Math" w:hAnsi="Cambria Math"/>
                        <w:color w:val="000000"/>
                        <w:sz w:val="24"/>
                        <w:szCs w:val="24"/>
                        <w:lang w:val="en-IN"/>
                      </w:rPr>
                      <m:t>W</m:t>
                    </m:r>
                  </m:den>
                </m:f>
                <m:r>
                  <m:rPr>
                    <m:sty m:val="p"/>
                  </m:rPr>
                  <w:rPr>
                    <w:rFonts w:ascii="Cambria Math" w:hAnsi="Cambria Math"/>
                    <w:color w:val="000000"/>
                    <w:sz w:val="24"/>
                    <w:szCs w:val="24"/>
                    <w:lang w:val="en-IN"/>
                  </w:rPr>
                  <m:t>mmol/g</m:t>
                </m:r>
              </m:oMath>
            </m:oMathPara>
          </w:p>
        </w:tc>
      </w:tr>
    </w:tbl>
    <w:p w:rsidR="003405E9" w:rsidRPr="00FE059D" w:rsidRDefault="003405E9" w:rsidP="00FE059D">
      <w:pPr>
        <w:autoSpaceDE w:val="0"/>
        <w:autoSpaceDN w:val="0"/>
        <w:adjustRightInd w:val="0"/>
        <w:spacing w:after="240" w:line="360" w:lineRule="auto"/>
        <w:contextualSpacing/>
        <w:jc w:val="both"/>
        <w:rPr>
          <w:rFonts w:ascii="Times New Roman" w:eastAsia="Times New Roman" w:hAnsi="Times New Roman"/>
          <w:color w:val="000000"/>
          <w:sz w:val="24"/>
          <w:szCs w:val="24"/>
        </w:rPr>
      </w:pPr>
    </w:p>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Where,</w:t>
      </w:r>
    </w:p>
    <w:p w:rsidR="003405E9" w:rsidRPr="00FE059D" w:rsidRDefault="003405E9" w:rsidP="00FE059D">
      <w:pPr>
        <w:autoSpaceDE w:val="0"/>
        <w:autoSpaceDN w:val="0"/>
        <w:adjustRightInd w:val="0"/>
        <w:spacing w:after="240" w:line="360" w:lineRule="auto"/>
        <w:contextualSpacing/>
        <w:jc w:val="both"/>
        <w:rPr>
          <w:rFonts w:ascii="Times New Roman" w:hAnsi="Times New Roman"/>
          <w:color w:val="000000"/>
          <w:sz w:val="24"/>
          <w:szCs w:val="24"/>
        </w:rPr>
      </w:pPr>
      <w:r w:rsidRPr="00FE059D">
        <w:rPr>
          <w:rFonts w:ascii="Times New Roman" w:hAnsi="Times New Roman"/>
          <w:color w:val="000000"/>
          <w:sz w:val="24"/>
          <w:szCs w:val="24"/>
        </w:rPr>
        <w:t>Molarity of n- butyl amine before adding the catalyst = x</w:t>
      </w:r>
    </w:p>
    <w:p w:rsidR="003405E9" w:rsidRPr="00FE059D" w:rsidRDefault="003405E9" w:rsidP="00FE059D">
      <w:pPr>
        <w:autoSpaceDE w:val="0"/>
        <w:autoSpaceDN w:val="0"/>
        <w:adjustRightInd w:val="0"/>
        <w:spacing w:after="240" w:line="360" w:lineRule="auto"/>
        <w:contextualSpacing/>
        <w:jc w:val="both"/>
        <w:rPr>
          <w:rFonts w:ascii="Times New Roman" w:hAnsi="Times New Roman"/>
          <w:color w:val="000000"/>
          <w:sz w:val="24"/>
          <w:szCs w:val="24"/>
        </w:rPr>
      </w:pPr>
      <w:r w:rsidRPr="00FE059D">
        <w:rPr>
          <w:rFonts w:ascii="Times New Roman" w:hAnsi="Times New Roman"/>
          <w:color w:val="000000"/>
          <w:sz w:val="24"/>
          <w:szCs w:val="24"/>
        </w:rPr>
        <w:t>Molarity of n- butyl amine after treating with the catalyst = y</w:t>
      </w:r>
    </w:p>
    <w:p w:rsidR="003405E9" w:rsidRPr="00FE059D" w:rsidRDefault="003405E9" w:rsidP="00FE059D">
      <w:pPr>
        <w:autoSpaceDE w:val="0"/>
        <w:autoSpaceDN w:val="0"/>
        <w:adjustRightInd w:val="0"/>
        <w:spacing w:after="240" w:line="360" w:lineRule="auto"/>
        <w:contextualSpacing/>
        <w:jc w:val="both"/>
        <w:rPr>
          <w:rFonts w:ascii="Times New Roman" w:hAnsi="Times New Roman"/>
          <w:color w:val="000000"/>
          <w:sz w:val="24"/>
          <w:szCs w:val="24"/>
        </w:rPr>
      </w:pPr>
      <w:r w:rsidRPr="00FE059D">
        <w:rPr>
          <w:rFonts w:ascii="Times New Roman" w:hAnsi="Times New Roman"/>
          <w:color w:val="000000"/>
          <w:sz w:val="24"/>
          <w:szCs w:val="24"/>
        </w:rPr>
        <w:t>Weight of the catalyst = W (g)</w:t>
      </w:r>
    </w:p>
    <w:p w:rsidR="003405E9" w:rsidRPr="00FE059D" w:rsidRDefault="003405E9" w:rsidP="00FE059D">
      <w:pPr>
        <w:spacing w:line="360" w:lineRule="auto"/>
        <w:jc w:val="both"/>
        <w:rPr>
          <w:rFonts w:ascii="Times New Roman" w:hAnsi="Times New Roman"/>
          <w:b/>
          <w:i/>
          <w:sz w:val="24"/>
          <w:szCs w:val="24"/>
        </w:rPr>
      </w:pPr>
      <w:r w:rsidRPr="00FE059D">
        <w:rPr>
          <w:rFonts w:ascii="Times New Roman" w:hAnsi="Times New Roman"/>
          <w:b/>
          <w:i/>
          <w:sz w:val="24"/>
          <w:szCs w:val="24"/>
        </w:rPr>
        <w:t>1.7.3 Temperature programmed desorption of carbon dioxide (TPD-CO</w:t>
      </w:r>
      <w:r w:rsidRPr="00FE059D">
        <w:rPr>
          <w:rFonts w:ascii="Times New Roman" w:hAnsi="Times New Roman"/>
          <w:b/>
          <w:i/>
          <w:sz w:val="24"/>
          <w:szCs w:val="24"/>
          <w:vertAlign w:val="subscript"/>
        </w:rPr>
        <w:t>2</w:t>
      </w:r>
      <w:r w:rsidRPr="00FE059D">
        <w:rPr>
          <w:rFonts w:ascii="Times New Roman" w:hAnsi="Times New Roman"/>
          <w:b/>
          <w:i/>
          <w:sz w:val="24"/>
          <w:szCs w:val="24"/>
        </w:rPr>
        <w:t>)</w:t>
      </w:r>
    </w:p>
    <w:p w:rsidR="003405E9" w:rsidRPr="00FE059D" w:rsidRDefault="003405E9" w:rsidP="00FE059D">
      <w:pPr>
        <w:autoSpaceDE w:val="0"/>
        <w:autoSpaceDN w:val="0"/>
        <w:adjustRightInd w:val="0"/>
        <w:spacing w:after="0" w:line="360" w:lineRule="auto"/>
        <w:ind w:firstLine="720"/>
        <w:jc w:val="both"/>
        <w:rPr>
          <w:rFonts w:ascii="Times New Roman" w:hAnsi="Times New Roman"/>
          <w:b/>
          <w:iCs/>
          <w:sz w:val="24"/>
          <w:szCs w:val="24"/>
        </w:rPr>
      </w:pPr>
      <w:r w:rsidRPr="00FE059D">
        <w:rPr>
          <w:rFonts w:ascii="Times New Roman" w:hAnsi="Times New Roman"/>
          <w:color w:val="000000"/>
          <w:sz w:val="24"/>
          <w:szCs w:val="24"/>
        </w:rPr>
        <w:t xml:space="preserve">Desorption of carbon dioxide is frequently used in order to determine </w:t>
      </w:r>
      <w:r w:rsidRPr="00FE059D">
        <w:rPr>
          <w:rFonts w:ascii="Times New Roman" w:hAnsi="Times New Roman"/>
          <w:sz w:val="24"/>
          <w:szCs w:val="24"/>
        </w:rPr>
        <w:t>the type, number and strength of active basic sites available on the surface (surface basicity) of catalytic materials</w:t>
      </w:r>
      <w:r w:rsidRPr="00FE059D">
        <w:rPr>
          <w:rFonts w:ascii="Times New Roman" w:hAnsi="Times New Roman"/>
          <w:color w:val="000000"/>
          <w:sz w:val="24"/>
          <w:szCs w:val="24"/>
        </w:rPr>
        <w:t>. The strength of the basic sites correlated with the desorption temperature. Often qualitative measurements are carried out for different experiments under same conditions. TPD of adsorbed carbon dioxide has been widely used to probe basic materials. For example, rubidium–modified supports have been investigated using stepwise TPD of CO</w:t>
      </w:r>
      <w:r w:rsidRPr="00FE059D">
        <w:rPr>
          <w:rFonts w:ascii="Times New Roman" w:hAnsi="Times New Roman"/>
          <w:color w:val="000000"/>
          <w:sz w:val="24"/>
          <w:szCs w:val="24"/>
          <w:vertAlign w:val="subscript"/>
        </w:rPr>
        <w:t>2</w:t>
      </w:r>
      <w:r w:rsidRPr="00FE059D">
        <w:rPr>
          <w:rFonts w:ascii="Times New Roman" w:hAnsi="Times New Roman"/>
          <w:color w:val="000000"/>
          <w:sz w:val="24"/>
          <w:szCs w:val="24"/>
        </w:rPr>
        <w:t>. The addition of Rb species to supports like MgO, Al</w:t>
      </w:r>
      <w:r w:rsidRPr="00FE059D">
        <w:rPr>
          <w:rFonts w:ascii="Times New Roman" w:hAnsi="Times New Roman"/>
          <w:color w:val="000000"/>
          <w:sz w:val="24"/>
          <w:szCs w:val="24"/>
          <w:vertAlign w:val="subscript"/>
        </w:rPr>
        <w:t>2</w:t>
      </w:r>
      <w:r w:rsidRPr="00FE059D">
        <w:rPr>
          <w:rFonts w:ascii="Times New Roman" w:hAnsi="Times New Roman"/>
          <w:color w:val="000000"/>
          <w:sz w:val="24"/>
          <w:szCs w:val="24"/>
        </w:rPr>
        <w:t>O</w:t>
      </w:r>
      <w:r w:rsidRPr="00FE059D">
        <w:rPr>
          <w:rFonts w:ascii="Times New Roman" w:hAnsi="Times New Roman"/>
          <w:color w:val="000000"/>
          <w:sz w:val="24"/>
          <w:szCs w:val="24"/>
          <w:vertAlign w:val="subscript"/>
        </w:rPr>
        <w:t>3</w:t>
      </w:r>
      <w:r w:rsidRPr="00FE059D">
        <w:rPr>
          <w:rFonts w:ascii="Times New Roman" w:hAnsi="Times New Roman"/>
          <w:color w:val="000000"/>
          <w:sz w:val="24"/>
          <w:szCs w:val="24"/>
        </w:rPr>
        <w:t>, TiO</w:t>
      </w:r>
      <w:r w:rsidRPr="00FE059D">
        <w:rPr>
          <w:rFonts w:ascii="Times New Roman" w:hAnsi="Times New Roman"/>
          <w:color w:val="000000"/>
          <w:sz w:val="24"/>
          <w:szCs w:val="24"/>
          <w:vertAlign w:val="subscript"/>
        </w:rPr>
        <w:t>2</w:t>
      </w:r>
      <w:r w:rsidRPr="00FE059D">
        <w:rPr>
          <w:rFonts w:ascii="Times New Roman" w:hAnsi="Times New Roman"/>
          <w:color w:val="000000"/>
          <w:sz w:val="24"/>
          <w:szCs w:val="24"/>
        </w:rPr>
        <w:t xml:space="preserve"> and SiO</w:t>
      </w:r>
      <w:r w:rsidRPr="00FE059D">
        <w:rPr>
          <w:rFonts w:ascii="Times New Roman" w:hAnsi="Times New Roman"/>
          <w:color w:val="000000"/>
          <w:sz w:val="24"/>
          <w:szCs w:val="24"/>
          <w:vertAlign w:val="subscript"/>
        </w:rPr>
        <w:t>2</w:t>
      </w:r>
      <w:r w:rsidRPr="00FE059D">
        <w:rPr>
          <w:rFonts w:ascii="Times New Roman" w:hAnsi="Times New Roman"/>
          <w:color w:val="000000"/>
          <w:sz w:val="24"/>
          <w:szCs w:val="24"/>
        </w:rPr>
        <w:t>, via the decomposition of supported rubidium acetate, increases the surface density of adsorbed CO</w:t>
      </w:r>
      <w:r w:rsidRPr="00FE059D">
        <w:rPr>
          <w:rFonts w:ascii="Times New Roman" w:hAnsi="Times New Roman"/>
          <w:color w:val="000000"/>
          <w:sz w:val="24"/>
          <w:szCs w:val="24"/>
          <w:vertAlign w:val="subscript"/>
        </w:rPr>
        <w:t>2</w:t>
      </w:r>
      <w:r w:rsidRPr="00FE059D">
        <w:rPr>
          <w:rFonts w:ascii="Times New Roman" w:hAnsi="Times New Roman"/>
          <w:color w:val="000000"/>
          <w:sz w:val="24"/>
          <w:szCs w:val="24"/>
        </w:rPr>
        <w:t xml:space="preserve"> over that pure support. The high desorption temperatures required to liberate CO</w:t>
      </w:r>
      <w:r w:rsidRPr="00FE059D">
        <w:rPr>
          <w:rFonts w:ascii="Times New Roman" w:hAnsi="Times New Roman"/>
          <w:color w:val="000000"/>
          <w:sz w:val="24"/>
          <w:szCs w:val="24"/>
          <w:vertAlign w:val="subscript"/>
        </w:rPr>
        <w:t>2</w:t>
      </w:r>
      <w:r w:rsidRPr="00FE059D">
        <w:rPr>
          <w:rFonts w:ascii="Times New Roman" w:hAnsi="Times New Roman"/>
          <w:color w:val="000000"/>
          <w:sz w:val="24"/>
          <w:szCs w:val="24"/>
        </w:rPr>
        <w:t xml:space="preserve"> from RbO/MgO indicated the formation of very strong basic sites. Hence CO</w:t>
      </w:r>
      <w:r w:rsidRPr="00FE059D">
        <w:rPr>
          <w:rFonts w:ascii="Times New Roman" w:hAnsi="Times New Roman"/>
          <w:color w:val="000000"/>
          <w:sz w:val="24"/>
          <w:szCs w:val="24"/>
          <w:vertAlign w:val="subscript"/>
        </w:rPr>
        <w:t>2</w:t>
      </w:r>
      <w:r w:rsidRPr="00FE059D">
        <w:rPr>
          <w:rFonts w:ascii="Times New Roman" w:hAnsi="Times New Roman"/>
          <w:color w:val="000000"/>
          <w:sz w:val="24"/>
          <w:szCs w:val="24"/>
        </w:rPr>
        <w:t xml:space="preserve"> -TPD unit is used by Mayura analytical centre. Carbon dioxide temperature programmed desorption has also been used to measure the base strengths of various alkali metals-containing (exchanged and occluded) zeolites [89]. TPD plots of carbon dioxide desorbed from alkaline earth oxides are compared. Before each TPD run, adsorption of carbon dioxide and the following treatment were done under the same conditions [88].</w:t>
      </w:r>
    </w:p>
    <w:p w:rsidR="003405E9" w:rsidRPr="00FE059D" w:rsidRDefault="003405E9" w:rsidP="00FE059D">
      <w:pPr>
        <w:autoSpaceDE w:val="0"/>
        <w:autoSpaceDN w:val="0"/>
        <w:adjustRightInd w:val="0"/>
        <w:spacing w:after="0" w:line="360" w:lineRule="auto"/>
        <w:jc w:val="both"/>
        <w:rPr>
          <w:rFonts w:ascii="Times New Roman" w:hAnsi="Times New Roman"/>
          <w:b/>
          <w:i/>
          <w:iCs/>
          <w:sz w:val="24"/>
          <w:szCs w:val="24"/>
        </w:rPr>
      </w:pPr>
    </w:p>
    <w:p w:rsidR="003405E9" w:rsidRPr="00FE059D" w:rsidRDefault="003405E9" w:rsidP="00FE059D">
      <w:pPr>
        <w:autoSpaceDE w:val="0"/>
        <w:autoSpaceDN w:val="0"/>
        <w:adjustRightInd w:val="0"/>
        <w:spacing w:after="0" w:line="360" w:lineRule="auto"/>
        <w:jc w:val="both"/>
        <w:rPr>
          <w:rFonts w:ascii="Times New Roman" w:hAnsi="Times New Roman"/>
          <w:b/>
          <w:i/>
          <w:iCs/>
          <w:sz w:val="24"/>
          <w:szCs w:val="24"/>
        </w:rPr>
      </w:pPr>
      <w:r w:rsidRPr="00FE059D">
        <w:rPr>
          <w:rFonts w:ascii="Times New Roman" w:hAnsi="Times New Roman"/>
          <w:b/>
          <w:i/>
          <w:iCs/>
          <w:sz w:val="24"/>
          <w:szCs w:val="24"/>
        </w:rPr>
        <w:t>1.7.4 Powder X-ray diffraction (PXRD)</w:t>
      </w:r>
    </w:p>
    <w:p w:rsidR="003405E9" w:rsidRPr="00FE059D" w:rsidRDefault="003405E9" w:rsidP="00FE059D">
      <w:pPr>
        <w:autoSpaceDE w:val="0"/>
        <w:autoSpaceDN w:val="0"/>
        <w:adjustRightInd w:val="0"/>
        <w:spacing w:after="0" w:line="360" w:lineRule="auto"/>
        <w:jc w:val="both"/>
        <w:rPr>
          <w:rFonts w:ascii="Times New Roman" w:hAnsi="Times New Roman"/>
          <w:sz w:val="24"/>
          <w:szCs w:val="24"/>
        </w:rPr>
      </w:pPr>
      <w:r w:rsidRPr="00FE059D">
        <w:rPr>
          <w:rFonts w:ascii="Times New Roman" w:hAnsi="Times New Roman"/>
          <w:sz w:val="24"/>
          <w:szCs w:val="24"/>
        </w:rPr>
        <w:tab/>
      </w:r>
      <w:r w:rsidRPr="00FE059D">
        <w:rPr>
          <w:rFonts w:ascii="Times New Roman" w:hAnsi="Times New Roman"/>
          <w:iCs/>
          <w:sz w:val="24"/>
          <w:szCs w:val="24"/>
        </w:rPr>
        <w:t xml:space="preserve">The PXRD studies were mainly carried out to know the structural integrity, d-spacing (planar distance) and planar orientation of materials. </w:t>
      </w:r>
      <w:r w:rsidRPr="00FE059D">
        <w:rPr>
          <w:rFonts w:ascii="Times New Roman" w:hAnsi="Times New Roman"/>
          <w:sz w:val="24"/>
          <w:szCs w:val="24"/>
        </w:rPr>
        <w:t xml:space="preserve">PXRD patterns of </w:t>
      </w:r>
      <w:r w:rsidRPr="00FE059D">
        <w:rPr>
          <w:rFonts w:ascii="Times New Roman" w:hAnsi="Times New Roman"/>
          <w:iCs/>
          <w:sz w:val="24"/>
          <w:szCs w:val="24"/>
        </w:rPr>
        <w:t>catalytic materials</w:t>
      </w:r>
      <w:r w:rsidRPr="00FE059D">
        <w:rPr>
          <w:rFonts w:ascii="Times New Roman" w:hAnsi="Times New Roman"/>
          <w:sz w:val="24"/>
          <w:szCs w:val="24"/>
        </w:rPr>
        <w:t xml:space="preserve"> was obtained from X’pert Pro Philips diffractometer equipped with a Ni filtered Cu-Kα radiation with λ=1.5418 Å using a graphite crystal monochromator with a scanning range 5-80° with a scanning rate of 2° min</w:t>
      </w:r>
      <w:r w:rsidRPr="00FE059D">
        <w:rPr>
          <w:rFonts w:ascii="Times New Roman" w:hAnsi="Times New Roman"/>
          <w:sz w:val="24"/>
          <w:szCs w:val="24"/>
          <w:vertAlign w:val="superscript"/>
        </w:rPr>
        <w:t>-1</w:t>
      </w:r>
      <w:r w:rsidRPr="00FE059D">
        <w:rPr>
          <w:rFonts w:ascii="Times New Roman" w:hAnsi="Times New Roman"/>
          <w:sz w:val="24"/>
          <w:szCs w:val="24"/>
        </w:rPr>
        <w:t>. Phase identification is based on the comparison of the corresponding peaks with standard references.</w:t>
      </w:r>
    </w:p>
    <w:p w:rsidR="003405E9" w:rsidRPr="00FE059D" w:rsidRDefault="003405E9" w:rsidP="00FE059D">
      <w:pPr>
        <w:autoSpaceDE w:val="0"/>
        <w:autoSpaceDN w:val="0"/>
        <w:adjustRightInd w:val="0"/>
        <w:spacing w:after="0" w:line="360" w:lineRule="auto"/>
        <w:jc w:val="both"/>
        <w:rPr>
          <w:rFonts w:ascii="Times New Roman" w:hAnsi="Times New Roman"/>
          <w:sz w:val="24"/>
          <w:szCs w:val="24"/>
        </w:rPr>
      </w:pPr>
      <w:r w:rsidRPr="00FE059D">
        <w:rPr>
          <w:rFonts w:ascii="Cambria Math" w:hAnsi="Cambria Math" w:cs="Cambria Math"/>
          <w:sz w:val="24"/>
          <w:szCs w:val="24"/>
        </w:rPr>
        <w:t>𝑛𝜆</w:t>
      </w:r>
      <w:r w:rsidRPr="00FE059D">
        <w:rPr>
          <w:rFonts w:ascii="Times New Roman" w:hAnsi="Times New Roman"/>
          <w:sz w:val="24"/>
          <w:szCs w:val="24"/>
        </w:rPr>
        <w:t xml:space="preserve"> = 2d(</w:t>
      </w:r>
      <w:r w:rsidRPr="00FE059D">
        <w:rPr>
          <w:rFonts w:ascii="Cambria Math" w:hAnsi="Cambria Math" w:cs="Cambria Math"/>
          <w:sz w:val="24"/>
          <w:szCs w:val="24"/>
        </w:rPr>
        <w:t>ℎ𝑘𝑙</w:t>
      </w:r>
      <w:r w:rsidRPr="00FE059D">
        <w:rPr>
          <w:rFonts w:ascii="Times New Roman" w:hAnsi="Times New Roman"/>
          <w:sz w:val="24"/>
          <w:szCs w:val="24"/>
        </w:rPr>
        <w:t>) sinθ</w:t>
      </w:r>
    </w:p>
    <w:p w:rsidR="003405E9" w:rsidRPr="00FE059D" w:rsidRDefault="003405E9" w:rsidP="00FE059D">
      <w:pPr>
        <w:autoSpaceDE w:val="0"/>
        <w:autoSpaceDN w:val="0"/>
        <w:adjustRightInd w:val="0"/>
        <w:spacing w:after="0" w:line="360" w:lineRule="auto"/>
        <w:jc w:val="both"/>
        <w:rPr>
          <w:rFonts w:ascii="Times New Roman" w:hAnsi="Times New Roman"/>
          <w:sz w:val="24"/>
          <w:szCs w:val="24"/>
        </w:rPr>
      </w:pPr>
    </w:p>
    <w:p w:rsidR="003405E9" w:rsidRPr="00FE059D" w:rsidRDefault="003405E9" w:rsidP="00FE059D">
      <w:pPr>
        <w:autoSpaceDE w:val="0"/>
        <w:autoSpaceDN w:val="0"/>
        <w:adjustRightInd w:val="0"/>
        <w:spacing w:after="0" w:line="360" w:lineRule="auto"/>
        <w:ind w:firstLine="720"/>
        <w:jc w:val="both"/>
        <w:rPr>
          <w:rFonts w:ascii="Times New Roman" w:hAnsi="Times New Roman"/>
          <w:sz w:val="24"/>
          <w:szCs w:val="24"/>
        </w:rPr>
      </w:pPr>
      <w:r w:rsidRPr="00FE059D">
        <w:rPr>
          <w:rFonts w:ascii="Times New Roman" w:hAnsi="Times New Roman"/>
          <w:sz w:val="24"/>
          <w:szCs w:val="24"/>
        </w:rPr>
        <w:t>According to Bragg’s law, every reflection detected at a 2θ angle in the diffraction pattern of a crystalline sample obtained using X-ray of wavelength (λ) is related to distance between lattice planes (d) with an orientation designated by Millers indices (hkl).</w:t>
      </w:r>
    </w:p>
    <w:p w:rsidR="003405E9" w:rsidRPr="00FE059D" w:rsidRDefault="003405E9" w:rsidP="00FE059D">
      <w:pPr>
        <w:autoSpaceDE w:val="0"/>
        <w:autoSpaceDN w:val="0"/>
        <w:adjustRightInd w:val="0"/>
        <w:spacing w:after="0" w:line="360" w:lineRule="auto"/>
        <w:ind w:firstLine="720"/>
        <w:jc w:val="both"/>
        <w:rPr>
          <w:rFonts w:ascii="Times New Roman" w:hAnsi="Times New Roman"/>
          <w:color w:val="000000"/>
          <w:sz w:val="24"/>
          <w:szCs w:val="24"/>
        </w:rPr>
      </w:pPr>
      <w:r w:rsidRPr="00FE059D">
        <w:rPr>
          <w:rFonts w:ascii="Times New Roman" w:hAnsi="Times New Roman"/>
          <w:color w:val="000000"/>
          <w:sz w:val="24"/>
          <w:szCs w:val="24"/>
        </w:rPr>
        <w:t>A crystal lattice consists of a regular arrangement of atoms, with layers of high atomic density present through the crystal structure. A plane of high atomic density indicates planes of high electron density. Since scattering happens between impinging X-ray photons and the loosely bound outer orbital electrons, when a monochromatic beam of radiation falls onto the high atomic density layers, scattering will occur. In order to satisfy the requirement for constructive interference, it’s necessary that the scattered waves originating from the individual atoms, the scattering points, be in phase with one another. The geometric conditions for this condition to occur are shown in Figure.1. 8.</w:t>
      </w:r>
      <w:r w:rsidRPr="00FE059D">
        <w:rPr>
          <w:rFonts w:ascii="Times New Roman" w:hAnsi="Times New Roman"/>
          <w:color w:val="000000"/>
          <w:sz w:val="24"/>
          <w:szCs w:val="24"/>
        </w:rPr>
        <w:tab/>
      </w:r>
    </w:p>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r w:rsidRPr="00FE059D">
        <w:rPr>
          <w:rFonts w:ascii="Times New Roman" w:hAnsi="Times New Roman"/>
          <w:noProof/>
          <w:color w:val="000000"/>
          <w:sz w:val="24"/>
          <w:szCs w:val="24"/>
        </w:rPr>
        <w:drawing>
          <wp:inline distT="0" distB="0" distL="0" distR="0">
            <wp:extent cx="4676775" cy="29527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76775" cy="2952750"/>
                    </a:xfrm>
                    <a:prstGeom prst="rect">
                      <a:avLst/>
                    </a:prstGeom>
                    <a:noFill/>
                    <a:ln>
                      <a:noFill/>
                    </a:ln>
                  </pic:spPr>
                </pic:pic>
              </a:graphicData>
            </a:graphic>
          </wp:inline>
        </w:drawing>
      </w:r>
    </w:p>
    <w:p w:rsidR="003405E9" w:rsidRPr="00FE059D" w:rsidRDefault="003405E9" w:rsidP="00FE059D">
      <w:pPr>
        <w:autoSpaceDE w:val="0"/>
        <w:autoSpaceDN w:val="0"/>
        <w:adjustRightInd w:val="0"/>
        <w:spacing w:after="0" w:line="360" w:lineRule="auto"/>
        <w:jc w:val="both"/>
        <w:rPr>
          <w:rFonts w:ascii="Times New Roman" w:hAnsi="Times New Roman"/>
          <w:sz w:val="24"/>
          <w:szCs w:val="24"/>
        </w:rPr>
      </w:pPr>
      <w:r w:rsidRPr="00FE059D">
        <w:rPr>
          <w:rFonts w:ascii="Times New Roman" w:hAnsi="Times New Roman"/>
          <w:b/>
          <w:sz w:val="24"/>
          <w:szCs w:val="24"/>
        </w:rPr>
        <w:t>Figure1.8</w:t>
      </w:r>
      <w:r w:rsidRPr="00FE059D">
        <w:rPr>
          <w:rFonts w:ascii="Times New Roman" w:hAnsi="Times New Roman"/>
          <w:sz w:val="24"/>
          <w:szCs w:val="24"/>
        </w:rPr>
        <w:t>. Diffraction from an ordered arrangement of atoms.</w:t>
      </w:r>
    </w:p>
    <w:p w:rsidR="003405E9" w:rsidRPr="00FE059D" w:rsidRDefault="003405E9" w:rsidP="00FE059D">
      <w:pPr>
        <w:spacing w:line="360" w:lineRule="auto"/>
        <w:jc w:val="both"/>
        <w:rPr>
          <w:rFonts w:ascii="Times New Roman" w:hAnsi="Times New Roman"/>
          <w:b/>
          <w:sz w:val="24"/>
          <w:szCs w:val="24"/>
        </w:rPr>
      </w:pPr>
    </w:p>
    <w:p w:rsidR="003405E9" w:rsidRPr="00FE059D" w:rsidRDefault="003405E9" w:rsidP="00FE059D">
      <w:pPr>
        <w:spacing w:line="360" w:lineRule="auto"/>
        <w:jc w:val="both"/>
        <w:rPr>
          <w:rFonts w:ascii="Times New Roman" w:hAnsi="Times New Roman"/>
          <w:b/>
          <w:i/>
          <w:sz w:val="24"/>
          <w:szCs w:val="24"/>
        </w:rPr>
      </w:pPr>
      <w:r w:rsidRPr="00FE059D">
        <w:rPr>
          <w:rFonts w:ascii="Times New Roman" w:hAnsi="Times New Roman"/>
          <w:b/>
          <w:i/>
          <w:sz w:val="24"/>
          <w:szCs w:val="24"/>
        </w:rPr>
        <w:t>1.7.5 Fourier Transform Infrared (FTIR) spectroscopy</w:t>
      </w:r>
    </w:p>
    <w:p w:rsidR="003405E9" w:rsidRPr="00FE059D" w:rsidRDefault="003405E9" w:rsidP="00FE059D">
      <w:pPr>
        <w:spacing w:line="360" w:lineRule="auto"/>
        <w:ind w:firstLine="720"/>
        <w:jc w:val="both"/>
        <w:rPr>
          <w:rFonts w:ascii="Times New Roman" w:hAnsi="Times New Roman"/>
          <w:color w:val="000000"/>
          <w:sz w:val="24"/>
          <w:szCs w:val="24"/>
        </w:rPr>
      </w:pPr>
      <w:r w:rsidRPr="00FE059D">
        <w:rPr>
          <w:rFonts w:ascii="Times New Roman" w:hAnsi="Times New Roman"/>
          <w:sz w:val="24"/>
          <w:szCs w:val="24"/>
        </w:rPr>
        <w:t xml:space="preserve">French mathematician Jean Baptiste Fourier developed the FTIR method in the early 1800s. Practically all compounds having covalent bonds, whether inorganic or organic, absorb various frequencies infra-red radiations in the electromagnetic spectrum region. This spectrum is usually used to study the fundamental vibrations and associated vibrational-rotational levels of the structure. </w:t>
      </w:r>
      <w:r w:rsidRPr="00FE059D">
        <w:rPr>
          <w:rFonts w:ascii="Times New Roman" w:hAnsi="Times New Roman"/>
          <w:color w:val="000000"/>
          <w:sz w:val="24"/>
          <w:szCs w:val="24"/>
        </w:rPr>
        <w:t xml:space="preserve">The FT-IR spectrums were recorded on </w:t>
      </w:r>
      <w:r w:rsidRPr="00FE059D">
        <w:rPr>
          <w:rFonts w:ascii="Times New Roman" w:hAnsi="Times New Roman"/>
          <w:sz w:val="24"/>
          <w:szCs w:val="24"/>
        </w:rPr>
        <w:t>with 4 cm</w:t>
      </w:r>
      <w:r w:rsidRPr="00FE059D">
        <w:rPr>
          <w:rFonts w:ascii="Times New Roman" w:hAnsi="Times New Roman"/>
          <w:sz w:val="24"/>
          <w:szCs w:val="24"/>
          <w:vertAlign w:val="superscript"/>
        </w:rPr>
        <w:t>-1</w:t>
      </w:r>
      <w:r w:rsidRPr="00FE059D">
        <w:rPr>
          <w:rFonts w:ascii="Times New Roman" w:hAnsi="Times New Roman"/>
          <w:sz w:val="24"/>
          <w:szCs w:val="24"/>
        </w:rPr>
        <w:t xml:space="preserve"> resolution using a Nicolet IR200 FT-IR </w:t>
      </w:r>
      <w:r w:rsidRPr="00FE059D">
        <w:rPr>
          <w:rFonts w:ascii="Times New Roman" w:hAnsi="Times New Roman"/>
          <w:color w:val="000000"/>
          <w:sz w:val="24"/>
          <w:szCs w:val="24"/>
        </w:rPr>
        <w:t>spectrometer a single beam of IR radiation from the source is sent to a Michelson interferometer, which by the displacement of a mirror produces an interferogram (Figure 1.9). IR Spectroscopy is a very powerful technique which gives fingerprint evidence on the chemical composition of the sample [85].</w:t>
      </w:r>
    </w:p>
    <w:p w:rsidR="003405E9" w:rsidRPr="00FE059D" w:rsidRDefault="003405E9" w:rsidP="00FE059D">
      <w:pPr>
        <w:spacing w:line="360" w:lineRule="auto"/>
        <w:jc w:val="both"/>
        <w:rPr>
          <w:rFonts w:ascii="Times New Roman" w:hAnsi="Times New Roman"/>
          <w:b/>
          <w:sz w:val="24"/>
          <w:szCs w:val="24"/>
        </w:rPr>
      </w:pPr>
      <w:r w:rsidRPr="00FE059D">
        <w:rPr>
          <w:rFonts w:ascii="Times New Roman" w:hAnsi="Times New Roman"/>
          <w:b/>
          <w:noProof/>
          <w:color w:val="000000"/>
          <w:sz w:val="24"/>
          <w:szCs w:val="24"/>
        </w:rPr>
        <w:drawing>
          <wp:inline distT="0" distB="0" distL="0" distR="0">
            <wp:extent cx="5800725" cy="3114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0725" cy="3114675"/>
                    </a:xfrm>
                    <a:prstGeom prst="rect">
                      <a:avLst/>
                    </a:prstGeom>
                    <a:noFill/>
                    <a:ln>
                      <a:noFill/>
                    </a:ln>
                  </pic:spPr>
                </pic:pic>
              </a:graphicData>
            </a:graphic>
          </wp:inline>
        </w:drawing>
      </w:r>
    </w:p>
    <w:p w:rsidR="003405E9" w:rsidRPr="00FE059D" w:rsidRDefault="003405E9" w:rsidP="00FE059D">
      <w:pPr>
        <w:spacing w:line="360" w:lineRule="auto"/>
        <w:jc w:val="both"/>
        <w:rPr>
          <w:rFonts w:ascii="Times New Roman" w:hAnsi="Times New Roman"/>
          <w:b/>
          <w:color w:val="000000"/>
          <w:sz w:val="24"/>
          <w:szCs w:val="24"/>
        </w:rPr>
      </w:pPr>
      <w:r w:rsidRPr="00FE059D">
        <w:rPr>
          <w:rFonts w:ascii="Times New Roman" w:hAnsi="Times New Roman"/>
          <w:b/>
          <w:sz w:val="24"/>
          <w:szCs w:val="24"/>
        </w:rPr>
        <w:t>Figure 1.9</w:t>
      </w:r>
      <w:r w:rsidRPr="00FE059D">
        <w:rPr>
          <w:rFonts w:ascii="Times New Roman" w:hAnsi="Times New Roman"/>
          <w:sz w:val="24"/>
          <w:szCs w:val="24"/>
        </w:rPr>
        <w:t>. Schematic representation of IR- spectrophotometer.</w:t>
      </w:r>
    </w:p>
    <w:p w:rsidR="003405E9" w:rsidRPr="00FE059D" w:rsidRDefault="003405E9" w:rsidP="00FE059D">
      <w:pPr>
        <w:autoSpaceDE w:val="0"/>
        <w:autoSpaceDN w:val="0"/>
        <w:adjustRightInd w:val="0"/>
        <w:spacing w:after="0" w:line="360" w:lineRule="auto"/>
        <w:jc w:val="both"/>
        <w:rPr>
          <w:rFonts w:ascii="Times New Roman" w:hAnsi="Times New Roman"/>
          <w:sz w:val="24"/>
          <w:szCs w:val="24"/>
        </w:rPr>
      </w:pPr>
    </w:p>
    <w:p w:rsidR="003405E9" w:rsidRPr="00FE059D" w:rsidRDefault="003405E9" w:rsidP="00FE059D">
      <w:pPr>
        <w:autoSpaceDE w:val="0"/>
        <w:autoSpaceDN w:val="0"/>
        <w:adjustRightInd w:val="0"/>
        <w:spacing w:after="0" w:line="360" w:lineRule="auto"/>
        <w:ind w:firstLine="720"/>
        <w:jc w:val="both"/>
        <w:rPr>
          <w:rFonts w:ascii="Times New Roman" w:hAnsi="Times New Roman"/>
          <w:sz w:val="24"/>
          <w:szCs w:val="24"/>
        </w:rPr>
      </w:pPr>
      <w:r w:rsidRPr="00FE059D">
        <w:rPr>
          <w:rFonts w:ascii="Times New Roman" w:hAnsi="Times New Roman"/>
          <w:sz w:val="24"/>
          <w:szCs w:val="24"/>
        </w:rPr>
        <w:t>FTIR spectroscopy of adsorbed probe molecules is one of the most important and well advanced methods for studying the composition and structure of the surface functional groups of supported metal catalyst. Numerous species can  reside on the support surface: hydroxyl groups of different nature; Lewis acid sites (coordinately unsaturated surface cations); base sites (bridging oxygen atoms or oxygen atoms of OH groups);structures formed by impurity anions that remain after the synthesis (sulphate, ammonia and nitrate groups) or from  contact with air (carbonate-carboxylate structures) [86,87].</w:t>
      </w:r>
    </w:p>
    <w:p w:rsidR="003405E9" w:rsidRPr="00FE059D" w:rsidRDefault="003405E9" w:rsidP="00FE059D">
      <w:pPr>
        <w:autoSpaceDE w:val="0"/>
        <w:autoSpaceDN w:val="0"/>
        <w:adjustRightInd w:val="0"/>
        <w:spacing w:after="0" w:line="360" w:lineRule="auto"/>
        <w:jc w:val="both"/>
        <w:rPr>
          <w:rFonts w:ascii="Times New Roman" w:hAnsi="Times New Roman"/>
          <w:b/>
          <w:i/>
          <w:sz w:val="24"/>
          <w:szCs w:val="24"/>
        </w:rPr>
      </w:pPr>
      <w:r w:rsidRPr="00FE059D">
        <w:rPr>
          <w:rFonts w:ascii="Times New Roman" w:hAnsi="Times New Roman"/>
          <w:b/>
          <w:i/>
          <w:sz w:val="24"/>
          <w:szCs w:val="24"/>
        </w:rPr>
        <w:t>1.7.6 Brunauer-Emmett-Teller (BET</w:t>
      </w:r>
      <w:r w:rsidRPr="00FE059D">
        <w:rPr>
          <w:rFonts w:ascii="Times New Roman" w:hAnsi="Times New Roman"/>
          <w:b/>
          <w:bCs/>
          <w:i/>
          <w:sz w:val="24"/>
          <w:szCs w:val="24"/>
        </w:rPr>
        <w:t xml:space="preserve">) </w:t>
      </w:r>
      <w:r w:rsidRPr="00FE059D">
        <w:rPr>
          <w:rFonts w:ascii="Times New Roman" w:hAnsi="Times New Roman"/>
          <w:b/>
          <w:i/>
          <w:sz w:val="24"/>
          <w:szCs w:val="24"/>
        </w:rPr>
        <w:t>method</w:t>
      </w:r>
    </w:p>
    <w:p w:rsidR="003405E9" w:rsidRPr="00FE059D" w:rsidRDefault="003405E9" w:rsidP="00FE059D">
      <w:pPr>
        <w:autoSpaceDE w:val="0"/>
        <w:autoSpaceDN w:val="0"/>
        <w:adjustRightInd w:val="0"/>
        <w:spacing w:after="0" w:line="360" w:lineRule="auto"/>
        <w:ind w:firstLine="720"/>
        <w:jc w:val="both"/>
        <w:rPr>
          <w:rFonts w:ascii="Times New Roman" w:hAnsi="Times New Roman"/>
          <w:sz w:val="24"/>
          <w:szCs w:val="24"/>
        </w:rPr>
      </w:pPr>
      <w:r w:rsidRPr="00FE059D">
        <w:rPr>
          <w:rFonts w:ascii="Times New Roman" w:hAnsi="Times New Roman"/>
          <w:sz w:val="24"/>
          <w:szCs w:val="24"/>
        </w:rPr>
        <w:t>Total surface area of catalystic material is vital in catalytic activity because it decides the adsorption of reacting molecules on the catalyst surface with active sites. Selectivity and activity of catalytic materials in organic reactions are strongly related to its surface characteristics. In this method, the amount of N</w:t>
      </w:r>
      <w:r w:rsidRPr="00FE059D">
        <w:rPr>
          <w:rFonts w:ascii="Times New Roman" w:hAnsi="Times New Roman"/>
          <w:sz w:val="24"/>
          <w:szCs w:val="24"/>
          <w:vertAlign w:val="subscript"/>
        </w:rPr>
        <w:t>2</w:t>
      </w:r>
      <w:r w:rsidRPr="00FE059D">
        <w:rPr>
          <w:rFonts w:ascii="Times New Roman" w:hAnsi="Times New Roman"/>
          <w:sz w:val="24"/>
          <w:szCs w:val="24"/>
        </w:rPr>
        <w:t xml:space="preserve"> adsorbed over the adsorbent at the temperature of liquid nitrogen (77K) is measured as a function of pressure. NOVA 1000 Quanta chrome high-speed gas sorption analyzer instrument was used to measure the specific surface area of all the prepared catalysts.</w:t>
      </w:r>
    </w:p>
    <w:p w:rsidR="003405E9" w:rsidRPr="00FE059D" w:rsidRDefault="003405E9" w:rsidP="00FE059D">
      <w:pPr>
        <w:autoSpaceDE w:val="0"/>
        <w:autoSpaceDN w:val="0"/>
        <w:adjustRightInd w:val="0"/>
        <w:spacing w:after="0" w:line="360" w:lineRule="auto"/>
        <w:jc w:val="both"/>
        <w:rPr>
          <w:rFonts w:ascii="Times New Roman" w:hAnsi="Times New Roman"/>
          <w:sz w:val="24"/>
          <w:szCs w:val="24"/>
        </w:rPr>
      </w:pPr>
      <w:r w:rsidRPr="00FE059D">
        <w:rPr>
          <w:rFonts w:ascii="Times New Roman" w:hAnsi="Times New Roman"/>
          <w:sz w:val="24"/>
          <w:szCs w:val="24"/>
        </w:rPr>
        <w:tab/>
        <w:t>In this technique, a known quantity of catalytic material in a U- shaped glass tube which is degassed at 523 K for 5 h to remove the pre-adsorbed gas (Figure 1.10). The material present in the U shaped glass tube was then cooled to room temperature and then to 77 K using liquid nitrogen as a coolant. The sample of catalytic material was saturated with nitrogen which gets physically adsorbed on the surface of sample at the temperature at 77 K. The volume of N</w:t>
      </w:r>
      <w:r w:rsidRPr="00FE059D">
        <w:rPr>
          <w:rFonts w:ascii="Times New Roman" w:hAnsi="Times New Roman"/>
          <w:sz w:val="24"/>
          <w:szCs w:val="24"/>
          <w:vertAlign w:val="subscript"/>
        </w:rPr>
        <w:t>2</w:t>
      </w:r>
      <w:r w:rsidRPr="00FE059D">
        <w:rPr>
          <w:rFonts w:ascii="Times New Roman" w:hAnsi="Times New Roman"/>
          <w:sz w:val="24"/>
          <w:szCs w:val="24"/>
        </w:rPr>
        <w:t xml:space="preserve"> adsorbed was recorded using detector and surface area was calculated by the following equation;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7"/>
      </w:tblGrid>
      <w:tr w:rsidR="003405E9" w:rsidRPr="00FE059D" w:rsidTr="00B05F79">
        <w:trPr>
          <w:trHeight w:val="793"/>
          <w:jc w:val="center"/>
        </w:trPr>
        <w:tc>
          <w:tcPr>
            <w:tcW w:w="5387" w:type="dxa"/>
            <w:shd w:val="clear" w:color="auto" w:fill="auto"/>
          </w:tcPr>
          <w:p w:rsidR="003405E9" w:rsidRPr="00FE059D" w:rsidRDefault="003405E9" w:rsidP="00FE059D">
            <w:pPr>
              <w:spacing w:after="0" w:line="360" w:lineRule="auto"/>
              <w:jc w:val="both"/>
              <w:rPr>
                <w:rFonts w:ascii="Times New Roman" w:hAnsi="Times New Roman"/>
                <w:sz w:val="24"/>
                <w:szCs w:val="24"/>
                <w:lang w:val="en-IN"/>
              </w:rPr>
            </w:pPr>
            <m:oMathPara>
              <m:oMath>
                <m:r>
                  <m:rPr>
                    <m:nor/>
                  </m:rPr>
                  <w:rPr>
                    <w:rFonts w:ascii="Times New Roman" w:eastAsia="Times New Roman" w:hAnsi="Times New Roman"/>
                    <w:sz w:val="24"/>
                    <w:szCs w:val="24"/>
                    <w:lang w:val="en-IN"/>
                  </w:rPr>
                  <m:t xml:space="preserve">Specific surface area= </m:t>
                </m:r>
                <m:f>
                  <m:fPr>
                    <m:ctrlPr>
                      <w:rPr>
                        <w:rFonts w:ascii="Cambria Math" w:eastAsia="Times New Roman" w:hAnsi="Cambria Math"/>
                        <w:sz w:val="24"/>
                        <w:szCs w:val="24"/>
                        <w:lang w:val="en-IN"/>
                      </w:rPr>
                    </m:ctrlPr>
                  </m:fPr>
                  <m:num>
                    <m:sSub>
                      <m:sSubPr>
                        <m:ctrlPr>
                          <w:rPr>
                            <w:rFonts w:ascii="Cambria Math" w:eastAsia="Times New Roman" w:hAnsi="Cambria Math"/>
                            <w:sz w:val="24"/>
                            <w:szCs w:val="24"/>
                            <w:lang w:val="en-IN"/>
                          </w:rPr>
                        </m:ctrlPr>
                      </m:sSubPr>
                      <m:e>
                        <m:r>
                          <m:rPr>
                            <m:sty m:val="p"/>
                          </m:rPr>
                          <w:rPr>
                            <w:rFonts w:ascii="Cambria Math" w:eastAsia="Times New Roman" w:hAnsi="Cambria Math"/>
                            <w:sz w:val="24"/>
                            <w:szCs w:val="24"/>
                            <w:lang w:val="en-IN"/>
                          </w:rPr>
                          <m:t>V</m:t>
                        </m:r>
                      </m:e>
                      <m:sub>
                        <m:r>
                          <m:rPr>
                            <m:sty m:val="p"/>
                          </m:rPr>
                          <w:rPr>
                            <w:rFonts w:ascii="Cambria Math" w:eastAsia="Times New Roman" w:hAnsi="Cambria Math"/>
                            <w:sz w:val="24"/>
                            <w:szCs w:val="24"/>
                            <w:lang w:val="en-IN"/>
                          </w:rPr>
                          <m:t>m</m:t>
                        </m:r>
                      </m:sub>
                    </m:sSub>
                    <m:r>
                      <m:rPr>
                        <m:nor/>
                      </m:rPr>
                      <w:rPr>
                        <w:rFonts w:ascii="Times New Roman" w:eastAsia="Times New Roman" w:hAnsi="Times New Roman"/>
                        <w:sz w:val="24"/>
                        <w:szCs w:val="24"/>
                        <w:lang w:val="en-IN"/>
                      </w:rPr>
                      <m:t xml:space="preserve"> x N</m:t>
                    </m:r>
                  </m:num>
                  <m:den>
                    <m:r>
                      <m:rPr>
                        <m:sty m:val="p"/>
                      </m:rPr>
                      <w:rPr>
                        <w:rFonts w:ascii="Cambria Math" w:eastAsia="Times New Roman" w:hAnsi="Cambria Math"/>
                        <w:sz w:val="24"/>
                        <w:szCs w:val="24"/>
                        <w:lang w:val="en-IN"/>
                      </w:rPr>
                      <m:t>22414 x W</m:t>
                    </m:r>
                  </m:den>
                </m:f>
                <m:r>
                  <m:rPr>
                    <m:sty m:val="p"/>
                  </m:rPr>
                  <w:rPr>
                    <w:rFonts w:ascii="Cambria Math" w:eastAsia="Times New Roman" w:hAnsi="Cambria Math"/>
                    <w:sz w:val="24"/>
                    <w:szCs w:val="24"/>
                    <w:lang w:val="en-IN"/>
                  </w:rPr>
                  <m:t>x</m:t>
                </m:r>
                <m:sSub>
                  <m:sSubPr>
                    <m:ctrlPr>
                      <w:rPr>
                        <w:rFonts w:ascii="Cambria Math" w:eastAsia="Times New Roman" w:hAnsi="Cambria Math"/>
                        <w:sz w:val="24"/>
                        <w:szCs w:val="24"/>
                        <w:lang w:val="en-IN"/>
                      </w:rPr>
                    </m:ctrlPr>
                  </m:sSubPr>
                  <m:e>
                    <m:r>
                      <m:rPr>
                        <m:sty m:val="p"/>
                      </m:rPr>
                      <w:rPr>
                        <w:rFonts w:ascii="Cambria Math" w:eastAsia="Times New Roman" w:hAnsi="Cambria Math"/>
                        <w:sz w:val="24"/>
                        <w:szCs w:val="24"/>
                        <w:lang w:val="en-IN"/>
                      </w:rPr>
                      <m:t>A</m:t>
                    </m:r>
                  </m:e>
                  <m:sub>
                    <m:r>
                      <m:rPr>
                        <m:sty m:val="p"/>
                      </m:rPr>
                      <w:rPr>
                        <w:rFonts w:ascii="Cambria Math" w:eastAsia="Times New Roman" w:hAnsi="Cambria Math"/>
                        <w:sz w:val="24"/>
                        <w:szCs w:val="24"/>
                        <w:lang w:val="en-IN"/>
                      </w:rPr>
                      <m:t>m</m:t>
                    </m:r>
                  </m:sub>
                </m:sSub>
                <m:sSup>
                  <m:sSupPr>
                    <m:ctrlPr>
                      <w:rPr>
                        <w:rFonts w:ascii="Cambria Math" w:eastAsia="Times New Roman" w:hAnsi="Cambria Math"/>
                        <w:sz w:val="24"/>
                        <w:szCs w:val="24"/>
                        <w:lang w:val="en-IN"/>
                      </w:rPr>
                    </m:ctrlPr>
                  </m:sSupPr>
                  <m:e>
                    <m:r>
                      <m:rPr>
                        <m:sty m:val="p"/>
                      </m:rPr>
                      <w:rPr>
                        <w:rFonts w:ascii="Cambria Math" w:eastAsia="Times New Roman" w:hAnsi="Cambria Math"/>
                        <w:sz w:val="24"/>
                        <w:szCs w:val="24"/>
                        <w:lang w:val="en-IN"/>
                      </w:rPr>
                      <m:t>(m</m:t>
                    </m:r>
                  </m:e>
                  <m:sup>
                    <m:r>
                      <m:rPr>
                        <m:sty m:val="p"/>
                      </m:rPr>
                      <w:rPr>
                        <w:rFonts w:ascii="Cambria Math" w:eastAsia="Times New Roman" w:hAnsi="Cambria Math"/>
                        <w:sz w:val="24"/>
                        <w:szCs w:val="24"/>
                        <w:lang w:val="en-IN"/>
                      </w:rPr>
                      <m:t>2</m:t>
                    </m:r>
                  </m:sup>
                </m:sSup>
                <m:r>
                  <m:rPr>
                    <m:sty m:val="p"/>
                  </m:rPr>
                  <w:rPr>
                    <w:rFonts w:ascii="Cambria Math" w:eastAsia="Times New Roman" w:hAnsi="Cambria Math"/>
                    <w:sz w:val="24"/>
                    <w:szCs w:val="24"/>
                    <w:lang w:val="en-IN"/>
                  </w:rPr>
                  <m:t>/g)</m:t>
                </m:r>
              </m:oMath>
            </m:oMathPara>
          </w:p>
        </w:tc>
      </w:tr>
    </w:tbl>
    <w:p w:rsidR="003405E9" w:rsidRPr="00FE059D" w:rsidRDefault="003405E9" w:rsidP="00FE059D">
      <w:pPr>
        <w:spacing w:line="360" w:lineRule="auto"/>
        <w:jc w:val="both"/>
        <w:rPr>
          <w:rFonts w:ascii="Times New Roman" w:hAnsi="Times New Roman"/>
          <w:sz w:val="24"/>
          <w:szCs w:val="24"/>
        </w:rPr>
      </w:pPr>
      <w:r w:rsidRPr="00FE059D">
        <w:rPr>
          <w:rFonts w:ascii="Times New Roman" w:hAnsi="Times New Roman"/>
          <w:sz w:val="24"/>
          <w:szCs w:val="24"/>
        </w:rPr>
        <w:t xml:space="preserve">Where, </w:t>
      </w:r>
    </w:p>
    <w:p w:rsidR="003405E9" w:rsidRPr="00FE059D" w:rsidRDefault="003405E9" w:rsidP="00FE059D">
      <w:pPr>
        <w:spacing w:line="360" w:lineRule="auto"/>
        <w:ind w:firstLine="720"/>
        <w:jc w:val="both"/>
        <w:rPr>
          <w:rFonts w:ascii="Times New Roman" w:hAnsi="Times New Roman"/>
          <w:sz w:val="24"/>
          <w:szCs w:val="24"/>
        </w:rPr>
      </w:pPr>
      <w:r w:rsidRPr="00FE059D">
        <w:rPr>
          <w:rFonts w:ascii="Times New Roman" w:hAnsi="Times New Roman"/>
          <w:sz w:val="24"/>
          <w:szCs w:val="24"/>
        </w:rPr>
        <w:t>N is the Avagadro’s number (6.022 x 10</w:t>
      </w:r>
      <w:r w:rsidRPr="00FE059D">
        <w:rPr>
          <w:rFonts w:ascii="Times New Roman" w:hAnsi="Times New Roman"/>
          <w:sz w:val="24"/>
          <w:szCs w:val="24"/>
          <w:vertAlign w:val="superscript"/>
        </w:rPr>
        <w:t>23</w:t>
      </w:r>
      <w:r w:rsidRPr="00FE059D">
        <w:rPr>
          <w:rFonts w:ascii="Times New Roman" w:hAnsi="Times New Roman"/>
          <w:sz w:val="24"/>
          <w:szCs w:val="24"/>
        </w:rPr>
        <w:t xml:space="preserve"> mole</w:t>
      </w:r>
      <w:r w:rsidRPr="00FE059D">
        <w:rPr>
          <w:rFonts w:ascii="Times New Roman" w:hAnsi="Times New Roman"/>
          <w:sz w:val="24"/>
          <w:szCs w:val="24"/>
          <w:vertAlign w:val="superscript"/>
        </w:rPr>
        <w:t>-1</w:t>
      </w:r>
      <w:r w:rsidRPr="00FE059D">
        <w:rPr>
          <w:rFonts w:ascii="Times New Roman" w:hAnsi="Times New Roman"/>
          <w:sz w:val="24"/>
          <w:szCs w:val="24"/>
        </w:rPr>
        <w:t>), W is the weight of catalyst in grams, A</w:t>
      </w:r>
      <w:r w:rsidRPr="00FE059D">
        <w:rPr>
          <w:rFonts w:ascii="Times New Roman" w:hAnsi="Times New Roman"/>
          <w:sz w:val="24"/>
          <w:szCs w:val="24"/>
          <w:vertAlign w:val="subscript"/>
        </w:rPr>
        <w:t>m</w:t>
      </w:r>
      <w:r w:rsidRPr="00FE059D">
        <w:rPr>
          <w:rFonts w:ascii="Times New Roman" w:hAnsi="Times New Roman"/>
          <w:sz w:val="24"/>
          <w:szCs w:val="24"/>
        </w:rPr>
        <w:t xml:space="preserve"> is the cross section of adsorbed molecule (0.162 nm</w:t>
      </w:r>
      <w:r w:rsidRPr="00FE059D">
        <w:rPr>
          <w:rFonts w:ascii="Times New Roman" w:hAnsi="Times New Roman"/>
          <w:sz w:val="24"/>
          <w:szCs w:val="24"/>
          <w:vertAlign w:val="superscript"/>
        </w:rPr>
        <w:t>2</w:t>
      </w:r>
      <w:r w:rsidRPr="00FE059D">
        <w:rPr>
          <w:rFonts w:ascii="Times New Roman" w:hAnsi="Times New Roman"/>
          <w:sz w:val="24"/>
          <w:szCs w:val="24"/>
        </w:rPr>
        <w:t xml:space="preserve"> for N</w:t>
      </w:r>
      <w:r w:rsidRPr="00FE059D">
        <w:rPr>
          <w:rFonts w:ascii="Times New Roman" w:hAnsi="Times New Roman"/>
          <w:sz w:val="24"/>
          <w:szCs w:val="24"/>
          <w:vertAlign w:val="subscript"/>
        </w:rPr>
        <w:t>2</w:t>
      </w:r>
      <w:r w:rsidRPr="00FE059D">
        <w:rPr>
          <w:rFonts w:ascii="Times New Roman" w:hAnsi="Times New Roman"/>
          <w:sz w:val="24"/>
          <w:szCs w:val="24"/>
        </w:rPr>
        <w:t>) and V</w:t>
      </w:r>
      <w:r w:rsidRPr="00FE059D">
        <w:rPr>
          <w:rFonts w:ascii="Times New Roman" w:hAnsi="Times New Roman"/>
          <w:sz w:val="24"/>
          <w:szCs w:val="24"/>
          <w:vertAlign w:val="subscript"/>
        </w:rPr>
        <w:t xml:space="preserve">m </w:t>
      </w:r>
      <w:r w:rsidRPr="00FE059D">
        <w:rPr>
          <w:rFonts w:ascii="Times New Roman" w:hAnsi="Times New Roman"/>
          <w:sz w:val="24"/>
          <w:szCs w:val="24"/>
        </w:rPr>
        <w:t>is the volume of corresponding monolayer coverage.</w:t>
      </w:r>
      <w:r w:rsidRPr="00FE059D">
        <w:rPr>
          <w:rFonts w:ascii="Times New Roman" w:hAnsi="Times New Roman"/>
          <w:sz w:val="24"/>
          <w:szCs w:val="24"/>
        </w:rPr>
        <w:tab/>
      </w:r>
    </w:p>
    <w:p w:rsidR="003405E9" w:rsidRPr="00FE059D" w:rsidRDefault="003405E9" w:rsidP="00FE059D">
      <w:pPr>
        <w:spacing w:line="360" w:lineRule="auto"/>
        <w:jc w:val="both"/>
        <w:rPr>
          <w:rFonts w:ascii="Times New Roman" w:hAnsi="Times New Roman"/>
          <w:b/>
          <w:sz w:val="24"/>
          <w:szCs w:val="24"/>
        </w:rPr>
      </w:pPr>
    </w:p>
    <w:p w:rsidR="003405E9" w:rsidRPr="00FE059D" w:rsidRDefault="003405E9" w:rsidP="00FE059D">
      <w:pPr>
        <w:spacing w:line="360" w:lineRule="auto"/>
        <w:jc w:val="both"/>
        <w:rPr>
          <w:rFonts w:ascii="Times New Roman" w:hAnsi="Times New Roman"/>
          <w:b/>
          <w:sz w:val="24"/>
          <w:szCs w:val="24"/>
        </w:rPr>
      </w:pPr>
      <w:r w:rsidRPr="00FE059D">
        <w:rPr>
          <w:rFonts w:ascii="Times New Roman" w:hAnsi="Times New Roman"/>
          <w:b/>
          <w:noProof/>
          <w:sz w:val="24"/>
          <w:szCs w:val="24"/>
        </w:rPr>
        <w:drawing>
          <wp:inline distT="0" distB="0" distL="0" distR="0">
            <wp:extent cx="5943600" cy="4143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143375"/>
                    </a:xfrm>
                    <a:prstGeom prst="rect">
                      <a:avLst/>
                    </a:prstGeom>
                    <a:noFill/>
                    <a:ln>
                      <a:noFill/>
                    </a:ln>
                  </pic:spPr>
                </pic:pic>
              </a:graphicData>
            </a:graphic>
          </wp:inline>
        </w:drawing>
      </w:r>
    </w:p>
    <w:p w:rsidR="003405E9" w:rsidRPr="00FE059D" w:rsidRDefault="003405E9" w:rsidP="00FE059D">
      <w:pPr>
        <w:autoSpaceDE w:val="0"/>
        <w:autoSpaceDN w:val="0"/>
        <w:adjustRightInd w:val="0"/>
        <w:spacing w:after="0" w:line="360" w:lineRule="auto"/>
        <w:jc w:val="both"/>
        <w:rPr>
          <w:rFonts w:ascii="Times New Roman" w:hAnsi="Times New Roman"/>
          <w:sz w:val="24"/>
          <w:szCs w:val="24"/>
        </w:rPr>
      </w:pPr>
      <w:r w:rsidRPr="00FE059D">
        <w:rPr>
          <w:rFonts w:ascii="Times New Roman" w:hAnsi="Times New Roman"/>
          <w:b/>
          <w:sz w:val="24"/>
          <w:szCs w:val="24"/>
        </w:rPr>
        <w:t>Figure 1.10.</w:t>
      </w:r>
      <w:r w:rsidRPr="00FE059D">
        <w:rPr>
          <w:rFonts w:ascii="Times New Roman" w:hAnsi="Times New Roman"/>
          <w:sz w:val="24"/>
          <w:szCs w:val="24"/>
        </w:rPr>
        <w:t xml:space="preserve"> Schematic representation of BET Surface area measurement Instrument.</w:t>
      </w:r>
    </w:p>
    <w:p w:rsidR="003405E9" w:rsidRPr="00FE059D" w:rsidRDefault="003405E9" w:rsidP="00FE059D">
      <w:pPr>
        <w:spacing w:line="360" w:lineRule="auto"/>
        <w:jc w:val="both"/>
        <w:rPr>
          <w:rFonts w:ascii="Times New Roman" w:hAnsi="Times New Roman"/>
          <w:b/>
          <w:i/>
          <w:sz w:val="24"/>
          <w:szCs w:val="24"/>
        </w:rPr>
      </w:pPr>
      <w:r w:rsidRPr="00FE059D">
        <w:rPr>
          <w:rFonts w:ascii="Times New Roman" w:hAnsi="Times New Roman"/>
          <w:b/>
          <w:i/>
          <w:sz w:val="24"/>
          <w:szCs w:val="24"/>
        </w:rPr>
        <w:t xml:space="preserve">1.7.7 Scanning electron microscopy (SEM) </w:t>
      </w:r>
    </w:p>
    <w:p w:rsidR="003405E9" w:rsidRPr="00FE059D" w:rsidRDefault="003405E9" w:rsidP="00FE059D">
      <w:pPr>
        <w:spacing w:line="360" w:lineRule="auto"/>
        <w:ind w:firstLine="720"/>
        <w:jc w:val="both"/>
        <w:rPr>
          <w:rFonts w:ascii="Times New Roman" w:eastAsia="TimesNewRoman" w:hAnsi="Times New Roman"/>
          <w:sz w:val="24"/>
          <w:szCs w:val="24"/>
        </w:rPr>
      </w:pPr>
      <w:r w:rsidRPr="00FE059D">
        <w:rPr>
          <w:rFonts w:ascii="Times New Roman" w:hAnsi="Times New Roman"/>
          <w:sz w:val="24"/>
          <w:szCs w:val="24"/>
        </w:rPr>
        <w:t>The catalyst particle morphology was investigated by field-emission scanning electron microscopy using SEM (JEOL JSM-7500F microscope) operating at 20 kV at a working distance of 8 mm).  SEM is generally designed for the physical characterization of catalytic materials such as particle size, shape, surface structure, porosity and dispersion of particles.</w:t>
      </w:r>
      <w:r w:rsidRPr="00FE059D">
        <w:rPr>
          <w:rFonts w:ascii="Times New Roman" w:eastAsia="TimesNewRoman" w:hAnsi="Times New Roman"/>
          <w:sz w:val="24"/>
          <w:szCs w:val="24"/>
        </w:rPr>
        <w:t xml:space="preserve"> SEM is carried out by projecting a narrow electron beam over the surface and detecting the yield of either secondary or backscattered electrons as a function of position of primary beam. The secondary electrons have mostly low energies (approximately 5-50 eV) and originate from the surface region of the sample. Backscattered electrons come from deeper regions and carry information on the composition. The resolution and magnification of SEM is relatively low compared to TEM. </w:t>
      </w:r>
    </w:p>
    <w:p w:rsidR="003405E9" w:rsidRPr="00FE059D" w:rsidRDefault="003405E9" w:rsidP="00FE059D">
      <w:pPr>
        <w:spacing w:line="360" w:lineRule="auto"/>
        <w:jc w:val="both"/>
        <w:rPr>
          <w:rFonts w:ascii="Times New Roman" w:hAnsi="Times New Roman"/>
          <w:b/>
          <w:i/>
          <w:sz w:val="24"/>
          <w:szCs w:val="24"/>
        </w:rPr>
      </w:pPr>
      <w:r w:rsidRPr="00FE059D">
        <w:rPr>
          <w:rFonts w:ascii="Times New Roman" w:hAnsi="Times New Roman"/>
          <w:b/>
          <w:i/>
          <w:sz w:val="24"/>
          <w:szCs w:val="24"/>
        </w:rPr>
        <w:t>1.7.8</w:t>
      </w:r>
      <w:r w:rsidRPr="00FE059D">
        <w:rPr>
          <w:rFonts w:ascii="Times New Roman" w:hAnsi="Times New Roman"/>
          <w:i/>
          <w:sz w:val="24"/>
          <w:szCs w:val="24"/>
        </w:rPr>
        <w:t xml:space="preserve"> </w:t>
      </w:r>
      <w:r w:rsidRPr="00FE059D">
        <w:rPr>
          <w:rFonts w:ascii="Times New Roman" w:hAnsi="Times New Roman"/>
          <w:b/>
          <w:i/>
          <w:sz w:val="24"/>
          <w:szCs w:val="24"/>
        </w:rPr>
        <w:t>Inductively Coupled Plasma-Optical Emission Spectrometer (ICP-OES)</w:t>
      </w:r>
    </w:p>
    <w:p w:rsidR="003405E9" w:rsidRPr="00FE059D" w:rsidRDefault="003405E9" w:rsidP="00FE059D">
      <w:pPr>
        <w:spacing w:line="360" w:lineRule="auto"/>
        <w:ind w:firstLine="720"/>
        <w:jc w:val="both"/>
        <w:rPr>
          <w:rFonts w:ascii="Times New Roman" w:hAnsi="Times New Roman"/>
          <w:color w:val="000000"/>
          <w:sz w:val="24"/>
          <w:szCs w:val="24"/>
        </w:rPr>
      </w:pPr>
      <w:r w:rsidRPr="00FE059D">
        <w:rPr>
          <w:rFonts w:ascii="Times New Roman" w:hAnsi="Times New Roman"/>
          <w:sz w:val="24"/>
          <w:szCs w:val="24"/>
        </w:rPr>
        <w:t xml:space="preserve">Inductively coupled plasma (ICP) is the method of optical emission spectroscopy (OES).  The amount of </w:t>
      </w:r>
      <w:r w:rsidRPr="00FE059D">
        <w:rPr>
          <w:rFonts w:ascii="Times New Roman" w:hAnsi="Times New Roman"/>
          <w:sz w:val="24"/>
          <w:szCs w:val="24"/>
          <w:shd w:val="clear" w:color="auto" w:fill="FFFFFF"/>
        </w:rPr>
        <w:t xml:space="preserve">metals present in </w:t>
      </w:r>
      <w:r w:rsidRPr="00FE059D">
        <w:rPr>
          <w:rFonts w:ascii="Times New Roman" w:hAnsi="Times New Roman"/>
          <w:sz w:val="24"/>
          <w:szCs w:val="24"/>
        </w:rPr>
        <w:t xml:space="preserve">catalyst samples could be estimated using Thermo-iCAP 6000 Series instrument. When the plasma energy is passed in to the samples, elements/atoms in the sample absorb the energy and are excited, then returned to original position by emitting photons. The standard solutions of catalysts in the range 20-140 ppm were prepared using suitable acid solvents such as </w:t>
      </w:r>
      <w:r w:rsidRPr="00FE059D">
        <w:rPr>
          <w:rFonts w:ascii="Times New Roman" w:hAnsi="Times New Roman"/>
          <w:color w:val="000000"/>
          <w:sz w:val="24"/>
          <w:szCs w:val="24"/>
        </w:rPr>
        <w:t>HNO</w:t>
      </w:r>
      <w:r w:rsidRPr="00FE059D">
        <w:rPr>
          <w:rFonts w:ascii="Times New Roman" w:hAnsi="Times New Roman"/>
          <w:color w:val="000000"/>
          <w:sz w:val="24"/>
          <w:szCs w:val="24"/>
          <w:vertAlign w:val="subscript"/>
        </w:rPr>
        <w:t>3</w:t>
      </w:r>
      <w:r w:rsidRPr="00FE059D">
        <w:rPr>
          <w:rFonts w:ascii="Times New Roman" w:hAnsi="Times New Roman"/>
          <w:color w:val="000000"/>
          <w:sz w:val="24"/>
          <w:szCs w:val="24"/>
        </w:rPr>
        <w:t xml:space="preserve"> or HF or HCl and the solution was filtered through 0.45 μ (micron) membrane filters and used for further analysis.</w:t>
      </w:r>
    </w:p>
    <w:p w:rsidR="003405E9" w:rsidRPr="00FE059D" w:rsidRDefault="003405E9" w:rsidP="00FE059D">
      <w:pPr>
        <w:autoSpaceDE w:val="0"/>
        <w:autoSpaceDN w:val="0"/>
        <w:adjustRightInd w:val="0"/>
        <w:spacing w:after="0" w:line="360" w:lineRule="auto"/>
        <w:jc w:val="both"/>
        <w:rPr>
          <w:rFonts w:ascii="Times New Roman" w:hAnsi="Times New Roman"/>
          <w:b/>
          <w:i/>
          <w:sz w:val="24"/>
          <w:szCs w:val="24"/>
        </w:rPr>
      </w:pPr>
      <w:r w:rsidRPr="00FE059D">
        <w:rPr>
          <w:rFonts w:ascii="Times New Roman" w:hAnsi="Times New Roman"/>
          <w:b/>
          <w:i/>
          <w:sz w:val="24"/>
          <w:szCs w:val="24"/>
        </w:rPr>
        <w:t>1.8 Catalytic activity studies</w:t>
      </w:r>
    </w:p>
    <w:p w:rsidR="003405E9" w:rsidRPr="00FE059D" w:rsidRDefault="003405E9" w:rsidP="00FE059D">
      <w:pPr>
        <w:autoSpaceDE w:val="0"/>
        <w:autoSpaceDN w:val="0"/>
        <w:adjustRightInd w:val="0"/>
        <w:spacing w:after="0" w:line="360" w:lineRule="auto"/>
        <w:ind w:firstLine="720"/>
        <w:jc w:val="both"/>
        <w:rPr>
          <w:rFonts w:ascii="Times New Roman" w:hAnsi="Times New Roman"/>
          <w:sz w:val="24"/>
          <w:szCs w:val="24"/>
        </w:rPr>
      </w:pPr>
      <w:r w:rsidRPr="00FE059D">
        <w:rPr>
          <w:rFonts w:ascii="Times New Roman" w:hAnsi="Times New Roman"/>
          <w:sz w:val="24"/>
          <w:szCs w:val="24"/>
        </w:rPr>
        <w:t>The catalytic activity of the prepared and characterized catalytic materials was evaluated in the following organic reactions.</w:t>
      </w:r>
    </w:p>
    <w:p w:rsidR="003405E9" w:rsidRPr="00FE059D" w:rsidRDefault="003405E9" w:rsidP="00FE059D">
      <w:pPr>
        <w:autoSpaceDE w:val="0"/>
        <w:autoSpaceDN w:val="0"/>
        <w:adjustRightInd w:val="0"/>
        <w:spacing w:after="323" w:line="360" w:lineRule="auto"/>
        <w:jc w:val="both"/>
        <w:rPr>
          <w:rFonts w:ascii="Times New Roman" w:hAnsi="Times New Roman"/>
          <w:color w:val="FF0000"/>
          <w:sz w:val="24"/>
          <w:szCs w:val="24"/>
        </w:rPr>
      </w:pPr>
      <w:r w:rsidRPr="00FE059D">
        <w:rPr>
          <w:rFonts w:ascii="Times New Roman" w:hAnsi="Times New Roman"/>
          <w:color w:val="000000"/>
          <w:sz w:val="24"/>
          <w:szCs w:val="24"/>
        </w:rPr>
        <w:t>*</w:t>
      </w:r>
      <w:r w:rsidRPr="00FE059D">
        <w:rPr>
          <w:rFonts w:ascii="Times New Roman" w:hAnsi="Times New Roman"/>
          <w:color w:val="FF0000"/>
          <w:sz w:val="24"/>
          <w:szCs w:val="24"/>
        </w:rPr>
        <w:t xml:space="preserve"> </w:t>
      </w:r>
      <w:r w:rsidRPr="00FE059D">
        <w:rPr>
          <w:rFonts w:ascii="Times New Roman" w:hAnsi="Times New Roman"/>
          <w:color w:val="000000"/>
          <w:sz w:val="24"/>
          <w:szCs w:val="24"/>
        </w:rPr>
        <w:t>Microwave assisted condensation reactions of benzimidazole and bis(indolyl)methane     derivatives</w:t>
      </w:r>
    </w:p>
    <w:p w:rsidR="003405E9" w:rsidRPr="00FE059D" w:rsidRDefault="003405E9" w:rsidP="00FE059D">
      <w:pPr>
        <w:autoSpaceDE w:val="0"/>
        <w:autoSpaceDN w:val="0"/>
        <w:adjustRightInd w:val="0"/>
        <w:spacing w:after="323" w:line="360" w:lineRule="auto"/>
        <w:jc w:val="both"/>
        <w:rPr>
          <w:rFonts w:ascii="Times New Roman" w:hAnsi="Times New Roman"/>
          <w:color w:val="FF0000"/>
          <w:sz w:val="24"/>
          <w:szCs w:val="24"/>
        </w:rPr>
      </w:pPr>
      <w:r w:rsidRPr="00FE059D">
        <w:rPr>
          <w:rFonts w:ascii="Times New Roman" w:hAnsi="Times New Roman"/>
          <w:color w:val="000000"/>
          <w:sz w:val="24"/>
          <w:szCs w:val="24"/>
        </w:rPr>
        <w:t>* Transesterification of waste cooking oil via microwave irradiation</w:t>
      </w:r>
    </w:p>
    <w:p w:rsidR="003405E9" w:rsidRPr="00FE059D" w:rsidRDefault="003405E9" w:rsidP="00FE059D">
      <w:pPr>
        <w:autoSpaceDE w:val="0"/>
        <w:autoSpaceDN w:val="0"/>
        <w:adjustRightInd w:val="0"/>
        <w:spacing w:after="323" w:line="360" w:lineRule="auto"/>
        <w:jc w:val="both"/>
        <w:rPr>
          <w:rFonts w:ascii="Times New Roman" w:hAnsi="Times New Roman"/>
          <w:color w:val="000000"/>
          <w:sz w:val="24"/>
          <w:szCs w:val="24"/>
        </w:rPr>
      </w:pPr>
      <w:r w:rsidRPr="00FE059D">
        <w:rPr>
          <w:rFonts w:ascii="Times New Roman" w:hAnsi="Times New Roman"/>
          <w:color w:val="000000"/>
          <w:sz w:val="24"/>
          <w:szCs w:val="24"/>
        </w:rPr>
        <w:t xml:space="preserve">* Vapor phase synthesis of glycerol carbonate by transesterification method </w:t>
      </w:r>
    </w:p>
    <w:p w:rsidR="003405E9" w:rsidRPr="00FE059D" w:rsidRDefault="003405E9" w:rsidP="00FE059D">
      <w:pPr>
        <w:spacing w:after="0" w:line="360" w:lineRule="auto"/>
        <w:jc w:val="both"/>
        <w:rPr>
          <w:rFonts w:ascii="Times New Roman" w:hAnsi="Times New Roman"/>
          <w:color w:val="000000"/>
          <w:sz w:val="24"/>
          <w:szCs w:val="24"/>
        </w:rPr>
      </w:pPr>
      <w:r w:rsidRPr="00FE059D">
        <w:rPr>
          <w:rFonts w:ascii="Times New Roman" w:hAnsi="Times New Roman"/>
          <w:color w:val="000000"/>
          <w:sz w:val="24"/>
          <w:szCs w:val="24"/>
        </w:rPr>
        <w:t>* Synthesis of Solketal through glycerol acetalisation with Acetone</w:t>
      </w:r>
    </w:p>
    <w:p w:rsidR="003405E9" w:rsidRPr="00FE059D" w:rsidRDefault="003405E9" w:rsidP="00FE059D">
      <w:pPr>
        <w:autoSpaceDE w:val="0"/>
        <w:autoSpaceDN w:val="0"/>
        <w:adjustRightInd w:val="0"/>
        <w:spacing w:after="0" w:line="360" w:lineRule="auto"/>
        <w:ind w:firstLine="720"/>
        <w:jc w:val="both"/>
        <w:rPr>
          <w:rFonts w:ascii="Times New Roman" w:hAnsi="Times New Roman"/>
          <w:color w:val="000000"/>
          <w:sz w:val="24"/>
          <w:szCs w:val="24"/>
        </w:rPr>
      </w:pPr>
      <w:r w:rsidRPr="00FE059D">
        <w:rPr>
          <w:rFonts w:ascii="Times New Roman" w:hAnsi="Times New Roman"/>
          <w:sz w:val="24"/>
          <w:szCs w:val="24"/>
        </w:rPr>
        <w:t>The above reactions were carried out in a specially designed reactor vessel to accommodate honeycomb monolithic catalyst. Figure 1.11 (a) and 1.11 (b) shows an example of ceramic monolithic structure and specially designed reactor vessel to accommodate honeycomb monolithic catalyst.</w:t>
      </w:r>
    </w:p>
    <w:p w:rsidR="003405E9" w:rsidRPr="00FE059D" w:rsidRDefault="003405E9" w:rsidP="00FE059D">
      <w:pPr>
        <w:spacing w:after="0" w:line="360" w:lineRule="auto"/>
        <w:jc w:val="both"/>
        <w:rPr>
          <w:rFonts w:ascii="Times New Roman" w:hAnsi="Times New Roman"/>
          <w:sz w:val="24"/>
          <w:szCs w:val="24"/>
        </w:rPr>
      </w:pPr>
    </w:p>
    <w:p w:rsidR="003405E9" w:rsidRPr="00FE059D" w:rsidRDefault="003405E9" w:rsidP="00FE059D">
      <w:pPr>
        <w:spacing w:line="360" w:lineRule="auto"/>
        <w:jc w:val="both"/>
        <w:rPr>
          <w:rFonts w:ascii="Times New Roman" w:hAnsi="Times New Roman"/>
          <w:sz w:val="24"/>
          <w:szCs w:val="24"/>
        </w:rPr>
      </w:pPr>
      <w:r w:rsidRPr="00FE059D">
        <w:rPr>
          <w:rFonts w:ascii="Times New Roman" w:hAnsi="Times New Roman"/>
          <w:noProof/>
          <w:sz w:val="24"/>
          <w:szCs w:val="24"/>
        </w:rPr>
        <w:drawing>
          <wp:inline distT="0" distB="0" distL="0" distR="0">
            <wp:extent cx="2771775" cy="1323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1775" cy="1323975"/>
                    </a:xfrm>
                    <a:prstGeom prst="rect">
                      <a:avLst/>
                    </a:prstGeom>
                    <a:noFill/>
                    <a:ln>
                      <a:noFill/>
                    </a:ln>
                  </pic:spPr>
                </pic:pic>
              </a:graphicData>
            </a:graphic>
          </wp:inline>
        </w:drawing>
      </w:r>
    </w:p>
    <w:p w:rsidR="003405E9" w:rsidRPr="00FE059D" w:rsidRDefault="003405E9" w:rsidP="00FE059D">
      <w:pPr>
        <w:spacing w:line="360" w:lineRule="auto"/>
        <w:jc w:val="both"/>
        <w:rPr>
          <w:rFonts w:ascii="Times New Roman" w:hAnsi="Times New Roman"/>
          <w:sz w:val="24"/>
          <w:szCs w:val="24"/>
        </w:rPr>
      </w:pPr>
      <w:r w:rsidRPr="00FE059D">
        <w:rPr>
          <w:rFonts w:ascii="Times New Roman" w:hAnsi="Times New Roman"/>
          <w:b/>
          <w:bCs/>
          <w:sz w:val="24"/>
          <w:szCs w:val="24"/>
        </w:rPr>
        <w:t xml:space="preserve">Figure 1. 11(a): </w:t>
      </w:r>
      <w:r w:rsidRPr="00FE059D">
        <w:rPr>
          <w:rFonts w:ascii="Times New Roman" w:hAnsi="Times New Roman"/>
          <w:sz w:val="24"/>
          <w:szCs w:val="24"/>
        </w:rPr>
        <w:t>Photograph of (a) Cordierite honeycomb monolith. (b) Reactor with monolithic catalyst.</w:t>
      </w:r>
    </w:p>
    <w:p w:rsidR="003405E9" w:rsidRPr="00FE059D" w:rsidRDefault="003405E9" w:rsidP="00FE059D">
      <w:pPr>
        <w:spacing w:line="360" w:lineRule="auto"/>
        <w:jc w:val="both"/>
        <w:rPr>
          <w:rFonts w:ascii="Times New Roman" w:hAnsi="Times New Roman"/>
          <w:sz w:val="24"/>
          <w:szCs w:val="24"/>
        </w:rPr>
      </w:pPr>
      <w:r w:rsidRPr="00FE059D">
        <w:rPr>
          <w:rFonts w:ascii="Times New Roman" w:hAnsi="Times New Roman"/>
          <w:noProof/>
          <w:sz w:val="24"/>
          <w:szCs w:val="24"/>
        </w:rPr>
        <w:drawing>
          <wp:inline distT="0" distB="0" distL="0" distR="0">
            <wp:extent cx="3848100" cy="1933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8100" cy="1933575"/>
                    </a:xfrm>
                    <a:prstGeom prst="rect">
                      <a:avLst/>
                    </a:prstGeom>
                    <a:noFill/>
                    <a:ln>
                      <a:noFill/>
                    </a:ln>
                  </pic:spPr>
                </pic:pic>
              </a:graphicData>
            </a:graphic>
          </wp:inline>
        </w:drawing>
      </w:r>
    </w:p>
    <w:p w:rsidR="003405E9" w:rsidRPr="00FE059D" w:rsidRDefault="003405E9" w:rsidP="00FE059D">
      <w:pPr>
        <w:spacing w:after="0" w:line="360" w:lineRule="auto"/>
        <w:jc w:val="both"/>
        <w:rPr>
          <w:rFonts w:ascii="Times New Roman" w:hAnsi="Times New Roman"/>
          <w:sz w:val="24"/>
          <w:szCs w:val="24"/>
        </w:rPr>
      </w:pPr>
      <w:r w:rsidRPr="00FE059D">
        <w:rPr>
          <w:rFonts w:ascii="Times New Roman" w:hAnsi="Times New Roman"/>
          <w:b/>
          <w:sz w:val="24"/>
          <w:szCs w:val="24"/>
        </w:rPr>
        <w:t>Figure1.11 (b)</w:t>
      </w:r>
      <w:r w:rsidRPr="00FE059D">
        <w:rPr>
          <w:rFonts w:ascii="Times New Roman" w:hAnsi="Times New Roman"/>
          <w:sz w:val="24"/>
          <w:szCs w:val="24"/>
        </w:rPr>
        <w:t>: Microwave reactor and reactor vessel to accommodate HM catalyst.</w:t>
      </w:r>
    </w:p>
    <w:p w:rsidR="003405E9" w:rsidRPr="00FE059D" w:rsidRDefault="003405E9" w:rsidP="00FE059D">
      <w:pPr>
        <w:spacing w:line="360" w:lineRule="auto"/>
        <w:jc w:val="both"/>
        <w:rPr>
          <w:rFonts w:ascii="Times New Roman" w:hAnsi="Times New Roman"/>
          <w:b/>
          <w:i/>
          <w:color w:val="000000"/>
          <w:sz w:val="24"/>
          <w:szCs w:val="24"/>
        </w:rPr>
      </w:pPr>
      <w:r w:rsidRPr="00FE059D">
        <w:rPr>
          <w:rFonts w:ascii="Times New Roman" w:hAnsi="Times New Roman"/>
          <w:b/>
          <w:i/>
          <w:color w:val="000000"/>
          <w:sz w:val="24"/>
          <w:szCs w:val="24"/>
        </w:rPr>
        <w:t>1.9 Introduction to microwave chemistry</w:t>
      </w:r>
    </w:p>
    <w:p w:rsidR="003405E9" w:rsidRPr="00FE059D" w:rsidRDefault="003405E9" w:rsidP="00FE059D">
      <w:pPr>
        <w:spacing w:line="360" w:lineRule="auto"/>
        <w:ind w:firstLine="720"/>
        <w:jc w:val="both"/>
        <w:rPr>
          <w:rFonts w:ascii="Times New Roman" w:hAnsi="Times New Roman"/>
          <w:sz w:val="24"/>
          <w:szCs w:val="24"/>
        </w:rPr>
      </w:pPr>
      <w:r w:rsidRPr="00FE059D">
        <w:rPr>
          <w:rFonts w:ascii="Times New Roman" w:hAnsi="Times New Roman"/>
          <w:sz w:val="24"/>
          <w:szCs w:val="24"/>
        </w:rPr>
        <w:t>Microwave irradiation accelerate both organic as well as inorganic reactions and reduces the time consumption from hours or days to minutes because of selective absorption of microwave energy by the molecules has attracted a considerable amount of attention in recent years. It provides quick results and drastically reduces reaction times. Uniform heating occurs throughout the material, high efficiency of heating, increased product yield with enhanced purity in final product by reducing unwanted side reactions. Environmental heat loss can be avoided compared to conventional heating methods. It is due to the fact that microwave irradiation activates the smallest degree of variance of polar molecules and ions such as alcohol with the continuously changing magnetic field and the changing electric field, which interacts with molecular dipoles and charged ion, causing polar ends of these molecules or ions to have a rapid rotation, heat is generated due to molecular friction between the moving molecules.</w:t>
      </w:r>
    </w:p>
    <w:p w:rsidR="003405E9" w:rsidRPr="00FE059D" w:rsidRDefault="003405E9" w:rsidP="00FE059D">
      <w:pPr>
        <w:spacing w:line="360" w:lineRule="auto"/>
        <w:ind w:firstLine="720"/>
        <w:jc w:val="both"/>
        <w:rPr>
          <w:rFonts w:ascii="Times New Roman" w:hAnsi="Times New Roman"/>
          <w:sz w:val="24"/>
          <w:szCs w:val="24"/>
        </w:rPr>
      </w:pPr>
      <w:r w:rsidRPr="00FE059D">
        <w:rPr>
          <w:rFonts w:ascii="Times New Roman" w:hAnsi="Times New Roman"/>
          <w:sz w:val="24"/>
          <w:szCs w:val="24"/>
        </w:rPr>
        <w:t>Microwave radiation is a form of electromagnetic radiation in the frequency range of 0.3 to 300 GH. The energy of microwave photons corresponding to this frequency is 0.0016 eV. This energy is too low to break any chemical bond and is also lower than the energy of Brownian motion. With change in rotational energy of the molecules but not by molecular structure breaking. This clearly indicates that the microwave irradiation cannot induce chemical reactions. In general, based on the loss factors solvents can be classified as high (tanδ &gt; 0.5), medium (tanδ 0.1–0.5), and low microwave absorbing (tanδ &lt; 0.1). Other common solvents without a permanent dipole moment such as carbon tetrachloride, benzene, and dioxane are more or less microwave transparent. In a microwave heated reaction, these molecules should be used along with other polar reagents or catalysts which are likely to be polar so that the overall dielectric properties of the reaction   medium will allow sufficient heating by microwaves [90].</w:t>
      </w:r>
    </w:p>
    <w:p w:rsidR="003405E9" w:rsidRPr="00FE059D" w:rsidRDefault="003405E9" w:rsidP="00FE059D">
      <w:pPr>
        <w:spacing w:line="360" w:lineRule="auto"/>
        <w:ind w:firstLine="720"/>
        <w:jc w:val="both"/>
        <w:rPr>
          <w:rFonts w:ascii="Times New Roman" w:hAnsi="Times New Roman"/>
          <w:sz w:val="24"/>
          <w:szCs w:val="24"/>
        </w:rPr>
      </w:pPr>
      <w:r w:rsidRPr="00FE059D">
        <w:rPr>
          <w:rFonts w:ascii="Times New Roman" w:hAnsi="Times New Roman"/>
          <w:sz w:val="24"/>
          <w:szCs w:val="24"/>
        </w:rPr>
        <w:t>In conventional methods of chemical synthesis, conductive heating is done by an external source. In this heat is first passed to the walls of reactor vessel, then passing through the reaction mixture. Microwave assisted synthesis does not depend on the thermal conductivity of the reactor, and instantaneously heats up the reactant molecules.  This is due to the mechanism that microwave directly interacts with reactant molecules. The use of microwaves in a wide variety of chemical reactions develops awareness in the scientific community and assumed that in a few years, most of chemists will probably use microwave energy to heat chemical re</w:t>
      </w:r>
      <w:r w:rsidR="00520EB6" w:rsidRPr="00FE059D">
        <w:rPr>
          <w:rFonts w:ascii="Times New Roman" w:hAnsi="Times New Roman"/>
          <w:sz w:val="24"/>
          <w:szCs w:val="24"/>
        </w:rPr>
        <w:t xml:space="preserve">actions on a laboratory scale. </w:t>
      </w:r>
    </w:p>
    <w:p w:rsidR="003405E9" w:rsidRPr="00FE059D" w:rsidRDefault="003405E9" w:rsidP="00FE059D">
      <w:pPr>
        <w:autoSpaceDE w:val="0"/>
        <w:autoSpaceDN w:val="0"/>
        <w:adjustRightInd w:val="0"/>
        <w:spacing w:after="0" w:line="360" w:lineRule="auto"/>
        <w:jc w:val="both"/>
        <w:rPr>
          <w:rFonts w:ascii="Times New Roman" w:hAnsi="Times New Roman"/>
          <w:b/>
          <w:bCs/>
          <w:i/>
          <w:color w:val="000000"/>
          <w:sz w:val="24"/>
          <w:szCs w:val="24"/>
        </w:rPr>
      </w:pPr>
      <w:r w:rsidRPr="00FE059D">
        <w:rPr>
          <w:rFonts w:ascii="Times New Roman" w:hAnsi="Times New Roman"/>
          <w:b/>
          <w:bCs/>
          <w:i/>
          <w:color w:val="000000"/>
          <w:sz w:val="24"/>
          <w:szCs w:val="24"/>
        </w:rPr>
        <w:t>1.10 Conclusion</w:t>
      </w:r>
    </w:p>
    <w:p w:rsidR="003405E9" w:rsidRPr="00FE059D" w:rsidRDefault="003405E9" w:rsidP="00FE059D">
      <w:pPr>
        <w:autoSpaceDE w:val="0"/>
        <w:autoSpaceDN w:val="0"/>
        <w:adjustRightInd w:val="0"/>
        <w:spacing w:after="0" w:line="360" w:lineRule="auto"/>
        <w:jc w:val="both"/>
        <w:rPr>
          <w:rFonts w:ascii="Times New Roman" w:hAnsi="Times New Roman"/>
          <w:color w:val="000000"/>
          <w:sz w:val="24"/>
          <w:szCs w:val="24"/>
        </w:rPr>
      </w:pPr>
    </w:p>
    <w:p w:rsidR="003405E9" w:rsidRPr="00FE059D" w:rsidRDefault="003405E9" w:rsidP="00FE059D">
      <w:pPr>
        <w:numPr>
          <w:ilvl w:val="0"/>
          <w:numId w:val="4"/>
        </w:numPr>
        <w:autoSpaceDE w:val="0"/>
        <w:autoSpaceDN w:val="0"/>
        <w:adjustRightInd w:val="0"/>
        <w:spacing w:after="323" w:line="360" w:lineRule="auto"/>
        <w:jc w:val="both"/>
        <w:rPr>
          <w:rFonts w:ascii="Times New Roman" w:hAnsi="Times New Roman"/>
          <w:color w:val="000000"/>
          <w:sz w:val="24"/>
          <w:szCs w:val="24"/>
        </w:rPr>
      </w:pPr>
      <w:r w:rsidRPr="00FE059D">
        <w:rPr>
          <w:rFonts w:ascii="Times New Roman" w:hAnsi="Times New Roman"/>
          <w:color w:val="000000"/>
          <w:sz w:val="24"/>
          <w:szCs w:val="24"/>
        </w:rPr>
        <w:t xml:space="preserve">Preparation of environment-friendly solid catalysts such as zirconia and their modified forms supported on cordierite and their characterization. </w:t>
      </w:r>
    </w:p>
    <w:p w:rsidR="003405E9" w:rsidRPr="00FE059D" w:rsidRDefault="003405E9" w:rsidP="00FE059D">
      <w:pPr>
        <w:numPr>
          <w:ilvl w:val="0"/>
          <w:numId w:val="4"/>
        </w:numPr>
        <w:autoSpaceDE w:val="0"/>
        <w:autoSpaceDN w:val="0"/>
        <w:adjustRightInd w:val="0"/>
        <w:spacing w:after="323" w:line="360" w:lineRule="auto"/>
        <w:jc w:val="both"/>
        <w:rPr>
          <w:rFonts w:ascii="Times New Roman" w:hAnsi="Times New Roman"/>
          <w:color w:val="000000"/>
          <w:sz w:val="24"/>
          <w:szCs w:val="24"/>
        </w:rPr>
      </w:pPr>
      <w:r w:rsidRPr="00FE059D">
        <w:rPr>
          <w:rFonts w:ascii="Times New Roman" w:hAnsi="Times New Roman"/>
          <w:color w:val="000000"/>
          <w:sz w:val="24"/>
          <w:szCs w:val="24"/>
        </w:rPr>
        <w:t xml:space="preserve">Comparison of the catalytic activity of zirconia and their modified forms supported on cordierite in the synthesis of various fine chemicals. </w:t>
      </w:r>
    </w:p>
    <w:p w:rsidR="003405E9" w:rsidRPr="00FE059D" w:rsidRDefault="003405E9" w:rsidP="00FE059D">
      <w:pPr>
        <w:numPr>
          <w:ilvl w:val="0"/>
          <w:numId w:val="4"/>
        </w:numPr>
        <w:autoSpaceDE w:val="0"/>
        <w:autoSpaceDN w:val="0"/>
        <w:adjustRightInd w:val="0"/>
        <w:spacing w:after="323" w:line="360" w:lineRule="auto"/>
        <w:jc w:val="both"/>
        <w:rPr>
          <w:rFonts w:ascii="Times New Roman" w:hAnsi="Times New Roman"/>
          <w:color w:val="000000"/>
          <w:sz w:val="24"/>
          <w:szCs w:val="24"/>
        </w:rPr>
      </w:pPr>
      <w:r w:rsidRPr="00FE059D">
        <w:rPr>
          <w:rFonts w:ascii="Times New Roman" w:hAnsi="Times New Roman"/>
          <w:color w:val="000000"/>
          <w:sz w:val="24"/>
          <w:szCs w:val="24"/>
        </w:rPr>
        <w:t xml:space="preserve">Comparison of percentage yield of the products obtained by the various organic reactions such as transesterification, acetalisation, and condensation reactions, etc. </w:t>
      </w:r>
    </w:p>
    <w:p w:rsidR="003405E9" w:rsidRPr="00FE059D" w:rsidRDefault="003405E9" w:rsidP="00FE059D">
      <w:pPr>
        <w:numPr>
          <w:ilvl w:val="0"/>
          <w:numId w:val="4"/>
        </w:numPr>
        <w:autoSpaceDE w:val="0"/>
        <w:autoSpaceDN w:val="0"/>
        <w:adjustRightInd w:val="0"/>
        <w:spacing w:after="323" w:line="360" w:lineRule="auto"/>
        <w:jc w:val="both"/>
        <w:rPr>
          <w:rFonts w:ascii="Times New Roman" w:hAnsi="Times New Roman"/>
          <w:color w:val="000000"/>
          <w:sz w:val="24"/>
          <w:szCs w:val="24"/>
        </w:rPr>
      </w:pPr>
      <w:r w:rsidRPr="00FE059D">
        <w:rPr>
          <w:rFonts w:ascii="Times New Roman" w:hAnsi="Times New Roman"/>
          <w:color w:val="000000"/>
          <w:sz w:val="24"/>
          <w:szCs w:val="24"/>
        </w:rPr>
        <w:t xml:space="preserve">Study of applying microwave technology in the synthesis of fine chemicals. </w:t>
      </w:r>
    </w:p>
    <w:p w:rsidR="003405E9" w:rsidRPr="00FE059D" w:rsidRDefault="003405E9" w:rsidP="00FE059D">
      <w:pPr>
        <w:numPr>
          <w:ilvl w:val="0"/>
          <w:numId w:val="4"/>
        </w:numPr>
        <w:autoSpaceDE w:val="0"/>
        <w:autoSpaceDN w:val="0"/>
        <w:adjustRightInd w:val="0"/>
        <w:spacing w:after="323" w:line="360" w:lineRule="auto"/>
        <w:jc w:val="both"/>
        <w:rPr>
          <w:rFonts w:ascii="Times New Roman" w:hAnsi="Times New Roman"/>
          <w:color w:val="000000"/>
          <w:sz w:val="24"/>
          <w:szCs w:val="24"/>
        </w:rPr>
      </w:pPr>
      <w:r w:rsidRPr="00FE059D">
        <w:rPr>
          <w:rFonts w:ascii="Times New Roman" w:hAnsi="Times New Roman"/>
          <w:color w:val="000000"/>
          <w:sz w:val="24"/>
          <w:szCs w:val="24"/>
        </w:rPr>
        <w:t xml:space="preserve">Identification of the most suitable catalyst for these reactions. </w:t>
      </w:r>
    </w:p>
    <w:p w:rsidR="003405E9" w:rsidRPr="00FE059D" w:rsidRDefault="003405E9" w:rsidP="00FE059D">
      <w:pPr>
        <w:numPr>
          <w:ilvl w:val="0"/>
          <w:numId w:val="4"/>
        </w:numPr>
        <w:autoSpaceDE w:val="0"/>
        <w:autoSpaceDN w:val="0"/>
        <w:adjustRightInd w:val="0"/>
        <w:spacing w:after="323" w:line="360" w:lineRule="auto"/>
        <w:jc w:val="both"/>
        <w:rPr>
          <w:rFonts w:ascii="Times New Roman" w:hAnsi="Times New Roman"/>
          <w:color w:val="000000"/>
          <w:sz w:val="24"/>
          <w:szCs w:val="24"/>
        </w:rPr>
      </w:pPr>
      <w:r w:rsidRPr="00FE059D">
        <w:rPr>
          <w:rFonts w:ascii="Times New Roman" w:hAnsi="Times New Roman"/>
          <w:color w:val="000000"/>
          <w:sz w:val="24"/>
          <w:szCs w:val="24"/>
        </w:rPr>
        <w:t xml:space="preserve">Optimization of the reaction conditions over a selected catalyst. </w:t>
      </w:r>
    </w:p>
    <w:p w:rsidR="003405E9" w:rsidRPr="00FE059D" w:rsidRDefault="003405E9" w:rsidP="00FE059D">
      <w:pPr>
        <w:numPr>
          <w:ilvl w:val="0"/>
          <w:numId w:val="4"/>
        </w:numPr>
        <w:autoSpaceDE w:val="0"/>
        <w:autoSpaceDN w:val="0"/>
        <w:adjustRightInd w:val="0"/>
        <w:spacing w:after="323" w:line="360" w:lineRule="auto"/>
        <w:jc w:val="both"/>
        <w:rPr>
          <w:rFonts w:ascii="Times New Roman" w:hAnsi="Times New Roman"/>
          <w:color w:val="000000"/>
          <w:sz w:val="24"/>
          <w:szCs w:val="24"/>
        </w:rPr>
      </w:pPr>
      <w:r w:rsidRPr="00FE059D">
        <w:rPr>
          <w:rFonts w:ascii="Times New Roman" w:hAnsi="Times New Roman"/>
          <w:color w:val="000000"/>
          <w:sz w:val="24"/>
          <w:szCs w:val="24"/>
        </w:rPr>
        <w:t xml:space="preserve">Ascertain the correlation between the type of acid sites and basic sites required for the reactions and catalytic activity. </w:t>
      </w:r>
    </w:p>
    <w:p w:rsidR="003405E9" w:rsidRPr="00FE059D" w:rsidRDefault="003405E9" w:rsidP="00FE059D">
      <w:pPr>
        <w:spacing w:after="0" w:line="360" w:lineRule="auto"/>
        <w:jc w:val="both"/>
        <w:rPr>
          <w:rFonts w:ascii="Times New Roman" w:hAnsi="Times New Roman"/>
          <w:b/>
          <w:bCs/>
          <w:iCs/>
          <w:sz w:val="24"/>
          <w:szCs w:val="24"/>
        </w:rPr>
      </w:pPr>
      <w:r w:rsidRPr="00FE059D">
        <w:rPr>
          <w:rFonts w:ascii="Times New Roman" w:hAnsi="Times New Roman"/>
          <w:b/>
          <w:bCs/>
          <w:iCs/>
          <w:sz w:val="24"/>
          <w:szCs w:val="24"/>
        </w:rPr>
        <w:t xml:space="preserve">Reference: </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B. Lindstr</w:t>
      </w:r>
      <w:r w:rsidRPr="00FE059D">
        <w:rPr>
          <w:rFonts w:ascii="Times New Roman" w:eastAsia="TimesNewRoman" w:hAnsi="Times New Roman"/>
          <w:sz w:val="24"/>
          <w:szCs w:val="24"/>
          <w:lang w:val="en-IN"/>
        </w:rPr>
        <w:t>o</w:t>
      </w:r>
      <w:r w:rsidRPr="00FE059D">
        <w:rPr>
          <w:rFonts w:ascii="Times New Roman" w:hAnsi="Times New Roman"/>
          <w:sz w:val="24"/>
          <w:szCs w:val="24"/>
          <w:lang w:val="en-IN"/>
        </w:rPr>
        <w:t>m., L.J. Pettersson,</w:t>
      </w:r>
      <w:r w:rsidRPr="00FE059D">
        <w:rPr>
          <w:rFonts w:ascii="Times New Roman" w:hAnsi="Times New Roman"/>
          <w:sz w:val="24"/>
          <w:szCs w:val="24"/>
        </w:rPr>
        <w:t xml:space="preserve"> </w:t>
      </w:r>
      <w:hyperlink r:id="rId23" w:history="1">
        <w:r w:rsidRPr="00FE059D">
          <w:rPr>
            <w:rFonts w:ascii="Times New Roman" w:eastAsia="Times New Roman" w:hAnsi="Times New Roman"/>
            <w:bCs/>
            <w:color w:val="000000"/>
            <w:sz w:val="24"/>
            <w:szCs w:val="24"/>
            <w:lang w:val="en-IN" w:eastAsia="en-IN"/>
          </w:rPr>
          <w:t>A brief history of catalysis</w:t>
        </w:r>
      </w:hyperlink>
      <w:r w:rsidRPr="00FE059D">
        <w:rPr>
          <w:rFonts w:ascii="Times New Roman" w:hAnsi="Times New Roman"/>
          <w:sz w:val="24"/>
          <w:szCs w:val="24"/>
        </w:rPr>
        <w:t>,</w:t>
      </w:r>
      <w:r w:rsidRPr="00FE059D">
        <w:rPr>
          <w:rFonts w:ascii="Times New Roman" w:hAnsi="Times New Roman"/>
          <w:sz w:val="24"/>
          <w:szCs w:val="24"/>
          <w:lang w:val="en-IN"/>
        </w:rPr>
        <w:t xml:space="preserve"> Cattech 7, (2003), 130.</w:t>
      </w:r>
    </w:p>
    <w:p w:rsidR="003405E9" w:rsidRPr="00FE059D" w:rsidRDefault="003405E9" w:rsidP="00FE059D">
      <w:pPr>
        <w:numPr>
          <w:ilvl w:val="0"/>
          <w:numId w:val="5"/>
        </w:numPr>
        <w:autoSpaceDE w:val="0"/>
        <w:autoSpaceDN w:val="0"/>
        <w:adjustRightInd w:val="0"/>
        <w:spacing w:after="0" w:line="360" w:lineRule="auto"/>
        <w:ind w:left="540" w:hanging="540"/>
        <w:contextualSpacing/>
        <w:jc w:val="both"/>
        <w:rPr>
          <w:rFonts w:ascii="Times New Roman" w:hAnsi="Times New Roman"/>
          <w:color w:val="000000"/>
          <w:sz w:val="24"/>
          <w:szCs w:val="24"/>
          <w:lang w:val="en-IN"/>
        </w:rPr>
      </w:pPr>
      <w:r w:rsidRPr="00FE059D">
        <w:rPr>
          <w:rFonts w:ascii="Times New Roman" w:hAnsi="Times New Roman"/>
          <w:color w:val="000000"/>
          <w:sz w:val="24"/>
          <w:szCs w:val="24"/>
          <w:lang w:val="en-IN"/>
        </w:rPr>
        <w:t xml:space="preserve"> G. Ertl. </w:t>
      </w:r>
      <w:r w:rsidRPr="00FE059D">
        <w:rPr>
          <w:rFonts w:ascii="Times New Roman" w:hAnsi="Times New Roman"/>
          <w:iCs/>
          <w:color w:val="000000"/>
          <w:sz w:val="24"/>
          <w:szCs w:val="24"/>
          <w:lang w:val="en-IN"/>
        </w:rPr>
        <w:t>Angew.,</w:t>
      </w:r>
      <w:r w:rsidRPr="00FE059D">
        <w:rPr>
          <w:rFonts w:ascii="Times New Roman" w:eastAsia="Times New Roman" w:hAnsi="Times New Roman"/>
          <w:bCs/>
          <w:kern w:val="36"/>
          <w:sz w:val="24"/>
          <w:szCs w:val="24"/>
          <w:lang w:eastAsia="en-IN"/>
        </w:rPr>
        <w:t xml:space="preserve"> Reactions at Surfaces: From Atoms to Complexity,</w:t>
      </w:r>
      <w:r w:rsidRPr="00FE059D">
        <w:rPr>
          <w:rFonts w:ascii="Times New Roman" w:hAnsi="Times New Roman"/>
          <w:iCs/>
          <w:color w:val="000000"/>
          <w:sz w:val="24"/>
          <w:szCs w:val="24"/>
          <w:lang w:val="en-IN"/>
        </w:rPr>
        <w:t xml:space="preserve"> Chem. Int. Ed</w:t>
      </w:r>
      <w:r w:rsidRPr="00FE059D">
        <w:rPr>
          <w:rFonts w:ascii="Times New Roman" w:hAnsi="Times New Roman"/>
          <w:color w:val="000000"/>
          <w:sz w:val="24"/>
          <w:szCs w:val="24"/>
          <w:lang w:val="en-IN"/>
        </w:rPr>
        <w:t xml:space="preserve">. </w:t>
      </w:r>
      <w:r w:rsidRPr="00FE059D">
        <w:rPr>
          <w:rFonts w:ascii="Times New Roman" w:hAnsi="Times New Roman"/>
          <w:bCs/>
          <w:color w:val="000000"/>
          <w:sz w:val="24"/>
          <w:szCs w:val="24"/>
          <w:lang w:val="en-IN"/>
        </w:rPr>
        <w:t>47, (</w:t>
      </w:r>
      <w:r w:rsidRPr="00FE059D">
        <w:rPr>
          <w:rFonts w:ascii="Times New Roman" w:hAnsi="Times New Roman"/>
          <w:color w:val="000000"/>
          <w:sz w:val="24"/>
          <w:szCs w:val="24"/>
          <w:lang w:val="en-IN"/>
        </w:rPr>
        <w:t xml:space="preserve">2008), 3524. </w:t>
      </w:r>
    </w:p>
    <w:p w:rsidR="003405E9" w:rsidRPr="00FE059D" w:rsidRDefault="003405E9" w:rsidP="00FE059D">
      <w:pPr>
        <w:numPr>
          <w:ilvl w:val="0"/>
          <w:numId w:val="5"/>
        </w:numPr>
        <w:autoSpaceDE w:val="0"/>
        <w:autoSpaceDN w:val="0"/>
        <w:adjustRightInd w:val="0"/>
        <w:spacing w:after="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 C. Christ. Ed., Production-Integrated Enviornamental Protective and waste management in the chemical industry, </w:t>
      </w:r>
      <w:r w:rsidRPr="00FE059D">
        <w:rPr>
          <w:rFonts w:ascii="Times New Roman" w:hAnsi="Times New Roman"/>
          <w:iCs/>
          <w:sz w:val="24"/>
          <w:szCs w:val="24"/>
          <w:lang w:val="en-IN"/>
        </w:rPr>
        <w:t>Wiley-VCH. Weinheim</w:t>
      </w:r>
      <w:r w:rsidRPr="00FE059D">
        <w:rPr>
          <w:rFonts w:ascii="Times New Roman" w:hAnsi="Times New Roman"/>
          <w:sz w:val="24"/>
          <w:szCs w:val="24"/>
          <w:lang w:val="en-IN"/>
        </w:rPr>
        <w:t>, (1999).</w:t>
      </w:r>
    </w:p>
    <w:p w:rsidR="003405E9" w:rsidRPr="00FE059D" w:rsidRDefault="003405E9" w:rsidP="00FE059D">
      <w:pPr>
        <w:numPr>
          <w:ilvl w:val="0"/>
          <w:numId w:val="5"/>
        </w:numPr>
        <w:autoSpaceDE w:val="0"/>
        <w:autoSpaceDN w:val="0"/>
        <w:adjustRightInd w:val="0"/>
        <w:spacing w:after="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 P.T. Anastas, J.C. Warner. Eds., Green Chemistry; theory and practice, </w:t>
      </w:r>
      <w:r w:rsidRPr="00FE059D">
        <w:rPr>
          <w:rFonts w:ascii="Times New Roman" w:hAnsi="Times New Roman"/>
          <w:iCs/>
          <w:sz w:val="24"/>
          <w:szCs w:val="24"/>
          <w:lang w:val="en-IN"/>
        </w:rPr>
        <w:t>Oxford Uni. Press</w:t>
      </w:r>
      <w:r w:rsidRPr="00FE059D">
        <w:rPr>
          <w:rFonts w:ascii="Times New Roman" w:hAnsi="Times New Roman"/>
          <w:sz w:val="24"/>
          <w:szCs w:val="24"/>
          <w:lang w:val="en-IN"/>
        </w:rPr>
        <w:t>, Oxford. (1998).</w:t>
      </w:r>
    </w:p>
    <w:p w:rsidR="003405E9" w:rsidRPr="00FE059D" w:rsidRDefault="003405E9" w:rsidP="00FE059D">
      <w:pPr>
        <w:numPr>
          <w:ilvl w:val="0"/>
          <w:numId w:val="5"/>
        </w:numPr>
        <w:autoSpaceDE w:val="0"/>
        <w:autoSpaceDN w:val="0"/>
        <w:adjustRightInd w:val="0"/>
        <w:spacing w:after="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 P.T. Anastas, T.C Williamson. Eds., Green Chemistry; frontiers in Chemical Synthesis and process.</w:t>
      </w:r>
      <w:r w:rsidRPr="00FE059D">
        <w:rPr>
          <w:rFonts w:ascii="Times New Roman" w:hAnsi="Times New Roman"/>
          <w:iCs/>
          <w:sz w:val="24"/>
          <w:szCs w:val="24"/>
          <w:lang w:val="en-IN"/>
        </w:rPr>
        <w:t xml:space="preserve"> Oxford Uni. Press</w:t>
      </w:r>
      <w:r w:rsidRPr="00FE059D">
        <w:rPr>
          <w:rFonts w:ascii="Times New Roman" w:hAnsi="Times New Roman"/>
          <w:sz w:val="24"/>
          <w:szCs w:val="24"/>
          <w:lang w:val="en-IN"/>
        </w:rPr>
        <w:t>. Oxford. (1998).</w:t>
      </w:r>
    </w:p>
    <w:p w:rsidR="003405E9" w:rsidRPr="00FE059D" w:rsidRDefault="003405E9" w:rsidP="00FE059D">
      <w:pPr>
        <w:numPr>
          <w:ilvl w:val="0"/>
          <w:numId w:val="5"/>
        </w:numPr>
        <w:autoSpaceDE w:val="0"/>
        <w:autoSpaceDN w:val="0"/>
        <w:adjustRightInd w:val="0"/>
        <w:spacing w:after="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 R.A. Sheldon, H. Bekkum., Fine chemicals through heterogeneous Catalysis,</w:t>
      </w:r>
      <w:r w:rsidRPr="00FE059D">
        <w:rPr>
          <w:rFonts w:ascii="Times New Roman" w:hAnsi="Times New Roman"/>
          <w:iCs/>
          <w:sz w:val="24"/>
          <w:szCs w:val="24"/>
          <w:lang w:val="en-IN"/>
        </w:rPr>
        <w:t xml:space="preserve"> Willey-VCH</w:t>
      </w:r>
      <w:r w:rsidRPr="00FE059D">
        <w:rPr>
          <w:rFonts w:ascii="Times New Roman" w:hAnsi="Times New Roman"/>
          <w:sz w:val="24"/>
          <w:szCs w:val="24"/>
          <w:lang w:val="en-IN"/>
        </w:rPr>
        <w:t xml:space="preserve">, New York, (2007). </w:t>
      </w:r>
    </w:p>
    <w:p w:rsidR="003405E9" w:rsidRPr="00FE059D" w:rsidRDefault="003405E9" w:rsidP="00FE059D">
      <w:pPr>
        <w:numPr>
          <w:ilvl w:val="0"/>
          <w:numId w:val="5"/>
        </w:numPr>
        <w:autoSpaceDE w:val="0"/>
        <w:autoSpaceDN w:val="0"/>
        <w:adjustRightInd w:val="0"/>
        <w:spacing w:after="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 R.A. Sheldon, H. Bekkum., Fine chemicals through heterogeneous </w:t>
      </w:r>
      <w:r w:rsidRPr="00FE059D">
        <w:rPr>
          <w:rFonts w:ascii="Times New Roman" w:hAnsi="Times New Roman"/>
          <w:iCs/>
          <w:sz w:val="24"/>
          <w:szCs w:val="24"/>
          <w:lang w:val="en-IN"/>
        </w:rPr>
        <w:t>Willey-VCH</w:t>
      </w:r>
      <w:r w:rsidRPr="00FE059D">
        <w:rPr>
          <w:rFonts w:ascii="Times New Roman" w:hAnsi="Times New Roman"/>
          <w:sz w:val="24"/>
          <w:szCs w:val="24"/>
          <w:lang w:val="en-IN"/>
        </w:rPr>
        <w:t>, New York Catalysis, (2007).</w:t>
      </w:r>
    </w:p>
    <w:p w:rsidR="003405E9" w:rsidRPr="00FE059D" w:rsidRDefault="003405E9" w:rsidP="00FE059D">
      <w:pPr>
        <w:numPr>
          <w:ilvl w:val="0"/>
          <w:numId w:val="5"/>
        </w:numPr>
        <w:autoSpaceDE w:val="0"/>
        <w:autoSpaceDN w:val="0"/>
        <w:adjustRightInd w:val="0"/>
        <w:spacing w:after="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 G. Ertl, H. Knozinger, F. Schuth, J. Weitkamp (Editors)., Handbook of Heterogeneous Catalysis, </w:t>
      </w:r>
      <w:r w:rsidRPr="00FE059D">
        <w:rPr>
          <w:rFonts w:ascii="Times New Roman" w:hAnsi="Times New Roman"/>
          <w:iCs/>
          <w:sz w:val="24"/>
          <w:szCs w:val="24"/>
          <w:lang w:val="en-IN"/>
        </w:rPr>
        <w:t>Second Enlarged Edition</w:t>
      </w:r>
      <w:r w:rsidRPr="00FE059D">
        <w:rPr>
          <w:rFonts w:ascii="Times New Roman" w:hAnsi="Times New Roman"/>
          <w:sz w:val="24"/>
          <w:szCs w:val="24"/>
          <w:lang w:val="en-IN"/>
        </w:rPr>
        <w:t>, Volume 1, Wiley-VCH Verlag GmbH&amp; Co. KGaA, Weinheim, Germany, (2008).</w:t>
      </w:r>
    </w:p>
    <w:p w:rsidR="003405E9" w:rsidRPr="00FE059D" w:rsidRDefault="003405E9" w:rsidP="00FE059D">
      <w:pPr>
        <w:numPr>
          <w:ilvl w:val="0"/>
          <w:numId w:val="5"/>
        </w:numPr>
        <w:autoSpaceDE w:val="0"/>
        <w:autoSpaceDN w:val="0"/>
        <w:adjustRightInd w:val="0"/>
        <w:spacing w:after="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 S.M. Auerbach, K.A. Carrado, P.K.Dutta., Handbook of layered materials, </w:t>
      </w:r>
      <w:r w:rsidRPr="00FE059D">
        <w:rPr>
          <w:rFonts w:ascii="Times New Roman" w:hAnsi="Times New Roman"/>
          <w:iCs/>
          <w:sz w:val="24"/>
          <w:szCs w:val="24"/>
          <w:lang w:val="en-IN"/>
        </w:rPr>
        <w:t>Marcel Dekker</w:t>
      </w:r>
      <w:r w:rsidRPr="00FE059D">
        <w:rPr>
          <w:rFonts w:ascii="Times New Roman" w:hAnsi="Times New Roman"/>
          <w:sz w:val="24"/>
          <w:szCs w:val="24"/>
          <w:lang w:val="en-IN"/>
        </w:rPr>
        <w:t>, Inc. New York, Basel, (2004).</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 J. M. Thomas, W. J. Thomas., Principles and Practice of Heterogeneous Catalysis, VCH Wenhheim and New York, (1997).</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 K. Tanabe, M. Misono, Y. Ono, H. Hattori., New solid acids and base, Kodansha-Elsevier, Tokyo- Amsterdam, (1989).</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 K. Tanabe., “Solid Acids and Bases”, Academic Press, New York, (1990) 136.</w:t>
      </w:r>
    </w:p>
    <w:p w:rsidR="003405E9" w:rsidRPr="00FE059D" w:rsidRDefault="003405E9" w:rsidP="00FE059D">
      <w:pPr>
        <w:numPr>
          <w:ilvl w:val="0"/>
          <w:numId w:val="5"/>
        </w:numPr>
        <w:tabs>
          <w:tab w:val="left" w:pos="540"/>
        </w:tabs>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 K. Tanabe, W.F. Hölderich., </w:t>
      </w:r>
      <w:r w:rsidRPr="00FE059D">
        <w:rPr>
          <w:rFonts w:ascii="Times New Roman" w:eastAsia="Times New Roman" w:hAnsi="Times New Roman"/>
          <w:bCs/>
          <w:kern w:val="36"/>
          <w:sz w:val="24"/>
          <w:szCs w:val="24"/>
          <w:lang w:val="en-IN" w:eastAsia="en-IN"/>
        </w:rPr>
        <w:t>Industrial application of solid acid–base catalysts,</w:t>
      </w:r>
      <w:r w:rsidRPr="00FE059D">
        <w:rPr>
          <w:rFonts w:ascii="Times New Roman" w:hAnsi="Times New Roman"/>
          <w:sz w:val="24"/>
          <w:szCs w:val="24"/>
          <w:lang w:val="en-IN"/>
        </w:rPr>
        <w:t xml:space="preserve"> Appl. Catal. A 181 (1999) 399.</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 R. J. Gillespie, T E Peel.,</w:t>
      </w:r>
      <w:r w:rsidRPr="00FE059D">
        <w:rPr>
          <w:rFonts w:ascii="Times New Roman" w:eastAsia="Times New Roman" w:hAnsi="Times New Roman"/>
          <w:bCs/>
          <w:kern w:val="36"/>
          <w:sz w:val="24"/>
          <w:szCs w:val="24"/>
          <w:lang w:val="en-IN" w:eastAsia="en-IN"/>
        </w:rPr>
        <w:t xml:space="preserve"> Hammett acidity function for some superacid systems. II. Systems sulfuric acid-[fsa], potassium fluorosulfate-[fsa], [fsa]-sulfur trioxide, [fsa]-arsenic pentafluoride, [sfa]-antimony pentafluoride and [fsa]-antimonypentafluoride-sulfur trioxide,</w:t>
      </w:r>
      <w:r w:rsidRPr="00FE059D">
        <w:rPr>
          <w:rFonts w:ascii="Times New Roman" w:hAnsi="Times New Roman"/>
          <w:sz w:val="24"/>
          <w:szCs w:val="24"/>
          <w:lang w:val="en-IN"/>
        </w:rPr>
        <w:t xml:space="preserve"> J. Am. Chem. Soc. 95, (1973), 5173.</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 N. F. Hall, J. B. Conant.,</w:t>
      </w:r>
      <w:r w:rsidRPr="00FE059D">
        <w:rPr>
          <w:rFonts w:ascii="Times New Roman" w:eastAsia="Times New Roman" w:hAnsi="Times New Roman"/>
          <w:bCs/>
          <w:kern w:val="36"/>
          <w:sz w:val="24"/>
          <w:szCs w:val="24"/>
          <w:lang w:val="en-IN" w:eastAsia="en-IN"/>
        </w:rPr>
        <w:t xml:space="preserve"> A study of superacid solutions. i. the use of the chloranil electrode in glacial acetic acid and the strength of certain weak bases,</w:t>
      </w:r>
      <w:r w:rsidRPr="00FE059D">
        <w:rPr>
          <w:rFonts w:ascii="Times New Roman" w:hAnsi="Times New Roman"/>
          <w:sz w:val="24"/>
          <w:szCs w:val="24"/>
          <w:lang w:val="en-IN"/>
        </w:rPr>
        <w:t xml:space="preserve"> J.</w:t>
      </w:r>
      <w:r w:rsidRPr="00FE059D">
        <w:rPr>
          <w:rFonts w:ascii="Times New Roman" w:hAnsi="Times New Roman"/>
          <w:iCs/>
          <w:sz w:val="24"/>
          <w:szCs w:val="24"/>
          <w:lang w:val="en-IN"/>
        </w:rPr>
        <w:t xml:space="preserve">  Am. Chem. Soc. 49</w:t>
      </w:r>
      <w:r w:rsidRPr="00FE059D">
        <w:rPr>
          <w:rFonts w:ascii="Times New Roman" w:hAnsi="Times New Roman"/>
          <w:sz w:val="24"/>
          <w:szCs w:val="24"/>
          <w:lang w:val="en-IN"/>
        </w:rPr>
        <w:t>(12), 1927, 3047.</w:t>
      </w:r>
    </w:p>
    <w:p w:rsidR="003405E9" w:rsidRPr="00FE059D" w:rsidRDefault="003405E9" w:rsidP="00FE059D">
      <w:pPr>
        <w:numPr>
          <w:ilvl w:val="0"/>
          <w:numId w:val="5"/>
        </w:numPr>
        <w:autoSpaceDE w:val="0"/>
        <w:autoSpaceDN w:val="0"/>
        <w:adjustRightInd w:val="0"/>
        <w:spacing w:after="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 M.T. Migawa, J.-L. Girardet, J.A. Walker, G.W. Koszalka, S.D. Chamberlain, J.C. Drach, L.B, Townsend.,</w:t>
      </w:r>
      <w:r w:rsidRPr="00FE059D">
        <w:rPr>
          <w:rFonts w:ascii="Times New Roman" w:eastAsia="Times New Roman" w:hAnsi="Times New Roman"/>
          <w:bCs/>
          <w:kern w:val="36"/>
          <w:sz w:val="24"/>
          <w:szCs w:val="24"/>
          <w:lang w:val="en-IN" w:eastAsia="en-IN"/>
        </w:rPr>
        <w:t xml:space="preserve"> Design, Synthesis and Antiviral Activity of α-Nucleosides:  d- and l-Isomers of Lyxofuranosyl- and (5-Deoxylyxofuranosyl)benzimidazoles,</w:t>
      </w:r>
      <w:r w:rsidRPr="00FE059D">
        <w:rPr>
          <w:rFonts w:ascii="Times New Roman" w:hAnsi="Times New Roman"/>
          <w:sz w:val="24"/>
          <w:szCs w:val="24"/>
          <w:lang w:val="en-IN"/>
        </w:rPr>
        <w:t xml:space="preserve">  J. Med. Chem. 41 (1998) 1242.</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 </w:t>
      </w:r>
      <w:hyperlink r:id="rId24" w:history="1">
        <w:r w:rsidRPr="00FE059D">
          <w:rPr>
            <w:rFonts w:ascii="Times New Roman" w:hAnsi="Times New Roman"/>
            <w:sz w:val="24"/>
            <w:szCs w:val="24"/>
            <w:lang w:val="en-IN"/>
          </w:rPr>
          <w:t>T. M. Miller</w:t>
        </w:r>
      </w:hyperlink>
      <w:r w:rsidRPr="00FE059D">
        <w:rPr>
          <w:rFonts w:ascii="Times New Roman" w:hAnsi="Times New Roman"/>
          <w:sz w:val="24"/>
          <w:szCs w:val="24"/>
          <w:lang w:val="en-IN"/>
        </w:rPr>
        <w:t xml:space="preserve">, </w:t>
      </w:r>
      <w:hyperlink r:id="rId25" w:history="1">
        <w:r w:rsidRPr="00FE059D">
          <w:rPr>
            <w:rFonts w:ascii="Times New Roman" w:hAnsi="Times New Roman"/>
            <w:sz w:val="24"/>
            <w:szCs w:val="24"/>
            <w:lang w:val="en-IN"/>
          </w:rPr>
          <w:t>V. H. Grassian</w:t>
        </w:r>
      </w:hyperlink>
      <w:r w:rsidRPr="00FE059D">
        <w:rPr>
          <w:rFonts w:ascii="Times New Roman" w:hAnsi="Times New Roman"/>
          <w:sz w:val="24"/>
          <w:szCs w:val="24"/>
          <w:lang w:val="en-IN"/>
        </w:rPr>
        <w:t>.,</w:t>
      </w:r>
      <w:r w:rsidRPr="00FE059D">
        <w:rPr>
          <w:rFonts w:ascii="Times New Roman" w:eastAsia="Times New Roman" w:hAnsi="Times New Roman"/>
          <w:bCs/>
          <w:kern w:val="36"/>
          <w:sz w:val="24"/>
          <w:szCs w:val="24"/>
          <w:lang w:val="en-IN" w:eastAsia="en-IN"/>
        </w:rPr>
        <w:t xml:space="preserve"> Environmental Catalysis: Adsorption and Decomposition of Nitrous Oxide on Zirconia,</w:t>
      </w:r>
      <w:r w:rsidRPr="00FE059D">
        <w:rPr>
          <w:rFonts w:ascii="Times New Roman" w:hAnsi="Times New Roman"/>
          <w:sz w:val="24"/>
          <w:szCs w:val="24"/>
          <w:lang w:val="en-IN"/>
        </w:rPr>
        <w:t xml:space="preserve"> </w:t>
      </w:r>
      <w:r w:rsidRPr="00FE059D">
        <w:rPr>
          <w:rFonts w:ascii="Times New Roman" w:hAnsi="Times New Roman"/>
          <w:iCs/>
          <w:sz w:val="24"/>
          <w:szCs w:val="24"/>
          <w:lang w:val="en-IN"/>
        </w:rPr>
        <w:t>J. Am. Chem. Soc.</w:t>
      </w:r>
      <w:r w:rsidRPr="00FE059D">
        <w:rPr>
          <w:rFonts w:ascii="Times New Roman" w:hAnsi="Times New Roman"/>
          <w:sz w:val="24"/>
          <w:szCs w:val="24"/>
          <w:lang w:val="en-IN"/>
        </w:rPr>
        <w:t xml:space="preserve"> 117 (44) (1995) 10969.</w:t>
      </w:r>
    </w:p>
    <w:p w:rsidR="003405E9" w:rsidRPr="00FE059D" w:rsidRDefault="005C614B" w:rsidP="00FE059D">
      <w:pPr>
        <w:numPr>
          <w:ilvl w:val="0"/>
          <w:numId w:val="5"/>
        </w:numPr>
        <w:spacing w:after="200" w:line="360" w:lineRule="auto"/>
        <w:ind w:left="540" w:hanging="540"/>
        <w:contextualSpacing/>
        <w:jc w:val="both"/>
        <w:rPr>
          <w:rFonts w:ascii="Times New Roman" w:hAnsi="Times New Roman"/>
          <w:sz w:val="24"/>
          <w:szCs w:val="24"/>
          <w:lang w:val="en-IN"/>
        </w:rPr>
      </w:pPr>
      <w:hyperlink r:id="rId26" w:history="1">
        <w:r w:rsidR="003405E9" w:rsidRPr="00FE059D">
          <w:rPr>
            <w:rFonts w:ascii="Times New Roman" w:hAnsi="Times New Roman"/>
            <w:sz w:val="24"/>
            <w:szCs w:val="24"/>
            <w:lang w:val="en-IN"/>
          </w:rPr>
          <w:t>N. Pernicone</w:t>
        </w:r>
      </w:hyperlink>
      <w:r w:rsidR="003405E9" w:rsidRPr="00FE059D">
        <w:rPr>
          <w:rFonts w:ascii="Times New Roman" w:hAnsi="Times New Roman"/>
          <w:sz w:val="24"/>
          <w:szCs w:val="24"/>
          <w:lang w:val="en-IN"/>
        </w:rPr>
        <w:t xml:space="preserve">, </w:t>
      </w:r>
      <w:hyperlink r:id="rId27" w:history="1">
        <w:r w:rsidR="003405E9" w:rsidRPr="00FE059D">
          <w:rPr>
            <w:rFonts w:ascii="Times New Roman" w:hAnsi="Times New Roman"/>
            <w:sz w:val="24"/>
            <w:szCs w:val="24"/>
            <w:lang w:val="en-IN"/>
          </w:rPr>
          <w:t>F. Lazzerin</w:t>
        </w:r>
      </w:hyperlink>
      <w:r w:rsidR="003405E9" w:rsidRPr="00FE059D">
        <w:rPr>
          <w:rFonts w:ascii="Times New Roman" w:hAnsi="Times New Roman"/>
          <w:sz w:val="24"/>
          <w:szCs w:val="24"/>
          <w:lang w:val="en-IN"/>
        </w:rPr>
        <w:t xml:space="preserve">, </w:t>
      </w:r>
      <w:hyperlink r:id="rId28" w:history="1">
        <w:r w:rsidR="003405E9" w:rsidRPr="00FE059D">
          <w:rPr>
            <w:rFonts w:ascii="Times New Roman" w:hAnsi="Times New Roman"/>
            <w:sz w:val="24"/>
            <w:szCs w:val="24"/>
            <w:lang w:val="en-IN"/>
          </w:rPr>
          <w:t>G. Liberti</w:t>
        </w:r>
      </w:hyperlink>
      <w:r w:rsidR="003405E9" w:rsidRPr="00FE059D">
        <w:rPr>
          <w:rFonts w:ascii="Times New Roman" w:hAnsi="Times New Roman"/>
          <w:sz w:val="24"/>
          <w:szCs w:val="24"/>
          <w:lang w:val="en-IN"/>
        </w:rPr>
        <w:t xml:space="preserve">, </w:t>
      </w:r>
      <w:hyperlink r:id="rId29" w:history="1">
        <w:r w:rsidR="003405E9" w:rsidRPr="00FE059D">
          <w:rPr>
            <w:rFonts w:ascii="Times New Roman" w:hAnsi="Times New Roman"/>
            <w:sz w:val="24"/>
            <w:szCs w:val="24"/>
            <w:lang w:val="en-IN"/>
          </w:rPr>
          <w:t>G. Lanzavecchia</w:t>
        </w:r>
      </w:hyperlink>
      <w:r w:rsidR="003405E9" w:rsidRPr="00FE059D">
        <w:rPr>
          <w:rFonts w:ascii="Times New Roman" w:hAnsi="Times New Roman"/>
          <w:sz w:val="24"/>
          <w:szCs w:val="24"/>
          <w:lang w:val="en-IN"/>
        </w:rPr>
        <w:t xml:space="preserve">., </w:t>
      </w:r>
      <w:r w:rsidR="003405E9" w:rsidRPr="00FE059D">
        <w:rPr>
          <w:rFonts w:ascii="Times New Roman" w:eastAsia="Times New Roman" w:hAnsi="Times New Roman"/>
          <w:bCs/>
          <w:kern w:val="36"/>
          <w:sz w:val="24"/>
          <w:szCs w:val="24"/>
          <w:lang w:val="en-IN" w:eastAsia="en-IN"/>
        </w:rPr>
        <w:t>The oxidation of methanol over pure MoO</w:t>
      </w:r>
      <w:r w:rsidR="003405E9" w:rsidRPr="00FE059D">
        <w:rPr>
          <w:rFonts w:ascii="Times New Roman" w:eastAsia="Times New Roman" w:hAnsi="Times New Roman"/>
          <w:bCs/>
          <w:kern w:val="36"/>
          <w:sz w:val="24"/>
          <w:szCs w:val="24"/>
          <w:vertAlign w:val="subscript"/>
          <w:lang w:val="en-IN" w:eastAsia="en-IN"/>
        </w:rPr>
        <w:t>3</w:t>
      </w:r>
      <w:r w:rsidR="003405E9" w:rsidRPr="00FE059D">
        <w:rPr>
          <w:rFonts w:ascii="Times New Roman" w:eastAsia="Times New Roman" w:hAnsi="Times New Roman"/>
          <w:bCs/>
          <w:kern w:val="36"/>
          <w:sz w:val="24"/>
          <w:szCs w:val="24"/>
          <w:lang w:val="en-IN" w:eastAsia="en-IN"/>
        </w:rPr>
        <w:t xml:space="preserve"> catalyst,</w:t>
      </w:r>
      <w:r w:rsidR="003405E9" w:rsidRPr="00FE059D">
        <w:rPr>
          <w:rFonts w:ascii="Times New Roman" w:hAnsi="Times New Roman"/>
          <w:sz w:val="24"/>
          <w:szCs w:val="24"/>
          <w:lang w:val="en-IN"/>
        </w:rPr>
        <w:t xml:space="preserve"> J. Catal. 14 (4) (1969) 391. </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iCs/>
          <w:sz w:val="24"/>
          <w:szCs w:val="24"/>
          <w:lang w:val="en-IN"/>
        </w:rPr>
      </w:pPr>
      <w:r w:rsidRPr="00FE059D">
        <w:rPr>
          <w:rFonts w:ascii="Times New Roman" w:hAnsi="Times New Roman"/>
          <w:sz w:val="24"/>
          <w:szCs w:val="24"/>
          <w:lang w:val="en-IN"/>
        </w:rPr>
        <w:t xml:space="preserve"> O. Rahmanpour, A Shariati, M. R. K. Nikou.,</w:t>
      </w:r>
      <w:r w:rsidRPr="00FE059D">
        <w:rPr>
          <w:rFonts w:ascii="Times New Roman" w:hAnsi="Times New Roman"/>
          <w:sz w:val="24"/>
          <w:szCs w:val="24"/>
        </w:rPr>
        <w:t xml:space="preserve"> New Method for Synthesis Nano Size γ-Al</w:t>
      </w:r>
      <w:r w:rsidRPr="00FE059D">
        <w:rPr>
          <w:rFonts w:ascii="Times New Roman" w:hAnsi="Times New Roman"/>
          <w:sz w:val="24"/>
          <w:szCs w:val="24"/>
          <w:vertAlign w:val="subscript"/>
        </w:rPr>
        <w:t>2</w:t>
      </w:r>
      <w:r w:rsidRPr="00FE059D">
        <w:rPr>
          <w:rFonts w:ascii="Times New Roman" w:hAnsi="Times New Roman"/>
          <w:sz w:val="24"/>
          <w:szCs w:val="24"/>
        </w:rPr>
        <w:t>O</w:t>
      </w:r>
      <w:r w:rsidRPr="00FE059D">
        <w:rPr>
          <w:rFonts w:ascii="Times New Roman" w:hAnsi="Times New Roman"/>
          <w:sz w:val="24"/>
          <w:szCs w:val="24"/>
          <w:vertAlign w:val="subscript"/>
        </w:rPr>
        <w:t>3</w:t>
      </w:r>
      <w:r w:rsidRPr="00FE059D">
        <w:rPr>
          <w:rFonts w:ascii="Times New Roman" w:hAnsi="Times New Roman"/>
          <w:sz w:val="24"/>
          <w:szCs w:val="24"/>
        </w:rPr>
        <w:t xml:space="preserve"> Catalyst for Dehydration of Methanol to Dimethyl Ether,</w:t>
      </w:r>
      <w:r w:rsidRPr="00FE059D">
        <w:rPr>
          <w:rFonts w:ascii="Times New Roman" w:hAnsi="Times New Roman"/>
          <w:sz w:val="24"/>
          <w:szCs w:val="24"/>
          <w:lang w:val="en-IN"/>
        </w:rPr>
        <w:t xml:space="preserve"> </w:t>
      </w:r>
      <w:r w:rsidRPr="00FE059D">
        <w:rPr>
          <w:rFonts w:ascii="Times New Roman" w:hAnsi="Times New Roman"/>
          <w:iCs/>
          <w:sz w:val="24"/>
          <w:szCs w:val="24"/>
          <w:lang w:val="en-IN"/>
        </w:rPr>
        <w:t xml:space="preserve">International J. Chem. Eng and App. 3 (2) (2012) 125. </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 B. Rosana, D. Valderez, S. Wido, P. Luiz,</w:t>
      </w:r>
      <w:r w:rsidRPr="00FE059D">
        <w:rPr>
          <w:rFonts w:ascii="Times New Roman" w:hAnsi="Times New Roman"/>
          <w:iCs/>
          <w:sz w:val="24"/>
          <w:szCs w:val="24"/>
          <w:lang w:val="en-IN"/>
        </w:rPr>
        <w:t>J. Braz.,</w:t>
      </w:r>
      <w:r w:rsidRPr="00FE059D">
        <w:rPr>
          <w:rFonts w:ascii="Times New Roman" w:hAnsi="Times New Roman"/>
          <w:color w:val="000000"/>
          <w:sz w:val="24"/>
          <w:szCs w:val="24"/>
        </w:rPr>
        <w:t xml:space="preserve"> Synthesis and Structure-Activity Relationship of a WO</w:t>
      </w:r>
      <w:r w:rsidRPr="00FE059D">
        <w:rPr>
          <w:rStyle w:val="A11"/>
          <w:rFonts w:ascii="Times New Roman" w:hAnsi="Times New Roman" w:cs="Times New Roman"/>
          <w:sz w:val="24"/>
          <w:szCs w:val="24"/>
          <w:vertAlign w:val="subscript"/>
        </w:rPr>
        <w:t>3</w:t>
      </w:r>
      <w:r w:rsidRPr="00FE059D">
        <w:rPr>
          <w:rStyle w:val="A11"/>
          <w:rFonts w:ascii="Times New Roman" w:hAnsi="Times New Roman" w:cs="Times New Roman"/>
          <w:sz w:val="24"/>
          <w:szCs w:val="24"/>
        </w:rPr>
        <w:t xml:space="preserve"> </w:t>
      </w:r>
      <w:r w:rsidRPr="00FE059D">
        <w:rPr>
          <w:rFonts w:ascii="Times New Roman" w:hAnsi="Times New Roman"/>
          <w:bCs/>
          <w:color w:val="000000"/>
          <w:sz w:val="24"/>
          <w:szCs w:val="24"/>
        </w:rPr>
        <w:t>Catalyst for the Total Oxidation of BTX,</w:t>
      </w:r>
      <w:r w:rsidRPr="00FE059D">
        <w:rPr>
          <w:rFonts w:ascii="Times New Roman" w:hAnsi="Times New Roman"/>
          <w:iCs/>
          <w:sz w:val="24"/>
          <w:szCs w:val="24"/>
          <w:lang w:val="en-IN"/>
        </w:rPr>
        <w:t xml:space="preserve"> Chem. Soc.</w:t>
      </w:r>
      <w:r w:rsidRPr="00FE059D">
        <w:rPr>
          <w:rFonts w:ascii="Times New Roman" w:hAnsi="Times New Roman"/>
          <w:sz w:val="24"/>
          <w:szCs w:val="24"/>
          <w:lang w:val="en-IN"/>
        </w:rPr>
        <w:t xml:space="preserve"> 25 (11) (2014) 2026.</w:t>
      </w:r>
    </w:p>
    <w:p w:rsidR="003405E9" w:rsidRPr="00FE059D" w:rsidRDefault="003405E9" w:rsidP="00FE059D">
      <w:pPr>
        <w:numPr>
          <w:ilvl w:val="0"/>
          <w:numId w:val="5"/>
        </w:numPr>
        <w:spacing w:after="200" w:line="360" w:lineRule="auto"/>
        <w:ind w:left="540" w:hanging="540"/>
        <w:contextualSpacing/>
        <w:jc w:val="both"/>
        <w:rPr>
          <w:rFonts w:ascii="Times New Roman" w:eastAsia="AdvTimes" w:hAnsi="Times New Roman"/>
          <w:sz w:val="24"/>
          <w:szCs w:val="24"/>
          <w:lang w:val="en-IN"/>
        </w:rPr>
      </w:pPr>
      <w:r w:rsidRPr="00FE059D">
        <w:rPr>
          <w:rFonts w:ascii="Times New Roman" w:eastAsia="AdvTimes" w:hAnsi="Times New Roman"/>
          <w:sz w:val="24"/>
          <w:szCs w:val="24"/>
          <w:lang w:val="en-IN"/>
        </w:rPr>
        <w:t xml:space="preserve"> A. V. Biradar, S. B. Umbarkar, M. K. Dongare.,</w:t>
      </w:r>
      <w:r w:rsidRPr="00FE059D">
        <w:rPr>
          <w:rFonts w:ascii="Times New Roman" w:eastAsia="Times New Roman" w:hAnsi="Times New Roman"/>
          <w:bCs/>
          <w:kern w:val="36"/>
          <w:sz w:val="24"/>
          <w:szCs w:val="24"/>
          <w:lang w:val="en-IN" w:eastAsia="en-IN"/>
        </w:rPr>
        <w:t xml:space="preserve"> Transesterification of diethyl oxalate with phenol using MoO</w:t>
      </w:r>
      <w:r w:rsidRPr="00FE059D">
        <w:rPr>
          <w:rFonts w:ascii="Times New Roman" w:eastAsia="Times New Roman" w:hAnsi="Times New Roman"/>
          <w:bCs/>
          <w:kern w:val="36"/>
          <w:sz w:val="24"/>
          <w:szCs w:val="24"/>
          <w:vertAlign w:val="subscript"/>
          <w:lang w:val="en-IN" w:eastAsia="en-IN"/>
        </w:rPr>
        <w:t>3</w:t>
      </w:r>
      <w:r w:rsidRPr="00FE059D">
        <w:rPr>
          <w:rFonts w:ascii="Times New Roman" w:eastAsia="Times New Roman" w:hAnsi="Times New Roman"/>
          <w:bCs/>
          <w:kern w:val="36"/>
          <w:sz w:val="24"/>
          <w:szCs w:val="24"/>
          <w:lang w:val="en-IN" w:eastAsia="en-IN"/>
        </w:rPr>
        <w:t>/SiO</w:t>
      </w:r>
      <w:r w:rsidRPr="00FE059D">
        <w:rPr>
          <w:rFonts w:ascii="Times New Roman" w:eastAsia="Times New Roman" w:hAnsi="Times New Roman"/>
          <w:bCs/>
          <w:kern w:val="36"/>
          <w:sz w:val="24"/>
          <w:szCs w:val="24"/>
          <w:vertAlign w:val="subscript"/>
          <w:lang w:val="en-IN" w:eastAsia="en-IN"/>
        </w:rPr>
        <w:t>2</w:t>
      </w:r>
      <w:r w:rsidRPr="00FE059D">
        <w:rPr>
          <w:rFonts w:ascii="Times New Roman" w:eastAsia="Times New Roman" w:hAnsi="Times New Roman"/>
          <w:bCs/>
          <w:kern w:val="36"/>
          <w:sz w:val="24"/>
          <w:szCs w:val="24"/>
          <w:lang w:val="en-IN" w:eastAsia="en-IN"/>
        </w:rPr>
        <w:t xml:space="preserve"> catalyst,</w:t>
      </w:r>
      <w:r w:rsidRPr="00FE059D">
        <w:rPr>
          <w:rFonts w:ascii="Times New Roman" w:eastAsia="AdvTimes" w:hAnsi="Times New Roman"/>
          <w:sz w:val="24"/>
          <w:szCs w:val="24"/>
          <w:lang w:val="en-IN"/>
        </w:rPr>
        <w:t xml:space="preserve"> Appl. Catal. A. 285 (2005) 190.</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 </w:t>
      </w:r>
      <w:r w:rsidRPr="00FE059D">
        <w:rPr>
          <w:rFonts w:ascii="Times New Roman" w:eastAsia="AdvTimes" w:hAnsi="Times New Roman"/>
          <w:sz w:val="24"/>
          <w:szCs w:val="24"/>
          <w:lang w:val="en-IN"/>
        </w:rPr>
        <w:t>A. P. Amrute, A. Bordoloi, N. Lucas, K. Palraj, S. B. Halligudi.,</w:t>
      </w:r>
      <w:r w:rsidRPr="00FE059D">
        <w:rPr>
          <w:rFonts w:ascii="Times New Roman" w:eastAsia="Times New Roman" w:hAnsi="Times New Roman"/>
          <w:bCs/>
          <w:kern w:val="36"/>
          <w:sz w:val="24"/>
          <w:szCs w:val="24"/>
          <w:lang w:eastAsia="en-IN"/>
        </w:rPr>
        <w:t xml:space="preserve"> Sol–Gel Synthesis of MoO</w:t>
      </w:r>
      <w:r w:rsidRPr="00FE059D">
        <w:rPr>
          <w:rFonts w:ascii="Times New Roman" w:eastAsia="Times New Roman" w:hAnsi="Times New Roman"/>
          <w:bCs/>
          <w:kern w:val="36"/>
          <w:sz w:val="24"/>
          <w:szCs w:val="24"/>
          <w:vertAlign w:val="subscript"/>
          <w:lang w:eastAsia="en-IN"/>
        </w:rPr>
        <w:t>3</w:t>
      </w:r>
      <w:r w:rsidRPr="00FE059D">
        <w:rPr>
          <w:rFonts w:ascii="Times New Roman" w:eastAsia="Times New Roman" w:hAnsi="Times New Roman"/>
          <w:bCs/>
          <w:kern w:val="36"/>
          <w:sz w:val="24"/>
          <w:szCs w:val="24"/>
          <w:lang w:eastAsia="en-IN"/>
        </w:rPr>
        <w:t>/SiO</w:t>
      </w:r>
      <w:r w:rsidRPr="00FE059D">
        <w:rPr>
          <w:rFonts w:ascii="Times New Roman" w:eastAsia="Times New Roman" w:hAnsi="Times New Roman"/>
          <w:bCs/>
          <w:kern w:val="36"/>
          <w:sz w:val="24"/>
          <w:szCs w:val="24"/>
          <w:vertAlign w:val="subscript"/>
          <w:lang w:eastAsia="en-IN"/>
        </w:rPr>
        <w:t>2</w:t>
      </w:r>
      <w:r w:rsidRPr="00FE059D">
        <w:rPr>
          <w:rFonts w:ascii="Times New Roman" w:eastAsia="Times New Roman" w:hAnsi="Times New Roman"/>
          <w:bCs/>
          <w:kern w:val="36"/>
          <w:sz w:val="24"/>
          <w:szCs w:val="24"/>
          <w:lang w:eastAsia="en-IN"/>
        </w:rPr>
        <w:t xml:space="preserve"> Composite for Catalytic Application in Condensation of Anisole with Paraformaldehyde,</w:t>
      </w:r>
      <w:r w:rsidRPr="00FE059D">
        <w:rPr>
          <w:rFonts w:ascii="Times New Roman" w:eastAsia="AdvTimes" w:hAnsi="Times New Roman"/>
          <w:sz w:val="24"/>
          <w:szCs w:val="24"/>
          <w:lang w:val="en-IN"/>
        </w:rPr>
        <w:t xml:space="preserve"> Catal. Lett. 126 (2008) 286.</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eastAsia="AdvTimes" w:hAnsi="Times New Roman"/>
          <w:sz w:val="24"/>
          <w:szCs w:val="24"/>
          <w:lang w:val="en-IN"/>
        </w:rPr>
        <w:t>S.J.Singh, R.V.Jayaram.,</w:t>
      </w:r>
      <w:r w:rsidRPr="00FE059D">
        <w:rPr>
          <w:rFonts w:ascii="Times New Roman" w:eastAsia="Times New Roman" w:hAnsi="Times New Roman"/>
          <w:bCs/>
          <w:kern w:val="36"/>
          <w:sz w:val="24"/>
          <w:szCs w:val="24"/>
          <w:lang w:val="en-IN" w:eastAsia="en-IN"/>
        </w:rPr>
        <w:t>Chemoselective</w:t>
      </w:r>
      <w:r w:rsidRPr="00FE059D">
        <w:rPr>
          <w:rFonts w:ascii="Times New Roman" w:eastAsia="Times New Roman" w:hAnsi="Times New Roman"/>
          <w:bCs/>
          <w:i/>
          <w:iCs/>
          <w:kern w:val="36"/>
          <w:sz w:val="24"/>
          <w:szCs w:val="24"/>
          <w:lang w:val="en-IN" w:eastAsia="en-IN"/>
        </w:rPr>
        <w:t>O</w:t>
      </w:r>
      <w:r w:rsidRPr="00FE059D">
        <w:rPr>
          <w:rFonts w:ascii="Times New Roman" w:eastAsia="Times New Roman" w:hAnsi="Times New Roman"/>
          <w:bCs/>
          <w:kern w:val="36"/>
          <w:sz w:val="24"/>
          <w:szCs w:val="24"/>
          <w:lang w:val="en-IN" w:eastAsia="en-IN"/>
        </w:rPr>
        <w:t>-</w:t>
      </w:r>
      <w:r w:rsidRPr="00FE059D">
        <w:rPr>
          <w:rFonts w:ascii="Times New Roman" w:eastAsia="Times New Roman" w:hAnsi="Times New Roman"/>
          <w:bCs/>
          <w:i/>
          <w:iCs/>
          <w:kern w:val="36"/>
          <w:sz w:val="24"/>
          <w:szCs w:val="24"/>
          <w:lang w:val="en-IN" w:eastAsia="en-IN"/>
        </w:rPr>
        <w:t>tert</w:t>
      </w:r>
      <w:r w:rsidRPr="00FE059D">
        <w:rPr>
          <w:rFonts w:ascii="Times New Roman" w:eastAsia="Times New Roman" w:hAnsi="Times New Roman"/>
          <w:bCs/>
          <w:kern w:val="36"/>
          <w:sz w:val="24"/>
          <w:szCs w:val="24"/>
          <w:lang w:val="en-IN" w:eastAsia="en-IN"/>
        </w:rPr>
        <w:t>-butoxycarbonylation of hydroxy compounds using NaLaTiO</w:t>
      </w:r>
      <w:r w:rsidRPr="00FE059D">
        <w:rPr>
          <w:rFonts w:ascii="Times New Roman" w:eastAsia="Times New Roman" w:hAnsi="Times New Roman"/>
          <w:bCs/>
          <w:kern w:val="36"/>
          <w:sz w:val="24"/>
          <w:szCs w:val="24"/>
          <w:vertAlign w:val="subscript"/>
          <w:lang w:val="en-IN" w:eastAsia="en-IN"/>
        </w:rPr>
        <w:t>4</w:t>
      </w:r>
      <w:r w:rsidRPr="00FE059D">
        <w:rPr>
          <w:rFonts w:ascii="Times New Roman" w:eastAsia="Times New Roman" w:hAnsi="Times New Roman"/>
          <w:bCs/>
          <w:kern w:val="36"/>
          <w:sz w:val="24"/>
          <w:szCs w:val="24"/>
          <w:lang w:val="en-IN" w:eastAsia="en-IN"/>
        </w:rPr>
        <w:t xml:space="preserve"> as a heterogeneous and reusable catalyst,</w:t>
      </w:r>
      <w:r w:rsidRPr="00FE059D">
        <w:rPr>
          <w:rFonts w:ascii="Times New Roman" w:eastAsia="AdvTimes" w:hAnsi="Times New Roman"/>
          <w:sz w:val="24"/>
          <w:szCs w:val="24"/>
          <w:lang w:val="en-IN"/>
        </w:rPr>
        <w:t xml:space="preserve"> Tetrahedron Lett. 49 (2008) 4249.</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color w:val="000000"/>
          <w:sz w:val="24"/>
          <w:szCs w:val="24"/>
          <w:lang w:val="en-IN"/>
        </w:rPr>
      </w:pPr>
      <w:r w:rsidRPr="00FE059D">
        <w:rPr>
          <w:rFonts w:ascii="Times New Roman" w:hAnsi="Times New Roman"/>
          <w:color w:val="000000"/>
          <w:sz w:val="24"/>
          <w:szCs w:val="24"/>
          <w:lang w:val="en-IN"/>
        </w:rPr>
        <w:t>B. G. Manoj, K. P. Rajesh, V. J. Radha.,</w:t>
      </w:r>
      <w:r w:rsidRPr="00FE059D">
        <w:rPr>
          <w:rFonts w:ascii="Times New Roman" w:eastAsia="Times New Roman" w:hAnsi="Times New Roman"/>
          <w:bCs/>
          <w:color w:val="000000"/>
          <w:kern w:val="36"/>
          <w:sz w:val="24"/>
          <w:szCs w:val="24"/>
          <w:lang w:val="en-IN" w:eastAsia="en-IN"/>
        </w:rPr>
        <w:t xml:space="preserve"> Role of mixed metal </w:t>
      </w:r>
      <w:hyperlink r:id="rId30" w:tooltip="ChEBI Ontology link for: oxides" w:history="1">
        <w:r w:rsidRPr="00FE059D">
          <w:rPr>
            <w:rFonts w:ascii="Times New Roman" w:eastAsia="Times New Roman" w:hAnsi="Times New Roman"/>
            <w:bCs/>
            <w:color w:val="000000"/>
            <w:kern w:val="36"/>
            <w:sz w:val="24"/>
            <w:szCs w:val="24"/>
            <w:u w:val="single"/>
            <w:lang w:val="en-IN" w:eastAsia="en-IN"/>
          </w:rPr>
          <w:t>oxides</w:t>
        </w:r>
      </w:hyperlink>
      <w:r w:rsidRPr="00FE059D">
        <w:rPr>
          <w:rFonts w:ascii="Times New Roman" w:eastAsia="Times New Roman" w:hAnsi="Times New Roman"/>
          <w:bCs/>
          <w:color w:val="000000"/>
          <w:kern w:val="36"/>
          <w:sz w:val="24"/>
          <w:szCs w:val="24"/>
          <w:lang w:val="en-IN" w:eastAsia="en-IN"/>
        </w:rPr>
        <w:t xml:space="preserve"> in catalysis science—versatile applications in organic synthesis,</w:t>
      </w:r>
      <w:r w:rsidRPr="00FE059D">
        <w:rPr>
          <w:rFonts w:ascii="Times New Roman" w:hAnsi="Times New Roman"/>
          <w:color w:val="000000"/>
          <w:sz w:val="24"/>
          <w:szCs w:val="24"/>
          <w:lang w:val="en-IN"/>
        </w:rPr>
        <w:t xml:space="preserve"> Catal. Sci. Technol. 2 (2012) 1113.</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bCs/>
          <w:sz w:val="24"/>
          <w:szCs w:val="24"/>
          <w:lang w:val="en-IN"/>
        </w:rPr>
        <w:t>L. E. Davies, N. A. Bonini, S. Locatelli, E. E. Gonzo.,</w:t>
      </w:r>
      <w:r w:rsidRPr="00FE059D">
        <w:rPr>
          <w:rFonts w:ascii="Times New Roman" w:hAnsi="Times New Roman"/>
          <w:bCs/>
          <w:sz w:val="24"/>
          <w:szCs w:val="24"/>
        </w:rPr>
        <w:t xml:space="preserve"> Characterization and catalytic activity of zirconium dioxide prepared by sol-gel,</w:t>
      </w:r>
      <w:r w:rsidRPr="00FE059D">
        <w:rPr>
          <w:rFonts w:ascii="Times New Roman" w:hAnsi="Times New Roman"/>
          <w:bCs/>
          <w:sz w:val="24"/>
          <w:szCs w:val="24"/>
          <w:lang w:val="en-IN"/>
        </w:rPr>
        <w:t xml:space="preserve"> </w:t>
      </w:r>
      <w:r w:rsidRPr="00FE059D">
        <w:rPr>
          <w:rFonts w:ascii="Times New Roman" w:hAnsi="Times New Roman"/>
          <w:sz w:val="24"/>
          <w:szCs w:val="24"/>
          <w:lang w:val="en-IN"/>
        </w:rPr>
        <w:t xml:space="preserve">Latin Am. Appl. Res. 35 (2005) 23. </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bCs/>
          <w:sz w:val="24"/>
          <w:szCs w:val="24"/>
          <w:lang w:val="en-IN"/>
        </w:rPr>
      </w:pPr>
      <w:r w:rsidRPr="00FE059D">
        <w:rPr>
          <w:rFonts w:ascii="Times New Roman" w:hAnsi="Times New Roman"/>
          <w:bCs/>
          <w:sz w:val="24"/>
          <w:szCs w:val="24"/>
          <w:lang w:val="en-IN"/>
        </w:rPr>
        <w:t>B. M. Reddy, K. V. R. Chary, B. Rama Rao, V. S. Subrahmanyam, C. S. Sunandanat, Subrahmanyam, C. S. Sunandanat.,</w:t>
      </w:r>
      <w:r w:rsidRPr="00FE059D">
        <w:rPr>
          <w:rFonts w:ascii="Times New Roman" w:eastAsia="Times New Roman" w:hAnsi="Times New Roman"/>
          <w:bCs/>
          <w:kern w:val="36"/>
          <w:sz w:val="24"/>
          <w:szCs w:val="24"/>
          <w:lang w:val="en-IN" w:eastAsia="en-IN"/>
        </w:rPr>
        <w:t xml:space="preserve"> ESR, oxygen chemisorption and activity studies on MoO3ZrO2 catalysts,</w:t>
      </w:r>
      <w:r w:rsidRPr="00FE059D">
        <w:rPr>
          <w:rFonts w:ascii="Times New Roman" w:hAnsi="Times New Roman"/>
          <w:bCs/>
          <w:sz w:val="24"/>
          <w:szCs w:val="24"/>
          <w:lang w:val="en-IN"/>
        </w:rPr>
        <w:t xml:space="preserve"> Polyhedm. 5 (112) (1986) 191.</w:t>
      </w:r>
    </w:p>
    <w:p w:rsidR="003405E9" w:rsidRPr="00FE059D" w:rsidRDefault="003405E9" w:rsidP="00FE059D">
      <w:pPr>
        <w:numPr>
          <w:ilvl w:val="0"/>
          <w:numId w:val="5"/>
        </w:numPr>
        <w:tabs>
          <w:tab w:val="left" w:pos="540"/>
        </w:tabs>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K. Arata.,</w:t>
      </w:r>
      <w:r w:rsidRPr="00FE059D">
        <w:rPr>
          <w:rFonts w:ascii="Times New Roman" w:eastAsia="Times New Roman" w:hAnsi="Times New Roman"/>
          <w:bCs/>
          <w:kern w:val="36"/>
          <w:sz w:val="24"/>
          <w:szCs w:val="24"/>
          <w:lang w:val="en-IN" w:eastAsia="en-IN"/>
        </w:rPr>
        <w:t xml:space="preserve"> Solid Superacids,</w:t>
      </w:r>
      <w:r w:rsidRPr="00FE059D">
        <w:rPr>
          <w:rFonts w:ascii="Times New Roman" w:hAnsi="Times New Roman"/>
          <w:sz w:val="24"/>
          <w:szCs w:val="24"/>
          <w:lang w:val="en-IN"/>
        </w:rPr>
        <w:t xml:space="preserve"> Adv. Catal. 37 (1990) 165.</w:t>
      </w:r>
    </w:p>
    <w:p w:rsidR="003405E9" w:rsidRPr="00FE059D" w:rsidRDefault="003405E9" w:rsidP="00FE059D">
      <w:pPr>
        <w:numPr>
          <w:ilvl w:val="0"/>
          <w:numId w:val="5"/>
        </w:numPr>
        <w:tabs>
          <w:tab w:val="left" w:pos="540"/>
        </w:tabs>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F. Heshmatpour, R. B. Aghakhanpour.,</w:t>
      </w:r>
      <w:r w:rsidRPr="00FE059D">
        <w:rPr>
          <w:rFonts w:ascii="Times New Roman" w:eastAsia="Times New Roman" w:hAnsi="Times New Roman"/>
          <w:bCs/>
          <w:kern w:val="36"/>
          <w:sz w:val="24"/>
          <w:szCs w:val="24"/>
          <w:lang w:val="en-IN" w:eastAsia="en-IN"/>
        </w:rPr>
        <w:t xml:space="preserve"> Synthesis and characterization of nanocrystalline zirconia powder by simple sol–gel method with glucose and fructose as organic additives,</w:t>
      </w:r>
      <w:r w:rsidRPr="00FE059D">
        <w:rPr>
          <w:rFonts w:ascii="Times New Roman" w:hAnsi="Times New Roman"/>
          <w:sz w:val="24"/>
          <w:szCs w:val="24"/>
          <w:lang w:val="en-IN"/>
        </w:rPr>
        <w:t xml:space="preserve"> Powder. Technol. 205 (2011) 193.</w:t>
      </w:r>
    </w:p>
    <w:p w:rsidR="003405E9" w:rsidRPr="00FE059D" w:rsidRDefault="003405E9" w:rsidP="00FE059D">
      <w:pPr>
        <w:numPr>
          <w:ilvl w:val="0"/>
          <w:numId w:val="5"/>
        </w:numPr>
        <w:autoSpaceDE w:val="0"/>
        <w:autoSpaceDN w:val="0"/>
        <w:adjustRightInd w:val="0"/>
        <w:spacing w:after="0" w:line="360" w:lineRule="auto"/>
        <w:ind w:left="540" w:hanging="540"/>
        <w:contextualSpacing/>
        <w:jc w:val="both"/>
        <w:rPr>
          <w:rFonts w:ascii="Times New Roman" w:hAnsi="Times New Roman"/>
          <w:color w:val="000000"/>
          <w:sz w:val="24"/>
          <w:szCs w:val="24"/>
          <w:lang w:val="en-IN"/>
        </w:rPr>
      </w:pPr>
      <w:r w:rsidRPr="00FE059D">
        <w:rPr>
          <w:rFonts w:ascii="Times New Roman" w:hAnsi="Times New Roman"/>
          <w:color w:val="000000"/>
          <w:sz w:val="24"/>
          <w:szCs w:val="24"/>
          <w:lang w:val="en-IN"/>
        </w:rPr>
        <w:t>K. Ishid, K. Hirotu, O. Yagamuchi.,</w:t>
      </w:r>
      <w:r w:rsidRPr="00FE059D">
        <w:rPr>
          <w:rFonts w:ascii="Times New Roman" w:hAnsi="Times New Roman"/>
          <w:sz w:val="24"/>
          <w:szCs w:val="24"/>
        </w:rPr>
        <w:t xml:space="preserve"> </w:t>
      </w:r>
      <w:hyperlink r:id="rId31" w:history="1">
        <w:r w:rsidRPr="00FE059D">
          <w:rPr>
            <w:rStyle w:val="Hyperlink"/>
            <w:rFonts w:ascii="Times New Roman" w:hAnsi="Times New Roman"/>
            <w:color w:val="000000"/>
            <w:sz w:val="24"/>
            <w:szCs w:val="24"/>
          </w:rPr>
          <w:t>Formation of zirconia solid solutions containing alumina prepared by new preparation method</w:t>
        </w:r>
      </w:hyperlink>
      <w:r w:rsidRPr="00FE059D">
        <w:rPr>
          <w:rFonts w:ascii="Times New Roman" w:hAnsi="Times New Roman"/>
          <w:color w:val="000000"/>
          <w:sz w:val="24"/>
          <w:szCs w:val="24"/>
          <w:lang w:val="en-IN"/>
        </w:rPr>
        <w:t xml:space="preserve"> J. Am. Ceram. Soc. 77 (1994) 1391. </w:t>
      </w:r>
    </w:p>
    <w:p w:rsidR="003405E9" w:rsidRPr="00FE059D" w:rsidRDefault="003405E9" w:rsidP="00FE059D">
      <w:pPr>
        <w:numPr>
          <w:ilvl w:val="0"/>
          <w:numId w:val="5"/>
        </w:numPr>
        <w:tabs>
          <w:tab w:val="left" w:pos="540"/>
        </w:tabs>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color w:val="000000"/>
          <w:sz w:val="24"/>
          <w:szCs w:val="24"/>
          <w:lang w:val="en-IN"/>
        </w:rPr>
        <w:t>M. Trunec.,</w:t>
      </w:r>
      <w:r w:rsidRPr="00FE059D">
        <w:rPr>
          <w:rFonts w:ascii="Times New Roman" w:eastAsia="TimesNewRoman" w:hAnsi="Times New Roman"/>
          <w:sz w:val="24"/>
          <w:szCs w:val="24"/>
          <w:lang w:val="en-IN"/>
        </w:rPr>
        <w:t xml:space="preserve"> Effect of grain size on mechanical properties of 3y-tzp, </w:t>
      </w:r>
      <w:r w:rsidRPr="00FE059D">
        <w:rPr>
          <w:rFonts w:ascii="Times New Roman" w:hAnsi="Times New Roman"/>
          <w:color w:val="000000"/>
          <w:sz w:val="24"/>
          <w:szCs w:val="24"/>
          <w:lang w:val="en-IN"/>
        </w:rPr>
        <w:t>Ceramics – Silikaty. 52 (2008) 165.</w:t>
      </w:r>
    </w:p>
    <w:p w:rsidR="003405E9" w:rsidRPr="00FE059D" w:rsidRDefault="003405E9" w:rsidP="00FE059D">
      <w:pPr>
        <w:numPr>
          <w:ilvl w:val="0"/>
          <w:numId w:val="5"/>
        </w:numPr>
        <w:autoSpaceDE w:val="0"/>
        <w:autoSpaceDN w:val="0"/>
        <w:adjustRightInd w:val="0"/>
        <w:spacing w:after="0" w:line="360" w:lineRule="auto"/>
        <w:ind w:left="540" w:hanging="540"/>
        <w:contextualSpacing/>
        <w:jc w:val="both"/>
        <w:rPr>
          <w:rFonts w:ascii="Times New Roman" w:hAnsi="Times New Roman"/>
          <w:color w:val="000000"/>
          <w:sz w:val="24"/>
          <w:szCs w:val="24"/>
          <w:lang w:val="en-IN"/>
        </w:rPr>
      </w:pPr>
      <w:r w:rsidRPr="00FE059D">
        <w:rPr>
          <w:rFonts w:ascii="Times New Roman" w:hAnsi="Times New Roman"/>
          <w:color w:val="000000"/>
          <w:sz w:val="24"/>
          <w:szCs w:val="24"/>
          <w:lang w:val="en-IN"/>
        </w:rPr>
        <w:t>C. Norman, P. Goulding and I. Mc Alpine.,</w:t>
      </w:r>
      <w:r w:rsidRPr="00FE059D">
        <w:rPr>
          <w:rFonts w:ascii="Times New Roman" w:hAnsi="Times New Roman"/>
          <w:sz w:val="24"/>
          <w:szCs w:val="24"/>
        </w:rPr>
        <w:t xml:space="preserve"> </w:t>
      </w:r>
      <w:hyperlink r:id="rId32" w:history="1">
        <w:r w:rsidRPr="00FE059D">
          <w:rPr>
            <w:rStyle w:val="Hyperlink"/>
            <w:rFonts w:ascii="Times New Roman" w:hAnsi="Times New Roman"/>
            <w:color w:val="000000"/>
            <w:sz w:val="24"/>
            <w:szCs w:val="24"/>
          </w:rPr>
          <w:t>Role of anions in the surface area stabilisation of zirconia</w:t>
        </w:r>
      </w:hyperlink>
      <w:r w:rsidRPr="00FE059D">
        <w:rPr>
          <w:rFonts w:ascii="Times New Roman" w:hAnsi="Times New Roman"/>
          <w:sz w:val="24"/>
          <w:szCs w:val="24"/>
        </w:rPr>
        <w:t xml:space="preserve">, </w:t>
      </w:r>
      <w:r w:rsidRPr="00FE059D">
        <w:rPr>
          <w:rFonts w:ascii="Times New Roman" w:hAnsi="Times New Roman"/>
          <w:color w:val="000000"/>
          <w:sz w:val="24"/>
          <w:szCs w:val="24"/>
          <w:lang w:val="en-IN"/>
        </w:rPr>
        <w:t xml:space="preserve">Catal. Today, 20 (1994) 313. </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color w:val="000000"/>
          <w:sz w:val="24"/>
          <w:szCs w:val="24"/>
          <w:lang w:val="en-IN"/>
        </w:rPr>
      </w:pPr>
      <w:r w:rsidRPr="00FE059D">
        <w:rPr>
          <w:rFonts w:ascii="Times New Roman" w:hAnsi="Times New Roman"/>
          <w:color w:val="000000"/>
          <w:sz w:val="24"/>
          <w:szCs w:val="24"/>
          <w:lang w:val="en-IN"/>
        </w:rPr>
        <w:t>C. Norman, P. Goulding, P. Moles.Stud.,</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color w:val="000000"/>
          <w:sz w:val="24"/>
          <w:szCs w:val="24"/>
        </w:rPr>
        <w:t>the Role of Sulphate in the Stabilisation of Zirconia</w:t>
      </w:r>
      <w:r w:rsidRPr="00FE059D">
        <w:rPr>
          <w:rFonts w:ascii="Times New Roman" w:hAnsi="Times New Roman"/>
          <w:color w:val="000000"/>
          <w:sz w:val="24"/>
          <w:szCs w:val="24"/>
          <w:lang w:val="en-IN"/>
        </w:rPr>
        <w:t>, Surf. Sci. Catal. 90 (1994) 269.</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A. F. Bedilo, M. A. Plotnikov, N.V. Mezentseva, A. M. Volodin, G.M. Zhidomirov, I. M. Rybkina, K. J. Klabundeb.,</w:t>
      </w:r>
      <w:r w:rsidRPr="00FE059D">
        <w:rPr>
          <w:rFonts w:ascii="Times New Roman" w:hAnsi="Times New Roman"/>
          <w:sz w:val="24"/>
          <w:szCs w:val="24"/>
        </w:rPr>
        <w:t xml:space="preserve"> </w:t>
      </w:r>
      <w:r w:rsidRPr="00FE059D">
        <w:rPr>
          <w:rFonts w:ascii="Times New Roman" w:hAnsi="Times New Roman"/>
          <w:sz w:val="24"/>
          <w:szCs w:val="24"/>
          <w:lang w:val="en-IN"/>
        </w:rPr>
        <w:t>Superoxide radical anions on the surface of zirconia and sulfated zirconia: formation mechanisms, properties and structure, Phys. Chem. Chem. Phys.7 (2005) 3059.</w:t>
      </w:r>
    </w:p>
    <w:p w:rsidR="003405E9" w:rsidRPr="00FE059D" w:rsidRDefault="003405E9" w:rsidP="00FE059D">
      <w:pPr>
        <w:numPr>
          <w:ilvl w:val="0"/>
          <w:numId w:val="5"/>
        </w:numPr>
        <w:autoSpaceDE w:val="0"/>
        <w:autoSpaceDN w:val="0"/>
        <w:adjustRightInd w:val="0"/>
        <w:spacing w:after="0" w:line="360" w:lineRule="auto"/>
        <w:ind w:left="540" w:hanging="540"/>
        <w:jc w:val="both"/>
        <w:rPr>
          <w:rFonts w:ascii="Times New Roman" w:hAnsi="Times New Roman"/>
          <w:sz w:val="24"/>
          <w:szCs w:val="24"/>
        </w:rPr>
      </w:pPr>
      <w:r w:rsidRPr="00FE059D">
        <w:rPr>
          <w:rFonts w:ascii="Times New Roman" w:hAnsi="Times New Roman"/>
          <w:sz w:val="24"/>
          <w:szCs w:val="24"/>
        </w:rPr>
        <w:t>Nijhuis T A, Kreutzer M T, Romijn A C J, Kapteijn F &amp; Moulijn J A.,</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Monolithic catalysts as efficient three-phase reactors,</w:t>
      </w:r>
      <w:r w:rsidRPr="00FE059D">
        <w:rPr>
          <w:rFonts w:ascii="Times New Roman" w:hAnsi="Times New Roman"/>
          <w:sz w:val="24"/>
          <w:szCs w:val="24"/>
        </w:rPr>
        <w:t xml:space="preserve"> J Chem Eng Sci, 56 (2001) 823.</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K. Tanabe., "Solid Acid and Bases", Academic Press, New York (1990) 136.</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K. J. Ratnam. R. S. Reddy. N. S. Sekhar, M. L. Kantam, F. Figureuéras., </w:t>
      </w:r>
      <w:hyperlink r:id="rId33" w:history="1">
        <w:r w:rsidRPr="00FE059D">
          <w:rPr>
            <w:rStyle w:val="Hyperlink"/>
            <w:rFonts w:ascii="Times New Roman" w:hAnsi="Times New Roman"/>
            <w:color w:val="000000"/>
            <w:sz w:val="24"/>
            <w:szCs w:val="24"/>
          </w:rPr>
          <w:t>Sulphated zirconia catalyzed acylation of phenols, alcohols and amines under solvent free conditions</w:t>
        </w:r>
      </w:hyperlink>
      <w:r w:rsidRPr="00FE059D">
        <w:rPr>
          <w:rFonts w:ascii="Times New Roman" w:hAnsi="Times New Roman"/>
          <w:color w:val="000000"/>
          <w:sz w:val="24"/>
          <w:szCs w:val="24"/>
        </w:rPr>
        <w:t xml:space="preserve">, </w:t>
      </w:r>
      <w:r w:rsidRPr="00FE059D">
        <w:rPr>
          <w:rFonts w:ascii="Times New Roman" w:hAnsi="Times New Roman"/>
          <w:sz w:val="24"/>
          <w:szCs w:val="24"/>
          <w:lang w:val="en-IN"/>
        </w:rPr>
        <w:t>J. Mol. Catal. A: Chem. 27 (2007) 230.</w:t>
      </w:r>
    </w:p>
    <w:p w:rsidR="003405E9" w:rsidRPr="00FE059D" w:rsidRDefault="003405E9" w:rsidP="00FE059D">
      <w:pPr>
        <w:numPr>
          <w:ilvl w:val="0"/>
          <w:numId w:val="5"/>
        </w:numPr>
        <w:autoSpaceDE w:val="0"/>
        <w:autoSpaceDN w:val="0"/>
        <w:adjustRightInd w:val="0"/>
        <w:spacing w:after="0" w:line="360" w:lineRule="auto"/>
        <w:ind w:left="540" w:hanging="540"/>
        <w:contextualSpacing/>
        <w:jc w:val="both"/>
        <w:rPr>
          <w:rFonts w:ascii="Times New Roman" w:hAnsi="Times New Roman"/>
          <w:color w:val="000000"/>
          <w:sz w:val="24"/>
          <w:szCs w:val="24"/>
          <w:lang w:val="en-IN"/>
        </w:rPr>
      </w:pPr>
      <w:r w:rsidRPr="00FE059D">
        <w:rPr>
          <w:rFonts w:ascii="Times New Roman" w:hAnsi="Times New Roman"/>
          <w:color w:val="000000"/>
          <w:sz w:val="24"/>
          <w:szCs w:val="24"/>
          <w:lang w:val="en-IN"/>
        </w:rPr>
        <w:t xml:space="preserve">B. M. Reddy, M. K. Patil., </w:t>
      </w:r>
      <w:r w:rsidRPr="00FE059D">
        <w:rPr>
          <w:rStyle w:val="hlfld-title"/>
          <w:rFonts w:ascii="Times New Roman" w:hAnsi="Times New Roman"/>
          <w:sz w:val="24"/>
          <w:szCs w:val="24"/>
        </w:rPr>
        <w:t>Organic Syntheses and Transformations Catalyzed by Sulfated Zirconia</w:t>
      </w:r>
      <w:r w:rsidRPr="00FE059D">
        <w:rPr>
          <w:rFonts w:ascii="Times New Roman" w:hAnsi="Times New Roman"/>
          <w:color w:val="000000"/>
          <w:sz w:val="24"/>
          <w:szCs w:val="24"/>
          <w:lang w:val="en-IN"/>
        </w:rPr>
        <w:t xml:space="preserve">, Chem. Rev. 109 (2009) 2185. </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color w:val="000000"/>
          <w:sz w:val="24"/>
          <w:szCs w:val="24"/>
          <w:lang w:val="en-IN"/>
        </w:rPr>
        <w:t>K. Toshima, K.I- Kasumi, S. Matsumura.,</w:t>
      </w:r>
      <w:r w:rsidRPr="00FE059D">
        <w:rPr>
          <w:rFonts w:ascii="Times New Roman" w:hAnsi="Times New Roman"/>
          <w:sz w:val="24"/>
          <w:szCs w:val="24"/>
        </w:rPr>
        <w:t xml:space="preserve"> Novel Stereocontrolled Glycosidations of 2-Deoxyglucopyranosyl Fluoride Using a Heterogeneous Solid Acid, Sulfated Zirconia (SO</w:t>
      </w:r>
      <w:r w:rsidRPr="00FE059D">
        <w:rPr>
          <w:rFonts w:ascii="Times New Roman" w:hAnsi="Times New Roman"/>
          <w:sz w:val="24"/>
          <w:szCs w:val="24"/>
          <w:vertAlign w:val="subscript"/>
        </w:rPr>
        <w:t>4</w:t>
      </w:r>
      <w:r w:rsidRPr="00FE059D">
        <w:rPr>
          <w:rFonts w:ascii="Times New Roman" w:hAnsi="Times New Roman"/>
          <w:sz w:val="24"/>
          <w:szCs w:val="24"/>
        </w:rPr>
        <w:t>/ZrO</w:t>
      </w:r>
      <w:r w:rsidRPr="00FE059D">
        <w:rPr>
          <w:rFonts w:ascii="Times New Roman" w:hAnsi="Times New Roman"/>
          <w:sz w:val="24"/>
          <w:szCs w:val="24"/>
          <w:vertAlign w:val="subscript"/>
        </w:rPr>
        <w:t>2</w:t>
      </w:r>
      <w:r w:rsidRPr="00FE059D">
        <w:rPr>
          <w:rFonts w:ascii="Times New Roman" w:hAnsi="Times New Roman"/>
          <w:sz w:val="24"/>
          <w:szCs w:val="24"/>
        </w:rPr>
        <w:t>),</w:t>
      </w:r>
      <w:r w:rsidRPr="00FE059D">
        <w:rPr>
          <w:rFonts w:ascii="Times New Roman" w:hAnsi="Times New Roman"/>
          <w:color w:val="000000"/>
          <w:sz w:val="24"/>
          <w:szCs w:val="24"/>
          <w:lang w:val="en-IN"/>
        </w:rPr>
        <w:t xml:space="preserve"> Synlett, (1999), 813.</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B. Tyagi, M. K. Mishra, R. V. Jasra.,</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Synthesis of 7-substituted 4-methyl coumarins by Pechmann reaction using nano-crystalline sulfated-zirconia,</w:t>
      </w:r>
      <w:r w:rsidRPr="00FE059D">
        <w:rPr>
          <w:rFonts w:ascii="Times New Roman" w:hAnsi="Times New Roman"/>
          <w:sz w:val="24"/>
          <w:szCs w:val="24"/>
          <w:lang w:val="en-IN"/>
        </w:rPr>
        <w:t xml:space="preserve"> J. Mol. Catal. A: Chem.,(2007), 276, 47.</w:t>
      </w:r>
    </w:p>
    <w:p w:rsidR="003405E9" w:rsidRPr="00FE059D" w:rsidRDefault="003405E9" w:rsidP="00FE059D">
      <w:pPr>
        <w:numPr>
          <w:ilvl w:val="0"/>
          <w:numId w:val="5"/>
        </w:numPr>
        <w:autoSpaceDE w:val="0"/>
        <w:autoSpaceDN w:val="0"/>
        <w:adjustRightInd w:val="0"/>
        <w:spacing w:after="0" w:line="360" w:lineRule="auto"/>
        <w:ind w:left="540" w:hanging="540"/>
        <w:contextualSpacing/>
        <w:jc w:val="both"/>
        <w:rPr>
          <w:rFonts w:ascii="Times New Roman" w:hAnsi="Times New Roman"/>
          <w:color w:val="000000"/>
          <w:sz w:val="24"/>
          <w:szCs w:val="24"/>
          <w:lang w:val="en-IN"/>
        </w:rPr>
      </w:pPr>
      <w:r w:rsidRPr="00FE059D">
        <w:rPr>
          <w:rFonts w:ascii="Times New Roman" w:hAnsi="Times New Roman"/>
          <w:color w:val="000000"/>
          <w:sz w:val="24"/>
          <w:szCs w:val="24"/>
          <w:lang w:val="en-IN"/>
        </w:rPr>
        <w:t>C. Y. Hsu, C. R. Heimbuch, C. T. Armes, B. C. Gates.,</w:t>
      </w:r>
      <w:r w:rsidRPr="00FE059D">
        <w:rPr>
          <w:rFonts w:ascii="Times New Roman" w:hAnsi="Times New Roman"/>
          <w:sz w:val="24"/>
          <w:szCs w:val="24"/>
        </w:rPr>
        <w:t xml:space="preserve"> A highly active solid superacid catalyst for n-butane isomerization: a sulfated oxide containing iron, manganese and zirconium,</w:t>
      </w:r>
      <w:r w:rsidRPr="00FE059D">
        <w:rPr>
          <w:rFonts w:ascii="Times New Roman" w:hAnsi="Times New Roman"/>
          <w:color w:val="000000"/>
          <w:sz w:val="24"/>
          <w:szCs w:val="24"/>
          <w:lang w:val="en-IN"/>
        </w:rPr>
        <w:t xml:space="preserve"> J. Chem. Soc. Chem. Commun. (1992) 1645. </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color w:val="000000"/>
          <w:sz w:val="24"/>
          <w:szCs w:val="24"/>
          <w:lang w:val="en-IN"/>
        </w:rPr>
      </w:pPr>
      <w:r w:rsidRPr="00FE059D">
        <w:rPr>
          <w:rFonts w:ascii="Times New Roman" w:hAnsi="Times New Roman"/>
          <w:color w:val="000000"/>
          <w:sz w:val="24"/>
          <w:szCs w:val="24"/>
          <w:lang w:val="en-IN"/>
        </w:rPr>
        <w:t>M. Hino, K. Arata.,</w:t>
      </w:r>
      <w:r w:rsidRPr="00FE059D">
        <w:rPr>
          <w:rFonts w:ascii="Times New Roman" w:hAnsi="Times New Roman"/>
          <w:sz w:val="24"/>
          <w:szCs w:val="24"/>
        </w:rPr>
        <w:t xml:space="preserve"> Synthesis of solid superacid of tungsten oxide supported on zirconia and its catalytic action for reactions of butane and pentane,</w:t>
      </w:r>
      <w:r w:rsidRPr="00FE059D">
        <w:rPr>
          <w:rFonts w:ascii="Times New Roman" w:hAnsi="Times New Roman"/>
          <w:color w:val="000000"/>
          <w:sz w:val="24"/>
          <w:szCs w:val="24"/>
          <w:lang w:val="en-IN"/>
        </w:rPr>
        <w:t xml:space="preserve"> J. Chem. Soc. Chem. Commun. (1988) 1259.</w:t>
      </w:r>
    </w:p>
    <w:p w:rsidR="003405E9" w:rsidRPr="00FE059D" w:rsidRDefault="003405E9" w:rsidP="00FE059D">
      <w:pPr>
        <w:numPr>
          <w:ilvl w:val="0"/>
          <w:numId w:val="5"/>
        </w:numPr>
        <w:autoSpaceDE w:val="0"/>
        <w:autoSpaceDN w:val="0"/>
        <w:adjustRightInd w:val="0"/>
        <w:spacing w:after="0" w:line="360" w:lineRule="auto"/>
        <w:ind w:left="540" w:hanging="540"/>
        <w:jc w:val="both"/>
        <w:rPr>
          <w:rFonts w:ascii="Times New Roman" w:hAnsi="Times New Roman"/>
          <w:color w:val="000000"/>
          <w:sz w:val="24"/>
          <w:szCs w:val="24"/>
        </w:rPr>
      </w:pPr>
      <w:r w:rsidRPr="00FE059D">
        <w:rPr>
          <w:rFonts w:ascii="Times New Roman" w:hAnsi="Times New Roman"/>
          <w:color w:val="000000"/>
          <w:sz w:val="24"/>
          <w:szCs w:val="24"/>
        </w:rPr>
        <w:t xml:space="preserve">R. Srinivasan, M. Harris, S. Simpson, R. De Angelis, B. Davis., </w:t>
      </w:r>
      <w:r w:rsidRPr="00FE059D">
        <w:rPr>
          <w:rFonts w:ascii="Times New Roman" w:hAnsi="Times New Roman"/>
          <w:sz w:val="24"/>
          <w:szCs w:val="24"/>
        </w:rPr>
        <w:t xml:space="preserve">Zirconium oxide crystal phase: The role of the </w:t>
      </w:r>
      <w:r w:rsidRPr="00FE059D">
        <w:rPr>
          <w:rStyle w:val="italic"/>
          <w:rFonts w:ascii="Times New Roman" w:hAnsi="Times New Roman"/>
          <w:sz w:val="24"/>
          <w:szCs w:val="24"/>
        </w:rPr>
        <w:t>p</w:t>
      </w:r>
      <w:r w:rsidRPr="00FE059D">
        <w:rPr>
          <w:rFonts w:ascii="Times New Roman" w:hAnsi="Times New Roman"/>
          <w:sz w:val="24"/>
          <w:szCs w:val="24"/>
        </w:rPr>
        <w:t xml:space="preserve">H and time to attain the final </w:t>
      </w:r>
      <w:r w:rsidRPr="00FE059D">
        <w:rPr>
          <w:rStyle w:val="italic"/>
          <w:rFonts w:ascii="Times New Roman" w:hAnsi="Times New Roman"/>
          <w:sz w:val="24"/>
          <w:szCs w:val="24"/>
        </w:rPr>
        <w:t>p</w:t>
      </w:r>
      <w:r w:rsidRPr="00FE059D">
        <w:rPr>
          <w:rFonts w:ascii="Times New Roman" w:hAnsi="Times New Roman"/>
          <w:sz w:val="24"/>
          <w:szCs w:val="24"/>
        </w:rPr>
        <w:t>H for precipitation of the hydrous oxide</w:t>
      </w:r>
      <w:r w:rsidRPr="00FE059D">
        <w:rPr>
          <w:rFonts w:ascii="Times New Roman" w:hAnsi="Times New Roman"/>
          <w:color w:val="000000"/>
          <w:sz w:val="24"/>
          <w:szCs w:val="24"/>
        </w:rPr>
        <w:t>s, J. Mater. Res.3.</w:t>
      </w:r>
      <w:r w:rsidRPr="00FE059D">
        <w:rPr>
          <w:rFonts w:ascii="Times New Roman" w:hAnsi="Times New Roman"/>
          <w:sz w:val="24"/>
          <w:szCs w:val="24"/>
        </w:rPr>
        <w:t>(1988) 787.</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color w:val="000000"/>
          <w:sz w:val="24"/>
          <w:szCs w:val="24"/>
          <w:lang w:val="en-IN"/>
        </w:rPr>
        <w:t>H. Pines, W. O. Haag.,</w:t>
      </w:r>
      <w:r w:rsidRPr="00FE059D">
        <w:rPr>
          <w:rStyle w:val="title-text"/>
          <w:rFonts w:ascii="Times New Roman" w:hAnsi="Times New Roman"/>
          <w:sz w:val="24"/>
          <w:szCs w:val="24"/>
        </w:rPr>
        <w:t xml:space="preserve"> </w:t>
      </w:r>
      <w:r w:rsidRPr="00FE059D">
        <w:rPr>
          <w:rStyle w:val="hlfld-title"/>
          <w:rFonts w:ascii="Times New Roman" w:hAnsi="Times New Roman"/>
          <w:sz w:val="24"/>
          <w:szCs w:val="24"/>
        </w:rPr>
        <w:t>Catalyst and Support. I. Alumina, its Intrinsic Acidity and Catalytic Activity,</w:t>
      </w:r>
      <w:r w:rsidRPr="00FE059D">
        <w:rPr>
          <w:rFonts w:ascii="Times New Roman" w:hAnsi="Times New Roman"/>
          <w:color w:val="000000"/>
          <w:sz w:val="24"/>
          <w:szCs w:val="24"/>
          <w:lang w:val="en-IN"/>
        </w:rPr>
        <w:t xml:space="preserve"> J. Am. Chem. Soc. 82 (1960) 2471</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color w:val="000000"/>
          <w:sz w:val="24"/>
          <w:szCs w:val="24"/>
          <w:lang w:val="en-IN"/>
        </w:rPr>
      </w:pPr>
      <w:r w:rsidRPr="00FE059D">
        <w:rPr>
          <w:rFonts w:ascii="Times New Roman" w:hAnsi="Times New Roman"/>
          <w:bCs/>
          <w:iCs/>
          <w:color w:val="000000"/>
          <w:sz w:val="24"/>
          <w:szCs w:val="24"/>
          <w:lang w:val="en-IN"/>
        </w:rPr>
        <w:t>P. S. Santos, H. S. Santos, S. P. Toledo.,</w:t>
      </w:r>
      <w:r w:rsidRPr="00FE059D">
        <w:rPr>
          <w:rStyle w:val="nlmarticle-title"/>
          <w:rFonts w:ascii="Times New Roman" w:hAnsi="Times New Roman"/>
          <w:bCs/>
          <w:sz w:val="24"/>
          <w:szCs w:val="24"/>
        </w:rPr>
        <w:t xml:space="preserve"> </w:t>
      </w:r>
      <w:r w:rsidRPr="00FE059D">
        <w:rPr>
          <w:rStyle w:val="article-title"/>
          <w:rFonts w:ascii="Times New Roman" w:hAnsi="Times New Roman"/>
          <w:bCs/>
          <w:sz w:val="24"/>
          <w:szCs w:val="24"/>
        </w:rPr>
        <w:t>Standard transition aluminas. Electron microscopy studies</w:t>
      </w:r>
      <w:r w:rsidRPr="00FE059D">
        <w:rPr>
          <w:rFonts w:ascii="Times New Roman" w:hAnsi="Times New Roman"/>
          <w:sz w:val="24"/>
          <w:szCs w:val="24"/>
        </w:rPr>
        <w:t>,</w:t>
      </w:r>
      <w:r w:rsidRPr="00FE059D">
        <w:rPr>
          <w:rFonts w:ascii="Times New Roman" w:hAnsi="Times New Roman"/>
          <w:bCs/>
          <w:iCs/>
          <w:color w:val="000000"/>
          <w:sz w:val="24"/>
          <w:szCs w:val="24"/>
          <w:lang w:val="en-IN"/>
        </w:rPr>
        <w:t xml:space="preserve"> </w:t>
      </w:r>
      <w:r w:rsidRPr="00FE059D">
        <w:rPr>
          <w:rFonts w:ascii="Times New Roman" w:hAnsi="Times New Roman"/>
          <w:color w:val="000000"/>
          <w:sz w:val="24"/>
          <w:szCs w:val="24"/>
          <w:lang w:val="en-IN"/>
        </w:rPr>
        <w:t>Mat. Res. 3 (4) (2000) 104.</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eastAsia="FrutigerNeueLTCom-Light" w:hAnsi="Times New Roman"/>
          <w:sz w:val="24"/>
          <w:szCs w:val="24"/>
          <w:lang w:val="en-IN"/>
        </w:rPr>
        <w:t>A. J. Leonard, F V. Cauwlaert, J. J. Fripiat.,</w:t>
      </w:r>
      <w:r w:rsidRPr="00FE059D">
        <w:rPr>
          <w:rStyle w:val="title-text"/>
          <w:rFonts w:ascii="Times New Roman" w:hAnsi="Times New Roman"/>
          <w:sz w:val="24"/>
          <w:szCs w:val="24"/>
        </w:rPr>
        <w:t xml:space="preserve"> </w:t>
      </w:r>
      <w:r w:rsidRPr="00FE059D">
        <w:rPr>
          <w:rStyle w:val="hlfld-title"/>
          <w:rFonts w:ascii="Times New Roman" w:hAnsi="Times New Roman"/>
          <w:sz w:val="24"/>
          <w:szCs w:val="24"/>
        </w:rPr>
        <w:t>Structure and Properties of Amorphous Silicoaluminas. III. Hydrated Aluminas and Transition Aluminas,</w:t>
      </w:r>
      <w:r w:rsidRPr="00FE059D">
        <w:rPr>
          <w:rFonts w:ascii="Times New Roman" w:eastAsia="FrutigerNeueLTCom-Light" w:hAnsi="Times New Roman"/>
          <w:sz w:val="24"/>
          <w:szCs w:val="24"/>
          <w:lang w:val="en-IN"/>
        </w:rPr>
        <w:t xml:space="preserve"> J. Phys. Chem. 71 (1967) 435.</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color w:val="C00000"/>
          <w:sz w:val="24"/>
          <w:szCs w:val="24"/>
          <w:lang w:val="en-IN"/>
        </w:rPr>
      </w:pPr>
      <w:r w:rsidRPr="00FE059D">
        <w:rPr>
          <w:rFonts w:ascii="Times New Roman" w:hAnsi="Times New Roman"/>
          <w:color w:val="000000"/>
          <w:sz w:val="24"/>
          <w:szCs w:val="24"/>
          <w:lang w:val="en-IN"/>
        </w:rPr>
        <w:t>H. Zhao, H. Song, Z. Miao, L. Chou.,</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Isobutane dehydrogenation over chromia alumina catalysts prepared from MIL-101: Insight into chromium species on activity and selectivity</w:t>
      </w:r>
      <w:r w:rsidRPr="00FE059D">
        <w:rPr>
          <w:rStyle w:val="title-text"/>
          <w:rFonts w:ascii="Times New Roman" w:hAnsi="Times New Roman"/>
          <w:b/>
          <w:sz w:val="24"/>
          <w:szCs w:val="24"/>
        </w:rPr>
        <w:t>,</w:t>
      </w:r>
      <w:r w:rsidRPr="00FE059D">
        <w:rPr>
          <w:rFonts w:ascii="Times New Roman" w:hAnsi="Times New Roman"/>
          <w:iCs/>
          <w:color w:val="000000"/>
          <w:sz w:val="24"/>
          <w:szCs w:val="24"/>
          <w:lang w:val="en-IN"/>
        </w:rPr>
        <w:t xml:space="preserve"> J. Ener. Chem. 23 (6</w:t>
      </w:r>
      <w:r w:rsidRPr="00FE059D">
        <w:rPr>
          <w:rFonts w:ascii="Times New Roman" w:hAnsi="Times New Roman"/>
          <w:color w:val="000000"/>
          <w:sz w:val="24"/>
          <w:szCs w:val="24"/>
          <w:lang w:val="en-IN"/>
        </w:rPr>
        <w:t xml:space="preserve">) </w:t>
      </w:r>
      <w:r w:rsidRPr="00FE059D">
        <w:rPr>
          <w:rFonts w:ascii="Times New Roman" w:hAnsi="Times New Roman"/>
          <w:iCs/>
          <w:color w:val="000000"/>
          <w:sz w:val="24"/>
          <w:szCs w:val="24"/>
          <w:lang w:val="en-IN"/>
        </w:rPr>
        <w:t>(2014)708</w:t>
      </w:r>
      <w:r w:rsidRPr="00FE059D">
        <w:rPr>
          <w:rFonts w:ascii="Times New Roman" w:hAnsi="Times New Roman"/>
          <w:color w:val="C00000"/>
          <w:sz w:val="24"/>
          <w:szCs w:val="24"/>
          <w:lang w:val="en-IN"/>
        </w:rPr>
        <w:t>.</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color w:val="000000"/>
          <w:sz w:val="24"/>
          <w:szCs w:val="24"/>
          <w:lang w:val="en-IN"/>
        </w:rPr>
      </w:pPr>
      <w:r w:rsidRPr="00FE059D">
        <w:rPr>
          <w:rFonts w:ascii="Times New Roman" w:hAnsi="Times New Roman"/>
          <w:color w:val="000000"/>
          <w:sz w:val="24"/>
          <w:szCs w:val="24"/>
          <w:lang w:val="en-IN"/>
        </w:rPr>
        <w:t>N. Ahmed, Z. N. Siddiqui.,</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Mesoporous alumina sulphuric acid: A novel and efficient catalyst for on-water synthesis of functionalized 1,4-dihydropyridine derivatives via β-enaminones,</w:t>
      </w:r>
      <w:r w:rsidRPr="00FE059D">
        <w:rPr>
          <w:rFonts w:ascii="Times New Roman" w:hAnsi="Times New Roman"/>
          <w:color w:val="000000"/>
          <w:sz w:val="24"/>
          <w:szCs w:val="24"/>
          <w:lang w:val="en-IN"/>
        </w:rPr>
        <w:t xml:space="preserve"> </w:t>
      </w:r>
      <w:r w:rsidRPr="00FE059D">
        <w:rPr>
          <w:rFonts w:ascii="Times New Roman" w:hAnsi="Times New Roman"/>
          <w:iCs/>
          <w:color w:val="000000"/>
          <w:sz w:val="24"/>
          <w:szCs w:val="24"/>
          <w:lang w:val="en-IN"/>
        </w:rPr>
        <w:t>J. Mol. Catal.</w:t>
      </w:r>
      <w:r w:rsidRPr="00FE059D">
        <w:rPr>
          <w:rFonts w:ascii="Times New Roman" w:hAnsi="Times New Roman"/>
          <w:color w:val="000000"/>
          <w:sz w:val="24"/>
          <w:szCs w:val="24"/>
          <w:lang w:val="en-IN"/>
        </w:rPr>
        <w:t xml:space="preserve"> </w:t>
      </w:r>
      <w:r w:rsidRPr="00FE059D">
        <w:rPr>
          <w:rFonts w:ascii="Times New Roman" w:hAnsi="Times New Roman"/>
          <w:iCs/>
          <w:color w:val="000000"/>
          <w:sz w:val="24"/>
          <w:szCs w:val="24"/>
          <w:lang w:val="en-IN"/>
        </w:rPr>
        <w:t>J. Mol. Catal. A: Chem. 394 (2014) 232.</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color w:val="000000"/>
          <w:sz w:val="24"/>
          <w:szCs w:val="24"/>
          <w:lang w:val="en-IN"/>
        </w:rPr>
        <w:t>A. S, Badday, A. Z. Abdullah, K. T. Lee.</w:t>
      </w:r>
      <w:r w:rsidRPr="00FE059D">
        <w:rPr>
          <w:rFonts w:ascii="Times New Roman" w:hAnsi="Times New Roman"/>
          <w:sz w:val="24"/>
          <w:szCs w:val="24"/>
          <w:lang w:val="en-IN"/>
        </w:rPr>
        <w:t>,</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Ultrasound-assisted transesterification of crude Jatropha oil using alumina-supported heteropolyacid catalyst</w:t>
      </w:r>
      <w:r w:rsidRPr="00FE059D">
        <w:rPr>
          <w:rFonts w:ascii="Times New Roman" w:hAnsi="Times New Roman"/>
          <w:iCs/>
          <w:color w:val="000000"/>
          <w:sz w:val="24"/>
          <w:szCs w:val="24"/>
          <w:lang w:val="en-IN"/>
        </w:rPr>
        <w:t xml:space="preserve">, Appl. Energy. 105 (2013) 380. </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color w:val="000000"/>
          <w:sz w:val="24"/>
          <w:szCs w:val="24"/>
          <w:lang w:val="en-IN"/>
        </w:rPr>
      </w:pPr>
      <w:r w:rsidRPr="00FE059D">
        <w:rPr>
          <w:rFonts w:ascii="Times New Roman" w:hAnsi="Times New Roman"/>
          <w:sz w:val="24"/>
          <w:szCs w:val="24"/>
          <w:lang w:val="en-IN"/>
        </w:rPr>
        <w:t xml:space="preserve"> </w:t>
      </w:r>
      <w:r w:rsidRPr="00FE059D">
        <w:rPr>
          <w:rFonts w:ascii="Times New Roman" w:hAnsi="Times New Roman"/>
          <w:color w:val="000000"/>
          <w:sz w:val="24"/>
          <w:szCs w:val="24"/>
          <w:lang w:val="en-IN"/>
        </w:rPr>
        <w:t>G. Mitran, E. M. A. Redey, I. C. Marcu.,</w:t>
      </w:r>
      <w:r w:rsidRPr="00FE059D">
        <w:rPr>
          <w:rFonts w:ascii="Times New Roman" w:hAnsi="Times New Roman"/>
          <w:sz w:val="24"/>
          <w:szCs w:val="24"/>
        </w:rPr>
        <w:t xml:space="preserve"> Esterification of acetic acid with n-Butanol using vanadium oxides supported on γ-alumina,</w:t>
      </w:r>
      <w:r w:rsidRPr="00FE059D">
        <w:rPr>
          <w:rFonts w:ascii="Times New Roman" w:hAnsi="Times New Roman"/>
          <w:iCs/>
          <w:color w:val="000000"/>
          <w:sz w:val="24"/>
          <w:szCs w:val="24"/>
          <w:lang w:val="en-IN"/>
        </w:rPr>
        <w:t xml:space="preserve"> Comptes Rendus Chimie</w:t>
      </w:r>
      <w:r w:rsidRPr="00FE059D">
        <w:rPr>
          <w:rFonts w:ascii="Times New Roman" w:hAnsi="Times New Roman"/>
          <w:color w:val="000000"/>
          <w:sz w:val="24"/>
          <w:szCs w:val="24"/>
          <w:lang w:val="en-IN"/>
        </w:rPr>
        <w:t xml:space="preserve">, </w:t>
      </w:r>
      <w:r w:rsidRPr="00FE059D">
        <w:rPr>
          <w:rFonts w:ascii="Times New Roman" w:hAnsi="Times New Roman"/>
          <w:iCs/>
          <w:color w:val="000000"/>
          <w:sz w:val="24"/>
          <w:szCs w:val="24"/>
          <w:lang w:val="en-IN"/>
        </w:rPr>
        <w:t>15 (9) (2012) 793</w:t>
      </w:r>
      <w:r w:rsidRPr="00FE059D">
        <w:rPr>
          <w:rFonts w:ascii="Times New Roman" w:hAnsi="Times New Roman"/>
          <w:color w:val="000000"/>
          <w:sz w:val="24"/>
          <w:szCs w:val="24"/>
          <w:lang w:val="en-IN"/>
        </w:rPr>
        <w:t xml:space="preserve">. </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color w:val="000000"/>
          <w:sz w:val="24"/>
          <w:szCs w:val="24"/>
          <w:lang w:val="en-IN"/>
        </w:rPr>
        <w:t>I. Lukic, J. Krstic, D. Jovanovic, D. Skala.,</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Alumina/silica supported K</w:t>
      </w:r>
      <w:r w:rsidRPr="00FE059D">
        <w:rPr>
          <w:rStyle w:val="title-text"/>
          <w:rFonts w:ascii="Times New Roman" w:hAnsi="Times New Roman"/>
          <w:sz w:val="24"/>
          <w:szCs w:val="24"/>
          <w:vertAlign w:val="subscript"/>
        </w:rPr>
        <w:t>2</w:t>
      </w:r>
      <w:r w:rsidRPr="00FE059D">
        <w:rPr>
          <w:rStyle w:val="title-text"/>
          <w:rFonts w:ascii="Times New Roman" w:hAnsi="Times New Roman"/>
          <w:sz w:val="24"/>
          <w:szCs w:val="24"/>
        </w:rPr>
        <w:t>CO</w:t>
      </w:r>
      <w:r w:rsidRPr="00FE059D">
        <w:rPr>
          <w:rStyle w:val="title-text"/>
          <w:rFonts w:ascii="Times New Roman" w:hAnsi="Times New Roman"/>
          <w:sz w:val="24"/>
          <w:szCs w:val="24"/>
          <w:vertAlign w:val="subscript"/>
        </w:rPr>
        <w:t>3</w:t>
      </w:r>
      <w:r w:rsidRPr="00FE059D">
        <w:rPr>
          <w:rStyle w:val="title-text"/>
          <w:rFonts w:ascii="Times New Roman" w:hAnsi="Times New Roman"/>
          <w:sz w:val="24"/>
          <w:szCs w:val="24"/>
        </w:rPr>
        <w:t xml:space="preserve"> as a catalyst for biodiesel synthesis from sunflower oil,</w:t>
      </w:r>
      <w:r w:rsidRPr="00FE059D">
        <w:rPr>
          <w:rFonts w:ascii="Times New Roman" w:hAnsi="Times New Roman"/>
          <w:iCs/>
          <w:color w:val="000000"/>
          <w:sz w:val="24"/>
          <w:szCs w:val="24"/>
          <w:lang w:val="en-IN"/>
        </w:rPr>
        <w:t xml:space="preserve"> Bioresource Tech.100 (20) (2009) 4690. </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color w:val="000000"/>
          <w:sz w:val="24"/>
          <w:szCs w:val="24"/>
          <w:lang w:val="en-IN"/>
        </w:rPr>
        <w:t>H. Naeimi, M. Moradian.,</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Alumina-supported metal(II) Schiff base complexes as heterogeneous catalysts in the high-regioselective cleavage of epoxides to halohydrins by using elemental halogen,</w:t>
      </w:r>
      <w:r w:rsidRPr="00FE059D">
        <w:rPr>
          <w:rFonts w:ascii="Times New Roman" w:hAnsi="Times New Roman"/>
          <w:iCs/>
          <w:color w:val="000000"/>
          <w:sz w:val="24"/>
          <w:szCs w:val="24"/>
          <w:lang w:val="en-IN"/>
        </w:rPr>
        <w:t xml:space="preserve"> Polyhedron</w:t>
      </w:r>
      <w:r w:rsidRPr="00FE059D">
        <w:rPr>
          <w:rFonts w:ascii="Times New Roman" w:hAnsi="Times New Roman"/>
          <w:color w:val="000000"/>
          <w:sz w:val="24"/>
          <w:szCs w:val="24"/>
          <w:lang w:val="en-IN"/>
        </w:rPr>
        <w:t xml:space="preserve">, </w:t>
      </w:r>
      <w:r w:rsidRPr="00FE059D">
        <w:rPr>
          <w:rFonts w:ascii="Times New Roman" w:hAnsi="Times New Roman"/>
          <w:iCs/>
          <w:color w:val="000000"/>
          <w:sz w:val="24"/>
          <w:szCs w:val="24"/>
          <w:lang w:val="en-IN"/>
        </w:rPr>
        <w:t>27 (18) (2008) 3639</w:t>
      </w:r>
      <w:r w:rsidRPr="00FE059D">
        <w:rPr>
          <w:rFonts w:ascii="Times New Roman" w:hAnsi="Times New Roman"/>
          <w:color w:val="000000"/>
          <w:sz w:val="24"/>
          <w:szCs w:val="24"/>
          <w:lang w:val="en-IN"/>
        </w:rPr>
        <w:t>.</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color w:val="000000"/>
          <w:sz w:val="24"/>
          <w:szCs w:val="24"/>
          <w:lang w:val="en-IN"/>
        </w:rPr>
        <w:t>L. Faba, E. Diaz, S. Ordonez.,</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Hydrodeoxygenation of acetone–furfural condensation adducts over alumina-supported noble metal catalysts,</w:t>
      </w:r>
      <w:r w:rsidRPr="00FE059D">
        <w:rPr>
          <w:rFonts w:ascii="Times New Roman" w:hAnsi="Times New Roman"/>
          <w:iCs/>
          <w:color w:val="000000"/>
          <w:sz w:val="24"/>
          <w:szCs w:val="24"/>
          <w:lang w:val="en-IN"/>
        </w:rPr>
        <w:t xml:space="preserve"> Appl. Catal. B: Environ.160–161 (2014) 436.</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color w:val="000000"/>
          <w:sz w:val="24"/>
          <w:szCs w:val="24"/>
          <w:lang w:val="en-IN"/>
        </w:rPr>
      </w:pPr>
      <w:r w:rsidRPr="00FE059D">
        <w:rPr>
          <w:rFonts w:ascii="Times New Roman" w:hAnsi="Times New Roman"/>
          <w:color w:val="000000"/>
          <w:sz w:val="24"/>
          <w:szCs w:val="24"/>
          <w:lang w:val="en-IN"/>
        </w:rPr>
        <w:t>R. Fang, G. Harvey, H. W. Kouwenhoven, R. Prins.,</w:t>
      </w:r>
      <w:r w:rsidRPr="00FE059D">
        <w:rPr>
          <w:rFonts w:ascii="Times New Roman" w:hAnsi="Times New Roman"/>
          <w:sz w:val="24"/>
          <w:szCs w:val="24"/>
        </w:rPr>
        <w:t xml:space="preserve"> Effects of non-framework alumina in the acylation of xylene over USY,</w:t>
      </w:r>
      <w:r w:rsidRPr="00FE059D">
        <w:rPr>
          <w:rFonts w:ascii="Times New Roman" w:hAnsi="Times New Roman"/>
          <w:iCs/>
          <w:color w:val="000000"/>
          <w:sz w:val="24"/>
          <w:szCs w:val="24"/>
          <w:lang w:val="en-IN"/>
        </w:rPr>
        <w:t xml:space="preserve"> Appl. Catal. A: Gen.130 (1) (1995) 67</w:t>
      </w:r>
      <w:r w:rsidRPr="00FE059D">
        <w:rPr>
          <w:rFonts w:ascii="Times New Roman" w:hAnsi="Times New Roman"/>
          <w:color w:val="000000"/>
          <w:sz w:val="24"/>
          <w:szCs w:val="24"/>
          <w:lang w:val="en-IN"/>
        </w:rPr>
        <w:t>.</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P.O Thevenin, P.G.Menon and S.G Jaras.,</w:t>
      </w:r>
      <w:r w:rsidRPr="00FE059D">
        <w:rPr>
          <w:rFonts w:ascii="Times New Roman" w:hAnsi="Times New Roman"/>
          <w:sz w:val="24"/>
          <w:szCs w:val="24"/>
        </w:rPr>
        <w:t xml:space="preserve"> Catalytic Total Oxidation of Methane. Part II. Catalytic Processes to Convert Methane: Partial or Total Oxidation,</w:t>
      </w:r>
      <w:r w:rsidRPr="00FE059D">
        <w:rPr>
          <w:rFonts w:ascii="Times New Roman" w:hAnsi="Times New Roman"/>
          <w:sz w:val="24"/>
          <w:szCs w:val="24"/>
          <w:lang w:val="en-IN"/>
        </w:rPr>
        <w:t xml:space="preserve"> Cattech7 (2003) 10.</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K. Arata, M. Hino.,</w:t>
      </w:r>
      <w:r w:rsidRPr="00FE059D">
        <w:rPr>
          <w:rFonts w:ascii="Times New Roman" w:hAnsi="Times New Roman"/>
          <w:sz w:val="24"/>
          <w:szCs w:val="24"/>
        </w:rPr>
        <w:t xml:space="preserve"> Synthesis of Solid Superacid of Molybdenum Oxide Supported on Zirconia and Its Catalytic Action, </w:t>
      </w:r>
      <w:r w:rsidRPr="00FE059D">
        <w:rPr>
          <w:rFonts w:ascii="Times New Roman" w:hAnsi="Times New Roman"/>
          <w:sz w:val="24"/>
          <w:szCs w:val="24"/>
          <w:lang w:val="en-IN"/>
        </w:rPr>
        <w:t>Chem. Lett. (1989) 971.</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M. A. Subramanian, D.R. Corbin, U. Chowdhry.,</w:t>
      </w:r>
      <w:r w:rsidRPr="00FE059D">
        <w:rPr>
          <w:rFonts w:ascii="Times New Roman" w:eastAsia="Times New Roman" w:hAnsi="Times New Roman"/>
          <w:sz w:val="24"/>
          <w:szCs w:val="24"/>
          <w:lang w:val="en-IN"/>
        </w:rPr>
        <w:t xml:space="preserve"> </w:t>
      </w:r>
      <w:r w:rsidRPr="00FE059D">
        <w:rPr>
          <w:rFonts w:ascii="Times New Roman" w:hAnsi="Times New Roman"/>
          <w:sz w:val="24"/>
          <w:szCs w:val="24"/>
        </w:rPr>
        <w:t>Better ceramic substrates through zeolites,</w:t>
      </w:r>
      <w:r w:rsidRPr="00FE059D">
        <w:rPr>
          <w:rFonts w:ascii="Times New Roman" w:eastAsia="Times New Roman" w:hAnsi="Times New Roman"/>
          <w:sz w:val="24"/>
          <w:szCs w:val="24"/>
          <w:lang w:val="en-IN"/>
        </w:rPr>
        <w:t xml:space="preserve"> </w:t>
      </w:r>
      <w:r w:rsidRPr="00FE059D">
        <w:rPr>
          <w:rFonts w:ascii="Times New Roman" w:hAnsi="Times New Roman"/>
          <w:sz w:val="24"/>
          <w:szCs w:val="24"/>
          <w:lang w:val="en-IN"/>
        </w:rPr>
        <w:t xml:space="preserve"> Bull. Mater. Sci. 16 (6) (1993) 665.</w:t>
      </w:r>
    </w:p>
    <w:p w:rsidR="003405E9" w:rsidRPr="00FE059D" w:rsidRDefault="003405E9" w:rsidP="00FE059D">
      <w:pPr>
        <w:numPr>
          <w:ilvl w:val="0"/>
          <w:numId w:val="5"/>
        </w:numPr>
        <w:autoSpaceDE w:val="0"/>
        <w:autoSpaceDN w:val="0"/>
        <w:adjustRightInd w:val="0"/>
        <w:spacing w:after="0" w:line="360" w:lineRule="auto"/>
        <w:ind w:left="540" w:hanging="540"/>
        <w:contextualSpacing/>
        <w:jc w:val="both"/>
        <w:rPr>
          <w:rFonts w:ascii="Times New Roman" w:eastAsia="AdvP4DF60E" w:hAnsi="Times New Roman"/>
          <w:sz w:val="24"/>
          <w:szCs w:val="24"/>
          <w:lang w:val="en-IN"/>
        </w:rPr>
      </w:pPr>
      <w:r w:rsidRPr="00FE059D">
        <w:rPr>
          <w:rFonts w:ascii="Times New Roman" w:eastAsia="AdvP4DF60E" w:hAnsi="Times New Roman"/>
          <w:sz w:val="24"/>
          <w:szCs w:val="24"/>
          <w:lang w:val="en-IN"/>
        </w:rPr>
        <w:t>R.M. Heck, S. Gulati, R.J. Rarranto.,</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The application of monoliths for gas phase catalytic reactions,</w:t>
      </w:r>
      <w:r w:rsidRPr="00FE059D">
        <w:rPr>
          <w:rFonts w:ascii="Times New Roman" w:eastAsia="AdvP4DF60E" w:hAnsi="Times New Roman"/>
          <w:sz w:val="24"/>
          <w:szCs w:val="24"/>
          <w:lang w:val="en-IN"/>
        </w:rPr>
        <w:t xml:space="preserve"> J. Chem. Eng. 82 (2001) 149.</w:t>
      </w:r>
    </w:p>
    <w:p w:rsidR="003405E9" w:rsidRPr="00FE059D" w:rsidRDefault="003405E9" w:rsidP="00FE059D">
      <w:pPr>
        <w:numPr>
          <w:ilvl w:val="0"/>
          <w:numId w:val="5"/>
        </w:numPr>
        <w:autoSpaceDE w:val="0"/>
        <w:autoSpaceDN w:val="0"/>
        <w:adjustRightInd w:val="0"/>
        <w:spacing w:after="0" w:line="360" w:lineRule="auto"/>
        <w:ind w:left="540" w:hanging="540"/>
        <w:contextualSpacing/>
        <w:jc w:val="both"/>
        <w:rPr>
          <w:rFonts w:ascii="Times New Roman" w:eastAsia="AdvP4DF60E" w:hAnsi="Times New Roman"/>
          <w:sz w:val="24"/>
          <w:szCs w:val="24"/>
          <w:lang w:val="en-IN"/>
        </w:rPr>
      </w:pPr>
      <w:r w:rsidRPr="00FE059D">
        <w:rPr>
          <w:rFonts w:ascii="Times New Roman" w:eastAsia="AdvP4DF60E" w:hAnsi="Times New Roman"/>
          <w:sz w:val="24"/>
          <w:szCs w:val="24"/>
          <w:lang w:val="en-IN"/>
        </w:rPr>
        <w:t>I.M. Lachmann.,</w:t>
      </w:r>
      <w:r w:rsidRPr="00FE059D">
        <w:rPr>
          <w:rFonts w:ascii="Times New Roman" w:hAnsi="Times New Roman"/>
          <w:sz w:val="24"/>
          <w:szCs w:val="24"/>
        </w:rPr>
        <w:t xml:space="preserve"> </w:t>
      </w:r>
      <w:r w:rsidRPr="00FE059D">
        <w:rPr>
          <w:rStyle w:val="patent-title"/>
          <w:rFonts w:ascii="Times New Roman" w:hAnsi="Times New Roman"/>
          <w:sz w:val="24"/>
          <w:szCs w:val="24"/>
        </w:rPr>
        <w:t>Cordierite honeycomb structural bodies,</w:t>
      </w:r>
      <w:r w:rsidRPr="00FE059D">
        <w:rPr>
          <w:rFonts w:ascii="Times New Roman" w:eastAsia="AdvP4DF60E" w:hAnsi="Times New Roman"/>
          <w:sz w:val="24"/>
          <w:szCs w:val="24"/>
          <w:lang w:val="en-IN"/>
        </w:rPr>
        <w:t xml:space="preserve"> Sprechsaal 119 (1986) 1116.</w:t>
      </w:r>
    </w:p>
    <w:p w:rsidR="003405E9" w:rsidRPr="00FE059D" w:rsidRDefault="003405E9" w:rsidP="00FE059D">
      <w:pPr>
        <w:numPr>
          <w:ilvl w:val="0"/>
          <w:numId w:val="5"/>
        </w:numPr>
        <w:autoSpaceDE w:val="0"/>
        <w:autoSpaceDN w:val="0"/>
        <w:adjustRightInd w:val="0"/>
        <w:spacing w:after="0" w:line="360" w:lineRule="auto"/>
        <w:ind w:left="540" w:hanging="540"/>
        <w:contextualSpacing/>
        <w:jc w:val="both"/>
        <w:rPr>
          <w:rFonts w:ascii="Times New Roman" w:eastAsia="AdvP4DF60E" w:hAnsi="Times New Roman"/>
          <w:sz w:val="24"/>
          <w:szCs w:val="24"/>
          <w:lang w:val="en-IN"/>
        </w:rPr>
      </w:pPr>
      <w:r w:rsidRPr="00FE059D">
        <w:rPr>
          <w:rFonts w:ascii="Times New Roman" w:eastAsia="AdvP4DF60E" w:hAnsi="Times New Roman"/>
          <w:sz w:val="24"/>
          <w:szCs w:val="24"/>
          <w:lang w:val="en-IN"/>
        </w:rPr>
        <w:t xml:space="preserve"> I.M. Lachmann, R.N. </w:t>
      </w:r>
      <w:r w:rsidR="00520EB6" w:rsidRPr="00FE059D">
        <w:rPr>
          <w:rFonts w:ascii="Times New Roman" w:eastAsia="AdvP4DF60E" w:hAnsi="Times New Roman"/>
          <w:sz w:val="24"/>
          <w:szCs w:val="24"/>
          <w:lang w:val="en-IN"/>
        </w:rPr>
        <w:t>McNally.</w:t>
      </w:r>
      <w:r w:rsidRPr="00FE059D">
        <w:rPr>
          <w:rFonts w:ascii="Times New Roman" w:hAnsi="Times New Roman"/>
          <w:sz w:val="24"/>
          <w:szCs w:val="24"/>
        </w:rPr>
        <w:t xml:space="preserve"> </w:t>
      </w:r>
      <w:r w:rsidRPr="00FE059D">
        <w:rPr>
          <w:rStyle w:val="st"/>
          <w:rFonts w:ascii="Times New Roman" w:hAnsi="Times New Roman"/>
          <w:sz w:val="24"/>
          <w:szCs w:val="24"/>
        </w:rPr>
        <w:t>High Temperature Monolithic Supports for Automobile Exhaust Catalyst.</w:t>
      </w:r>
      <w:r w:rsidRPr="00FE059D">
        <w:rPr>
          <w:rFonts w:ascii="Times New Roman" w:eastAsia="AdvP4DF60E" w:hAnsi="Times New Roman"/>
          <w:sz w:val="24"/>
          <w:szCs w:val="24"/>
          <w:lang w:val="en-IN"/>
        </w:rPr>
        <w:t xml:space="preserve"> Chem. Eng. Progr. 18 (1985) 29.</w:t>
      </w:r>
    </w:p>
    <w:p w:rsidR="003405E9" w:rsidRPr="00FE059D" w:rsidRDefault="003405E9" w:rsidP="00FE059D">
      <w:pPr>
        <w:numPr>
          <w:ilvl w:val="0"/>
          <w:numId w:val="5"/>
        </w:numPr>
        <w:autoSpaceDE w:val="0"/>
        <w:autoSpaceDN w:val="0"/>
        <w:adjustRightInd w:val="0"/>
        <w:spacing w:after="0" w:line="360" w:lineRule="auto"/>
        <w:ind w:left="540" w:hanging="540"/>
        <w:contextualSpacing/>
        <w:jc w:val="both"/>
        <w:rPr>
          <w:rFonts w:ascii="Times New Roman" w:eastAsia="AdvP4DF60E" w:hAnsi="Times New Roman"/>
          <w:sz w:val="24"/>
          <w:szCs w:val="24"/>
          <w:lang w:val="en-IN"/>
        </w:rPr>
      </w:pPr>
      <w:r w:rsidRPr="00FE059D">
        <w:rPr>
          <w:rFonts w:ascii="Times New Roman" w:eastAsia="AdvP4DF60E" w:hAnsi="Times New Roman"/>
          <w:sz w:val="24"/>
          <w:szCs w:val="24"/>
          <w:lang w:val="en-IN"/>
        </w:rPr>
        <w:t xml:space="preserve"> I.M. Lachmann, J.L. Willians.,</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Extruded monolithic catalyst supports</w:t>
      </w:r>
      <w:r w:rsidRPr="00FE059D">
        <w:rPr>
          <w:rFonts w:ascii="Times New Roman" w:hAnsi="Times New Roman"/>
          <w:sz w:val="24"/>
          <w:szCs w:val="24"/>
        </w:rPr>
        <w:t>,</w:t>
      </w:r>
      <w:r w:rsidRPr="00FE059D">
        <w:rPr>
          <w:rFonts w:ascii="Times New Roman" w:eastAsia="AdvP4DF60E" w:hAnsi="Times New Roman"/>
          <w:sz w:val="24"/>
          <w:szCs w:val="24"/>
          <w:lang w:val="en-IN"/>
        </w:rPr>
        <w:t xml:space="preserve">  Catal. Today 14 (1992) 317.</w:t>
      </w:r>
    </w:p>
    <w:p w:rsidR="003405E9" w:rsidRPr="00FE059D" w:rsidRDefault="003405E9" w:rsidP="00FE059D">
      <w:pPr>
        <w:numPr>
          <w:ilvl w:val="0"/>
          <w:numId w:val="5"/>
        </w:numPr>
        <w:autoSpaceDE w:val="0"/>
        <w:autoSpaceDN w:val="0"/>
        <w:adjustRightInd w:val="0"/>
        <w:spacing w:after="0" w:line="360" w:lineRule="auto"/>
        <w:ind w:left="540" w:hanging="540"/>
        <w:contextualSpacing/>
        <w:jc w:val="both"/>
        <w:rPr>
          <w:rFonts w:ascii="Times New Roman" w:eastAsia="AdvP4DF60E" w:hAnsi="Times New Roman"/>
          <w:sz w:val="24"/>
          <w:szCs w:val="24"/>
          <w:lang w:val="en-IN"/>
        </w:rPr>
      </w:pPr>
      <w:r w:rsidRPr="00FE059D">
        <w:rPr>
          <w:rFonts w:ascii="Times New Roman" w:eastAsia="AdvP4DF60E" w:hAnsi="Times New Roman"/>
          <w:sz w:val="24"/>
          <w:szCs w:val="24"/>
          <w:lang w:val="en-IN"/>
        </w:rPr>
        <w:t>A.A. Klinghoffer, R.L. Cerro, M.A. Abraham.,</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Catalytic wet oxidation of acetic acid using platinum on alumina monolith catalyst,</w:t>
      </w:r>
      <w:r w:rsidRPr="00FE059D">
        <w:rPr>
          <w:rFonts w:ascii="Times New Roman" w:eastAsia="AdvP4DF60E" w:hAnsi="Times New Roman"/>
          <w:sz w:val="24"/>
          <w:szCs w:val="24"/>
          <w:lang w:val="en-IN"/>
        </w:rPr>
        <w:t xml:space="preserve"> Catal. Today 40 (1998) 59.</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T. A. Nijuis, A. E. W. Beers, T. Vergunst, I. Hoek, F. Kaptejin, J.A Moujlin.,</w:t>
      </w:r>
      <w:r w:rsidRPr="00FE059D">
        <w:rPr>
          <w:rFonts w:ascii="Times New Roman" w:hAnsi="Times New Roman"/>
          <w:sz w:val="24"/>
          <w:szCs w:val="24"/>
        </w:rPr>
        <w:t xml:space="preserve"> </w:t>
      </w:r>
      <w:r w:rsidRPr="00FE059D">
        <w:rPr>
          <w:rStyle w:val="nlmarticle-title"/>
          <w:rFonts w:ascii="Times New Roman" w:hAnsi="Times New Roman"/>
          <w:sz w:val="24"/>
          <w:szCs w:val="24"/>
        </w:rPr>
        <w:t>Preparation of monolithic catalysts,</w:t>
      </w:r>
      <w:r w:rsidRPr="00FE059D">
        <w:rPr>
          <w:rFonts w:ascii="Times New Roman" w:hAnsi="Times New Roman"/>
          <w:sz w:val="24"/>
          <w:szCs w:val="24"/>
          <w:lang w:val="en-IN"/>
        </w:rPr>
        <w:t xml:space="preserve"> Catal. Rev. Sci. Eng. 43 (2001) 345.</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O. Öhrman, J. Hedlund, J. Sterte.,</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Synthesis and evaluation of ZSM-5 films on cordierite monoliths,</w:t>
      </w:r>
      <w:r w:rsidRPr="00FE059D">
        <w:rPr>
          <w:rFonts w:ascii="Times New Roman" w:hAnsi="Times New Roman"/>
          <w:sz w:val="24"/>
          <w:szCs w:val="24"/>
          <w:lang w:val="en-IN"/>
        </w:rPr>
        <w:t xml:space="preserve"> Appl. Catal., A, 270(2004) 193.</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J. M. Dominguez, J. L. Hernandez, G. Sandoval.,</w:t>
      </w:r>
      <w:r w:rsidRPr="00FE059D">
        <w:rPr>
          <w:rStyle w:val="title-text"/>
          <w:rFonts w:ascii="Times New Roman" w:hAnsi="Times New Roman"/>
          <w:b/>
          <w:sz w:val="24"/>
          <w:szCs w:val="24"/>
        </w:rPr>
        <w:t xml:space="preserve"> </w:t>
      </w:r>
      <w:r w:rsidRPr="00FE059D">
        <w:rPr>
          <w:rStyle w:val="title-text"/>
          <w:rFonts w:ascii="Times New Roman" w:hAnsi="Times New Roman"/>
          <w:sz w:val="24"/>
          <w:szCs w:val="24"/>
        </w:rPr>
        <w:t>Surface and catalytic properties of Al</w:t>
      </w:r>
      <w:r w:rsidRPr="00FE059D">
        <w:rPr>
          <w:rStyle w:val="title-text"/>
          <w:rFonts w:ascii="Times New Roman" w:hAnsi="Times New Roman"/>
          <w:sz w:val="24"/>
          <w:szCs w:val="24"/>
          <w:vertAlign w:val="subscript"/>
        </w:rPr>
        <w:t>2</w:t>
      </w:r>
      <w:r w:rsidRPr="00FE059D">
        <w:rPr>
          <w:rStyle w:val="title-text"/>
          <w:rFonts w:ascii="Times New Roman" w:hAnsi="Times New Roman"/>
          <w:sz w:val="24"/>
          <w:szCs w:val="24"/>
        </w:rPr>
        <w:t>O</w:t>
      </w:r>
      <w:r w:rsidRPr="00FE059D">
        <w:rPr>
          <w:rStyle w:val="title-text"/>
          <w:rFonts w:ascii="Times New Roman" w:hAnsi="Times New Roman"/>
          <w:sz w:val="24"/>
          <w:szCs w:val="24"/>
          <w:vertAlign w:val="subscript"/>
        </w:rPr>
        <w:t>3</w:t>
      </w:r>
      <w:r w:rsidRPr="00FE059D">
        <w:rPr>
          <w:rStyle w:val="title-text"/>
          <w:rFonts w:ascii="Times New Roman" w:hAnsi="Times New Roman"/>
          <w:sz w:val="24"/>
          <w:szCs w:val="24"/>
        </w:rPr>
        <w:t>–ZrO</w:t>
      </w:r>
      <w:r w:rsidRPr="00FE059D">
        <w:rPr>
          <w:rStyle w:val="title-text"/>
          <w:rFonts w:ascii="Times New Roman" w:hAnsi="Times New Roman"/>
          <w:sz w:val="24"/>
          <w:szCs w:val="24"/>
          <w:vertAlign w:val="subscript"/>
        </w:rPr>
        <w:t>2</w:t>
      </w:r>
      <w:r w:rsidRPr="00FE059D">
        <w:rPr>
          <w:rStyle w:val="title-text"/>
          <w:rFonts w:ascii="Times New Roman" w:hAnsi="Times New Roman"/>
          <w:sz w:val="24"/>
          <w:szCs w:val="24"/>
        </w:rPr>
        <w:t xml:space="preserve"> solid solutions prepared by sol–gel methods</w:t>
      </w:r>
      <w:r w:rsidRPr="00FE059D">
        <w:rPr>
          <w:rFonts w:ascii="Times New Roman" w:hAnsi="Times New Roman"/>
          <w:sz w:val="24"/>
          <w:szCs w:val="24"/>
        </w:rPr>
        <w:t>,</w:t>
      </w:r>
      <w:r w:rsidRPr="00FE059D">
        <w:rPr>
          <w:rFonts w:ascii="Times New Roman" w:hAnsi="Times New Roman"/>
          <w:sz w:val="24"/>
          <w:szCs w:val="24"/>
          <w:lang w:val="en-IN"/>
        </w:rPr>
        <w:t xml:space="preserve">  </w:t>
      </w:r>
      <w:r w:rsidRPr="00FE059D">
        <w:rPr>
          <w:rFonts w:ascii="Times New Roman" w:hAnsi="Times New Roman"/>
          <w:iCs/>
          <w:sz w:val="24"/>
          <w:szCs w:val="24"/>
          <w:lang w:val="en-IN"/>
        </w:rPr>
        <w:t>Appl. Catal. A. 197 (</w:t>
      </w:r>
      <w:r w:rsidRPr="00FE059D">
        <w:rPr>
          <w:rFonts w:ascii="Times New Roman" w:hAnsi="Times New Roman"/>
          <w:bCs/>
          <w:sz w:val="24"/>
          <w:szCs w:val="24"/>
          <w:lang w:val="en-IN"/>
        </w:rPr>
        <w:t>2000)</w:t>
      </w:r>
      <w:r w:rsidRPr="00FE059D">
        <w:rPr>
          <w:rFonts w:ascii="Times New Roman" w:hAnsi="Times New Roman"/>
          <w:sz w:val="24"/>
          <w:szCs w:val="24"/>
          <w:lang w:val="en-IN"/>
        </w:rPr>
        <w:t xml:space="preserve"> 119.</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 K. V. R. Chary, C. P. Kumar, P. V. R. Rao, V. V. Rao.,</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Dispersion and reactivity of V</w:t>
      </w:r>
      <w:r w:rsidRPr="00FE059D">
        <w:rPr>
          <w:rStyle w:val="title-text"/>
          <w:rFonts w:ascii="Times New Roman" w:hAnsi="Times New Roman"/>
          <w:sz w:val="24"/>
          <w:szCs w:val="24"/>
          <w:vertAlign w:val="subscript"/>
        </w:rPr>
        <w:t>2</w:t>
      </w:r>
      <w:r w:rsidRPr="00FE059D">
        <w:rPr>
          <w:rStyle w:val="title-text"/>
          <w:rFonts w:ascii="Times New Roman" w:hAnsi="Times New Roman"/>
          <w:sz w:val="24"/>
          <w:szCs w:val="24"/>
        </w:rPr>
        <w:t>O</w:t>
      </w:r>
      <w:r w:rsidRPr="00FE059D">
        <w:rPr>
          <w:rStyle w:val="title-text"/>
          <w:rFonts w:ascii="Times New Roman" w:hAnsi="Times New Roman"/>
          <w:sz w:val="24"/>
          <w:szCs w:val="24"/>
          <w:vertAlign w:val="subscript"/>
        </w:rPr>
        <w:t>5</w:t>
      </w:r>
      <w:r w:rsidRPr="00FE059D">
        <w:rPr>
          <w:rStyle w:val="title-text"/>
          <w:rFonts w:ascii="Times New Roman" w:hAnsi="Times New Roman"/>
          <w:sz w:val="24"/>
          <w:szCs w:val="24"/>
        </w:rPr>
        <w:t xml:space="preserve"> catalysts supported on Al</w:t>
      </w:r>
      <w:r w:rsidRPr="00FE059D">
        <w:rPr>
          <w:rStyle w:val="title-text"/>
          <w:rFonts w:ascii="Times New Roman" w:hAnsi="Times New Roman"/>
          <w:sz w:val="24"/>
          <w:szCs w:val="24"/>
          <w:vertAlign w:val="subscript"/>
        </w:rPr>
        <w:t>2</w:t>
      </w:r>
      <w:r w:rsidRPr="00FE059D">
        <w:rPr>
          <w:rStyle w:val="title-text"/>
          <w:rFonts w:ascii="Times New Roman" w:hAnsi="Times New Roman"/>
          <w:sz w:val="24"/>
          <w:szCs w:val="24"/>
        </w:rPr>
        <w:t>O</w:t>
      </w:r>
      <w:r w:rsidRPr="00FE059D">
        <w:rPr>
          <w:rStyle w:val="title-text"/>
          <w:rFonts w:ascii="Times New Roman" w:hAnsi="Times New Roman"/>
          <w:sz w:val="24"/>
          <w:szCs w:val="24"/>
          <w:vertAlign w:val="subscript"/>
        </w:rPr>
        <w:t>3</w:t>
      </w:r>
      <w:r w:rsidRPr="00FE059D">
        <w:rPr>
          <w:rStyle w:val="title-text"/>
          <w:rFonts w:ascii="Times New Roman" w:hAnsi="Times New Roman"/>
          <w:sz w:val="24"/>
          <w:szCs w:val="24"/>
        </w:rPr>
        <w:t>–ZrO</w:t>
      </w:r>
      <w:r w:rsidRPr="00FE059D">
        <w:rPr>
          <w:rStyle w:val="title-text"/>
          <w:rFonts w:ascii="Times New Roman" w:hAnsi="Times New Roman"/>
          <w:sz w:val="24"/>
          <w:szCs w:val="24"/>
          <w:vertAlign w:val="subscript"/>
        </w:rPr>
        <w:t>2,</w:t>
      </w:r>
      <w:r w:rsidRPr="00FE059D">
        <w:rPr>
          <w:rFonts w:ascii="Times New Roman" w:hAnsi="Times New Roman"/>
          <w:iCs/>
          <w:sz w:val="24"/>
          <w:szCs w:val="24"/>
          <w:lang w:val="en-IN"/>
        </w:rPr>
        <w:t>Catal. Commun</w:t>
      </w:r>
      <w:r w:rsidRPr="00FE059D">
        <w:rPr>
          <w:rFonts w:ascii="Times New Roman" w:hAnsi="Times New Roman"/>
          <w:sz w:val="24"/>
          <w:szCs w:val="24"/>
          <w:lang w:val="en-IN"/>
        </w:rPr>
        <w:t>. 5 (</w:t>
      </w:r>
      <w:r w:rsidRPr="00FE059D">
        <w:rPr>
          <w:rFonts w:ascii="Times New Roman" w:hAnsi="Times New Roman"/>
          <w:bCs/>
          <w:sz w:val="24"/>
          <w:szCs w:val="24"/>
          <w:lang w:val="en-IN"/>
        </w:rPr>
        <w:t>2004)</w:t>
      </w:r>
      <w:r w:rsidRPr="00FE059D">
        <w:rPr>
          <w:rFonts w:ascii="Times New Roman" w:hAnsi="Times New Roman"/>
          <w:sz w:val="24"/>
          <w:szCs w:val="24"/>
          <w:lang w:val="en-IN"/>
        </w:rPr>
        <w:t xml:space="preserve"> 479.</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J. L. Lakshmi, T. R. B. Jones, M. Gurgi, J. M. Miller.,</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Synthesis, characterization and activity studies of vanadia catalysts supported on sol–gel derived Al</w:t>
      </w:r>
      <w:r w:rsidRPr="00FE059D">
        <w:rPr>
          <w:rStyle w:val="title-text"/>
          <w:rFonts w:ascii="Times New Roman" w:hAnsi="Times New Roman"/>
          <w:sz w:val="24"/>
          <w:szCs w:val="24"/>
          <w:vertAlign w:val="subscript"/>
        </w:rPr>
        <w:t>2</w:t>
      </w:r>
      <w:r w:rsidRPr="00FE059D">
        <w:rPr>
          <w:rStyle w:val="title-text"/>
          <w:rFonts w:ascii="Times New Roman" w:hAnsi="Times New Roman"/>
          <w:sz w:val="24"/>
          <w:szCs w:val="24"/>
        </w:rPr>
        <w:t>O</w:t>
      </w:r>
      <w:r w:rsidRPr="00FE059D">
        <w:rPr>
          <w:rStyle w:val="title-text"/>
          <w:rFonts w:ascii="Times New Roman" w:hAnsi="Times New Roman"/>
          <w:sz w:val="24"/>
          <w:szCs w:val="24"/>
          <w:vertAlign w:val="subscript"/>
        </w:rPr>
        <w:t>3</w:t>
      </w:r>
      <w:r w:rsidRPr="00FE059D">
        <w:rPr>
          <w:rStyle w:val="title-text"/>
          <w:rFonts w:ascii="Times New Roman" w:hAnsi="Times New Roman"/>
          <w:sz w:val="24"/>
          <w:szCs w:val="24"/>
        </w:rPr>
        <w:t>–ZrO</w:t>
      </w:r>
      <w:r w:rsidRPr="00FE059D">
        <w:rPr>
          <w:rStyle w:val="title-text"/>
          <w:rFonts w:ascii="Times New Roman" w:hAnsi="Times New Roman"/>
          <w:sz w:val="24"/>
          <w:szCs w:val="24"/>
          <w:vertAlign w:val="subscript"/>
        </w:rPr>
        <w:t>2</w:t>
      </w:r>
      <w:r w:rsidRPr="00FE059D">
        <w:rPr>
          <w:rStyle w:val="title-text"/>
          <w:rFonts w:ascii="Times New Roman" w:hAnsi="Times New Roman"/>
          <w:sz w:val="24"/>
          <w:szCs w:val="24"/>
        </w:rPr>
        <w:t xml:space="preserve"> mixed oxide,</w:t>
      </w:r>
      <w:r w:rsidRPr="00FE059D">
        <w:rPr>
          <w:rFonts w:ascii="Times New Roman" w:hAnsi="Times New Roman"/>
          <w:sz w:val="24"/>
          <w:szCs w:val="24"/>
          <w:lang w:val="en-IN"/>
        </w:rPr>
        <w:t xml:space="preserve"> </w:t>
      </w:r>
      <w:r w:rsidRPr="00FE059D">
        <w:rPr>
          <w:rFonts w:ascii="Times New Roman" w:hAnsi="Times New Roman"/>
          <w:iCs/>
          <w:sz w:val="24"/>
          <w:szCs w:val="24"/>
          <w:lang w:val="en-IN"/>
        </w:rPr>
        <w:t>J. Mol. Catal. A: Chem. 152 (</w:t>
      </w:r>
      <w:r w:rsidRPr="00FE059D">
        <w:rPr>
          <w:rFonts w:ascii="Times New Roman" w:hAnsi="Times New Roman"/>
          <w:bCs/>
          <w:sz w:val="24"/>
          <w:szCs w:val="24"/>
          <w:lang w:val="en-IN"/>
        </w:rPr>
        <w:t>2000</w:t>
      </w:r>
      <w:r w:rsidRPr="00FE059D">
        <w:rPr>
          <w:rFonts w:ascii="Times New Roman" w:hAnsi="Times New Roman"/>
          <w:sz w:val="24"/>
          <w:szCs w:val="24"/>
          <w:lang w:val="en-IN"/>
        </w:rPr>
        <w:t>) 99.</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K. V. R. Chary, C. P. Kumar, D. Naresh, T. Bhaskar, Y. Sakata.,</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Characterization and reactivity of Al</w:t>
      </w:r>
      <w:r w:rsidRPr="00FE059D">
        <w:rPr>
          <w:rStyle w:val="title-text"/>
          <w:rFonts w:ascii="Times New Roman" w:hAnsi="Times New Roman"/>
          <w:sz w:val="24"/>
          <w:szCs w:val="24"/>
          <w:vertAlign w:val="subscript"/>
        </w:rPr>
        <w:t>2</w:t>
      </w:r>
      <w:r w:rsidRPr="00FE059D">
        <w:rPr>
          <w:rStyle w:val="title-text"/>
          <w:rFonts w:ascii="Times New Roman" w:hAnsi="Times New Roman"/>
          <w:sz w:val="24"/>
          <w:szCs w:val="24"/>
        </w:rPr>
        <w:t>O</w:t>
      </w:r>
      <w:r w:rsidRPr="00FE059D">
        <w:rPr>
          <w:rStyle w:val="title-text"/>
          <w:rFonts w:ascii="Times New Roman" w:hAnsi="Times New Roman"/>
          <w:sz w:val="24"/>
          <w:szCs w:val="24"/>
          <w:vertAlign w:val="subscript"/>
        </w:rPr>
        <w:t>3</w:t>
      </w:r>
      <w:r w:rsidRPr="00FE059D">
        <w:rPr>
          <w:rStyle w:val="title-text"/>
          <w:rFonts w:ascii="Times New Roman" w:hAnsi="Times New Roman"/>
          <w:sz w:val="24"/>
          <w:szCs w:val="24"/>
        </w:rPr>
        <w:t>–ZrO</w:t>
      </w:r>
      <w:r w:rsidRPr="00FE059D">
        <w:rPr>
          <w:rStyle w:val="title-text"/>
          <w:rFonts w:ascii="Times New Roman" w:hAnsi="Times New Roman"/>
          <w:sz w:val="24"/>
          <w:szCs w:val="24"/>
          <w:vertAlign w:val="subscript"/>
        </w:rPr>
        <w:t>2</w:t>
      </w:r>
      <w:r w:rsidRPr="00FE059D">
        <w:rPr>
          <w:rStyle w:val="title-text"/>
          <w:rFonts w:ascii="Times New Roman" w:hAnsi="Times New Roman"/>
          <w:sz w:val="24"/>
          <w:szCs w:val="24"/>
        </w:rPr>
        <w:t xml:space="preserve"> supported vanadium oxide catalysts,</w:t>
      </w:r>
      <w:r w:rsidRPr="00FE059D">
        <w:rPr>
          <w:rFonts w:ascii="Times New Roman" w:hAnsi="Times New Roman"/>
          <w:sz w:val="24"/>
          <w:szCs w:val="24"/>
          <w:lang w:val="en-IN"/>
        </w:rPr>
        <w:t xml:space="preserve"> </w:t>
      </w:r>
      <w:r w:rsidRPr="00FE059D">
        <w:rPr>
          <w:rFonts w:ascii="Times New Roman" w:hAnsi="Times New Roman"/>
          <w:iCs/>
          <w:sz w:val="24"/>
          <w:szCs w:val="24"/>
          <w:lang w:val="en-IN"/>
        </w:rPr>
        <w:t>J. Mol. Catal. 243 (</w:t>
      </w:r>
      <w:r w:rsidRPr="00FE059D">
        <w:rPr>
          <w:rFonts w:ascii="Times New Roman" w:hAnsi="Times New Roman"/>
          <w:bCs/>
          <w:sz w:val="24"/>
          <w:szCs w:val="24"/>
          <w:lang w:val="en-IN"/>
        </w:rPr>
        <w:t>2006)</w:t>
      </w:r>
      <w:r w:rsidRPr="00FE059D">
        <w:rPr>
          <w:rFonts w:ascii="Times New Roman" w:hAnsi="Times New Roman"/>
          <w:sz w:val="24"/>
          <w:szCs w:val="24"/>
          <w:lang w:val="en-IN"/>
        </w:rPr>
        <w:t xml:space="preserve"> 149.</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G. Li, W. Li, M. Zhang, K. Tao.,</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Characterization and catalytic application of homogeneous nano-composite oxides ZrO</w:t>
      </w:r>
      <w:r w:rsidRPr="00FE059D">
        <w:rPr>
          <w:rStyle w:val="title-text"/>
          <w:rFonts w:ascii="Times New Roman" w:hAnsi="Times New Roman"/>
          <w:sz w:val="24"/>
          <w:szCs w:val="24"/>
          <w:vertAlign w:val="subscript"/>
        </w:rPr>
        <w:t>2</w:t>
      </w:r>
      <w:r w:rsidRPr="00FE059D">
        <w:rPr>
          <w:rStyle w:val="title-text"/>
          <w:rFonts w:ascii="Times New Roman" w:hAnsi="Times New Roman"/>
          <w:sz w:val="24"/>
          <w:szCs w:val="24"/>
        </w:rPr>
        <w:t>–Al</w:t>
      </w:r>
      <w:r w:rsidRPr="00FE059D">
        <w:rPr>
          <w:rStyle w:val="title-text"/>
          <w:rFonts w:ascii="Times New Roman" w:hAnsi="Times New Roman"/>
          <w:sz w:val="24"/>
          <w:szCs w:val="24"/>
          <w:vertAlign w:val="subscript"/>
        </w:rPr>
        <w:t>2</w:t>
      </w:r>
      <w:r w:rsidRPr="00FE059D">
        <w:rPr>
          <w:rStyle w:val="title-text"/>
          <w:rFonts w:ascii="Times New Roman" w:hAnsi="Times New Roman"/>
          <w:sz w:val="24"/>
          <w:szCs w:val="24"/>
        </w:rPr>
        <w:t>O</w:t>
      </w:r>
      <w:r w:rsidRPr="00FE059D">
        <w:rPr>
          <w:rStyle w:val="title-text"/>
          <w:rFonts w:ascii="Times New Roman" w:hAnsi="Times New Roman"/>
          <w:sz w:val="24"/>
          <w:szCs w:val="24"/>
          <w:vertAlign w:val="subscript"/>
        </w:rPr>
        <w:t>3,</w:t>
      </w:r>
      <w:r w:rsidRPr="00FE059D">
        <w:rPr>
          <w:rFonts w:ascii="Times New Roman" w:hAnsi="Times New Roman"/>
          <w:sz w:val="24"/>
          <w:szCs w:val="24"/>
          <w:lang w:val="en-IN"/>
        </w:rPr>
        <w:t xml:space="preserve"> Catal. Today, 93–95 (2004) 595.</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X. Song, A. Sayari.,</w:t>
      </w:r>
      <w:r w:rsidRPr="00FE059D">
        <w:rPr>
          <w:rFonts w:ascii="Times New Roman" w:hAnsi="Times New Roman"/>
          <w:sz w:val="24"/>
          <w:szCs w:val="24"/>
        </w:rPr>
        <w:t xml:space="preserve"> </w:t>
      </w:r>
      <w:r w:rsidRPr="00FE059D">
        <w:rPr>
          <w:rStyle w:val="nlmarticle-title"/>
          <w:rFonts w:ascii="Times New Roman" w:hAnsi="Times New Roman"/>
          <w:sz w:val="24"/>
          <w:szCs w:val="24"/>
        </w:rPr>
        <w:t>Sulfated Zirconia-Based Strong Solid-Acid Catalysts: Recent Progress</w:t>
      </w:r>
      <w:r w:rsidRPr="00FE059D">
        <w:rPr>
          <w:rFonts w:ascii="Times New Roman" w:hAnsi="Times New Roman"/>
          <w:sz w:val="24"/>
          <w:szCs w:val="24"/>
          <w:lang w:val="en-IN"/>
        </w:rPr>
        <w:t>, Catal. Rev. Sci. Eng. 38 (1996) 329.</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G. D. Yadav, J. J. Nair,</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Sulfated zirconia and its modified versions as promising catalysts for industrial processes</w:t>
      </w:r>
      <w:r w:rsidRPr="00FE059D">
        <w:rPr>
          <w:rFonts w:ascii="Times New Roman" w:hAnsi="Times New Roman"/>
          <w:sz w:val="24"/>
          <w:szCs w:val="24"/>
        </w:rPr>
        <w:t>,</w:t>
      </w:r>
      <w:r w:rsidRPr="00FE059D">
        <w:rPr>
          <w:rFonts w:ascii="Times New Roman" w:hAnsi="Times New Roman"/>
          <w:sz w:val="24"/>
          <w:szCs w:val="24"/>
          <w:lang w:val="en-IN"/>
        </w:rPr>
        <w:t xml:space="preserve">  Micropor. Mesopor. Mater. 33 (1999) 1.</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S. Sugunan, C. R. K. Seena, T. M. Jyothi.,</w:t>
      </w:r>
      <w:r w:rsidRPr="00FE059D">
        <w:rPr>
          <w:rFonts w:ascii="Times New Roman" w:hAnsi="Times New Roman"/>
          <w:sz w:val="24"/>
          <w:szCs w:val="24"/>
        </w:rPr>
        <w:t xml:space="preserve"> Acid-base, electron donating and catalytic properties of sulfated zirconia,</w:t>
      </w:r>
      <w:r w:rsidRPr="00FE059D">
        <w:rPr>
          <w:rFonts w:ascii="Times New Roman" w:hAnsi="Times New Roman"/>
          <w:sz w:val="24"/>
          <w:szCs w:val="24"/>
          <w:lang w:val="en-IN"/>
        </w:rPr>
        <w:t xml:space="preserve"> React. Kinet. Catal. Lett. 67(1999) 49.</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K. Tanabe, H. Hattori, T. Yamaguchi., </w:t>
      </w:r>
      <w:r w:rsidRPr="00FE059D">
        <w:rPr>
          <w:rFonts w:ascii="Times New Roman" w:hAnsi="Times New Roman"/>
          <w:iCs/>
          <w:sz w:val="24"/>
          <w:szCs w:val="24"/>
          <w:lang w:val="en-IN"/>
        </w:rPr>
        <w:t>Crit. Re</w:t>
      </w:r>
      <w:r w:rsidRPr="00FE059D">
        <w:rPr>
          <w:rFonts w:ascii="Times New Roman" w:hAnsi="Times New Roman"/>
          <w:sz w:val="24"/>
          <w:szCs w:val="24"/>
          <w:lang w:val="en-IN"/>
        </w:rPr>
        <w:t>v</w:t>
      </w:r>
      <w:r w:rsidRPr="00FE059D">
        <w:rPr>
          <w:rFonts w:ascii="Times New Roman" w:hAnsi="Times New Roman"/>
          <w:iCs/>
          <w:sz w:val="24"/>
          <w:szCs w:val="24"/>
          <w:lang w:val="en-IN"/>
        </w:rPr>
        <w:t>. Surf. Chem. 1 (</w:t>
      </w:r>
      <w:r w:rsidRPr="00FE059D">
        <w:rPr>
          <w:rFonts w:ascii="Times New Roman" w:hAnsi="Times New Roman"/>
          <w:bCs/>
          <w:sz w:val="24"/>
          <w:szCs w:val="24"/>
          <w:lang w:val="en-IN"/>
        </w:rPr>
        <w:t>1990)</w:t>
      </w:r>
      <w:r w:rsidRPr="00FE059D">
        <w:rPr>
          <w:rFonts w:ascii="Times New Roman" w:hAnsi="Times New Roman"/>
          <w:sz w:val="24"/>
          <w:szCs w:val="24"/>
          <w:lang w:val="en-IN"/>
        </w:rPr>
        <w:t xml:space="preserve"> 1. </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 A. Corma, A. I. Juan-Rajadell, J. M. Lopez Nieto.,</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Influence of preparation conditions on the structure and catalytic properties of SO</w:t>
      </w:r>
      <w:r w:rsidRPr="00FE059D">
        <w:rPr>
          <w:rStyle w:val="title-text"/>
          <w:rFonts w:ascii="Times New Roman" w:hAnsi="Times New Roman"/>
          <w:sz w:val="24"/>
          <w:szCs w:val="24"/>
          <w:vertAlign w:val="subscript"/>
        </w:rPr>
        <w:t>4</w:t>
      </w:r>
      <w:r w:rsidRPr="00FE059D">
        <w:rPr>
          <w:rStyle w:val="title-text"/>
          <w:rFonts w:ascii="Times New Roman" w:hAnsi="Times New Roman"/>
          <w:sz w:val="24"/>
          <w:szCs w:val="24"/>
          <w:vertAlign w:val="superscript"/>
        </w:rPr>
        <w:t>2−</w:t>
      </w:r>
      <w:r w:rsidRPr="00FE059D">
        <w:rPr>
          <w:rStyle w:val="title-text"/>
          <w:rFonts w:ascii="Times New Roman" w:hAnsi="Times New Roman"/>
          <w:sz w:val="24"/>
          <w:szCs w:val="24"/>
        </w:rPr>
        <w:t>/ZrO</w:t>
      </w:r>
      <w:r w:rsidRPr="00FE059D">
        <w:rPr>
          <w:rStyle w:val="title-text"/>
          <w:rFonts w:ascii="Times New Roman" w:hAnsi="Times New Roman"/>
          <w:sz w:val="24"/>
          <w:szCs w:val="24"/>
          <w:vertAlign w:val="subscript"/>
        </w:rPr>
        <w:t>2</w:t>
      </w:r>
      <w:r w:rsidRPr="00FE059D">
        <w:rPr>
          <w:rStyle w:val="title-text"/>
          <w:rFonts w:ascii="Times New Roman" w:hAnsi="Times New Roman"/>
          <w:sz w:val="24"/>
          <w:szCs w:val="24"/>
        </w:rPr>
        <w:t xml:space="preserve"> superacid catalysts,</w:t>
      </w:r>
      <w:r w:rsidRPr="00FE059D">
        <w:rPr>
          <w:rFonts w:ascii="Times New Roman" w:hAnsi="Times New Roman"/>
          <w:sz w:val="24"/>
          <w:szCs w:val="24"/>
          <w:lang w:val="en-IN"/>
        </w:rPr>
        <w:t xml:space="preserve"> </w:t>
      </w:r>
      <w:r w:rsidRPr="00FE059D">
        <w:rPr>
          <w:rFonts w:ascii="Times New Roman" w:hAnsi="Times New Roman"/>
          <w:iCs/>
          <w:sz w:val="24"/>
          <w:szCs w:val="24"/>
          <w:lang w:val="en-IN"/>
        </w:rPr>
        <w:t>Appl. Catal. A</w:t>
      </w:r>
      <w:r w:rsidRPr="00FE059D">
        <w:rPr>
          <w:rFonts w:ascii="Times New Roman" w:hAnsi="Times New Roman"/>
          <w:sz w:val="24"/>
          <w:szCs w:val="24"/>
          <w:lang w:val="en-IN"/>
        </w:rPr>
        <w:t xml:space="preserve"> 116 (</w:t>
      </w:r>
      <w:r w:rsidRPr="00FE059D">
        <w:rPr>
          <w:rFonts w:ascii="Times New Roman" w:hAnsi="Times New Roman"/>
          <w:bCs/>
          <w:sz w:val="24"/>
          <w:szCs w:val="24"/>
          <w:lang w:val="en-IN"/>
        </w:rPr>
        <w:t>1994)</w:t>
      </w:r>
      <w:r w:rsidRPr="00FE059D">
        <w:rPr>
          <w:rFonts w:ascii="Times New Roman" w:hAnsi="Times New Roman"/>
          <w:sz w:val="24"/>
          <w:szCs w:val="24"/>
          <w:lang w:val="en-IN"/>
        </w:rPr>
        <w:t xml:space="preserve"> 151.</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M. R. Gonzalez, J. Kobe, K. B. Fogash, J. A. Dumesic., </w:t>
      </w:r>
      <w:r w:rsidRPr="00FE059D">
        <w:rPr>
          <w:rFonts w:ascii="Times New Roman" w:hAnsi="Times New Roman"/>
          <w:iCs/>
          <w:sz w:val="24"/>
          <w:szCs w:val="24"/>
          <w:lang w:val="en-IN"/>
        </w:rPr>
        <w:t>J,</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Promotion of</w:t>
      </w:r>
      <w:r w:rsidRPr="00FE059D">
        <w:rPr>
          <w:rStyle w:val="Emphasis"/>
          <w:rFonts w:ascii="Times New Roman" w:hAnsi="Times New Roman"/>
          <w:sz w:val="24"/>
          <w:szCs w:val="24"/>
        </w:rPr>
        <w:t>n</w:t>
      </w:r>
      <w:r w:rsidRPr="00FE059D">
        <w:rPr>
          <w:rStyle w:val="title-text"/>
          <w:rFonts w:ascii="Times New Roman" w:hAnsi="Times New Roman"/>
          <w:sz w:val="24"/>
          <w:szCs w:val="24"/>
        </w:rPr>
        <w:t>-Butane Isomerization Activity by Hydration of Sulfated Zirconia,</w:t>
      </w:r>
      <w:r w:rsidRPr="00FE059D">
        <w:rPr>
          <w:rFonts w:ascii="Times New Roman" w:hAnsi="Times New Roman"/>
          <w:iCs/>
          <w:sz w:val="24"/>
          <w:szCs w:val="24"/>
          <w:lang w:val="en-IN"/>
        </w:rPr>
        <w:t xml:space="preserve"> Catal.</w:t>
      </w:r>
      <w:r w:rsidRPr="00FE059D">
        <w:rPr>
          <w:rFonts w:ascii="Times New Roman" w:hAnsi="Times New Roman"/>
          <w:sz w:val="24"/>
          <w:szCs w:val="24"/>
          <w:lang w:val="en-IN"/>
        </w:rPr>
        <w:t xml:space="preserve"> 160 (</w:t>
      </w:r>
      <w:r w:rsidRPr="00FE059D">
        <w:rPr>
          <w:rFonts w:ascii="Times New Roman" w:hAnsi="Times New Roman"/>
          <w:bCs/>
          <w:sz w:val="24"/>
          <w:szCs w:val="24"/>
          <w:lang w:val="en-IN"/>
        </w:rPr>
        <w:t>1996)</w:t>
      </w:r>
      <w:r w:rsidRPr="00FE059D">
        <w:rPr>
          <w:rFonts w:ascii="Times New Roman" w:hAnsi="Times New Roman"/>
          <w:sz w:val="24"/>
          <w:szCs w:val="24"/>
          <w:lang w:val="en-IN"/>
        </w:rPr>
        <w:t xml:space="preserve"> 290. </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A. F. Bedilo, M. A. Plotnikov, N. V. Mezentseva, A. M. Volodin, G. M. Zhidomirov, I. M. Rybkina, K. J. Klabundeb.,</w:t>
      </w:r>
      <w:r w:rsidRPr="00FE059D">
        <w:rPr>
          <w:rFonts w:ascii="Times New Roman" w:hAnsi="Times New Roman"/>
          <w:sz w:val="24"/>
          <w:szCs w:val="24"/>
        </w:rPr>
        <w:t xml:space="preserve"> Superoxide radical anions on the surface of zirconia and sulfated zirconia: formation mechanisms, properties and structure,</w:t>
      </w:r>
      <w:r w:rsidRPr="00FE059D">
        <w:rPr>
          <w:rFonts w:ascii="Times New Roman" w:eastAsia="Times New Roman" w:hAnsi="Times New Roman"/>
          <w:sz w:val="24"/>
          <w:szCs w:val="24"/>
          <w:lang w:val="en-IN"/>
        </w:rPr>
        <w:t xml:space="preserve"> </w:t>
      </w:r>
      <w:r w:rsidRPr="00FE059D">
        <w:rPr>
          <w:rFonts w:ascii="Times New Roman" w:hAnsi="Times New Roman"/>
          <w:sz w:val="24"/>
          <w:szCs w:val="24"/>
          <w:lang w:val="en-IN"/>
        </w:rPr>
        <w:t xml:space="preserve"> </w:t>
      </w:r>
      <w:r w:rsidRPr="00FE059D">
        <w:rPr>
          <w:rFonts w:ascii="Times New Roman" w:hAnsi="Times New Roman"/>
          <w:iCs/>
          <w:sz w:val="24"/>
          <w:szCs w:val="24"/>
          <w:lang w:val="en-IN"/>
        </w:rPr>
        <w:t>Phys. Chem. Chem.Phys.</w:t>
      </w:r>
      <w:r w:rsidRPr="00FE059D">
        <w:rPr>
          <w:rFonts w:ascii="Times New Roman" w:hAnsi="Times New Roman"/>
          <w:bCs/>
          <w:sz w:val="24"/>
          <w:szCs w:val="24"/>
          <w:lang w:val="en-IN"/>
        </w:rPr>
        <w:t>7 (</w:t>
      </w:r>
      <w:r w:rsidRPr="00FE059D">
        <w:rPr>
          <w:rFonts w:ascii="Times New Roman" w:hAnsi="Times New Roman"/>
          <w:sz w:val="24"/>
          <w:szCs w:val="24"/>
          <w:lang w:val="en-IN"/>
        </w:rPr>
        <w:t>2005) 3059.</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C. Norman, P. Goulding and I. Mc Alpine.,</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Role of anions in the surface area stabilisation of zirconia</w:t>
      </w:r>
      <w:r w:rsidRPr="00FE059D">
        <w:rPr>
          <w:rStyle w:val="title-text"/>
          <w:rFonts w:ascii="Times New Roman" w:hAnsi="Times New Roman"/>
          <w:b/>
          <w:sz w:val="24"/>
          <w:szCs w:val="24"/>
        </w:rPr>
        <w:t>,</w:t>
      </w:r>
      <w:r w:rsidRPr="00FE059D">
        <w:rPr>
          <w:rFonts w:ascii="Times New Roman" w:hAnsi="Times New Roman"/>
          <w:sz w:val="24"/>
          <w:szCs w:val="24"/>
          <w:lang w:val="en-IN"/>
        </w:rPr>
        <w:t xml:space="preserve"> </w:t>
      </w:r>
      <w:r w:rsidRPr="00FE059D">
        <w:rPr>
          <w:rFonts w:ascii="Times New Roman" w:hAnsi="Times New Roman"/>
          <w:iCs/>
          <w:sz w:val="24"/>
          <w:szCs w:val="24"/>
          <w:lang w:val="en-IN"/>
        </w:rPr>
        <w:t>Catal. Today</w:t>
      </w:r>
      <w:r w:rsidRPr="00FE059D">
        <w:rPr>
          <w:rFonts w:ascii="Times New Roman" w:hAnsi="Times New Roman"/>
          <w:sz w:val="24"/>
          <w:szCs w:val="24"/>
          <w:lang w:val="en-IN"/>
        </w:rPr>
        <w:t>, 20 (1994) 313.</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C. Norman, P. Goulding, P. Moles.,</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the Role of Sulphate in the Stabilisation of Zirconia</w:t>
      </w:r>
      <w:r w:rsidRPr="00FE059D">
        <w:rPr>
          <w:rFonts w:ascii="Times New Roman" w:hAnsi="Times New Roman"/>
          <w:iCs/>
          <w:sz w:val="24"/>
          <w:szCs w:val="24"/>
          <w:lang w:val="en-IN"/>
        </w:rPr>
        <w:t>, Stud. Surf. Sci. Catal</w:t>
      </w:r>
      <w:r w:rsidRPr="00FE059D">
        <w:rPr>
          <w:rFonts w:ascii="Times New Roman" w:hAnsi="Times New Roman"/>
          <w:sz w:val="24"/>
          <w:szCs w:val="24"/>
          <w:lang w:val="en-IN"/>
        </w:rPr>
        <w:t>. 90 (1994) 269.</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K. Saravanan, B. Thyagi, H. C. Bajaj.,</w:t>
      </w:r>
      <w:r w:rsidRPr="00FE059D">
        <w:rPr>
          <w:rFonts w:ascii="Times New Roman" w:hAnsi="Times New Roman"/>
          <w:color w:val="000000"/>
          <w:sz w:val="24"/>
          <w:szCs w:val="24"/>
        </w:rPr>
        <w:t xml:space="preserve"> </w:t>
      </w:r>
      <w:r w:rsidRPr="00FE059D">
        <w:rPr>
          <w:rStyle w:val="titleheading"/>
          <w:rFonts w:ascii="Times New Roman" w:hAnsi="Times New Roman"/>
          <w:color w:val="000000"/>
          <w:sz w:val="24"/>
          <w:szCs w:val="24"/>
        </w:rPr>
        <w:t xml:space="preserve">Sulfated zirconia: an efficient solid acid </w:t>
      </w:r>
      <w:hyperlink r:id="rId34" w:tooltip="ChEBI Ontology link for: catalyst" w:history="1">
        <w:r w:rsidRPr="00FE059D">
          <w:rPr>
            <w:rStyle w:val="Hyperlink"/>
            <w:rFonts w:ascii="Times New Roman" w:hAnsi="Times New Roman"/>
            <w:color w:val="000000"/>
            <w:sz w:val="24"/>
            <w:szCs w:val="24"/>
          </w:rPr>
          <w:t>catalyst</w:t>
        </w:r>
      </w:hyperlink>
      <w:r w:rsidRPr="00FE059D">
        <w:rPr>
          <w:rStyle w:val="titleheading"/>
          <w:rFonts w:ascii="Times New Roman" w:hAnsi="Times New Roman"/>
          <w:color w:val="000000"/>
          <w:sz w:val="24"/>
          <w:szCs w:val="24"/>
        </w:rPr>
        <w:t xml:space="preserve"> for esterification of </w:t>
      </w:r>
      <w:hyperlink r:id="rId35" w:tgtFrame="_blank" w:tooltip="Chemspider Compound link for:myristic acid" w:history="1">
        <w:r w:rsidRPr="00FE059D">
          <w:rPr>
            <w:rStyle w:val="Hyperlink"/>
            <w:rFonts w:ascii="Times New Roman" w:hAnsi="Times New Roman"/>
            <w:color w:val="000000"/>
            <w:sz w:val="24"/>
            <w:szCs w:val="24"/>
          </w:rPr>
          <w:t>myristic acid</w:t>
        </w:r>
      </w:hyperlink>
      <w:r w:rsidRPr="00FE059D">
        <w:rPr>
          <w:rStyle w:val="titleheading"/>
          <w:rFonts w:ascii="Times New Roman" w:hAnsi="Times New Roman"/>
          <w:color w:val="000000"/>
          <w:sz w:val="24"/>
          <w:szCs w:val="24"/>
        </w:rPr>
        <w:t xml:space="preserve"> with short chain alcohols,</w:t>
      </w:r>
      <w:r w:rsidRPr="00FE059D">
        <w:rPr>
          <w:rFonts w:ascii="Times New Roman" w:hAnsi="Times New Roman"/>
          <w:sz w:val="24"/>
          <w:szCs w:val="24"/>
          <w:lang w:val="en-IN"/>
        </w:rPr>
        <w:t xml:space="preserve"> Catal. Sci. Technol. 2 (2012) 2512.</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A. Clearfield, G. P. D. Serrette, A. H. Khazi-Syed.,</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Nature of hydrous zirconia and sulfated hydrous zirconia,</w:t>
      </w:r>
      <w:r w:rsidRPr="00FE059D">
        <w:rPr>
          <w:rFonts w:ascii="Times New Roman" w:hAnsi="Times New Roman"/>
          <w:sz w:val="24"/>
          <w:szCs w:val="24"/>
          <w:lang w:val="en-IN"/>
        </w:rPr>
        <w:t xml:space="preserve"> </w:t>
      </w:r>
      <w:r w:rsidRPr="00FE059D">
        <w:rPr>
          <w:rFonts w:ascii="Times New Roman" w:hAnsi="Times New Roman"/>
          <w:iCs/>
          <w:sz w:val="24"/>
          <w:szCs w:val="24"/>
          <w:lang w:val="en-IN"/>
        </w:rPr>
        <w:t>Catal. Today</w:t>
      </w:r>
      <w:r w:rsidRPr="00FE059D">
        <w:rPr>
          <w:rFonts w:ascii="Times New Roman" w:hAnsi="Times New Roman"/>
          <w:sz w:val="24"/>
          <w:szCs w:val="24"/>
          <w:lang w:val="en-IN"/>
        </w:rPr>
        <w:t xml:space="preserve"> 20 (</w:t>
      </w:r>
      <w:r w:rsidRPr="00FE059D">
        <w:rPr>
          <w:rFonts w:ascii="Times New Roman" w:hAnsi="Times New Roman"/>
          <w:bCs/>
          <w:sz w:val="24"/>
          <w:szCs w:val="24"/>
          <w:lang w:val="en-IN"/>
        </w:rPr>
        <w:t>1994)</w:t>
      </w:r>
      <w:r w:rsidRPr="00FE059D">
        <w:rPr>
          <w:rFonts w:ascii="Times New Roman" w:hAnsi="Times New Roman"/>
          <w:sz w:val="24"/>
          <w:szCs w:val="24"/>
          <w:lang w:val="en-IN"/>
        </w:rPr>
        <w:t xml:space="preserve"> 295.</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T. K. Cheung, B. C. Gates.,</w:t>
      </w:r>
      <w:r w:rsidRPr="00FE059D">
        <w:rPr>
          <w:rFonts w:ascii="Times New Roman" w:hAnsi="Times New Roman"/>
          <w:color w:val="000000"/>
          <w:sz w:val="24"/>
          <w:szCs w:val="24"/>
        </w:rPr>
        <w:t xml:space="preserve"> Sulfated zirconia and iron- and manganese-promoted sulfated zirconia: do they protonate alkanes,</w:t>
      </w:r>
      <w:r w:rsidRPr="00FE059D">
        <w:rPr>
          <w:rFonts w:ascii="Times New Roman" w:hAnsi="Times New Roman"/>
          <w:sz w:val="24"/>
          <w:szCs w:val="24"/>
          <w:lang w:val="en-IN"/>
        </w:rPr>
        <w:t xml:space="preserve"> </w:t>
      </w:r>
      <w:r w:rsidRPr="00FE059D">
        <w:rPr>
          <w:rFonts w:ascii="Times New Roman" w:hAnsi="Times New Roman"/>
          <w:iCs/>
          <w:sz w:val="24"/>
          <w:szCs w:val="24"/>
          <w:lang w:val="en-IN"/>
        </w:rPr>
        <w:t>Top. Catal. 6 (</w:t>
      </w:r>
      <w:r w:rsidRPr="00FE059D">
        <w:rPr>
          <w:rFonts w:ascii="Times New Roman" w:hAnsi="Times New Roman"/>
          <w:bCs/>
          <w:sz w:val="24"/>
          <w:szCs w:val="24"/>
          <w:lang w:val="en-IN"/>
        </w:rPr>
        <w:t>1998)</w:t>
      </w:r>
      <w:r w:rsidRPr="00FE059D">
        <w:rPr>
          <w:rFonts w:ascii="Times New Roman" w:hAnsi="Times New Roman"/>
          <w:sz w:val="24"/>
          <w:szCs w:val="24"/>
          <w:lang w:val="en-IN"/>
        </w:rPr>
        <w:t xml:space="preserve"> 41.</w:t>
      </w:r>
    </w:p>
    <w:p w:rsidR="003405E9" w:rsidRPr="00FE059D" w:rsidRDefault="003405E9" w:rsidP="00FE059D">
      <w:pPr>
        <w:numPr>
          <w:ilvl w:val="0"/>
          <w:numId w:val="5"/>
        </w:numPr>
        <w:spacing w:after="20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J. A. Melero, J. Iglesias, G. Morales.,</w:t>
      </w:r>
      <w:r w:rsidRPr="00FE059D">
        <w:rPr>
          <w:rFonts w:ascii="Times New Roman" w:hAnsi="Times New Roman"/>
          <w:sz w:val="24"/>
          <w:szCs w:val="24"/>
        </w:rPr>
        <w:t xml:space="preserve"> Heterogeneous acid catalysts for biodiesel production: current status and future challenges,</w:t>
      </w:r>
      <w:r w:rsidRPr="00FE059D">
        <w:rPr>
          <w:rFonts w:ascii="Times New Roman" w:eastAsia="Times New Roman" w:hAnsi="Times New Roman"/>
          <w:sz w:val="24"/>
          <w:szCs w:val="24"/>
          <w:lang w:val="en-IN"/>
        </w:rPr>
        <w:t xml:space="preserve"> </w:t>
      </w:r>
      <w:r w:rsidRPr="00FE059D">
        <w:rPr>
          <w:rFonts w:ascii="Times New Roman" w:hAnsi="Times New Roman"/>
          <w:sz w:val="24"/>
          <w:szCs w:val="24"/>
          <w:lang w:val="en-IN"/>
        </w:rPr>
        <w:t>Green Chem. 11 (2009) 1285.</w:t>
      </w:r>
    </w:p>
    <w:p w:rsidR="003405E9" w:rsidRPr="00FE059D" w:rsidRDefault="003405E9" w:rsidP="00FE059D">
      <w:pPr>
        <w:numPr>
          <w:ilvl w:val="0"/>
          <w:numId w:val="5"/>
        </w:numPr>
        <w:spacing w:after="0" w:line="360" w:lineRule="auto"/>
        <w:ind w:left="540" w:hanging="540"/>
        <w:jc w:val="both"/>
        <w:rPr>
          <w:rFonts w:ascii="Times New Roman" w:hAnsi="Times New Roman"/>
          <w:sz w:val="24"/>
          <w:szCs w:val="24"/>
        </w:rPr>
      </w:pPr>
      <w:r w:rsidRPr="00FE059D">
        <w:rPr>
          <w:rFonts w:ascii="Times New Roman" w:hAnsi="Times New Roman"/>
          <w:sz w:val="24"/>
          <w:szCs w:val="24"/>
        </w:rPr>
        <w:t xml:space="preserve">M Shyamsundar, SZ Mohamed Shamshuddin, C U Aniz., </w:t>
      </w:r>
      <w:hyperlink r:id="rId36" w:history="1">
        <w:r w:rsidRPr="00FE059D">
          <w:rPr>
            <w:rStyle w:val="Hyperlink"/>
            <w:rFonts w:ascii="Times New Roman" w:hAnsi="Times New Roman"/>
            <w:color w:val="000000"/>
            <w:sz w:val="24"/>
            <w:szCs w:val="24"/>
          </w:rPr>
          <w:t>Cordierite Honeycomb Monoliths Coated with Zirconia and Its Modified Forms for Biodiesel Synthesis from Pongamia glabra</w:t>
        </w:r>
      </w:hyperlink>
      <w:r w:rsidRPr="00FE059D">
        <w:rPr>
          <w:rFonts w:ascii="Times New Roman" w:hAnsi="Times New Roman"/>
          <w:color w:val="000000"/>
          <w:sz w:val="24"/>
          <w:szCs w:val="24"/>
        </w:rPr>
        <w:t>,</w:t>
      </w:r>
      <w:r w:rsidRPr="00FE059D">
        <w:rPr>
          <w:rFonts w:ascii="Times New Roman" w:hAnsi="Times New Roman"/>
          <w:sz w:val="24"/>
          <w:szCs w:val="24"/>
        </w:rPr>
        <w:t xml:space="preserve"> J Amer Oil Chem Soc., (2015), 335.</w:t>
      </w:r>
    </w:p>
    <w:p w:rsidR="003405E9" w:rsidRPr="00FE059D" w:rsidRDefault="003405E9" w:rsidP="00FE059D">
      <w:pPr>
        <w:numPr>
          <w:ilvl w:val="0"/>
          <w:numId w:val="5"/>
        </w:numPr>
        <w:autoSpaceDE w:val="0"/>
        <w:autoSpaceDN w:val="0"/>
        <w:adjustRightInd w:val="0"/>
        <w:spacing w:after="0" w:line="360" w:lineRule="auto"/>
        <w:ind w:left="540" w:hanging="540"/>
        <w:jc w:val="both"/>
        <w:rPr>
          <w:rFonts w:ascii="Times New Roman" w:hAnsi="Times New Roman"/>
          <w:color w:val="000000"/>
          <w:sz w:val="24"/>
          <w:szCs w:val="24"/>
        </w:rPr>
      </w:pPr>
      <w:r w:rsidRPr="00FE059D">
        <w:rPr>
          <w:rFonts w:ascii="Times New Roman" w:hAnsi="Times New Roman"/>
          <w:color w:val="000000"/>
          <w:sz w:val="24"/>
          <w:szCs w:val="24"/>
        </w:rPr>
        <w:t xml:space="preserve">D. K. Chakrabarty, B. Vishwanathan., “Heterogeneous catalysis”, New Age International Publishers, (2008). </w:t>
      </w:r>
    </w:p>
    <w:p w:rsidR="003405E9" w:rsidRPr="00FE059D" w:rsidRDefault="003405E9" w:rsidP="00FE059D">
      <w:pPr>
        <w:numPr>
          <w:ilvl w:val="0"/>
          <w:numId w:val="5"/>
        </w:numPr>
        <w:spacing w:after="0" w:line="360" w:lineRule="auto"/>
        <w:ind w:left="540" w:hanging="540"/>
        <w:jc w:val="both"/>
        <w:rPr>
          <w:rFonts w:ascii="Times New Roman" w:hAnsi="Times New Roman"/>
          <w:sz w:val="24"/>
          <w:szCs w:val="24"/>
        </w:rPr>
      </w:pPr>
      <w:r w:rsidRPr="00FE059D">
        <w:rPr>
          <w:rFonts w:ascii="Times New Roman" w:hAnsi="Times New Roman"/>
          <w:sz w:val="24"/>
          <w:szCs w:val="24"/>
        </w:rPr>
        <w:t xml:space="preserve"> R. J.Cvetnovic, Y. Amenomia.,</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Application of a Temperature-Programmed Desorption Technique to Catalyst Studies,</w:t>
      </w:r>
      <w:r w:rsidRPr="00FE059D">
        <w:rPr>
          <w:rFonts w:ascii="Times New Roman" w:hAnsi="Times New Roman"/>
          <w:sz w:val="24"/>
          <w:szCs w:val="24"/>
        </w:rPr>
        <w:t xml:space="preserve"> Adv. Catal. 17 (1967) 103</w:t>
      </w:r>
    </w:p>
    <w:p w:rsidR="003405E9" w:rsidRPr="00FE059D" w:rsidRDefault="003405E9" w:rsidP="00FE059D">
      <w:pPr>
        <w:numPr>
          <w:ilvl w:val="0"/>
          <w:numId w:val="5"/>
        </w:numPr>
        <w:spacing w:after="0" w:line="360" w:lineRule="auto"/>
        <w:ind w:left="540" w:hanging="540"/>
        <w:jc w:val="both"/>
        <w:rPr>
          <w:rFonts w:ascii="Times New Roman" w:hAnsi="Times New Roman"/>
          <w:sz w:val="24"/>
          <w:szCs w:val="24"/>
        </w:rPr>
      </w:pPr>
      <w:r w:rsidRPr="00FE059D">
        <w:rPr>
          <w:rFonts w:ascii="Times New Roman" w:hAnsi="Times New Roman"/>
          <w:sz w:val="24"/>
          <w:szCs w:val="24"/>
        </w:rPr>
        <w:t>G.M. Lampan, D.L. Pavia, G.S. Kriz, J.R. Vyvyan., Spectrscopy, 4</w:t>
      </w:r>
      <w:r w:rsidRPr="00FE059D">
        <w:rPr>
          <w:rFonts w:ascii="Times New Roman" w:hAnsi="Times New Roman"/>
          <w:sz w:val="24"/>
          <w:szCs w:val="24"/>
          <w:vertAlign w:val="superscript"/>
        </w:rPr>
        <w:t>th</w:t>
      </w:r>
      <w:r w:rsidRPr="00FE059D">
        <w:rPr>
          <w:rFonts w:ascii="Times New Roman" w:hAnsi="Times New Roman"/>
          <w:sz w:val="24"/>
          <w:szCs w:val="24"/>
        </w:rPr>
        <w:t>edition, Cengage Learning (2012).</w:t>
      </w:r>
    </w:p>
    <w:p w:rsidR="003405E9" w:rsidRPr="00FE059D" w:rsidRDefault="003405E9" w:rsidP="00FE059D">
      <w:pPr>
        <w:numPr>
          <w:ilvl w:val="0"/>
          <w:numId w:val="5"/>
        </w:numPr>
        <w:spacing w:after="0" w:line="360" w:lineRule="auto"/>
        <w:ind w:left="540" w:hanging="540"/>
        <w:jc w:val="both"/>
        <w:rPr>
          <w:rFonts w:ascii="Times New Roman" w:hAnsi="Times New Roman"/>
          <w:sz w:val="24"/>
          <w:szCs w:val="24"/>
        </w:rPr>
      </w:pPr>
      <w:r w:rsidRPr="00FE059D">
        <w:rPr>
          <w:rFonts w:ascii="Times New Roman" w:hAnsi="Times New Roman"/>
          <w:sz w:val="24"/>
          <w:szCs w:val="24"/>
        </w:rPr>
        <w:t>O.B. Belskaya, I.G. Danilova, M.O. Kazakov, R.M. Mironenko, A.V. Laverno, V.A. Likholobov., FTIR Spetroscopy of Adsorbed probe molecules for analyzing the surface properties of supported Pt (Pd) catalysis, Chapter-7,intech,open science,(2012).</w:t>
      </w:r>
    </w:p>
    <w:p w:rsidR="003405E9" w:rsidRPr="00FE059D" w:rsidRDefault="003405E9" w:rsidP="00FE059D">
      <w:pPr>
        <w:numPr>
          <w:ilvl w:val="0"/>
          <w:numId w:val="5"/>
        </w:numPr>
        <w:spacing w:after="0" w:line="360" w:lineRule="auto"/>
        <w:ind w:left="540" w:hanging="540"/>
        <w:jc w:val="both"/>
        <w:rPr>
          <w:rFonts w:ascii="Times New Roman" w:hAnsi="Times New Roman"/>
          <w:sz w:val="24"/>
          <w:szCs w:val="24"/>
        </w:rPr>
      </w:pPr>
      <w:r w:rsidRPr="00FE059D">
        <w:rPr>
          <w:rFonts w:ascii="Times New Roman" w:hAnsi="Times New Roman"/>
          <w:sz w:val="24"/>
          <w:szCs w:val="24"/>
        </w:rPr>
        <w:t>W.H. Chen, H.H. Ko, A. Sakthivel, S.J. Huang, S.H. Liu, A.y. Lo, T.C. Tsai, S.B. Liu., A solid-state NMR,FT-IR and TPD study on acid properties of sulphated and metal promoted zirconia: Influences of promoter and sulphation treatment, Catalysis Today, 116,111-120,(2006)</w:t>
      </w:r>
    </w:p>
    <w:p w:rsidR="003405E9" w:rsidRPr="00FE059D" w:rsidRDefault="003405E9" w:rsidP="00FE059D">
      <w:pPr>
        <w:numPr>
          <w:ilvl w:val="0"/>
          <w:numId w:val="5"/>
        </w:numPr>
        <w:autoSpaceDE w:val="0"/>
        <w:autoSpaceDN w:val="0"/>
        <w:adjustRightInd w:val="0"/>
        <w:spacing w:after="0" w:line="360" w:lineRule="auto"/>
        <w:ind w:left="540" w:hanging="540"/>
        <w:contextualSpacing/>
        <w:jc w:val="both"/>
        <w:rPr>
          <w:rFonts w:ascii="Times New Roman" w:hAnsi="Times New Roman"/>
          <w:color w:val="000000"/>
          <w:sz w:val="24"/>
          <w:szCs w:val="24"/>
          <w:lang w:val="en-IN"/>
        </w:rPr>
      </w:pPr>
      <w:r w:rsidRPr="00FE059D">
        <w:rPr>
          <w:rFonts w:ascii="Times New Roman" w:hAnsi="Times New Roman"/>
          <w:color w:val="000000"/>
          <w:sz w:val="24"/>
          <w:szCs w:val="24"/>
          <w:lang w:val="en-IN"/>
        </w:rPr>
        <w:t xml:space="preserve"> R. J. Cvetnovic, Y. Amenomia.,</w:t>
      </w:r>
      <w:r w:rsidRPr="00FE059D">
        <w:rPr>
          <w:rStyle w:val="A11"/>
          <w:rFonts w:ascii="Times New Roman" w:hAnsi="Times New Roman" w:cs="Times New Roman"/>
          <w:b w:val="0"/>
          <w:sz w:val="24"/>
          <w:szCs w:val="24"/>
        </w:rPr>
        <w:t xml:space="preserve"> </w:t>
      </w:r>
      <w:r w:rsidRPr="00FE059D">
        <w:rPr>
          <w:rStyle w:val="title-text"/>
          <w:rFonts w:ascii="Times New Roman" w:hAnsi="Times New Roman"/>
          <w:sz w:val="24"/>
          <w:szCs w:val="24"/>
        </w:rPr>
        <w:t>Application of a Temperature-Programmed Desorption Technique to Catalyst Studies,</w:t>
      </w:r>
      <w:r w:rsidRPr="00FE059D">
        <w:rPr>
          <w:rFonts w:ascii="Times New Roman" w:hAnsi="Times New Roman"/>
          <w:color w:val="000000"/>
          <w:sz w:val="24"/>
          <w:szCs w:val="24"/>
          <w:lang w:val="en-IN"/>
        </w:rPr>
        <w:t xml:space="preserve"> Adv. Catal. 17 (1977) 103. </w:t>
      </w:r>
    </w:p>
    <w:p w:rsidR="003405E9" w:rsidRPr="00FE059D" w:rsidRDefault="003405E9" w:rsidP="00FE059D">
      <w:pPr>
        <w:numPr>
          <w:ilvl w:val="0"/>
          <w:numId w:val="5"/>
        </w:numPr>
        <w:spacing w:after="0" w:line="360" w:lineRule="auto"/>
        <w:ind w:left="540" w:hanging="540"/>
        <w:jc w:val="both"/>
        <w:rPr>
          <w:rFonts w:ascii="Times New Roman" w:hAnsi="Times New Roman"/>
          <w:color w:val="000000"/>
          <w:sz w:val="24"/>
          <w:szCs w:val="24"/>
        </w:rPr>
      </w:pPr>
      <w:r w:rsidRPr="00FE059D">
        <w:rPr>
          <w:rFonts w:ascii="Times New Roman" w:hAnsi="Times New Roman"/>
          <w:color w:val="000000"/>
          <w:sz w:val="24"/>
          <w:szCs w:val="24"/>
        </w:rPr>
        <w:t>J. A. Schwarz, J. L. Falconer.,</w:t>
      </w:r>
      <w:r w:rsidRPr="00FE059D">
        <w:rPr>
          <w:rFonts w:ascii="Times New Roman" w:hAnsi="Times New Roman"/>
          <w:sz w:val="24"/>
          <w:szCs w:val="24"/>
        </w:rPr>
        <w:t xml:space="preserve"> </w:t>
      </w:r>
      <w:r w:rsidRPr="00FE059D">
        <w:rPr>
          <w:rStyle w:val="nlmarticle-title"/>
          <w:rFonts w:ascii="Times New Roman" w:hAnsi="Times New Roman"/>
          <w:sz w:val="24"/>
          <w:szCs w:val="24"/>
        </w:rPr>
        <w:t>Temperature-Programmed Desorption and Reaction: Applications to Supported Catalysts,</w:t>
      </w:r>
      <w:r w:rsidRPr="00FE059D">
        <w:rPr>
          <w:rFonts w:ascii="Times New Roman" w:hAnsi="Times New Roman"/>
          <w:color w:val="000000"/>
          <w:sz w:val="24"/>
          <w:szCs w:val="24"/>
        </w:rPr>
        <w:t xml:space="preserve"> Catal. Rev. 25 (1983) 141.</w:t>
      </w:r>
    </w:p>
    <w:p w:rsidR="003405E9" w:rsidRPr="00FE059D" w:rsidRDefault="003405E9" w:rsidP="00FE059D">
      <w:pPr>
        <w:numPr>
          <w:ilvl w:val="0"/>
          <w:numId w:val="5"/>
        </w:numPr>
        <w:autoSpaceDE w:val="0"/>
        <w:autoSpaceDN w:val="0"/>
        <w:adjustRightInd w:val="0"/>
        <w:spacing w:after="0" w:line="360" w:lineRule="auto"/>
        <w:ind w:left="540" w:hanging="540"/>
        <w:contextualSpacing/>
        <w:jc w:val="both"/>
        <w:rPr>
          <w:rFonts w:ascii="Times New Roman" w:hAnsi="Times New Roman"/>
          <w:sz w:val="24"/>
          <w:szCs w:val="24"/>
          <w:lang w:val="en-IN"/>
        </w:rPr>
      </w:pPr>
      <w:r w:rsidRPr="00FE059D">
        <w:rPr>
          <w:rFonts w:ascii="Times New Roman" w:hAnsi="Times New Roman"/>
          <w:sz w:val="24"/>
          <w:szCs w:val="24"/>
          <w:lang w:val="en-IN"/>
        </w:rPr>
        <w:t xml:space="preserve">A. Loupy (Ed.)., Microwaves in Organic Synthesis, </w:t>
      </w:r>
      <w:r w:rsidRPr="00FE059D">
        <w:rPr>
          <w:rFonts w:ascii="Times New Roman" w:hAnsi="Times New Roman"/>
          <w:iCs/>
          <w:sz w:val="24"/>
          <w:szCs w:val="24"/>
          <w:lang w:val="en-IN"/>
        </w:rPr>
        <w:t>Wiley–VCH, Weinheim</w:t>
      </w:r>
      <w:r w:rsidRPr="00FE059D">
        <w:rPr>
          <w:rFonts w:ascii="Times New Roman" w:hAnsi="Times New Roman"/>
          <w:sz w:val="24"/>
          <w:szCs w:val="24"/>
          <w:lang w:val="en-IN"/>
        </w:rPr>
        <w:t>, (2006).</w:t>
      </w:r>
    </w:p>
    <w:p w:rsidR="003405E9" w:rsidRPr="00FE059D" w:rsidRDefault="003405E9" w:rsidP="00FE059D">
      <w:pPr>
        <w:autoSpaceDE w:val="0"/>
        <w:autoSpaceDN w:val="0"/>
        <w:adjustRightInd w:val="0"/>
        <w:spacing w:after="323" w:line="360" w:lineRule="auto"/>
        <w:ind w:left="720"/>
        <w:jc w:val="both"/>
        <w:rPr>
          <w:rFonts w:ascii="Times New Roman" w:hAnsi="Times New Roman"/>
          <w:color w:val="000000"/>
          <w:sz w:val="24"/>
          <w:szCs w:val="24"/>
        </w:rPr>
      </w:pPr>
    </w:p>
    <w:sectPr w:rsidR="003405E9" w:rsidRPr="00FE059D">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614B" w:rsidRDefault="005C614B" w:rsidP="003405E9">
      <w:pPr>
        <w:spacing w:after="0" w:line="240" w:lineRule="auto"/>
      </w:pPr>
      <w:r>
        <w:separator/>
      </w:r>
    </w:p>
  </w:endnote>
  <w:endnote w:type="continuationSeparator" w:id="0">
    <w:p w:rsidR="005C614B" w:rsidRDefault="005C614B" w:rsidP="00340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dvTimes">
    <w:altName w:val="MS Mincho"/>
    <w:panose1 w:val="00000000000000000000"/>
    <w:charset w:val="80"/>
    <w:family w:val="auto"/>
    <w:notTrueType/>
    <w:pitch w:val="default"/>
    <w:sig w:usb0="00000001" w:usb1="08070000" w:usb2="00000010" w:usb3="00000000" w:csb0="00020000" w:csb1="00000000"/>
  </w:font>
  <w:font w:name="FrutigerNeueLTCom-Light">
    <w:altName w:val="MS Mincho"/>
    <w:panose1 w:val="00000000000000000000"/>
    <w:charset w:val="80"/>
    <w:family w:val="auto"/>
    <w:notTrueType/>
    <w:pitch w:val="default"/>
    <w:sig w:usb0="00000000" w:usb1="08070000" w:usb2="00000010" w:usb3="00000000" w:csb0="00020000" w:csb1="00000000"/>
  </w:font>
  <w:font w:name="AdvP4DF60E">
    <w:altName w:val="Arial Unicode MS"/>
    <w:panose1 w:val="00000000000000000000"/>
    <w:charset w:val="81"/>
    <w:family w:val="auto"/>
    <w:notTrueType/>
    <w:pitch w:val="default"/>
    <w:sig w:usb0="00000001" w:usb1="09060000" w:usb2="00000010" w:usb3="00000000" w:csb0="00080000" w:csb1="00000000"/>
  </w:font>
  <w:font w:name="AdvTT5235d5a9">
    <w:altName w:val="Times New Roman"/>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F34" w:rsidRDefault="00761EE1">
    <w:pPr>
      <w:pStyle w:val="Footer"/>
      <w:jc w:val="right"/>
    </w:pPr>
    <w:r>
      <w:fldChar w:fldCharType="begin"/>
    </w:r>
    <w:r>
      <w:instrText xml:space="preserve"> PAGE   \* MERGEFORMAT </w:instrText>
    </w:r>
    <w:r>
      <w:fldChar w:fldCharType="separate"/>
    </w:r>
    <w:r w:rsidR="005C614B">
      <w:rPr>
        <w:noProof/>
      </w:rPr>
      <w:t>1</w:t>
    </w:r>
    <w:r>
      <w:rPr>
        <w:noProof/>
      </w:rPr>
      <w:fldChar w:fldCharType="end"/>
    </w:r>
  </w:p>
  <w:p w:rsidR="001D3F34" w:rsidRDefault="005C61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614B" w:rsidRDefault="005C614B" w:rsidP="003405E9">
      <w:pPr>
        <w:spacing w:after="0" w:line="240" w:lineRule="auto"/>
      </w:pPr>
      <w:r>
        <w:separator/>
      </w:r>
    </w:p>
  </w:footnote>
  <w:footnote w:type="continuationSeparator" w:id="0">
    <w:p w:rsidR="005C614B" w:rsidRDefault="005C614B" w:rsidP="003405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21448"/>
    <w:multiLevelType w:val="hybridMultilevel"/>
    <w:tmpl w:val="C1D8034C"/>
    <w:lvl w:ilvl="0" w:tplc="331E786A">
      <w:start w:val="1"/>
      <w:numFmt w:val="decimal"/>
      <w:lvlText w:val="%1."/>
      <w:lvlJc w:val="left"/>
      <w:pPr>
        <w:ind w:left="720" w:hanging="360"/>
      </w:pPr>
      <w:rPr>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3A6E20"/>
    <w:multiLevelType w:val="hybridMultilevel"/>
    <w:tmpl w:val="0234C5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726484"/>
    <w:multiLevelType w:val="multilevel"/>
    <w:tmpl w:val="DC7AC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097A3A"/>
    <w:multiLevelType w:val="multilevel"/>
    <w:tmpl w:val="C78E3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BA2001"/>
    <w:multiLevelType w:val="hybridMultilevel"/>
    <w:tmpl w:val="555E53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D3E2394"/>
    <w:multiLevelType w:val="hybridMultilevel"/>
    <w:tmpl w:val="58C611F6"/>
    <w:lvl w:ilvl="0" w:tplc="40090009">
      <w:start w:val="1"/>
      <w:numFmt w:val="bullet"/>
      <w:lvlText w:val=""/>
      <w:lvlJc w:val="left"/>
      <w:pPr>
        <w:ind w:left="810" w:hanging="360"/>
      </w:pPr>
      <w:rPr>
        <w:rFonts w:ascii="Wingdings" w:hAnsi="Wingdings" w:hint="default"/>
        <w:color w:val="000000"/>
      </w:r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6" w15:restartNumberingAfterBreak="0">
    <w:nsid w:val="7B7A549A"/>
    <w:multiLevelType w:val="hybridMultilevel"/>
    <w:tmpl w:val="B906B0C4"/>
    <w:lvl w:ilvl="0" w:tplc="40090009">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1"/>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5E9"/>
    <w:rsid w:val="0001324C"/>
    <w:rsid w:val="0014015C"/>
    <w:rsid w:val="001A27FD"/>
    <w:rsid w:val="00216D3B"/>
    <w:rsid w:val="00315952"/>
    <w:rsid w:val="003405E9"/>
    <w:rsid w:val="00392457"/>
    <w:rsid w:val="00445D2B"/>
    <w:rsid w:val="0045537A"/>
    <w:rsid w:val="004C7D79"/>
    <w:rsid w:val="00520EB6"/>
    <w:rsid w:val="00563003"/>
    <w:rsid w:val="0058350E"/>
    <w:rsid w:val="005841BF"/>
    <w:rsid w:val="005853E7"/>
    <w:rsid w:val="005C2B1D"/>
    <w:rsid w:val="005C614B"/>
    <w:rsid w:val="006B1B99"/>
    <w:rsid w:val="006B5D3F"/>
    <w:rsid w:val="006E640C"/>
    <w:rsid w:val="00761EE1"/>
    <w:rsid w:val="00794FDC"/>
    <w:rsid w:val="007C50E0"/>
    <w:rsid w:val="0082539C"/>
    <w:rsid w:val="00850AC0"/>
    <w:rsid w:val="009B0429"/>
    <w:rsid w:val="009D1F8D"/>
    <w:rsid w:val="00A12579"/>
    <w:rsid w:val="00AE0219"/>
    <w:rsid w:val="00AF63D3"/>
    <w:rsid w:val="00B35A93"/>
    <w:rsid w:val="00B46B30"/>
    <w:rsid w:val="00B5111A"/>
    <w:rsid w:val="00B77985"/>
    <w:rsid w:val="00BC34D6"/>
    <w:rsid w:val="00BD3081"/>
    <w:rsid w:val="00C41A87"/>
    <w:rsid w:val="00C70278"/>
    <w:rsid w:val="00CD2D2B"/>
    <w:rsid w:val="00CD718C"/>
    <w:rsid w:val="00CF5204"/>
    <w:rsid w:val="00D16AD1"/>
    <w:rsid w:val="00D56D50"/>
    <w:rsid w:val="00E5182E"/>
    <w:rsid w:val="00EE0604"/>
    <w:rsid w:val="00F626B9"/>
    <w:rsid w:val="00F95E96"/>
    <w:rsid w:val="00FD03C9"/>
    <w:rsid w:val="00FE0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478FC21-640C-4A28-8399-0EAEE8492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05E9"/>
    <w:rPr>
      <w:rFonts w:ascii="Calibri" w:eastAsia="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05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5E9"/>
    <w:rPr>
      <w:rFonts w:ascii="Calibri" w:eastAsia="Calibri" w:hAnsi="Calibri" w:cs="Times New Roman"/>
    </w:rPr>
  </w:style>
  <w:style w:type="paragraph" w:styleId="Footer">
    <w:name w:val="footer"/>
    <w:basedOn w:val="Normal"/>
    <w:link w:val="FooterChar"/>
    <w:uiPriority w:val="99"/>
    <w:unhideWhenUsed/>
    <w:rsid w:val="003405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5E9"/>
    <w:rPr>
      <w:rFonts w:ascii="Calibri" w:eastAsia="Calibri" w:hAnsi="Calibri" w:cs="Times New Roman"/>
    </w:rPr>
  </w:style>
  <w:style w:type="character" w:customStyle="1" w:styleId="article-title">
    <w:name w:val="article-title"/>
    <w:rsid w:val="003405E9"/>
  </w:style>
  <w:style w:type="character" w:styleId="Hyperlink">
    <w:name w:val="Hyperlink"/>
    <w:uiPriority w:val="99"/>
    <w:unhideWhenUsed/>
    <w:rsid w:val="003405E9"/>
    <w:rPr>
      <w:color w:val="0000FF"/>
      <w:u w:val="single"/>
    </w:rPr>
  </w:style>
  <w:style w:type="character" w:customStyle="1" w:styleId="A11">
    <w:name w:val="A11"/>
    <w:uiPriority w:val="99"/>
    <w:rsid w:val="003405E9"/>
    <w:rPr>
      <w:rFonts w:cs="Times"/>
      <w:b/>
      <w:bCs/>
      <w:color w:val="000000"/>
      <w:sz w:val="9"/>
      <w:szCs w:val="9"/>
    </w:rPr>
  </w:style>
  <w:style w:type="character" w:customStyle="1" w:styleId="title-text">
    <w:name w:val="title-text"/>
    <w:rsid w:val="003405E9"/>
  </w:style>
  <w:style w:type="character" w:customStyle="1" w:styleId="hlfld-title">
    <w:name w:val="hlfld-title"/>
    <w:rsid w:val="003405E9"/>
  </w:style>
  <w:style w:type="character" w:customStyle="1" w:styleId="italic">
    <w:name w:val="italic"/>
    <w:rsid w:val="003405E9"/>
  </w:style>
  <w:style w:type="character" w:customStyle="1" w:styleId="patent-title">
    <w:name w:val="patent-title"/>
    <w:rsid w:val="003405E9"/>
  </w:style>
  <w:style w:type="character" w:customStyle="1" w:styleId="st">
    <w:name w:val="st"/>
    <w:rsid w:val="003405E9"/>
  </w:style>
  <w:style w:type="character" w:customStyle="1" w:styleId="nlmarticle-title">
    <w:name w:val="nlm_article-title"/>
    <w:rsid w:val="003405E9"/>
  </w:style>
  <w:style w:type="character" w:styleId="Emphasis">
    <w:name w:val="Emphasis"/>
    <w:uiPriority w:val="20"/>
    <w:qFormat/>
    <w:rsid w:val="003405E9"/>
    <w:rPr>
      <w:b/>
      <w:bCs/>
      <w:i/>
      <w:iCs/>
      <w:spacing w:val="10"/>
      <w:bdr w:val="none" w:sz="0" w:space="0" w:color="auto"/>
      <w:shd w:val="clear" w:color="auto" w:fill="auto"/>
    </w:rPr>
  </w:style>
  <w:style w:type="character" w:customStyle="1" w:styleId="titleheading">
    <w:name w:val="title_heading"/>
    <w:rsid w:val="00340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101622">
      <w:bodyDiv w:val="1"/>
      <w:marLeft w:val="0"/>
      <w:marRight w:val="0"/>
      <w:marTop w:val="0"/>
      <w:marBottom w:val="0"/>
      <w:divBdr>
        <w:top w:val="none" w:sz="0" w:space="0" w:color="auto"/>
        <w:left w:val="none" w:sz="0" w:space="0" w:color="auto"/>
        <w:bottom w:val="none" w:sz="0" w:space="0" w:color="auto"/>
        <w:right w:val="none" w:sz="0" w:space="0" w:color="auto"/>
      </w:divBdr>
    </w:div>
    <w:div w:id="594243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n.wikipedia.org/wiki/Amphoteric" TargetMode="External"/><Relationship Id="rId18" Type="http://schemas.openxmlformats.org/officeDocument/2006/relationships/image" Target="media/image9.png"/><Relationship Id="rId26" Type="http://schemas.openxmlformats.org/officeDocument/2006/relationships/hyperlink" Target="http://www.sciencedirect.com/science/article/pii/0021951769903315"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emf"/><Relationship Id="rId34" Type="http://schemas.openxmlformats.org/officeDocument/2006/relationships/hyperlink" Target="javascript:popupOBO('CHEBI:35223','C2CY20462B','http://www.ebi.ac.uk/chebi/searchId.do?chebiId=35223')" TargetMode="Externa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8.png"/><Relationship Id="rId25" Type="http://schemas.openxmlformats.org/officeDocument/2006/relationships/hyperlink" Target="http://pubs.acs.org/action/doSearch?ContribStored=Grassian%2C+V.+H." TargetMode="External"/><Relationship Id="rId33" Type="http://schemas.openxmlformats.org/officeDocument/2006/relationships/hyperlink" Target="http://www.sciencedirect.com/science/article/pii/S1381116907004116"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hyperlink" Target="http://www.sciencedirect.com/science/article/pii/002195176990331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pubs.acs.org/action/doSearch?ContribStored=Miller%2C+T.+M." TargetMode="External"/><Relationship Id="rId32" Type="http://schemas.openxmlformats.org/officeDocument/2006/relationships/hyperlink" Target="https://www.sciencedirect.com/science/article/pii/092058619480009X/pdf?md5=c4668015b8f321e2c383abb344e9f889&amp;isDTMRedir=Y&amp;pid=1-s2.0-092058619480009X-main.pdf&amp;_valck=1"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sciencedirect.com/science/article/pii/S1381116914003185" TargetMode="External"/><Relationship Id="rId23" Type="http://schemas.openxmlformats.org/officeDocument/2006/relationships/hyperlink" Target="http://www.springerlink.com/index/wl51463803777448.pdf" TargetMode="External"/><Relationship Id="rId28" Type="http://schemas.openxmlformats.org/officeDocument/2006/relationships/hyperlink" Target="http://www.sciencedirect.com/science/article/pii/0021951769903315" TargetMode="External"/><Relationship Id="rId36" Type="http://schemas.openxmlformats.org/officeDocument/2006/relationships/hyperlink" Target="http://pubag.nal.usda.gov/pubag/article.xhtml?id=1214481&amp;searchText=subject_term%3A%22transesterification%22" TargetMode="External"/><Relationship Id="rId10" Type="http://schemas.openxmlformats.org/officeDocument/2006/relationships/image" Target="media/image4.png"/><Relationship Id="rId19" Type="http://schemas.openxmlformats.org/officeDocument/2006/relationships/image" Target="media/image10.emf"/><Relationship Id="rId31" Type="http://schemas.openxmlformats.org/officeDocument/2006/relationships/hyperlink" Target="http://onlinelibrary.wiley.com/doi/10.1111/j.1151-2916.1994.tb05425.x/ful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n.wikipedia.org/wiki/Amphoteric" TargetMode="External"/><Relationship Id="rId22" Type="http://schemas.openxmlformats.org/officeDocument/2006/relationships/image" Target="media/image13.png"/><Relationship Id="rId27" Type="http://schemas.openxmlformats.org/officeDocument/2006/relationships/hyperlink" Target="http://www.sciencedirect.com/science/article/pii/0021951769903315" TargetMode="External"/><Relationship Id="rId30" Type="http://schemas.openxmlformats.org/officeDocument/2006/relationships/hyperlink" Target="javascript:popupOBO('CHEBI:25741','C2CY00490A','http://www.ebi.ac.uk/chebi/searchId.do?chebiId=25741')" TargetMode="External"/><Relationship Id="rId35" Type="http://schemas.openxmlformats.org/officeDocument/2006/relationships/hyperlink" Target="http://www.chemspider.com/Chemical-Structure.1053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31</Pages>
  <Words>8463</Words>
  <Characters>48242</Characters>
  <Application>Microsoft Office Word</Application>
  <DocSecurity>0</DocSecurity>
  <Lines>402</Lines>
  <Paragraphs>113</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The Alumina (Al2O3) as a catalyst and catalytic support has been widely recogniz</vt:lpstr>
      <vt:lpstr>    </vt:lpstr>
    </vt:vector>
  </TitlesOfParts>
  <Company/>
  <LinksUpToDate>false</LinksUpToDate>
  <CharactersWithSpaces>56592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Chemistry</cp:lastModifiedBy>
  <cp:revision>12</cp:revision>
  <dcterms:created xsi:type="dcterms:W3CDTF">2023-08-31T03:11:00Z</dcterms:created>
  <dcterms:modified xsi:type="dcterms:W3CDTF">2023-08-31T04:48:00Z</dcterms:modified>
</cp:coreProperties>
</file>