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18E" w:rsidRPr="001F4CC2" w:rsidRDefault="0065118E" w:rsidP="001F4CC2">
      <w:pPr>
        <w:jc w:val="center"/>
        <w:rPr>
          <w:rFonts w:ascii="Times New Roman" w:hAnsi="Times New Roman" w:cs="Times New Roman"/>
          <w:b/>
          <w:bCs/>
          <w:sz w:val="36"/>
          <w:szCs w:val="36"/>
        </w:rPr>
      </w:pPr>
      <w:r w:rsidRPr="001F4CC2">
        <w:rPr>
          <w:rFonts w:ascii="Times New Roman" w:hAnsi="Times New Roman" w:cs="Times New Roman"/>
          <w:b/>
          <w:bCs/>
          <w:sz w:val="36"/>
          <w:szCs w:val="36"/>
        </w:rPr>
        <w:t>Unraveling the Complexities of Food and Gender: A Sociological Perspective</w:t>
      </w:r>
    </w:p>
    <w:p w:rsidR="0065118E" w:rsidRPr="009547E7" w:rsidRDefault="0065118E" w:rsidP="009547E7">
      <w:pPr>
        <w:ind w:left="6480" w:firstLine="720"/>
        <w:jc w:val="both"/>
        <w:rPr>
          <w:rFonts w:ascii="Times New Roman" w:hAnsi="Times New Roman" w:cs="Times New Roman"/>
          <w:sz w:val="28"/>
          <w:szCs w:val="28"/>
        </w:rPr>
      </w:pPr>
      <w:r w:rsidRPr="009547E7">
        <w:rPr>
          <w:rFonts w:ascii="Times New Roman" w:hAnsi="Times New Roman" w:cs="Times New Roman"/>
          <w:sz w:val="28"/>
          <w:szCs w:val="28"/>
        </w:rPr>
        <w:t xml:space="preserve">Dr. </w:t>
      </w:r>
      <w:proofErr w:type="spellStart"/>
      <w:r w:rsidRPr="009547E7">
        <w:rPr>
          <w:rFonts w:ascii="Times New Roman" w:hAnsi="Times New Roman" w:cs="Times New Roman"/>
          <w:sz w:val="28"/>
          <w:szCs w:val="28"/>
        </w:rPr>
        <w:t>Suchithra</w:t>
      </w:r>
      <w:proofErr w:type="spellEnd"/>
      <w:r w:rsidRPr="009547E7">
        <w:rPr>
          <w:rFonts w:ascii="Times New Roman" w:hAnsi="Times New Roman" w:cs="Times New Roman"/>
          <w:sz w:val="28"/>
          <w:szCs w:val="28"/>
        </w:rPr>
        <w:t xml:space="preserve"> S R</w:t>
      </w:r>
    </w:p>
    <w:p w:rsidR="0065118E" w:rsidRPr="009547E7" w:rsidRDefault="009547E7" w:rsidP="009547E7">
      <w:pPr>
        <w:pStyle w:val="ListParagraph"/>
        <w:ind w:left="3240" w:firstLine="360"/>
        <w:jc w:val="both"/>
        <w:rPr>
          <w:rFonts w:ascii="Times New Roman" w:hAnsi="Times New Roman" w:cs="Times New Roman"/>
          <w:sz w:val="28"/>
          <w:szCs w:val="28"/>
        </w:rPr>
      </w:pPr>
      <w:r w:rsidRPr="009547E7">
        <w:rPr>
          <w:rFonts w:ascii="Times New Roman" w:hAnsi="Times New Roman" w:cs="Times New Roman"/>
          <w:sz w:val="28"/>
          <w:szCs w:val="28"/>
        </w:rPr>
        <w:t>Abstract</w:t>
      </w:r>
    </w:p>
    <w:p w:rsidR="0065118E" w:rsidRDefault="0065118E" w:rsidP="009547E7">
      <w:pPr>
        <w:pBdr>
          <w:bottom w:val="single" w:sz="4" w:space="1" w:color="auto"/>
        </w:pBdr>
        <w:jc w:val="both"/>
        <w:rPr>
          <w:rFonts w:ascii="Times New Roman" w:hAnsi="Times New Roman" w:cs="Times New Roman"/>
          <w:sz w:val="28"/>
          <w:szCs w:val="28"/>
        </w:rPr>
      </w:pPr>
      <w:r w:rsidRPr="009547E7">
        <w:rPr>
          <w:rFonts w:ascii="Times New Roman" w:hAnsi="Times New Roman" w:cs="Times New Roman"/>
          <w:sz w:val="28"/>
          <w:szCs w:val="28"/>
        </w:rPr>
        <w:t>Food is not just a basic necessity; it is intricately woven into the fabric of society, shaping cultural norms, social relationships, and individual identities. As a central element of human existence, food offers a unique lens through which to examine various social phenomena. One such critical aspect is the intersection of food and gender, wherein traditional gender roles and expectations significantly influence food practices and consumption patterns. This article explores the multifaceted relationship between food and gender, shedding light on how cultural norms and societal expectations shape individuals' food choices and behaviors.</w:t>
      </w:r>
    </w:p>
    <w:p w:rsidR="00702BA8" w:rsidRPr="009547E7" w:rsidRDefault="00702BA8" w:rsidP="009547E7">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 xml:space="preserve">Keywords: </w:t>
      </w:r>
      <w:proofErr w:type="spellStart"/>
      <w:r>
        <w:rPr>
          <w:rFonts w:ascii="Times New Roman" w:hAnsi="Times New Roman" w:cs="Times New Roman"/>
          <w:sz w:val="28"/>
          <w:szCs w:val="28"/>
        </w:rPr>
        <w:t>Feminity</w:t>
      </w:r>
      <w:proofErr w:type="spellEnd"/>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Steriotypes</w:t>
      </w:r>
      <w:proofErr w:type="spellEnd"/>
      <w:proofErr w:type="gramEnd"/>
      <w:r w:rsidR="001233DC">
        <w:rPr>
          <w:rFonts w:ascii="Times New Roman" w:hAnsi="Times New Roman" w:cs="Times New Roman"/>
          <w:sz w:val="28"/>
          <w:szCs w:val="28"/>
        </w:rPr>
        <w:t xml:space="preserve">, Media, Tradition </w:t>
      </w:r>
    </w:p>
    <w:p w:rsidR="009547E7" w:rsidRPr="009547E7" w:rsidRDefault="009547E7" w:rsidP="009547E7">
      <w:pPr>
        <w:jc w:val="both"/>
        <w:rPr>
          <w:rFonts w:ascii="Times New Roman" w:hAnsi="Times New Roman" w:cs="Times New Roman"/>
          <w:sz w:val="28"/>
          <w:szCs w:val="28"/>
        </w:rPr>
      </w:pPr>
      <w:r w:rsidRPr="009547E7">
        <w:rPr>
          <w:rFonts w:ascii="Times New Roman" w:hAnsi="Times New Roman" w:cs="Times New Roman"/>
          <w:sz w:val="28"/>
          <w:szCs w:val="28"/>
        </w:rPr>
        <w:t>*Assistant Professor, Sociology, Government First Grade College</w:t>
      </w:r>
      <w:r w:rsidR="00702BA8">
        <w:rPr>
          <w:rFonts w:ascii="Times New Roman" w:hAnsi="Times New Roman" w:cs="Times New Roman"/>
          <w:sz w:val="28"/>
          <w:szCs w:val="28"/>
        </w:rPr>
        <w:t>,</w:t>
      </w:r>
      <w:r w:rsidRPr="009547E7">
        <w:rPr>
          <w:rFonts w:ascii="Times New Roman" w:hAnsi="Times New Roman" w:cs="Times New Roman"/>
          <w:sz w:val="28"/>
          <w:szCs w:val="28"/>
        </w:rPr>
        <w:t xml:space="preserve"> </w:t>
      </w:r>
      <w:proofErr w:type="spellStart"/>
      <w:r w:rsidRPr="009547E7">
        <w:rPr>
          <w:rFonts w:ascii="Times New Roman" w:hAnsi="Times New Roman" w:cs="Times New Roman"/>
          <w:sz w:val="28"/>
          <w:szCs w:val="28"/>
        </w:rPr>
        <w:t>Kaup</w:t>
      </w:r>
      <w:proofErr w:type="spellEnd"/>
      <w:r w:rsidR="00702BA8">
        <w:rPr>
          <w:rFonts w:ascii="Times New Roman" w:hAnsi="Times New Roman" w:cs="Times New Roman"/>
          <w:sz w:val="28"/>
          <w:szCs w:val="28"/>
        </w:rPr>
        <w:t>, Udupi, Karnataka</w:t>
      </w:r>
    </w:p>
    <w:p w:rsidR="0065118E" w:rsidRPr="009547E7" w:rsidRDefault="0065118E" w:rsidP="009547E7">
      <w:pPr>
        <w:jc w:val="both"/>
        <w:rPr>
          <w:rFonts w:ascii="Times New Roman" w:hAnsi="Times New Roman" w:cs="Times New Roman"/>
          <w:sz w:val="28"/>
          <w:szCs w:val="28"/>
        </w:rPr>
      </w:pPr>
    </w:p>
    <w:p w:rsidR="0065118E" w:rsidRPr="009547E7" w:rsidRDefault="0065118E" w:rsidP="009547E7">
      <w:pPr>
        <w:jc w:val="both"/>
        <w:rPr>
          <w:rFonts w:ascii="Times New Roman" w:hAnsi="Times New Roman" w:cs="Times New Roman"/>
          <w:b/>
          <w:bCs/>
          <w:sz w:val="28"/>
          <w:szCs w:val="28"/>
        </w:rPr>
      </w:pPr>
      <w:r w:rsidRPr="009547E7">
        <w:rPr>
          <w:rFonts w:ascii="Times New Roman" w:hAnsi="Times New Roman" w:cs="Times New Roman"/>
          <w:b/>
          <w:bCs/>
          <w:sz w:val="28"/>
          <w:szCs w:val="28"/>
        </w:rPr>
        <w:t>Gendered Food Roles and Responsibilities:</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From a young age, individuals are socialized into specific gender roles, often assigning distinct responsibilities concerning food. Historically, women have been associated with cooking, nurturing, and domesticity, while men have taken on roles related to hunting, agriculture, and food provisioning. These gendered food roles have persisted over time, impacting modern households and influencing the division of labor in food-related tasks.</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Understanding gendered food roles and responsibilities is crucial for recognizing the broader implications of gender inequality in society. Challenging these gender norms can lead to more equitable food practices and create opportunities for individuals to make food choices based on personal preferences and interests rather than societal expectations.</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 xml:space="preserve">In recent decades, there have been significant changes in gender roles and expectations, including those related to food. With more women entering the workforce and men taking on greater domestic responsibilities, traditional gendered food roles have undergone transformations. These changes have </w:t>
      </w:r>
      <w:r w:rsidRPr="009547E7">
        <w:rPr>
          <w:rFonts w:ascii="Times New Roman" w:hAnsi="Times New Roman" w:cs="Times New Roman"/>
          <w:sz w:val="28"/>
          <w:szCs w:val="28"/>
        </w:rPr>
        <w:lastRenderedPageBreak/>
        <w:t>implications for family dynamics, food choices, and overall societal norms surrounding food and gender.</w:t>
      </w:r>
    </w:p>
    <w:p w:rsidR="0065118E" w:rsidRPr="009547E7" w:rsidRDefault="0065118E" w:rsidP="009547E7">
      <w:pPr>
        <w:jc w:val="both"/>
        <w:rPr>
          <w:rFonts w:ascii="Times New Roman" w:hAnsi="Times New Roman" w:cs="Times New Roman"/>
          <w:b/>
          <w:bCs/>
          <w:sz w:val="28"/>
          <w:szCs w:val="28"/>
        </w:rPr>
      </w:pPr>
      <w:r w:rsidRPr="009547E7">
        <w:rPr>
          <w:rFonts w:ascii="Times New Roman" w:hAnsi="Times New Roman" w:cs="Times New Roman"/>
          <w:b/>
          <w:bCs/>
          <w:sz w:val="28"/>
          <w:szCs w:val="28"/>
        </w:rPr>
        <w:t>The "Feminization" of Certain Foods:</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Certain foods or dietary practices are often labeled as "feminine" or "masculine" based on cultural perceptions. For instance, salads and lighter meals might be associated with femininity, while red meat and heavy meals might be associated with masculinity. Such gendered associations can affect how individuals perceive and consume different types of food.</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Certain foods, such as salads, fruits, yogurt, and other low-calorie options, are often associated with femininity. This association is based on the stereotype that women are more concerned with their weight and appearance, leading to a preference for lighter and healthier food choices. As a result, these foods may be marketed towards women, reinforcing the perception that they are primarily for female consumption.</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The association of certain foods with femininity can create challenges for men who may be interested in consuming these foods but may feel stigmatized or judged for doing so. Men may face social expectations to consume "manly" or "heavier" foods, limiting their food choices and contributing to rigid gender norms.</w:t>
      </w:r>
    </w:p>
    <w:p w:rsidR="0065118E" w:rsidRPr="009547E7" w:rsidRDefault="0065118E" w:rsidP="009547E7">
      <w:pPr>
        <w:jc w:val="both"/>
        <w:rPr>
          <w:rFonts w:ascii="Times New Roman" w:hAnsi="Times New Roman" w:cs="Times New Roman"/>
          <w:b/>
          <w:bCs/>
          <w:sz w:val="28"/>
          <w:szCs w:val="28"/>
        </w:rPr>
      </w:pPr>
      <w:r w:rsidRPr="009547E7">
        <w:rPr>
          <w:rFonts w:ascii="Times New Roman" w:hAnsi="Times New Roman" w:cs="Times New Roman"/>
          <w:b/>
          <w:bCs/>
          <w:sz w:val="28"/>
          <w:szCs w:val="28"/>
        </w:rPr>
        <w:t>Body Image and Eating Disorders:</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The societal pressure to conform to idealized body standards impacts both genders. However, the specific expectations and pressures concerning body image can vary. Women, in particular, often face more stringent expectations, leading to higher rates of eating disorders like anorexia and bulimia. The media's portrayal of "ideal" female bodies can influence food choices and attitudes towards food.</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Societal ideals of beauty often emphasize a particular body shape or appearance that is often unattainable for many individuals. Women, in particular, are often subjected to unrealistic beauty standards that promote a slender and "perfect" body shape, as portrayed in the media, advertisements, and entertainment industries. The pressure to conform to societal beauty standards can lead individuals, especially women, to engage in unhealthy behaviors to achieve the desired body shape. This pressure can manifest in excessive dieting, restrictive eating, and overemphasis on appearance.</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lastRenderedPageBreak/>
        <w:t>Eating disorders are serious mental health conditions characterized by disturbed eating behaviors and negative body image perceptions. Common eating disorders include anorexia nervosa (self-starvation to achieve extreme thinness), bulimia nervosa (cycles of binge eating followed by purging), and binge-eating disorder (recurring episodes of excessive eating without purging).</w:t>
      </w:r>
    </w:p>
    <w:p w:rsidR="0065118E" w:rsidRPr="009547E7" w:rsidRDefault="0065118E" w:rsidP="009547E7">
      <w:pPr>
        <w:jc w:val="both"/>
        <w:rPr>
          <w:rFonts w:ascii="Times New Roman" w:hAnsi="Times New Roman" w:cs="Times New Roman"/>
          <w:b/>
          <w:bCs/>
          <w:sz w:val="28"/>
          <w:szCs w:val="28"/>
        </w:rPr>
      </w:pPr>
      <w:r w:rsidRPr="009547E7">
        <w:rPr>
          <w:rFonts w:ascii="Times New Roman" w:hAnsi="Times New Roman" w:cs="Times New Roman"/>
          <w:b/>
          <w:bCs/>
          <w:sz w:val="28"/>
          <w:szCs w:val="28"/>
        </w:rPr>
        <w:t>Food Advertising and Gender Stereotypes:</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Food advertising has a significant influence on consumer behavior. Advertisements often perpetuate traditional gender roles and stereotypes, linking specific foods to gender identity. For example, ads may depict women enjoying salads and yogurt, reinforcing the notion that such foods are more suitable for women.</w:t>
      </w:r>
    </w:p>
    <w:p w:rsidR="009638B4" w:rsidRPr="009547E7" w:rsidRDefault="009638B4" w:rsidP="009547E7">
      <w:pPr>
        <w:jc w:val="both"/>
        <w:rPr>
          <w:rFonts w:ascii="Times New Roman" w:hAnsi="Times New Roman" w:cs="Times New Roman"/>
          <w:sz w:val="28"/>
          <w:szCs w:val="28"/>
        </w:rPr>
      </w:pPr>
      <w:r w:rsidRPr="009547E7">
        <w:rPr>
          <w:rFonts w:ascii="Times New Roman" w:hAnsi="Times New Roman" w:cs="Times New Roman"/>
          <w:sz w:val="28"/>
          <w:szCs w:val="28"/>
        </w:rPr>
        <w:t xml:space="preserve">Food advertising has the power to shape cultural norms and reinforce gender stereotypes related to food consumption and domestic roles. It can perpetuate harmful ideas about body image, create unrealistic expectations, and limit individuals' freedom to make food choices based on their preferences and nutritional needs. </w:t>
      </w:r>
      <w:proofErr w:type="gramStart"/>
      <w:r w:rsidRPr="009547E7">
        <w:rPr>
          <w:rFonts w:ascii="Times New Roman" w:hAnsi="Times New Roman" w:cs="Times New Roman"/>
          <w:sz w:val="28"/>
          <w:szCs w:val="28"/>
        </w:rPr>
        <w:t>Recognizing and challenging gender stereotypes in food advertising is</w:t>
      </w:r>
      <w:proofErr w:type="gramEnd"/>
      <w:r w:rsidRPr="009547E7">
        <w:rPr>
          <w:rFonts w:ascii="Times New Roman" w:hAnsi="Times New Roman" w:cs="Times New Roman"/>
          <w:sz w:val="28"/>
          <w:szCs w:val="28"/>
        </w:rPr>
        <w:t xml:space="preserve"> essential for promoting a more inclusive and equitable food culture. By featuring diverse representations and avoiding gender-specific marketing, advertisers can contribute to breaking down barriers and fostering a healthier, more accepting relationship between consumers and food products. Additionally, promoting critical media literacy and raising awareness about the influence of advertising can empower consumers to make informed choices and challenge harmful gender norms in the food industry.</w:t>
      </w:r>
    </w:p>
    <w:p w:rsidR="0065118E" w:rsidRPr="009547E7" w:rsidRDefault="0065118E" w:rsidP="009547E7">
      <w:pPr>
        <w:jc w:val="both"/>
        <w:rPr>
          <w:rFonts w:ascii="Times New Roman" w:hAnsi="Times New Roman" w:cs="Times New Roman"/>
          <w:b/>
          <w:bCs/>
          <w:sz w:val="28"/>
          <w:szCs w:val="28"/>
        </w:rPr>
      </w:pPr>
      <w:r w:rsidRPr="009547E7">
        <w:rPr>
          <w:rFonts w:ascii="Times New Roman" w:hAnsi="Times New Roman" w:cs="Times New Roman"/>
          <w:b/>
          <w:bCs/>
          <w:sz w:val="28"/>
          <w:szCs w:val="28"/>
        </w:rPr>
        <w:t>Eating Out and Social Spaces:</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The dynamics of eating out in restaurants or social gatherings can also be influenced by gender norms. For instance, men might feel more pressure to demonstrate their masculinity by ordering large portions of food or "manly" dishes. Women, on the other hand, may face judgments or scrutiny based on their food choices and portion sizes.</w:t>
      </w:r>
    </w:p>
    <w:p w:rsidR="009638B4" w:rsidRPr="009547E7" w:rsidRDefault="009638B4" w:rsidP="009547E7">
      <w:pPr>
        <w:jc w:val="both"/>
        <w:rPr>
          <w:rFonts w:ascii="Times New Roman" w:hAnsi="Times New Roman" w:cs="Times New Roman"/>
          <w:sz w:val="28"/>
          <w:szCs w:val="28"/>
        </w:rPr>
      </w:pPr>
      <w:r w:rsidRPr="009547E7">
        <w:rPr>
          <w:rFonts w:ascii="Times New Roman" w:hAnsi="Times New Roman" w:cs="Times New Roman"/>
          <w:sz w:val="28"/>
          <w:szCs w:val="28"/>
        </w:rPr>
        <w:t>Eating out experiences can be influenced by gendered social norms and expectations. For example, in some cultures, men might be expected to take on the role of ordering for the table or paying the bill, reinforcing traditional gender roles in dining settings.</w:t>
      </w:r>
    </w:p>
    <w:p w:rsidR="009638B4" w:rsidRPr="009547E7" w:rsidRDefault="009638B4" w:rsidP="009547E7">
      <w:pPr>
        <w:jc w:val="both"/>
        <w:rPr>
          <w:rFonts w:ascii="Times New Roman" w:hAnsi="Times New Roman" w:cs="Times New Roman"/>
          <w:sz w:val="28"/>
          <w:szCs w:val="28"/>
        </w:rPr>
      </w:pPr>
      <w:r w:rsidRPr="009547E7">
        <w:rPr>
          <w:rFonts w:ascii="Times New Roman" w:hAnsi="Times New Roman" w:cs="Times New Roman"/>
          <w:sz w:val="28"/>
          <w:szCs w:val="28"/>
        </w:rPr>
        <w:t xml:space="preserve">Social spaces can influence individuals' eating habits, with certain behaviors being more socially acceptable in specific settings. For example, sharing food or taking </w:t>
      </w:r>
      <w:r w:rsidRPr="009547E7">
        <w:rPr>
          <w:rFonts w:ascii="Times New Roman" w:hAnsi="Times New Roman" w:cs="Times New Roman"/>
          <w:sz w:val="28"/>
          <w:szCs w:val="28"/>
        </w:rPr>
        <w:lastRenderedPageBreak/>
        <w:t>small bites during a business lunch might be more appropriate than during a formal dinner.</w:t>
      </w:r>
    </w:p>
    <w:p w:rsidR="0065118E" w:rsidRPr="009547E7" w:rsidRDefault="0065118E" w:rsidP="009547E7">
      <w:pPr>
        <w:jc w:val="both"/>
        <w:rPr>
          <w:rFonts w:ascii="Times New Roman" w:hAnsi="Times New Roman" w:cs="Times New Roman"/>
          <w:sz w:val="28"/>
          <w:szCs w:val="28"/>
        </w:rPr>
      </w:pPr>
    </w:p>
    <w:p w:rsidR="0065118E" w:rsidRPr="009547E7" w:rsidRDefault="0065118E" w:rsidP="009547E7">
      <w:pPr>
        <w:jc w:val="both"/>
        <w:rPr>
          <w:rFonts w:ascii="Times New Roman" w:hAnsi="Times New Roman" w:cs="Times New Roman"/>
          <w:b/>
          <w:bCs/>
          <w:sz w:val="28"/>
          <w:szCs w:val="28"/>
        </w:rPr>
      </w:pPr>
      <w:r w:rsidRPr="009547E7">
        <w:rPr>
          <w:rFonts w:ascii="Times New Roman" w:hAnsi="Times New Roman" w:cs="Times New Roman"/>
          <w:b/>
          <w:bCs/>
          <w:sz w:val="28"/>
          <w:szCs w:val="28"/>
        </w:rPr>
        <w:t>Gender, Food, and Power:</w:t>
      </w:r>
    </w:p>
    <w:p w:rsidR="0065118E"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Gendered power dynamics play a role in determining access to food resources and decision-making processes. In some cultures, men might have more control over food production and distribution, while women have limited agency in these areas. This unequal distribution of power can contribute to food insecurity and perpetuate gender inequalities.</w:t>
      </w:r>
    </w:p>
    <w:p w:rsidR="009638B4" w:rsidRPr="009547E7" w:rsidRDefault="009638B4" w:rsidP="009547E7">
      <w:pPr>
        <w:jc w:val="both"/>
        <w:rPr>
          <w:rFonts w:ascii="Times New Roman" w:hAnsi="Times New Roman" w:cs="Times New Roman"/>
          <w:sz w:val="28"/>
          <w:szCs w:val="28"/>
        </w:rPr>
      </w:pPr>
      <w:r w:rsidRPr="009547E7">
        <w:rPr>
          <w:rFonts w:ascii="Times New Roman" w:hAnsi="Times New Roman" w:cs="Times New Roman"/>
          <w:sz w:val="28"/>
          <w:szCs w:val="28"/>
        </w:rPr>
        <w:t>Gender, food, and power are deeply intertwined aspects of society that intersect in complex ways. The distribution of power in food systems is influenced by historical gender roles, cultural norms, and economic structures. Addressing gender disparities and promoting gender equality in the food industry and food systems is crucial for ensuring food security, equitable access to resources, and better nutritional outcomes for all individuals, regardless of their gender. Recognizing and challenging gendered norms and stereotypes in food production, distribution, and consumption is essential for creating a more inclusive and just food system that benefits everyone. Empowering women in the food sector and promoting their leadership roles can lead to more sustainable and resilient food systems while advancing gender equality.</w:t>
      </w:r>
    </w:p>
    <w:p w:rsidR="0065118E" w:rsidRPr="009547E7" w:rsidRDefault="0065118E" w:rsidP="009547E7">
      <w:pPr>
        <w:jc w:val="both"/>
        <w:rPr>
          <w:rFonts w:ascii="Times New Roman" w:hAnsi="Times New Roman" w:cs="Times New Roman"/>
          <w:sz w:val="28"/>
          <w:szCs w:val="28"/>
        </w:rPr>
      </w:pPr>
    </w:p>
    <w:p w:rsidR="0065118E" w:rsidRPr="009547E7" w:rsidRDefault="0065118E" w:rsidP="009547E7">
      <w:pPr>
        <w:jc w:val="both"/>
        <w:rPr>
          <w:rFonts w:ascii="Times New Roman" w:hAnsi="Times New Roman" w:cs="Times New Roman"/>
          <w:b/>
          <w:bCs/>
          <w:sz w:val="28"/>
          <w:szCs w:val="28"/>
        </w:rPr>
      </w:pPr>
      <w:r w:rsidRPr="009547E7">
        <w:rPr>
          <w:rFonts w:ascii="Times New Roman" w:hAnsi="Times New Roman" w:cs="Times New Roman"/>
          <w:b/>
          <w:bCs/>
          <w:sz w:val="28"/>
          <w:szCs w:val="28"/>
        </w:rPr>
        <w:t>Conclusion:</w:t>
      </w:r>
    </w:p>
    <w:p w:rsidR="009638B4" w:rsidRPr="009547E7" w:rsidRDefault="0065118E" w:rsidP="009547E7">
      <w:pPr>
        <w:jc w:val="both"/>
        <w:rPr>
          <w:rFonts w:ascii="Times New Roman" w:hAnsi="Times New Roman" w:cs="Times New Roman"/>
          <w:sz w:val="28"/>
          <w:szCs w:val="28"/>
        </w:rPr>
      </w:pPr>
      <w:r w:rsidRPr="009547E7">
        <w:rPr>
          <w:rFonts w:ascii="Times New Roman" w:hAnsi="Times New Roman" w:cs="Times New Roman"/>
          <w:sz w:val="28"/>
          <w:szCs w:val="28"/>
        </w:rPr>
        <w:t xml:space="preserve">The relationship between food and gender is a complex and dynamic field of study within sociology. Cultural norms, media representations, and societal expectations play a significant role in shaping how individuals perceive and interact with food. By understanding the intersections of food and gender, we can gain valuable insights into the ways in which societal norms and expectations impact our daily food practices and shape our individual and collective identities. Recognizing and challenging these </w:t>
      </w:r>
      <w:r w:rsidRPr="000275FC">
        <w:rPr>
          <w:rFonts w:ascii="Times New Roman" w:hAnsi="Times New Roman" w:cs="Times New Roman"/>
          <w:sz w:val="28"/>
          <w:szCs w:val="28"/>
        </w:rPr>
        <w:t>gendered</w:t>
      </w:r>
      <w:r w:rsidRPr="009547E7">
        <w:rPr>
          <w:rFonts w:ascii="Times New Roman" w:hAnsi="Times New Roman" w:cs="Times New Roman"/>
          <w:sz w:val="28"/>
          <w:szCs w:val="28"/>
        </w:rPr>
        <w:t xml:space="preserve"> food dynamics is essential for promoting a more inclusive, </w:t>
      </w:r>
      <w:proofErr w:type="gramStart"/>
      <w:r w:rsidRPr="009547E7">
        <w:rPr>
          <w:rFonts w:ascii="Times New Roman" w:hAnsi="Times New Roman" w:cs="Times New Roman"/>
          <w:sz w:val="28"/>
          <w:szCs w:val="28"/>
        </w:rPr>
        <w:t>equitable,</w:t>
      </w:r>
      <w:proofErr w:type="gramEnd"/>
      <w:r w:rsidRPr="009547E7">
        <w:rPr>
          <w:rFonts w:ascii="Times New Roman" w:hAnsi="Times New Roman" w:cs="Times New Roman"/>
          <w:sz w:val="28"/>
          <w:szCs w:val="28"/>
        </w:rPr>
        <w:t xml:space="preserve"> and healthy food culture for all.</w:t>
      </w:r>
    </w:p>
    <w:p w:rsidR="009638B4" w:rsidRPr="000275FC" w:rsidRDefault="009638B4" w:rsidP="000275FC">
      <w:pPr>
        <w:jc w:val="both"/>
        <w:rPr>
          <w:rFonts w:ascii="Times New Roman" w:hAnsi="Times New Roman" w:cs="Times New Roman"/>
          <w:b/>
          <w:bCs/>
          <w:sz w:val="28"/>
          <w:szCs w:val="28"/>
        </w:rPr>
      </w:pPr>
      <w:r w:rsidRPr="000275FC">
        <w:rPr>
          <w:rFonts w:ascii="Times New Roman" w:hAnsi="Times New Roman" w:cs="Times New Roman"/>
          <w:b/>
          <w:bCs/>
          <w:sz w:val="28"/>
          <w:szCs w:val="28"/>
        </w:rPr>
        <w:t>References</w:t>
      </w:r>
    </w:p>
    <w:p w:rsidR="009638B4" w:rsidRPr="000275FC" w:rsidRDefault="000275FC" w:rsidP="000275FC">
      <w:pPr>
        <w:pStyle w:val="ListParagraph"/>
        <w:numPr>
          <w:ilvl w:val="0"/>
          <w:numId w:val="5"/>
        </w:numPr>
        <w:jc w:val="both"/>
        <w:rPr>
          <w:rFonts w:ascii="Times New Roman" w:hAnsi="Times New Roman" w:cs="Times New Roman"/>
          <w:sz w:val="28"/>
          <w:szCs w:val="28"/>
        </w:rPr>
      </w:pPr>
      <w:r w:rsidRPr="000275FC">
        <w:rPr>
          <w:rFonts w:ascii="Times New Roman" w:hAnsi="Times New Roman" w:cs="Times New Roman"/>
          <w:sz w:val="28"/>
          <w:szCs w:val="28"/>
        </w:rPr>
        <w:t xml:space="preserve">Carole </w:t>
      </w:r>
      <w:proofErr w:type="spellStart"/>
      <w:r w:rsidRPr="000275FC">
        <w:rPr>
          <w:rFonts w:ascii="Times New Roman" w:hAnsi="Times New Roman" w:cs="Times New Roman"/>
          <w:sz w:val="28"/>
          <w:szCs w:val="28"/>
        </w:rPr>
        <w:t>Counihan</w:t>
      </w:r>
      <w:proofErr w:type="spellEnd"/>
      <w:r w:rsidRPr="000275FC">
        <w:rPr>
          <w:rFonts w:ascii="Times New Roman" w:hAnsi="Times New Roman" w:cs="Times New Roman"/>
          <w:sz w:val="28"/>
          <w:szCs w:val="28"/>
        </w:rPr>
        <w:t>, Steven L. Kaplan. (1998).</w:t>
      </w:r>
      <w:r w:rsidR="009638B4" w:rsidRPr="000275FC">
        <w:rPr>
          <w:rFonts w:ascii="Times New Roman" w:hAnsi="Times New Roman" w:cs="Times New Roman"/>
          <w:sz w:val="28"/>
          <w:szCs w:val="28"/>
        </w:rPr>
        <w:t>Food and Gender: Identity and Power</w:t>
      </w:r>
      <w:r w:rsidRPr="000275FC">
        <w:rPr>
          <w:rFonts w:ascii="Times New Roman" w:hAnsi="Times New Roman" w:cs="Times New Roman"/>
          <w:sz w:val="28"/>
          <w:szCs w:val="28"/>
        </w:rPr>
        <w:t>. Harwood Academic Publishers.</w:t>
      </w:r>
    </w:p>
    <w:p w:rsidR="009638B4" w:rsidRPr="000275FC" w:rsidRDefault="002C7D07" w:rsidP="000275FC">
      <w:pPr>
        <w:pStyle w:val="ListParagraph"/>
        <w:numPr>
          <w:ilvl w:val="0"/>
          <w:numId w:val="5"/>
        </w:numPr>
        <w:jc w:val="both"/>
        <w:rPr>
          <w:rFonts w:ascii="Times New Roman" w:hAnsi="Times New Roman" w:cs="Times New Roman"/>
          <w:sz w:val="28"/>
          <w:szCs w:val="28"/>
        </w:rPr>
      </w:pPr>
      <w:proofErr w:type="spellStart"/>
      <w:r>
        <w:rPr>
          <w:rFonts w:ascii="Arial" w:hAnsi="Arial" w:cs="Arial"/>
          <w:color w:val="202122"/>
          <w:sz w:val="19"/>
          <w:szCs w:val="19"/>
          <w:shd w:val="clear" w:color="auto" w:fill="FFFFFF"/>
        </w:rPr>
        <w:lastRenderedPageBreak/>
        <w:t>Spieldoch</w:t>
      </w:r>
      <w:proofErr w:type="spellEnd"/>
      <w:r>
        <w:rPr>
          <w:rFonts w:ascii="Arial" w:hAnsi="Arial" w:cs="Arial"/>
          <w:color w:val="202122"/>
          <w:sz w:val="19"/>
          <w:szCs w:val="19"/>
          <w:shd w:val="clear" w:color="auto" w:fill="FFFFFF"/>
        </w:rPr>
        <w:t>, Alexandra (2011). </w:t>
      </w:r>
      <w:hyperlink r:id="rId5" w:history="1">
        <w:r>
          <w:rPr>
            <w:rStyle w:val="Hyperlink"/>
            <w:rFonts w:ascii="Arial" w:hAnsi="Arial" w:cs="Arial"/>
            <w:color w:val="3366CC"/>
            <w:sz w:val="19"/>
            <w:szCs w:val="19"/>
          </w:rPr>
          <w:t>"The Right to Food, Gender Equality and Economic Policy"</w:t>
        </w:r>
      </w:hyperlink>
      <w:r>
        <w:rPr>
          <w:rFonts w:ascii="Arial" w:hAnsi="Arial" w:cs="Arial"/>
          <w:color w:val="202122"/>
          <w:sz w:val="19"/>
          <w:szCs w:val="19"/>
          <w:shd w:val="clear" w:color="auto" w:fill="FFFFFF"/>
        </w:rPr>
        <w:t>. </w:t>
      </w:r>
      <w:r>
        <w:rPr>
          <w:rFonts w:ascii="Arial" w:hAnsi="Arial" w:cs="Arial"/>
          <w:i/>
          <w:iCs/>
          <w:color w:val="202122"/>
          <w:sz w:val="19"/>
          <w:szCs w:val="19"/>
          <w:shd w:val="clear" w:color="auto" w:fill="FFFFFF"/>
        </w:rPr>
        <w:t>Center for Women's Global Leadership (CWGL)</w:t>
      </w:r>
      <w:r>
        <w:rPr>
          <w:rFonts w:ascii="Arial" w:hAnsi="Arial" w:cs="Arial"/>
          <w:color w:val="202122"/>
          <w:sz w:val="19"/>
          <w:szCs w:val="19"/>
          <w:shd w:val="clear" w:color="auto" w:fill="FFFFFF"/>
        </w:rPr>
        <w:t>.</w:t>
      </w:r>
    </w:p>
    <w:p w:rsidR="009638B4" w:rsidRPr="000275FC" w:rsidRDefault="000275FC" w:rsidP="000275FC">
      <w:pPr>
        <w:pStyle w:val="ListParagraph"/>
        <w:numPr>
          <w:ilvl w:val="0"/>
          <w:numId w:val="5"/>
        </w:numPr>
        <w:jc w:val="both"/>
        <w:rPr>
          <w:rFonts w:ascii="Times New Roman" w:hAnsi="Times New Roman" w:cs="Times New Roman"/>
          <w:sz w:val="28"/>
          <w:szCs w:val="28"/>
        </w:rPr>
      </w:pPr>
      <w:hyperlink r:id="rId6" w:history="1">
        <w:r w:rsidRPr="000275FC">
          <w:rPr>
            <w:rFonts w:ascii="Times New Roman" w:hAnsi="Times New Roman" w:cs="Times New Roman"/>
            <w:sz w:val="28"/>
            <w:szCs w:val="28"/>
          </w:rPr>
          <w:t>Python</w:t>
        </w:r>
      </w:hyperlink>
      <w:r w:rsidRPr="000275FC">
        <w:rPr>
          <w:rFonts w:ascii="Times New Roman" w:hAnsi="Times New Roman" w:cs="Times New Roman"/>
          <w:sz w:val="28"/>
          <w:szCs w:val="28"/>
        </w:rPr>
        <w:t>, </w:t>
      </w:r>
      <w:hyperlink r:id="rId7" w:history="1">
        <w:r w:rsidRPr="000275FC">
          <w:rPr>
            <w:rFonts w:ascii="Times New Roman" w:hAnsi="Times New Roman" w:cs="Times New Roman"/>
            <w:sz w:val="28"/>
            <w:szCs w:val="28"/>
          </w:rPr>
          <w:t>C</w:t>
        </w:r>
      </w:hyperlink>
      <w:r w:rsidRPr="000275FC">
        <w:rPr>
          <w:rFonts w:ascii="Times New Roman" w:hAnsi="Times New Roman" w:cs="Times New Roman"/>
          <w:sz w:val="28"/>
          <w:szCs w:val="28"/>
        </w:rPr>
        <w:t>, </w:t>
      </w:r>
      <w:hyperlink r:id="rId8" w:history="1">
        <w:r w:rsidRPr="000275FC">
          <w:rPr>
            <w:rFonts w:ascii="Times New Roman" w:hAnsi="Times New Roman" w:cs="Times New Roman"/>
            <w:sz w:val="28"/>
            <w:szCs w:val="28"/>
          </w:rPr>
          <w:t>Java</w:t>
        </w:r>
      </w:hyperlink>
      <w:r w:rsidRPr="000275FC">
        <w:rPr>
          <w:rFonts w:ascii="Times New Roman" w:hAnsi="Times New Roman" w:cs="Times New Roman"/>
          <w:sz w:val="28"/>
          <w:szCs w:val="28"/>
        </w:rPr>
        <w:t>, </w:t>
      </w:r>
      <w:hyperlink r:id="rId9" w:history="1">
        <w:r w:rsidRPr="000275FC">
          <w:rPr>
            <w:rFonts w:ascii="Times New Roman" w:hAnsi="Times New Roman" w:cs="Times New Roman"/>
            <w:sz w:val="28"/>
            <w:szCs w:val="28"/>
          </w:rPr>
          <w:t>Perl</w:t>
        </w:r>
      </w:hyperlink>
      <w:r w:rsidRPr="000275FC">
        <w:rPr>
          <w:rFonts w:ascii="Times New Roman" w:hAnsi="Times New Roman" w:cs="Times New Roman"/>
          <w:sz w:val="28"/>
          <w:szCs w:val="28"/>
        </w:rPr>
        <w:t xml:space="preserve"> (1998)</w:t>
      </w:r>
      <w:r>
        <w:rPr>
          <w:rFonts w:ascii="Times New Roman" w:hAnsi="Times New Roman" w:cs="Times New Roman"/>
          <w:sz w:val="28"/>
          <w:szCs w:val="28"/>
        </w:rPr>
        <w:t xml:space="preserve"> </w:t>
      </w:r>
      <w:hyperlink r:id="rId10" w:history="1">
        <w:proofErr w:type="spellStart"/>
        <w:r w:rsidR="009638B4" w:rsidRPr="000275FC">
          <w:rPr>
            <w:sz w:val="28"/>
            <w:szCs w:val="28"/>
          </w:rPr>
          <w:t>Wayback</w:t>
        </w:r>
        <w:proofErr w:type="spellEnd"/>
        <w:r w:rsidR="009638B4" w:rsidRPr="000275FC">
          <w:rPr>
            <w:sz w:val="28"/>
            <w:szCs w:val="28"/>
          </w:rPr>
          <w:t xml:space="preserve"> Machine (archive.org)</w:t>
        </w:r>
      </w:hyperlink>
    </w:p>
    <w:p w:rsidR="009638B4" w:rsidRPr="003A5DFC" w:rsidRDefault="003A5DFC" w:rsidP="000275FC">
      <w:pPr>
        <w:pStyle w:val="ListParagraph"/>
        <w:numPr>
          <w:ilvl w:val="0"/>
          <w:numId w:val="5"/>
        </w:numPr>
        <w:jc w:val="both"/>
        <w:rPr>
          <w:rFonts w:ascii="Times New Roman" w:hAnsi="Times New Roman" w:cs="Times New Roman"/>
          <w:sz w:val="28"/>
          <w:szCs w:val="28"/>
        </w:rPr>
      </w:pPr>
      <w:hyperlink r:id="rId11" w:history="1">
        <w:r w:rsidRPr="000275FC">
          <w:rPr>
            <w:sz w:val="28"/>
            <w:szCs w:val="28"/>
          </w:rPr>
          <w:t>Kate Cairns</w:t>
        </w:r>
      </w:hyperlink>
      <w:r w:rsidRPr="000275FC">
        <w:rPr>
          <w:sz w:val="28"/>
          <w:szCs w:val="28"/>
        </w:rPr>
        <w:t>, </w:t>
      </w:r>
      <w:proofErr w:type="spellStart"/>
      <w:r w:rsidRPr="000275FC">
        <w:rPr>
          <w:sz w:val="28"/>
          <w:szCs w:val="28"/>
        </w:rPr>
        <w:fldChar w:fldCharType="begin"/>
      </w:r>
      <w:r w:rsidRPr="000275FC">
        <w:rPr>
          <w:sz w:val="28"/>
          <w:szCs w:val="28"/>
        </w:rPr>
        <w:instrText xml:space="preserve"> HYPERLINK "https://www.amazon.com/s/ref=dp_byline_sr_book_2?ie=UTF8&amp;field-author=Jos%C3%A9e+Johnston&amp;text=Jos%C3%A9e+Johnston&amp;sort=relevancerank&amp;search-alias=books" </w:instrText>
      </w:r>
      <w:r w:rsidRPr="000275FC">
        <w:rPr>
          <w:sz w:val="28"/>
          <w:szCs w:val="28"/>
        </w:rPr>
        <w:fldChar w:fldCharType="separate"/>
      </w:r>
      <w:r w:rsidRPr="000275FC">
        <w:rPr>
          <w:sz w:val="28"/>
          <w:szCs w:val="28"/>
        </w:rPr>
        <w:t>Josée</w:t>
      </w:r>
      <w:proofErr w:type="spellEnd"/>
      <w:r w:rsidRPr="000275FC">
        <w:rPr>
          <w:sz w:val="28"/>
          <w:szCs w:val="28"/>
        </w:rPr>
        <w:t xml:space="preserve"> Johnston</w:t>
      </w:r>
      <w:r w:rsidRPr="000275FC">
        <w:rPr>
          <w:sz w:val="28"/>
          <w:szCs w:val="28"/>
        </w:rPr>
        <w:fldChar w:fldCharType="end"/>
      </w:r>
      <w:proofErr w:type="gramStart"/>
      <w:r>
        <w:rPr>
          <w:rFonts w:ascii="Times New Roman" w:hAnsi="Times New Roman" w:cs="Times New Roman"/>
          <w:sz w:val="28"/>
          <w:szCs w:val="28"/>
        </w:rPr>
        <w:t>.(</w:t>
      </w:r>
      <w:proofErr w:type="gramEnd"/>
      <w:r>
        <w:rPr>
          <w:rFonts w:ascii="Times New Roman" w:hAnsi="Times New Roman" w:cs="Times New Roman"/>
          <w:sz w:val="28"/>
          <w:szCs w:val="28"/>
        </w:rPr>
        <w:t>2015).</w:t>
      </w:r>
      <w:r w:rsidR="00C90F0F" w:rsidRPr="000275FC">
        <w:rPr>
          <w:rFonts w:ascii="Times New Roman" w:hAnsi="Times New Roman" w:cs="Times New Roman"/>
          <w:sz w:val="28"/>
          <w:szCs w:val="28"/>
        </w:rPr>
        <w:t>Food and Femininity (Contemporary Food Studies: Economy, Culture and Politics</w:t>
      </w:r>
      <w:r>
        <w:rPr>
          <w:rFonts w:ascii="Times New Roman" w:hAnsi="Times New Roman" w:cs="Times New Roman"/>
          <w:sz w:val="28"/>
          <w:szCs w:val="28"/>
        </w:rPr>
        <w:t>)</w:t>
      </w:r>
      <w:r w:rsidR="00C90F0F" w:rsidRPr="000275FC">
        <w:rPr>
          <w:sz w:val="28"/>
          <w:szCs w:val="28"/>
        </w:rPr>
        <w:t>,</w:t>
      </w:r>
      <w:r>
        <w:rPr>
          <w:sz w:val="28"/>
          <w:szCs w:val="28"/>
        </w:rPr>
        <w:t xml:space="preserve"> </w:t>
      </w:r>
      <w:r w:rsidR="002C7D07">
        <w:rPr>
          <w:sz w:val="28"/>
          <w:szCs w:val="28"/>
        </w:rPr>
        <w:t>Bloom bury Publisher.</w:t>
      </w:r>
    </w:p>
    <w:p w:rsidR="003A5DFC" w:rsidRPr="003A5DFC" w:rsidRDefault="003A5DFC" w:rsidP="000275FC">
      <w:pPr>
        <w:pStyle w:val="ListParagraph"/>
        <w:numPr>
          <w:ilvl w:val="0"/>
          <w:numId w:val="5"/>
        </w:numPr>
        <w:jc w:val="both"/>
        <w:rPr>
          <w:rFonts w:ascii="Times New Roman" w:hAnsi="Times New Roman" w:cs="Times New Roman"/>
          <w:sz w:val="28"/>
          <w:szCs w:val="28"/>
        </w:rPr>
      </w:pPr>
      <w:r>
        <w:t>Johnston J, Baumann S (2010) Foodies, Democracy and Distinction in the Gourmet Kitchen, London: Routledge.</w:t>
      </w:r>
    </w:p>
    <w:p w:rsidR="003A5DFC" w:rsidRPr="000275FC" w:rsidRDefault="003A5DFC" w:rsidP="000275FC">
      <w:pPr>
        <w:pStyle w:val="ListParagraph"/>
        <w:numPr>
          <w:ilvl w:val="0"/>
          <w:numId w:val="5"/>
        </w:numPr>
        <w:jc w:val="both"/>
        <w:rPr>
          <w:rFonts w:ascii="Times New Roman" w:hAnsi="Times New Roman" w:cs="Times New Roman"/>
          <w:sz w:val="28"/>
          <w:szCs w:val="28"/>
        </w:rPr>
      </w:pPr>
      <w:r>
        <w:t>Parsons JM (2015a) Gender, Class and Food: families, bodies and health, Basingstoke, Palgrave MacMillan.</w:t>
      </w:r>
    </w:p>
    <w:p w:rsidR="009638B4" w:rsidRPr="000275FC" w:rsidRDefault="009638B4" w:rsidP="009547E7">
      <w:pPr>
        <w:jc w:val="both"/>
        <w:rPr>
          <w:rFonts w:ascii="Times New Roman" w:hAnsi="Times New Roman" w:cs="Times New Roman"/>
          <w:sz w:val="24"/>
          <w:szCs w:val="24"/>
        </w:rPr>
      </w:pPr>
    </w:p>
    <w:p w:rsidR="009638B4" w:rsidRPr="009547E7" w:rsidRDefault="009638B4" w:rsidP="009547E7">
      <w:pPr>
        <w:jc w:val="both"/>
        <w:rPr>
          <w:rFonts w:ascii="Times New Roman" w:hAnsi="Times New Roman" w:cs="Times New Roman"/>
          <w:sz w:val="28"/>
          <w:szCs w:val="28"/>
        </w:rPr>
      </w:pPr>
    </w:p>
    <w:p w:rsidR="009638B4" w:rsidRPr="009547E7" w:rsidRDefault="009638B4" w:rsidP="009547E7">
      <w:pPr>
        <w:jc w:val="both"/>
        <w:rPr>
          <w:rFonts w:ascii="Times New Roman" w:hAnsi="Times New Roman" w:cs="Times New Roman"/>
          <w:sz w:val="28"/>
          <w:szCs w:val="28"/>
        </w:rPr>
      </w:pPr>
    </w:p>
    <w:p w:rsidR="007D2A3F" w:rsidRPr="009547E7" w:rsidRDefault="009638B4" w:rsidP="009547E7">
      <w:pPr>
        <w:tabs>
          <w:tab w:val="left" w:pos="3540"/>
        </w:tabs>
        <w:jc w:val="both"/>
        <w:rPr>
          <w:rFonts w:ascii="Times New Roman" w:hAnsi="Times New Roman" w:cs="Times New Roman"/>
          <w:sz w:val="28"/>
          <w:szCs w:val="28"/>
        </w:rPr>
      </w:pPr>
      <w:r w:rsidRPr="009547E7">
        <w:rPr>
          <w:rFonts w:ascii="Times New Roman" w:hAnsi="Times New Roman" w:cs="Times New Roman"/>
          <w:sz w:val="28"/>
          <w:szCs w:val="28"/>
        </w:rPr>
        <w:tab/>
      </w:r>
      <w:bookmarkStart w:id="0" w:name="_GoBack"/>
      <w:bookmarkEnd w:id="0"/>
    </w:p>
    <w:sectPr w:rsidR="007D2A3F" w:rsidRPr="009547E7" w:rsidSect="009E409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F11ABE"/>
    <w:multiLevelType w:val="hybridMultilevel"/>
    <w:tmpl w:val="7FF07B92"/>
    <w:lvl w:ilvl="0" w:tplc="D55E2D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E63B6E"/>
    <w:multiLevelType w:val="hybridMultilevel"/>
    <w:tmpl w:val="1CEA98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2FE70D2"/>
    <w:multiLevelType w:val="hybridMultilevel"/>
    <w:tmpl w:val="0DFA78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8B27EA"/>
    <w:multiLevelType w:val="hybridMultilevel"/>
    <w:tmpl w:val="FDE258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FFB06A0"/>
    <w:multiLevelType w:val="hybridMultilevel"/>
    <w:tmpl w:val="B88AF83C"/>
    <w:lvl w:ilvl="0" w:tplc="E84E9A9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5118E"/>
    <w:rsid w:val="000275FC"/>
    <w:rsid w:val="001233DC"/>
    <w:rsid w:val="001F4CC2"/>
    <w:rsid w:val="002C7D07"/>
    <w:rsid w:val="003A5DFC"/>
    <w:rsid w:val="004020DA"/>
    <w:rsid w:val="0065118E"/>
    <w:rsid w:val="00702BA8"/>
    <w:rsid w:val="007D2A3F"/>
    <w:rsid w:val="009547E7"/>
    <w:rsid w:val="009638B4"/>
    <w:rsid w:val="009E4095"/>
    <w:rsid w:val="00C90F0F"/>
  </w:rsids>
  <m:mathPr>
    <m:mathFont m:val="Cambria Math"/>
    <m:brkBin m:val="before"/>
    <m:brkBinSub m:val="--"/>
    <m:smallFrac/>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095"/>
  </w:style>
  <w:style w:type="paragraph" w:styleId="Heading1">
    <w:name w:val="heading 1"/>
    <w:basedOn w:val="Normal"/>
    <w:link w:val="Heading1Char"/>
    <w:uiPriority w:val="9"/>
    <w:qFormat/>
    <w:rsid w:val="009638B4"/>
    <w:pPr>
      <w:spacing w:before="100" w:beforeAutospacing="1" w:after="100" w:afterAutospacing="1" w:line="240" w:lineRule="auto"/>
      <w:outlineLvl w:val="0"/>
    </w:pPr>
    <w:rPr>
      <w:rFonts w:ascii="Times New Roman" w:eastAsia="Times New Roman" w:hAnsi="Times New Roman" w:cs="Times New Roman"/>
      <w:b/>
      <w:bCs/>
      <w:kern w:val="36"/>
      <w:sz w:val="48"/>
      <w:szCs w:val="48"/>
      <w:lang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18E"/>
    <w:pPr>
      <w:ind w:left="720"/>
      <w:contextualSpacing/>
    </w:pPr>
  </w:style>
  <w:style w:type="character" w:customStyle="1" w:styleId="Heading1Char">
    <w:name w:val="Heading 1 Char"/>
    <w:basedOn w:val="DefaultParagraphFont"/>
    <w:link w:val="Heading1"/>
    <w:uiPriority w:val="9"/>
    <w:rsid w:val="009638B4"/>
    <w:rPr>
      <w:rFonts w:ascii="Times New Roman" w:eastAsia="Times New Roman" w:hAnsi="Times New Roman" w:cs="Times New Roman"/>
      <w:b/>
      <w:bCs/>
      <w:kern w:val="36"/>
      <w:sz w:val="48"/>
      <w:szCs w:val="48"/>
      <w:lang w:bidi="kn-IN"/>
    </w:rPr>
  </w:style>
  <w:style w:type="character" w:customStyle="1" w:styleId="fn">
    <w:name w:val="fn"/>
    <w:basedOn w:val="DefaultParagraphFont"/>
    <w:rsid w:val="009638B4"/>
  </w:style>
  <w:style w:type="character" w:customStyle="1" w:styleId="subtitle">
    <w:name w:val="subtitle"/>
    <w:basedOn w:val="DefaultParagraphFont"/>
    <w:rsid w:val="009638B4"/>
  </w:style>
  <w:style w:type="character" w:styleId="Hyperlink">
    <w:name w:val="Hyperlink"/>
    <w:basedOn w:val="DefaultParagraphFont"/>
    <w:uiPriority w:val="99"/>
    <w:semiHidden/>
    <w:unhideWhenUsed/>
    <w:rsid w:val="009638B4"/>
    <w:rPr>
      <w:color w:val="0000FF"/>
      <w:u w:val="single"/>
    </w:rPr>
  </w:style>
  <w:style w:type="character" w:customStyle="1" w:styleId="author">
    <w:name w:val="author"/>
    <w:basedOn w:val="DefaultParagraphFont"/>
    <w:rsid w:val="00C90F0F"/>
  </w:style>
  <w:style w:type="character" w:customStyle="1" w:styleId="a-color-secondary">
    <w:name w:val="a-color-secondary"/>
    <w:basedOn w:val="DefaultParagraphFont"/>
    <w:rsid w:val="00C90F0F"/>
  </w:style>
</w:styles>
</file>

<file path=word/webSettings.xml><?xml version="1.0" encoding="utf-8"?>
<w:webSettings xmlns:r="http://schemas.openxmlformats.org/officeDocument/2006/relationships" xmlns:w="http://schemas.openxmlformats.org/wordprocessingml/2006/main">
  <w:divs>
    <w:div w:id="123541544">
      <w:bodyDiv w:val="1"/>
      <w:marLeft w:val="0"/>
      <w:marRight w:val="0"/>
      <w:marTop w:val="0"/>
      <w:marBottom w:val="0"/>
      <w:divBdr>
        <w:top w:val="none" w:sz="0" w:space="0" w:color="auto"/>
        <w:left w:val="none" w:sz="0" w:space="0" w:color="auto"/>
        <w:bottom w:val="none" w:sz="0" w:space="0" w:color="auto"/>
        <w:right w:val="none" w:sz="0" w:space="0" w:color="auto"/>
      </w:divBdr>
    </w:div>
    <w:div w:id="959804513">
      <w:bodyDiv w:val="1"/>
      <w:marLeft w:val="0"/>
      <w:marRight w:val="0"/>
      <w:marTop w:val="0"/>
      <w:marBottom w:val="0"/>
      <w:divBdr>
        <w:top w:val="none" w:sz="0" w:space="0" w:color="auto"/>
        <w:left w:val="none" w:sz="0" w:space="0" w:color="auto"/>
        <w:bottom w:val="none" w:sz="0" w:space="0" w:color="auto"/>
        <w:right w:val="none" w:sz="0" w:space="0" w:color="auto"/>
      </w:divBdr>
    </w:div>
    <w:div w:id="1043092213">
      <w:bodyDiv w:val="1"/>
      <w:marLeft w:val="0"/>
      <w:marRight w:val="0"/>
      <w:marTop w:val="0"/>
      <w:marBottom w:val="0"/>
      <w:divBdr>
        <w:top w:val="none" w:sz="0" w:space="0" w:color="auto"/>
        <w:left w:val="none" w:sz="0" w:space="0" w:color="auto"/>
        <w:bottom w:val="none" w:sz="0" w:space="0" w:color="auto"/>
        <w:right w:val="none" w:sz="0" w:space="0" w:color="auto"/>
      </w:divBdr>
      <w:divsChild>
        <w:div w:id="1368146116">
          <w:marLeft w:val="0"/>
          <w:marRight w:val="0"/>
          <w:marTop w:val="48"/>
          <w:marBottom w:val="48"/>
          <w:divBdr>
            <w:top w:val="none" w:sz="0" w:space="0" w:color="auto"/>
            <w:left w:val="none" w:sz="0" w:space="0" w:color="auto"/>
            <w:bottom w:val="none" w:sz="0" w:space="0" w:color="auto"/>
            <w:right w:val="none" w:sz="0" w:space="0" w:color="auto"/>
          </w:divBdr>
        </w:div>
      </w:divsChild>
    </w:div>
    <w:div w:id="206729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xsrf=AB5stBhITszJhPocnBXBpK_tBf10SBI-UQ:1690543402144&amp;q=Java&amp;si=ACFMAn8gKcw6L8cgu575hwcueyKgoe9ZYQ1m1yJZTLKy7VGJ2vm3r9oANcOzfx44bMzutR2Ju1g_FRyC9tGgzlSns7OmgfKBy1Nc00BIMFUNsag584X9882B-B85R_O3XF-JQnnA3pdApc7ZGldXOfIjrm0r8yPAyjV-hAd4CA7hjz2Q_P7-BNJPga6hlKQYvrxkU97fEl5SGsCQNynmcBl2SnIN363hCQnvlz9aEv8cY6dPmcS9PiIwpz24tdtoNi-lFqiOqR8juUIcFEYvYGwMlrtr2bTwEw%3D%3D&amp;sa=X&amp;ved=2ahUKEwig79j3pLGAAxWU-TgGHYdEArQQmxMoA3oECEkQB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ogle.com/search?sxsrf=AB5stBhITszJhPocnBXBpK_tBf10SBI-UQ:1690543402144&amp;q=C+programming+language&amp;si=ACFMAn86XkhxzOC35jo3k1ec_mUa4PwHgnEtN6tbGWMWaJ9RAupZr5qTeL3wmVlAOlQAkE_49ngGmtNRr2sUK_ZrGh8ZxWYurXr3cVPYyJZ417_QTDM6HwhqZRZk9AJ9RJy2ZWq9r536H6CSdcn693AsHaHG9MO7naB54sn86BEnlQnYIAlbaL-CV_lwOiwn1Tivy9MfTuTcBlXk-pkpmR0-TcWSOvdwwrJaifgvy19dWxSqqXgOxYscn7V_2lg_BtzFg0bokb0PXT3GCzvi0EtJv7-AmyGYwoVCtBZGK0LFSwZ7gboEQG4%3D&amp;sa=X&amp;ved=2ahUKEwig79j3pLGAAxWU-TgGHYdEArQQmxMoAnoECEkQB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search?sxsrf=AB5stBhITszJhPocnBXBpK_tBf10SBI-UQ:1690543402144&amp;q=Python&amp;si=ACFMAn86XkhxzOC35jo3k1ec_mUa4PwHgnEtN6tbGWMWaJ9RAmmkbzgJhS73Mg0Q504jryDy48zRzFuq6lObQpDBMucmOa1vRr7lBJs4WIyq1VXucN5A4EIv08IHn4IguhuNB5beugOh42tSqyavxuWb2C83D0isoR48cw_2SpHYsCfdKFmp-YazSwrPPKrjnVQmCSlLoicMLirlbHIsNBkv3IVoAYvwxi54-jvl94Rek7DWXy87Wm7RI4Fovi2Q8LRSlGzTAiE3GmvA3K9ZhKCD94a9EjWj6A%3D%3D&amp;sa=X&amp;ved=2ahUKEwig79j3pLGAAxWU-TgGHYdEArQQmxMoAXoECEkQAw" TargetMode="External"/><Relationship Id="rId11" Type="http://schemas.openxmlformats.org/officeDocument/2006/relationships/hyperlink" Target="https://www.amazon.com/s/ref=dp_byline_sr_book_1?ie=UTF8&amp;field-author=Kate+Cairns&amp;text=Kate+Cairns&amp;sort=relevancerank&amp;search-alias=books" TargetMode="External"/><Relationship Id="rId5" Type="http://schemas.openxmlformats.org/officeDocument/2006/relationships/hyperlink" Target="http://cwgl.rutgers.edu/resources/publications/economic-a-social-rights/379-the-right-to-food-gender-equality-and-economic-policy" TargetMode="External"/><Relationship Id="rId10" Type="http://schemas.openxmlformats.org/officeDocument/2006/relationships/hyperlink" Target="https://web.archive.org/web/20180128060016/http:/www.fao.org/wairdocs/ar259e/ar259e.pdf" TargetMode="External"/><Relationship Id="rId4" Type="http://schemas.openxmlformats.org/officeDocument/2006/relationships/webSettings" Target="webSettings.xml"/><Relationship Id="rId9" Type="http://schemas.openxmlformats.org/officeDocument/2006/relationships/hyperlink" Target="https://www.google.com/search?sxsrf=AB5stBhITszJhPocnBXBpK_tBf10SBI-UQ:1690543402144&amp;q=Perl&amp;si=ACFMAn86XkhxzOC35jo3k1ec_mUa4PwHgnEtN6tbGWMWaJ9RApWY8M8ZsnyVuHp6IvYKOLnGrS4PaD4qY_LSR4dwHH-jR_m8msU5OaJs369abZ4xloe5JkXVnkD1DrvBfoqLCWwvdtXg99wbfGhQqT8916Zt5zLoxbw7gscwTsoIM_SBbOpZ4at4KBZOr_S8gLcHu23wbRpVvILaDwfYCd3u_X9mqa_itBfHsLmJ-0KiyzLQ6iMHRIgbTC_7NrJObQP0E1VMtSrG&amp;sa=X&amp;ved=2ahUKEwig79j3pLGAAxWU-TgGHYdEArQQmxMoBHoECEkQ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1749</Words>
  <Characters>9972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Gumbi</dc:creator>
  <cp:lastModifiedBy>coorg</cp:lastModifiedBy>
  <cp:revision>2</cp:revision>
  <dcterms:created xsi:type="dcterms:W3CDTF">2023-07-28T12:54:00Z</dcterms:created>
  <dcterms:modified xsi:type="dcterms:W3CDTF">2023-07-28T12:54:00Z</dcterms:modified>
</cp:coreProperties>
</file>