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8FD8B" w14:textId="1EFEDA0B" w:rsidR="00F97714" w:rsidRPr="00B62FED" w:rsidRDefault="00F97714" w:rsidP="00B62FED">
      <w:pPr>
        <w:pStyle w:val="Heading2"/>
        <w:jc w:val="center"/>
        <w:rPr>
          <w:rFonts w:ascii="Times New Roman" w:hAnsi="Times New Roman" w:cs="Times New Roman"/>
          <w:b/>
          <w:bCs/>
          <w:sz w:val="22"/>
          <w:szCs w:val="22"/>
        </w:rPr>
      </w:pPr>
      <w:r w:rsidRPr="00B62FED">
        <w:rPr>
          <w:rFonts w:ascii="Times New Roman" w:hAnsi="Times New Roman" w:cs="Times New Roman"/>
          <w:b/>
          <w:bCs/>
          <w:sz w:val="22"/>
          <w:szCs w:val="22"/>
        </w:rPr>
        <w:t>Digital Therapeutics and Prescription Apps</w:t>
      </w:r>
    </w:p>
    <w:p w14:paraId="2FA8A531" w14:textId="31FF9FDA" w:rsidR="00F97714" w:rsidRPr="00527D48" w:rsidRDefault="00527D48" w:rsidP="00B62FED">
      <w:pPr>
        <w:pStyle w:val="ListParagraph"/>
        <w:numPr>
          <w:ilvl w:val="0"/>
          <w:numId w:val="23"/>
        </w:numPr>
        <w:spacing w:line="240" w:lineRule="auto"/>
        <w:jc w:val="both"/>
        <w:rPr>
          <w:rFonts w:ascii="Times New Roman" w:hAnsi="Times New Roman" w:cs="Times New Roman"/>
          <w:sz w:val="20"/>
          <w:szCs w:val="20"/>
        </w:rPr>
      </w:pPr>
      <w:r w:rsidRPr="00527D48">
        <w:rPr>
          <w:rFonts w:ascii="Times New Roman" w:hAnsi="Times New Roman" w:cs="Times New Roman"/>
          <w:b/>
          <w:bCs/>
          <w:sz w:val="24"/>
          <w:szCs w:val="24"/>
        </w:rPr>
        <w:t>Introduction:</w:t>
      </w:r>
    </w:p>
    <w:p w14:paraId="46372BFF" w14:textId="77777777" w:rsidR="00F97714" w:rsidRPr="00453D7A" w:rsidRDefault="00F97714" w:rsidP="00B62FED">
      <w:pPr>
        <w:spacing w:line="240" w:lineRule="auto"/>
        <w:jc w:val="both"/>
        <w:rPr>
          <w:rFonts w:ascii="Times New Roman" w:hAnsi="Times New Roman" w:cs="Times New Roman"/>
        </w:rPr>
      </w:pPr>
      <w:r w:rsidRPr="00453D7A">
        <w:rPr>
          <w:rFonts w:ascii="Times New Roman" w:hAnsi="Times New Roman" w:cs="Times New Roman"/>
        </w:rPr>
        <w:t>Digital therapeutics (</w:t>
      </w:r>
      <w:proofErr w:type="spellStart"/>
      <w:r w:rsidRPr="00453D7A">
        <w:rPr>
          <w:rFonts w:ascii="Times New Roman" w:hAnsi="Times New Roman" w:cs="Times New Roman"/>
        </w:rPr>
        <w:t>DTx</w:t>
      </w:r>
      <w:proofErr w:type="spellEnd"/>
      <w:r w:rsidRPr="00453D7A">
        <w:rPr>
          <w:rFonts w:ascii="Times New Roman" w:hAnsi="Times New Roman" w:cs="Times New Roman"/>
        </w:rPr>
        <w:t>) and prescription apps represent a growing field within healthcare that leverages technology to provide evidence-based interventions for managing and treating various medical conditions. These innovative solutions are designed to complement traditional medical approaches and offer new avenues for improving patient outcomes.</w:t>
      </w:r>
    </w:p>
    <w:p w14:paraId="4D9FABBB" w14:textId="77777777" w:rsidR="00F97714" w:rsidRPr="00453D7A" w:rsidRDefault="00F97714" w:rsidP="00B62FED">
      <w:pPr>
        <w:spacing w:line="240" w:lineRule="auto"/>
        <w:jc w:val="both"/>
        <w:rPr>
          <w:rFonts w:ascii="Times New Roman" w:hAnsi="Times New Roman" w:cs="Times New Roman"/>
        </w:rPr>
      </w:pPr>
      <w:r w:rsidRPr="00453D7A">
        <w:rPr>
          <w:rFonts w:ascii="Times New Roman" w:hAnsi="Times New Roman" w:cs="Times New Roman"/>
        </w:rPr>
        <w:t>Digital therapeutics refer to software-based interventions that deliver specific therapeutic interventions to prevent, manage, or treat medical conditions. These interventions can be delivered through mobile applications, wearables, or other digital platforms. They typically combine elements of software, algorithms, and clinical evidence to deliver personalized and interactive experiences.</w:t>
      </w:r>
    </w:p>
    <w:p w14:paraId="018BF376" w14:textId="77777777" w:rsidR="00F97714" w:rsidRPr="00453D7A" w:rsidRDefault="00F97714" w:rsidP="00B62FED">
      <w:pPr>
        <w:spacing w:line="240" w:lineRule="auto"/>
        <w:jc w:val="both"/>
        <w:rPr>
          <w:rFonts w:ascii="Times New Roman" w:hAnsi="Times New Roman" w:cs="Times New Roman"/>
        </w:rPr>
      </w:pPr>
      <w:r w:rsidRPr="00453D7A">
        <w:rPr>
          <w:rFonts w:ascii="Times New Roman" w:hAnsi="Times New Roman" w:cs="Times New Roman"/>
        </w:rPr>
        <w:t>Prescription apps, on the other hand, are software applications that are prescribed by healthcare professionals to assist patients in managing their conditions. These apps may track symptoms, provide medication reminders, offer educational resources, or facilitate communication between patients and healthcare providers.</w:t>
      </w:r>
    </w:p>
    <w:p w14:paraId="7107B721" w14:textId="77777777" w:rsidR="00F97714" w:rsidRDefault="00F97714" w:rsidP="00B62FED">
      <w:pPr>
        <w:spacing w:line="240" w:lineRule="auto"/>
        <w:jc w:val="both"/>
        <w:rPr>
          <w:rFonts w:ascii="Times New Roman" w:hAnsi="Times New Roman" w:cs="Times New Roman"/>
        </w:rPr>
      </w:pPr>
      <w:r w:rsidRPr="00453D7A">
        <w:rPr>
          <w:rFonts w:ascii="Times New Roman" w:hAnsi="Times New Roman" w:cs="Times New Roman"/>
        </w:rPr>
        <w:t>The rise of digital therapeutics and prescription apps has been driven by several factors. Firstly, the widespread adoption of smartphones and other mobile devices has made these technologies accessible to a large population. Additionally, there is a growing demand for more convenient and cost-effective healthcare solutions. These technologies have the potential to extend the reach of healthcare beyond traditional clinical settings and enable patients to take a more active role in managing their health.</w:t>
      </w:r>
    </w:p>
    <w:p w14:paraId="7BD52306" w14:textId="3AAD8BA0" w:rsidR="000E77DD" w:rsidRPr="00527D48" w:rsidRDefault="000E77DD" w:rsidP="00B62FED">
      <w:pPr>
        <w:pStyle w:val="ListParagraph"/>
        <w:numPr>
          <w:ilvl w:val="0"/>
          <w:numId w:val="23"/>
        </w:numPr>
        <w:spacing w:line="240" w:lineRule="auto"/>
        <w:jc w:val="both"/>
        <w:rPr>
          <w:rFonts w:ascii="Times New Roman" w:hAnsi="Times New Roman" w:cs="Times New Roman"/>
          <w:b/>
          <w:bCs/>
        </w:rPr>
      </w:pPr>
      <w:r w:rsidRPr="00527D48">
        <w:rPr>
          <w:rFonts w:ascii="Times New Roman" w:hAnsi="Times New Roman" w:cs="Times New Roman"/>
          <w:b/>
          <w:bCs/>
        </w:rPr>
        <w:t>Definition and Overview</w:t>
      </w:r>
    </w:p>
    <w:p w14:paraId="50094ED8" w14:textId="77777777" w:rsidR="00F97714" w:rsidRPr="00453D7A" w:rsidRDefault="00F97714" w:rsidP="00B62FED">
      <w:pPr>
        <w:spacing w:line="240" w:lineRule="auto"/>
        <w:jc w:val="both"/>
        <w:rPr>
          <w:rFonts w:ascii="Times New Roman" w:hAnsi="Times New Roman" w:cs="Times New Roman"/>
        </w:rPr>
      </w:pPr>
      <w:r w:rsidRPr="00453D7A">
        <w:rPr>
          <w:rFonts w:ascii="Times New Roman" w:hAnsi="Times New Roman" w:cs="Times New Roman"/>
        </w:rPr>
        <w:t xml:space="preserve">Digital therapeutics and prescription apps cover a broad range of medical conditions, including chronic diseases such as diabetes, cardiovascular conditions, mental health disorders, and respiratory diseases. They can provide targeted interventions such as cognitive </w:t>
      </w:r>
      <w:proofErr w:type="spellStart"/>
      <w:r w:rsidRPr="00453D7A">
        <w:rPr>
          <w:rFonts w:ascii="Times New Roman" w:hAnsi="Times New Roman" w:cs="Times New Roman"/>
        </w:rPr>
        <w:t>behavioral</w:t>
      </w:r>
      <w:proofErr w:type="spellEnd"/>
      <w:r w:rsidRPr="00453D7A">
        <w:rPr>
          <w:rFonts w:ascii="Times New Roman" w:hAnsi="Times New Roman" w:cs="Times New Roman"/>
        </w:rPr>
        <w:t xml:space="preserve"> therapy for mental health, personalized exercise regimens for cardiovascular health, or insulin management tools for diabetes.</w:t>
      </w:r>
    </w:p>
    <w:p w14:paraId="1022A264" w14:textId="77777777" w:rsidR="00F97714" w:rsidRPr="00453D7A" w:rsidRDefault="00F97714" w:rsidP="00B62FED">
      <w:pPr>
        <w:spacing w:line="240" w:lineRule="auto"/>
        <w:jc w:val="both"/>
        <w:rPr>
          <w:rFonts w:ascii="Times New Roman" w:hAnsi="Times New Roman" w:cs="Times New Roman"/>
        </w:rPr>
      </w:pPr>
      <w:r w:rsidRPr="00453D7A">
        <w:rPr>
          <w:rFonts w:ascii="Times New Roman" w:hAnsi="Times New Roman" w:cs="Times New Roman"/>
        </w:rPr>
        <w:t xml:space="preserve">One of the key advantages of digital therapeutics and prescription apps is the ability to collect real-time data on patient </w:t>
      </w:r>
      <w:proofErr w:type="spellStart"/>
      <w:r w:rsidRPr="00453D7A">
        <w:rPr>
          <w:rFonts w:ascii="Times New Roman" w:hAnsi="Times New Roman" w:cs="Times New Roman"/>
        </w:rPr>
        <w:t>behaviors</w:t>
      </w:r>
      <w:proofErr w:type="spellEnd"/>
      <w:r w:rsidRPr="00453D7A">
        <w:rPr>
          <w:rFonts w:ascii="Times New Roman" w:hAnsi="Times New Roman" w:cs="Times New Roman"/>
        </w:rPr>
        <w:t xml:space="preserve">, symptoms, and treatment outcomes. This data can be </w:t>
      </w:r>
      <w:proofErr w:type="spellStart"/>
      <w:r w:rsidRPr="00453D7A">
        <w:rPr>
          <w:rFonts w:ascii="Times New Roman" w:hAnsi="Times New Roman" w:cs="Times New Roman"/>
        </w:rPr>
        <w:t>analyzed</w:t>
      </w:r>
      <w:proofErr w:type="spellEnd"/>
      <w:r w:rsidRPr="00453D7A">
        <w:rPr>
          <w:rFonts w:ascii="Times New Roman" w:hAnsi="Times New Roman" w:cs="Times New Roman"/>
        </w:rPr>
        <w:t xml:space="preserve"> to provide personalized recommendations, track progress, and improve treatment plans. Furthermore, these technologies often incorporate features that promote patient engagement, such as gamification, social support networks, and feedback mechanisms.</w:t>
      </w:r>
    </w:p>
    <w:p w14:paraId="1BBC9BB7" w14:textId="77777777" w:rsidR="00F97714" w:rsidRPr="00453D7A" w:rsidRDefault="00F97714" w:rsidP="00B62FED">
      <w:pPr>
        <w:spacing w:line="240" w:lineRule="auto"/>
        <w:jc w:val="both"/>
        <w:rPr>
          <w:rFonts w:ascii="Times New Roman" w:hAnsi="Times New Roman" w:cs="Times New Roman"/>
        </w:rPr>
      </w:pPr>
      <w:r w:rsidRPr="00453D7A">
        <w:rPr>
          <w:rFonts w:ascii="Times New Roman" w:hAnsi="Times New Roman" w:cs="Times New Roman"/>
        </w:rPr>
        <w:t>However, it is important to note that digital therapeutics and prescription apps are not meant to replace traditional medical interventions. They are designed to work in conjunction with healthcare providers and are typically prescribed or recommended by them. These interventions should undergo rigorous clinical testing to establish their safety, efficacy, and regulatory compliance.</w:t>
      </w:r>
    </w:p>
    <w:p w14:paraId="2FF603AD" w14:textId="08BC7AF4" w:rsidR="00F97714" w:rsidRPr="00453D7A" w:rsidRDefault="00F97714" w:rsidP="00B62FED">
      <w:pPr>
        <w:spacing w:line="240" w:lineRule="auto"/>
        <w:jc w:val="both"/>
        <w:rPr>
          <w:rFonts w:ascii="Times New Roman" w:hAnsi="Times New Roman" w:cs="Times New Roman"/>
        </w:rPr>
      </w:pPr>
      <w:r w:rsidRPr="00453D7A">
        <w:rPr>
          <w:rFonts w:ascii="Times New Roman" w:hAnsi="Times New Roman" w:cs="Times New Roman"/>
        </w:rPr>
        <w:t>As the field of digital therapeutics and prescription apps continues to evolve, it holds significant potential to transform healthcare delivery by enhancing patient-</w:t>
      </w:r>
      <w:proofErr w:type="spellStart"/>
      <w:r w:rsidRPr="00453D7A">
        <w:rPr>
          <w:rFonts w:ascii="Times New Roman" w:hAnsi="Times New Roman" w:cs="Times New Roman"/>
        </w:rPr>
        <w:t>centered</w:t>
      </w:r>
      <w:proofErr w:type="spellEnd"/>
      <w:r w:rsidRPr="00453D7A">
        <w:rPr>
          <w:rFonts w:ascii="Times New Roman" w:hAnsi="Times New Roman" w:cs="Times New Roman"/>
        </w:rPr>
        <w:t xml:space="preserve"> care, improving treatment adherence, and optimizing outcomes for a wide range of medical conditions.</w:t>
      </w:r>
    </w:p>
    <w:p w14:paraId="3CE412EC" w14:textId="544A3079" w:rsidR="00F97714" w:rsidRPr="00527D48" w:rsidRDefault="00F97714" w:rsidP="00B62FED">
      <w:pPr>
        <w:pStyle w:val="ListParagraph"/>
        <w:numPr>
          <w:ilvl w:val="0"/>
          <w:numId w:val="23"/>
        </w:numPr>
        <w:spacing w:line="240" w:lineRule="auto"/>
        <w:jc w:val="both"/>
        <w:rPr>
          <w:rFonts w:ascii="Times New Roman" w:hAnsi="Times New Roman" w:cs="Times New Roman"/>
          <w:b/>
          <w:bCs/>
        </w:rPr>
      </w:pPr>
      <w:r w:rsidRPr="00527D48">
        <w:rPr>
          <w:rFonts w:ascii="Times New Roman" w:hAnsi="Times New Roman" w:cs="Times New Roman"/>
          <w:b/>
          <w:bCs/>
        </w:rPr>
        <w:t>Explanation of digital therapeutics and prescription apps</w:t>
      </w:r>
    </w:p>
    <w:p w14:paraId="17CDF7C4" w14:textId="77777777" w:rsidR="00F97714" w:rsidRPr="00453D7A" w:rsidRDefault="00F97714" w:rsidP="00B62FED">
      <w:pPr>
        <w:spacing w:line="240" w:lineRule="auto"/>
        <w:jc w:val="both"/>
        <w:rPr>
          <w:rFonts w:ascii="Times New Roman" w:hAnsi="Times New Roman" w:cs="Times New Roman"/>
        </w:rPr>
      </w:pPr>
      <w:r w:rsidRPr="00453D7A">
        <w:rPr>
          <w:rFonts w:ascii="Times New Roman" w:hAnsi="Times New Roman" w:cs="Times New Roman"/>
        </w:rPr>
        <w:t>Digital therapeutics (</w:t>
      </w:r>
      <w:proofErr w:type="spellStart"/>
      <w:r w:rsidRPr="00453D7A">
        <w:rPr>
          <w:rFonts w:ascii="Times New Roman" w:hAnsi="Times New Roman" w:cs="Times New Roman"/>
        </w:rPr>
        <w:t>DTx</w:t>
      </w:r>
      <w:proofErr w:type="spellEnd"/>
      <w:r w:rsidRPr="00453D7A">
        <w:rPr>
          <w:rFonts w:ascii="Times New Roman" w:hAnsi="Times New Roman" w:cs="Times New Roman"/>
        </w:rPr>
        <w:t>) and prescription apps are digital health solutions that aim to provide evidence-based interventions for managing and treating medical conditions. These technologies leverage software, algorithms, and clinical evidence to deliver personalized and interactive experiences to patients.</w:t>
      </w:r>
    </w:p>
    <w:p w14:paraId="53A6D28C" w14:textId="77777777" w:rsidR="00F97714" w:rsidRPr="00453D7A" w:rsidRDefault="00F97714" w:rsidP="00B62FED">
      <w:pPr>
        <w:spacing w:line="240" w:lineRule="auto"/>
        <w:jc w:val="both"/>
        <w:rPr>
          <w:rFonts w:ascii="Times New Roman" w:hAnsi="Times New Roman" w:cs="Times New Roman"/>
        </w:rPr>
      </w:pPr>
      <w:r w:rsidRPr="00453D7A">
        <w:rPr>
          <w:rFonts w:ascii="Times New Roman" w:hAnsi="Times New Roman" w:cs="Times New Roman"/>
        </w:rPr>
        <w:t xml:space="preserve">Digital therapeutics are software-based interventions that can be accessed through mobile applications, wearables, or other digital platforms. They are designed to prevent, manage, or treat specific medical conditions. These interventions often incorporate elements of cognitive </w:t>
      </w:r>
      <w:proofErr w:type="spellStart"/>
      <w:r w:rsidRPr="00453D7A">
        <w:rPr>
          <w:rFonts w:ascii="Times New Roman" w:hAnsi="Times New Roman" w:cs="Times New Roman"/>
        </w:rPr>
        <w:t>behavioral</w:t>
      </w:r>
      <w:proofErr w:type="spellEnd"/>
      <w:r w:rsidRPr="00453D7A">
        <w:rPr>
          <w:rFonts w:ascii="Times New Roman" w:hAnsi="Times New Roman" w:cs="Times New Roman"/>
        </w:rPr>
        <w:t xml:space="preserve"> therapy, mindfulness techniques, medication management, lifestyle modifications, and other therapeutic approaches. Digital therapeutics are typically prescribed or recommended by healthcare professionals and are intended to work alongside traditional medical treatments.</w:t>
      </w:r>
    </w:p>
    <w:p w14:paraId="41E8357A" w14:textId="77777777" w:rsidR="00F97714" w:rsidRPr="00453D7A" w:rsidRDefault="00F97714" w:rsidP="00B62FED">
      <w:pPr>
        <w:spacing w:line="240" w:lineRule="auto"/>
        <w:jc w:val="both"/>
        <w:rPr>
          <w:rFonts w:ascii="Times New Roman" w:hAnsi="Times New Roman" w:cs="Times New Roman"/>
        </w:rPr>
      </w:pPr>
      <w:r w:rsidRPr="00453D7A">
        <w:rPr>
          <w:rFonts w:ascii="Times New Roman" w:hAnsi="Times New Roman" w:cs="Times New Roman"/>
        </w:rPr>
        <w:lastRenderedPageBreak/>
        <w:t>Prescription apps, on the other hand, are software applications that are prescribed by healthcare providers to assist patients in managing their conditions. These apps may have various functionalities such as symptom tracking, medication reminders, health monitoring, educational resources, and communication tools for patients to connect with their healthcare providers. Prescription apps help patients actively engage in their own care, improve medication adherence, and provide support for self-management.</w:t>
      </w:r>
    </w:p>
    <w:p w14:paraId="04586363" w14:textId="77777777" w:rsidR="00F97714" w:rsidRPr="00453D7A" w:rsidRDefault="00F97714" w:rsidP="00B62FED">
      <w:pPr>
        <w:spacing w:line="240" w:lineRule="auto"/>
        <w:jc w:val="both"/>
        <w:rPr>
          <w:rFonts w:ascii="Times New Roman" w:hAnsi="Times New Roman" w:cs="Times New Roman"/>
        </w:rPr>
      </w:pPr>
      <w:r w:rsidRPr="00453D7A">
        <w:rPr>
          <w:rFonts w:ascii="Times New Roman" w:hAnsi="Times New Roman" w:cs="Times New Roman"/>
        </w:rPr>
        <w:t xml:space="preserve">Both digital therapeutics and prescription apps offer several benefits. They provide convenient access to healthcare interventions, allowing patients to receive support and guidance anytime and anywhere. These technologies can improve patient engagement and empowerment by providing personalized recommendations, progress tracking, and educational resources. They also have the potential to collect real-time data on patient </w:t>
      </w:r>
      <w:proofErr w:type="spellStart"/>
      <w:r w:rsidRPr="00453D7A">
        <w:rPr>
          <w:rFonts w:ascii="Times New Roman" w:hAnsi="Times New Roman" w:cs="Times New Roman"/>
        </w:rPr>
        <w:t>behaviors</w:t>
      </w:r>
      <w:proofErr w:type="spellEnd"/>
      <w:r w:rsidRPr="00453D7A">
        <w:rPr>
          <w:rFonts w:ascii="Times New Roman" w:hAnsi="Times New Roman" w:cs="Times New Roman"/>
        </w:rPr>
        <w:t xml:space="preserve"> and treatment outcomes, enabling healthcare providers to make more informed decisions and adjustments to treatment plans.</w:t>
      </w:r>
    </w:p>
    <w:p w14:paraId="4DE98D2E" w14:textId="77777777" w:rsidR="00F97714" w:rsidRPr="00453D7A" w:rsidRDefault="00F97714" w:rsidP="00B62FED">
      <w:pPr>
        <w:spacing w:line="240" w:lineRule="auto"/>
        <w:jc w:val="both"/>
        <w:rPr>
          <w:rFonts w:ascii="Times New Roman" w:hAnsi="Times New Roman" w:cs="Times New Roman"/>
        </w:rPr>
      </w:pPr>
      <w:r w:rsidRPr="00453D7A">
        <w:rPr>
          <w:rFonts w:ascii="Times New Roman" w:hAnsi="Times New Roman" w:cs="Times New Roman"/>
        </w:rPr>
        <w:t>It is crucial to highlight that digital therapeutics and prescription apps should undergo rigorous clinical testing and regulatory approval processes to ensure their safety, efficacy, and compliance with healthcare standards. They are not meant to replace traditional medical interventions but rather to enhance and augment existing healthcare approaches.</w:t>
      </w:r>
    </w:p>
    <w:p w14:paraId="13D9EABE" w14:textId="77777777" w:rsidR="00F97714" w:rsidRPr="00453D7A" w:rsidRDefault="00F97714" w:rsidP="00B62FED">
      <w:pPr>
        <w:spacing w:line="240" w:lineRule="auto"/>
        <w:jc w:val="both"/>
        <w:rPr>
          <w:rFonts w:ascii="Times New Roman" w:hAnsi="Times New Roman" w:cs="Times New Roman"/>
        </w:rPr>
      </w:pPr>
      <w:r w:rsidRPr="00453D7A">
        <w:rPr>
          <w:rFonts w:ascii="Times New Roman" w:hAnsi="Times New Roman" w:cs="Times New Roman"/>
        </w:rPr>
        <w:t>The range of medical conditions that can be addressed by digital therapeutics and prescription apps is broad, including chronic diseases such as diabetes, cardiovascular conditions, mental health disorders, respiratory diseases, and more. The interventions provided through these technologies are tailored to the specific needs of individuals, aiming to improve their overall health outcomes and quality of life.</w:t>
      </w:r>
    </w:p>
    <w:p w14:paraId="041D2124" w14:textId="6C8D18A0" w:rsidR="00F97714" w:rsidRPr="00527D48" w:rsidRDefault="00F97714" w:rsidP="00B62FED">
      <w:pPr>
        <w:pStyle w:val="ListParagraph"/>
        <w:numPr>
          <w:ilvl w:val="0"/>
          <w:numId w:val="23"/>
        </w:numPr>
        <w:spacing w:line="240" w:lineRule="auto"/>
        <w:jc w:val="both"/>
        <w:rPr>
          <w:rFonts w:ascii="Times New Roman" w:hAnsi="Times New Roman" w:cs="Times New Roman"/>
          <w:b/>
          <w:bCs/>
        </w:rPr>
      </w:pPr>
      <w:r w:rsidRPr="00527D48">
        <w:rPr>
          <w:rFonts w:ascii="Times New Roman" w:hAnsi="Times New Roman" w:cs="Times New Roman"/>
          <w:b/>
          <w:bCs/>
        </w:rPr>
        <w:t>Distinction from traditional pharmaceutical interventions</w:t>
      </w:r>
    </w:p>
    <w:p w14:paraId="323CD602" w14:textId="77777777" w:rsidR="00015A61" w:rsidRPr="00453D7A" w:rsidRDefault="00015A61" w:rsidP="00B62FED">
      <w:pPr>
        <w:spacing w:line="240" w:lineRule="auto"/>
        <w:jc w:val="both"/>
        <w:rPr>
          <w:rFonts w:ascii="Times New Roman" w:hAnsi="Times New Roman" w:cs="Times New Roman"/>
        </w:rPr>
      </w:pPr>
      <w:r w:rsidRPr="00453D7A">
        <w:rPr>
          <w:rFonts w:ascii="Times New Roman" w:hAnsi="Times New Roman" w:cs="Times New Roman"/>
        </w:rPr>
        <w:t>Digital therapeutics and prescription apps differ from traditional pharmaceutical interventions in several ways:</w:t>
      </w:r>
    </w:p>
    <w:p w14:paraId="62EAE59D" w14:textId="77777777" w:rsidR="00015A61" w:rsidRPr="00527D48" w:rsidRDefault="00015A61" w:rsidP="00B62FED">
      <w:pPr>
        <w:pStyle w:val="ListParagraph"/>
        <w:numPr>
          <w:ilvl w:val="0"/>
          <w:numId w:val="22"/>
        </w:numPr>
        <w:spacing w:line="240" w:lineRule="auto"/>
        <w:jc w:val="both"/>
        <w:rPr>
          <w:rFonts w:ascii="Times New Roman" w:hAnsi="Times New Roman" w:cs="Times New Roman"/>
        </w:rPr>
      </w:pPr>
      <w:r w:rsidRPr="00527D48">
        <w:rPr>
          <w:rFonts w:ascii="Times New Roman" w:hAnsi="Times New Roman" w:cs="Times New Roman"/>
          <w:b/>
          <w:bCs/>
        </w:rPr>
        <w:t>Mode of Delivery:</w:t>
      </w:r>
      <w:r w:rsidRPr="00527D48">
        <w:rPr>
          <w:rFonts w:ascii="Times New Roman" w:hAnsi="Times New Roman" w:cs="Times New Roman"/>
        </w:rPr>
        <w:t xml:space="preserve"> Traditional pharmaceutical interventions typically involve the use of medication in the form of pills, injections, or infusions. Digital therapeutics and prescription apps, on the other hand, are delivered through software-based platforms such as mobile applications or wearables.</w:t>
      </w:r>
    </w:p>
    <w:p w14:paraId="7F2A018D" w14:textId="77777777" w:rsidR="00527D48" w:rsidRDefault="00015A61" w:rsidP="00B62FED">
      <w:pPr>
        <w:pStyle w:val="ListParagraph"/>
        <w:numPr>
          <w:ilvl w:val="0"/>
          <w:numId w:val="22"/>
        </w:numPr>
        <w:spacing w:line="240" w:lineRule="auto"/>
        <w:jc w:val="both"/>
        <w:rPr>
          <w:rFonts w:ascii="Times New Roman" w:hAnsi="Times New Roman" w:cs="Times New Roman"/>
        </w:rPr>
      </w:pPr>
      <w:r w:rsidRPr="00527D48">
        <w:rPr>
          <w:rFonts w:ascii="Times New Roman" w:hAnsi="Times New Roman" w:cs="Times New Roman"/>
          <w:b/>
          <w:bCs/>
        </w:rPr>
        <w:t>Mechanism of Action:</w:t>
      </w:r>
      <w:r w:rsidRPr="00527D48">
        <w:rPr>
          <w:rFonts w:ascii="Times New Roman" w:hAnsi="Times New Roman" w:cs="Times New Roman"/>
        </w:rPr>
        <w:t xml:space="preserve"> Pharmaceuticals often act by directly targeting specific biological pathways or processes in the body. Digital therapeutics, however, operate through software algorithms and </w:t>
      </w:r>
      <w:proofErr w:type="spellStart"/>
      <w:r w:rsidRPr="00527D48">
        <w:rPr>
          <w:rFonts w:ascii="Times New Roman" w:hAnsi="Times New Roman" w:cs="Times New Roman"/>
        </w:rPr>
        <w:t>behavioral</w:t>
      </w:r>
      <w:proofErr w:type="spellEnd"/>
      <w:r w:rsidRPr="00527D48">
        <w:rPr>
          <w:rFonts w:ascii="Times New Roman" w:hAnsi="Times New Roman" w:cs="Times New Roman"/>
        </w:rPr>
        <w:t xml:space="preserve"> interventions to induce </w:t>
      </w:r>
      <w:proofErr w:type="spellStart"/>
      <w:r w:rsidRPr="00527D48">
        <w:rPr>
          <w:rFonts w:ascii="Times New Roman" w:hAnsi="Times New Roman" w:cs="Times New Roman"/>
        </w:rPr>
        <w:t>behavioral</w:t>
      </w:r>
      <w:proofErr w:type="spellEnd"/>
      <w:r w:rsidRPr="00527D48">
        <w:rPr>
          <w:rFonts w:ascii="Times New Roman" w:hAnsi="Times New Roman" w:cs="Times New Roman"/>
        </w:rPr>
        <w:t xml:space="preserve"> changes, provide education, or deliver therapy. They leverage technology to modify patient </w:t>
      </w:r>
      <w:proofErr w:type="spellStart"/>
      <w:r w:rsidRPr="00527D48">
        <w:rPr>
          <w:rFonts w:ascii="Times New Roman" w:hAnsi="Times New Roman" w:cs="Times New Roman"/>
        </w:rPr>
        <w:t>behaviors</w:t>
      </w:r>
      <w:proofErr w:type="spellEnd"/>
      <w:r w:rsidRPr="00527D48">
        <w:rPr>
          <w:rFonts w:ascii="Times New Roman" w:hAnsi="Times New Roman" w:cs="Times New Roman"/>
        </w:rPr>
        <w:t>, promote self-management, and improve treatment outcomes.</w:t>
      </w:r>
    </w:p>
    <w:p w14:paraId="0F7CB681" w14:textId="77777777" w:rsidR="00527D48" w:rsidRDefault="00015A61" w:rsidP="00B62FED">
      <w:pPr>
        <w:pStyle w:val="ListParagraph"/>
        <w:numPr>
          <w:ilvl w:val="0"/>
          <w:numId w:val="22"/>
        </w:numPr>
        <w:spacing w:line="240" w:lineRule="auto"/>
        <w:jc w:val="both"/>
        <w:rPr>
          <w:rFonts w:ascii="Times New Roman" w:hAnsi="Times New Roman" w:cs="Times New Roman"/>
        </w:rPr>
      </w:pPr>
      <w:r w:rsidRPr="00527D48">
        <w:rPr>
          <w:rFonts w:ascii="Times New Roman" w:hAnsi="Times New Roman" w:cs="Times New Roman"/>
          <w:b/>
          <w:bCs/>
        </w:rPr>
        <w:t>Personalization and Adaptability:</w:t>
      </w:r>
      <w:r w:rsidRPr="00527D48">
        <w:rPr>
          <w:rFonts w:ascii="Times New Roman" w:hAnsi="Times New Roman" w:cs="Times New Roman"/>
        </w:rPr>
        <w:t xml:space="preserve"> Digital therapeutics and prescription apps have the advantage of being highly personalized and adaptable to individual patients. They can collect real-time data on patient </w:t>
      </w:r>
      <w:proofErr w:type="spellStart"/>
      <w:r w:rsidRPr="00527D48">
        <w:rPr>
          <w:rFonts w:ascii="Times New Roman" w:hAnsi="Times New Roman" w:cs="Times New Roman"/>
        </w:rPr>
        <w:t>behaviors</w:t>
      </w:r>
      <w:proofErr w:type="spellEnd"/>
      <w:r w:rsidRPr="00527D48">
        <w:rPr>
          <w:rFonts w:ascii="Times New Roman" w:hAnsi="Times New Roman" w:cs="Times New Roman"/>
        </w:rPr>
        <w:t>, symptoms, and treatment responses, allowing for tailored recommendations and adjustments to treatment plans. Pharmaceuticals, on the other hand, typically follow a standardized dosing and treatment protocol.</w:t>
      </w:r>
    </w:p>
    <w:p w14:paraId="4836DA75" w14:textId="5F27A89F" w:rsidR="00015A61" w:rsidRPr="00527D48" w:rsidRDefault="00015A61" w:rsidP="00B62FED">
      <w:pPr>
        <w:pStyle w:val="ListParagraph"/>
        <w:numPr>
          <w:ilvl w:val="0"/>
          <w:numId w:val="22"/>
        </w:numPr>
        <w:spacing w:line="240" w:lineRule="auto"/>
        <w:jc w:val="both"/>
        <w:rPr>
          <w:rFonts w:ascii="Times New Roman" w:hAnsi="Times New Roman" w:cs="Times New Roman"/>
        </w:rPr>
      </w:pPr>
      <w:r w:rsidRPr="00527D48">
        <w:rPr>
          <w:rFonts w:ascii="Times New Roman" w:hAnsi="Times New Roman" w:cs="Times New Roman"/>
          <w:b/>
          <w:bCs/>
        </w:rPr>
        <w:t>Data Collection and Insights</w:t>
      </w:r>
      <w:r w:rsidRPr="00527D48">
        <w:rPr>
          <w:rFonts w:ascii="Times New Roman" w:hAnsi="Times New Roman" w:cs="Times New Roman"/>
        </w:rPr>
        <w:t xml:space="preserve">: Digital therapeutics and prescription apps have the capability to collect and </w:t>
      </w:r>
      <w:proofErr w:type="spellStart"/>
      <w:r w:rsidRPr="00527D48">
        <w:rPr>
          <w:rFonts w:ascii="Times New Roman" w:hAnsi="Times New Roman" w:cs="Times New Roman"/>
        </w:rPr>
        <w:t>analyze</w:t>
      </w:r>
      <w:proofErr w:type="spellEnd"/>
      <w:r w:rsidRPr="00527D48">
        <w:rPr>
          <w:rFonts w:ascii="Times New Roman" w:hAnsi="Times New Roman" w:cs="Times New Roman"/>
        </w:rPr>
        <w:t xml:space="preserve"> large amounts of data on patient </w:t>
      </w:r>
      <w:proofErr w:type="spellStart"/>
      <w:r w:rsidRPr="00527D48">
        <w:rPr>
          <w:rFonts w:ascii="Times New Roman" w:hAnsi="Times New Roman" w:cs="Times New Roman"/>
        </w:rPr>
        <w:t>behaviors</w:t>
      </w:r>
      <w:proofErr w:type="spellEnd"/>
      <w:r w:rsidRPr="00527D48">
        <w:rPr>
          <w:rFonts w:ascii="Times New Roman" w:hAnsi="Times New Roman" w:cs="Times New Roman"/>
        </w:rPr>
        <w:t xml:space="preserve"> and treatment outcomes. This data can provide valuable insights into patient progress, adherence, and response to interventions. Traditional pharmaceutical interventions may rely on clinical trials and post-market surveillance to gather data on safety</w:t>
      </w:r>
    </w:p>
    <w:p w14:paraId="3CD3C285" w14:textId="77777777" w:rsidR="00527D48" w:rsidRDefault="00527D48" w:rsidP="00B62FED">
      <w:pPr>
        <w:spacing w:line="240" w:lineRule="auto"/>
        <w:jc w:val="both"/>
        <w:rPr>
          <w:rFonts w:ascii="Times New Roman" w:hAnsi="Times New Roman" w:cs="Times New Roman"/>
          <w:b/>
          <w:bCs/>
        </w:rPr>
      </w:pPr>
    </w:p>
    <w:p w14:paraId="7127A805" w14:textId="6001B6EE" w:rsidR="000E77DD" w:rsidRPr="00527D48" w:rsidRDefault="000E77DD" w:rsidP="00B62FED">
      <w:pPr>
        <w:pStyle w:val="ListParagraph"/>
        <w:numPr>
          <w:ilvl w:val="0"/>
          <w:numId w:val="23"/>
        </w:numPr>
        <w:spacing w:line="240" w:lineRule="auto"/>
        <w:jc w:val="both"/>
        <w:rPr>
          <w:rFonts w:ascii="Times New Roman" w:hAnsi="Times New Roman" w:cs="Times New Roman"/>
          <w:b/>
          <w:bCs/>
        </w:rPr>
      </w:pPr>
      <w:r w:rsidRPr="00527D48">
        <w:rPr>
          <w:rFonts w:ascii="Times New Roman" w:hAnsi="Times New Roman" w:cs="Times New Roman"/>
          <w:b/>
          <w:bCs/>
        </w:rPr>
        <w:t>Significance of Prescription Apps</w:t>
      </w:r>
    </w:p>
    <w:p w14:paraId="05F43935" w14:textId="77777777" w:rsidR="00015A61" w:rsidRPr="00453D7A" w:rsidRDefault="00015A61" w:rsidP="00B62FED">
      <w:pPr>
        <w:spacing w:line="240" w:lineRule="auto"/>
        <w:jc w:val="both"/>
        <w:rPr>
          <w:rFonts w:ascii="Times New Roman" w:hAnsi="Times New Roman" w:cs="Times New Roman"/>
        </w:rPr>
      </w:pPr>
      <w:r w:rsidRPr="00453D7A">
        <w:rPr>
          <w:rFonts w:ascii="Times New Roman" w:hAnsi="Times New Roman" w:cs="Times New Roman"/>
        </w:rPr>
        <w:t>Digital therapeutics (</w:t>
      </w:r>
      <w:proofErr w:type="spellStart"/>
      <w:r w:rsidRPr="00453D7A">
        <w:rPr>
          <w:rFonts w:ascii="Times New Roman" w:hAnsi="Times New Roman" w:cs="Times New Roman"/>
        </w:rPr>
        <w:t>DTx</w:t>
      </w:r>
      <w:proofErr w:type="spellEnd"/>
      <w:r w:rsidRPr="00453D7A">
        <w:rPr>
          <w:rFonts w:ascii="Times New Roman" w:hAnsi="Times New Roman" w:cs="Times New Roman"/>
        </w:rPr>
        <w:t>) refers to the use of digital technologies, such as mobile apps, wearable devices, and software programs, to deliver evidence-based interventions for the prevention, management, and treatment of various health conditions. The importance of digital therapeutics lies in its potential to transform healthcare delivery and improve patient outcomes in several ways:</w:t>
      </w:r>
    </w:p>
    <w:p w14:paraId="416EF170" w14:textId="77777777" w:rsidR="00527D48" w:rsidRDefault="00015A61" w:rsidP="00B62FED">
      <w:pPr>
        <w:pStyle w:val="ListParagraph"/>
        <w:numPr>
          <w:ilvl w:val="0"/>
          <w:numId w:val="21"/>
        </w:numPr>
        <w:spacing w:line="240" w:lineRule="auto"/>
        <w:jc w:val="both"/>
        <w:rPr>
          <w:rFonts w:ascii="Times New Roman" w:hAnsi="Times New Roman" w:cs="Times New Roman"/>
        </w:rPr>
      </w:pPr>
      <w:r w:rsidRPr="00820011">
        <w:rPr>
          <w:rFonts w:ascii="Times New Roman" w:hAnsi="Times New Roman" w:cs="Times New Roman"/>
          <w:b/>
          <w:bCs/>
        </w:rPr>
        <w:lastRenderedPageBreak/>
        <w:t>Accessibility</w:t>
      </w:r>
      <w:r w:rsidRPr="00820011">
        <w:rPr>
          <w:rFonts w:ascii="Times New Roman" w:hAnsi="Times New Roman" w:cs="Times New Roman"/>
        </w:rPr>
        <w:t>: Digital therapeutics can increase access to healthcare by overcoming geographical barriers and reducing reliance on in-person visits. They can be accessed by individuals regardless of their location, providing healthcare services and support remotely.</w:t>
      </w:r>
    </w:p>
    <w:p w14:paraId="4E178FA0" w14:textId="77777777" w:rsidR="00527D48" w:rsidRDefault="00015A61" w:rsidP="00B62FED">
      <w:pPr>
        <w:pStyle w:val="ListParagraph"/>
        <w:numPr>
          <w:ilvl w:val="0"/>
          <w:numId w:val="21"/>
        </w:numPr>
        <w:spacing w:line="240" w:lineRule="auto"/>
        <w:jc w:val="both"/>
        <w:rPr>
          <w:rFonts w:ascii="Times New Roman" w:hAnsi="Times New Roman" w:cs="Times New Roman"/>
        </w:rPr>
      </w:pPr>
      <w:r w:rsidRPr="00527D48">
        <w:rPr>
          <w:rFonts w:ascii="Times New Roman" w:hAnsi="Times New Roman" w:cs="Times New Roman"/>
          <w:b/>
          <w:bCs/>
        </w:rPr>
        <w:t>Personalization</w:t>
      </w:r>
      <w:r w:rsidRPr="00527D48">
        <w:rPr>
          <w:rFonts w:ascii="Times New Roman" w:hAnsi="Times New Roman" w:cs="Times New Roman"/>
        </w:rPr>
        <w:t xml:space="preserve">: </w:t>
      </w:r>
      <w:proofErr w:type="spellStart"/>
      <w:r w:rsidRPr="00527D48">
        <w:rPr>
          <w:rFonts w:ascii="Times New Roman" w:hAnsi="Times New Roman" w:cs="Times New Roman"/>
        </w:rPr>
        <w:t>DTx</w:t>
      </w:r>
      <w:proofErr w:type="spellEnd"/>
      <w:r w:rsidRPr="00527D48">
        <w:rPr>
          <w:rFonts w:ascii="Times New Roman" w:hAnsi="Times New Roman" w:cs="Times New Roman"/>
        </w:rPr>
        <w:t xml:space="preserve"> solutions have the ability to adapt to individual needs and preferences, delivering personalized interventions. By collecting and </w:t>
      </w:r>
      <w:proofErr w:type="spellStart"/>
      <w:r w:rsidRPr="00527D48">
        <w:rPr>
          <w:rFonts w:ascii="Times New Roman" w:hAnsi="Times New Roman" w:cs="Times New Roman"/>
        </w:rPr>
        <w:t>analyzing</w:t>
      </w:r>
      <w:proofErr w:type="spellEnd"/>
      <w:r w:rsidRPr="00527D48">
        <w:rPr>
          <w:rFonts w:ascii="Times New Roman" w:hAnsi="Times New Roman" w:cs="Times New Roman"/>
        </w:rPr>
        <w:t xml:space="preserve"> data, digital therapeutics can tailor treatment plans and provide targeted recommendations based on real-time information, enhancing the effectiveness of interventions.</w:t>
      </w:r>
    </w:p>
    <w:p w14:paraId="576888F5" w14:textId="77777777" w:rsidR="00527D48" w:rsidRDefault="00015A61" w:rsidP="00B62FED">
      <w:pPr>
        <w:pStyle w:val="ListParagraph"/>
        <w:numPr>
          <w:ilvl w:val="0"/>
          <w:numId w:val="21"/>
        </w:numPr>
        <w:spacing w:line="240" w:lineRule="auto"/>
        <w:jc w:val="both"/>
        <w:rPr>
          <w:rFonts w:ascii="Times New Roman" w:hAnsi="Times New Roman" w:cs="Times New Roman"/>
        </w:rPr>
      </w:pPr>
      <w:r w:rsidRPr="00527D48">
        <w:rPr>
          <w:rFonts w:ascii="Times New Roman" w:hAnsi="Times New Roman" w:cs="Times New Roman"/>
          <w:b/>
          <w:bCs/>
        </w:rPr>
        <w:t>Patient Empowerment:</w:t>
      </w:r>
      <w:r w:rsidRPr="00527D48">
        <w:rPr>
          <w:rFonts w:ascii="Times New Roman" w:hAnsi="Times New Roman" w:cs="Times New Roman"/>
        </w:rPr>
        <w:t xml:space="preserve"> Digital therapeutics empower patients by giving them more control over their health. These tools often provide educational resources, self-monitoring capabilities, and real-time feedback, enabling individuals to actively participate in their own care and make informed decisions about their health.</w:t>
      </w:r>
    </w:p>
    <w:p w14:paraId="23AC89F9" w14:textId="77777777" w:rsidR="00527D48" w:rsidRDefault="00015A61" w:rsidP="00B62FED">
      <w:pPr>
        <w:pStyle w:val="ListParagraph"/>
        <w:numPr>
          <w:ilvl w:val="0"/>
          <w:numId w:val="21"/>
        </w:numPr>
        <w:spacing w:line="240" w:lineRule="auto"/>
        <w:jc w:val="both"/>
        <w:rPr>
          <w:rFonts w:ascii="Times New Roman" w:hAnsi="Times New Roman" w:cs="Times New Roman"/>
        </w:rPr>
      </w:pPr>
      <w:r w:rsidRPr="00527D48">
        <w:rPr>
          <w:rFonts w:ascii="Times New Roman" w:hAnsi="Times New Roman" w:cs="Times New Roman"/>
          <w:b/>
          <w:bCs/>
        </w:rPr>
        <w:t>Continuous Care</w:t>
      </w:r>
      <w:r w:rsidRPr="00527D48">
        <w:rPr>
          <w:rFonts w:ascii="Times New Roman" w:hAnsi="Times New Roman" w:cs="Times New Roman"/>
        </w:rPr>
        <w:t>: Traditional healthcare often relies on intermittent visits to healthcare providers, which may limit the amount of support and monitoring patients receive. Digital therapeutics offer the potential for continuous care and support, providing ongoing interventions, reminders, and feedback outside of clinical encounters.</w:t>
      </w:r>
    </w:p>
    <w:p w14:paraId="2B7AC344" w14:textId="77777777" w:rsidR="00527D48" w:rsidRDefault="00015A61" w:rsidP="00B62FED">
      <w:pPr>
        <w:pStyle w:val="ListParagraph"/>
        <w:numPr>
          <w:ilvl w:val="0"/>
          <w:numId w:val="21"/>
        </w:numPr>
        <w:spacing w:line="240" w:lineRule="auto"/>
        <w:jc w:val="both"/>
        <w:rPr>
          <w:rFonts w:ascii="Times New Roman" w:hAnsi="Times New Roman" w:cs="Times New Roman"/>
        </w:rPr>
      </w:pPr>
      <w:r w:rsidRPr="00527D48">
        <w:rPr>
          <w:rFonts w:ascii="Times New Roman" w:hAnsi="Times New Roman" w:cs="Times New Roman"/>
          <w:b/>
          <w:bCs/>
        </w:rPr>
        <w:t>Cost-Effectiveness</w:t>
      </w:r>
      <w:r w:rsidRPr="00527D48">
        <w:rPr>
          <w:rFonts w:ascii="Times New Roman" w:hAnsi="Times New Roman" w:cs="Times New Roman"/>
        </w:rPr>
        <w:t>: By reducing the need for physical infrastructure and enabling remote monitoring, digital therapeutics can be cost-effective for both patients and healthcare systems. They have the potential to lower healthcare costs by preventing complications, reducing hospitalizations, and optimizing the use of healthcare resources.</w:t>
      </w:r>
    </w:p>
    <w:p w14:paraId="1291439E" w14:textId="77777777" w:rsidR="00527D48" w:rsidRDefault="00015A61" w:rsidP="00B62FED">
      <w:pPr>
        <w:pStyle w:val="ListParagraph"/>
        <w:numPr>
          <w:ilvl w:val="0"/>
          <w:numId w:val="21"/>
        </w:numPr>
        <w:spacing w:line="240" w:lineRule="auto"/>
        <w:jc w:val="both"/>
        <w:rPr>
          <w:rFonts w:ascii="Times New Roman" w:hAnsi="Times New Roman" w:cs="Times New Roman"/>
        </w:rPr>
      </w:pPr>
      <w:r w:rsidRPr="00527D48">
        <w:rPr>
          <w:rFonts w:ascii="Times New Roman" w:hAnsi="Times New Roman" w:cs="Times New Roman"/>
          <w:b/>
          <w:bCs/>
        </w:rPr>
        <w:t>Data-Driven Insights:</w:t>
      </w:r>
      <w:r w:rsidRPr="00527D48">
        <w:rPr>
          <w:rFonts w:ascii="Times New Roman" w:hAnsi="Times New Roman" w:cs="Times New Roman"/>
        </w:rPr>
        <w:t xml:space="preserve"> </w:t>
      </w:r>
      <w:proofErr w:type="spellStart"/>
      <w:r w:rsidRPr="00527D48">
        <w:rPr>
          <w:rFonts w:ascii="Times New Roman" w:hAnsi="Times New Roman" w:cs="Times New Roman"/>
        </w:rPr>
        <w:t>DTx</w:t>
      </w:r>
      <w:proofErr w:type="spellEnd"/>
      <w:r w:rsidRPr="00527D48">
        <w:rPr>
          <w:rFonts w:ascii="Times New Roman" w:hAnsi="Times New Roman" w:cs="Times New Roman"/>
        </w:rPr>
        <w:t xml:space="preserve"> solutions generate vast amounts of data that can be </w:t>
      </w:r>
      <w:proofErr w:type="spellStart"/>
      <w:r w:rsidRPr="00527D48">
        <w:rPr>
          <w:rFonts w:ascii="Times New Roman" w:hAnsi="Times New Roman" w:cs="Times New Roman"/>
        </w:rPr>
        <w:t>analyzed</w:t>
      </w:r>
      <w:proofErr w:type="spellEnd"/>
      <w:r w:rsidRPr="00527D48">
        <w:rPr>
          <w:rFonts w:ascii="Times New Roman" w:hAnsi="Times New Roman" w:cs="Times New Roman"/>
        </w:rPr>
        <w:t xml:space="preserve"> to gain insights into patient </w:t>
      </w:r>
      <w:proofErr w:type="spellStart"/>
      <w:r w:rsidRPr="00527D48">
        <w:rPr>
          <w:rFonts w:ascii="Times New Roman" w:hAnsi="Times New Roman" w:cs="Times New Roman"/>
        </w:rPr>
        <w:t>behavior</w:t>
      </w:r>
      <w:proofErr w:type="spellEnd"/>
      <w:r w:rsidRPr="00527D48">
        <w:rPr>
          <w:rFonts w:ascii="Times New Roman" w:hAnsi="Times New Roman" w:cs="Times New Roman"/>
        </w:rPr>
        <w:t>, treatment efficacy, and disease progression. These insights can inform clinical decision-making, improve treatment protocols, and contribute to medical research and development.</w:t>
      </w:r>
    </w:p>
    <w:p w14:paraId="4E16B7B4" w14:textId="77777777" w:rsidR="00527D48" w:rsidRDefault="00015A61" w:rsidP="00B62FED">
      <w:pPr>
        <w:pStyle w:val="ListParagraph"/>
        <w:numPr>
          <w:ilvl w:val="0"/>
          <w:numId w:val="21"/>
        </w:numPr>
        <w:spacing w:line="240" w:lineRule="auto"/>
        <w:jc w:val="both"/>
        <w:rPr>
          <w:rFonts w:ascii="Times New Roman" w:hAnsi="Times New Roman" w:cs="Times New Roman"/>
        </w:rPr>
      </w:pPr>
      <w:proofErr w:type="spellStart"/>
      <w:r w:rsidRPr="00527D48">
        <w:rPr>
          <w:rFonts w:ascii="Times New Roman" w:hAnsi="Times New Roman" w:cs="Times New Roman"/>
          <w:b/>
          <w:bCs/>
        </w:rPr>
        <w:t>Behavior</w:t>
      </w:r>
      <w:proofErr w:type="spellEnd"/>
      <w:r w:rsidRPr="00527D48">
        <w:rPr>
          <w:rFonts w:ascii="Times New Roman" w:hAnsi="Times New Roman" w:cs="Times New Roman"/>
          <w:b/>
          <w:bCs/>
        </w:rPr>
        <w:t xml:space="preserve"> Change:</w:t>
      </w:r>
      <w:r w:rsidRPr="00527D48">
        <w:rPr>
          <w:rFonts w:ascii="Times New Roman" w:hAnsi="Times New Roman" w:cs="Times New Roman"/>
        </w:rPr>
        <w:t xml:space="preserve"> Digital therapeutics often focus on </w:t>
      </w:r>
      <w:proofErr w:type="spellStart"/>
      <w:r w:rsidRPr="00527D48">
        <w:rPr>
          <w:rFonts w:ascii="Times New Roman" w:hAnsi="Times New Roman" w:cs="Times New Roman"/>
        </w:rPr>
        <w:t>behavior</w:t>
      </w:r>
      <w:proofErr w:type="spellEnd"/>
      <w:r w:rsidRPr="00527D48">
        <w:rPr>
          <w:rFonts w:ascii="Times New Roman" w:hAnsi="Times New Roman" w:cs="Times New Roman"/>
        </w:rPr>
        <w:t xml:space="preserve"> change as a means of improving health outcomes. They leverage techniques from psychology, </w:t>
      </w:r>
      <w:proofErr w:type="spellStart"/>
      <w:r w:rsidRPr="00527D48">
        <w:rPr>
          <w:rFonts w:ascii="Times New Roman" w:hAnsi="Times New Roman" w:cs="Times New Roman"/>
        </w:rPr>
        <w:t>behavioral</w:t>
      </w:r>
      <w:proofErr w:type="spellEnd"/>
      <w:r w:rsidRPr="00527D48">
        <w:rPr>
          <w:rFonts w:ascii="Times New Roman" w:hAnsi="Times New Roman" w:cs="Times New Roman"/>
        </w:rPr>
        <w:t xml:space="preserve"> science, and user-</w:t>
      </w:r>
      <w:proofErr w:type="spellStart"/>
      <w:r w:rsidRPr="00527D48">
        <w:rPr>
          <w:rFonts w:ascii="Times New Roman" w:hAnsi="Times New Roman" w:cs="Times New Roman"/>
        </w:rPr>
        <w:t>centered</w:t>
      </w:r>
      <w:proofErr w:type="spellEnd"/>
      <w:r w:rsidRPr="00527D48">
        <w:rPr>
          <w:rFonts w:ascii="Times New Roman" w:hAnsi="Times New Roman" w:cs="Times New Roman"/>
        </w:rPr>
        <w:t xml:space="preserve"> design to motivate individuals and facilitate positive lifestyle modifications, such as adopting healthier habits and adhering to treatment plans.</w:t>
      </w:r>
    </w:p>
    <w:p w14:paraId="169791D3" w14:textId="58D06745" w:rsidR="00015A61" w:rsidRPr="00527D48" w:rsidRDefault="00015A61" w:rsidP="00B62FED">
      <w:pPr>
        <w:pStyle w:val="ListParagraph"/>
        <w:numPr>
          <w:ilvl w:val="0"/>
          <w:numId w:val="21"/>
        </w:numPr>
        <w:spacing w:line="240" w:lineRule="auto"/>
        <w:jc w:val="both"/>
        <w:rPr>
          <w:rFonts w:ascii="Times New Roman" w:hAnsi="Times New Roman" w:cs="Times New Roman"/>
        </w:rPr>
      </w:pPr>
      <w:r w:rsidRPr="00527D48">
        <w:rPr>
          <w:rFonts w:ascii="Times New Roman" w:hAnsi="Times New Roman" w:cs="Times New Roman"/>
          <w:b/>
          <w:bCs/>
        </w:rPr>
        <w:t>Scalability:</w:t>
      </w:r>
      <w:r w:rsidRPr="00527D48">
        <w:rPr>
          <w:rFonts w:ascii="Times New Roman" w:hAnsi="Times New Roman" w:cs="Times New Roman"/>
        </w:rPr>
        <w:t xml:space="preserve"> Unlike traditional healthcare services that may face limitations in scaling due to resource constraints, digital therapeutics have the potential to be scaled rapidly and globally. Once developed, they can be easily distributed and deployed to a large population, reaching individuals who may not have access to specialized healthcare services.</w:t>
      </w:r>
    </w:p>
    <w:p w14:paraId="4D2642FF" w14:textId="25E17A6B" w:rsidR="00015A61" w:rsidRPr="00453D7A" w:rsidRDefault="00015A61" w:rsidP="00B62FED">
      <w:pPr>
        <w:spacing w:line="240" w:lineRule="auto"/>
        <w:jc w:val="both"/>
        <w:rPr>
          <w:rFonts w:ascii="Times New Roman" w:hAnsi="Times New Roman" w:cs="Times New Roman"/>
        </w:rPr>
      </w:pPr>
      <w:r w:rsidRPr="00453D7A">
        <w:rPr>
          <w:rFonts w:ascii="Times New Roman" w:hAnsi="Times New Roman" w:cs="Times New Roman"/>
        </w:rPr>
        <w:t xml:space="preserve">Overall, digital therapeutics hold great promise in improving healthcare delivery, enhancing patient engagement, and augmenting traditional medical approaches. By leveraging technology to deliver evidence-based interventions, </w:t>
      </w:r>
      <w:proofErr w:type="spellStart"/>
      <w:r w:rsidRPr="00453D7A">
        <w:rPr>
          <w:rFonts w:ascii="Times New Roman" w:hAnsi="Times New Roman" w:cs="Times New Roman"/>
        </w:rPr>
        <w:t>DTx</w:t>
      </w:r>
      <w:proofErr w:type="spellEnd"/>
      <w:r w:rsidRPr="00453D7A">
        <w:rPr>
          <w:rFonts w:ascii="Times New Roman" w:hAnsi="Times New Roman" w:cs="Times New Roman"/>
        </w:rPr>
        <w:t xml:space="preserve"> has the potential to revolutionize healthcare and contribute to better health outcomes on a global scale</w:t>
      </w:r>
    </w:p>
    <w:p w14:paraId="0CF64DB2" w14:textId="4B3FBBB0" w:rsidR="00387D24" w:rsidRPr="00527D48" w:rsidRDefault="00387D24" w:rsidP="00B62FED">
      <w:pPr>
        <w:pStyle w:val="ListParagraph"/>
        <w:numPr>
          <w:ilvl w:val="0"/>
          <w:numId w:val="23"/>
        </w:numPr>
        <w:spacing w:line="240" w:lineRule="auto"/>
        <w:jc w:val="both"/>
        <w:rPr>
          <w:rFonts w:ascii="Times New Roman" w:hAnsi="Times New Roman" w:cs="Times New Roman"/>
          <w:b/>
          <w:bCs/>
        </w:rPr>
      </w:pPr>
      <w:r w:rsidRPr="00527D48">
        <w:rPr>
          <w:rFonts w:ascii="Times New Roman" w:hAnsi="Times New Roman" w:cs="Times New Roman"/>
          <w:b/>
          <w:bCs/>
        </w:rPr>
        <w:t>Integration with healthcare systems and treatment plans-</w:t>
      </w:r>
    </w:p>
    <w:p w14:paraId="16A7C750" w14:textId="7DA63666" w:rsidR="00387D24" w:rsidRPr="00387D24" w:rsidRDefault="000E77DD" w:rsidP="00B62FED">
      <w:pPr>
        <w:spacing w:line="240" w:lineRule="auto"/>
        <w:jc w:val="both"/>
        <w:rPr>
          <w:rFonts w:ascii="Times New Roman" w:hAnsi="Times New Roman" w:cs="Times New Roman"/>
          <w:lang w:eastAsia="en-IN"/>
        </w:rPr>
      </w:pPr>
      <w:r>
        <w:rPr>
          <w:rFonts w:ascii="Times New Roman" w:hAnsi="Times New Roman" w:cs="Times New Roman"/>
          <w:lang w:eastAsia="en-IN"/>
        </w:rPr>
        <w:t>I</w:t>
      </w:r>
      <w:r w:rsidR="00387D24" w:rsidRPr="00387D24">
        <w:rPr>
          <w:rFonts w:ascii="Times New Roman" w:hAnsi="Times New Roman" w:cs="Times New Roman"/>
          <w:lang w:eastAsia="en-IN"/>
        </w:rPr>
        <w:t>ntegration with healthcare systems and treatment plans refers to the process of incorporating technology and digital tools into the existing healthcare infrastructure to improve patient care and enhance treatment outcomes. This integration can occur at various levels, including electronic health records (EHRs), telemedicine platforms, decision support systems, and patient monitoring devices. Here are some key points regarding integration with healthcare systems and treatment plans:</w:t>
      </w:r>
    </w:p>
    <w:p w14:paraId="3D960BA6" w14:textId="32BF4B69" w:rsidR="00387D24" w:rsidRPr="00387D24" w:rsidRDefault="00B62FED" w:rsidP="00B62FED">
      <w:pPr>
        <w:spacing w:line="240" w:lineRule="auto"/>
        <w:jc w:val="both"/>
        <w:rPr>
          <w:rFonts w:ascii="Times New Roman" w:hAnsi="Times New Roman" w:cs="Times New Roman"/>
          <w:lang w:eastAsia="en-IN"/>
        </w:rPr>
      </w:pPr>
      <w:r>
        <w:rPr>
          <w:rFonts w:ascii="Times New Roman" w:hAnsi="Times New Roman" w:cs="Times New Roman"/>
          <w:b/>
          <w:bCs/>
          <w:lang w:eastAsia="en-IN"/>
        </w:rPr>
        <w:t xml:space="preserve">VI.I. </w:t>
      </w:r>
      <w:r w:rsidR="00387D24" w:rsidRPr="00387D24">
        <w:rPr>
          <w:rFonts w:ascii="Times New Roman" w:hAnsi="Times New Roman" w:cs="Times New Roman"/>
          <w:b/>
          <w:bCs/>
          <w:lang w:eastAsia="en-IN"/>
        </w:rPr>
        <w:t>Electronic Health Records (EHRs):</w:t>
      </w:r>
      <w:r w:rsidR="00387D24" w:rsidRPr="00387D24">
        <w:rPr>
          <w:rFonts w:ascii="Times New Roman" w:hAnsi="Times New Roman" w:cs="Times New Roman"/>
          <w:lang w:eastAsia="en-IN"/>
        </w:rPr>
        <w:t xml:space="preserve"> EHRs are digital versions of patient medical records that store comprehensive information about a patient's health, including medical history, diagnoses, medications, and test results. Integrating EHR systems allows healthcare providers to access and share patient data seamlessly, leading to more coordinated and efficient care.</w:t>
      </w:r>
    </w:p>
    <w:p w14:paraId="4049B300" w14:textId="77777777" w:rsidR="00387D24" w:rsidRPr="00820011" w:rsidRDefault="00387D24" w:rsidP="00B62FED">
      <w:pPr>
        <w:pStyle w:val="ListParagraph"/>
        <w:numPr>
          <w:ilvl w:val="0"/>
          <w:numId w:val="20"/>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Interoperability:</w:t>
      </w:r>
      <w:r w:rsidRPr="00820011">
        <w:rPr>
          <w:rFonts w:ascii="Times New Roman" w:hAnsi="Times New Roman" w:cs="Times New Roman"/>
          <w:lang w:eastAsia="en-IN"/>
        </w:rPr>
        <w:t xml:space="preserve"> Interoperability refers to the ability of different healthcare systems and devices to exchange and interpret data accurately. Efforts are being made to establish standard formats and protocols, enabling EHRs and other digital tools to communicate and share information effectively.</w:t>
      </w:r>
    </w:p>
    <w:p w14:paraId="6664DCB7" w14:textId="77777777" w:rsidR="00387D24" w:rsidRPr="00820011" w:rsidRDefault="00387D24" w:rsidP="00B62FED">
      <w:pPr>
        <w:pStyle w:val="ListParagraph"/>
        <w:numPr>
          <w:ilvl w:val="0"/>
          <w:numId w:val="20"/>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Telemedicine:</w:t>
      </w:r>
      <w:r w:rsidRPr="00820011">
        <w:rPr>
          <w:rFonts w:ascii="Times New Roman" w:hAnsi="Times New Roman" w:cs="Times New Roman"/>
          <w:lang w:eastAsia="en-IN"/>
        </w:rPr>
        <w:t xml:space="preserve"> Telemedicine involves the use of telecommunications technology to provide remote healthcare services, such as virtual consultations and remote monitoring. Integrating </w:t>
      </w:r>
      <w:r w:rsidRPr="00820011">
        <w:rPr>
          <w:rFonts w:ascii="Times New Roman" w:hAnsi="Times New Roman" w:cs="Times New Roman"/>
          <w:lang w:eastAsia="en-IN"/>
        </w:rPr>
        <w:lastRenderedPageBreak/>
        <w:t>telemedicine platforms within healthcare systems allows for easier access to care, particularly for patients in rural or underserved areas.</w:t>
      </w:r>
    </w:p>
    <w:p w14:paraId="467450E4" w14:textId="77777777" w:rsidR="00387D24" w:rsidRPr="00820011" w:rsidRDefault="00387D24" w:rsidP="00B62FED">
      <w:pPr>
        <w:pStyle w:val="ListParagraph"/>
        <w:numPr>
          <w:ilvl w:val="0"/>
          <w:numId w:val="20"/>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Decision Support Systems:</w:t>
      </w:r>
      <w:r w:rsidRPr="00820011">
        <w:rPr>
          <w:rFonts w:ascii="Times New Roman" w:hAnsi="Times New Roman" w:cs="Times New Roman"/>
          <w:lang w:eastAsia="en-IN"/>
        </w:rPr>
        <w:t xml:space="preserve"> Decision support systems leverage technology and data analytics to assist healthcare providers in making informed treatment decisions. These systems can provide evidence-based recommendations, alert providers to potential drug interactions or allergies, and help optimize treatment plans based on patient-specific factors.</w:t>
      </w:r>
    </w:p>
    <w:p w14:paraId="775010B1" w14:textId="77777777" w:rsidR="00387D24" w:rsidRPr="00820011" w:rsidRDefault="00387D24" w:rsidP="00B62FED">
      <w:pPr>
        <w:pStyle w:val="ListParagraph"/>
        <w:numPr>
          <w:ilvl w:val="0"/>
          <w:numId w:val="20"/>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Patient Monitoring Devices:</w:t>
      </w:r>
      <w:r w:rsidRPr="00820011">
        <w:rPr>
          <w:rFonts w:ascii="Times New Roman" w:hAnsi="Times New Roman" w:cs="Times New Roman"/>
          <w:lang w:eastAsia="en-IN"/>
        </w:rPr>
        <w:t xml:space="preserve"> Integration with healthcare systems also includes incorporating patient monitoring devices, such as wearables, remote sensors, and mobile apps. These devices collect real-time health data, allowing for continuous monitoring of patients outside traditional healthcare settings. The integration of such devices enables early detection of potential health issues and facilitates timely interventions.</w:t>
      </w:r>
    </w:p>
    <w:p w14:paraId="72F076AD" w14:textId="77777777" w:rsidR="00820011" w:rsidRDefault="00387D24" w:rsidP="00B62FED">
      <w:pPr>
        <w:pStyle w:val="ListParagraph"/>
        <w:numPr>
          <w:ilvl w:val="0"/>
          <w:numId w:val="20"/>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Data Security and Privacy:</w:t>
      </w:r>
      <w:r w:rsidRPr="00820011">
        <w:rPr>
          <w:rFonts w:ascii="Times New Roman" w:hAnsi="Times New Roman" w:cs="Times New Roman"/>
          <w:lang w:eastAsia="en-IN"/>
        </w:rPr>
        <w:t xml:space="preserve"> As healthcare systems become increasingly digitized, ensuring data security and patient privacy is of utmost importance. Integration efforts must prioritize robust security measures to protect sensitive health information from unauthorized access or breaches.</w:t>
      </w:r>
    </w:p>
    <w:p w14:paraId="10F81A02" w14:textId="6CB83C5C" w:rsidR="00387D24" w:rsidRPr="00820011" w:rsidRDefault="00387D24" w:rsidP="00B62FED">
      <w:pPr>
        <w:pStyle w:val="ListParagraph"/>
        <w:numPr>
          <w:ilvl w:val="0"/>
          <w:numId w:val="20"/>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Data Analytics and Population Health</w:t>
      </w:r>
      <w:r w:rsidRPr="00820011">
        <w:rPr>
          <w:rFonts w:ascii="Times New Roman" w:hAnsi="Times New Roman" w:cs="Times New Roman"/>
          <w:lang w:eastAsia="en-IN"/>
        </w:rPr>
        <w:t>: Integration enables the aggregation and analysis of large-scale healthcare data, leading to valuable insights into population health trends, disease patterns, and treatment effectiveness. These insights can guide healthcare providers in developing more effective treatment plans and improving overall healthcare delivery.</w:t>
      </w:r>
    </w:p>
    <w:p w14:paraId="7177D1C8" w14:textId="6814B665" w:rsidR="00387D24" w:rsidRPr="00453D7A" w:rsidRDefault="00387D24" w:rsidP="00B62FED">
      <w:pPr>
        <w:spacing w:line="240" w:lineRule="auto"/>
        <w:jc w:val="both"/>
        <w:rPr>
          <w:rFonts w:ascii="Times New Roman" w:hAnsi="Times New Roman" w:cs="Times New Roman"/>
          <w:lang w:eastAsia="en-IN"/>
        </w:rPr>
      </w:pPr>
      <w:r w:rsidRPr="00387D24">
        <w:rPr>
          <w:rFonts w:ascii="Times New Roman" w:hAnsi="Times New Roman" w:cs="Times New Roman"/>
          <w:lang w:eastAsia="en-IN"/>
        </w:rPr>
        <w:t>Overall, integration with healthcare systems and treatment plans aims to leverage technology to streamline healthcare processes, enhance communication and collaboration among healthcare providers, improve patient access to care, and ultimately achieve better treatment</w:t>
      </w:r>
    </w:p>
    <w:p w14:paraId="30674F77" w14:textId="5E3DDB5C" w:rsidR="00F97714" w:rsidRPr="00527D48" w:rsidRDefault="00387D24" w:rsidP="00B62FED">
      <w:pPr>
        <w:pStyle w:val="ListParagraph"/>
        <w:numPr>
          <w:ilvl w:val="0"/>
          <w:numId w:val="23"/>
        </w:numPr>
        <w:spacing w:line="240" w:lineRule="auto"/>
        <w:jc w:val="both"/>
        <w:rPr>
          <w:rFonts w:ascii="Times New Roman" w:hAnsi="Times New Roman" w:cs="Times New Roman"/>
          <w:b/>
          <w:bCs/>
        </w:rPr>
      </w:pPr>
      <w:r w:rsidRPr="00527D48">
        <w:rPr>
          <w:rFonts w:ascii="Times New Roman" w:hAnsi="Times New Roman" w:cs="Times New Roman"/>
          <w:b/>
          <w:bCs/>
        </w:rPr>
        <w:t>Significance of Prescription App</w:t>
      </w:r>
      <w:r w:rsidR="000E77DD" w:rsidRPr="00527D48">
        <w:rPr>
          <w:rFonts w:ascii="Times New Roman" w:hAnsi="Times New Roman" w:cs="Times New Roman"/>
          <w:b/>
          <w:bCs/>
        </w:rPr>
        <w:t>s</w:t>
      </w:r>
    </w:p>
    <w:p w14:paraId="33C7CC97" w14:textId="77777777" w:rsidR="00387D24" w:rsidRPr="00387D24" w:rsidRDefault="00387D24" w:rsidP="00B62FED">
      <w:pPr>
        <w:spacing w:line="240" w:lineRule="auto"/>
        <w:jc w:val="both"/>
        <w:rPr>
          <w:rFonts w:ascii="Times New Roman" w:hAnsi="Times New Roman" w:cs="Times New Roman"/>
          <w:lang w:eastAsia="en-IN"/>
        </w:rPr>
      </w:pPr>
      <w:r w:rsidRPr="00387D24">
        <w:rPr>
          <w:rFonts w:ascii="Times New Roman" w:hAnsi="Times New Roman" w:cs="Times New Roman"/>
          <w:lang w:eastAsia="en-IN"/>
        </w:rPr>
        <w:t xml:space="preserve">Prescription apps, also known as medication management apps or e-prescribing apps, have gained significant importance in modern healthcare. These mobile applications offer several benefits and play a crucial role in improving medication adherence, patient safety, and overall healthcare management. Here </w:t>
      </w:r>
      <w:proofErr w:type="gramStart"/>
      <w:r w:rsidRPr="00387D24">
        <w:rPr>
          <w:rFonts w:ascii="Times New Roman" w:hAnsi="Times New Roman" w:cs="Times New Roman"/>
          <w:lang w:eastAsia="en-IN"/>
        </w:rPr>
        <w:t>are</w:t>
      </w:r>
      <w:proofErr w:type="gramEnd"/>
      <w:r w:rsidRPr="00387D24">
        <w:rPr>
          <w:rFonts w:ascii="Times New Roman" w:hAnsi="Times New Roman" w:cs="Times New Roman"/>
          <w:lang w:eastAsia="en-IN"/>
        </w:rPr>
        <w:t xml:space="preserve"> some key significance of prescription apps:</w:t>
      </w:r>
    </w:p>
    <w:p w14:paraId="13009CC4" w14:textId="77777777" w:rsidR="00387D24" w:rsidRPr="00820011" w:rsidRDefault="00387D24" w:rsidP="00B62FED">
      <w:pPr>
        <w:pStyle w:val="ListParagraph"/>
        <w:numPr>
          <w:ilvl w:val="0"/>
          <w:numId w:val="19"/>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Medication Reminders</w:t>
      </w:r>
      <w:r w:rsidRPr="00820011">
        <w:rPr>
          <w:rFonts w:ascii="Times New Roman" w:hAnsi="Times New Roman" w:cs="Times New Roman"/>
          <w:lang w:eastAsia="en-IN"/>
        </w:rPr>
        <w:t>: Prescription apps can send timely reminders to patients, reminding them to take their medications as prescribed. This feature helps individuals adhere to their medication schedules and reduces the risk of missed or skipped doses. Improved medication adherence leads to better treatment outcomes and reduces the likelihood of complications or disease progression.</w:t>
      </w:r>
    </w:p>
    <w:p w14:paraId="198AD1DD" w14:textId="77777777" w:rsidR="00387D24" w:rsidRPr="00820011" w:rsidRDefault="00387D24" w:rsidP="00B62FED">
      <w:pPr>
        <w:pStyle w:val="ListParagraph"/>
        <w:numPr>
          <w:ilvl w:val="0"/>
          <w:numId w:val="19"/>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Simplified Prescription Refills:</w:t>
      </w:r>
      <w:r w:rsidRPr="00820011">
        <w:rPr>
          <w:rFonts w:ascii="Times New Roman" w:hAnsi="Times New Roman" w:cs="Times New Roman"/>
          <w:lang w:eastAsia="en-IN"/>
        </w:rPr>
        <w:t xml:space="preserve"> Prescription apps often include features that allow users to request prescription refills directly from their healthcare providers or pharmacies. This streamlines the refill process, eliminates the need for phone calls or physical visits, and saves time for both patients and healthcare professionals.</w:t>
      </w:r>
    </w:p>
    <w:p w14:paraId="7DA1C9C6" w14:textId="77777777" w:rsidR="00387D24" w:rsidRPr="00820011" w:rsidRDefault="00387D24" w:rsidP="00B62FED">
      <w:pPr>
        <w:pStyle w:val="ListParagraph"/>
        <w:numPr>
          <w:ilvl w:val="0"/>
          <w:numId w:val="19"/>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Access to Medication Information:</w:t>
      </w:r>
      <w:r w:rsidRPr="00820011">
        <w:rPr>
          <w:rFonts w:ascii="Times New Roman" w:hAnsi="Times New Roman" w:cs="Times New Roman"/>
          <w:lang w:eastAsia="en-IN"/>
        </w:rPr>
        <w:t xml:space="preserve"> Prescription apps typically provide detailed information about prescribed medications, including dosage instructions, potential side effects, drug interactions, and precautions. This empowers patients to have a better understanding of their medications, promotes medication safety, and allows for informed discussions with healthcare providers.</w:t>
      </w:r>
    </w:p>
    <w:p w14:paraId="42C69D80" w14:textId="77777777" w:rsidR="00387D24" w:rsidRPr="00820011" w:rsidRDefault="00387D24" w:rsidP="00B62FED">
      <w:pPr>
        <w:pStyle w:val="ListParagraph"/>
        <w:numPr>
          <w:ilvl w:val="0"/>
          <w:numId w:val="19"/>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Medication Tracking and History</w:t>
      </w:r>
      <w:r w:rsidRPr="00820011">
        <w:rPr>
          <w:rFonts w:ascii="Times New Roman" w:hAnsi="Times New Roman" w:cs="Times New Roman"/>
          <w:lang w:eastAsia="en-IN"/>
        </w:rPr>
        <w:t>: These apps enable patients to keep track of their medication intake and maintain a comprehensive history of the medications they have taken. This information can be valuable during healthcare appointments, as it allows healthcare providers to review the medication history accurately and make informed decisions about treatment plans.</w:t>
      </w:r>
    </w:p>
    <w:p w14:paraId="589518FB" w14:textId="77777777" w:rsidR="00387D24" w:rsidRPr="00820011" w:rsidRDefault="00387D24" w:rsidP="00B62FED">
      <w:pPr>
        <w:pStyle w:val="ListParagraph"/>
        <w:numPr>
          <w:ilvl w:val="0"/>
          <w:numId w:val="19"/>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Allergy and Interaction Alerts</w:t>
      </w:r>
      <w:r w:rsidRPr="00820011">
        <w:rPr>
          <w:rFonts w:ascii="Times New Roman" w:hAnsi="Times New Roman" w:cs="Times New Roman"/>
          <w:lang w:eastAsia="en-IN"/>
        </w:rPr>
        <w:t>: Prescription apps can alert users about potential drug interactions or allergies based on the medications they are taking. These alerts help individuals and healthcare providers avoid combinations of medications that could be harmful or trigger adverse reactions.</w:t>
      </w:r>
    </w:p>
    <w:p w14:paraId="6AEC3B15" w14:textId="77777777" w:rsidR="00387D24" w:rsidRPr="00820011" w:rsidRDefault="00387D24" w:rsidP="00B62FED">
      <w:pPr>
        <w:pStyle w:val="ListParagraph"/>
        <w:numPr>
          <w:ilvl w:val="0"/>
          <w:numId w:val="19"/>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Improved Communication with Healthcare Providers:</w:t>
      </w:r>
      <w:r w:rsidRPr="00820011">
        <w:rPr>
          <w:rFonts w:ascii="Times New Roman" w:hAnsi="Times New Roman" w:cs="Times New Roman"/>
          <w:lang w:eastAsia="en-IN"/>
        </w:rPr>
        <w:t xml:space="preserve"> Some prescription apps facilitate secure messaging or communication channels between patients and healthcare providers. This </w:t>
      </w:r>
      <w:r w:rsidRPr="00820011">
        <w:rPr>
          <w:rFonts w:ascii="Times New Roman" w:hAnsi="Times New Roman" w:cs="Times New Roman"/>
          <w:lang w:eastAsia="en-IN"/>
        </w:rPr>
        <w:lastRenderedPageBreak/>
        <w:t>feature allows patients to ask questions, seek clarifications, or share concerns related to their medications directly with their healthcare team, fostering better engagement and collaboration.</w:t>
      </w:r>
    </w:p>
    <w:p w14:paraId="330A2246" w14:textId="77777777" w:rsidR="00527D48" w:rsidRDefault="00527D48" w:rsidP="00B62FED">
      <w:pPr>
        <w:spacing w:line="240" w:lineRule="auto"/>
        <w:jc w:val="both"/>
        <w:rPr>
          <w:rFonts w:ascii="Times New Roman" w:hAnsi="Times New Roman" w:cs="Times New Roman"/>
          <w:b/>
          <w:bCs/>
          <w:lang w:eastAsia="en-IN"/>
        </w:rPr>
      </w:pPr>
    </w:p>
    <w:p w14:paraId="03A39609" w14:textId="5024E8F7" w:rsidR="00387D24" w:rsidRDefault="00387D24" w:rsidP="00B62FED">
      <w:pPr>
        <w:pStyle w:val="ListParagraph"/>
        <w:numPr>
          <w:ilvl w:val="0"/>
          <w:numId w:val="23"/>
        </w:numPr>
        <w:spacing w:line="240" w:lineRule="auto"/>
        <w:jc w:val="both"/>
        <w:rPr>
          <w:rFonts w:ascii="Times New Roman" w:hAnsi="Times New Roman" w:cs="Times New Roman"/>
          <w:lang w:eastAsia="en-IN"/>
        </w:rPr>
      </w:pPr>
      <w:r w:rsidRPr="00527D48">
        <w:rPr>
          <w:rFonts w:ascii="Times New Roman" w:hAnsi="Times New Roman" w:cs="Times New Roman"/>
          <w:b/>
          <w:bCs/>
          <w:lang w:eastAsia="en-IN"/>
        </w:rPr>
        <w:t>Integration with Electronic Health Records (EHRs):</w:t>
      </w:r>
      <w:r w:rsidRPr="00527D48">
        <w:rPr>
          <w:rFonts w:ascii="Times New Roman" w:hAnsi="Times New Roman" w:cs="Times New Roman"/>
          <w:lang w:eastAsia="en-IN"/>
        </w:rPr>
        <w:t xml:space="preserve"> Prescription apps can integrate with EHR systems, enabling seamless information exchange between healthcare providers and pharmacies. This integration enhances communication, reduces the chances of medication errors, and ensures accurate prescription </w:t>
      </w:r>
      <w:proofErr w:type="spellStart"/>
      <w:r w:rsidRPr="00527D48">
        <w:rPr>
          <w:rFonts w:ascii="Times New Roman" w:hAnsi="Times New Roman" w:cs="Times New Roman"/>
          <w:lang w:eastAsia="en-IN"/>
        </w:rPr>
        <w:t>fulfillment</w:t>
      </w:r>
      <w:proofErr w:type="spellEnd"/>
      <w:r w:rsidRPr="00527D48">
        <w:rPr>
          <w:rFonts w:ascii="Times New Roman" w:hAnsi="Times New Roman" w:cs="Times New Roman"/>
          <w:lang w:eastAsia="en-IN"/>
        </w:rPr>
        <w:t>.</w:t>
      </w:r>
    </w:p>
    <w:p w14:paraId="529E2245" w14:textId="77777777" w:rsidR="00C2534D" w:rsidRPr="00527D48" w:rsidRDefault="00C2534D" w:rsidP="00B62FED">
      <w:pPr>
        <w:pStyle w:val="ListParagraph"/>
        <w:spacing w:line="240" w:lineRule="auto"/>
        <w:jc w:val="both"/>
        <w:rPr>
          <w:rFonts w:ascii="Times New Roman" w:hAnsi="Times New Roman" w:cs="Times New Roman"/>
          <w:lang w:eastAsia="en-IN"/>
        </w:rPr>
      </w:pPr>
    </w:p>
    <w:p w14:paraId="35BF7F0F" w14:textId="77777777" w:rsidR="00387D24" w:rsidRPr="00C2534D" w:rsidRDefault="00387D24" w:rsidP="00B62FED">
      <w:pPr>
        <w:pStyle w:val="ListParagraph"/>
        <w:numPr>
          <w:ilvl w:val="0"/>
          <w:numId w:val="27"/>
        </w:numPr>
        <w:spacing w:line="240" w:lineRule="auto"/>
        <w:jc w:val="both"/>
        <w:rPr>
          <w:rFonts w:ascii="Times New Roman" w:hAnsi="Times New Roman" w:cs="Times New Roman"/>
          <w:lang w:eastAsia="en-IN"/>
        </w:rPr>
      </w:pPr>
      <w:r w:rsidRPr="00C2534D">
        <w:rPr>
          <w:rFonts w:ascii="Times New Roman" w:hAnsi="Times New Roman" w:cs="Times New Roman"/>
          <w:b/>
          <w:bCs/>
          <w:lang w:eastAsia="en-IN"/>
        </w:rPr>
        <w:t>Personalized Health Insights</w:t>
      </w:r>
      <w:r w:rsidRPr="00C2534D">
        <w:rPr>
          <w:rFonts w:ascii="Times New Roman" w:hAnsi="Times New Roman" w:cs="Times New Roman"/>
          <w:lang w:eastAsia="en-IN"/>
        </w:rPr>
        <w:t>: Prescription apps may provide personalized health insights based on medication usage data. These insights can help patients understand their medication adherence patterns, identify areas for improvement, and motivate them to take a more active role in managing their health.</w:t>
      </w:r>
    </w:p>
    <w:p w14:paraId="0E7A273D" w14:textId="77777777" w:rsidR="00387D24" w:rsidRPr="00387D24" w:rsidRDefault="00387D24" w:rsidP="00B62FED">
      <w:pPr>
        <w:spacing w:line="240" w:lineRule="auto"/>
        <w:jc w:val="both"/>
        <w:rPr>
          <w:rFonts w:ascii="Times New Roman" w:hAnsi="Times New Roman" w:cs="Times New Roman"/>
          <w:lang w:eastAsia="en-IN"/>
        </w:rPr>
      </w:pPr>
      <w:r w:rsidRPr="00387D24">
        <w:rPr>
          <w:rFonts w:ascii="Times New Roman" w:hAnsi="Times New Roman" w:cs="Times New Roman"/>
          <w:lang w:eastAsia="en-IN"/>
        </w:rPr>
        <w:t>Prescription apps have the potential to empower patients, improve medication adherence, enhance patient safety, and optimize healthcare management. However, it's important to note that these apps should not replace professional medical advice, and patients should always consult their healthcare providers for any specific concerns or questions related to their medications.</w:t>
      </w:r>
    </w:p>
    <w:p w14:paraId="774F7284" w14:textId="77777777" w:rsidR="00F97714" w:rsidRPr="00453D7A" w:rsidRDefault="00F97714" w:rsidP="00B62FED">
      <w:pPr>
        <w:spacing w:line="240" w:lineRule="auto"/>
        <w:jc w:val="both"/>
        <w:rPr>
          <w:rFonts w:ascii="Times New Roman" w:hAnsi="Times New Roman" w:cs="Times New Roman"/>
        </w:rPr>
      </w:pPr>
    </w:p>
    <w:p w14:paraId="4694292A" w14:textId="1063F0D3" w:rsidR="00387D24" w:rsidRPr="00527D48" w:rsidRDefault="00387D24" w:rsidP="00B62FED">
      <w:pPr>
        <w:pStyle w:val="ListParagraph"/>
        <w:numPr>
          <w:ilvl w:val="0"/>
          <w:numId w:val="23"/>
        </w:numPr>
        <w:spacing w:line="240" w:lineRule="auto"/>
        <w:jc w:val="both"/>
        <w:rPr>
          <w:rFonts w:ascii="Times New Roman" w:hAnsi="Times New Roman" w:cs="Times New Roman"/>
        </w:rPr>
      </w:pPr>
      <w:r w:rsidRPr="00527D48">
        <w:rPr>
          <w:rFonts w:ascii="Times New Roman" w:hAnsi="Times New Roman" w:cs="Times New Roman"/>
          <w:b/>
          <w:bCs/>
          <w:sz w:val="24"/>
          <w:szCs w:val="24"/>
        </w:rPr>
        <w:t>Role in medication management and adherence</w:t>
      </w:r>
    </w:p>
    <w:p w14:paraId="3E053095" w14:textId="77777777" w:rsidR="00387D24" w:rsidRPr="00387D24" w:rsidRDefault="00387D24" w:rsidP="00B62FED">
      <w:pPr>
        <w:spacing w:line="240" w:lineRule="auto"/>
        <w:jc w:val="both"/>
        <w:rPr>
          <w:rFonts w:ascii="Times New Roman" w:hAnsi="Times New Roman" w:cs="Times New Roman"/>
          <w:lang w:eastAsia="en-IN"/>
        </w:rPr>
      </w:pPr>
      <w:r w:rsidRPr="00387D24">
        <w:rPr>
          <w:rFonts w:ascii="Times New Roman" w:hAnsi="Times New Roman" w:cs="Times New Roman"/>
          <w:lang w:eastAsia="en-IN"/>
        </w:rPr>
        <w:t>Medication management and adherence play a crucial role in maintaining good health and managing various medical conditions. As an AI language model, I can provide information and support in several ways regarding medication management and adherence.</w:t>
      </w:r>
    </w:p>
    <w:p w14:paraId="6825A2D6" w14:textId="77777777" w:rsidR="00387D24" w:rsidRPr="00820011" w:rsidRDefault="00387D24" w:rsidP="00B62FED">
      <w:pPr>
        <w:pStyle w:val="ListParagraph"/>
        <w:numPr>
          <w:ilvl w:val="0"/>
          <w:numId w:val="18"/>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Education and Information:</w:t>
      </w:r>
      <w:r w:rsidRPr="00820011">
        <w:rPr>
          <w:rFonts w:ascii="Times New Roman" w:hAnsi="Times New Roman" w:cs="Times New Roman"/>
          <w:lang w:eastAsia="en-IN"/>
        </w:rPr>
        <w:t xml:space="preserve"> I can provide information about different medications, their uses, potential side effects, and dosages. This knowledge can help you understand your medications better, enabling you to make informed decisions about your treatment.</w:t>
      </w:r>
    </w:p>
    <w:p w14:paraId="06E4DC5D" w14:textId="77777777" w:rsidR="00387D24" w:rsidRPr="00820011" w:rsidRDefault="00387D24" w:rsidP="00B62FED">
      <w:pPr>
        <w:pStyle w:val="ListParagraph"/>
        <w:numPr>
          <w:ilvl w:val="0"/>
          <w:numId w:val="18"/>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Medication Reminders</w:t>
      </w:r>
      <w:r w:rsidRPr="00820011">
        <w:rPr>
          <w:rFonts w:ascii="Times New Roman" w:hAnsi="Times New Roman" w:cs="Times New Roman"/>
          <w:lang w:eastAsia="en-IN"/>
        </w:rPr>
        <w:t>: Adhering to prescribed medication schedules is essential for effective treatment. I can assist by setting up medication reminders for you. These reminders can be in the form of alarms, calendar notifications, or even regular prompts in our conversation.</w:t>
      </w:r>
    </w:p>
    <w:p w14:paraId="14E68F7D" w14:textId="77777777" w:rsidR="00387D24" w:rsidRPr="00820011" w:rsidRDefault="00387D24" w:rsidP="00B62FED">
      <w:pPr>
        <w:pStyle w:val="ListParagraph"/>
        <w:numPr>
          <w:ilvl w:val="0"/>
          <w:numId w:val="18"/>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Adherence Strategies:</w:t>
      </w:r>
      <w:r w:rsidRPr="00820011">
        <w:rPr>
          <w:rFonts w:ascii="Times New Roman" w:hAnsi="Times New Roman" w:cs="Times New Roman"/>
          <w:lang w:eastAsia="en-IN"/>
        </w:rPr>
        <w:t xml:space="preserve"> I can offer strategies to improve medication adherence. For instance, we can discuss techniques like pill organizers, smartphone apps, or connecting medication routines to existing daily habits. Tailoring the strategies to your specific needs and preferences can enhance adherence.</w:t>
      </w:r>
    </w:p>
    <w:p w14:paraId="6C1B6E9F" w14:textId="77777777" w:rsidR="00387D24" w:rsidRPr="00820011" w:rsidRDefault="00387D24" w:rsidP="00B62FED">
      <w:pPr>
        <w:pStyle w:val="ListParagraph"/>
        <w:numPr>
          <w:ilvl w:val="0"/>
          <w:numId w:val="18"/>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Medication Interactions</w:t>
      </w:r>
      <w:r w:rsidRPr="00820011">
        <w:rPr>
          <w:rFonts w:ascii="Times New Roman" w:hAnsi="Times New Roman" w:cs="Times New Roman"/>
          <w:lang w:eastAsia="en-IN"/>
        </w:rPr>
        <w:t>: If you have multiple medications, I can help you understand potential interactions between them. By providing a list of your medications, I can check for possible drug-drug interactions and offer guidance on whether it's safe to take certain combinations.</w:t>
      </w:r>
    </w:p>
    <w:p w14:paraId="736FBD26" w14:textId="77777777" w:rsidR="00387D24" w:rsidRPr="00820011" w:rsidRDefault="00387D24" w:rsidP="00B62FED">
      <w:pPr>
        <w:pStyle w:val="ListParagraph"/>
        <w:numPr>
          <w:ilvl w:val="0"/>
          <w:numId w:val="18"/>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Addressing Concerns:</w:t>
      </w:r>
      <w:r w:rsidRPr="00820011">
        <w:rPr>
          <w:rFonts w:ascii="Times New Roman" w:hAnsi="Times New Roman" w:cs="Times New Roman"/>
          <w:lang w:eastAsia="en-IN"/>
        </w:rPr>
        <w:t xml:space="preserve"> If you have concerns or questions about your medications, I can provide general information to alleviate your worries. However, please note that I'm not a substitute for professional medical advice, so it's always best to consult with a healthcare provider for personalized guidance.</w:t>
      </w:r>
    </w:p>
    <w:p w14:paraId="20B85085" w14:textId="77777777" w:rsidR="00387D24" w:rsidRPr="00820011" w:rsidRDefault="00387D24" w:rsidP="00B62FED">
      <w:pPr>
        <w:pStyle w:val="ListParagraph"/>
        <w:numPr>
          <w:ilvl w:val="0"/>
          <w:numId w:val="18"/>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Lifestyle Support:</w:t>
      </w:r>
      <w:r w:rsidRPr="00820011">
        <w:rPr>
          <w:rFonts w:ascii="Times New Roman" w:hAnsi="Times New Roman" w:cs="Times New Roman"/>
          <w:lang w:eastAsia="en-IN"/>
        </w:rPr>
        <w:t xml:space="preserve"> Managing medication adherence often goes hand in hand with lifestyle adjustments. I can provide information about healthy habits, such as exercise, nutrition, stress management, and sleep hygiene, which can complement your medication regimen.</w:t>
      </w:r>
    </w:p>
    <w:p w14:paraId="5F341E75" w14:textId="3AF05329" w:rsidR="00A3618A" w:rsidRPr="00453D7A" w:rsidRDefault="00387D24" w:rsidP="00B62FED">
      <w:pPr>
        <w:spacing w:line="240" w:lineRule="auto"/>
        <w:jc w:val="both"/>
        <w:rPr>
          <w:rFonts w:ascii="Times New Roman" w:hAnsi="Times New Roman" w:cs="Times New Roman"/>
          <w:lang w:eastAsia="en-IN"/>
        </w:rPr>
      </w:pPr>
      <w:r w:rsidRPr="00387D24">
        <w:rPr>
          <w:rFonts w:ascii="Times New Roman" w:hAnsi="Times New Roman" w:cs="Times New Roman"/>
          <w:lang w:eastAsia="en-IN"/>
        </w:rPr>
        <w:t>Remember, while I can provide general guidance and support, it's important to consult with your healthcare provider for specific medical advice, especially regarding your personal health conditions and medications.</w:t>
      </w:r>
    </w:p>
    <w:p w14:paraId="3BB2E160" w14:textId="3701F4B5" w:rsidR="00387D24" w:rsidRPr="00527D48" w:rsidRDefault="00387D24" w:rsidP="00B62FED">
      <w:pPr>
        <w:pStyle w:val="ListParagraph"/>
        <w:numPr>
          <w:ilvl w:val="0"/>
          <w:numId w:val="23"/>
        </w:numPr>
        <w:spacing w:line="240" w:lineRule="auto"/>
        <w:jc w:val="both"/>
        <w:rPr>
          <w:rFonts w:ascii="Times New Roman" w:hAnsi="Times New Roman" w:cs="Times New Roman"/>
          <w:b/>
          <w:bCs/>
        </w:rPr>
      </w:pPr>
      <w:r w:rsidRPr="00527D48">
        <w:rPr>
          <w:rFonts w:ascii="Times New Roman" w:hAnsi="Times New Roman" w:cs="Times New Roman"/>
          <w:b/>
          <w:bCs/>
        </w:rPr>
        <w:t>Enhancing patient engagement and empowerment</w:t>
      </w:r>
      <w:r w:rsidR="0069397A" w:rsidRPr="00527D48">
        <w:rPr>
          <w:rFonts w:ascii="Times New Roman" w:hAnsi="Times New Roman" w:cs="Times New Roman"/>
          <w:b/>
          <w:bCs/>
        </w:rPr>
        <w:t>-</w:t>
      </w:r>
    </w:p>
    <w:p w14:paraId="24A82B10" w14:textId="77777777" w:rsidR="0069397A" w:rsidRPr="0069397A" w:rsidRDefault="0069397A" w:rsidP="00B62FED">
      <w:pPr>
        <w:spacing w:line="240" w:lineRule="auto"/>
        <w:jc w:val="both"/>
        <w:rPr>
          <w:rFonts w:ascii="Times New Roman" w:hAnsi="Times New Roman" w:cs="Times New Roman"/>
          <w:lang w:eastAsia="en-IN"/>
        </w:rPr>
      </w:pPr>
      <w:r w:rsidRPr="0069397A">
        <w:rPr>
          <w:rFonts w:ascii="Times New Roman" w:hAnsi="Times New Roman" w:cs="Times New Roman"/>
          <w:lang w:eastAsia="en-IN"/>
        </w:rPr>
        <w:lastRenderedPageBreak/>
        <w:t>Enhancing patient engagement and empowerment is crucial for improving healthcare outcomes and promoting patient-</w:t>
      </w:r>
      <w:proofErr w:type="spellStart"/>
      <w:r w:rsidRPr="0069397A">
        <w:rPr>
          <w:rFonts w:ascii="Times New Roman" w:hAnsi="Times New Roman" w:cs="Times New Roman"/>
          <w:lang w:eastAsia="en-IN"/>
        </w:rPr>
        <w:t>centered</w:t>
      </w:r>
      <w:proofErr w:type="spellEnd"/>
      <w:r w:rsidRPr="0069397A">
        <w:rPr>
          <w:rFonts w:ascii="Times New Roman" w:hAnsi="Times New Roman" w:cs="Times New Roman"/>
          <w:lang w:eastAsia="en-IN"/>
        </w:rPr>
        <w:t xml:space="preserve"> care. Here are several ways in which patient engagement and empowerment can be enhanced:</w:t>
      </w:r>
    </w:p>
    <w:p w14:paraId="6288C360" w14:textId="77777777" w:rsidR="0069397A" w:rsidRPr="00820011" w:rsidRDefault="0069397A" w:rsidP="00B62FED">
      <w:pPr>
        <w:pStyle w:val="ListParagraph"/>
        <w:numPr>
          <w:ilvl w:val="0"/>
          <w:numId w:val="17"/>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Health Education and Information</w:t>
      </w:r>
      <w:r w:rsidRPr="00820011">
        <w:rPr>
          <w:rFonts w:ascii="Times New Roman" w:hAnsi="Times New Roman" w:cs="Times New Roman"/>
          <w:lang w:eastAsia="en-IN"/>
        </w:rPr>
        <w:t>: Providing patients with comprehensive and understandable information about their conditions, treatment options, and self-care practices empowers them to make informed decisions. As an AI language model, I can contribute by offering educational resources and answering questions to enhance patient knowledge.</w:t>
      </w:r>
    </w:p>
    <w:p w14:paraId="33BC2D6A" w14:textId="77777777" w:rsidR="0069397A" w:rsidRPr="00820011" w:rsidRDefault="0069397A" w:rsidP="00B62FED">
      <w:pPr>
        <w:pStyle w:val="ListParagraph"/>
        <w:numPr>
          <w:ilvl w:val="0"/>
          <w:numId w:val="17"/>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Shared Decision-Making</w:t>
      </w:r>
      <w:r w:rsidRPr="00820011">
        <w:rPr>
          <w:rFonts w:ascii="Times New Roman" w:hAnsi="Times New Roman" w:cs="Times New Roman"/>
          <w:lang w:eastAsia="en-IN"/>
        </w:rPr>
        <w:t>: Encouraging shared decision-making between healthcare providers and patients involves actively involving patients in their treatment plans. This approach recognizes patients as partners in their care, valuing their preferences, values, and goals. By discussing available options, benefits, and risks, patients can actively participate in decision-making processes.</w:t>
      </w:r>
    </w:p>
    <w:p w14:paraId="552718CB" w14:textId="77777777" w:rsidR="0069397A" w:rsidRPr="00820011" w:rsidRDefault="0069397A" w:rsidP="00B62FED">
      <w:pPr>
        <w:pStyle w:val="ListParagraph"/>
        <w:numPr>
          <w:ilvl w:val="0"/>
          <w:numId w:val="17"/>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Patient Portals and Electronic Health Records (EHRs):</w:t>
      </w:r>
      <w:r w:rsidRPr="00820011">
        <w:rPr>
          <w:rFonts w:ascii="Times New Roman" w:hAnsi="Times New Roman" w:cs="Times New Roman"/>
          <w:lang w:eastAsia="en-IN"/>
        </w:rPr>
        <w:t xml:space="preserve"> Patient portals and EHRs allow patients to access their medical records, test results, appointment schedules, and other relevant information. These tools enable patients to take charge of their health, review their health information, and actively engage with their healthcare providers.</w:t>
      </w:r>
    </w:p>
    <w:p w14:paraId="57EF030E" w14:textId="77777777" w:rsidR="0069397A" w:rsidRPr="00820011" w:rsidRDefault="0069397A" w:rsidP="00B62FED">
      <w:pPr>
        <w:pStyle w:val="ListParagraph"/>
        <w:numPr>
          <w:ilvl w:val="0"/>
          <w:numId w:val="17"/>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Self-Monitoring and Tracking:</w:t>
      </w:r>
      <w:r w:rsidRPr="00820011">
        <w:rPr>
          <w:rFonts w:ascii="Times New Roman" w:hAnsi="Times New Roman" w:cs="Times New Roman"/>
          <w:lang w:eastAsia="en-IN"/>
        </w:rPr>
        <w:t xml:space="preserve"> Technology such as wearable devices and mobile apps can empower patients to monitor their health parameters, such as physical activity, sleep patterns, blood pressure, or glucose levels. These tools help patients actively manage their conditions and make informed decisions about their lifestyle choices.</w:t>
      </w:r>
    </w:p>
    <w:p w14:paraId="07550BBA" w14:textId="77777777" w:rsidR="0069397A" w:rsidRPr="00820011" w:rsidRDefault="0069397A" w:rsidP="00B62FED">
      <w:pPr>
        <w:pStyle w:val="ListParagraph"/>
        <w:numPr>
          <w:ilvl w:val="0"/>
          <w:numId w:val="17"/>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Supporting Self-Care Practices:</w:t>
      </w:r>
      <w:r w:rsidRPr="00820011">
        <w:rPr>
          <w:rFonts w:ascii="Times New Roman" w:hAnsi="Times New Roman" w:cs="Times New Roman"/>
          <w:lang w:eastAsia="en-IN"/>
        </w:rPr>
        <w:t xml:space="preserve"> Encouraging self-care practices empowers patients to actively participate in their health management. This includes promoting healthy lifestyle habits, providing resources on nutrition and exercise, stress management techniques, and guidance on medication adherence.</w:t>
      </w:r>
    </w:p>
    <w:p w14:paraId="64AF97AA" w14:textId="77777777" w:rsidR="0069397A" w:rsidRPr="00820011" w:rsidRDefault="0069397A" w:rsidP="00B62FED">
      <w:pPr>
        <w:pStyle w:val="ListParagraph"/>
        <w:numPr>
          <w:ilvl w:val="0"/>
          <w:numId w:val="17"/>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Health Coaching and Support Groups:</w:t>
      </w:r>
      <w:r w:rsidRPr="00820011">
        <w:rPr>
          <w:rFonts w:ascii="Times New Roman" w:hAnsi="Times New Roman" w:cs="Times New Roman"/>
          <w:lang w:eastAsia="en-IN"/>
        </w:rPr>
        <w:t xml:space="preserve"> Health coaching programs and support groups provide patients with guidance, encouragement, and a sense of community. These platforms can foster engagement, empower patients, and provide opportunities for sharing experiences and learning from others.</w:t>
      </w:r>
    </w:p>
    <w:p w14:paraId="3F5A3E55" w14:textId="77777777" w:rsidR="0069397A" w:rsidRPr="00820011" w:rsidRDefault="0069397A" w:rsidP="00B62FED">
      <w:pPr>
        <w:pStyle w:val="ListParagraph"/>
        <w:numPr>
          <w:ilvl w:val="0"/>
          <w:numId w:val="17"/>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Patient Feedback and Engagement</w:t>
      </w:r>
      <w:r w:rsidRPr="00820011">
        <w:rPr>
          <w:rFonts w:ascii="Times New Roman" w:hAnsi="Times New Roman" w:cs="Times New Roman"/>
          <w:lang w:eastAsia="en-IN"/>
        </w:rPr>
        <w:t>: Healthcare providers can actively seek patient feedback and engage patients in quality improvement initiatives. This collaborative approach ensures that patient perspectives are considered in shaping healthcare services, leading to more patient-</w:t>
      </w:r>
      <w:proofErr w:type="spellStart"/>
      <w:r w:rsidRPr="00820011">
        <w:rPr>
          <w:rFonts w:ascii="Times New Roman" w:hAnsi="Times New Roman" w:cs="Times New Roman"/>
          <w:lang w:eastAsia="en-IN"/>
        </w:rPr>
        <w:t>centered</w:t>
      </w:r>
      <w:proofErr w:type="spellEnd"/>
      <w:r w:rsidRPr="00820011">
        <w:rPr>
          <w:rFonts w:ascii="Times New Roman" w:hAnsi="Times New Roman" w:cs="Times New Roman"/>
          <w:lang w:eastAsia="en-IN"/>
        </w:rPr>
        <w:t xml:space="preserve"> care.</w:t>
      </w:r>
    </w:p>
    <w:p w14:paraId="04161A19" w14:textId="77777777" w:rsidR="0069397A" w:rsidRPr="0069397A" w:rsidRDefault="0069397A" w:rsidP="00B62FED">
      <w:pPr>
        <w:spacing w:line="240" w:lineRule="auto"/>
        <w:jc w:val="both"/>
        <w:rPr>
          <w:rFonts w:ascii="Times New Roman" w:hAnsi="Times New Roman" w:cs="Times New Roman"/>
          <w:lang w:eastAsia="en-IN"/>
        </w:rPr>
      </w:pPr>
      <w:r w:rsidRPr="0069397A">
        <w:rPr>
          <w:rFonts w:ascii="Times New Roman" w:hAnsi="Times New Roman" w:cs="Times New Roman"/>
          <w:lang w:eastAsia="en-IN"/>
        </w:rPr>
        <w:t>Remember, patient engagement and empowerment are collaborative efforts between patients, healthcare providers, and the healthcare system as a whole</w:t>
      </w:r>
    </w:p>
    <w:p w14:paraId="15EF7A86" w14:textId="77777777" w:rsidR="0069397A" w:rsidRPr="00453D7A" w:rsidRDefault="0069397A" w:rsidP="00B62FED">
      <w:pPr>
        <w:spacing w:line="240" w:lineRule="auto"/>
        <w:jc w:val="both"/>
        <w:rPr>
          <w:rFonts w:ascii="Times New Roman" w:hAnsi="Times New Roman" w:cs="Times New Roman"/>
        </w:rPr>
      </w:pPr>
    </w:p>
    <w:p w14:paraId="17B6827B" w14:textId="4FB86321" w:rsidR="0069397A" w:rsidRPr="00C2534D" w:rsidRDefault="0069397A" w:rsidP="00B62FED">
      <w:pPr>
        <w:pStyle w:val="ListParagraph"/>
        <w:numPr>
          <w:ilvl w:val="0"/>
          <w:numId w:val="23"/>
        </w:numPr>
        <w:spacing w:line="240" w:lineRule="auto"/>
        <w:jc w:val="both"/>
        <w:rPr>
          <w:rFonts w:ascii="Times New Roman" w:hAnsi="Times New Roman" w:cs="Times New Roman"/>
          <w:b/>
          <w:bCs/>
        </w:rPr>
      </w:pPr>
      <w:r w:rsidRPr="00C2534D">
        <w:rPr>
          <w:rFonts w:ascii="Times New Roman" w:hAnsi="Times New Roman" w:cs="Times New Roman"/>
          <w:b/>
          <w:bCs/>
        </w:rPr>
        <w:t>Digital Therapeutics: Efficacy and Applications</w:t>
      </w:r>
    </w:p>
    <w:p w14:paraId="2ABDED89" w14:textId="77777777" w:rsidR="0069397A" w:rsidRPr="0069397A" w:rsidRDefault="0069397A" w:rsidP="00B62FED">
      <w:pPr>
        <w:spacing w:line="240" w:lineRule="auto"/>
        <w:jc w:val="both"/>
        <w:rPr>
          <w:rFonts w:ascii="Times New Roman" w:hAnsi="Times New Roman" w:cs="Times New Roman"/>
          <w:lang w:eastAsia="en-IN"/>
        </w:rPr>
      </w:pPr>
      <w:r w:rsidRPr="0069397A">
        <w:rPr>
          <w:rFonts w:ascii="Times New Roman" w:hAnsi="Times New Roman" w:cs="Times New Roman"/>
          <w:lang w:eastAsia="en-IN"/>
        </w:rPr>
        <w:t>Digital therapeutics (</w:t>
      </w:r>
      <w:proofErr w:type="spellStart"/>
      <w:r w:rsidRPr="0069397A">
        <w:rPr>
          <w:rFonts w:ascii="Times New Roman" w:hAnsi="Times New Roman" w:cs="Times New Roman"/>
          <w:lang w:eastAsia="en-IN"/>
        </w:rPr>
        <w:t>DTx</w:t>
      </w:r>
      <w:proofErr w:type="spellEnd"/>
      <w:r w:rsidRPr="0069397A">
        <w:rPr>
          <w:rFonts w:ascii="Times New Roman" w:hAnsi="Times New Roman" w:cs="Times New Roman"/>
          <w:lang w:eastAsia="en-IN"/>
        </w:rPr>
        <w:t xml:space="preserve">) refers to evidence-based interventions delivered through software or digital platforms to prevent, manage, or treat various medical conditions. </w:t>
      </w:r>
      <w:proofErr w:type="spellStart"/>
      <w:r w:rsidRPr="0069397A">
        <w:rPr>
          <w:rFonts w:ascii="Times New Roman" w:hAnsi="Times New Roman" w:cs="Times New Roman"/>
          <w:lang w:eastAsia="en-IN"/>
        </w:rPr>
        <w:t>DTx</w:t>
      </w:r>
      <w:proofErr w:type="spellEnd"/>
      <w:r w:rsidRPr="0069397A">
        <w:rPr>
          <w:rFonts w:ascii="Times New Roman" w:hAnsi="Times New Roman" w:cs="Times New Roman"/>
          <w:lang w:eastAsia="en-IN"/>
        </w:rPr>
        <w:t xml:space="preserve"> solutions often combine elements of technology, data analytics, and </w:t>
      </w:r>
      <w:proofErr w:type="spellStart"/>
      <w:r w:rsidRPr="0069397A">
        <w:rPr>
          <w:rFonts w:ascii="Times New Roman" w:hAnsi="Times New Roman" w:cs="Times New Roman"/>
          <w:lang w:eastAsia="en-IN"/>
        </w:rPr>
        <w:t>behavioral</w:t>
      </w:r>
      <w:proofErr w:type="spellEnd"/>
      <w:r w:rsidRPr="0069397A">
        <w:rPr>
          <w:rFonts w:ascii="Times New Roman" w:hAnsi="Times New Roman" w:cs="Times New Roman"/>
          <w:lang w:eastAsia="en-IN"/>
        </w:rPr>
        <w:t xml:space="preserve"> science to provide personalized and interactive interventions. Here's an overview of the efficacy and applications of digital therapeutics:</w:t>
      </w:r>
    </w:p>
    <w:p w14:paraId="534E69D3" w14:textId="77777777" w:rsidR="0069397A" w:rsidRDefault="0069397A" w:rsidP="00B62FED">
      <w:pPr>
        <w:pStyle w:val="ListParagraph"/>
        <w:numPr>
          <w:ilvl w:val="0"/>
          <w:numId w:val="23"/>
        </w:numPr>
        <w:spacing w:line="240" w:lineRule="auto"/>
        <w:jc w:val="both"/>
        <w:rPr>
          <w:rFonts w:ascii="Times New Roman" w:hAnsi="Times New Roman" w:cs="Times New Roman"/>
          <w:b/>
          <w:bCs/>
          <w:lang w:eastAsia="en-IN"/>
        </w:rPr>
      </w:pPr>
      <w:r w:rsidRPr="00C2534D">
        <w:rPr>
          <w:rFonts w:ascii="Times New Roman" w:hAnsi="Times New Roman" w:cs="Times New Roman"/>
          <w:b/>
          <w:bCs/>
          <w:lang w:eastAsia="en-IN"/>
        </w:rPr>
        <w:t>Efficacy:</w:t>
      </w:r>
    </w:p>
    <w:p w14:paraId="43A57CEE" w14:textId="77777777" w:rsidR="00C2534D" w:rsidRPr="00C2534D" w:rsidRDefault="00C2534D" w:rsidP="00B62FED">
      <w:pPr>
        <w:pStyle w:val="ListParagraph"/>
        <w:spacing w:line="240" w:lineRule="auto"/>
        <w:jc w:val="both"/>
        <w:rPr>
          <w:rFonts w:ascii="Times New Roman" w:hAnsi="Times New Roman" w:cs="Times New Roman"/>
          <w:b/>
          <w:bCs/>
          <w:lang w:eastAsia="en-IN"/>
        </w:rPr>
      </w:pPr>
    </w:p>
    <w:p w14:paraId="6933FF79" w14:textId="77777777" w:rsidR="00C2534D" w:rsidRDefault="0069397A" w:rsidP="00B62FED">
      <w:pPr>
        <w:pStyle w:val="ListParagraph"/>
        <w:numPr>
          <w:ilvl w:val="0"/>
          <w:numId w:val="24"/>
        </w:numPr>
        <w:spacing w:line="240" w:lineRule="auto"/>
        <w:jc w:val="both"/>
        <w:rPr>
          <w:rFonts w:ascii="Times New Roman" w:hAnsi="Times New Roman" w:cs="Times New Roman"/>
          <w:lang w:eastAsia="en-IN"/>
        </w:rPr>
      </w:pPr>
      <w:r w:rsidRPr="00C2534D">
        <w:rPr>
          <w:rFonts w:ascii="Times New Roman" w:hAnsi="Times New Roman" w:cs="Times New Roman"/>
          <w:b/>
          <w:bCs/>
          <w:lang w:eastAsia="en-IN"/>
        </w:rPr>
        <w:t>Clinical Trials</w:t>
      </w:r>
      <w:r w:rsidRPr="00C2534D">
        <w:rPr>
          <w:rFonts w:ascii="Times New Roman" w:hAnsi="Times New Roman" w:cs="Times New Roman"/>
          <w:lang w:eastAsia="en-IN"/>
        </w:rPr>
        <w:t xml:space="preserve">: Many digital therapeutics undergo rigorous clinical trials to establish their safety and efficacy. These trials evaluate the effectiveness of </w:t>
      </w:r>
      <w:proofErr w:type="spellStart"/>
      <w:r w:rsidRPr="00C2534D">
        <w:rPr>
          <w:rFonts w:ascii="Times New Roman" w:hAnsi="Times New Roman" w:cs="Times New Roman"/>
          <w:lang w:eastAsia="en-IN"/>
        </w:rPr>
        <w:t>DTx</w:t>
      </w:r>
      <w:proofErr w:type="spellEnd"/>
      <w:r w:rsidRPr="00C2534D">
        <w:rPr>
          <w:rFonts w:ascii="Times New Roman" w:hAnsi="Times New Roman" w:cs="Times New Roman"/>
          <w:lang w:eastAsia="en-IN"/>
        </w:rPr>
        <w:t xml:space="preserve"> interventions compared to standard treatments or control groups.</w:t>
      </w:r>
    </w:p>
    <w:p w14:paraId="3BB37A70" w14:textId="77777777" w:rsidR="00C2534D" w:rsidRDefault="0069397A" w:rsidP="00B62FED">
      <w:pPr>
        <w:pStyle w:val="ListParagraph"/>
        <w:numPr>
          <w:ilvl w:val="0"/>
          <w:numId w:val="24"/>
        </w:numPr>
        <w:spacing w:line="240" w:lineRule="auto"/>
        <w:jc w:val="both"/>
        <w:rPr>
          <w:rFonts w:ascii="Times New Roman" w:hAnsi="Times New Roman" w:cs="Times New Roman"/>
          <w:lang w:eastAsia="en-IN"/>
        </w:rPr>
      </w:pPr>
      <w:r w:rsidRPr="00C2534D">
        <w:rPr>
          <w:rFonts w:ascii="Times New Roman" w:hAnsi="Times New Roman" w:cs="Times New Roman"/>
          <w:b/>
          <w:bCs/>
          <w:lang w:eastAsia="en-IN"/>
        </w:rPr>
        <w:t>Evidence-based</w:t>
      </w:r>
      <w:r w:rsidRPr="00C2534D">
        <w:rPr>
          <w:rFonts w:ascii="Times New Roman" w:hAnsi="Times New Roman" w:cs="Times New Roman"/>
          <w:lang w:eastAsia="en-IN"/>
        </w:rPr>
        <w:t>: Digital therapeutics are developed based on scientific evidence and clinical guidelines. They aim to address specific therapeutic areas and are designed to produce measurable clinical outcomes.</w:t>
      </w:r>
    </w:p>
    <w:p w14:paraId="424D533B" w14:textId="56815C01" w:rsidR="0069397A" w:rsidRDefault="0069397A" w:rsidP="00B62FED">
      <w:pPr>
        <w:pStyle w:val="ListParagraph"/>
        <w:numPr>
          <w:ilvl w:val="0"/>
          <w:numId w:val="24"/>
        </w:numPr>
        <w:spacing w:line="240" w:lineRule="auto"/>
        <w:jc w:val="both"/>
        <w:rPr>
          <w:rFonts w:ascii="Times New Roman" w:hAnsi="Times New Roman" w:cs="Times New Roman"/>
          <w:lang w:eastAsia="en-IN"/>
        </w:rPr>
      </w:pPr>
      <w:r w:rsidRPr="00C2534D">
        <w:rPr>
          <w:rFonts w:ascii="Times New Roman" w:hAnsi="Times New Roman" w:cs="Times New Roman"/>
          <w:b/>
          <w:bCs/>
          <w:lang w:eastAsia="en-IN"/>
        </w:rPr>
        <w:t>Continuous Monitoring:</w:t>
      </w:r>
      <w:r w:rsidRPr="00C2534D">
        <w:rPr>
          <w:rFonts w:ascii="Times New Roman" w:hAnsi="Times New Roman" w:cs="Times New Roman"/>
          <w:lang w:eastAsia="en-IN"/>
        </w:rPr>
        <w:t xml:space="preserve"> </w:t>
      </w:r>
      <w:proofErr w:type="spellStart"/>
      <w:r w:rsidRPr="00C2534D">
        <w:rPr>
          <w:rFonts w:ascii="Times New Roman" w:hAnsi="Times New Roman" w:cs="Times New Roman"/>
          <w:lang w:eastAsia="en-IN"/>
        </w:rPr>
        <w:t>DTx</w:t>
      </w:r>
      <w:proofErr w:type="spellEnd"/>
      <w:r w:rsidRPr="00C2534D">
        <w:rPr>
          <w:rFonts w:ascii="Times New Roman" w:hAnsi="Times New Roman" w:cs="Times New Roman"/>
          <w:lang w:eastAsia="en-IN"/>
        </w:rPr>
        <w:t xml:space="preserve"> solutions often include features for real-time monitoring, data collection, and analysis. This allows for personalized interventions and continuous tracking of patient progress, enabling healthcare providers to make data-driven decisions.</w:t>
      </w:r>
    </w:p>
    <w:p w14:paraId="7A3B4921" w14:textId="77777777" w:rsidR="00C2534D" w:rsidRPr="00C2534D" w:rsidRDefault="00C2534D" w:rsidP="00B62FED">
      <w:pPr>
        <w:pStyle w:val="ListParagraph"/>
        <w:spacing w:line="240" w:lineRule="auto"/>
        <w:jc w:val="both"/>
        <w:rPr>
          <w:rFonts w:ascii="Times New Roman" w:hAnsi="Times New Roman" w:cs="Times New Roman"/>
          <w:lang w:eastAsia="en-IN"/>
        </w:rPr>
      </w:pPr>
    </w:p>
    <w:p w14:paraId="2B7ED068" w14:textId="77777777" w:rsidR="0069397A" w:rsidRPr="00C2534D" w:rsidRDefault="0069397A" w:rsidP="00B62FED">
      <w:pPr>
        <w:pStyle w:val="ListParagraph"/>
        <w:numPr>
          <w:ilvl w:val="0"/>
          <w:numId w:val="23"/>
        </w:numPr>
        <w:spacing w:line="240" w:lineRule="auto"/>
        <w:jc w:val="both"/>
        <w:rPr>
          <w:rFonts w:ascii="Times New Roman" w:hAnsi="Times New Roman" w:cs="Times New Roman"/>
          <w:b/>
          <w:bCs/>
          <w:lang w:eastAsia="en-IN"/>
        </w:rPr>
      </w:pPr>
      <w:r w:rsidRPr="00C2534D">
        <w:rPr>
          <w:rFonts w:ascii="Times New Roman" w:hAnsi="Times New Roman" w:cs="Times New Roman"/>
          <w:b/>
          <w:bCs/>
          <w:lang w:eastAsia="en-IN"/>
        </w:rPr>
        <w:t>Applications:</w:t>
      </w:r>
    </w:p>
    <w:p w14:paraId="3B0DF4AE" w14:textId="77777777" w:rsidR="0069397A" w:rsidRPr="00E705A6" w:rsidRDefault="0069397A" w:rsidP="00B62FED">
      <w:pPr>
        <w:pStyle w:val="ListParagraph"/>
        <w:numPr>
          <w:ilvl w:val="0"/>
          <w:numId w:val="16"/>
        </w:numPr>
        <w:spacing w:line="240" w:lineRule="auto"/>
        <w:jc w:val="both"/>
        <w:rPr>
          <w:rFonts w:ascii="Times New Roman" w:hAnsi="Times New Roman" w:cs="Times New Roman"/>
          <w:lang w:eastAsia="en-IN"/>
        </w:rPr>
      </w:pPr>
      <w:r w:rsidRPr="00E705A6">
        <w:rPr>
          <w:rFonts w:ascii="Times New Roman" w:hAnsi="Times New Roman" w:cs="Times New Roman"/>
          <w:b/>
          <w:bCs/>
          <w:lang w:eastAsia="en-IN"/>
        </w:rPr>
        <w:t>Chronic Disease Management</w:t>
      </w:r>
      <w:r w:rsidRPr="00E705A6">
        <w:rPr>
          <w:rFonts w:ascii="Times New Roman" w:hAnsi="Times New Roman" w:cs="Times New Roman"/>
          <w:lang w:eastAsia="en-IN"/>
        </w:rPr>
        <w:t>: Digital therapeutics can assist in managing chronic conditions like diabetes, hypertension, asthma, and chronic pain. These solutions often provide tools for self-monitoring, medication adherence, lifestyle management, and remote patient monitoring.</w:t>
      </w:r>
    </w:p>
    <w:p w14:paraId="21709B51" w14:textId="77777777" w:rsidR="0069397A" w:rsidRPr="00E705A6" w:rsidRDefault="0069397A" w:rsidP="00B62FED">
      <w:pPr>
        <w:pStyle w:val="ListParagraph"/>
        <w:numPr>
          <w:ilvl w:val="0"/>
          <w:numId w:val="16"/>
        </w:numPr>
        <w:spacing w:line="240" w:lineRule="auto"/>
        <w:jc w:val="both"/>
        <w:rPr>
          <w:rFonts w:ascii="Times New Roman" w:hAnsi="Times New Roman" w:cs="Times New Roman"/>
          <w:lang w:eastAsia="en-IN"/>
        </w:rPr>
      </w:pPr>
      <w:r w:rsidRPr="00E705A6">
        <w:rPr>
          <w:rFonts w:ascii="Times New Roman" w:hAnsi="Times New Roman" w:cs="Times New Roman"/>
          <w:b/>
          <w:bCs/>
          <w:lang w:eastAsia="en-IN"/>
        </w:rPr>
        <w:t xml:space="preserve">Mental Health and </w:t>
      </w:r>
      <w:proofErr w:type="spellStart"/>
      <w:r w:rsidRPr="00E705A6">
        <w:rPr>
          <w:rFonts w:ascii="Times New Roman" w:hAnsi="Times New Roman" w:cs="Times New Roman"/>
          <w:b/>
          <w:bCs/>
          <w:lang w:eastAsia="en-IN"/>
        </w:rPr>
        <w:t>Behavioral</w:t>
      </w:r>
      <w:proofErr w:type="spellEnd"/>
      <w:r w:rsidRPr="00E705A6">
        <w:rPr>
          <w:rFonts w:ascii="Times New Roman" w:hAnsi="Times New Roman" w:cs="Times New Roman"/>
          <w:b/>
          <w:bCs/>
          <w:lang w:eastAsia="en-IN"/>
        </w:rPr>
        <w:t xml:space="preserve"> Disorders:</w:t>
      </w:r>
      <w:r w:rsidRPr="00E705A6">
        <w:rPr>
          <w:rFonts w:ascii="Times New Roman" w:hAnsi="Times New Roman" w:cs="Times New Roman"/>
          <w:lang w:eastAsia="en-IN"/>
        </w:rPr>
        <w:t xml:space="preserve"> </w:t>
      </w:r>
      <w:proofErr w:type="spellStart"/>
      <w:r w:rsidRPr="00E705A6">
        <w:rPr>
          <w:rFonts w:ascii="Times New Roman" w:hAnsi="Times New Roman" w:cs="Times New Roman"/>
          <w:lang w:eastAsia="en-IN"/>
        </w:rPr>
        <w:t>DTx</w:t>
      </w:r>
      <w:proofErr w:type="spellEnd"/>
      <w:r w:rsidRPr="00E705A6">
        <w:rPr>
          <w:rFonts w:ascii="Times New Roman" w:hAnsi="Times New Roman" w:cs="Times New Roman"/>
          <w:lang w:eastAsia="en-IN"/>
        </w:rPr>
        <w:t xml:space="preserve"> interventions have shown promise in addressing mental health conditions such as depression, anxiety, and substance abuse disorders. They may include cognitive </w:t>
      </w:r>
      <w:proofErr w:type="spellStart"/>
      <w:r w:rsidRPr="00E705A6">
        <w:rPr>
          <w:rFonts w:ascii="Times New Roman" w:hAnsi="Times New Roman" w:cs="Times New Roman"/>
          <w:lang w:eastAsia="en-IN"/>
        </w:rPr>
        <w:t>behavioral</w:t>
      </w:r>
      <w:proofErr w:type="spellEnd"/>
      <w:r w:rsidRPr="00E705A6">
        <w:rPr>
          <w:rFonts w:ascii="Times New Roman" w:hAnsi="Times New Roman" w:cs="Times New Roman"/>
          <w:lang w:eastAsia="en-IN"/>
        </w:rPr>
        <w:t xml:space="preserve"> therapy (CBT), mindfulness techniques, and virtual reality-based therapies.</w:t>
      </w:r>
    </w:p>
    <w:p w14:paraId="78033FAC" w14:textId="77777777" w:rsidR="0069397A" w:rsidRPr="00E705A6" w:rsidRDefault="0069397A" w:rsidP="00B62FED">
      <w:pPr>
        <w:pStyle w:val="ListParagraph"/>
        <w:numPr>
          <w:ilvl w:val="0"/>
          <w:numId w:val="16"/>
        </w:numPr>
        <w:spacing w:line="240" w:lineRule="auto"/>
        <w:jc w:val="both"/>
        <w:rPr>
          <w:rFonts w:ascii="Times New Roman" w:hAnsi="Times New Roman" w:cs="Times New Roman"/>
          <w:lang w:eastAsia="en-IN"/>
        </w:rPr>
      </w:pPr>
      <w:r w:rsidRPr="00E705A6">
        <w:rPr>
          <w:rFonts w:ascii="Times New Roman" w:hAnsi="Times New Roman" w:cs="Times New Roman"/>
          <w:b/>
          <w:bCs/>
          <w:lang w:eastAsia="en-IN"/>
        </w:rPr>
        <w:t>Sleep Disorders:</w:t>
      </w:r>
      <w:r w:rsidRPr="00E705A6">
        <w:rPr>
          <w:rFonts w:ascii="Times New Roman" w:hAnsi="Times New Roman" w:cs="Times New Roman"/>
          <w:lang w:eastAsia="en-IN"/>
        </w:rPr>
        <w:t xml:space="preserve"> Digital therapeutics can help diagnose and manage sleep disorders like insomnia. They may involve cognitive </w:t>
      </w:r>
      <w:proofErr w:type="spellStart"/>
      <w:r w:rsidRPr="00E705A6">
        <w:rPr>
          <w:rFonts w:ascii="Times New Roman" w:hAnsi="Times New Roman" w:cs="Times New Roman"/>
          <w:lang w:eastAsia="en-IN"/>
        </w:rPr>
        <w:t>behavioral</w:t>
      </w:r>
      <w:proofErr w:type="spellEnd"/>
      <w:r w:rsidRPr="00E705A6">
        <w:rPr>
          <w:rFonts w:ascii="Times New Roman" w:hAnsi="Times New Roman" w:cs="Times New Roman"/>
          <w:lang w:eastAsia="en-IN"/>
        </w:rPr>
        <w:t xml:space="preserve"> therapy for insomnia (CBT-I), sleep tracking, and personalized sleep improvement programs.</w:t>
      </w:r>
    </w:p>
    <w:p w14:paraId="2FAEB41A" w14:textId="77777777" w:rsidR="0069397A" w:rsidRPr="00E705A6" w:rsidRDefault="0069397A" w:rsidP="00B62FED">
      <w:pPr>
        <w:pStyle w:val="ListParagraph"/>
        <w:numPr>
          <w:ilvl w:val="0"/>
          <w:numId w:val="16"/>
        </w:numPr>
        <w:spacing w:line="240" w:lineRule="auto"/>
        <w:jc w:val="both"/>
        <w:rPr>
          <w:rFonts w:ascii="Times New Roman" w:hAnsi="Times New Roman" w:cs="Times New Roman"/>
          <w:lang w:eastAsia="en-IN"/>
        </w:rPr>
      </w:pPr>
      <w:r w:rsidRPr="00E705A6">
        <w:rPr>
          <w:rFonts w:ascii="Times New Roman" w:hAnsi="Times New Roman" w:cs="Times New Roman"/>
          <w:b/>
          <w:bCs/>
          <w:lang w:eastAsia="en-IN"/>
        </w:rPr>
        <w:t>Substance Abuse and Addiction:</w:t>
      </w:r>
      <w:r w:rsidRPr="00E705A6">
        <w:rPr>
          <w:rFonts w:ascii="Times New Roman" w:hAnsi="Times New Roman" w:cs="Times New Roman"/>
          <w:lang w:eastAsia="en-IN"/>
        </w:rPr>
        <w:t xml:space="preserve"> </w:t>
      </w:r>
      <w:proofErr w:type="spellStart"/>
      <w:r w:rsidRPr="00E705A6">
        <w:rPr>
          <w:rFonts w:ascii="Times New Roman" w:hAnsi="Times New Roman" w:cs="Times New Roman"/>
          <w:lang w:eastAsia="en-IN"/>
        </w:rPr>
        <w:t>DTx</w:t>
      </w:r>
      <w:proofErr w:type="spellEnd"/>
      <w:r w:rsidRPr="00E705A6">
        <w:rPr>
          <w:rFonts w:ascii="Times New Roman" w:hAnsi="Times New Roman" w:cs="Times New Roman"/>
          <w:lang w:eastAsia="en-IN"/>
        </w:rPr>
        <w:t xml:space="preserve"> solutions can support individuals in overcoming substance abuse and addiction. They may include digital interventions for substance use disorders, relapse prevention programs, and virtual </w:t>
      </w:r>
      <w:proofErr w:type="spellStart"/>
      <w:r w:rsidRPr="00E705A6">
        <w:rPr>
          <w:rFonts w:ascii="Times New Roman" w:hAnsi="Times New Roman" w:cs="Times New Roman"/>
          <w:lang w:eastAsia="en-IN"/>
        </w:rPr>
        <w:t>counseling</w:t>
      </w:r>
      <w:proofErr w:type="spellEnd"/>
      <w:r w:rsidRPr="00E705A6">
        <w:rPr>
          <w:rFonts w:ascii="Times New Roman" w:hAnsi="Times New Roman" w:cs="Times New Roman"/>
          <w:lang w:eastAsia="en-IN"/>
        </w:rPr>
        <w:t>.</w:t>
      </w:r>
    </w:p>
    <w:p w14:paraId="5C4024C8" w14:textId="77777777" w:rsidR="0069397A" w:rsidRPr="00E705A6" w:rsidRDefault="0069397A" w:rsidP="00B62FED">
      <w:pPr>
        <w:pStyle w:val="ListParagraph"/>
        <w:numPr>
          <w:ilvl w:val="0"/>
          <w:numId w:val="16"/>
        </w:numPr>
        <w:spacing w:line="240" w:lineRule="auto"/>
        <w:jc w:val="both"/>
        <w:rPr>
          <w:rFonts w:ascii="Times New Roman" w:hAnsi="Times New Roman" w:cs="Times New Roman"/>
          <w:lang w:eastAsia="en-IN"/>
        </w:rPr>
      </w:pPr>
      <w:r w:rsidRPr="00E705A6">
        <w:rPr>
          <w:rFonts w:ascii="Times New Roman" w:hAnsi="Times New Roman" w:cs="Times New Roman"/>
          <w:b/>
          <w:bCs/>
          <w:lang w:eastAsia="en-IN"/>
        </w:rPr>
        <w:t>Neurological Conditions</w:t>
      </w:r>
      <w:r w:rsidRPr="00E705A6">
        <w:rPr>
          <w:rFonts w:ascii="Times New Roman" w:hAnsi="Times New Roman" w:cs="Times New Roman"/>
          <w:lang w:eastAsia="en-IN"/>
        </w:rPr>
        <w:t>: Digital therapeutics are being explored for conditions like Parkinson's disease, multiple sclerosis, and traumatic brain injury. They can provide neurorehabilitation exercises, cognitive training, and symptom management tools.</w:t>
      </w:r>
    </w:p>
    <w:p w14:paraId="23CFF69B" w14:textId="77777777" w:rsidR="0069397A" w:rsidRPr="00E705A6" w:rsidRDefault="0069397A" w:rsidP="00B62FED">
      <w:pPr>
        <w:pStyle w:val="ListParagraph"/>
        <w:numPr>
          <w:ilvl w:val="0"/>
          <w:numId w:val="16"/>
        </w:numPr>
        <w:spacing w:line="240" w:lineRule="auto"/>
        <w:jc w:val="both"/>
        <w:rPr>
          <w:rFonts w:ascii="Times New Roman" w:hAnsi="Times New Roman" w:cs="Times New Roman"/>
          <w:lang w:eastAsia="en-IN"/>
        </w:rPr>
      </w:pPr>
      <w:r w:rsidRPr="00E705A6">
        <w:rPr>
          <w:rFonts w:ascii="Times New Roman" w:hAnsi="Times New Roman" w:cs="Times New Roman"/>
          <w:b/>
          <w:bCs/>
          <w:lang w:eastAsia="en-IN"/>
        </w:rPr>
        <w:t>Cardiovascular Health:</w:t>
      </w:r>
      <w:r w:rsidRPr="00E705A6">
        <w:rPr>
          <w:rFonts w:ascii="Times New Roman" w:hAnsi="Times New Roman" w:cs="Times New Roman"/>
          <w:lang w:eastAsia="en-IN"/>
        </w:rPr>
        <w:t xml:space="preserve"> </w:t>
      </w:r>
      <w:proofErr w:type="spellStart"/>
      <w:r w:rsidRPr="00E705A6">
        <w:rPr>
          <w:rFonts w:ascii="Times New Roman" w:hAnsi="Times New Roman" w:cs="Times New Roman"/>
          <w:lang w:eastAsia="en-IN"/>
        </w:rPr>
        <w:t>DTx</w:t>
      </w:r>
      <w:proofErr w:type="spellEnd"/>
      <w:r w:rsidRPr="00E705A6">
        <w:rPr>
          <w:rFonts w:ascii="Times New Roman" w:hAnsi="Times New Roman" w:cs="Times New Roman"/>
          <w:lang w:eastAsia="en-IN"/>
        </w:rPr>
        <w:t xml:space="preserve"> interventions can aid in the prevention and management of cardiovascular diseases. They may include remote monitoring of vital signs, lifestyle interventions, and adherence support for medication and lifestyle changes.</w:t>
      </w:r>
    </w:p>
    <w:p w14:paraId="7C346C00" w14:textId="77777777" w:rsidR="0069397A" w:rsidRPr="0069397A" w:rsidRDefault="0069397A" w:rsidP="00B62FED">
      <w:pPr>
        <w:spacing w:line="240" w:lineRule="auto"/>
        <w:jc w:val="both"/>
        <w:rPr>
          <w:rFonts w:ascii="Times New Roman" w:hAnsi="Times New Roman" w:cs="Times New Roman"/>
          <w:lang w:eastAsia="en-IN"/>
        </w:rPr>
      </w:pPr>
      <w:r w:rsidRPr="0069397A">
        <w:rPr>
          <w:rFonts w:ascii="Times New Roman" w:hAnsi="Times New Roman" w:cs="Times New Roman"/>
          <w:lang w:eastAsia="en-IN"/>
        </w:rPr>
        <w:t>It's important to note that while digital therapeutics show promise, they are not meant to replace traditional medical treatments. They often complement existing therapies and can be used as adjuncts to standard care. Furthermore, the effectiveness of specific digital therapeutics may vary, and it's crucial to consider individual patient needs and consult healthcare professionals for appropriate recommendations.</w:t>
      </w:r>
    </w:p>
    <w:p w14:paraId="76211866" w14:textId="77777777" w:rsidR="0069397A" w:rsidRPr="0069397A" w:rsidRDefault="0069397A" w:rsidP="00B62FED">
      <w:pPr>
        <w:spacing w:line="240" w:lineRule="auto"/>
        <w:jc w:val="both"/>
        <w:rPr>
          <w:rFonts w:ascii="Times New Roman" w:hAnsi="Times New Roman" w:cs="Times New Roman"/>
          <w:lang w:eastAsia="en-IN"/>
        </w:rPr>
      </w:pPr>
      <w:r w:rsidRPr="0069397A">
        <w:rPr>
          <w:rFonts w:ascii="Times New Roman" w:hAnsi="Times New Roman" w:cs="Times New Roman"/>
          <w:lang w:eastAsia="en-IN"/>
        </w:rPr>
        <w:t>An evidence-based approach in digital therapeutics involves scientific validation and clinical trials to establish the safety, efficacy, and clinical outcomes of the interventions. Here's a closer look at these processes:</w:t>
      </w:r>
    </w:p>
    <w:p w14:paraId="6EB20321" w14:textId="77777777" w:rsidR="0069397A" w:rsidRPr="00C2534D" w:rsidRDefault="0069397A" w:rsidP="00B62FED">
      <w:pPr>
        <w:pStyle w:val="ListParagraph"/>
        <w:numPr>
          <w:ilvl w:val="0"/>
          <w:numId w:val="23"/>
        </w:numPr>
        <w:spacing w:line="240" w:lineRule="auto"/>
        <w:jc w:val="both"/>
        <w:rPr>
          <w:rFonts w:ascii="Times New Roman" w:hAnsi="Times New Roman" w:cs="Times New Roman"/>
          <w:b/>
          <w:bCs/>
          <w:lang w:eastAsia="en-IN"/>
        </w:rPr>
      </w:pPr>
      <w:r w:rsidRPr="00C2534D">
        <w:rPr>
          <w:rFonts w:ascii="Times New Roman" w:hAnsi="Times New Roman" w:cs="Times New Roman"/>
          <w:b/>
          <w:bCs/>
          <w:lang w:eastAsia="en-IN"/>
        </w:rPr>
        <w:t>Scientific Validation:</w:t>
      </w:r>
    </w:p>
    <w:p w14:paraId="3E2EEF6A" w14:textId="77777777" w:rsidR="0069397A" w:rsidRPr="00E705A6" w:rsidRDefault="0069397A" w:rsidP="00B62FED">
      <w:pPr>
        <w:pStyle w:val="ListParagraph"/>
        <w:numPr>
          <w:ilvl w:val="0"/>
          <w:numId w:val="14"/>
        </w:numPr>
        <w:spacing w:line="240" w:lineRule="auto"/>
        <w:jc w:val="both"/>
        <w:rPr>
          <w:rFonts w:ascii="Times New Roman" w:hAnsi="Times New Roman" w:cs="Times New Roman"/>
          <w:lang w:eastAsia="en-IN"/>
        </w:rPr>
      </w:pPr>
      <w:r w:rsidRPr="00E705A6">
        <w:rPr>
          <w:rFonts w:ascii="Times New Roman" w:hAnsi="Times New Roman" w:cs="Times New Roman"/>
          <w:b/>
          <w:bCs/>
          <w:lang w:eastAsia="en-IN"/>
        </w:rPr>
        <w:t>Research and Development</w:t>
      </w:r>
      <w:r w:rsidRPr="00E705A6">
        <w:rPr>
          <w:rFonts w:ascii="Times New Roman" w:hAnsi="Times New Roman" w:cs="Times New Roman"/>
          <w:lang w:eastAsia="en-IN"/>
        </w:rPr>
        <w:t>: Digital therapeutics undergo a comprehensive research and development phase where scientific evidence is gathered to support their efficacy. This includes literature reviews, preclinical studies, and pilot studies to understand the underlying mechanisms and potential benefits of the intervention.</w:t>
      </w:r>
    </w:p>
    <w:p w14:paraId="29A39B0A" w14:textId="77777777" w:rsidR="0069397A" w:rsidRPr="00E705A6" w:rsidRDefault="0069397A" w:rsidP="00B62FED">
      <w:pPr>
        <w:pStyle w:val="ListParagraph"/>
        <w:numPr>
          <w:ilvl w:val="0"/>
          <w:numId w:val="14"/>
        </w:numPr>
        <w:spacing w:line="240" w:lineRule="auto"/>
        <w:jc w:val="both"/>
        <w:rPr>
          <w:rFonts w:ascii="Times New Roman" w:hAnsi="Times New Roman" w:cs="Times New Roman"/>
          <w:lang w:eastAsia="en-IN"/>
        </w:rPr>
      </w:pPr>
      <w:r w:rsidRPr="00E705A6">
        <w:rPr>
          <w:rFonts w:ascii="Times New Roman" w:hAnsi="Times New Roman" w:cs="Times New Roman"/>
          <w:b/>
          <w:bCs/>
          <w:lang w:eastAsia="en-IN"/>
        </w:rPr>
        <w:t>Design and Development</w:t>
      </w:r>
      <w:r w:rsidRPr="00E705A6">
        <w:rPr>
          <w:rFonts w:ascii="Times New Roman" w:hAnsi="Times New Roman" w:cs="Times New Roman"/>
          <w:lang w:eastAsia="en-IN"/>
        </w:rPr>
        <w:t xml:space="preserve">: Based on the scientific evidence, digital therapeutics are designed and developed with specific therapeutic goals in mind. This involves incorporating evidence-based treatment protocols, </w:t>
      </w:r>
      <w:proofErr w:type="spellStart"/>
      <w:r w:rsidRPr="00E705A6">
        <w:rPr>
          <w:rFonts w:ascii="Times New Roman" w:hAnsi="Times New Roman" w:cs="Times New Roman"/>
          <w:lang w:eastAsia="en-IN"/>
        </w:rPr>
        <w:t>behavior</w:t>
      </w:r>
      <w:proofErr w:type="spellEnd"/>
      <w:r w:rsidRPr="00E705A6">
        <w:rPr>
          <w:rFonts w:ascii="Times New Roman" w:hAnsi="Times New Roman" w:cs="Times New Roman"/>
          <w:lang w:eastAsia="en-IN"/>
        </w:rPr>
        <w:t xml:space="preserve"> change techniques, and user-</w:t>
      </w:r>
      <w:proofErr w:type="spellStart"/>
      <w:r w:rsidRPr="00E705A6">
        <w:rPr>
          <w:rFonts w:ascii="Times New Roman" w:hAnsi="Times New Roman" w:cs="Times New Roman"/>
          <w:lang w:eastAsia="en-IN"/>
        </w:rPr>
        <w:t>centered</w:t>
      </w:r>
      <w:proofErr w:type="spellEnd"/>
      <w:r w:rsidRPr="00E705A6">
        <w:rPr>
          <w:rFonts w:ascii="Times New Roman" w:hAnsi="Times New Roman" w:cs="Times New Roman"/>
          <w:lang w:eastAsia="en-IN"/>
        </w:rPr>
        <w:t xml:space="preserve"> design principles.</w:t>
      </w:r>
    </w:p>
    <w:p w14:paraId="047F86D5" w14:textId="77777777" w:rsidR="0069397A" w:rsidRDefault="0069397A" w:rsidP="00B62FED">
      <w:pPr>
        <w:pStyle w:val="ListParagraph"/>
        <w:numPr>
          <w:ilvl w:val="0"/>
          <w:numId w:val="14"/>
        </w:numPr>
        <w:spacing w:line="240" w:lineRule="auto"/>
        <w:jc w:val="both"/>
        <w:rPr>
          <w:rFonts w:ascii="Times New Roman" w:hAnsi="Times New Roman" w:cs="Times New Roman"/>
          <w:lang w:eastAsia="en-IN"/>
        </w:rPr>
      </w:pPr>
      <w:r w:rsidRPr="00E705A6">
        <w:rPr>
          <w:rFonts w:ascii="Times New Roman" w:hAnsi="Times New Roman" w:cs="Times New Roman"/>
          <w:b/>
          <w:bCs/>
          <w:lang w:eastAsia="en-IN"/>
        </w:rPr>
        <w:t>Expert Input</w:t>
      </w:r>
      <w:r w:rsidRPr="00E705A6">
        <w:rPr>
          <w:rFonts w:ascii="Times New Roman" w:hAnsi="Times New Roman" w:cs="Times New Roman"/>
          <w:lang w:eastAsia="en-IN"/>
        </w:rPr>
        <w:t>: During the development process, digital therapeutics often involve input from healthcare professionals, clinicians, researchers, and subject matter experts in the relevant therapeutic areas. Their expertise ensures that the interventions align with established clinical guidelines and best practices.</w:t>
      </w:r>
    </w:p>
    <w:p w14:paraId="63067432" w14:textId="77777777" w:rsidR="00C2534D" w:rsidRPr="00E705A6" w:rsidRDefault="00C2534D" w:rsidP="00B62FED">
      <w:pPr>
        <w:pStyle w:val="ListParagraph"/>
        <w:spacing w:line="240" w:lineRule="auto"/>
        <w:jc w:val="both"/>
        <w:rPr>
          <w:rFonts w:ascii="Times New Roman" w:hAnsi="Times New Roman" w:cs="Times New Roman"/>
          <w:lang w:eastAsia="en-IN"/>
        </w:rPr>
      </w:pPr>
    </w:p>
    <w:p w14:paraId="2B6455B3" w14:textId="77777777" w:rsidR="0069397A" w:rsidRPr="00C2534D" w:rsidRDefault="0069397A" w:rsidP="00B62FED">
      <w:pPr>
        <w:pStyle w:val="ListParagraph"/>
        <w:numPr>
          <w:ilvl w:val="0"/>
          <w:numId w:val="23"/>
        </w:numPr>
        <w:spacing w:line="240" w:lineRule="auto"/>
        <w:jc w:val="both"/>
        <w:rPr>
          <w:rFonts w:ascii="Times New Roman" w:hAnsi="Times New Roman" w:cs="Times New Roman"/>
          <w:b/>
          <w:bCs/>
          <w:lang w:eastAsia="en-IN"/>
        </w:rPr>
      </w:pPr>
      <w:r w:rsidRPr="00C2534D">
        <w:rPr>
          <w:rFonts w:ascii="Times New Roman" w:hAnsi="Times New Roman" w:cs="Times New Roman"/>
          <w:b/>
          <w:bCs/>
          <w:lang w:eastAsia="en-IN"/>
        </w:rPr>
        <w:t>Clinical Trials:</w:t>
      </w:r>
    </w:p>
    <w:p w14:paraId="43386FF8" w14:textId="77777777" w:rsidR="0069397A" w:rsidRPr="00E705A6" w:rsidRDefault="0069397A" w:rsidP="00B62FED">
      <w:pPr>
        <w:pStyle w:val="ListParagraph"/>
        <w:numPr>
          <w:ilvl w:val="0"/>
          <w:numId w:val="15"/>
        </w:numPr>
        <w:spacing w:line="240" w:lineRule="auto"/>
        <w:jc w:val="both"/>
        <w:rPr>
          <w:rFonts w:ascii="Times New Roman" w:hAnsi="Times New Roman" w:cs="Times New Roman"/>
          <w:lang w:eastAsia="en-IN"/>
        </w:rPr>
      </w:pPr>
      <w:r w:rsidRPr="00E705A6">
        <w:rPr>
          <w:rFonts w:ascii="Times New Roman" w:hAnsi="Times New Roman" w:cs="Times New Roman"/>
          <w:b/>
          <w:bCs/>
          <w:lang w:eastAsia="en-IN"/>
        </w:rPr>
        <w:t>Study Design:</w:t>
      </w:r>
      <w:r w:rsidRPr="00E705A6">
        <w:rPr>
          <w:rFonts w:ascii="Times New Roman" w:hAnsi="Times New Roman" w:cs="Times New Roman"/>
          <w:lang w:eastAsia="en-IN"/>
        </w:rPr>
        <w:t xml:space="preserve"> Digital therapeutics undergo rigorous clinical trials, similar to traditional pharmaceutical products. The study design is carefully planned, including considerations such as sample size, randomization, control groups, blinding, and outcome measures.</w:t>
      </w:r>
    </w:p>
    <w:p w14:paraId="672C62EB" w14:textId="77777777" w:rsidR="0069397A" w:rsidRPr="00E705A6" w:rsidRDefault="0069397A" w:rsidP="00B62FED">
      <w:pPr>
        <w:pStyle w:val="ListParagraph"/>
        <w:numPr>
          <w:ilvl w:val="0"/>
          <w:numId w:val="15"/>
        </w:numPr>
        <w:spacing w:line="240" w:lineRule="auto"/>
        <w:jc w:val="both"/>
        <w:rPr>
          <w:rFonts w:ascii="Times New Roman" w:hAnsi="Times New Roman" w:cs="Times New Roman"/>
          <w:lang w:eastAsia="en-IN"/>
        </w:rPr>
      </w:pPr>
      <w:r w:rsidRPr="00E705A6">
        <w:rPr>
          <w:rFonts w:ascii="Times New Roman" w:hAnsi="Times New Roman" w:cs="Times New Roman"/>
          <w:b/>
          <w:bCs/>
          <w:lang w:eastAsia="en-IN"/>
        </w:rPr>
        <w:t>Efficacy Evaluation:</w:t>
      </w:r>
      <w:r w:rsidRPr="00E705A6">
        <w:rPr>
          <w:rFonts w:ascii="Times New Roman" w:hAnsi="Times New Roman" w:cs="Times New Roman"/>
          <w:lang w:eastAsia="en-IN"/>
        </w:rPr>
        <w:t xml:space="preserve"> Clinical trials aim to evaluate the effectiveness of digital therapeutics compared to standard treatments or control groups. They assess clinical outcomes, patient-reported outcomes, adherence rates, safety profiles, and other relevant measures.</w:t>
      </w:r>
    </w:p>
    <w:p w14:paraId="2CDBCBCE" w14:textId="77777777" w:rsidR="0069397A" w:rsidRPr="00E705A6" w:rsidRDefault="0069397A" w:rsidP="00B62FED">
      <w:pPr>
        <w:pStyle w:val="ListParagraph"/>
        <w:numPr>
          <w:ilvl w:val="0"/>
          <w:numId w:val="15"/>
        </w:numPr>
        <w:spacing w:line="240" w:lineRule="auto"/>
        <w:jc w:val="both"/>
        <w:rPr>
          <w:rFonts w:ascii="Times New Roman" w:hAnsi="Times New Roman" w:cs="Times New Roman"/>
          <w:lang w:eastAsia="en-IN"/>
        </w:rPr>
      </w:pPr>
      <w:r w:rsidRPr="00E705A6">
        <w:rPr>
          <w:rFonts w:ascii="Times New Roman" w:hAnsi="Times New Roman" w:cs="Times New Roman"/>
          <w:b/>
          <w:bCs/>
          <w:lang w:eastAsia="en-IN"/>
        </w:rPr>
        <w:t>Regulatory Standards</w:t>
      </w:r>
      <w:r w:rsidRPr="00E705A6">
        <w:rPr>
          <w:rFonts w:ascii="Times New Roman" w:hAnsi="Times New Roman" w:cs="Times New Roman"/>
          <w:lang w:eastAsia="en-IN"/>
        </w:rPr>
        <w:t>: Digital therapeutics may need to meet regulatory standards set by authorities like the U.S. Food and Drug Administration (FDA) or the European Medicines Agency (EMA). These regulatory bodies may require specific evidence of safety and efficacy before approving a digital therapeutic for clinical use.</w:t>
      </w:r>
    </w:p>
    <w:p w14:paraId="07267009" w14:textId="77777777" w:rsidR="0069397A" w:rsidRPr="00E705A6" w:rsidRDefault="0069397A" w:rsidP="00B62FED">
      <w:pPr>
        <w:pStyle w:val="ListParagraph"/>
        <w:numPr>
          <w:ilvl w:val="0"/>
          <w:numId w:val="15"/>
        </w:numPr>
        <w:spacing w:line="240" w:lineRule="auto"/>
        <w:jc w:val="both"/>
        <w:rPr>
          <w:rFonts w:ascii="Times New Roman" w:hAnsi="Times New Roman" w:cs="Times New Roman"/>
          <w:lang w:eastAsia="en-IN"/>
        </w:rPr>
      </w:pPr>
      <w:r w:rsidRPr="00E705A6">
        <w:rPr>
          <w:rFonts w:ascii="Times New Roman" w:hAnsi="Times New Roman" w:cs="Times New Roman"/>
          <w:b/>
          <w:bCs/>
          <w:lang w:eastAsia="en-IN"/>
        </w:rPr>
        <w:lastRenderedPageBreak/>
        <w:t>Long-term Follow-up</w:t>
      </w:r>
      <w:r w:rsidRPr="00E705A6">
        <w:rPr>
          <w:rFonts w:ascii="Times New Roman" w:hAnsi="Times New Roman" w:cs="Times New Roman"/>
          <w:lang w:eastAsia="en-IN"/>
        </w:rPr>
        <w:t>: Some clinical trials also include long-term follow-up periods to assess the sustained effects and real-world effectiveness of digital therapeutics over an extended period.</w:t>
      </w:r>
    </w:p>
    <w:p w14:paraId="68A4C6B5" w14:textId="77777777" w:rsidR="0069397A" w:rsidRPr="00C2534D" w:rsidRDefault="0069397A" w:rsidP="00B62FED">
      <w:pPr>
        <w:pStyle w:val="ListParagraph"/>
        <w:numPr>
          <w:ilvl w:val="0"/>
          <w:numId w:val="23"/>
        </w:numPr>
        <w:spacing w:line="240" w:lineRule="auto"/>
        <w:jc w:val="both"/>
        <w:rPr>
          <w:rFonts w:ascii="Times New Roman" w:hAnsi="Times New Roman" w:cs="Times New Roman"/>
          <w:b/>
          <w:bCs/>
          <w:lang w:eastAsia="en-IN"/>
        </w:rPr>
      </w:pPr>
      <w:r w:rsidRPr="00C2534D">
        <w:rPr>
          <w:rStyle w:val="TitleChar"/>
          <w:rFonts w:ascii="Times New Roman" w:hAnsi="Times New Roman" w:cs="Times New Roman"/>
          <w:b/>
          <w:bCs/>
          <w:sz w:val="24"/>
          <w:szCs w:val="24"/>
          <w:lang w:eastAsia="en-IN"/>
        </w:rPr>
        <w:t>Peer Review and Publication</w:t>
      </w:r>
      <w:r w:rsidRPr="00C2534D">
        <w:rPr>
          <w:rFonts w:ascii="Times New Roman" w:hAnsi="Times New Roman" w:cs="Times New Roman"/>
          <w:b/>
          <w:bCs/>
          <w:lang w:eastAsia="en-IN"/>
        </w:rPr>
        <w:t>:</w:t>
      </w:r>
    </w:p>
    <w:p w14:paraId="14680BDC" w14:textId="77777777" w:rsidR="0069397A" w:rsidRPr="0069397A" w:rsidRDefault="0069397A" w:rsidP="00B62FED">
      <w:pPr>
        <w:spacing w:line="240" w:lineRule="auto"/>
        <w:jc w:val="both"/>
        <w:rPr>
          <w:rFonts w:ascii="Times New Roman" w:hAnsi="Times New Roman" w:cs="Times New Roman"/>
          <w:lang w:eastAsia="en-IN"/>
        </w:rPr>
      </w:pPr>
      <w:r w:rsidRPr="0069397A">
        <w:rPr>
          <w:rFonts w:ascii="Times New Roman" w:hAnsi="Times New Roman" w:cs="Times New Roman"/>
          <w:lang w:eastAsia="en-IN"/>
        </w:rPr>
        <w:t>Results of clinical trials are typically subjected to peer review, where independent experts in the field evaluate the study design, methodology, and findings. This helps ensure the reliability and validity of the research.</w:t>
      </w:r>
    </w:p>
    <w:p w14:paraId="769BC54B" w14:textId="77777777" w:rsidR="0069397A" w:rsidRPr="0069397A" w:rsidRDefault="0069397A" w:rsidP="00B62FED">
      <w:pPr>
        <w:spacing w:line="240" w:lineRule="auto"/>
        <w:jc w:val="both"/>
        <w:rPr>
          <w:rFonts w:ascii="Times New Roman" w:hAnsi="Times New Roman" w:cs="Times New Roman"/>
          <w:lang w:eastAsia="en-IN"/>
        </w:rPr>
      </w:pPr>
      <w:r w:rsidRPr="0069397A">
        <w:rPr>
          <w:rFonts w:ascii="Times New Roman" w:hAnsi="Times New Roman" w:cs="Times New Roman"/>
          <w:lang w:eastAsia="en-IN"/>
        </w:rPr>
        <w:t>Publication in scientific journals allows the wider medical and scientific community to review and replicate the findings, promoting transparency and further evaluation of the digital therapeutic's efficacy.</w:t>
      </w:r>
    </w:p>
    <w:p w14:paraId="50ECCE4C" w14:textId="77777777" w:rsidR="0069397A" w:rsidRPr="0069397A" w:rsidRDefault="0069397A" w:rsidP="00B62FED">
      <w:pPr>
        <w:spacing w:line="240" w:lineRule="auto"/>
        <w:jc w:val="both"/>
        <w:rPr>
          <w:rFonts w:ascii="Times New Roman" w:hAnsi="Times New Roman" w:cs="Times New Roman"/>
          <w:lang w:eastAsia="en-IN"/>
        </w:rPr>
      </w:pPr>
      <w:r w:rsidRPr="0069397A">
        <w:rPr>
          <w:rFonts w:ascii="Times New Roman" w:hAnsi="Times New Roman" w:cs="Times New Roman"/>
          <w:lang w:eastAsia="en-IN"/>
        </w:rPr>
        <w:t>Scientific conferences and presentations also provide platforms for researchers and developers to share their findings and receive feedback from experts.</w:t>
      </w:r>
    </w:p>
    <w:p w14:paraId="27B323C9" w14:textId="77777777" w:rsidR="0069397A" w:rsidRPr="0069397A" w:rsidRDefault="0069397A" w:rsidP="00B62FED">
      <w:pPr>
        <w:spacing w:line="240" w:lineRule="auto"/>
        <w:jc w:val="both"/>
        <w:rPr>
          <w:rFonts w:ascii="Times New Roman" w:hAnsi="Times New Roman" w:cs="Times New Roman"/>
          <w:lang w:eastAsia="en-IN"/>
        </w:rPr>
      </w:pPr>
      <w:r w:rsidRPr="0069397A">
        <w:rPr>
          <w:rFonts w:ascii="Times New Roman" w:hAnsi="Times New Roman" w:cs="Times New Roman"/>
          <w:lang w:eastAsia="en-IN"/>
        </w:rPr>
        <w:t>By following a scientific validation process and conducting clinical trials, digital therapeutics aim to establish their efficacy, safety, and clinical relevance. This evidence-based approach enhances their credibility, enables informed decision-making by healthcare professionals, and fosters trust among patients and regulatory authorities.</w:t>
      </w:r>
    </w:p>
    <w:p w14:paraId="60ED2246" w14:textId="77777777" w:rsidR="0069397A" w:rsidRPr="00453D7A" w:rsidRDefault="0069397A" w:rsidP="00B62FED">
      <w:pPr>
        <w:spacing w:line="240" w:lineRule="auto"/>
        <w:jc w:val="both"/>
        <w:rPr>
          <w:rFonts w:ascii="Times New Roman" w:hAnsi="Times New Roman" w:cs="Times New Roman"/>
        </w:rPr>
      </w:pPr>
    </w:p>
    <w:p w14:paraId="711F2160" w14:textId="77777777" w:rsidR="0069397A" w:rsidRPr="0069397A" w:rsidRDefault="0069397A" w:rsidP="00B62FED">
      <w:pPr>
        <w:spacing w:line="240" w:lineRule="auto"/>
        <w:jc w:val="both"/>
        <w:rPr>
          <w:rFonts w:ascii="Times New Roman" w:hAnsi="Times New Roman" w:cs="Times New Roman"/>
          <w:lang w:eastAsia="en-IN"/>
        </w:rPr>
      </w:pPr>
      <w:r w:rsidRPr="0069397A">
        <w:rPr>
          <w:rFonts w:ascii="Times New Roman" w:hAnsi="Times New Roman" w:cs="Times New Roman"/>
          <w:lang w:eastAsia="en-IN"/>
        </w:rPr>
        <w:t>Regulatory considerations for digital therapeutics vary by country and region. However, I can provide an overview of some key aspects and regulatory bodies involved in the approval and oversight of digital therapeutics:</w:t>
      </w:r>
    </w:p>
    <w:p w14:paraId="52506014" w14:textId="77777777" w:rsidR="0069397A" w:rsidRPr="00C2534D" w:rsidRDefault="0069397A" w:rsidP="00B62FED">
      <w:pPr>
        <w:pStyle w:val="ListParagraph"/>
        <w:numPr>
          <w:ilvl w:val="0"/>
          <w:numId w:val="26"/>
        </w:numPr>
        <w:spacing w:line="240" w:lineRule="auto"/>
        <w:jc w:val="both"/>
        <w:rPr>
          <w:rFonts w:ascii="Times New Roman" w:hAnsi="Times New Roman" w:cs="Times New Roman"/>
          <w:b/>
          <w:bCs/>
          <w:lang w:eastAsia="en-IN"/>
        </w:rPr>
      </w:pPr>
      <w:r w:rsidRPr="00C2534D">
        <w:rPr>
          <w:rFonts w:ascii="Times New Roman" w:hAnsi="Times New Roman" w:cs="Times New Roman"/>
          <w:b/>
          <w:bCs/>
          <w:lang w:eastAsia="en-IN"/>
        </w:rPr>
        <w:t>United States:</w:t>
      </w:r>
    </w:p>
    <w:p w14:paraId="7082B102" w14:textId="77777777" w:rsidR="0069397A" w:rsidRPr="0069397A" w:rsidRDefault="0069397A" w:rsidP="00B62FED">
      <w:pPr>
        <w:spacing w:line="240" w:lineRule="auto"/>
        <w:jc w:val="both"/>
        <w:rPr>
          <w:rFonts w:ascii="Times New Roman" w:hAnsi="Times New Roman" w:cs="Times New Roman"/>
          <w:lang w:eastAsia="en-IN"/>
        </w:rPr>
      </w:pPr>
      <w:r w:rsidRPr="0069397A">
        <w:rPr>
          <w:rFonts w:ascii="Times New Roman" w:hAnsi="Times New Roman" w:cs="Times New Roman"/>
          <w:b/>
          <w:bCs/>
          <w:lang w:eastAsia="en-IN"/>
        </w:rPr>
        <w:t>U.S. Food and Drug Administration (FDA</w:t>
      </w:r>
      <w:r w:rsidRPr="0069397A">
        <w:rPr>
          <w:rFonts w:ascii="Times New Roman" w:hAnsi="Times New Roman" w:cs="Times New Roman"/>
          <w:lang w:eastAsia="en-IN"/>
        </w:rPr>
        <w:t xml:space="preserve">): The FDA regulates digital therapeutics as medical devices. Depending on the risk level, digital therapeutics may be classified as Class I, II, or III devices, with higher-risk devices requiring more rigorous review and evidence. The FDA's </w:t>
      </w:r>
      <w:proofErr w:type="spellStart"/>
      <w:r w:rsidRPr="0069397A">
        <w:rPr>
          <w:rFonts w:ascii="Times New Roman" w:hAnsi="Times New Roman" w:cs="Times New Roman"/>
          <w:lang w:eastAsia="en-IN"/>
        </w:rPr>
        <w:t>Center</w:t>
      </w:r>
      <w:proofErr w:type="spellEnd"/>
      <w:r w:rsidRPr="0069397A">
        <w:rPr>
          <w:rFonts w:ascii="Times New Roman" w:hAnsi="Times New Roman" w:cs="Times New Roman"/>
          <w:lang w:eastAsia="en-IN"/>
        </w:rPr>
        <w:t xml:space="preserve"> for Devices and Radiological Health (CDRH) oversees the regulation of digital therapeutics.</w:t>
      </w:r>
    </w:p>
    <w:p w14:paraId="60CDA072" w14:textId="77777777" w:rsidR="0069397A" w:rsidRPr="00C2534D" w:rsidRDefault="0069397A" w:rsidP="00B62FED">
      <w:pPr>
        <w:pStyle w:val="ListParagraph"/>
        <w:numPr>
          <w:ilvl w:val="0"/>
          <w:numId w:val="26"/>
        </w:numPr>
        <w:spacing w:line="240" w:lineRule="auto"/>
        <w:jc w:val="both"/>
        <w:rPr>
          <w:rFonts w:ascii="Times New Roman" w:hAnsi="Times New Roman" w:cs="Times New Roman"/>
          <w:b/>
          <w:bCs/>
          <w:lang w:eastAsia="en-IN"/>
        </w:rPr>
      </w:pPr>
      <w:r w:rsidRPr="00C2534D">
        <w:rPr>
          <w:rFonts w:ascii="Times New Roman" w:hAnsi="Times New Roman" w:cs="Times New Roman"/>
          <w:b/>
          <w:bCs/>
          <w:lang w:eastAsia="en-IN"/>
        </w:rPr>
        <w:t>European Union:</w:t>
      </w:r>
    </w:p>
    <w:p w14:paraId="4B912608" w14:textId="77777777" w:rsidR="0069397A" w:rsidRPr="0069397A" w:rsidRDefault="0069397A" w:rsidP="00B62FED">
      <w:pPr>
        <w:spacing w:line="240" w:lineRule="auto"/>
        <w:jc w:val="both"/>
        <w:rPr>
          <w:rFonts w:ascii="Times New Roman" w:hAnsi="Times New Roman" w:cs="Times New Roman"/>
          <w:lang w:eastAsia="en-IN"/>
        </w:rPr>
      </w:pPr>
      <w:r w:rsidRPr="0069397A">
        <w:rPr>
          <w:rFonts w:ascii="Times New Roman" w:hAnsi="Times New Roman" w:cs="Times New Roman"/>
          <w:b/>
          <w:bCs/>
          <w:lang w:eastAsia="en-IN"/>
        </w:rPr>
        <w:t>European Medicines Agency (EMA):</w:t>
      </w:r>
      <w:r w:rsidRPr="0069397A">
        <w:rPr>
          <w:rFonts w:ascii="Times New Roman" w:hAnsi="Times New Roman" w:cs="Times New Roman"/>
          <w:lang w:eastAsia="en-IN"/>
        </w:rPr>
        <w:t xml:space="preserve"> In the European Union (EU), digital therapeutics can fall under the jurisdiction of the EMA. The EMA provides guidance on the regulatory pathways for digital therapeutics and evaluates their safety, efficacy, and quality. The regulatory framework may vary among EU member states.</w:t>
      </w:r>
    </w:p>
    <w:p w14:paraId="1A6CDAF9" w14:textId="77777777" w:rsidR="0069397A" w:rsidRPr="00C2534D" w:rsidRDefault="0069397A" w:rsidP="00B62FED">
      <w:pPr>
        <w:pStyle w:val="ListParagraph"/>
        <w:numPr>
          <w:ilvl w:val="0"/>
          <w:numId w:val="23"/>
        </w:numPr>
        <w:spacing w:line="240" w:lineRule="auto"/>
        <w:jc w:val="both"/>
        <w:rPr>
          <w:rFonts w:ascii="Times New Roman" w:hAnsi="Times New Roman" w:cs="Times New Roman"/>
          <w:b/>
          <w:bCs/>
          <w:lang w:eastAsia="en-IN"/>
        </w:rPr>
      </w:pPr>
      <w:r w:rsidRPr="00C2534D">
        <w:rPr>
          <w:rFonts w:ascii="Times New Roman" w:hAnsi="Times New Roman" w:cs="Times New Roman"/>
          <w:b/>
          <w:bCs/>
          <w:lang w:eastAsia="en-IN"/>
        </w:rPr>
        <w:t>Other Regulatory Bodies:</w:t>
      </w:r>
    </w:p>
    <w:p w14:paraId="5D1942AB" w14:textId="77777777" w:rsidR="0069397A" w:rsidRPr="00E705A6" w:rsidRDefault="0069397A" w:rsidP="00B62FED">
      <w:pPr>
        <w:pStyle w:val="ListParagraph"/>
        <w:numPr>
          <w:ilvl w:val="0"/>
          <w:numId w:val="13"/>
        </w:numPr>
        <w:spacing w:line="240" w:lineRule="auto"/>
        <w:jc w:val="both"/>
        <w:rPr>
          <w:rFonts w:ascii="Times New Roman" w:hAnsi="Times New Roman" w:cs="Times New Roman"/>
          <w:lang w:eastAsia="en-IN"/>
        </w:rPr>
      </w:pPr>
      <w:r w:rsidRPr="00E705A6">
        <w:rPr>
          <w:rFonts w:ascii="Times New Roman" w:hAnsi="Times New Roman" w:cs="Times New Roman"/>
          <w:b/>
          <w:bCs/>
          <w:lang w:eastAsia="en-IN"/>
        </w:rPr>
        <w:t>Health Canada:</w:t>
      </w:r>
      <w:r w:rsidRPr="00E705A6">
        <w:rPr>
          <w:rFonts w:ascii="Times New Roman" w:hAnsi="Times New Roman" w:cs="Times New Roman"/>
          <w:lang w:eastAsia="en-IN"/>
        </w:rPr>
        <w:t xml:space="preserve"> In Canada, digital therapeutics are regulated by Health Canada. The agency assesses and approves medical devices, including digital therapeutics, based on safety, efficacy, and quality.</w:t>
      </w:r>
    </w:p>
    <w:p w14:paraId="2D1F8D83" w14:textId="77777777" w:rsidR="0069397A" w:rsidRPr="00E705A6" w:rsidRDefault="0069397A" w:rsidP="00B62FED">
      <w:pPr>
        <w:pStyle w:val="ListParagraph"/>
        <w:numPr>
          <w:ilvl w:val="0"/>
          <w:numId w:val="13"/>
        </w:numPr>
        <w:spacing w:line="240" w:lineRule="auto"/>
        <w:jc w:val="both"/>
        <w:rPr>
          <w:rFonts w:ascii="Times New Roman" w:hAnsi="Times New Roman" w:cs="Times New Roman"/>
          <w:lang w:eastAsia="en-IN"/>
        </w:rPr>
      </w:pPr>
      <w:r w:rsidRPr="00E705A6">
        <w:rPr>
          <w:rFonts w:ascii="Times New Roman" w:hAnsi="Times New Roman" w:cs="Times New Roman"/>
          <w:b/>
          <w:bCs/>
          <w:lang w:eastAsia="en-IN"/>
        </w:rPr>
        <w:t>Therapeutic Goods Administration (TGA):</w:t>
      </w:r>
      <w:r w:rsidRPr="00E705A6">
        <w:rPr>
          <w:rFonts w:ascii="Times New Roman" w:hAnsi="Times New Roman" w:cs="Times New Roman"/>
          <w:lang w:eastAsia="en-IN"/>
        </w:rPr>
        <w:t xml:space="preserve"> In Australia, digital therapeutics are regulated by the TGA. The TGA evaluates and approves medical devices, including digital therapeutics, for their safety, performance, and quality.</w:t>
      </w:r>
    </w:p>
    <w:p w14:paraId="2E84A9F1" w14:textId="77777777" w:rsidR="0069397A" w:rsidRPr="00E705A6" w:rsidRDefault="0069397A" w:rsidP="00B62FED">
      <w:pPr>
        <w:pStyle w:val="ListParagraph"/>
        <w:numPr>
          <w:ilvl w:val="0"/>
          <w:numId w:val="13"/>
        </w:numPr>
        <w:spacing w:line="240" w:lineRule="auto"/>
        <w:jc w:val="both"/>
        <w:rPr>
          <w:rFonts w:ascii="Times New Roman" w:hAnsi="Times New Roman" w:cs="Times New Roman"/>
          <w:lang w:eastAsia="en-IN"/>
        </w:rPr>
      </w:pPr>
      <w:r w:rsidRPr="00E705A6">
        <w:rPr>
          <w:rFonts w:ascii="Times New Roman" w:hAnsi="Times New Roman" w:cs="Times New Roman"/>
          <w:b/>
          <w:bCs/>
          <w:lang w:eastAsia="en-IN"/>
        </w:rPr>
        <w:t>Pharmaceuticals and Medical Devices Agency (PMDA):</w:t>
      </w:r>
      <w:r w:rsidRPr="00E705A6">
        <w:rPr>
          <w:rFonts w:ascii="Times New Roman" w:hAnsi="Times New Roman" w:cs="Times New Roman"/>
          <w:lang w:eastAsia="en-IN"/>
        </w:rPr>
        <w:t xml:space="preserve"> In Japan, the PMDA is responsible for the approval and regulation of digital therapeutics as medical devices. They assess safety, efficacy, and quality based on the Japanese regulatory requirements.</w:t>
      </w:r>
    </w:p>
    <w:p w14:paraId="327843BD" w14:textId="77777777" w:rsidR="0069397A" w:rsidRPr="0069397A" w:rsidRDefault="0069397A" w:rsidP="00B62FED">
      <w:pPr>
        <w:spacing w:line="240" w:lineRule="auto"/>
        <w:jc w:val="both"/>
        <w:rPr>
          <w:rFonts w:ascii="Times New Roman" w:hAnsi="Times New Roman" w:cs="Times New Roman"/>
          <w:b/>
          <w:bCs/>
          <w:lang w:eastAsia="en-IN"/>
        </w:rPr>
      </w:pPr>
      <w:r w:rsidRPr="0069397A">
        <w:rPr>
          <w:rFonts w:ascii="Times New Roman" w:hAnsi="Times New Roman" w:cs="Times New Roman"/>
          <w:b/>
          <w:bCs/>
          <w:lang w:eastAsia="en-IN"/>
        </w:rPr>
        <w:t>Regulatory Pathways:</w:t>
      </w:r>
    </w:p>
    <w:p w14:paraId="4ACB848C" w14:textId="77777777" w:rsidR="0069397A" w:rsidRPr="00E705A6" w:rsidRDefault="0069397A" w:rsidP="00B62FED">
      <w:pPr>
        <w:pStyle w:val="ListParagraph"/>
        <w:numPr>
          <w:ilvl w:val="0"/>
          <w:numId w:val="12"/>
        </w:numPr>
        <w:spacing w:line="240" w:lineRule="auto"/>
        <w:jc w:val="both"/>
        <w:rPr>
          <w:rFonts w:ascii="Times New Roman" w:hAnsi="Times New Roman" w:cs="Times New Roman"/>
          <w:lang w:eastAsia="en-IN"/>
        </w:rPr>
      </w:pPr>
      <w:r w:rsidRPr="00E705A6">
        <w:rPr>
          <w:rFonts w:ascii="Times New Roman" w:hAnsi="Times New Roman" w:cs="Times New Roman"/>
          <w:b/>
          <w:bCs/>
          <w:lang w:eastAsia="en-IN"/>
        </w:rPr>
        <w:t>Pre-Market Approval (PMA):</w:t>
      </w:r>
      <w:r w:rsidRPr="00E705A6">
        <w:rPr>
          <w:rFonts w:ascii="Times New Roman" w:hAnsi="Times New Roman" w:cs="Times New Roman"/>
          <w:lang w:eastAsia="en-IN"/>
        </w:rPr>
        <w:t xml:space="preserve"> Some digital therapeutics may require a pre-market approval process, which involves submitting comprehensive clinical data to the regulatory body for review before they can be marketed and sold.</w:t>
      </w:r>
    </w:p>
    <w:p w14:paraId="7CA8D55C" w14:textId="77777777" w:rsidR="0069397A" w:rsidRDefault="0069397A" w:rsidP="00B62FED">
      <w:pPr>
        <w:pStyle w:val="ListParagraph"/>
        <w:numPr>
          <w:ilvl w:val="0"/>
          <w:numId w:val="12"/>
        </w:numPr>
        <w:spacing w:line="240" w:lineRule="auto"/>
        <w:jc w:val="both"/>
        <w:rPr>
          <w:rFonts w:ascii="Times New Roman" w:hAnsi="Times New Roman" w:cs="Times New Roman"/>
          <w:lang w:eastAsia="en-IN"/>
        </w:rPr>
      </w:pPr>
      <w:r w:rsidRPr="00E705A6">
        <w:rPr>
          <w:rFonts w:ascii="Times New Roman" w:hAnsi="Times New Roman" w:cs="Times New Roman"/>
          <w:b/>
          <w:bCs/>
          <w:lang w:eastAsia="en-IN"/>
        </w:rPr>
        <w:lastRenderedPageBreak/>
        <w:t>510(k) Clearance:</w:t>
      </w:r>
      <w:r w:rsidRPr="00E705A6">
        <w:rPr>
          <w:rFonts w:ascii="Times New Roman" w:hAnsi="Times New Roman" w:cs="Times New Roman"/>
          <w:lang w:eastAsia="en-IN"/>
        </w:rPr>
        <w:t xml:space="preserve"> For digital therapeutics that are similar to existing legally marketed devices, the FDA's 510(k) clearance pathway may be applicable. It requires demonstrating substantial equivalence to a predicate device already on the market.</w:t>
      </w:r>
    </w:p>
    <w:p w14:paraId="7823AFEF" w14:textId="77777777" w:rsidR="00C2534D" w:rsidRPr="00E705A6" w:rsidRDefault="00C2534D" w:rsidP="00B62FED">
      <w:pPr>
        <w:pStyle w:val="ListParagraph"/>
        <w:spacing w:line="240" w:lineRule="auto"/>
        <w:jc w:val="both"/>
        <w:rPr>
          <w:rFonts w:ascii="Times New Roman" w:hAnsi="Times New Roman" w:cs="Times New Roman"/>
          <w:lang w:eastAsia="en-IN"/>
        </w:rPr>
      </w:pPr>
    </w:p>
    <w:p w14:paraId="14DA6C51" w14:textId="77777777" w:rsidR="00A3618A" w:rsidRPr="00C2534D" w:rsidRDefault="00A3618A" w:rsidP="00B62FED">
      <w:pPr>
        <w:pStyle w:val="ListParagraph"/>
        <w:numPr>
          <w:ilvl w:val="0"/>
          <w:numId w:val="23"/>
        </w:numPr>
        <w:spacing w:line="240" w:lineRule="auto"/>
        <w:jc w:val="both"/>
        <w:rPr>
          <w:rFonts w:ascii="Times New Roman" w:hAnsi="Times New Roman" w:cs="Times New Roman"/>
          <w:lang w:eastAsia="en-IN"/>
        </w:rPr>
      </w:pPr>
      <w:r w:rsidRPr="00C2534D">
        <w:rPr>
          <w:rFonts w:ascii="Times New Roman" w:hAnsi="Times New Roman" w:cs="Times New Roman"/>
          <w:b/>
          <w:bCs/>
          <w:sz w:val="24"/>
          <w:szCs w:val="24"/>
        </w:rPr>
        <w:t>Significance of Prescription Apps</w:t>
      </w:r>
      <w:r w:rsidRPr="00C2534D">
        <w:rPr>
          <w:rFonts w:ascii="Times New Roman" w:hAnsi="Times New Roman" w:cs="Times New Roman"/>
          <w:sz w:val="24"/>
          <w:szCs w:val="24"/>
          <w:lang w:eastAsia="en-IN"/>
        </w:rPr>
        <w:t xml:space="preserve"> </w:t>
      </w:r>
    </w:p>
    <w:p w14:paraId="740E16D7" w14:textId="32B2EA7C" w:rsidR="0069397A" w:rsidRPr="0069397A" w:rsidRDefault="0069397A" w:rsidP="00B62FED">
      <w:pPr>
        <w:spacing w:line="240" w:lineRule="auto"/>
        <w:jc w:val="both"/>
        <w:rPr>
          <w:rFonts w:ascii="Times New Roman" w:hAnsi="Times New Roman" w:cs="Times New Roman"/>
          <w:lang w:eastAsia="en-IN"/>
        </w:rPr>
      </w:pPr>
      <w:r w:rsidRPr="0069397A">
        <w:rPr>
          <w:rFonts w:ascii="Times New Roman" w:hAnsi="Times New Roman" w:cs="Times New Roman"/>
          <w:lang w:eastAsia="en-IN"/>
        </w:rPr>
        <w:t>Digital therapeutics that do not have a predicate device can pursue a De Novo classification pathway. This involves submitting evidence to demonstrate the safety and effectiveness of the device.</w:t>
      </w:r>
    </w:p>
    <w:p w14:paraId="5B8F3003" w14:textId="77777777" w:rsidR="0069397A" w:rsidRPr="0069397A" w:rsidRDefault="0069397A" w:rsidP="00B62FED">
      <w:pPr>
        <w:spacing w:line="240" w:lineRule="auto"/>
        <w:jc w:val="both"/>
        <w:rPr>
          <w:rFonts w:ascii="Times New Roman" w:hAnsi="Times New Roman" w:cs="Times New Roman"/>
          <w:lang w:eastAsia="en-IN"/>
        </w:rPr>
      </w:pPr>
      <w:r w:rsidRPr="0069397A">
        <w:rPr>
          <w:rFonts w:ascii="Times New Roman" w:hAnsi="Times New Roman" w:cs="Times New Roman"/>
          <w:b/>
          <w:bCs/>
          <w:lang w:eastAsia="en-IN"/>
        </w:rPr>
        <w:t>Post-Market Surveillance:</w:t>
      </w:r>
      <w:r w:rsidRPr="0069397A">
        <w:rPr>
          <w:rFonts w:ascii="Times New Roman" w:hAnsi="Times New Roman" w:cs="Times New Roman"/>
          <w:lang w:eastAsia="en-IN"/>
        </w:rPr>
        <w:t xml:space="preserve"> Regulatory bodies often require post-market surveillance of digital therapeutics to monitor their safety and collect real-world data on their performance and clinical outcomes.</w:t>
      </w:r>
    </w:p>
    <w:p w14:paraId="2B3BE145" w14:textId="77777777" w:rsidR="00453D7A" w:rsidRDefault="0069397A" w:rsidP="00B62FED">
      <w:pPr>
        <w:spacing w:line="240" w:lineRule="auto"/>
        <w:jc w:val="both"/>
        <w:rPr>
          <w:rFonts w:ascii="Times New Roman" w:hAnsi="Times New Roman" w:cs="Times New Roman"/>
          <w:lang w:eastAsia="en-IN"/>
        </w:rPr>
      </w:pPr>
      <w:r w:rsidRPr="0069397A">
        <w:rPr>
          <w:rFonts w:ascii="Times New Roman" w:hAnsi="Times New Roman" w:cs="Times New Roman"/>
          <w:lang w:eastAsia="en-IN"/>
        </w:rPr>
        <w:t>It's important for digital therapeutics developers to consult the regulatory guidelines and engage with regulatory authorities early in the development process to ensure compliance with applicable regulations and streamline the approval process. Regulations are continuously evolving, so staying updated on the latest regulatory requirements is crucial.</w:t>
      </w:r>
    </w:p>
    <w:p w14:paraId="66087B0D" w14:textId="77777777" w:rsidR="00453D7A" w:rsidRDefault="00453D7A" w:rsidP="00B62FED">
      <w:pPr>
        <w:spacing w:line="240" w:lineRule="auto"/>
        <w:jc w:val="both"/>
        <w:rPr>
          <w:rFonts w:ascii="Times New Roman" w:hAnsi="Times New Roman" w:cs="Times New Roman"/>
          <w:lang w:eastAsia="en-IN"/>
        </w:rPr>
      </w:pPr>
    </w:p>
    <w:p w14:paraId="1BD114EB" w14:textId="77777777" w:rsidR="00A3618A" w:rsidRDefault="00A3618A" w:rsidP="00B62FED">
      <w:pPr>
        <w:spacing w:line="240" w:lineRule="auto"/>
        <w:jc w:val="both"/>
        <w:rPr>
          <w:rFonts w:ascii="Times New Roman" w:hAnsi="Times New Roman" w:cs="Times New Roman"/>
          <w:lang w:eastAsia="en-IN"/>
        </w:rPr>
      </w:pPr>
    </w:p>
    <w:p w14:paraId="5BCEB238" w14:textId="7D5D0059" w:rsidR="00453D7A" w:rsidRPr="00453D7A" w:rsidRDefault="00453D7A" w:rsidP="00B62FED">
      <w:pPr>
        <w:spacing w:line="240" w:lineRule="auto"/>
        <w:jc w:val="both"/>
        <w:rPr>
          <w:rFonts w:ascii="Times New Roman" w:hAnsi="Times New Roman" w:cs="Times New Roman"/>
          <w:b/>
          <w:bCs/>
          <w:sz w:val="24"/>
          <w:szCs w:val="24"/>
          <w:lang w:eastAsia="en-IN"/>
        </w:rPr>
      </w:pPr>
      <w:r w:rsidRPr="00453D7A">
        <w:rPr>
          <w:rFonts w:ascii="Times New Roman" w:hAnsi="Times New Roman" w:cs="Times New Roman"/>
          <w:b/>
          <w:bCs/>
          <w:sz w:val="24"/>
          <w:szCs w:val="24"/>
        </w:rPr>
        <w:t>B. Chronic Disease Management</w:t>
      </w:r>
    </w:p>
    <w:p w14:paraId="692E005B" w14:textId="77777777" w:rsidR="00453D7A" w:rsidRPr="00453D7A" w:rsidRDefault="00453D7A" w:rsidP="00B62FED">
      <w:pPr>
        <w:spacing w:line="240" w:lineRule="auto"/>
        <w:jc w:val="both"/>
        <w:rPr>
          <w:rFonts w:ascii="Times New Roman" w:hAnsi="Times New Roman" w:cs="Times New Roman"/>
          <w:lang w:eastAsia="en-IN"/>
        </w:rPr>
      </w:pPr>
      <w:r w:rsidRPr="00453D7A">
        <w:rPr>
          <w:rFonts w:ascii="Times New Roman" w:hAnsi="Times New Roman" w:cs="Times New Roman"/>
          <w:lang w:eastAsia="en-IN"/>
        </w:rPr>
        <w:t>Chronic disease management is a key application area for digital therapeutics. Here's how digital therapeutics can support the management of chronic diseases:</w:t>
      </w:r>
    </w:p>
    <w:p w14:paraId="24D098EC" w14:textId="77777777" w:rsidR="00453D7A" w:rsidRPr="00A3618A" w:rsidRDefault="00453D7A" w:rsidP="00B62FED">
      <w:pPr>
        <w:pStyle w:val="ListParagraph"/>
        <w:numPr>
          <w:ilvl w:val="0"/>
          <w:numId w:val="11"/>
        </w:numPr>
        <w:spacing w:line="240" w:lineRule="auto"/>
        <w:jc w:val="both"/>
        <w:rPr>
          <w:rFonts w:ascii="Times New Roman" w:hAnsi="Times New Roman" w:cs="Times New Roman"/>
          <w:lang w:eastAsia="en-IN"/>
        </w:rPr>
      </w:pPr>
      <w:r w:rsidRPr="00A3618A">
        <w:rPr>
          <w:rFonts w:ascii="Times New Roman" w:hAnsi="Times New Roman" w:cs="Times New Roman"/>
          <w:b/>
          <w:bCs/>
          <w:lang w:eastAsia="en-IN"/>
        </w:rPr>
        <w:t>Remote Patient Monitoring</w:t>
      </w:r>
      <w:r w:rsidRPr="00A3618A">
        <w:rPr>
          <w:rFonts w:ascii="Times New Roman" w:hAnsi="Times New Roman" w:cs="Times New Roman"/>
          <w:lang w:eastAsia="en-IN"/>
        </w:rPr>
        <w:t>: Digital therapeutics can enable remote monitoring of patients' vital signs, symptoms, and health-related data. Connected devices and wearables can track parameters such as blood pressure, blood glucose levels, heart rate, and activity levels. This data can be transmitted to healthcare providers in real-time, allowing for proactive management and timely interventions.</w:t>
      </w:r>
    </w:p>
    <w:p w14:paraId="718764DB" w14:textId="77777777" w:rsidR="00453D7A" w:rsidRPr="00A3618A" w:rsidRDefault="00453D7A" w:rsidP="00B62FED">
      <w:pPr>
        <w:pStyle w:val="ListParagraph"/>
        <w:numPr>
          <w:ilvl w:val="0"/>
          <w:numId w:val="11"/>
        </w:numPr>
        <w:spacing w:line="240" w:lineRule="auto"/>
        <w:jc w:val="both"/>
        <w:rPr>
          <w:rFonts w:ascii="Times New Roman" w:hAnsi="Times New Roman" w:cs="Times New Roman"/>
          <w:lang w:eastAsia="en-IN"/>
        </w:rPr>
      </w:pPr>
      <w:r w:rsidRPr="00A3618A">
        <w:rPr>
          <w:rFonts w:ascii="Times New Roman" w:hAnsi="Times New Roman" w:cs="Times New Roman"/>
          <w:b/>
          <w:bCs/>
          <w:lang w:eastAsia="en-IN"/>
        </w:rPr>
        <w:t>Medication Adherence</w:t>
      </w:r>
      <w:r w:rsidRPr="00A3618A">
        <w:rPr>
          <w:rFonts w:ascii="Times New Roman" w:hAnsi="Times New Roman" w:cs="Times New Roman"/>
          <w:lang w:eastAsia="en-IN"/>
        </w:rPr>
        <w:t>: Digital therapeutics can improve medication adherence, a critical aspect of chronic disease management. Mobile apps and smart medication dispensers can provide reminders, educational resources, and personalized alerts to help patients adhere to their medication schedules. Some platforms can even track medication intake and provide feedback to patients and healthcare providers.</w:t>
      </w:r>
    </w:p>
    <w:p w14:paraId="72351E91" w14:textId="77777777" w:rsidR="00453D7A" w:rsidRPr="00A3618A" w:rsidRDefault="00453D7A" w:rsidP="00B62FED">
      <w:pPr>
        <w:pStyle w:val="ListParagraph"/>
        <w:numPr>
          <w:ilvl w:val="0"/>
          <w:numId w:val="11"/>
        </w:numPr>
        <w:spacing w:line="240" w:lineRule="auto"/>
        <w:jc w:val="both"/>
        <w:rPr>
          <w:rFonts w:ascii="Times New Roman" w:hAnsi="Times New Roman" w:cs="Times New Roman"/>
          <w:lang w:eastAsia="en-IN"/>
        </w:rPr>
      </w:pPr>
      <w:r w:rsidRPr="00A3618A">
        <w:rPr>
          <w:rFonts w:ascii="Times New Roman" w:hAnsi="Times New Roman" w:cs="Times New Roman"/>
          <w:b/>
          <w:bCs/>
          <w:lang w:eastAsia="en-IN"/>
        </w:rPr>
        <w:t>Self-Monitoring and Self-Management</w:t>
      </w:r>
      <w:r w:rsidRPr="00A3618A">
        <w:rPr>
          <w:rFonts w:ascii="Times New Roman" w:hAnsi="Times New Roman" w:cs="Times New Roman"/>
          <w:lang w:eastAsia="en-IN"/>
        </w:rPr>
        <w:t>: Digital therapeutics often provide tools and resources for patients to self-monitor and manage their chronic conditions. These can include symptom tracking, food and activity diaries, mood assessments, and self-assessment modules. By actively engaging in self-management, patients can gain insights into their condition, make informed decisions, and improve their overall health outcomes.</w:t>
      </w:r>
    </w:p>
    <w:p w14:paraId="7AE28800" w14:textId="77777777" w:rsidR="00453D7A" w:rsidRPr="00A3618A" w:rsidRDefault="00453D7A" w:rsidP="00B62FED">
      <w:pPr>
        <w:pStyle w:val="ListParagraph"/>
        <w:numPr>
          <w:ilvl w:val="0"/>
          <w:numId w:val="11"/>
        </w:numPr>
        <w:spacing w:line="240" w:lineRule="auto"/>
        <w:jc w:val="both"/>
        <w:rPr>
          <w:rFonts w:ascii="Times New Roman" w:hAnsi="Times New Roman" w:cs="Times New Roman"/>
          <w:lang w:eastAsia="en-IN"/>
        </w:rPr>
      </w:pPr>
      <w:proofErr w:type="spellStart"/>
      <w:r w:rsidRPr="00A3618A">
        <w:rPr>
          <w:rFonts w:ascii="Times New Roman" w:hAnsi="Times New Roman" w:cs="Times New Roman"/>
          <w:b/>
          <w:bCs/>
          <w:lang w:eastAsia="en-IN"/>
        </w:rPr>
        <w:t>Behavior</w:t>
      </w:r>
      <w:proofErr w:type="spellEnd"/>
      <w:r w:rsidRPr="00A3618A">
        <w:rPr>
          <w:rFonts w:ascii="Times New Roman" w:hAnsi="Times New Roman" w:cs="Times New Roman"/>
          <w:b/>
          <w:bCs/>
          <w:lang w:eastAsia="en-IN"/>
        </w:rPr>
        <w:t xml:space="preserve"> Change Interventions</w:t>
      </w:r>
      <w:r w:rsidRPr="00A3618A">
        <w:rPr>
          <w:rFonts w:ascii="Times New Roman" w:hAnsi="Times New Roman" w:cs="Times New Roman"/>
          <w:lang w:eastAsia="en-IN"/>
        </w:rPr>
        <w:t xml:space="preserve">: Digital therapeutics leverage </w:t>
      </w:r>
      <w:proofErr w:type="spellStart"/>
      <w:r w:rsidRPr="00A3618A">
        <w:rPr>
          <w:rFonts w:ascii="Times New Roman" w:hAnsi="Times New Roman" w:cs="Times New Roman"/>
          <w:lang w:eastAsia="en-IN"/>
        </w:rPr>
        <w:t>behavior</w:t>
      </w:r>
      <w:proofErr w:type="spellEnd"/>
      <w:r w:rsidRPr="00A3618A">
        <w:rPr>
          <w:rFonts w:ascii="Times New Roman" w:hAnsi="Times New Roman" w:cs="Times New Roman"/>
          <w:lang w:eastAsia="en-IN"/>
        </w:rPr>
        <w:t xml:space="preserve"> change techniques and evidence-based interventions to promote healthy </w:t>
      </w:r>
      <w:proofErr w:type="spellStart"/>
      <w:r w:rsidRPr="00A3618A">
        <w:rPr>
          <w:rFonts w:ascii="Times New Roman" w:hAnsi="Times New Roman" w:cs="Times New Roman"/>
          <w:lang w:eastAsia="en-IN"/>
        </w:rPr>
        <w:t>behaviors</w:t>
      </w:r>
      <w:proofErr w:type="spellEnd"/>
      <w:r w:rsidRPr="00A3618A">
        <w:rPr>
          <w:rFonts w:ascii="Times New Roman" w:hAnsi="Times New Roman" w:cs="Times New Roman"/>
          <w:lang w:eastAsia="en-IN"/>
        </w:rPr>
        <w:t xml:space="preserve"> and lifestyle modifications. These interventions may include personalized goal setting, motivational messages, educational content, and interactive coaching modules. By addressing </w:t>
      </w:r>
      <w:proofErr w:type="spellStart"/>
      <w:r w:rsidRPr="00A3618A">
        <w:rPr>
          <w:rFonts w:ascii="Times New Roman" w:hAnsi="Times New Roman" w:cs="Times New Roman"/>
          <w:lang w:eastAsia="en-IN"/>
        </w:rPr>
        <w:t>behavior</w:t>
      </w:r>
      <w:proofErr w:type="spellEnd"/>
      <w:r w:rsidRPr="00A3618A">
        <w:rPr>
          <w:rFonts w:ascii="Times New Roman" w:hAnsi="Times New Roman" w:cs="Times New Roman"/>
          <w:lang w:eastAsia="en-IN"/>
        </w:rPr>
        <w:t xml:space="preserve"> change, digital therapeutics can support patients in making sustainable lifestyle changes that positively impact their chronic condition.</w:t>
      </w:r>
    </w:p>
    <w:p w14:paraId="5F88546B" w14:textId="77777777" w:rsidR="00453D7A" w:rsidRPr="00A3618A" w:rsidRDefault="00453D7A" w:rsidP="00B62FED">
      <w:pPr>
        <w:pStyle w:val="ListParagraph"/>
        <w:numPr>
          <w:ilvl w:val="0"/>
          <w:numId w:val="11"/>
        </w:numPr>
        <w:spacing w:line="240" w:lineRule="auto"/>
        <w:jc w:val="both"/>
        <w:rPr>
          <w:rFonts w:ascii="Times New Roman" w:hAnsi="Times New Roman" w:cs="Times New Roman"/>
          <w:lang w:eastAsia="en-IN"/>
        </w:rPr>
      </w:pPr>
      <w:r w:rsidRPr="00A3618A">
        <w:rPr>
          <w:rFonts w:ascii="Times New Roman" w:hAnsi="Times New Roman" w:cs="Times New Roman"/>
          <w:b/>
          <w:bCs/>
          <w:lang w:eastAsia="en-IN"/>
        </w:rPr>
        <w:t>Disease-specific Interventions</w:t>
      </w:r>
      <w:r w:rsidRPr="00A3618A">
        <w:rPr>
          <w:rFonts w:ascii="Times New Roman" w:hAnsi="Times New Roman" w:cs="Times New Roman"/>
          <w:lang w:eastAsia="en-IN"/>
        </w:rPr>
        <w:t>: Digital therapeutics are tailored to specific chronic diseases, such as diabetes, hypertension, asthma, and chronic pain. They provide condition-specific tools, educational resources, and self-management strategies. For example, diabetes management platforms may include glucose monitoring, carbohydrate tracking, insulin dose calculators, and personalized meal planning.</w:t>
      </w:r>
    </w:p>
    <w:p w14:paraId="0C1B86C8" w14:textId="77777777" w:rsidR="00453D7A" w:rsidRPr="00A3618A" w:rsidRDefault="00453D7A" w:rsidP="00B62FED">
      <w:pPr>
        <w:pStyle w:val="ListParagraph"/>
        <w:numPr>
          <w:ilvl w:val="0"/>
          <w:numId w:val="11"/>
        </w:numPr>
        <w:spacing w:line="240" w:lineRule="auto"/>
        <w:jc w:val="both"/>
        <w:rPr>
          <w:rFonts w:ascii="Times New Roman" w:hAnsi="Times New Roman" w:cs="Times New Roman"/>
          <w:lang w:eastAsia="en-IN"/>
        </w:rPr>
      </w:pPr>
      <w:r w:rsidRPr="00A3618A">
        <w:rPr>
          <w:rFonts w:ascii="Times New Roman" w:hAnsi="Times New Roman" w:cs="Times New Roman"/>
          <w:b/>
          <w:bCs/>
          <w:lang w:eastAsia="en-IN"/>
        </w:rPr>
        <w:t>Data Analytics and Insights</w:t>
      </w:r>
      <w:r w:rsidRPr="00A3618A">
        <w:rPr>
          <w:rFonts w:ascii="Times New Roman" w:hAnsi="Times New Roman" w:cs="Times New Roman"/>
          <w:lang w:eastAsia="en-IN"/>
        </w:rPr>
        <w:t xml:space="preserve">: Digital therapeutics collect and </w:t>
      </w:r>
      <w:proofErr w:type="spellStart"/>
      <w:r w:rsidRPr="00A3618A">
        <w:rPr>
          <w:rFonts w:ascii="Times New Roman" w:hAnsi="Times New Roman" w:cs="Times New Roman"/>
          <w:lang w:eastAsia="en-IN"/>
        </w:rPr>
        <w:t>analyze</w:t>
      </w:r>
      <w:proofErr w:type="spellEnd"/>
      <w:r w:rsidRPr="00A3618A">
        <w:rPr>
          <w:rFonts w:ascii="Times New Roman" w:hAnsi="Times New Roman" w:cs="Times New Roman"/>
          <w:lang w:eastAsia="en-IN"/>
        </w:rPr>
        <w:t xml:space="preserve"> vast amounts of patient-generated health data. Advanced analytics and machine learning algorithms can identify patterns, trends, and correlations in the data, enabling personalized insights and </w:t>
      </w:r>
      <w:r w:rsidRPr="00A3618A">
        <w:rPr>
          <w:rFonts w:ascii="Times New Roman" w:hAnsi="Times New Roman" w:cs="Times New Roman"/>
          <w:lang w:eastAsia="en-IN"/>
        </w:rPr>
        <w:lastRenderedPageBreak/>
        <w:t>recommendations. These insights can empower healthcare providers to deliver targeted interventions and optimize treatment plans.</w:t>
      </w:r>
    </w:p>
    <w:p w14:paraId="170E6E71" w14:textId="77777777" w:rsidR="00453D7A" w:rsidRPr="00A3618A" w:rsidRDefault="00453D7A" w:rsidP="00B62FED">
      <w:pPr>
        <w:pStyle w:val="ListParagraph"/>
        <w:numPr>
          <w:ilvl w:val="0"/>
          <w:numId w:val="11"/>
        </w:numPr>
        <w:spacing w:line="240" w:lineRule="auto"/>
        <w:jc w:val="both"/>
        <w:rPr>
          <w:rFonts w:ascii="Times New Roman" w:hAnsi="Times New Roman" w:cs="Times New Roman"/>
          <w:lang w:eastAsia="en-IN"/>
        </w:rPr>
      </w:pPr>
      <w:r w:rsidRPr="00A3618A">
        <w:rPr>
          <w:rFonts w:ascii="Times New Roman" w:hAnsi="Times New Roman" w:cs="Times New Roman"/>
          <w:b/>
          <w:bCs/>
          <w:lang w:eastAsia="en-IN"/>
        </w:rPr>
        <w:t>Telehealth and Virtual Visits:</w:t>
      </w:r>
      <w:r w:rsidRPr="00A3618A">
        <w:rPr>
          <w:rFonts w:ascii="Times New Roman" w:hAnsi="Times New Roman" w:cs="Times New Roman"/>
          <w:lang w:eastAsia="en-IN"/>
        </w:rPr>
        <w:t xml:space="preserve"> Digital therapeutics often integrate telehealth capabilities, facilitating virtual visits and remote consultations between patients and healthcare providers. Telehealth enables ongoing communication, reduces the need for in-person visits, and enhances access to care, particularly for individuals with limited mobility or living in remote areas.</w:t>
      </w:r>
    </w:p>
    <w:p w14:paraId="1FAF98FA" w14:textId="77777777" w:rsidR="00453D7A" w:rsidRPr="00453D7A" w:rsidRDefault="00453D7A" w:rsidP="00B62FED">
      <w:pPr>
        <w:spacing w:line="240" w:lineRule="auto"/>
        <w:jc w:val="both"/>
        <w:rPr>
          <w:rFonts w:ascii="Times New Roman" w:hAnsi="Times New Roman" w:cs="Times New Roman"/>
          <w:lang w:eastAsia="en-IN"/>
        </w:rPr>
      </w:pPr>
      <w:r w:rsidRPr="00453D7A">
        <w:rPr>
          <w:rFonts w:ascii="Times New Roman" w:hAnsi="Times New Roman" w:cs="Times New Roman"/>
          <w:lang w:eastAsia="en-IN"/>
        </w:rPr>
        <w:t xml:space="preserve">By providing remote monitoring, medication adherence support, self-management tools, </w:t>
      </w:r>
      <w:proofErr w:type="spellStart"/>
      <w:r w:rsidRPr="00453D7A">
        <w:rPr>
          <w:rFonts w:ascii="Times New Roman" w:hAnsi="Times New Roman" w:cs="Times New Roman"/>
          <w:lang w:eastAsia="en-IN"/>
        </w:rPr>
        <w:t>behavior</w:t>
      </w:r>
      <w:proofErr w:type="spellEnd"/>
      <w:r w:rsidRPr="00453D7A">
        <w:rPr>
          <w:rFonts w:ascii="Times New Roman" w:hAnsi="Times New Roman" w:cs="Times New Roman"/>
          <w:lang w:eastAsia="en-IN"/>
        </w:rPr>
        <w:t xml:space="preserve"> change interventions, and personalized insights, digital therapeutics have the potential to enhance chronic disease management. They empower patients, improve communication between patients and healthcare providers, and contribute to better health outcomes and quality of life for individuals with chronic conditions.</w:t>
      </w:r>
    </w:p>
    <w:p w14:paraId="2E8C83F1" w14:textId="79CFE35C" w:rsidR="00453D7A" w:rsidRDefault="00B62FED" w:rsidP="00B62FED">
      <w:pPr>
        <w:spacing w:line="240" w:lineRule="auto"/>
        <w:jc w:val="both"/>
        <w:rPr>
          <w:rFonts w:ascii="Times New Roman" w:hAnsi="Times New Roman" w:cs="Times New Roman"/>
          <w:b/>
          <w:bCs/>
          <w:lang w:eastAsia="en-IN"/>
        </w:rPr>
      </w:pPr>
      <w:r w:rsidRPr="00B62FED">
        <w:rPr>
          <w:rFonts w:ascii="Times New Roman" w:hAnsi="Times New Roman" w:cs="Times New Roman"/>
          <w:b/>
          <w:bCs/>
          <w:lang w:eastAsia="en-IN"/>
        </w:rPr>
        <w:t>X. BIBILOGRAPHY</w:t>
      </w:r>
      <w:r>
        <w:rPr>
          <w:rFonts w:ascii="Times New Roman" w:hAnsi="Times New Roman" w:cs="Times New Roman"/>
          <w:b/>
          <w:bCs/>
          <w:lang w:eastAsia="en-IN"/>
        </w:rPr>
        <w:t>-</w:t>
      </w:r>
    </w:p>
    <w:p w14:paraId="53830EC2" w14:textId="77777777" w:rsidR="00B62FED" w:rsidRPr="00B62FED" w:rsidRDefault="00B62FED" w:rsidP="00B62FED">
      <w:pPr>
        <w:pStyle w:val="ListParagraph"/>
        <w:numPr>
          <w:ilvl w:val="0"/>
          <w:numId w:val="29"/>
        </w:numPr>
        <w:jc w:val="both"/>
        <w:rPr>
          <w:lang w:eastAsia="en-IN"/>
        </w:rPr>
      </w:pPr>
      <w:proofErr w:type="spellStart"/>
      <w:r w:rsidRPr="00B62FED">
        <w:rPr>
          <w:lang w:eastAsia="en-IN"/>
        </w:rPr>
        <w:t>Dayer</w:t>
      </w:r>
      <w:proofErr w:type="spellEnd"/>
      <w:r w:rsidRPr="00B62FED">
        <w:rPr>
          <w:lang w:eastAsia="en-IN"/>
        </w:rPr>
        <w:t xml:space="preserve"> L, </w:t>
      </w:r>
      <w:proofErr w:type="spellStart"/>
      <w:r w:rsidRPr="00B62FED">
        <w:rPr>
          <w:lang w:eastAsia="en-IN"/>
        </w:rPr>
        <w:t>Heldenbrand</w:t>
      </w:r>
      <w:proofErr w:type="spellEnd"/>
      <w:r w:rsidRPr="00B62FED">
        <w:rPr>
          <w:lang w:eastAsia="en-IN"/>
        </w:rPr>
        <w:t xml:space="preserve"> S, Anderson P, Gubbins PO, Martin BC. Smartphone medication adherence apps: potential benefits to patients and providers. J Am Pharm Assoc (2003). 2013;53(2):172-181. doi:10.1331/JAPhA.2013.12202</w:t>
      </w:r>
    </w:p>
    <w:p w14:paraId="65DA12CC" w14:textId="77777777" w:rsidR="00B62FED" w:rsidRPr="00B62FED" w:rsidRDefault="00B62FED" w:rsidP="00B62FED">
      <w:pPr>
        <w:pStyle w:val="ListParagraph"/>
        <w:numPr>
          <w:ilvl w:val="0"/>
          <w:numId w:val="29"/>
        </w:numPr>
        <w:jc w:val="both"/>
        <w:rPr>
          <w:lang w:eastAsia="en-IN"/>
        </w:rPr>
      </w:pPr>
      <w:proofErr w:type="spellStart"/>
      <w:r w:rsidRPr="00B62FED">
        <w:rPr>
          <w:lang w:eastAsia="en-IN"/>
        </w:rPr>
        <w:t>Marcolino</w:t>
      </w:r>
      <w:proofErr w:type="spellEnd"/>
      <w:r w:rsidRPr="00B62FED">
        <w:rPr>
          <w:lang w:eastAsia="en-IN"/>
        </w:rPr>
        <w:t xml:space="preserve"> MS, Oliveira JAQ, D'Agostino M, Ribeiro AL, </w:t>
      </w:r>
      <w:proofErr w:type="spellStart"/>
      <w:r w:rsidRPr="00B62FED">
        <w:rPr>
          <w:lang w:eastAsia="en-IN"/>
        </w:rPr>
        <w:t>Alkmim</w:t>
      </w:r>
      <w:proofErr w:type="spellEnd"/>
      <w:r w:rsidRPr="00B62FED">
        <w:rPr>
          <w:lang w:eastAsia="en-IN"/>
        </w:rPr>
        <w:t xml:space="preserve"> MBM, Novillo-Ortiz D. The impact of mHealth interventions: systematic review of systematic reviews. JMIR </w:t>
      </w:r>
      <w:proofErr w:type="spellStart"/>
      <w:r w:rsidRPr="00B62FED">
        <w:rPr>
          <w:lang w:eastAsia="en-IN"/>
        </w:rPr>
        <w:t>Mhealth</w:t>
      </w:r>
      <w:proofErr w:type="spellEnd"/>
      <w:r w:rsidRPr="00B62FED">
        <w:rPr>
          <w:lang w:eastAsia="en-IN"/>
        </w:rPr>
        <w:t xml:space="preserve"> </w:t>
      </w:r>
      <w:proofErr w:type="spellStart"/>
      <w:r w:rsidRPr="00B62FED">
        <w:rPr>
          <w:lang w:eastAsia="en-IN"/>
        </w:rPr>
        <w:t>Uhealth</w:t>
      </w:r>
      <w:proofErr w:type="spellEnd"/>
      <w:r w:rsidRPr="00B62FED">
        <w:rPr>
          <w:lang w:eastAsia="en-IN"/>
        </w:rPr>
        <w:t>. 2018;6(1</w:t>
      </w:r>
      <w:proofErr w:type="gramStart"/>
      <w:r w:rsidRPr="00B62FED">
        <w:rPr>
          <w:lang w:eastAsia="en-IN"/>
        </w:rPr>
        <w:t>):e</w:t>
      </w:r>
      <w:proofErr w:type="gramEnd"/>
      <w:r w:rsidRPr="00B62FED">
        <w:rPr>
          <w:lang w:eastAsia="en-IN"/>
        </w:rPr>
        <w:t>23. doi:10.2196/mhealth.8873</w:t>
      </w:r>
    </w:p>
    <w:p w14:paraId="7A1012A5" w14:textId="77777777" w:rsidR="00B62FED" w:rsidRPr="00B62FED" w:rsidRDefault="00B62FED" w:rsidP="00B62FED">
      <w:pPr>
        <w:pStyle w:val="ListParagraph"/>
        <w:numPr>
          <w:ilvl w:val="0"/>
          <w:numId w:val="29"/>
        </w:numPr>
        <w:jc w:val="both"/>
        <w:rPr>
          <w:lang w:eastAsia="en-IN"/>
        </w:rPr>
      </w:pPr>
      <w:r w:rsidRPr="00B62FED">
        <w:rPr>
          <w:lang w:eastAsia="en-IN"/>
        </w:rPr>
        <w:t xml:space="preserve">Sama PR, </w:t>
      </w:r>
      <w:proofErr w:type="spellStart"/>
      <w:r w:rsidRPr="00B62FED">
        <w:rPr>
          <w:lang w:eastAsia="en-IN"/>
        </w:rPr>
        <w:t>Eapen</w:t>
      </w:r>
      <w:proofErr w:type="spellEnd"/>
      <w:r w:rsidRPr="00B62FED">
        <w:rPr>
          <w:lang w:eastAsia="en-IN"/>
        </w:rPr>
        <w:t xml:space="preserve"> ZJ, </w:t>
      </w:r>
      <w:proofErr w:type="spellStart"/>
      <w:r w:rsidRPr="00B62FED">
        <w:rPr>
          <w:lang w:eastAsia="en-IN"/>
        </w:rPr>
        <w:t>Weinfurt</w:t>
      </w:r>
      <w:proofErr w:type="spellEnd"/>
      <w:r w:rsidRPr="00B62FED">
        <w:rPr>
          <w:lang w:eastAsia="en-IN"/>
        </w:rPr>
        <w:t xml:space="preserve"> KP, et al. An evaluation of mobile health application tools. JMIR </w:t>
      </w:r>
      <w:proofErr w:type="spellStart"/>
      <w:r w:rsidRPr="00B62FED">
        <w:rPr>
          <w:lang w:eastAsia="en-IN"/>
        </w:rPr>
        <w:t>Mhealth</w:t>
      </w:r>
      <w:proofErr w:type="spellEnd"/>
      <w:r w:rsidRPr="00B62FED">
        <w:rPr>
          <w:lang w:eastAsia="en-IN"/>
        </w:rPr>
        <w:t xml:space="preserve"> </w:t>
      </w:r>
      <w:proofErr w:type="spellStart"/>
      <w:r w:rsidRPr="00B62FED">
        <w:rPr>
          <w:lang w:eastAsia="en-IN"/>
        </w:rPr>
        <w:t>Uhealth</w:t>
      </w:r>
      <w:proofErr w:type="spellEnd"/>
      <w:r w:rsidRPr="00B62FED">
        <w:rPr>
          <w:lang w:eastAsia="en-IN"/>
        </w:rPr>
        <w:t>. 2014;2(2</w:t>
      </w:r>
      <w:proofErr w:type="gramStart"/>
      <w:r w:rsidRPr="00B62FED">
        <w:rPr>
          <w:lang w:eastAsia="en-IN"/>
        </w:rPr>
        <w:t>):e</w:t>
      </w:r>
      <w:proofErr w:type="gramEnd"/>
      <w:r w:rsidRPr="00B62FED">
        <w:rPr>
          <w:lang w:eastAsia="en-IN"/>
        </w:rPr>
        <w:t>19. doi:10.2196/mhealth.3322</w:t>
      </w:r>
    </w:p>
    <w:p w14:paraId="55A82B6B" w14:textId="77777777" w:rsidR="00B62FED" w:rsidRPr="00B62FED" w:rsidRDefault="00B62FED" w:rsidP="00B62FED">
      <w:pPr>
        <w:pStyle w:val="ListParagraph"/>
        <w:numPr>
          <w:ilvl w:val="0"/>
          <w:numId w:val="29"/>
        </w:numPr>
        <w:jc w:val="both"/>
        <w:rPr>
          <w:lang w:eastAsia="en-IN"/>
        </w:rPr>
      </w:pPr>
      <w:proofErr w:type="spellStart"/>
      <w:r w:rsidRPr="00B62FED">
        <w:rPr>
          <w:lang w:eastAsia="en-IN"/>
        </w:rPr>
        <w:t>Aungst</w:t>
      </w:r>
      <w:proofErr w:type="spellEnd"/>
      <w:r w:rsidRPr="00B62FED">
        <w:rPr>
          <w:lang w:eastAsia="en-IN"/>
        </w:rPr>
        <w:t xml:space="preserve"> TD. Medical applications for pharmacists using mobile devices. Ann </w:t>
      </w:r>
      <w:proofErr w:type="spellStart"/>
      <w:r w:rsidRPr="00B62FED">
        <w:rPr>
          <w:lang w:eastAsia="en-IN"/>
        </w:rPr>
        <w:t>Pharmacother</w:t>
      </w:r>
      <w:proofErr w:type="spellEnd"/>
      <w:r w:rsidRPr="00B62FED">
        <w:rPr>
          <w:lang w:eastAsia="en-IN"/>
        </w:rPr>
        <w:t>. 2013;47(7-8):1088-1095. doi:10.1177/1060028013500699</w:t>
      </w:r>
    </w:p>
    <w:p w14:paraId="2F967BDE" w14:textId="77777777" w:rsidR="00B62FED" w:rsidRPr="00B62FED" w:rsidRDefault="00B62FED" w:rsidP="00B62FED">
      <w:pPr>
        <w:pStyle w:val="ListParagraph"/>
        <w:numPr>
          <w:ilvl w:val="0"/>
          <w:numId w:val="29"/>
        </w:numPr>
        <w:jc w:val="both"/>
        <w:rPr>
          <w:lang w:eastAsia="en-IN"/>
        </w:rPr>
      </w:pPr>
      <w:proofErr w:type="spellStart"/>
      <w:r w:rsidRPr="00B62FED">
        <w:rPr>
          <w:lang w:eastAsia="en-IN"/>
        </w:rPr>
        <w:t>Iribarren</w:t>
      </w:r>
      <w:proofErr w:type="spellEnd"/>
      <w:r w:rsidRPr="00B62FED">
        <w:rPr>
          <w:lang w:eastAsia="en-IN"/>
        </w:rPr>
        <w:t xml:space="preserve"> SJ, Cato K, </w:t>
      </w:r>
      <w:proofErr w:type="spellStart"/>
      <w:r w:rsidRPr="00B62FED">
        <w:rPr>
          <w:lang w:eastAsia="en-IN"/>
        </w:rPr>
        <w:t>Falzon</w:t>
      </w:r>
      <w:proofErr w:type="spellEnd"/>
      <w:r w:rsidRPr="00B62FED">
        <w:rPr>
          <w:lang w:eastAsia="en-IN"/>
        </w:rPr>
        <w:t xml:space="preserve"> L, et al. What is the evidence for mHealth in diabetes management? A systematic review. Diabetes Res Clin </w:t>
      </w:r>
      <w:proofErr w:type="spellStart"/>
      <w:r w:rsidRPr="00B62FED">
        <w:rPr>
          <w:lang w:eastAsia="en-IN"/>
        </w:rPr>
        <w:t>Pract</w:t>
      </w:r>
      <w:proofErr w:type="spellEnd"/>
      <w:r w:rsidRPr="00B62FED">
        <w:rPr>
          <w:lang w:eastAsia="en-IN"/>
        </w:rPr>
        <w:t xml:space="preserve">. </w:t>
      </w:r>
      <w:proofErr w:type="gramStart"/>
      <w:r w:rsidRPr="00B62FED">
        <w:rPr>
          <w:lang w:eastAsia="en-IN"/>
        </w:rPr>
        <w:t>2018;139:271</w:t>
      </w:r>
      <w:proofErr w:type="gramEnd"/>
      <w:r w:rsidRPr="00B62FED">
        <w:rPr>
          <w:lang w:eastAsia="en-IN"/>
        </w:rPr>
        <w:t xml:space="preserve">-284. </w:t>
      </w:r>
      <w:proofErr w:type="gramStart"/>
      <w:r w:rsidRPr="00B62FED">
        <w:rPr>
          <w:lang w:eastAsia="en-IN"/>
        </w:rPr>
        <w:t>doi:10.1016/j.diabres</w:t>
      </w:r>
      <w:proofErr w:type="gramEnd"/>
      <w:r w:rsidRPr="00B62FED">
        <w:rPr>
          <w:lang w:eastAsia="en-IN"/>
        </w:rPr>
        <w:t>.2018.02.008</w:t>
      </w:r>
    </w:p>
    <w:p w14:paraId="3B1ABEE1" w14:textId="77777777" w:rsidR="00B62FED" w:rsidRPr="00B62FED" w:rsidRDefault="00B62FED" w:rsidP="00B62FED">
      <w:pPr>
        <w:pStyle w:val="ListParagraph"/>
        <w:numPr>
          <w:ilvl w:val="0"/>
          <w:numId w:val="29"/>
        </w:numPr>
        <w:jc w:val="both"/>
        <w:rPr>
          <w:lang w:eastAsia="en-IN"/>
        </w:rPr>
      </w:pPr>
      <w:proofErr w:type="spellStart"/>
      <w:r w:rsidRPr="00B62FED">
        <w:rPr>
          <w:lang w:eastAsia="en-IN"/>
        </w:rPr>
        <w:t>Baumel</w:t>
      </w:r>
      <w:proofErr w:type="spellEnd"/>
      <w:r w:rsidRPr="00B62FED">
        <w:rPr>
          <w:lang w:eastAsia="en-IN"/>
        </w:rPr>
        <w:t xml:space="preserve"> A, Faber K, Mathur N, Kane JM, Muench F. </w:t>
      </w:r>
      <w:proofErr w:type="spellStart"/>
      <w:r w:rsidRPr="00B62FED">
        <w:rPr>
          <w:lang w:eastAsia="en-IN"/>
        </w:rPr>
        <w:t>Enlight</w:t>
      </w:r>
      <w:proofErr w:type="spellEnd"/>
      <w:r w:rsidRPr="00B62FED">
        <w:rPr>
          <w:lang w:eastAsia="en-IN"/>
        </w:rPr>
        <w:t>: a comprehensive quality and therapeutic potential evaluation tool for mobile and web-based eHealth interventions. J Med Internet Res. 2017;19(3</w:t>
      </w:r>
      <w:proofErr w:type="gramStart"/>
      <w:r w:rsidRPr="00B62FED">
        <w:rPr>
          <w:lang w:eastAsia="en-IN"/>
        </w:rPr>
        <w:t>):e</w:t>
      </w:r>
      <w:proofErr w:type="gramEnd"/>
      <w:r w:rsidRPr="00B62FED">
        <w:rPr>
          <w:lang w:eastAsia="en-IN"/>
        </w:rPr>
        <w:t>82. doi:10.2196/jmir.7124</w:t>
      </w:r>
    </w:p>
    <w:p w14:paraId="0C197F4E" w14:textId="77777777" w:rsidR="00B62FED" w:rsidRPr="00B62FED" w:rsidRDefault="00B62FED" w:rsidP="00B62FED">
      <w:pPr>
        <w:pStyle w:val="ListParagraph"/>
        <w:numPr>
          <w:ilvl w:val="0"/>
          <w:numId w:val="29"/>
        </w:numPr>
        <w:jc w:val="both"/>
        <w:rPr>
          <w:lang w:eastAsia="en-IN"/>
        </w:rPr>
      </w:pPr>
      <w:proofErr w:type="spellStart"/>
      <w:r w:rsidRPr="00B62FED">
        <w:rPr>
          <w:lang w:eastAsia="en-IN"/>
        </w:rPr>
        <w:t>Buijink</w:t>
      </w:r>
      <w:proofErr w:type="spellEnd"/>
      <w:r w:rsidRPr="00B62FED">
        <w:rPr>
          <w:lang w:eastAsia="en-IN"/>
        </w:rPr>
        <w:t xml:space="preserve"> AW, Visser BJ, Marshall L. Medical apps for smartphones: lack of evidence undermines quality and safety. Evid Based Med. 2013;18(3):90-92. doi:10.1136/eb-2012-100885</w:t>
      </w:r>
    </w:p>
    <w:p w14:paraId="49358457" w14:textId="77777777" w:rsidR="00B62FED" w:rsidRPr="00B62FED" w:rsidRDefault="00B62FED" w:rsidP="00B62FED">
      <w:pPr>
        <w:pStyle w:val="ListParagraph"/>
        <w:numPr>
          <w:ilvl w:val="0"/>
          <w:numId w:val="29"/>
        </w:numPr>
        <w:jc w:val="both"/>
        <w:rPr>
          <w:lang w:eastAsia="en-IN"/>
        </w:rPr>
      </w:pPr>
      <w:r w:rsidRPr="00B62FED">
        <w:rPr>
          <w:lang w:eastAsia="en-IN"/>
        </w:rPr>
        <w:t xml:space="preserve">Goyal S, Morita PP, </w:t>
      </w:r>
      <w:proofErr w:type="spellStart"/>
      <w:r w:rsidRPr="00B62FED">
        <w:rPr>
          <w:lang w:eastAsia="en-IN"/>
        </w:rPr>
        <w:t>Picton</w:t>
      </w:r>
      <w:proofErr w:type="spellEnd"/>
      <w:r w:rsidRPr="00B62FED">
        <w:rPr>
          <w:lang w:eastAsia="en-IN"/>
        </w:rPr>
        <w:t xml:space="preserve"> P, </w:t>
      </w:r>
      <w:proofErr w:type="spellStart"/>
      <w:r w:rsidRPr="00B62FED">
        <w:rPr>
          <w:lang w:eastAsia="en-IN"/>
        </w:rPr>
        <w:t>Seto</w:t>
      </w:r>
      <w:proofErr w:type="spellEnd"/>
      <w:r w:rsidRPr="00B62FED">
        <w:rPr>
          <w:lang w:eastAsia="en-IN"/>
        </w:rPr>
        <w:t xml:space="preserve"> E, </w:t>
      </w:r>
      <w:proofErr w:type="spellStart"/>
      <w:r w:rsidRPr="00B62FED">
        <w:rPr>
          <w:lang w:eastAsia="en-IN"/>
        </w:rPr>
        <w:t>Zbib</w:t>
      </w:r>
      <w:proofErr w:type="spellEnd"/>
      <w:r w:rsidRPr="00B62FED">
        <w:rPr>
          <w:lang w:eastAsia="en-IN"/>
        </w:rPr>
        <w:t xml:space="preserve"> AM, </w:t>
      </w:r>
      <w:proofErr w:type="spellStart"/>
      <w:r w:rsidRPr="00B62FED">
        <w:rPr>
          <w:lang w:eastAsia="en-IN"/>
        </w:rPr>
        <w:t>Cafazzo</w:t>
      </w:r>
      <w:proofErr w:type="spellEnd"/>
      <w:r w:rsidRPr="00B62FED">
        <w:rPr>
          <w:lang w:eastAsia="en-IN"/>
        </w:rPr>
        <w:t xml:space="preserve"> JA. Uptake of commercially available </w:t>
      </w:r>
      <w:proofErr w:type="spellStart"/>
      <w:r w:rsidRPr="00B62FED">
        <w:rPr>
          <w:lang w:eastAsia="en-IN"/>
        </w:rPr>
        <w:t>prescribable</w:t>
      </w:r>
      <w:proofErr w:type="spellEnd"/>
      <w:r w:rsidRPr="00B62FED">
        <w:rPr>
          <w:lang w:eastAsia="en-IN"/>
        </w:rPr>
        <w:t xml:space="preserve"> mHealth apps deployed in primary care: cross-sectional observational study. JMIR </w:t>
      </w:r>
      <w:proofErr w:type="spellStart"/>
      <w:r w:rsidRPr="00B62FED">
        <w:rPr>
          <w:lang w:eastAsia="en-IN"/>
        </w:rPr>
        <w:t>Mhealth</w:t>
      </w:r>
      <w:proofErr w:type="spellEnd"/>
      <w:r w:rsidRPr="00B62FED">
        <w:rPr>
          <w:lang w:eastAsia="en-IN"/>
        </w:rPr>
        <w:t xml:space="preserve"> </w:t>
      </w:r>
      <w:proofErr w:type="spellStart"/>
      <w:r w:rsidRPr="00B62FED">
        <w:rPr>
          <w:lang w:eastAsia="en-IN"/>
        </w:rPr>
        <w:t>Uhealth</w:t>
      </w:r>
      <w:proofErr w:type="spellEnd"/>
      <w:r w:rsidRPr="00B62FED">
        <w:rPr>
          <w:lang w:eastAsia="en-IN"/>
        </w:rPr>
        <w:t>. 2019;7(6</w:t>
      </w:r>
      <w:proofErr w:type="gramStart"/>
      <w:r w:rsidRPr="00B62FED">
        <w:rPr>
          <w:lang w:eastAsia="en-IN"/>
        </w:rPr>
        <w:t>):e</w:t>
      </w:r>
      <w:proofErr w:type="gramEnd"/>
      <w:r w:rsidRPr="00B62FED">
        <w:rPr>
          <w:lang w:eastAsia="en-IN"/>
        </w:rPr>
        <w:t>13143. doi:10.2196/13143</w:t>
      </w:r>
    </w:p>
    <w:p w14:paraId="2522CF81" w14:textId="77777777" w:rsidR="00B62FED" w:rsidRPr="00B62FED" w:rsidRDefault="00B62FED" w:rsidP="00B62FED">
      <w:pPr>
        <w:pStyle w:val="ListParagraph"/>
        <w:numPr>
          <w:ilvl w:val="0"/>
          <w:numId w:val="29"/>
        </w:numPr>
        <w:jc w:val="both"/>
        <w:rPr>
          <w:lang w:eastAsia="en-IN"/>
        </w:rPr>
      </w:pPr>
      <w:r w:rsidRPr="00B62FED">
        <w:rPr>
          <w:lang w:eastAsia="en-IN"/>
        </w:rPr>
        <w:t>Lewis TL, Wyatt JC. mHealth and mobile medical apps: a framework to assess risk and promote safer use. J Med Internet Res. 2014;16(9</w:t>
      </w:r>
      <w:proofErr w:type="gramStart"/>
      <w:r w:rsidRPr="00B62FED">
        <w:rPr>
          <w:lang w:eastAsia="en-IN"/>
        </w:rPr>
        <w:t>):e</w:t>
      </w:r>
      <w:proofErr w:type="gramEnd"/>
      <w:r w:rsidRPr="00B62FED">
        <w:rPr>
          <w:lang w:eastAsia="en-IN"/>
        </w:rPr>
        <w:t>210. doi:10.2196/jmir.3133</w:t>
      </w:r>
    </w:p>
    <w:p w14:paraId="437F4FCB" w14:textId="77777777" w:rsidR="00B62FED" w:rsidRPr="00B62FED" w:rsidRDefault="00B62FED" w:rsidP="00B62FED">
      <w:pPr>
        <w:pStyle w:val="ListParagraph"/>
        <w:numPr>
          <w:ilvl w:val="0"/>
          <w:numId w:val="29"/>
        </w:numPr>
        <w:jc w:val="both"/>
        <w:rPr>
          <w:lang w:eastAsia="en-IN"/>
        </w:rPr>
      </w:pPr>
      <w:r w:rsidRPr="00B62FED">
        <w:rPr>
          <w:lang w:eastAsia="en-IN"/>
        </w:rPr>
        <w:t xml:space="preserve">Lupton D, Pedersen S. An Australian survey of women's use of pregnancy and parenting apps. Women Birth. 2016;29(4):368-375. </w:t>
      </w:r>
      <w:proofErr w:type="gramStart"/>
      <w:r w:rsidRPr="00B62FED">
        <w:rPr>
          <w:lang w:eastAsia="en-IN"/>
        </w:rPr>
        <w:t>doi:10.1016/j.wombi</w:t>
      </w:r>
      <w:proofErr w:type="gramEnd"/>
      <w:r w:rsidRPr="00B62FED">
        <w:rPr>
          <w:lang w:eastAsia="en-IN"/>
        </w:rPr>
        <w:t>.2016.01.012</w:t>
      </w:r>
    </w:p>
    <w:p w14:paraId="062506FA" w14:textId="77777777" w:rsidR="00B62FED" w:rsidRPr="00B62FED" w:rsidRDefault="00B62FED" w:rsidP="00B62FED">
      <w:pPr>
        <w:pStyle w:val="ListParagraph"/>
        <w:numPr>
          <w:ilvl w:val="0"/>
          <w:numId w:val="29"/>
        </w:numPr>
        <w:jc w:val="both"/>
        <w:rPr>
          <w:lang w:eastAsia="en-IN"/>
        </w:rPr>
      </w:pPr>
      <w:r w:rsidRPr="00B62FED">
        <w:rPr>
          <w:lang w:eastAsia="en-IN"/>
        </w:rPr>
        <w:t xml:space="preserve">Patel RK, Sayers AE, Patrick NL, Hughes K, Armitage J, Hunter IA. A UK perspective on smartphone use amongst doctors within the surgical profession. Ann Med </w:t>
      </w:r>
      <w:proofErr w:type="spellStart"/>
      <w:r w:rsidRPr="00B62FED">
        <w:rPr>
          <w:lang w:eastAsia="en-IN"/>
        </w:rPr>
        <w:t>Surg</w:t>
      </w:r>
      <w:proofErr w:type="spellEnd"/>
      <w:r w:rsidRPr="00B62FED">
        <w:rPr>
          <w:lang w:eastAsia="en-IN"/>
        </w:rPr>
        <w:t xml:space="preserve"> (</w:t>
      </w:r>
      <w:proofErr w:type="spellStart"/>
      <w:r w:rsidRPr="00B62FED">
        <w:rPr>
          <w:lang w:eastAsia="en-IN"/>
        </w:rPr>
        <w:t>Lond</w:t>
      </w:r>
      <w:proofErr w:type="spellEnd"/>
      <w:r w:rsidRPr="00B62FED">
        <w:rPr>
          <w:lang w:eastAsia="en-IN"/>
        </w:rPr>
        <w:t xml:space="preserve">). 2015;4(2):107-112. </w:t>
      </w:r>
      <w:proofErr w:type="gramStart"/>
      <w:r w:rsidRPr="00B62FED">
        <w:rPr>
          <w:lang w:eastAsia="en-IN"/>
        </w:rPr>
        <w:t>doi:10.1016/j.amsu</w:t>
      </w:r>
      <w:proofErr w:type="gramEnd"/>
      <w:r w:rsidRPr="00B62FED">
        <w:rPr>
          <w:lang w:eastAsia="en-IN"/>
        </w:rPr>
        <w:t>.2015.01.016</w:t>
      </w:r>
    </w:p>
    <w:p w14:paraId="0F1BE3A8" w14:textId="77777777" w:rsidR="00B62FED" w:rsidRPr="00B62FED" w:rsidRDefault="00B62FED" w:rsidP="00B62FED">
      <w:pPr>
        <w:pBdr>
          <w:bottom w:val="single" w:sz="6" w:space="1" w:color="auto"/>
        </w:pBdr>
        <w:spacing w:after="0" w:line="240" w:lineRule="auto"/>
        <w:jc w:val="center"/>
        <w:rPr>
          <w:rFonts w:ascii="Arial" w:eastAsia="Times New Roman" w:hAnsi="Arial" w:cs="Arial"/>
          <w:vanish/>
          <w:kern w:val="0"/>
          <w:sz w:val="16"/>
          <w:szCs w:val="16"/>
          <w:lang w:eastAsia="en-IN"/>
          <w14:ligatures w14:val="none"/>
        </w:rPr>
      </w:pPr>
      <w:r w:rsidRPr="00B62FED">
        <w:rPr>
          <w:rFonts w:ascii="Arial" w:eastAsia="Times New Roman" w:hAnsi="Arial" w:cs="Arial"/>
          <w:vanish/>
          <w:kern w:val="0"/>
          <w:sz w:val="16"/>
          <w:szCs w:val="16"/>
          <w:lang w:eastAsia="en-IN"/>
          <w14:ligatures w14:val="none"/>
        </w:rPr>
        <w:t>Top of Form</w:t>
      </w:r>
    </w:p>
    <w:p w14:paraId="1A564F56" w14:textId="77777777" w:rsidR="00453D7A" w:rsidRPr="0069397A" w:rsidRDefault="00453D7A" w:rsidP="00B62FED">
      <w:pPr>
        <w:spacing w:line="240" w:lineRule="auto"/>
        <w:jc w:val="both"/>
        <w:rPr>
          <w:rFonts w:ascii="Times New Roman" w:hAnsi="Times New Roman" w:cs="Times New Roman"/>
          <w:lang w:eastAsia="en-IN"/>
        </w:rPr>
      </w:pPr>
    </w:p>
    <w:p w14:paraId="7421889A" w14:textId="77777777" w:rsidR="0069397A" w:rsidRPr="0069397A" w:rsidRDefault="0069397A" w:rsidP="00B62FED">
      <w:pPr>
        <w:spacing w:line="240" w:lineRule="auto"/>
        <w:jc w:val="both"/>
        <w:rPr>
          <w:rFonts w:ascii="Times New Roman" w:hAnsi="Times New Roman" w:cs="Times New Roman"/>
          <w:lang w:eastAsia="en-IN"/>
        </w:rPr>
      </w:pPr>
    </w:p>
    <w:p w14:paraId="241D4E18" w14:textId="77777777" w:rsidR="0069397A" w:rsidRPr="00453D7A" w:rsidRDefault="0069397A" w:rsidP="00B62FED">
      <w:pPr>
        <w:spacing w:line="240" w:lineRule="auto"/>
        <w:jc w:val="both"/>
        <w:rPr>
          <w:rFonts w:ascii="Times New Roman" w:hAnsi="Times New Roman" w:cs="Times New Roman"/>
        </w:rPr>
      </w:pPr>
    </w:p>
    <w:sectPr w:rsidR="0069397A" w:rsidRPr="00453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7A6"/>
    <w:multiLevelType w:val="multilevel"/>
    <w:tmpl w:val="AE069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62E63"/>
    <w:multiLevelType w:val="hybridMultilevel"/>
    <w:tmpl w:val="A0E61E3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9F6B6E"/>
    <w:multiLevelType w:val="multilevel"/>
    <w:tmpl w:val="4AF4C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123E2"/>
    <w:multiLevelType w:val="hybridMultilevel"/>
    <w:tmpl w:val="3B04999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A2441AB"/>
    <w:multiLevelType w:val="multilevel"/>
    <w:tmpl w:val="E54079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A339D8"/>
    <w:multiLevelType w:val="hybridMultilevel"/>
    <w:tmpl w:val="C9A43A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6BF5FF3"/>
    <w:multiLevelType w:val="hybridMultilevel"/>
    <w:tmpl w:val="F8DEF15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76A6039"/>
    <w:multiLevelType w:val="multilevel"/>
    <w:tmpl w:val="5B5C5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912E92"/>
    <w:multiLevelType w:val="hybridMultilevel"/>
    <w:tmpl w:val="37E6EF4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4144411"/>
    <w:multiLevelType w:val="hybridMultilevel"/>
    <w:tmpl w:val="B3369CB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7604616"/>
    <w:multiLevelType w:val="hybridMultilevel"/>
    <w:tmpl w:val="00BC889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F190128"/>
    <w:multiLevelType w:val="multilevel"/>
    <w:tmpl w:val="1688C3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FC1B83"/>
    <w:multiLevelType w:val="hybridMultilevel"/>
    <w:tmpl w:val="C0286CB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F07298B"/>
    <w:multiLevelType w:val="multilevel"/>
    <w:tmpl w:val="FC88B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245097"/>
    <w:multiLevelType w:val="hybridMultilevel"/>
    <w:tmpl w:val="5B2ADD9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8E11DB9"/>
    <w:multiLevelType w:val="multilevel"/>
    <w:tmpl w:val="F01AC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F954B9"/>
    <w:multiLevelType w:val="hybridMultilevel"/>
    <w:tmpl w:val="D800F24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E31722E"/>
    <w:multiLevelType w:val="multilevel"/>
    <w:tmpl w:val="3D22A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770226"/>
    <w:multiLevelType w:val="hybridMultilevel"/>
    <w:tmpl w:val="22D80B6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D0729EE"/>
    <w:multiLevelType w:val="hybridMultilevel"/>
    <w:tmpl w:val="98C8DDF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D5B42AF"/>
    <w:multiLevelType w:val="hybridMultilevel"/>
    <w:tmpl w:val="77A4747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44E3DE7"/>
    <w:multiLevelType w:val="hybridMultilevel"/>
    <w:tmpl w:val="6B34290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ABE3866"/>
    <w:multiLevelType w:val="multilevel"/>
    <w:tmpl w:val="E20C9B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BE6867"/>
    <w:multiLevelType w:val="hybridMultilevel"/>
    <w:tmpl w:val="2C484D2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6696DB5"/>
    <w:multiLevelType w:val="multilevel"/>
    <w:tmpl w:val="154C5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6B3029"/>
    <w:multiLevelType w:val="hybridMultilevel"/>
    <w:tmpl w:val="4F94734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7B11FBB"/>
    <w:multiLevelType w:val="hybridMultilevel"/>
    <w:tmpl w:val="012C354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9BF6381"/>
    <w:multiLevelType w:val="multilevel"/>
    <w:tmpl w:val="144E7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015D44"/>
    <w:multiLevelType w:val="hybridMultilevel"/>
    <w:tmpl w:val="8622423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98923248">
    <w:abstractNumId w:val="0"/>
  </w:num>
  <w:num w:numId="2" w16cid:durableId="1293057476">
    <w:abstractNumId w:val="24"/>
  </w:num>
  <w:num w:numId="3" w16cid:durableId="2087335045">
    <w:abstractNumId w:val="13"/>
  </w:num>
  <w:num w:numId="4" w16cid:durableId="302932160">
    <w:abstractNumId w:val="27"/>
  </w:num>
  <w:num w:numId="5" w16cid:durableId="1698234442">
    <w:abstractNumId w:val="15"/>
  </w:num>
  <w:num w:numId="6" w16cid:durableId="2085641891">
    <w:abstractNumId w:val="17"/>
  </w:num>
  <w:num w:numId="7" w16cid:durableId="1610164934">
    <w:abstractNumId w:val="4"/>
  </w:num>
  <w:num w:numId="8" w16cid:durableId="389156440">
    <w:abstractNumId w:val="11"/>
  </w:num>
  <w:num w:numId="9" w16cid:durableId="1292205057">
    <w:abstractNumId w:val="22"/>
  </w:num>
  <w:num w:numId="10" w16cid:durableId="1724599896">
    <w:abstractNumId w:val="2"/>
  </w:num>
  <w:num w:numId="11" w16cid:durableId="240257726">
    <w:abstractNumId w:val="16"/>
  </w:num>
  <w:num w:numId="12" w16cid:durableId="1315841209">
    <w:abstractNumId w:val="25"/>
  </w:num>
  <w:num w:numId="13" w16cid:durableId="746729794">
    <w:abstractNumId w:val="28"/>
  </w:num>
  <w:num w:numId="14" w16cid:durableId="681321056">
    <w:abstractNumId w:val="21"/>
  </w:num>
  <w:num w:numId="15" w16cid:durableId="1356229760">
    <w:abstractNumId w:val="10"/>
  </w:num>
  <w:num w:numId="16" w16cid:durableId="1589119822">
    <w:abstractNumId w:val="18"/>
  </w:num>
  <w:num w:numId="17" w16cid:durableId="1371568659">
    <w:abstractNumId w:val="3"/>
  </w:num>
  <w:num w:numId="18" w16cid:durableId="519243133">
    <w:abstractNumId w:val="12"/>
  </w:num>
  <w:num w:numId="19" w16cid:durableId="1430003103">
    <w:abstractNumId w:val="8"/>
  </w:num>
  <w:num w:numId="20" w16cid:durableId="1971471008">
    <w:abstractNumId w:val="14"/>
  </w:num>
  <w:num w:numId="21" w16cid:durableId="2005082719">
    <w:abstractNumId w:val="19"/>
  </w:num>
  <w:num w:numId="22" w16cid:durableId="1098719125">
    <w:abstractNumId w:val="20"/>
  </w:num>
  <w:num w:numId="23" w16cid:durableId="359666586">
    <w:abstractNumId w:val="9"/>
  </w:num>
  <w:num w:numId="24" w16cid:durableId="300504683">
    <w:abstractNumId w:val="1"/>
  </w:num>
  <w:num w:numId="25" w16cid:durableId="1447653189">
    <w:abstractNumId w:val="26"/>
  </w:num>
  <w:num w:numId="26" w16cid:durableId="825241229">
    <w:abstractNumId w:val="6"/>
  </w:num>
  <w:num w:numId="27" w16cid:durableId="500396158">
    <w:abstractNumId w:val="23"/>
  </w:num>
  <w:num w:numId="28" w16cid:durableId="196897838">
    <w:abstractNumId w:val="7"/>
  </w:num>
  <w:num w:numId="29" w16cid:durableId="2270383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714"/>
    <w:rsid w:val="00015A61"/>
    <w:rsid w:val="000B4B9B"/>
    <w:rsid w:val="000E77DD"/>
    <w:rsid w:val="002B0EC8"/>
    <w:rsid w:val="00387D24"/>
    <w:rsid w:val="00453D7A"/>
    <w:rsid w:val="00527D48"/>
    <w:rsid w:val="0069397A"/>
    <w:rsid w:val="006B7FC5"/>
    <w:rsid w:val="00820011"/>
    <w:rsid w:val="00A27028"/>
    <w:rsid w:val="00A3618A"/>
    <w:rsid w:val="00B62FED"/>
    <w:rsid w:val="00C2534D"/>
    <w:rsid w:val="00E705A6"/>
    <w:rsid w:val="00EC3D81"/>
    <w:rsid w:val="00F977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9120"/>
  <w15:chartTrackingRefBased/>
  <w15:docId w15:val="{BF0D0912-AF75-413E-8AF7-E38FA527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62F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7714"/>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z-TopofForm">
    <w:name w:val="HTML Top of Form"/>
    <w:basedOn w:val="Normal"/>
    <w:next w:val="Normal"/>
    <w:link w:val="z-TopofFormChar"/>
    <w:hidden/>
    <w:uiPriority w:val="99"/>
    <w:semiHidden/>
    <w:unhideWhenUsed/>
    <w:rsid w:val="00F97714"/>
    <w:pPr>
      <w:pBdr>
        <w:bottom w:val="single" w:sz="6" w:space="1" w:color="auto"/>
      </w:pBdr>
      <w:spacing w:after="0" w:line="240" w:lineRule="auto"/>
      <w:jc w:val="center"/>
    </w:pPr>
    <w:rPr>
      <w:rFonts w:ascii="Arial" w:eastAsia="Times New Roman" w:hAnsi="Arial" w:cs="Arial"/>
      <w:vanish/>
      <w:kern w:val="0"/>
      <w:sz w:val="16"/>
      <w:szCs w:val="16"/>
      <w:lang w:eastAsia="en-IN"/>
    </w:rPr>
  </w:style>
  <w:style w:type="character" w:customStyle="1" w:styleId="z-TopofFormChar">
    <w:name w:val="z-Top of Form Char"/>
    <w:basedOn w:val="DefaultParagraphFont"/>
    <w:link w:val="z-TopofForm"/>
    <w:uiPriority w:val="99"/>
    <w:semiHidden/>
    <w:rsid w:val="00F97714"/>
    <w:rPr>
      <w:rFonts w:ascii="Arial" w:eastAsia="Times New Roman" w:hAnsi="Arial" w:cs="Arial"/>
      <w:vanish/>
      <w:kern w:val="0"/>
      <w:sz w:val="16"/>
      <w:szCs w:val="16"/>
      <w:lang w:eastAsia="en-IN"/>
    </w:rPr>
  </w:style>
  <w:style w:type="paragraph" w:styleId="NoSpacing">
    <w:name w:val="No Spacing"/>
    <w:uiPriority w:val="1"/>
    <w:qFormat/>
    <w:rsid w:val="00F97714"/>
    <w:pPr>
      <w:spacing w:after="0" w:line="240" w:lineRule="auto"/>
    </w:pPr>
  </w:style>
  <w:style w:type="character" w:styleId="Strong">
    <w:name w:val="Strong"/>
    <w:basedOn w:val="DefaultParagraphFont"/>
    <w:uiPriority w:val="22"/>
    <w:qFormat/>
    <w:rsid w:val="00387D24"/>
    <w:rPr>
      <w:b/>
      <w:bCs/>
    </w:rPr>
  </w:style>
  <w:style w:type="paragraph" w:styleId="ListParagraph">
    <w:name w:val="List Paragraph"/>
    <w:basedOn w:val="Normal"/>
    <w:uiPriority w:val="34"/>
    <w:qFormat/>
    <w:rsid w:val="00A3618A"/>
    <w:pPr>
      <w:ind w:left="720"/>
      <w:contextualSpacing/>
    </w:pPr>
  </w:style>
  <w:style w:type="paragraph" w:styleId="Title">
    <w:name w:val="Title"/>
    <w:basedOn w:val="Normal"/>
    <w:next w:val="Normal"/>
    <w:link w:val="TitleChar"/>
    <w:uiPriority w:val="10"/>
    <w:qFormat/>
    <w:rsid w:val="00E705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5A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62FED"/>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10413">
      <w:bodyDiv w:val="1"/>
      <w:marLeft w:val="0"/>
      <w:marRight w:val="0"/>
      <w:marTop w:val="0"/>
      <w:marBottom w:val="0"/>
      <w:divBdr>
        <w:top w:val="none" w:sz="0" w:space="0" w:color="auto"/>
        <w:left w:val="none" w:sz="0" w:space="0" w:color="auto"/>
        <w:bottom w:val="none" w:sz="0" w:space="0" w:color="auto"/>
        <w:right w:val="none" w:sz="0" w:space="0" w:color="auto"/>
      </w:divBdr>
      <w:divsChild>
        <w:div w:id="1895770123">
          <w:marLeft w:val="0"/>
          <w:marRight w:val="0"/>
          <w:marTop w:val="0"/>
          <w:marBottom w:val="0"/>
          <w:divBdr>
            <w:top w:val="single" w:sz="2" w:space="0" w:color="D9D9E3"/>
            <w:left w:val="single" w:sz="2" w:space="0" w:color="D9D9E3"/>
            <w:bottom w:val="single" w:sz="2" w:space="0" w:color="D9D9E3"/>
            <w:right w:val="single" w:sz="2" w:space="0" w:color="D9D9E3"/>
          </w:divBdr>
          <w:divsChild>
            <w:div w:id="22486675">
              <w:marLeft w:val="0"/>
              <w:marRight w:val="0"/>
              <w:marTop w:val="0"/>
              <w:marBottom w:val="0"/>
              <w:divBdr>
                <w:top w:val="single" w:sz="2" w:space="0" w:color="D9D9E3"/>
                <w:left w:val="single" w:sz="2" w:space="0" w:color="D9D9E3"/>
                <w:bottom w:val="single" w:sz="2" w:space="0" w:color="D9D9E3"/>
                <w:right w:val="single" w:sz="2" w:space="0" w:color="D9D9E3"/>
              </w:divBdr>
              <w:divsChild>
                <w:div w:id="524490553">
                  <w:marLeft w:val="0"/>
                  <w:marRight w:val="0"/>
                  <w:marTop w:val="0"/>
                  <w:marBottom w:val="0"/>
                  <w:divBdr>
                    <w:top w:val="single" w:sz="2" w:space="0" w:color="D9D9E3"/>
                    <w:left w:val="single" w:sz="2" w:space="0" w:color="D9D9E3"/>
                    <w:bottom w:val="single" w:sz="2" w:space="0" w:color="D9D9E3"/>
                    <w:right w:val="single" w:sz="2" w:space="0" w:color="D9D9E3"/>
                  </w:divBdr>
                  <w:divsChild>
                    <w:div w:id="1830561472">
                      <w:marLeft w:val="0"/>
                      <w:marRight w:val="0"/>
                      <w:marTop w:val="0"/>
                      <w:marBottom w:val="0"/>
                      <w:divBdr>
                        <w:top w:val="single" w:sz="2" w:space="0" w:color="D9D9E3"/>
                        <w:left w:val="single" w:sz="2" w:space="0" w:color="D9D9E3"/>
                        <w:bottom w:val="single" w:sz="2" w:space="0" w:color="D9D9E3"/>
                        <w:right w:val="single" w:sz="2" w:space="0" w:color="D9D9E3"/>
                      </w:divBdr>
                      <w:divsChild>
                        <w:div w:id="1746805538">
                          <w:marLeft w:val="0"/>
                          <w:marRight w:val="0"/>
                          <w:marTop w:val="0"/>
                          <w:marBottom w:val="0"/>
                          <w:divBdr>
                            <w:top w:val="single" w:sz="2" w:space="0" w:color="auto"/>
                            <w:left w:val="single" w:sz="2" w:space="0" w:color="auto"/>
                            <w:bottom w:val="single" w:sz="6" w:space="0" w:color="auto"/>
                            <w:right w:val="single" w:sz="2" w:space="0" w:color="auto"/>
                          </w:divBdr>
                          <w:divsChild>
                            <w:div w:id="1948004451">
                              <w:marLeft w:val="0"/>
                              <w:marRight w:val="0"/>
                              <w:marTop w:val="100"/>
                              <w:marBottom w:val="100"/>
                              <w:divBdr>
                                <w:top w:val="single" w:sz="2" w:space="0" w:color="D9D9E3"/>
                                <w:left w:val="single" w:sz="2" w:space="0" w:color="D9D9E3"/>
                                <w:bottom w:val="single" w:sz="2" w:space="0" w:color="D9D9E3"/>
                                <w:right w:val="single" w:sz="2" w:space="0" w:color="D9D9E3"/>
                              </w:divBdr>
                              <w:divsChild>
                                <w:div w:id="545991826">
                                  <w:marLeft w:val="0"/>
                                  <w:marRight w:val="0"/>
                                  <w:marTop w:val="0"/>
                                  <w:marBottom w:val="0"/>
                                  <w:divBdr>
                                    <w:top w:val="single" w:sz="2" w:space="0" w:color="D9D9E3"/>
                                    <w:left w:val="single" w:sz="2" w:space="0" w:color="D9D9E3"/>
                                    <w:bottom w:val="single" w:sz="2" w:space="0" w:color="D9D9E3"/>
                                    <w:right w:val="single" w:sz="2" w:space="0" w:color="D9D9E3"/>
                                  </w:divBdr>
                                  <w:divsChild>
                                    <w:div w:id="1240167459">
                                      <w:marLeft w:val="0"/>
                                      <w:marRight w:val="0"/>
                                      <w:marTop w:val="0"/>
                                      <w:marBottom w:val="0"/>
                                      <w:divBdr>
                                        <w:top w:val="single" w:sz="2" w:space="0" w:color="D9D9E3"/>
                                        <w:left w:val="single" w:sz="2" w:space="0" w:color="D9D9E3"/>
                                        <w:bottom w:val="single" w:sz="2" w:space="0" w:color="D9D9E3"/>
                                        <w:right w:val="single" w:sz="2" w:space="0" w:color="D9D9E3"/>
                                      </w:divBdr>
                                      <w:divsChild>
                                        <w:div w:id="617879682">
                                          <w:marLeft w:val="0"/>
                                          <w:marRight w:val="0"/>
                                          <w:marTop w:val="0"/>
                                          <w:marBottom w:val="0"/>
                                          <w:divBdr>
                                            <w:top w:val="single" w:sz="2" w:space="0" w:color="D9D9E3"/>
                                            <w:left w:val="single" w:sz="2" w:space="0" w:color="D9D9E3"/>
                                            <w:bottom w:val="single" w:sz="2" w:space="0" w:color="D9D9E3"/>
                                            <w:right w:val="single" w:sz="2" w:space="0" w:color="D9D9E3"/>
                                          </w:divBdr>
                                          <w:divsChild>
                                            <w:div w:id="16717877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52859345">
          <w:marLeft w:val="0"/>
          <w:marRight w:val="0"/>
          <w:marTop w:val="0"/>
          <w:marBottom w:val="0"/>
          <w:divBdr>
            <w:top w:val="none" w:sz="0" w:space="0" w:color="auto"/>
            <w:left w:val="none" w:sz="0" w:space="0" w:color="auto"/>
            <w:bottom w:val="none" w:sz="0" w:space="0" w:color="auto"/>
            <w:right w:val="none" w:sz="0" w:space="0" w:color="auto"/>
          </w:divBdr>
        </w:div>
      </w:divsChild>
    </w:div>
    <w:div w:id="178009689">
      <w:bodyDiv w:val="1"/>
      <w:marLeft w:val="0"/>
      <w:marRight w:val="0"/>
      <w:marTop w:val="0"/>
      <w:marBottom w:val="0"/>
      <w:divBdr>
        <w:top w:val="none" w:sz="0" w:space="0" w:color="auto"/>
        <w:left w:val="none" w:sz="0" w:space="0" w:color="auto"/>
        <w:bottom w:val="none" w:sz="0" w:space="0" w:color="auto"/>
        <w:right w:val="none" w:sz="0" w:space="0" w:color="auto"/>
      </w:divBdr>
    </w:div>
    <w:div w:id="358435838">
      <w:bodyDiv w:val="1"/>
      <w:marLeft w:val="0"/>
      <w:marRight w:val="0"/>
      <w:marTop w:val="0"/>
      <w:marBottom w:val="0"/>
      <w:divBdr>
        <w:top w:val="none" w:sz="0" w:space="0" w:color="auto"/>
        <w:left w:val="none" w:sz="0" w:space="0" w:color="auto"/>
        <w:bottom w:val="none" w:sz="0" w:space="0" w:color="auto"/>
        <w:right w:val="none" w:sz="0" w:space="0" w:color="auto"/>
      </w:divBdr>
      <w:divsChild>
        <w:div w:id="1646083641">
          <w:marLeft w:val="0"/>
          <w:marRight w:val="0"/>
          <w:marTop w:val="0"/>
          <w:marBottom w:val="0"/>
          <w:divBdr>
            <w:top w:val="single" w:sz="2" w:space="0" w:color="D9D9E3"/>
            <w:left w:val="single" w:sz="2" w:space="0" w:color="D9D9E3"/>
            <w:bottom w:val="single" w:sz="2" w:space="0" w:color="D9D9E3"/>
            <w:right w:val="single" w:sz="2" w:space="0" w:color="D9D9E3"/>
          </w:divBdr>
          <w:divsChild>
            <w:div w:id="1979917811">
              <w:marLeft w:val="0"/>
              <w:marRight w:val="0"/>
              <w:marTop w:val="0"/>
              <w:marBottom w:val="0"/>
              <w:divBdr>
                <w:top w:val="single" w:sz="2" w:space="0" w:color="D9D9E3"/>
                <w:left w:val="single" w:sz="2" w:space="0" w:color="D9D9E3"/>
                <w:bottom w:val="single" w:sz="2" w:space="0" w:color="D9D9E3"/>
                <w:right w:val="single" w:sz="2" w:space="0" w:color="D9D9E3"/>
              </w:divBdr>
              <w:divsChild>
                <w:div w:id="1300963603">
                  <w:marLeft w:val="0"/>
                  <w:marRight w:val="0"/>
                  <w:marTop w:val="0"/>
                  <w:marBottom w:val="0"/>
                  <w:divBdr>
                    <w:top w:val="single" w:sz="2" w:space="0" w:color="D9D9E3"/>
                    <w:left w:val="single" w:sz="2" w:space="0" w:color="D9D9E3"/>
                    <w:bottom w:val="single" w:sz="2" w:space="0" w:color="D9D9E3"/>
                    <w:right w:val="single" w:sz="2" w:space="0" w:color="D9D9E3"/>
                  </w:divBdr>
                  <w:divsChild>
                    <w:div w:id="510295978">
                      <w:marLeft w:val="0"/>
                      <w:marRight w:val="0"/>
                      <w:marTop w:val="0"/>
                      <w:marBottom w:val="0"/>
                      <w:divBdr>
                        <w:top w:val="single" w:sz="2" w:space="0" w:color="D9D9E3"/>
                        <w:left w:val="single" w:sz="2" w:space="0" w:color="D9D9E3"/>
                        <w:bottom w:val="single" w:sz="2" w:space="0" w:color="D9D9E3"/>
                        <w:right w:val="single" w:sz="2" w:space="0" w:color="D9D9E3"/>
                      </w:divBdr>
                      <w:divsChild>
                        <w:div w:id="1988119731">
                          <w:marLeft w:val="0"/>
                          <w:marRight w:val="0"/>
                          <w:marTop w:val="0"/>
                          <w:marBottom w:val="0"/>
                          <w:divBdr>
                            <w:top w:val="single" w:sz="2" w:space="0" w:color="auto"/>
                            <w:left w:val="single" w:sz="2" w:space="0" w:color="auto"/>
                            <w:bottom w:val="single" w:sz="6" w:space="0" w:color="auto"/>
                            <w:right w:val="single" w:sz="2" w:space="0" w:color="auto"/>
                          </w:divBdr>
                          <w:divsChild>
                            <w:div w:id="1757247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833716877">
                                  <w:marLeft w:val="0"/>
                                  <w:marRight w:val="0"/>
                                  <w:marTop w:val="0"/>
                                  <w:marBottom w:val="0"/>
                                  <w:divBdr>
                                    <w:top w:val="single" w:sz="2" w:space="0" w:color="D9D9E3"/>
                                    <w:left w:val="single" w:sz="2" w:space="0" w:color="D9D9E3"/>
                                    <w:bottom w:val="single" w:sz="2" w:space="0" w:color="D9D9E3"/>
                                    <w:right w:val="single" w:sz="2" w:space="0" w:color="D9D9E3"/>
                                  </w:divBdr>
                                  <w:divsChild>
                                    <w:div w:id="1708918077">
                                      <w:marLeft w:val="0"/>
                                      <w:marRight w:val="0"/>
                                      <w:marTop w:val="0"/>
                                      <w:marBottom w:val="0"/>
                                      <w:divBdr>
                                        <w:top w:val="single" w:sz="2" w:space="0" w:color="D9D9E3"/>
                                        <w:left w:val="single" w:sz="2" w:space="0" w:color="D9D9E3"/>
                                        <w:bottom w:val="single" w:sz="2" w:space="0" w:color="D9D9E3"/>
                                        <w:right w:val="single" w:sz="2" w:space="0" w:color="D9D9E3"/>
                                      </w:divBdr>
                                      <w:divsChild>
                                        <w:div w:id="1686248716">
                                          <w:marLeft w:val="0"/>
                                          <w:marRight w:val="0"/>
                                          <w:marTop w:val="0"/>
                                          <w:marBottom w:val="0"/>
                                          <w:divBdr>
                                            <w:top w:val="single" w:sz="2" w:space="0" w:color="D9D9E3"/>
                                            <w:left w:val="single" w:sz="2" w:space="0" w:color="D9D9E3"/>
                                            <w:bottom w:val="single" w:sz="2" w:space="0" w:color="D9D9E3"/>
                                            <w:right w:val="single" w:sz="2" w:space="0" w:color="D9D9E3"/>
                                          </w:divBdr>
                                          <w:divsChild>
                                            <w:div w:id="133716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92164774">
          <w:marLeft w:val="0"/>
          <w:marRight w:val="0"/>
          <w:marTop w:val="0"/>
          <w:marBottom w:val="0"/>
          <w:divBdr>
            <w:top w:val="none" w:sz="0" w:space="0" w:color="auto"/>
            <w:left w:val="none" w:sz="0" w:space="0" w:color="auto"/>
            <w:bottom w:val="none" w:sz="0" w:space="0" w:color="auto"/>
            <w:right w:val="none" w:sz="0" w:space="0" w:color="auto"/>
          </w:divBdr>
        </w:div>
      </w:divsChild>
    </w:div>
    <w:div w:id="427124161">
      <w:bodyDiv w:val="1"/>
      <w:marLeft w:val="0"/>
      <w:marRight w:val="0"/>
      <w:marTop w:val="0"/>
      <w:marBottom w:val="0"/>
      <w:divBdr>
        <w:top w:val="none" w:sz="0" w:space="0" w:color="auto"/>
        <w:left w:val="none" w:sz="0" w:space="0" w:color="auto"/>
        <w:bottom w:val="none" w:sz="0" w:space="0" w:color="auto"/>
        <w:right w:val="none" w:sz="0" w:space="0" w:color="auto"/>
      </w:divBdr>
    </w:div>
    <w:div w:id="544373605">
      <w:bodyDiv w:val="1"/>
      <w:marLeft w:val="0"/>
      <w:marRight w:val="0"/>
      <w:marTop w:val="0"/>
      <w:marBottom w:val="0"/>
      <w:divBdr>
        <w:top w:val="none" w:sz="0" w:space="0" w:color="auto"/>
        <w:left w:val="none" w:sz="0" w:space="0" w:color="auto"/>
        <w:bottom w:val="none" w:sz="0" w:space="0" w:color="auto"/>
        <w:right w:val="none" w:sz="0" w:space="0" w:color="auto"/>
      </w:divBdr>
      <w:divsChild>
        <w:div w:id="2109692318">
          <w:marLeft w:val="0"/>
          <w:marRight w:val="0"/>
          <w:marTop w:val="0"/>
          <w:marBottom w:val="0"/>
          <w:divBdr>
            <w:top w:val="single" w:sz="2" w:space="0" w:color="D9D9E3"/>
            <w:left w:val="single" w:sz="2" w:space="0" w:color="D9D9E3"/>
            <w:bottom w:val="single" w:sz="2" w:space="0" w:color="D9D9E3"/>
            <w:right w:val="single" w:sz="2" w:space="0" w:color="D9D9E3"/>
          </w:divBdr>
          <w:divsChild>
            <w:div w:id="2086757353">
              <w:marLeft w:val="0"/>
              <w:marRight w:val="0"/>
              <w:marTop w:val="0"/>
              <w:marBottom w:val="0"/>
              <w:divBdr>
                <w:top w:val="single" w:sz="2" w:space="0" w:color="D9D9E3"/>
                <w:left w:val="single" w:sz="2" w:space="0" w:color="D9D9E3"/>
                <w:bottom w:val="single" w:sz="2" w:space="0" w:color="D9D9E3"/>
                <w:right w:val="single" w:sz="2" w:space="0" w:color="D9D9E3"/>
              </w:divBdr>
              <w:divsChild>
                <w:div w:id="1299647869">
                  <w:marLeft w:val="0"/>
                  <w:marRight w:val="0"/>
                  <w:marTop w:val="0"/>
                  <w:marBottom w:val="0"/>
                  <w:divBdr>
                    <w:top w:val="single" w:sz="2" w:space="0" w:color="D9D9E3"/>
                    <w:left w:val="single" w:sz="2" w:space="0" w:color="D9D9E3"/>
                    <w:bottom w:val="single" w:sz="2" w:space="0" w:color="D9D9E3"/>
                    <w:right w:val="single" w:sz="2" w:space="0" w:color="D9D9E3"/>
                  </w:divBdr>
                  <w:divsChild>
                    <w:div w:id="1224221233">
                      <w:marLeft w:val="0"/>
                      <w:marRight w:val="0"/>
                      <w:marTop w:val="0"/>
                      <w:marBottom w:val="0"/>
                      <w:divBdr>
                        <w:top w:val="single" w:sz="2" w:space="0" w:color="D9D9E3"/>
                        <w:left w:val="single" w:sz="2" w:space="0" w:color="D9D9E3"/>
                        <w:bottom w:val="single" w:sz="2" w:space="0" w:color="D9D9E3"/>
                        <w:right w:val="single" w:sz="2" w:space="0" w:color="D9D9E3"/>
                      </w:divBdr>
                      <w:divsChild>
                        <w:div w:id="2070759304">
                          <w:marLeft w:val="0"/>
                          <w:marRight w:val="0"/>
                          <w:marTop w:val="0"/>
                          <w:marBottom w:val="0"/>
                          <w:divBdr>
                            <w:top w:val="single" w:sz="2" w:space="0" w:color="auto"/>
                            <w:left w:val="single" w:sz="2" w:space="0" w:color="auto"/>
                            <w:bottom w:val="single" w:sz="6" w:space="0" w:color="auto"/>
                            <w:right w:val="single" w:sz="2" w:space="0" w:color="auto"/>
                          </w:divBdr>
                          <w:divsChild>
                            <w:div w:id="68621146">
                              <w:marLeft w:val="0"/>
                              <w:marRight w:val="0"/>
                              <w:marTop w:val="100"/>
                              <w:marBottom w:val="100"/>
                              <w:divBdr>
                                <w:top w:val="single" w:sz="2" w:space="0" w:color="D9D9E3"/>
                                <w:left w:val="single" w:sz="2" w:space="0" w:color="D9D9E3"/>
                                <w:bottom w:val="single" w:sz="2" w:space="0" w:color="D9D9E3"/>
                                <w:right w:val="single" w:sz="2" w:space="0" w:color="D9D9E3"/>
                              </w:divBdr>
                              <w:divsChild>
                                <w:div w:id="1015153804">
                                  <w:marLeft w:val="0"/>
                                  <w:marRight w:val="0"/>
                                  <w:marTop w:val="0"/>
                                  <w:marBottom w:val="0"/>
                                  <w:divBdr>
                                    <w:top w:val="single" w:sz="2" w:space="0" w:color="D9D9E3"/>
                                    <w:left w:val="single" w:sz="2" w:space="0" w:color="D9D9E3"/>
                                    <w:bottom w:val="single" w:sz="2" w:space="0" w:color="D9D9E3"/>
                                    <w:right w:val="single" w:sz="2" w:space="0" w:color="D9D9E3"/>
                                  </w:divBdr>
                                  <w:divsChild>
                                    <w:div w:id="1069767911">
                                      <w:marLeft w:val="0"/>
                                      <w:marRight w:val="0"/>
                                      <w:marTop w:val="0"/>
                                      <w:marBottom w:val="0"/>
                                      <w:divBdr>
                                        <w:top w:val="single" w:sz="2" w:space="0" w:color="D9D9E3"/>
                                        <w:left w:val="single" w:sz="2" w:space="0" w:color="D9D9E3"/>
                                        <w:bottom w:val="single" w:sz="2" w:space="0" w:color="D9D9E3"/>
                                        <w:right w:val="single" w:sz="2" w:space="0" w:color="D9D9E3"/>
                                      </w:divBdr>
                                      <w:divsChild>
                                        <w:div w:id="1104152198">
                                          <w:marLeft w:val="0"/>
                                          <w:marRight w:val="0"/>
                                          <w:marTop w:val="0"/>
                                          <w:marBottom w:val="0"/>
                                          <w:divBdr>
                                            <w:top w:val="single" w:sz="2" w:space="0" w:color="D9D9E3"/>
                                            <w:left w:val="single" w:sz="2" w:space="0" w:color="D9D9E3"/>
                                            <w:bottom w:val="single" w:sz="2" w:space="0" w:color="D9D9E3"/>
                                            <w:right w:val="single" w:sz="2" w:space="0" w:color="D9D9E3"/>
                                          </w:divBdr>
                                          <w:divsChild>
                                            <w:div w:id="772477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83749848">
          <w:marLeft w:val="0"/>
          <w:marRight w:val="0"/>
          <w:marTop w:val="0"/>
          <w:marBottom w:val="0"/>
          <w:divBdr>
            <w:top w:val="none" w:sz="0" w:space="0" w:color="auto"/>
            <w:left w:val="none" w:sz="0" w:space="0" w:color="auto"/>
            <w:bottom w:val="none" w:sz="0" w:space="0" w:color="auto"/>
            <w:right w:val="none" w:sz="0" w:space="0" w:color="auto"/>
          </w:divBdr>
        </w:div>
      </w:divsChild>
    </w:div>
    <w:div w:id="572081756">
      <w:bodyDiv w:val="1"/>
      <w:marLeft w:val="0"/>
      <w:marRight w:val="0"/>
      <w:marTop w:val="0"/>
      <w:marBottom w:val="0"/>
      <w:divBdr>
        <w:top w:val="none" w:sz="0" w:space="0" w:color="auto"/>
        <w:left w:val="none" w:sz="0" w:space="0" w:color="auto"/>
        <w:bottom w:val="none" w:sz="0" w:space="0" w:color="auto"/>
        <w:right w:val="none" w:sz="0" w:space="0" w:color="auto"/>
      </w:divBdr>
      <w:divsChild>
        <w:div w:id="83573336">
          <w:marLeft w:val="0"/>
          <w:marRight w:val="0"/>
          <w:marTop w:val="0"/>
          <w:marBottom w:val="0"/>
          <w:divBdr>
            <w:top w:val="single" w:sz="2" w:space="0" w:color="D9D9E3"/>
            <w:left w:val="single" w:sz="2" w:space="0" w:color="D9D9E3"/>
            <w:bottom w:val="single" w:sz="2" w:space="0" w:color="D9D9E3"/>
            <w:right w:val="single" w:sz="2" w:space="0" w:color="D9D9E3"/>
          </w:divBdr>
          <w:divsChild>
            <w:div w:id="1206718582">
              <w:marLeft w:val="0"/>
              <w:marRight w:val="0"/>
              <w:marTop w:val="0"/>
              <w:marBottom w:val="0"/>
              <w:divBdr>
                <w:top w:val="single" w:sz="2" w:space="0" w:color="D9D9E3"/>
                <w:left w:val="single" w:sz="2" w:space="0" w:color="D9D9E3"/>
                <w:bottom w:val="single" w:sz="2" w:space="0" w:color="D9D9E3"/>
                <w:right w:val="single" w:sz="2" w:space="0" w:color="D9D9E3"/>
              </w:divBdr>
              <w:divsChild>
                <w:div w:id="711005064">
                  <w:marLeft w:val="0"/>
                  <w:marRight w:val="0"/>
                  <w:marTop w:val="0"/>
                  <w:marBottom w:val="0"/>
                  <w:divBdr>
                    <w:top w:val="single" w:sz="2" w:space="0" w:color="D9D9E3"/>
                    <w:left w:val="single" w:sz="2" w:space="0" w:color="D9D9E3"/>
                    <w:bottom w:val="single" w:sz="2" w:space="0" w:color="D9D9E3"/>
                    <w:right w:val="single" w:sz="2" w:space="0" w:color="D9D9E3"/>
                  </w:divBdr>
                  <w:divsChild>
                    <w:div w:id="2014330832">
                      <w:marLeft w:val="0"/>
                      <w:marRight w:val="0"/>
                      <w:marTop w:val="0"/>
                      <w:marBottom w:val="0"/>
                      <w:divBdr>
                        <w:top w:val="single" w:sz="2" w:space="0" w:color="D9D9E3"/>
                        <w:left w:val="single" w:sz="2" w:space="0" w:color="D9D9E3"/>
                        <w:bottom w:val="single" w:sz="2" w:space="0" w:color="D9D9E3"/>
                        <w:right w:val="single" w:sz="2" w:space="0" w:color="D9D9E3"/>
                      </w:divBdr>
                      <w:divsChild>
                        <w:div w:id="233930430">
                          <w:marLeft w:val="0"/>
                          <w:marRight w:val="0"/>
                          <w:marTop w:val="0"/>
                          <w:marBottom w:val="0"/>
                          <w:divBdr>
                            <w:top w:val="single" w:sz="2" w:space="0" w:color="auto"/>
                            <w:left w:val="single" w:sz="2" w:space="0" w:color="auto"/>
                            <w:bottom w:val="single" w:sz="6" w:space="0" w:color="auto"/>
                            <w:right w:val="single" w:sz="2" w:space="0" w:color="auto"/>
                          </w:divBdr>
                          <w:divsChild>
                            <w:div w:id="218908934">
                              <w:marLeft w:val="0"/>
                              <w:marRight w:val="0"/>
                              <w:marTop w:val="100"/>
                              <w:marBottom w:val="100"/>
                              <w:divBdr>
                                <w:top w:val="single" w:sz="2" w:space="0" w:color="D9D9E3"/>
                                <w:left w:val="single" w:sz="2" w:space="0" w:color="D9D9E3"/>
                                <w:bottom w:val="single" w:sz="2" w:space="0" w:color="D9D9E3"/>
                                <w:right w:val="single" w:sz="2" w:space="0" w:color="D9D9E3"/>
                              </w:divBdr>
                              <w:divsChild>
                                <w:div w:id="1244073795">
                                  <w:marLeft w:val="0"/>
                                  <w:marRight w:val="0"/>
                                  <w:marTop w:val="0"/>
                                  <w:marBottom w:val="0"/>
                                  <w:divBdr>
                                    <w:top w:val="single" w:sz="2" w:space="0" w:color="D9D9E3"/>
                                    <w:left w:val="single" w:sz="2" w:space="0" w:color="D9D9E3"/>
                                    <w:bottom w:val="single" w:sz="2" w:space="0" w:color="D9D9E3"/>
                                    <w:right w:val="single" w:sz="2" w:space="0" w:color="D9D9E3"/>
                                  </w:divBdr>
                                  <w:divsChild>
                                    <w:div w:id="457799080">
                                      <w:marLeft w:val="0"/>
                                      <w:marRight w:val="0"/>
                                      <w:marTop w:val="0"/>
                                      <w:marBottom w:val="0"/>
                                      <w:divBdr>
                                        <w:top w:val="single" w:sz="2" w:space="0" w:color="D9D9E3"/>
                                        <w:left w:val="single" w:sz="2" w:space="0" w:color="D9D9E3"/>
                                        <w:bottom w:val="single" w:sz="2" w:space="0" w:color="D9D9E3"/>
                                        <w:right w:val="single" w:sz="2" w:space="0" w:color="D9D9E3"/>
                                      </w:divBdr>
                                      <w:divsChild>
                                        <w:div w:id="1490175418">
                                          <w:marLeft w:val="0"/>
                                          <w:marRight w:val="0"/>
                                          <w:marTop w:val="0"/>
                                          <w:marBottom w:val="0"/>
                                          <w:divBdr>
                                            <w:top w:val="single" w:sz="2" w:space="0" w:color="D9D9E3"/>
                                            <w:left w:val="single" w:sz="2" w:space="0" w:color="D9D9E3"/>
                                            <w:bottom w:val="single" w:sz="2" w:space="0" w:color="D9D9E3"/>
                                            <w:right w:val="single" w:sz="2" w:space="0" w:color="D9D9E3"/>
                                          </w:divBdr>
                                          <w:divsChild>
                                            <w:div w:id="7779877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69505220">
          <w:marLeft w:val="0"/>
          <w:marRight w:val="0"/>
          <w:marTop w:val="0"/>
          <w:marBottom w:val="0"/>
          <w:divBdr>
            <w:top w:val="none" w:sz="0" w:space="0" w:color="auto"/>
            <w:left w:val="none" w:sz="0" w:space="0" w:color="auto"/>
            <w:bottom w:val="none" w:sz="0" w:space="0" w:color="auto"/>
            <w:right w:val="none" w:sz="0" w:space="0" w:color="auto"/>
          </w:divBdr>
        </w:div>
      </w:divsChild>
    </w:div>
    <w:div w:id="773136525">
      <w:bodyDiv w:val="1"/>
      <w:marLeft w:val="0"/>
      <w:marRight w:val="0"/>
      <w:marTop w:val="0"/>
      <w:marBottom w:val="0"/>
      <w:divBdr>
        <w:top w:val="none" w:sz="0" w:space="0" w:color="auto"/>
        <w:left w:val="none" w:sz="0" w:space="0" w:color="auto"/>
        <w:bottom w:val="none" w:sz="0" w:space="0" w:color="auto"/>
        <w:right w:val="none" w:sz="0" w:space="0" w:color="auto"/>
      </w:divBdr>
      <w:divsChild>
        <w:div w:id="1183281730">
          <w:marLeft w:val="0"/>
          <w:marRight w:val="0"/>
          <w:marTop w:val="0"/>
          <w:marBottom w:val="0"/>
          <w:divBdr>
            <w:top w:val="single" w:sz="2" w:space="0" w:color="D9D9E3"/>
            <w:left w:val="single" w:sz="2" w:space="0" w:color="D9D9E3"/>
            <w:bottom w:val="single" w:sz="2" w:space="0" w:color="D9D9E3"/>
            <w:right w:val="single" w:sz="2" w:space="0" w:color="D9D9E3"/>
          </w:divBdr>
          <w:divsChild>
            <w:div w:id="1630016488">
              <w:marLeft w:val="0"/>
              <w:marRight w:val="0"/>
              <w:marTop w:val="0"/>
              <w:marBottom w:val="0"/>
              <w:divBdr>
                <w:top w:val="single" w:sz="2" w:space="0" w:color="D9D9E3"/>
                <w:left w:val="single" w:sz="2" w:space="0" w:color="D9D9E3"/>
                <w:bottom w:val="single" w:sz="2" w:space="0" w:color="D9D9E3"/>
                <w:right w:val="single" w:sz="2" w:space="0" w:color="D9D9E3"/>
              </w:divBdr>
              <w:divsChild>
                <w:div w:id="1599481794">
                  <w:marLeft w:val="0"/>
                  <w:marRight w:val="0"/>
                  <w:marTop w:val="0"/>
                  <w:marBottom w:val="0"/>
                  <w:divBdr>
                    <w:top w:val="single" w:sz="2" w:space="0" w:color="D9D9E3"/>
                    <w:left w:val="single" w:sz="2" w:space="0" w:color="D9D9E3"/>
                    <w:bottom w:val="single" w:sz="2" w:space="0" w:color="D9D9E3"/>
                    <w:right w:val="single" w:sz="2" w:space="0" w:color="D9D9E3"/>
                  </w:divBdr>
                  <w:divsChild>
                    <w:div w:id="1208684738">
                      <w:marLeft w:val="0"/>
                      <w:marRight w:val="0"/>
                      <w:marTop w:val="0"/>
                      <w:marBottom w:val="0"/>
                      <w:divBdr>
                        <w:top w:val="single" w:sz="2" w:space="0" w:color="D9D9E3"/>
                        <w:left w:val="single" w:sz="2" w:space="0" w:color="D9D9E3"/>
                        <w:bottom w:val="single" w:sz="2" w:space="0" w:color="D9D9E3"/>
                        <w:right w:val="single" w:sz="2" w:space="0" w:color="D9D9E3"/>
                      </w:divBdr>
                      <w:divsChild>
                        <w:div w:id="1541438621">
                          <w:marLeft w:val="0"/>
                          <w:marRight w:val="0"/>
                          <w:marTop w:val="0"/>
                          <w:marBottom w:val="0"/>
                          <w:divBdr>
                            <w:top w:val="single" w:sz="2" w:space="0" w:color="auto"/>
                            <w:left w:val="single" w:sz="2" w:space="0" w:color="auto"/>
                            <w:bottom w:val="single" w:sz="6" w:space="0" w:color="auto"/>
                            <w:right w:val="single" w:sz="2" w:space="0" w:color="auto"/>
                          </w:divBdr>
                          <w:divsChild>
                            <w:div w:id="1673339648">
                              <w:marLeft w:val="0"/>
                              <w:marRight w:val="0"/>
                              <w:marTop w:val="100"/>
                              <w:marBottom w:val="100"/>
                              <w:divBdr>
                                <w:top w:val="single" w:sz="2" w:space="0" w:color="D9D9E3"/>
                                <w:left w:val="single" w:sz="2" w:space="0" w:color="D9D9E3"/>
                                <w:bottom w:val="single" w:sz="2" w:space="0" w:color="D9D9E3"/>
                                <w:right w:val="single" w:sz="2" w:space="0" w:color="D9D9E3"/>
                              </w:divBdr>
                              <w:divsChild>
                                <w:div w:id="1056318019">
                                  <w:marLeft w:val="0"/>
                                  <w:marRight w:val="0"/>
                                  <w:marTop w:val="0"/>
                                  <w:marBottom w:val="0"/>
                                  <w:divBdr>
                                    <w:top w:val="single" w:sz="2" w:space="0" w:color="D9D9E3"/>
                                    <w:left w:val="single" w:sz="2" w:space="0" w:color="D9D9E3"/>
                                    <w:bottom w:val="single" w:sz="2" w:space="0" w:color="D9D9E3"/>
                                    <w:right w:val="single" w:sz="2" w:space="0" w:color="D9D9E3"/>
                                  </w:divBdr>
                                  <w:divsChild>
                                    <w:div w:id="635186407">
                                      <w:marLeft w:val="0"/>
                                      <w:marRight w:val="0"/>
                                      <w:marTop w:val="0"/>
                                      <w:marBottom w:val="0"/>
                                      <w:divBdr>
                                        <w:top w:val="single" w:sz="2" w:space="0" w:color="D9D9E3"/>
                                        <w:left w:val="single" w:sz="2" w:space="0" w:color="D9D9E3"/>
                                        <w:bottom w:val="single" w:sz="2" w:space="0" w:color="D9D9E3"/>
                                        <w:right w:val="single" w:sz="2" w:space="0" w:color="D9D9E3"/>
                                      </w:divBdr>
                                      <w:divsChild>
                                        <w:div w:id="1054700613">
                                          <w:marLeft w:val="0"/>
                                          <w:marRight w:val="0"/>
                                          <w:marTop w:val="0"/>
                                          <w:marBottom w:val="0"/>
                                          <w:divBdr>
                                            <w:top w:val="single" w:sz="2" w:space="0" w:color="D9D9E3"/>
                                            <w:left w:val="single" w:sz="2" w:space="0" w:color="D9D9E3"/>
                                            <w:bottom w:val="single" w:sz="2" w:space="0" w:color="D9D9E3"/>
                                            <w:right w:val="single" w:sz="2" w:space="0" w:color="D9D9E3"/>
                                          </w:divBdr>
                                          <w:divsChild>
                                            <w:div w:id="18336436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15656422">
          <w:marLeft w:val="0"/>
          <w:marRight w:val="0"/>
          <w:marTop w:val="0"/>
          <w:marBottom w:val="0"/>
          <w:divBdr>
            <w:top w:val="none" w:sz="0" w:space="0" w:color="auto"/>
            <w:left w:val="none" w:sz="0" w:space="0" w:color="auto"/>
            <w:bottom w:val="none" w:sz="0" w:space="0" w:color="auto"/>
            <w:right w:val="none" w:sz="0" w:space="0" w:color="auto"/>
          </w:divBdr>
        </w:div>
      </w:divsChild>
    </w:div>
    <w:div w:id="1237548432">
      <w:bodyDiv w:val="1"/>
      <w:marLeft w:val="0"/>
      <w:marRight w:val="0"/>
      <w:marTop w:val="0"/>
      <w:marBottom w:val="0"/>
      <w:divBdr>
        <w:top w:val="none" w:sz="0" w:space="0" w:color="auto"/>
        <w:left w:val="none" w:sz="0" w:space="0" w:color="auto"/>
        <w:bottom w:val="none" w:sz="0" w:space="0" w:color="auto"/>
        <w:right w:val="none" w:sz="0" w:space="0" w:color="auto"/>
      </w:divBdr>
      <w:divsChild>
        <w:div w:id="1907257086">
          <w:marLeft w:val="0"/>
          <w:marRight w:val="0"/>
          <w:marTop w:val="0"/>
          <w:marBottom w:val="0"/>
          <w:divBdr>
            <w:top w:val="single" w:sz="2" w:space="0" w:color="D9D9E3"/>
            <w:left w:val="single" w:sz="2" w:space="0" w:color="D9D9E3"/>
            <w:bottom w:val="single" w:sz="2" w:space="0" w:color="D9D9E3"/>
            <w:right w:val="single" w:sz="2" w:space="0" w:color="D9D9E3"/>
          </w:divBdr>
          <w:divsChild>
            <w:div w:id="1272393511">
              <w:marLeft w:val="0"/>
              <w:marRight w:val="0"/>
              <w:marTop w:val="0"/>
              <w:marBottom w:val="0"/>
              <w:divBdr>
                <w:top w:val="single" w:sz="2" w:space="0" w:color="D9D9E3"/>
                <w:left w:val="single" w:sz="2" w:space="0" w:color="D9D9E3"/>
                <w:bottom w:val="single" w:sz="2" w:space="0" w:color="D9D9E3"/>
                <w:right w:val="single" w:sz="2" w:space="0" w:color="D9D9E3"/>
              </w:divBdr>
              <w:divsChild>
                <w:div w:id="128129364">
                  <w:marLeft w:val="0"/>
                  <w:marRight w:val="0"/>
                  <w:marTop w:val="0"/>
                  <w:marBottom w:val="0"/>
                  <w:divBdr>
                    <w:top w:val="single" w:sz="2" w:space="0" w:color="D9D9E3"/>
                    <w:left w:val="single" w:sz="2" w:space="0" w:color="D9D9E3"/>
                    <w:bottom w:val="single" w:sz="2" w:space="0" w:color="D9D9E3"/>
                    <w:right w:val="single" w:sz="2" w:space="0" w:color="D9D9E3"/>
                  </w:divBdr>
                  <w:divsChild>
                    <w:div w:id="900020939">
                      <w:marLeft w:val="0"/>
                      <w:marRight w:val="0"/>
                      <w:marTop w:val="0"/>
                      <w:marBottom w:val="0"/>
                      <w:divBdr>
                        <w:top w:val="single" w:sz="2" w:space="0" w:color="D9D9E3"/>
                        <w:left w:val="single" w:sz="2" w:space="0" w:color="D9D9E3"/>
                        <w:bottom w:val="single" w:sz="2" w:space="0" w:color="D9D9E3"/>
                        <w:right w:val="single" w:sz="2" w:space="0" w:color="D9D9E3"/>
                      </w:divBdr>
                      <w:divsChild>
                        <w:div w:id="572593221">
                          <w:marLeft w:val="0"/>
                          <w:marRight w:val="0"/>
                          <w:marTop w:val="0"/>
                          <w:marBottom w:val="0"/>
                          <w:divBdr>
                            <w:top w:val="single" w:sz="2" w:space="0" w:color="auto"/>
                            <w:left w:val="single" w:sz="2" w:space="0" w:color="auto"/>
                            <w:bottom w:val="single" w:sz="6" w:space="0" w:color="auto"/>
                            <w:right w:val="single" w:sz="2" w:space="0" w:color="auto"/>
                          </w:divBdr>
                          <w:divsChild>
                            <w:div w:id="1278096926">
                              <w:marLeft w:val="0"/>
                              <w:marRight w:val="0"/>
                              <w:marTop w:val="100"/>
                              <w:marBottom w:val="100"/>
                              <w:divBdr>
                                <w:top w:val="single" w:sz="2" w:space="0" w:color="D9D9E3"/>
                                <w:left w:val="single" w:sz="2" w:space="0" w:color="D9D9E3"/>
                                <w:bottom w:val="single" w:sz="2" w:space="0" w:color="D9D9E3"/>
                                <w:right w:val="single" w:sz="2" w:space="0" w:color="D9D9E3"/>
                              </w:divBdr>
                              <w:divsChild>
                                <w:div w:id="149104007">
                                  <w:marLeft w:val="0"/>
                                  <w:marRight w:val="0"/>
                                  <w:marTop w:val="0"/>
                                  <w:marBottom w:val="0"/>
                                  <w:divBdr>
                                    <w:top w:val="single" w:sz="2" w:space="0" w:color="D9D9E3"/>
                                    <w:left w:val="single" w:sz="2" w:space="0" w:color="D9D9E3"/>
                                    <w:bottom w:val="single" w:sz="2" w:space="0" w:color="D9D9E3"/>
                                    <w:right w:val="single" w:sz="2" w:space="0" w:color="D9D9E3"/>
                                  </w:divBdr>
                                  <w:divsChild>
                                    <w:div w:id="1604536525">
                                      <w:marLeft w:val="0"/>
                                      <w:marRight w:val="0"/>
                                      <w:marTop w:val="0"/>
                                      <w:marBottom w:val="0"/>
                                      <w:divBdr>
                                        <w:top w:val="single" w:sz="2" w:space="0" w:color="D9D9E3"/>
                                        <w:left w:val="single" w:sz="2" w:space="0" w:color="D9D9E3"/>
                                        <w:bottom w:val="single" w:sz="2" w:space="0" w:color="D9D9E3"/>
                                        <w:right w:val="single" w:sz="2" w:space="0" w:color="D9D9E3"/>
                                      </w:divBdr>
                                      <w:divsChild>
                                        <w:div w:id="233710620">
                                          <w:marLeft w:val="0"/>
                                          <w:marRight w:val="0"/>
                                          <w:marTop w:val="0"/>
                                          <w:marBottom w:val="0"/>
                                          <w:divBdr>
                                            <w:top w:val="single" w:sz="2" w:space="0" w:color="D9D9E3"/>
                                            <w:left w:val="single" w:sz="2" w:space="0" w:color="D9D9E3"/>
                                            <w:bottom w:val="single" w:sz="2" w:space="0" w:color="D9D9E3"/>
                                            <w:right w:val="single" w:sz="2" w:space="0" w:color="D9D9E3"/>
                                          </w:divBdr>
                                          <w:divsChild>
                                            <w:div w:id="19336626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59384276">
          <w:marLeft w:val="0"/>
          <w:marRight w:val="0"/>
          <w:marTop w:val="0"/>
          <w:marBottom w:val="0"/>
          <w:divBdr>
            <w:top w:val="none" w:sz="0" w:space="0" w:color="auto"/>
            <w:left w:val="none" w:sz="0" w:space="0" w:color="auto"/>
            <w:bottom w:val="none" w:sz="0" w:space="0" w:color="auto"/>
            <w:right w:val="none" w:sz="0" w:space="0" w:color="auto"/>
          </w:divBdr>
        </w:div>
      </w:divsChild>
    </w:div>
    <w:div w:id="1248003427">
      <w:bodyDiv w:val="1"/>
      <w:marLeft w:val="0"/>
      <w:marRight w:val="0"/>
      <w:marTop w:val="0"/>
      <w:marBottom w:val="0"/>
      <w:divBdr>
        <w:top w:val="none" w:sz="0" w:space="0" w:color="auto"/>
        <w:left w:val="none" w:sz="0" w:space="0" w:color="auto"/>
        <w:bottom w:val="none" w:sz="0" w:space="0" w:color="auto"/>
        <w:right w:val="none" w:sz="0" w:space="0" w:color="auto"/>
      </w:divBdr>
      <w:divsChild>
        <w:div w:id="693922484">
          <w:marLeft w:val="0"/>
          <w:marRight w:val="0"/>
          <w:marTop w:val="0"/>
          <w:marBottom w:val="0"/>
          <w:divBdr>
            <w:top w:val="single" w:sz="2" w:space="0" w:color="D9D9E3"/>
            <w:left w:val="single" w:sz="2" w:space="0" w:color="D9D9E3"/>
            <w:bottom w:val="single" w:sz="2" w:space="0" w:color="D9D9E3"/>
            <w:right w:val="single" w:sz="2" w:space="0" w:color="D9D9E3"/>
          </w:divBdr>
          <w:divsChild>
            <w:div w:id="471216726">
              <w:marLeft w:val="0"/>
              <w:marRight w:val="0"/>
              <w:marTop w:val="0"/>
              <w:marBottom w:val="0"/>
              <w:divBdr>
                <w:top w:val="single" w:sz="2" w:space="0" w:color="D9D9E3"/>
                <w:left w:val="single" w:sz="2" w:space="0" w:color="D9D9E3"/>
                <w:bottom w:val="single" w:sz="2" w:space="0" w:color="D9D9E3"/>
                <w:right w:val="single" w:sz="2" w:space="0" w:color="D9D9E3"/>
              </w:divBdr>
              <w:divsChild>
                <w:div w:id="619339813">
                  <w:marLeft w:val="0"/>
                  <w:marRight w:val="0"/>
                  <w:marTop w:val="0"/>
                  <w:marBottom w:val="0"/>
                  <w:divBdr>
                    <w:top w:val="single" w:sz="2" w:space="0" w:color="D9D9E3"/>
                    <w:left w:val="single" w:sz="2" w:space="0" w:color="D9D9E3"/>
                    <w:bottom w:val="single" w:sz="2" w:space="0" w:color="D9D9E3"/>
                    <w:right w:val="single" w:sz="2" w:space="0" w:color="D9D9E3"/>
                  </w:divBdr>
                  <w:divsChild>
                    <w:div w:id="698044903">
                      <w:marLeft w:val="0"/>
                      <w:marRight w:val="0"/>
                      <w:marTop w:val="0"/>
                      <w:marBottom w:val="0"/>
                      <w:divBdr>
                        <w:top w:val="single" w:sz="2" w:space="0" w:color="D9D9E3"/>
                        <w:left w:val="single" w:sz="2" w:space="0" w:color="D9D9E3"/>
                        <w:bottom w:val="single" w:sz="2" w:space="0" w:color="D9D9E3"/>
                        <w:right w:val="single" w:sz="2" w:space="0" w:color="D9D9E3"/>
                      </w:divBdr>
                      <w:divsChild>
                        <w:div w:id="150685038">
                          <w:marLeft w:val="0"/>
                          <w:marRight w:val="0"/>
                          <w:marTop w:val="0"/>
                          <w:marBottom w:val="0"/>
                          <w:divBdr>
                            <w:top w:val="single" w:sz="2" w:space="0" w:color="auto"/>
                            <w:left w:val="single" w:sz="2" w:space="0" w:color="auto"/>
                            <w:bottom w:val="single" w:sz="6" w:space="0" w:color="auto"/>
                            <w:right w:val="single" w:sz="2" w:space="0" w:color="auto"/>
                          </w:divBdr>
                          <w:divsChild>
                            <w:div w:id="265309450">
                              <w:marLeft w:val="0"/>
                              <w:marRight w:val="0"/>
                              <w:marTop w:val="100"/>
                              <w:marBottom w:val="100"/>
                              <w:divBdr>
                                <w:top w:val="single" w:sz="2" w:space="0" w:color="D9D9E3"/>
                                <w:left w:val="single" w:sz="2" w:space="0" w:color="D9D9E3"/>
                                <w:bottom w:val="single" w:sz="2" w:space="0" w:color="D9D9E3"/>
                                <w:right w:val="single" w:sz="2" w:space="0" w:color="D9D9E3"/>
                              </w:divBdr>
                              <w:divsChild>
                                <w:div w:id="1160267091">
                                  <w:marLeft w:val="0"/>
                                  <w:marRight w:val="0"/>
                                  <w:marTop w:val="0"/>
                                  <w:marBottom w:val="0"/>
                                  <w:divBdr>
                                    <w:top w:val="single" w:sz="2" w:space="0" w:color="D9D9E3"/>
                                    <w:left w:val="single" w:sz="2" w:space="0" w:color="D9D9E3"/>
                                    <w:bottom w:val="single" w:sz="2" w:space="0" w:color="D9D9E3"/>
                                    <w:right w:val="single" w:sz="2" w:space="0" w:color="D9D9E3"/>
                                  </w:divBdr>
                                  <w:divsChild>
                                    <w:div w:id="1287274659">
                                      <w:marLeft w:val="0"/>
                                      <w:marRight w:val="0"/>
                                      <w:marTop w:val="0"/>
                                      <w:marBottom w:val="0"/>
                                      <w:divBdr>
                                        <w:top w:val="single" w:sz="2" w:space="0" w:color="D9D9E3"/>
                                        <w:left w:val="single" w:sz="2" w:space="0" w:color="D9D9E3"/>
                                        <w:bottom w:val="single" w:sz="2" w:space="0" w:color="D9D9E3"/>
                                        <w:right w:val="single" w:sz="2" w:space="0" w:color="D9D9E3"/>
                                      </w:divBdr>
                                      <w:divsChild>
                                        <w:div w:id="702022495">
                                          <w:marLeft w:val="0"/>
                                          <w:marRight w:val="0"/>
                                          <w:marTop w:val="0"/>
                                          <w:marBottom w:val="0"/>
                                          <w:divBdr>
                                            <w:top w:val="single" w:sz="2" w:space="0" w:color="D9D9E3"/>
                                            <w:left w:val="single" w:sz="2" w:space="0" w:color="D9D9E3"/>
                                            <w:bottom w:val="single" w:sz="2" w:space="0" w:color="D9D9E3"/>
                                            <w:right w:val="single" w:sz="2" w:space="0" w:color="D9D9E3"/>
                                          </w:divBdr>
                                          <w:divsChild>
                                            <w:div w:id="16164772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44173827">
          <w:marLeft w:val="0"/>
          <w:marRight w:val="0"/>
          <w:marTop w:val="0"/>
          <w:marBottom w:val="0"/>
          <w:divBdr>
            <w:top w:val="none" w:sz="0" w:space="0" w:color="auto"/>
            <w:left w:val="none" w:sz="0" w:space="0" w:color="auto"/>
            <w:bottom w:val="none" w:sz="0" w:space="0" w:color="auto"/>
            <w:right w:val="none" w:sz="0" w:space="0" w:color="auto"/>
          </w:divBdr>
          <w:divsChild>
            <w:div w:id="463472433">
              <w:marLeft w:val="0"/>
              <w:marRight w:val="0"/>
              <w:marTop w:val="0"/>
              <w:marBottom w:val="0"/>
              <w:divBdr>
                <w:top w:val="single" w:sz="2" w:space="0" w:color="D9D9E3"/>
                <w:left w:val="single" w:sz="2" w:space="0" w:color="D9D9E3"/>
                <w:bottom w:val="single" w:sz="2" w:space="0" w:color="D9D9E3"/>
                <w:right w:val="single" w:sz="2" w:space="0" w:color="D9D9E3"/>
              </w:divBdr>
              <w:divsChild>
                <w:div w:id="763571350">
                  <w:marLeft w:val="0"/>
                  <w:marRight w:val="0"/>
                  <w:marTop w:val="0"/>
                  <w:marBottom w:val="0"/>
                  <w:divBdr>
                    <w:top w:val="single" w:sz="2" w:space="0" w:color="D9D9E3"/>
                    <w:left w:val="single" w:sz="2" w:space="0" w:color="D9D9E3"/>
                    <w:bottom w:val="single" w:sz="2" w:space="0" w:color="D9D9E3"/>
                    <w:right w:val="single" w:sz="2" w:space="0" w:color="D9D9E3"/>
                  </w:divBdr>
                  <w:divsChild>
                    <w:div w:id="1370564385">
                      <w:marLeft w:val="0"/>
                      <w:marRight w:val="0"/>
                      <w:marTop w:val="0"/>
                      <w:marBottom w:val="0"/>
                      <w:divBdr>
                        <w:top w:val="single" w:sz="2" w:space="0" w:color="D9D9E3"/>
                        <w:left w:val="single" w:sz="2" w:space="0" w:color="D9D9E3"/>
                        <w:bottom w:val="single" w:sz="2" w:space="0" w:color="D9D9E3"/>
                        <w:right w:val="single" w:sz="2" w:space="0" w:color="D9D9E3"/>
                      </w:divBdr>
                      <w:divsChild>
                        <w:div w:id="8887658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98340986">
      <w:bodyDiv w:val="1"/>
      <w:marLeft w:val="0"/>
      <w:marRight w:val="0"/>
      <w:marTop w:val="0"/>
      <w:marBottom w:val="0"/>
      <w:divBdr>
        <w:top w:val="none" w:sz="0" w:space="0" w:color="auto"/>
        <w:left w:val="none" w:sz="0" w:space="0" w:color="auto"/>
        <w:bottom w:val="none" w:sz="0" w:space="0" w:color="auto"/>
        <w:right w:val="none" w:sz="0" w:space="0" w:color="auto"/>
      </w:divBdr>
    </w:div>
    <w:div w:id="1333680554">
      <w:bodyDiv w:val="1"/>
      <w:marLeft w:val="0"/>
      <w:marRight w:val="0"/>
      <w:marTop w:val="0"/>
      <w:marBottom w:val="0"/>
      <w:divBdr>
        <w:top w:val="none" w:sz="0" w:space="0" w:color="auto"/>
        <w:left w:val="none" w:sz="0" w:space="0" w:color="auto"/>
        <w:bottom w:val="none" w:sz="0" w:space="0" w:color="auto"/>
        <w:right w:val="none" w:sz="0" w:space="0" w:color="auto"/>
      </w:divBdr>
      <w:divsChild>
        <w:div w:id="434061392">
          <w:marLeft w:val="0"/>
          <w:marRight w:val="0"/>
          <w:marTop w:val="0"/>
          <w:marBottom w:val="0"/>
          <w:divBdr>
            <w:top w:val="single" w:sz="2" w:space="0" w:color="D9D9E3"/>
            <w:left w:val="single" w:sz="2" w:space="0" w:color="D9D9E3"/>
            <w:bottom w:val="single" w:sz="2" w:space="0" w:color="D9D9E3"/>
            <w:right w:val="single" w:sz="2" w:space="0" w:color="D9D9E3"/>
          </w:divBdr>
          <w:divsChild>
            <w:div w:id="803696742">
              <w:marLeft w:val="0"/>
              <w:marRight w:val="0"/>
              <w:marTop w:val="0"/>
              <w:marBottom w:val="0"/>
              <w:divBdr>
                <w:top w:val="single" w:sz="2" w:space="0" w:color="D9D9E3"/>
                <w:left w:val="single" w:sz="2" w:space="0" w:color="D9D9E3"/>
                <w:bottom w:val="single" w:sz="2" w:space="0" w:color="D9D9E3"/>
                <w:right w:val="single" w:sz="2" w:space="0" w:color="D9D9E3"/>
              </w:divBdr>
              <w:divsChild>
                <w:div w:id="275213701">
                  <w:marLeft w:val="0"/>
                  <w:marRight w:val="0"/>
                  <w:marTop w:val="0"/>
                  <w:marBottom w:val="0"/>
                  <w:divBdr>
                    <w:top w:val="single" w:sz="2" w:space="0" w:color="D9D9E3"/>
                    <w:left w:val="single" w:sz="2" w:space="0" w:color="D9D9E3"/>
                    <w:bottom w:val="single" w:sz="2" w:space="0" w:color="D9D9E3"/>
                    <w:right w:val="single" w:sz="2" w:space="0" w:color="D9D9E3"/>
                  </w:divBdr>
                  <w:divsChild>
                    <w:div w:id="1118988656">
                      <w:marLeft w:val="0"/>
                      <w:marRight w:val="0"/>
                      <w:marTop w:val="0"/>
                      <w:marBottom w:val="0"/>
                      <w:divBdr>
                        <w:top w:val="single" w:sz="2" w:space="0" w:color="D9D9E3"/>
                        <w:left w:val="single" w:sz="2" w:space="0" w:color="D9D9E3"/>
                        <w:bottom w:val="single" w:sz="2" w:space="0" w:color="D9D9E3"/>
                        <w:right w:val="single" w:sz="2" w:space="0" w:color="D9D9E3"/>
                      </w:divBdr>
                      <w:divsChild>
                        <w:div w:id="578635349">
                          <w:marLeft w:val="0"/>
                          <w:marRight w:val="0"/>
                          <w:marTop w:val="0"/>
                          <w:marBottom w:val="0"/>
                          <w:divBdr>
                            <w:top w:val="single" w:sz="2" w:space="0" w:color="auto"/>
                            <w:left w:val="single" w:sz="2" w:space="0" w:color="auto"/>
                            <w:bottom w:val="single" w:sz="6" w:space="0" w:color="auto"/>
                            <w:right w:val="single" w:sz="2" w:space="0" w:color="auto"/>
                          </w:divBdr>
                          <w:divsChild>
                            <w:div w:id="522785204">
                              <w:marLeft w:val="0"/>
                              <w:marRight w:val="0"/>
                              <w:marTop w:val="100"/>
                              <w:marBottom w:val="100"/>
                              <w:divBdr>
                                <w:top w:val="single" w:sz="2" w:space="0" w:color="D9D9E3"/>
                                <w:left w:val="single" w:sz="2" w:space="0" w:color="D9D9E3"/>
                                <w:bottom w:val="single" w:sz="2" w:space="0" w:color="D9D9E3"/>
                                <w:right w:val="single" w:sz="2" w:space="0" w:color="D9D9E3"/>
                              </w:divBdr>
                              <w:divsChild>
                                <w:div w:id="840776225">
                                  <w:marLeft w:val="0"/>
                                  <w:marRight w:val="0"/>
                                  <w:marTop w:val="0"/>
                                  <w:marBottom w:val="0"/>
                                  <w:divBdr>
                                    <w:top w:val="single" w:sz="2" w:space="0" w:color="D9D9E3"/>
                                    <w:left w:val="single" w:sz="2" w:space="0" w:color="D9D9E3"/>
                                    <w:bottom w:val="single" w:sz="2" w:space="0" w:color="D9D9E3"/>
                                    <w:right w:val="single" w:sz="2" w:space="0" w:color="D9D9E3"/>
                                  </w:divBdr>
                                  <w:divsChild>
                                    <w:div w:id="1961447591">
                                      <w:marLeft w:val="0"/>
                                      <w:marRight w:val="0"/>
                                      <w:marTop w:val="0"/>
                                      <w:marBottom w:val="0"/>
                                      <w:divBdr>
                                        <w:top w:val="single" w:sz="2" w:space="0" w:color="D9D9E3"/>
                                        <w:left w:val="single" w:sz="2" w:space="0" w:color="D9D9E3"/>
                                        <w:bottom w:val="single" w:sz="2" w:space="0" w:color="D9D9E3"/>
                                        <w:right w:val="single" w:sz="2" w:space="0" w:color="D9D9E3"/>
                                      </w:divBdr>
                                      <w:divsChild>
                                        <w:div w:id="155417765">
                                          <w:marLeft w:val="0"/>
                                          <w:marRight w:val="0"/>
                                          <w:marTop w:val="0"/>
                                          <w:marBottom w:val="0"/>
                                          <w:divBdr>
                                            <w:top w:val="single" w:sz="2" w:space="0" w:color="D9D9E3"/>
                                            <w:left w:val="single" w:sz="2" w:space="0" w:color="D9D9E3"/>
                                            <w:bottom w:val="single" w:sz="2" w:space="0" w:color="D9D9E3"/>
                                            <w:right w:val="single" w:sz="2" w:space="0" w:color="D9D9E3"/>
                                          </w:divBdr>
                                          <w:divsChild>
                                            <w:div w:id="20530734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65441038">
          <w:marLeft w:val="0"/>
          <w:marRight w:val="0"/>
          <w:marTop w:val="0"/>
          <w:marBottom w:val="0"/>
          <w:divBdr>
            <w:top w:val="none" w:sz="0" w:space="0" w:color="auto"/>
            <w:left w:val="none" w:sz="0" w:space="0" w:color="auto"/>
            <w:bottom w:val="none" w:sz="0" w:space="0" w:color="auto"/>
            <w:right w:val="none" w:sz="0" w:space="0" w:color="auto"/>
          </w:divBdr>
        </w:div>
      </w:divsChild>
    </w:div>
    <w:div w:id="1813717076">
      <w:bodyDiv w:val="1"/>
      <w:marLeft w:val="0"/>
      <w:marRight w:val="0"/>
      <w:marTop w:val="0"/>
      <w:marBottom w:val="0"/>
      <w:divBdr>
        <w:top w:val="none" w:sz="0" w:space="0" w:color="auto"/>
        <w:left w:val="none" w:sz="0" w:space="0" w:color="auto"/>
        <w:bottom w:val="none" w:sz="0" w:space="0" w:color="auto"/>
        <w:right w:val="none" w:sz="0" w:space="0" w:color="auto"/>
      </w:divBdr>
      <w:divsChild>
        <w:div w:id="349526607">
          <w:marLeft w:val="0"/>
          <w:marRight w:val="0"/>
          <w:marTop w:val="0"/>
          <w:marBottom w:val="0"/>
          <w:divBdr>
            <w:top w:val="single" w:sz="2" w:space="0" w:color="D9D9E3"/>
            <w:left w:val="single" w:sz="2" w:space="0" w:color="D9D9E3"/>
            <w:bottom w:val="single" w:sz="2" w:space="0" w:color="D9D9E3"/>
            <w:right w:val="single" w:sz="2" w:space="0" w:color="D9D9E3"/>
          </w:divBdr>
          <w:divsChild>
            <w:div w:id="65077946">
              <w:marLeft w:val="0"/>
              <w:marRight w:val="0"/>
              <w:marTop w:val="0"/>
              <w:marBottom w:val="0"/>
              <w:divBdr>
                <w:top w:val="single" w:sz="2" w:space="0" w:color="D9D9E3"/>
                <w:left w:val="single" w:sz="2" w:space="0" w:color="D9D9E3"/>
                <w:bottom w:val="single" w:sz="2" w:space="0" w:color="D9D9E3"/>
                <w:right w:val="single" w:sz="2" w:space="0" w:color="D9D9E3"/>
              </w:divBdr>
              <w:divsChild>
                <w:div w:id="2085103078">
                  <w:marLeft w:val="0"/>
                  <w:marRight w:val="0"/>
                  <w:marTop w:val="0"/>
                  <w:marBottom w:val="0"/>
                  <w:divBdr>
                    <w:top w:val="single" w:sz="2" w:space="0" w:color="D9D9E3"/>
                    <w:left w:val="single" w:sz="2" w:space="0" w:color="D9D9E3"/>
                    <w:bottom w:val="single" w:sz="2" w:space="0" w:color="D9D9E3"/>
                    <w:right w:val="single" w:sz="2" w:space="0" w:color="D9D9E3"/>
                  </w:divBdr>
                  <w:divsChild>
                    <w:div w:id="293830098">
                      <w:marLeft w:val="0"/>
                      <w:marRight w:val="0"/>
                      <w:marTop w:val="0"/>
                      <w:marBottom w:val="0"/>
                      <w:divBdr>
                        <w:top w:val="single" w:sz="2" w:space="0" w:color="D9D9E3"/>
                        <w:left w:val="single" w:sz="2" w:space="0" w:color="D9D9E3"/>
                        <w:bottom w:val="single" w:sz="2" w:space="0" w:color="D9D9E3"/>
                        <w:right w:val="single" w:sz="2" w:space="0" w:color="D9D9E3"/>
                      </w:divBdr>
                      <w:divsChild>
                        <w:div w:id="849872850">
                          <w:marLeft w:val="0"/>
                          <w:marRight w:val="0"/>
                          <w:marTop w:val="0"/>
                          <w:marBottom w:val="0"/>
                          <w:divBdr>
                            <w:top w:val="single" w:sz="2" w:space="0" w:color="auto"/>
                            <w:left w:val="single" w:sz="2" w:space="0" w:color="auto"/>
                            <w:bottom w:val="single" w:sz="6" w:space="0" w:color="auto"/>
                            <w:right w:val="single" w:sz="2" w:space="0" w:color="auto"/>
                          </w:divBdr>
                          <w:divsChild>
                            <w:div w:id="84963881">
                              <w:marLeft w:val="0"/>
                              <w:marRight w:val="0"/>
                              <w:marTop w:val="100"/>
                              <w:marBottom w:val="100"/>
                              <w:divBdr>
                                <w:top w:val="single" w:sz="2" w:space="0" w:color="D9D9E3"/>
                                <w:left w:val="single" w:sz="2" w:space="0" w:color="D9D9E3"/>
                                <w:bottom w:val="single" w:sz="2" w:space="0" w:color="D9D9E3"/>
                                <w:right w:val="single" w:sz="2" w:space="0" w:color="D9D9E3"/>
                              </w:divBdr>
                              <w:divsChild>
                                <w:div w:id="2091465168">
                                  <w:marLeft w:val="0"/>
                                  <w:marRight w:val="0"/>
                                  <w:marTop w:val="0"/>
                                  <w:marBottom w:val="0"/>
                                  <w:divBdr>
                                    <w:top w:val="single" w:sz="2" w:space="0" w:color="D9D9E3"/>
                                    <w:left w:val="single" w:sz="2" w:space="0" w:color="D9D9E3"/>
                                    <w:bottom w:val="single" w:sz="2" w:space="0" w:color="D9D9E3"/>
                                    <w:right w:val="single" w:sz="2" w:space="0" w:color="D9D9E3"/>
                                  </w:divBdr>
                                  <w:divsChild>
                                    <w:div w:id="1502697918">
                                      <w:marLeft w:val="0"/>
                                      <w:marRight w:val="0"/>
                                      <w:marTop w:val="0"/>
                                      <w:marBottom w:val="0"/>
                                      <w:divBdr>
                                        <w:top w:val="single" w:sz="2" w:space="0" w:color="D9D9E3"/>
                                        <w:left w:val="single" w:sz="2" w:space="0" w:color="D9D9E3"/>
                                        <w:bottom w:val="single" w:sz="2" w:space="0" w:color="D9D9E3"/>
                                        <w:right w:val="single" w:sz="2" w:space="0" w:color="D9D9E3"/>
                                      </w:divBdr>
                                      <w:divsChild>
                                        <w:div w:id="1117218305">
                                          <w:marLeft w:val="0"/>
                                          <w:marRight w:val="0"/>
                                          <w:marTop w:val="0"/>
                                          <w:marBottom w:val="0"/>
                                          <w:divBdr>
                                            <w:top w:val="single" w:sz="2" w:space="0" w:color="D9D9E3"/>
                                            <w:left w:val="single" w:sz="2" w:space="0" w:color="D9D9E3"/>
                                            <w:bottom w:val="single" w:sz="2" w:space="0" w:color="D9D9E3"/>
                                            <w:right w:val="single" w:sz="2" w:space="0" w:color="D9D9E3"/>
                                          </w:divBdr>
                                          <w:divsChild>
                                            <w:div w:id="14840775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46354149">
          <w:marLeft w:val="0"/>
          <w:marRight w:val="0"/>
          <w:marTop w:val="0"/>
          <w:marBottom w:val="0"/>
          <w:divBdr>
            <w:top w:val="none" w:sz="0" w:space="0" w:color="auto"/>
            <w:left w:val="none" w:sz="0" w:space="0" w:color="auto"/>
            <w:bottom w:val="none" w:sz="0" w:space="0" w:color="auto"/>
            <w:right w:val="none" w:sz="0" w:space="0" w:color="auto"/>
          </w:divBdr>
        </w:div>
      </w:divsChild>
    </w:div>
    <w:div w:id="187946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CBD50-291F-4F19-A996-9D68B5CC5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10</Pages>
  <Words>5590</Words>
  <Characters>31866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Singh</dc:creator>
  <cp:keywords/>
  <dc:description/>
  <cp:lastModifiedBy>Himanshu Singh</cp:lastModifiedBy>
  <cp:revision>3</cp:revision>
  <dcterms:created xsi:type="dcterms:W3CDTF">2023-06-21T08:58:00Z</dcterms:created>
  <dcterms:modified xsi:type="dcterms:W3CDTF">2023-06-28T04:26:00Z</dcterms:modified>
</cp:coreProperties>
</file>