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3509" w:rsidRDefault="00983509" w:rsidP="00983509">
      <w:pPr>
        <w:pStyle w:val="papertitle"/>
        <w:spacing w:after="0"/>
        <w:rPr>
          <w:rFonts w:eastAsia="MS Mincho"/>
        </w:rPr>
      </w:pPr>
    </w:p>
    <w:p w:rsidR="00983509" w:rsidRDefault="00983509" w:rsidP="00983509">
      <w:pPr>
        <w:pStyle w:val="papertitle"/>
        <w:spacing w:after="0"/>
        <w:jc w:val="both"/>
        <w:rPr>
          <w:rFonts w:eastAsia="MS Mincho"/>
        </w:rPr>
        <w:sectPr w:rsidR="00983509" w:rsidSect="00983509">
          <w:type w:val="continuous"/>
          <w:pgSz w:w="11909" w:h="16834" w:code="9"/>
          <w:pgMar w:top="1440" w:right="1440" w:bottom="1440" w:left="1440" w:header="720" w:footer="720" w:gutter="0"/>
          <w:cols w:space="720"/>
          <w:docGrid w:linePitch="360"/>
        </w:sectPr>
      </w:pPr>
    </w:p>
    <w:p w:rsidR="00983509" w:rsidRPr="00466548" w:rsidRDefault="00983509" w:rsidP="00983509">
      <w:pPr>
        <w:pStyle w:val="papertitle"/>
        <w:spacing w:after="0"/>
        <w:rPr>
          <w:rFonts w:eastAsia="MS Mincho"/>
        </w:rPr>
      </w:pPr>
      <w:r w:rsidRPr="007A19A2">
        <w:rPr>
          <w:rFonts w:eastAsia="MS Mincho"/>
        </w:rPr>
        <w:lastRenderedPageBreak/>
        <w:t>REMOVAL OF CHEMICAL AND BIOLOGICAL POLLUTANT IN WASTE WATER USING BAY LEAVES</w:t>
      </w:r>
    </w:p>
    <w:p w:rsidR="00983509" w:rsidRPr="00466548" w:rsidRDefault="00983509" w:rsidP="00983509">
      <w:pPr>
        <w:rPr>
          <w:rFonts w:eastAsia="MS Mincho"/>
        </w:rPr>
      </w:pPr>
    </w:p>
    <w:p w:rsidR="00983509" w:rsidRPr="00466548" w:rsidRDefault="00983509" w:rsidP="00983509">
      <w:pPr>
        <w:pStyle w:val="Author"/>
        <w:spacing w:before="0" w:after="0"/>
        <w:rPr>
          <w:rFonts w:eastAsia="MS Mincho"/>
          <w:sz w:val="20"/>
          <w:szCs w:val="20"/>
        </w:rPr>
        <w:sectPr w:rsidR="00983509"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983509" w:rsidRDefault="00983509" w:rsidP="00983509">
      <w:pPr>
        <w:pStyle w:val="Affiliation"/>
        <w:rPr>
          <w:rFonts w:eastAsia="MS Mincho"/>
          <w:noProof/>
          <w:vertAlign w:val="superscript"/>
          <w:lang w:val="en-IN"/>
        </w:rPr>
      </w:pPr>
      <w:r w:rsidRPr="00444CC3">
        <w:rPr>
          <w:rFonts w:eastAsia="MS Mincho"/>
          <w:noProof/>
          <w:lang w:val="en-IN"/>
        </w:rPr>
        <w:lastRenderedPageBreak/>
        <w:t>Vidya.B.R</w:t>
      </w:r>
      <w:r w:rsidRPr="00444CC3">
        <w:rPr>
          <w:rFonts w:eastAsia="MS Mincho"/>
          <w:noProof/>
          <w:vertAlign w:val="superscript"/>
          <w:lang w:val="en-IN"/>
        </w:rPr>
        <w:t xml:space="preserve">1 </w:t>
      </w:r>
    </w:p>
    <w:p w:rsidR="00983509" w:rsidRPr="00466548" w:rsidRDefault="00983509" w:rsidP="00983509">
      <w:pPr>
        <w:pStyle w:val="Affiliation"/>
        <w:rPr>
          <w:rFonts w:eastAsia="MS Mincho"/>
        </w:rPr>
      </w:pPr>
      <w:r w:rsidRPr="00444CC3">
        <w:rPr>
          <w:rFonts w:eastAsia="MS Mincho"/>
          <w:vertAlign w:val="superscript"/>
          <w:lang w:val="en-IN"/>
        </w:rPr>
        <w:t>1</w:t>
      </w:r>
      <w:r w:rsidRPr="00444CC3">
        <w:rPr>
          <w:rFonts w:eastAsia="MS Mincho"/>
          <w:lang w:val="en-IN"/>
        </w:rPr>
        <w:t xml:space="preserve">Amruta Institute of Engineering and Management Science, </w:t>
      </w:r>
      <w:proofErr w:type="spellStart"/>
      <w:r w:rsidRPr="00444CC3">
        <w:rPr>
          <w:rFonts w:eastAsia="MS Mincho"/>
          <w:lang w:val="en-IN"/>
        </w:rPr>
        <w:t>Bidadi</w:t>
      </w:r>
      <w:proofErr w:type="spellEnd"/>
    </w:p>
    <w:p w:rsidR="00983509" w:rsidRDefault="00983509" w:rsidP="00983509">
      <w:pPr>
        <w:pStyle w:val="Affiliation"/>
        <w:rPr>
          <w:rFonts w:eastAsia="MS Mincho"/>
        </w:rPr>
      </w:pPr>
      <w:r w:rsidRPr="00444CC3">
        <w:rPr>
          <w:rFonts w:eastAsia="MS Mincho"/>
          <w:lang w:val="en-IN"/>
        </w:rPr>
        <w:t>Email: vidyapari17@gmail.com</w:t>
      </w:r>
    </w:p>
    <w:p w:rsidR="00983509" w:rsidRPr="00466548" w:rsidRDefault="00983509" w:rsidP="00983509">
      <w:pPr>
        <w:pStyle w:val="Affiliation"/>
        <w:rPr>
          <w:rFonts w:eastAsia="MS Mincho"/>
        </w:rPr>
      </w:pPr>
    </w:p>
    <w:p w:rsidR="00983509" w:rsidRDefault="00743123" w:rsidP="00983509">
      <w:pPr>
        <w:pStyle w:val="Affiliation"/>
        <w:rPr>
          <w:rFonts w:eastAsia="MS Mincho"/>
          <w:noProof/>
          <w:vertAlign w:val="superscript"/>
          <w:lang w:val="en-IN"/>
        </w:rPr>
      </w:pPr>
      <w:r>
        <w:rPr>
          <w:rFonts w:eastAsia="MS Mincho"/>
          <w:noProof/>
          <w:lang w:val="en-IN"/>
        </w:rPr>
        <w:lastRenderedPageBreak/>
        <w:t>Vijaylaxmi</w:t>
      </w:r>
      <w:r w:rsidR="00983509" w:rsidRPr="00444CC3">
        <w:rPr>
          <w:rFonts w:eastAsia="MS Mincho"/>
          <w:noProof/>
          <w:vertAlign w:val="superscript"/>
          <w:lang w:val="en-IN"/>
        </w:rPr>
        <w:t>2</w:t>
      </w:r>
    </w:p>
    <w:p w:rsidR="00983509" w:rsidRPr="00466548" w:rsidRDefault="00983509" w:rsidP="00983509">
      <w:pPr>
        <w:pStyle w:val="Affiliation"/>
        <w:rPr>
          <w:rFonts w:eastAsia="MS Mincho"/>
        </w:rPr>
      </w:pPr>
      <w:r w:rsidRPr="00444CC3">
        <w:rPr>
          <w:rFonts w:eastAsia="MS Mincho"/>
          <w:vertAlign w:val="superscript"/>
          <w:lang w:val="en-IN"/>
        </w:rPr>
        <w:t>2</w:t>
      </w:r>
      <w:r w:rsidR="00743123">
        <w:rPr>
          <w:rFonts w:eastAsia="MS Mincho"/>
          <w:lang w:val="en-IN"/>
        </w:rPr>
        <w:t>A G M Rural</w:t>
      </w:r>
      <w:r w:rsidRPr="00444CC3">
        <w:rPr>
          <w:rFonts w:eastAsia="MS Mincho"/>
          <w:lang w:val="en-IN"/>
        </w:rPr>
        <w:t xml:space="preserve"> College of Engineering</w:t>
      </w:r>
    </w:p>
    <w:p w:rsidR="00983509" w:rsidRPr="00466548" w:rsidRDefault="00743123" w:rsidP="00983509">
      <w:pPr>
        <w:pStyle w:val="Affiliation"/>
        <w:rPr>
          <w:rFonts w:eastAsia="MS Mincho"/>
        </w:rPr>
      </w:pPr>
      <w:proofErr w:type="spellStart"/>
      <w:r>
        <w:rPr>
          <w:rFonts w:eastAsia="MS Mincho"/>
          <w:lang w:val="en-IN"/>
        </w:rPr>
        <w:t>Hubli</w:t>
      </w:r>
      <w:proofErr w:type="spellEnd"/>
      <w:r w:rsidR="00983509" w:rsidRPr="00444CC3">
        <w:rPr>
          <w:rFonts w:eastAsia="MS Mincho"/>
          <w:lang w:val="en-IN"/>
        </w:rPr>
        <w:t>.</w:t>
      </w:r>
    </w:p>
    <w:p w:rsidR="00983509" w:rsidRDefault="00743123" w:rsidP="00983509">
      <w:pPr>
        <w:pStyle w:val="Affiliation"/>
        <w:rPr>
          <w:rFonts w:eastAsia="MS Mincho"/>
        </w:rPr>
      </w:pPr>
      <w:r>
        <w:rPr>
          <w:rFonts w:eastAsia="MS Mincho"/>
          <w:lang w:val="en-IN"/>
        </w:rPr>
        <w:t>Email: vshanbhag11</w:t>
      </w:r>
      <w:r w:rsidR="00983509" w:rsidRPr="00444CC3">
        <w:rPr>
          <w:rFonts w:eastAsia="MS Mincho"/>
          <w:lang w:val="en-IN"/>
        </w:rPr>
        <w:t>@gmail.com</w:t>
      </w:r>
    </w:p>
    <w:p w:rsidR="00983509" w:rsidRDefault="00983509" w:rsidP="00983509">
      <w:pPr>
        <w:pStyle w:val="Affiliation"/>
        <w:rPr>
          <w:rFonts w:eastAsia="MS Mincho"/>
        </w:rPr>
        <w:sectPr w:rsidR="00983509" w:rsidSect="00466548">
          <w:type w:val="continuous"/>
          <w:pgSz w:w="11909" w:h="16834" w:code="9"/>
          <w:pgMar w:top="1440" w:right="1440" w:bottom="1440" w:left="1440" w:header="720" w:footer="720" w:gutter="0"/>
          <w:cols w:num="2" w:space="720"/>
          <w:docGrid w:linePitch="360"/>
        </w:sectPr>
      </w:pPr>
    </w:p>
    <w:p w:rsidR="00983509" w:rsidRPr="00466548" w:rsidRDefault="00983509" w:rsidP="00983509">
      <w:pPr>
        <w:pStyle w:val="Affiliation"/>
        <w:rPr>
          <w:rFonts w:eastAsia="MS Mincho"/>
          <w:sz w:val="48"/>
          <w:szCs w:val="48"/>
        </w:rPr>
      </w:pPr>
    </w:p>
    <w:p w:rsidR="00983509" w:rsidRPr="00466548" w:rsidRDefault="00983509" w:rsidP="00983509">
      <w:pPr>
        <w:pStyle w:val="Affiliation"/>
        <w:rPr>
          <w:rFonts w:eastAsia="MS Mincho"/>
        </w:rPr>
        <w:sectPr w:rsidR="00983509" w:rsidRPr="00466548" w:rsidSect="00466548">
          <w:type w:val="continuous"/>
          <w:pgSz w:w="11909" w:h="16834" w:code="9"/>
          <w:pgMar w:top="1440" w:right="1440" w:bottom="1440" w:left="1440" w:header="720" w:footer="720" w:gutter="0"/>
          <w:cols w:space="720"/>
          <w:docGrid w:linePitch="360"/>
        </w:sectPr>
      </w:pPr>
    </w:p>
    <w:p w:rsidR="00983509" w:rsidRPr="00402841" w:rsidRDefault="00983509" w:rsidP="00983509">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983509" w:rsidRPr="00466548" w:rsidRDefault="008F1DC0" w:rsidP="00983509">
      <w:pPr>
        <w:pStyle w:val="Abstract"/>
        <w:spacing w:after="0"/>
        <w:ind w:firstLine="0"/>
        <w:rPr>
          <w:rFonts w:eastAsia="MS Mincho"/>
          <w:b w:val="0"/>
          <w:sz w:val="20"/>
          <w:szCs w:val="20"/>
        </w:rPr>
      </w:pPr>
      <w:r w:rsidRPr="008F1DC0">
        <w:rPr>
          <w:b w:val="0"/>
          <w:sz w:val="20"/>
          <w:szCs w:val="20"/>
        </w:rPr>
        <w:t xml:space="preserve">Industrialization, urbanization, and population growth have contaminated natural waterways, posing health and environmental risks. Coagulation, an effective primary chemical treatment method, is vital for removing contaminants. Natural coagulants, derived from plants, animals, or microorganisms, are preferred over chemical ones. This study delves into the mechanisms and types of natural coagulants, with a focus on plant-based options. It aims to enhance knowledge of eco-friendly coagulants' potential, efficiency, and barriers to commercialization. Modified coagulants are also discussed for future water treatment exploration. </w:t>
      </w:r>
      <w:r w:rsidR="00FD570B" w:rsidRPr="00FD570B">
        <w:rPr>
          <w:b w:val="0"/>
          <w:sz w:val="20"/>
          <w:szCs w:val="20"/>
        </w:rPr>
        <w:t>In 2018, the General Assembly declared clean water and sanitation a human right, vital for overall well-being. They were concerned about 900 million lacking clean water and urged aid to improve access. Bay leaf (</w:t>
      </w:r>
      <w:proofErr w:type="spellStart"/>
      <w:r w:rsidR="00FD570B" w:rsidRPr="00FD570B">
        <w:rPr>
          <w:b w:val="0"/>
          <w:sz w:val="20"/>
          <w:szCs w:val="20"/>
        </w:rPr>
        <w:t>Laurus</w:t>
      </w:r>
      <w:proofErr w:type="spellEnd"/>
      <w:r w:rsidR="00FD570B" w:rsidRPr="00FD570B">
        <w:rPr>
          <w:b w:val="0"/>
          <w:sz w:val="20"/>
          <w:szCs w:val="20"/>
        </w:rPr>
        <w:t xml:space="preserve"> </w:t>
      </w:r>
      <w:proofErr w:type="spellStart"/>
      <w:r w:rsidR="00FD570B" w:rsidRPr="00FD570B">
        <w:rPr>
          <w:b w:val="0"/>
          <w:sz w:val="20"/>
          <w:szCs w:val="20"/>
        </w:rPr>
        <w:t>nobilis</w:t>
      </w:r>
      <w:proofErr w:type="spellEnd"/>
      <w:r w:rsidR="00FD570B" w:rsidRPr="00FD570B">
        <w:rPr>
          <w:b w:val="0"/>
          <w:sz w:val="20"/>
          <w:szCs w:val="20"/>
        </w:rPr>
        <w:t>), a shrub in the laurel family, is valued for its culinary and medicinal uses, rich in compounds like tannins, flavonoids, and essential oils. Its versatile properties range from wound healing to antibacterial and antifungal effects, making it useful in various industries.</w:t>
      </w:r>
    </w:p>
    <w:p w:rsidR="00983509" w:rsidRDefault="00983509" w:rsidP="00983509">
      <w:pPr>
        <w:pStyle w:val="keywords"/>
        <w:spacing w:after="0"/>
        <w:ind w:firstLine="0"/>
        <w:rPr>
          <w:rFonts w:eastAsia="MS Mincho"/>
          <w:b w:val="0"/>
          <w:i w:val="0"/>
          <w:sz w:val="20"/>
          <w:szCs w:val="20"/>
        </w:rPr>
      </w:pPr>
      <w:r w:rsidRPr="00466548">
        <w:rPr>
          <w:rFonts w:eastAsia="MS Mincho"/>
          <w:i w:val="0"/>
          <w:sz w:val="20"/>
          <w:szCs w:val="20"/>
        </w:rPr>
        <w:t>Keywords</w:t>
      </w:r>
      <w:r w:rsidRPr="00415E8D">
        <w:rPr>
          <w:rFonts w:eastAsia="MS Mincho"/>
          <w:b w:val="0"/>
          <w:i w:val="0"/>
          <w:sz w:val="20"/>
          <w:szCs w:val="20"/>
        </w:rPr>
        <w:t>—</w:t>
      </w:r>
      <w:r w:rsidR="00415E8D" w:rsidRPr="00415E8D">
        <w:rPr>
          <w:i w:val="0"/>
        </w:rPr>
        <w:t xml:space="preserve"> </w:t>
      </w:r>
      <w:r w:rsidR="00415E8D" w:rsidRPr="00415E8D">
        <w:rPr>
          <w:b w:val="0"/>
          <w:i w:val="0"/>
        </w:rPr>
        <w:t>coagulants</w:t>
      </w:r>
      <w:r w:rsidR="00415E8D" w:rsidRPr="00415E8D">
        <w:rPr>
          <w:rFonts w:eastAsia="MS Mincho"/>
          <w:b w:val="0"/>
          <w:i w:val="0"/>
          <w:sz w:val="20"/>
          <w:szCs w:val="20"/>
        </w:rPr>
        <w:t xml:space="preserve"> </w:t>
      </w:r>
      <w:r w:rsidRPr="00415E8D">
        <w:rPr>
          <w:rFonts w:eastAsia="MS Mincho"/>
          <w:b w:val="0"/>
          <w:i w:val="0"/>
          <w:sz w:val="20"/>
          <w:szCs w:val="20"/>
        </w:rPr>
        <w:t xml:space="preserve">; </w:t>
      </w:r>
      <w:r w:rsidR="00415E8D" w:rsidRPr="00415E8D">
        <w:rPr>
          <w:b w:val="0"/>
          <w:i w:val="0"/>
        </w:rPr>
        <w:t>cost-effective</w:t>
      </w:r>
      <w:r w:rsidRPr="00415E8D">
        <w:rPr>
          <w:rFonts w:eastAsia="MS Mincho"/>
          <w:b w:val="0"/>
          <w:i w:val="0"/>
          <w:sz w:val="20"/>
          <w:szCs w:val="20"/>
        </w:rPr>
        <w:t xml:space="preserve">; </w:t>
      </w:r>
      <w:r w:rsidR="00415E8D" w:rsidRPr="00415E8D">
        <w:rPr>
          <w:b w:val="0"/>
          <w:i w:val="0"/>
        </w:rPr>
        <w:t>Bay leaves</w:t>
      </w:r>
      <w:r w:rsidRPr="00466548">
        <w:rPr>
          <w:rFonts w:eastAsia="MS Mincho"/>
          <w:b w:val="0"/>
          <w:i w:val="0"/>
          <w:sz w:val="20"/>
          <w:szCs w:val="20"/>
        </w:rPr>
        <w:t>;</w:t>
      </w:r>
      <w:r w:rsidR="00415E8D">
        <w:rPr>
          <w:rFonts w:eastAsia="MS Mincho"/>
          <w:b w:val="0"/>
          <w:i w:val="0"/>
          <w:sz w:val="20"/>
          <w:szCs w:val="20"/>
        </w:rPr>
        <w:t xml:space="preserve"> </w:t>
      </w:r>
      <w:r w:rsidR="00415E8D" w:rsidRPr="00415E8D">
        <w:rPr>
          <w:b w:val="0"/>
          <w:i w:val="0"/>
        </w:rPr>
        <w:t>Chlorine</w:t>
      </w:r>
    </w:p>
    <w:p w:rsidR="00983509" w:rsidRPr="00466548" w:rsidRDefault="00983509" w:rsidP="00983509">
      <w:pPr>
        <w:pStyle w:val="keywords"/>
        <w:spacing w:after="0"/>
        <w:ind w:firstLine="0"/>
        <w:rPr>
          <w:rFonts w:eastAsia="MS Mincho"/>
          <w:b w:val="0"/>
          <w:i w:val="0"/>
          <w:sz w:val="20"/>
          <w:szCs w:val="20"/>
        </w:rPr>
      </w:pPr>
    </w:p>
    <w:p w:rsidR="00983509" w:rsidRPr="00402841" w:rsidRDefault="00983509" w:rsidP="00983509">
      <w:pPr>
        <w:pStyle w:val="Heading1"/>
        <w:spacing w:before="0" w:after="0"/>
        <w:rPr>
          <w:rFonts w:eastAsia="MS Mincho"/>
        </w:rPr>
      </w:pPr>
      <w:r w:rsidRPr="00402841">
        <w:rPr>
          <w:rFonts w:ascii="Times New Roman" w:eastAsia="MS Mincho" w:hAnsi="Times New Roman"/>
          <w:sz w:val="20"/>
          <w:szCs w:val="20"/>
        </w:rPr>
        <w:t xml:space="preserve"> INTRODUCTION </w:t>
      </w:r>
    </w:p>
    <w:p w:rsidR="00983509" w:rsidRPr="00466548" w:rsidRDefault="00983509" w:rsidP="00983509">
      <w:pPr>
        <w:rPr>
          <w:rFonts w:eastAsia="MS Mincho"/>
        </w:rPr>
      </w:pPr>
    </w:p>
    <w:p w:rsidR="00983509" w:rsidRDefault="00983509" w:rsidP="00983509">
      <w:pPr>
        <w:pStyle w:val="BodyText"/>
        <w:ind w:firstLine="0"/>
      </w:pPr>
      <w:r>
        <w:tab/>
        <w:t xml:space="preserve">The water condition of the surface water has become highly polluted due to indiscriminate discharge of untreated waste from the tannery, textile, and other industries, municipal waste into water bodies, poor drainage systems, population increase, and urban encroachment. Water from all sources must have some form of purification before consumption. Various methods are used to make water safe and attractive to the consumer. One of the problems with </w:t>
      </w:r>
      <w:r w:rsidR="00415E8D">
        <w:t>surface water treatment</w:t>
      </w:r>
      <w:r>
        <w:t xml:space="preserve"> is the large seasonal variation in turbidity. For the treatment of surface water, some traditional chemicals are used during the treatment of surface water at its various steps. Commonly used chemicals for various treatment units are synthetic organic and inorganic substances. In most cases, these are expensive since they are required in a higher dose and do not show cost-effectiveness. Many of the chemicals are also associated with human health and environmental problems, </w:t>
      </w:r>
      <w:r w:rsidR="00392786">
        <w:t>[</w:t>
      </w:r>
      <w:r w:rsidRPr="00392786">
        <w:rPr>
          <w:i/>
        </w:rPr>
        <w:t>Kaggwa</w:t>
      </w:r>
      <w:r w:rsidR="00392786">
        <w:rPr>
          <w:i/>
        </w:rPr>
        <w:t>]</w:t>
      </w:r>
      <w:r>
        <w:t xml:space="preserve">, there raised a voice to develop a cost-effective, easier, and environmentally friendly process of water clarification. The history of the use of natural coagulants is long. Natural organic polymers have been used for more than 2000 years in India, Africa, and China as effective coagulants and coagulant aids at high water turbidities. They may be manufactured from plant seeds, leaves, and roots. These natural organic polymers are interesting because there is no human health danger and the cost of these natural coagulants would be less expensive than the conventional chemicals since it is locally available in most rural communities. We have developed an economically, feasible, and environmentally sound combined turbid water treatment technology with natural coagulants and solar disinfection to provide potable water to rural people.  </w:t>
      </w:r>
    </w:p>
    <w:p w:rsidR="00983509" w:rsidRPr="00466548" w:rsidRDefault="00983509" w:rsidP="00983509">
      <w:pPr>
        <w:pStyle w:val="BodyText"/>
        <w:spacing w:after="0" w:line="240" w:lineRule="auto"/>
        <w:ind w:firstLine="0"/>
      </w:pPr>
    </w:p>
    <w:p w:rsidR="00983509" w:rsidRPr="00B76435" w:rsidRDefault="00983509" w:rsidP="00983509">
      <w:pPr>
        <w:pStyle w:val="Heading1"/>
        <w:rPr>
          <w:rFonts w:eastAsia="MS Mincho"/>
          <w:sz w:val="20"/>
          <w:szCs w:val="20"/>
        </w:rPr>
      </w:pPr>
      <w:r w:rsidRPr="00B76435">
        <w:rPr>
          <w:rFonts w:eastAsia="MS Mincho"/>
          <w:sz w:val="20"/>
          <w:szCs w:val="20"/>
        </w:rPr>
        <w:t>MATERIALS AND METHODS</w:t>
      </w:r>
    </w:p>
    <w:p w:rsidR="00983509" w:rsidRDefault="00983509" w:rsidP="00983509">
      <w:pPr>
        <w:pStyle w:val="Heading2"/>
        <w:rPr>
          <w:b/>
          <w:i w:val="0"/>
        </w:rPr>
      </w:pPr>
      <w:r w:rsidRPr="007A19A2">
        <w:rPr>
          <w:b/>
          <w:i w:val="0"/>
        </w:rPr>
        <w:t>MATERIALS</w:t>
      </w:r>
    </w:p>
    <w:p w:rsidR="00983509" w:rsidRPr="00B76435" w:rsidRDefault="00983509" w:rsidP="00983509"/>
    <w:p w:rsidR="00983509" w:rsidRPr="00B76435" w:rsidRDefault="00983509" w:rsidP="00983509">
      <w:pPr>
        <w:pStyle w:val="BodyText"/>
        <w:rPr>
          <w:b/>
        </w:rPr>
      </w:pPr>
      <w:r w:rsidRPr="00B76435">
        <w:rPr>
          <w:b/>
        </w:rPr>
        <w:t>History/Origin</w:t>
      </w:r>
    </w:p>
    <w:p w:rsidR="00983509" w:rsidRDefault="00983509" w:rsidP="00983509">
      <w:pPr>
        <w:pStyle w:val="BodyText"/>
      </w:pPr>
      <w:r>
        <w:t xml:space="preserve">The origin of bay leaf is most probably South Asia, from where it spread to Asia Minor and all over the world. Bay leaves are fragrant leaves from the laurel tree used as an herb. Bay leaves are available whole either fresh or dried or ground into a powder. The leaves are added to slow-cooked recipes, such as soups, sauces, and stews, and are removed before serving the dish. Bay leaf is grown in different ecologic and climatic conditions. Wet, sandy soil that has a large quantity of water or some moist atmospheric conditions close to the ocean shore is </w:t>
      </w:r>
      <w:r>
        <w:lastRenderedPageBreak/>
        <w:t>optimum and the best conditions for rapid luxuriant growth (</w:t>
      </w:r>
      <w:proofErr w:type="spellStart"/>
      <w:r>
        <w:t>Patrakar</w:t>
      </w:r>
      <w:proofErr w:type="spellEnd"/>
      <w:r>
        <w:t xml:space="preserve"> et al., 2012). In warmer weather, leaves may burn; therefore, partial sun shade, well-drained sandy soil that has some moisture, and a pH range of 4.5—8.2 are preferred. Bay bears black fruit and yellowish-white fluffy flowers in warmer areas. Temperatures below 280 F and extensive</w:t>
      </w:r>
      <w:r w:rsidR="00415E8D">
        <w:t xml:space="preserve"> freezing will kill the bay</w:t>
      </w:r>
      <w:r>
        <w:t>. Bay is widely growing in the following countries: India, Pakistan, other Southeast Asian countries, some Pacific islands, Australia, around the coast of the Mediterranean and Southern Europe, Greece, Portugal, France, Turkey, Spain, Algeria, Morocco, Belgium, Central America, Mexico, Southern United States, and the Canary Islands</w:t>
      </w:r>
    </w:p>
    <w:p w:rsidR="00983509" w:rsidRDefault="00983509" w:rsidP="00983509">
      <w:pPr>
        <w:pStyle w:val="BodyText"/>
        <w:rPr>
          <w:b/>
        </w:rPr>
      </w:pPr>
    </w:p>
    <w:p w:rsidR="00983509" w:rsidRDefault="00983509" w:rsidP="00983509">
      <w:pPr>
        <w:pStyle w:val="BodyText"/>
        <w:rPr>
          <w:b/>
        </w:rPr>
      </w:pPr>
    </w:p>
    <w:p w:rsidR="00983509" w:rsidRPr="007A19A2" w:rsidRDefault="00983509" w:rsidP="00983509">
      <w:pPr>
        <w:pStyle w:val="BodyText"/>
        <w:rPr>
          <w:b/>
        </w:rPr>
      </w:pPr>
      <w:r w:rsidRPr="007A19A2">
        <w:rPr>
          <w:b/>
        </w:rPr>
        <w:t>Chemistry of bay leaf</w:t>
      </w:r>
    </w:p>
    <w:p w:rsidR="00983509" w:rsidRDefault="00983509" w:rsidP="00983509">
      <w:pPr>
        <w:pStyle w:val="BodyText"/>
      </w:pPr>
      <w:r>
        <w:t>The Bay leaf has a sharp and bitter taste. The difference in fragrance and aroma is due to the presence of essential oils in leaves and other parts of the plant. It has flavonoids, tannins, eugenol, citric acid, carbohydrate, steroids, alkaloids, triterpenoids, and essential oils. Antioxidant properties were discovered in the extract of bay leaf to have phenolic compounds.</w:t>
      </w:r>
    </w:p>
    <w:p w:rsidR="00983509" w:rsidRPr="007A19A2" w:rsidRDefault="00983509" w:rsidP="00983509">
      <w:pPr>
        <w:pStyle w:val="BodyText"/>
        <w:rPr>
          <w:b/>
        </w:rPr>
      </w:pPr>
      <w:r w:rsidRPr="007A19A2">
        <w:rPr>
          <w:b/>
        </w:rPr>
        <w:t>Antimicrobial Activity of bay leaf</w:t>
      </w:r>
    </w:p>
    <w:p w:rsidR="00983509" w:rsidRDefault="00983509" w:rsidP="00983509">
      <w:pPr>
        <w:pStyle w:val="BodyText"/>
      </w:pPr>
      <w:r>
        <w:t>The L. nobilis essential oil showed good antibacterial activity with minimal inhibitory concentrations of 0.35 and 0.56 mg/mL, respectively. The major constituent of bay leaf, 1,8 cineol, might be responsible for its antibacterial activity (Derwich et al., 2009). Antifungal activity of L nobilis was examined on seven strains of plant pathogenic fungi in vitro at different concentrations such as 50, 125, and 250 ug/mL. The greatest antifungal activity was obtained against the fungus Botrytis cinerea at a concentration of 250 liter/mL</w:t>
      </w:r>
    </w:p>
    <w:p w:rsidR="00983509" w:rsidRPr="007A19A2" w:rsidRDefault="00983509" w:rsidP="00983509">
      <w:pPr>
        <w:pStyle w:val="BodyText"/>
        <w:rPr>
          <w:b/>
        </w:rPr>
      </w:pPr>
      <w:r w:rsidRPr="007A19A2">
        <w:rPr>
          <w:b/>
        </w:rPr>
        <w:t>Antioxidant Activity of bay leaf</w:t>
      </w:r>
    </w:p>
    <w:p w:rsidR="00983509" w:rsidRPr="00466548" w:rsidRDefault="00983509" w:rsidP="00983509">
      <w:pPr>
        <w:pStyle w:val="BodyText"/>
        <w:spacing w:after="0" w:line="240" w:lineRule="auto"/>
        <w:ind w:firstLine="0"/>
      </w:pPr>
      <w:r>
        <w:t>Ethanol extracts of L. nobilis showed powerful antioxidant activities. The antioxidant activity was determined by evaluating free radical scavenging, hydrogen peroxide scavenging, superoxide anion radical scavenging, reducing power, and metal chelating assays. Strong antioxidant activity of bay leaf was observed in linoleic acid emulsion at a concentration of 20, 40, and 60 gg/mL (94.2%, 97.7%, and 98.6% inhibition of lipid peroxidation, respectively). The antioxidant activity of ethanol extract may be due to phenolic compounds present in the extract (Elmastas•é et al., 2006).</w:t>
      </w:r>
    </w:p>
    <w:p w:rsidR="00983509" w:rsidRPr="00B76435" w:rsidRDefault="00983509" w:rsidP="00983509">
      <w:pPr>
        <w:rPr>
          <w:rFonts w:eastAsia="MS Mincho"/>
          <w:b/>
          <w:iCs/>
          <w:noProof/>
        </w:rPr>
      </w:pPr>
      <w:r>
        <w:rPr>
          <w:rFonts w:eastAsia="MS Mincho"/>
          <w:b/>
          <w:iCs/>
          <w:noProof/>
        </w:rPr>
        <w:t>B.</w:t>
      </w:r>
      <w:r w:rsidRPr="007A19A2">
        <w:rPr>
          <w:rFonts w:eastAsia="MS Mincho"/>
          <w:b/>
          <w:iCs/>
          <w:noProof/>
        </w:rPr>
        <w:t>Methodology</w:t>
      </w:r>
    </w:p>
    <w:p w:rsidR="00983509" w:rsidRDefault="00983509" w:rsidP="00983509">
      <w:pPr>
        <w:pStyle w:val="BodyText"/>
      </w:pPr>
    </w:p>
    <w:p w:rsidR="00983509" w:rsidRPr="00B76435" w:rsidRDefault="00983509" w:rsidP="00983509">
      <w:pPr>
        <w:pStyle w:val="BodyText"/>
        <w:rPr>
          <w:b/>
        </w:rPr>
      </w:pPr>
      <w:r>
        <w:rPr>
          <w:b/>
        </w:rPr>
        <w:t>Water Sample Collection</w:t>
      </w:r>
    </w:p>
    <w:p w:rsidR="00983509" w:rsidRDefault="00983509" w:rsidP="00983509">
      <w:pPr>
        <w:pStyle w:val="BodyText"/>
      </w:pPr>
      <w:r>
        <w:t>Water samples were collected from the bore wells on the AIEMS campus, specifically for grab water sampling. This involved obtaining samples from various points within the bore wells. The samples were analyzed for 8 parameters: pH, turbidity (NTU), Total Dissolved Solid (TDS) (mg/L), Electrical Conductivity (EC), Alkalinity (as caco3) (mg/L), Nitrates (NO3-N), Iron (Fe), (Mg/L) Chlorides (Cl), Fluoride(F).</w:t>
      </w:r>
    </w:p>
    <w:p w:rsidR="00983509" w:rsidRPr="00B76435" w:rsidRDefault="00983509" w:rsidP="00983509">
      <w:pPr>
        <w:pStyle w:val="BodyText"/>
        <w:rPr>
          <w:b/>
        </w:rPr>
      </w:pPr>
      <w:r>
        <w:rPr>
          <w:b/>
        </w:rPr>
        <w:t>Natural Coagulant Preparation</w:t>
      </w:r>
    </w:p>
    <w:p w:rsidR="00983509" w:rsidRDefault="00983509" w:rsidP="00983509">
      <w:pPr>
        <w:pStyle w:val="BodyText"/>
      </w:pPr>
      <w:r>
        <w:t>To prepare the natural coagulant, bay leaves were gathered. These bay leaves were allowed to dry naturally in an open environment for a period of 10 to 12 days, ensuring their complete dehydration. Once dried, the leaves were finely ground into a powdered form. This powdered material was then placed in a beaker and submerged in distilled water for a duration of 72 hours, with different concentrations of the powdered leaves being tested. Over the course of three consecutive days, the solution was stirred daily to ensure thorough mixing and interaction. Subsequently, the solution was subjected to filtration using Whatman no. 42 filter paper, effectively separating the solvent from the coagulant solution.</w:t>
      </w:r>
    </w:p>
    <w:p w:rsidR="00983509" w:rsidRPr="00CF2F85" w:rsidRDefault="00983509" w:rsidP="00983509">
      <w:pPr>
        <w:pStyle w:val="Heading1"/>
        <w:rPr>
          <w:rFonts w:eastAsia="MS Mincho"/>
          <w:sz w:val="20"/>
          <w:szCs w:val="20"/>
          <w:lang w:val="en-IN"/>
        </w:rPr>
      </w:pPr>
      <w:r w:rsidRPr="00CF2F85">
        <w:rPr>
          <w:rFonts w:eastAsia="MS Mincho"/>
          <w:sz w:val="20"/>
          <w:szCs w:val="20"/>
          <w:lang w:val="en-IN"/>
        </w:rPr>
        <w:t>RESULT AND DISCUSSION</w:t>
      </w:r>
    </w:p>
    <w:p w:rsidR="00983509" w:rsidRPr="00767BF4" w:rsidRDefault="00983509" w:rsidP="00983509">
      <w:pPr>
        <w:rPr>
          <w:rFonts w:eastAsia="MS Mincho"/>
        </w:rPr>
      </w:pPr>
    </w:p>
    <w:p w:rsidR="00983509" w:rsidRDefault="00983509" w:rsidP="00983509">
      <w:pPr>
        <w:pStyle w:val="BodyText"/>
        <w:spacing w:after="0" w:line="240" w:lineRule="auto"/>
        <w:ind w:firstLine="0"/>
      </w:pPr>
      <w:r>
        <w:tab/>
      </w:r>
      <w:r>
        <w:tab/>
      </w:r>
      <w:r w:rsidRPr="00865926">
        <w:t xml:space="preserve">This chapter briefly presents the results of sampling and analysis of the samples. Discussions on 8 water quality parameters have been given. Analysis and discussion on physical and chemical parameters </w:t>
      </w:r>
      <w:r>
        <w:t xml:space="preserve">are </w:t>
      </w:r>
      <w:r w:rsidRPr="00865926">
        <w:t xml:space="preserve">also included. </w:t>
      </w:r>
      <w:r w:rsidR="00415E8D">
        <w:t>Tables and necessary graphs have been included to better understand and analyze results</w:t>
      </w:r>
      <w:r w:rsidRPr="00865926">
        <w:t xml:space="preserve">. Water samples were collected and </w:t>
      </w:r>
      <w:r>
        <w:t>analyzed</w:t>
      </w:r>
      <w:r w:rsidRPr="00865926">
        <w:t xml:space="preserve"> for different physical and chemical parameters from samples.</w:t>
      </w: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rPr>
          <w:b/>
        </w:rPr>
      </w:pPr>
      <w:r>
        <w:rPr>
          <w:b/>
        </w:rPr>
        <w:t xml:space="preserve">A. </w:t>
      </w:r>
      <w:r w:rsidRPr="00D75C2D">
        <w:rPr>
          <w:b/>
        </w:rPr>
        <w:t>Turbidity</w:t>
      </w:r>
    </w:p>
    <w:p w:rsidR="00983509" w:rsidRPr="00D75C2D" w:rsidRDefault="00983509" w:rsidP="00983509">
      <w:pPr>
        <w:pStyle w:val="BodyText"/>
        <w:spacing w:after="0" w:line="240" w:lineRule="auto"/>
        <w:ind w:firstLine="0"/>
        <w:rPr>
          <w:b/>
        </w:rPr>
      </w:pPr>
      <w:r>
        <w:rPr>
          <w:b/>
        </w:rPr>
        <w:tab/>
      </w:r>
      <w:r w:rsidRPr="00865926">
        <w:t xml:space="preserve">Turbidity of the water ranged from 100 to 296 NTU, reaching higher values during the </w:t>
      </w:r>
      <w:r>
        <w:t>post-monsoon</w:t>
      </w:r>
      <w:r w:rsidRPr="00865926">
        <w:t>. High turbidity levels were recorded in agricultural areas (</w:t>
      </w:r>
      <w:r>
        <w:t>stations 3 and 4) post-monsoon</w:t>
      </w:r>
      <w:r w:rsidRPr="00865926">
        <w:t>.</w:t>
      </w:r>
    </w:p>
    <w:p w:rsidR="00983509" w:rsidRDefault="00983509" w:rsidP="00983509">
      <w:pPr>
        <w:pStyle w:val="bulletlist"/>
        <w:numPr>
          <w:ilvl w:val="0"/>
          <w:numId w:val="0"/>
        </w:numPr>
        <w:ind w:left="568"/>
      </w:pPr>
    </w:p>
    <w:p w:rsidR="00743123" w:rsidRDefault="00743123" w:rsidP="00983509">
      <w:pPr>
        <w:pStyle w:val="bulletlist"/>
        <w:numPr>
          <w:ilvl w:val="0"/>
          <w:numId w:val="0"/>
        </w:numPr>
        <w:ind w:left="284" w:hanging="288"/>
        <w:rPr>
          <w:b/>
        </w:rPr>
      </w:pPr>
    </w:p>
    <w:p w:rsidR="00983509" w:rsidRDefault="00983509" w:rsidP="00983509">
      <w:pPr>
        <w:pStyle w:val="bulletlist"/>
        <w:numPr>
          <w:ilvl w:val="0"/>
          <w:numId w:val="0"/>
        </w:numPr>
        <w:ind w:left="284" w:hanging="288"/>
        <w:rPr>
          <w:b/>
        </w:rPr>
      </w:pPr>
      <w:bookmarkStart w:id="0" w:name="_GoBack"/>
      <w:bookmarkEnd w:id="0"/>
      <w:r w:rsidRPr="00D75C2D">
        <w:rPr>
          <w:b/>
        </w:rPr>
        <w:lastRenderedPageBreak/>
        <w:t>B. pH</w:t>
      </w:r>
      <w:r>
        <w:rPr>
          <w:b/>
        </w:rPr>
        <w:t xml:space="preserve"> </w:t>
      </w:r>
    </w:p>
    <w:p w:rsidR="00983509" w:rsidRDefault="00983509" w:rsidP="00983509">
      <w:pPr>
        <w:pStyle w:val="bulletlist"/>
        <w:numPr>
          <w:ilvl w:val="0"/>
          <w:numId w:val="0"/>
        </w:numPr>
        <w:ind w:left="284" w:firstLine="4"/>
      </w:pPr>
      <w:r>
        <w:rPr>
          <w:b/>
        </w:rPr>
        <w:tab/>
      </w:r>
      <w:r>
        <w:t xml:space="preserve">Hydrogen ion concentration plays an important role in the biological process of almost all aquatic organisms. The factors like photosynthesis, respiratory activity, industrial waste </w:t>
      </w:r>
      <w:r w:rsidR="00415E8D">
        <w:t>disposal,</w:t>
      </w:r>
      <w:r>
        <w:t xml:space="preserve"> etc. bring out changes in the </w:t>
      </w:r>
      <w:proofErr w:type="spellStart"/>
      <w:r>
        <w:t>pH.</w:t>
      </w:r>
      <w:proofErr w:type="spellEnd"/>
      <w:r>
        <w:t xml:space="preserve"> The value of pH could be due to accumulated organic </w:t>
      </w:r>
      <w:r w:rsidR="00415E8D">
        <w:t>matter</w:t>
      </w:r>
      <w:r>
        <w:t xml:space="preserve"> and </w:t>
      </w:r>
      <w:r w:rsidR="00415E8D">
        <w:t xml:space="preserve">the </w:t>
      </w:r>
      <w:r>
        <w:t xml:space="preserve">decomposition of vegetation which on biological oxidation gives up CO₂ which ultimately reduces the </w:t>
      </w:r>
      <w:proofErr w:type="spellStart"/>
      <w:r>
        <w:t>pH.</w:t>
      </w:r>
      <w:proofErr w:type="spellEnd"/>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p>
    <w:p w:rsidR="00983509" w:rsidRDefault="00983509" w:rsidP="00983509">
      <w:pPr>
        <w:spacing w:before="30" w:after="30" w:line="360" w:lineRule="auto"/>
        <w:ind w:right="168"/>
        <w:jc w:val="left"/>
        <w:rPr>
          <w:b/>
        </w:rPr>
      </w:pPr>
      <w:r>
        <w:rPr>
          <w:noProof/>
          <w:lang w:val="en-IN" w:eastAsia="en-IN"/>
        </w:rPr>
        <w:drawing>
          <wp:anchor distT="0" distB="0" distL="114300" distR="114300" simplePos="0" relativeHeight="251659264" behindDoc="0" locked="0" layoutInCell="1" allowOverlap="1" wp14:anchorId="6EF45D81" wp14:editId="211D78F2">
            <wp:simplePos x="0" y="0"/>
            <wp:positionH relativeFrom="column">
              <wp:posOffset>3009900</wp:posOffset>
            </wp:positionH>
            <wp:positionV relativeFrom="paragraph">
              <wp:posOffset>9525</wp:posOffset>
            </wp:positionV>
            <wp:extent cx="2847975" cy="2238375"/>
            <wp:effectExtent l="0" t="0" r="9525" b="9525"/>
            <wp:wrapThrough wrapText="bothSides">
              <wp:wrapPolygon edited="0">
                <wp:start x="0" y="0"/>
                <wp:lineTo x="0" y="21508"/>
                <wp:lineTo x="21528" y="21508"/>
                <wp:lineTo x="21528" y="0"/>
                <wp:lineTo x="0" y="0"/>
              </wp:wrapPolygon>
            </wp:wrapThrough>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rPr>
          <w:b/>
        </w:rPr>
        <w:t xml:space="preserve">Table </w:t>
      </w:r>
      <w:r w:rsidRPr="00CF2F85">
        <w:rPr>
          <w:b/>
        </w:rPr>
        <w:t xml:space="preserve">1: Turbidity in the sample after adding </w:t>
      </w:r>
    </w:p>
    <w:p w:rsidR="00983509" w:rsidRPr="00CF2F85" w:rsidRDefault="00983509" w:rsidP="00983509">
      <w:pPr>
        <w:spacing w:before="30" w:after="30" w:line="360" w:lineRule="auto"/>
        <w:ind w:right="168"/>
        <w:jc w:val="left"/>
        <w:rPr>
          <w:b/>
        </w:rPr>
      </w:pPr>
      <w:r w:rsidRPr="00CF2F85">
        <w:rPr>
          <w:b/>
        </w:rPr>
        <w:t>chemical and natural coagulant</w:t>
      </w:r>
    </w:p>
    <w:tbl>
      <w:tblPr>
        <w:tblStyle w:val="TableGrid"/>
        <w:tblpPr w:leftFromText="180" w:rightFromText="180" w:vertAnchor="text" w:horzAnchor="margin" w:tblpY="7"/>
        <w:tblW w:w="0" w:type="auto"/>
        <w:tblLook w:val="04A0" w:firstRow="1" w:lastRow="0" w:firstColumn="1" w:lastColumn="0" w:noHBand="0" w:noVBand="1"/>
      </w:tblPr>
      <w:tblGrid>
        <w:gridCol w:w="996"/>
        <w:gridCol w:w="1140"/>
        <w:gridCol w:w="1125"/>
        <w:gridCol w:w="1151"/>
      </w:tblGrid>
      <w:tr w:rsidR="00983509" w:rsidTr="00ED2570">
        <w:trPr>
          <w:trHeight w:val="472"/>
        </w:trPr>
        <w:tc>
          <w:tcPr>
            <w:tcW w:w="608" w:type="dxa"/>
          </w:tcPr>
          <w:p w:rsidR="00983509" w:rsidRPr="00865926" w:rsidRDefault="00983509" w:rsidP="00ED2570">
            <w:pPr>
              <w:ind w:right="168"/>
              <w:jc w:val="both"/>
              <w:rPr>
                <w:rFonts w:cs="Times New Roman"/>
                <w:b/>
                <w:sz w:val="20"/>
                <w:szCs w:val="20"/>
              </w:rPr>
            </w:pPr>
            <w:r w:rsidRPr="00865926">
              <w:rPr>
                <w:rFonts w:cs="Times New Roman"/>
                <w:b/>
                <w:sz w:val="20"/>
                <w:szCs w:val="20"/>
              </w:rPr>
              <w:t>Dosage Mg/L</w:t>
            </w:r>
          </w:p>
        </w:tc>
        <w:tc>
          <w:tcPr>
            <w:tcW w:w="947"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Chlorine</w:t>
            </w:r>
          </w:p>
        </w:tc>
        <w:tc>
          <w:tcPr>
            <w:tcW w:w="1125"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Bay Levees Solution</w:t>
            </w:r>
          </w:p>
        </w:tc>
        <w:tc>
          <w:tcPr>
            <w:tcW w:w="1124" w:type="dxa"/>
          </w:tcPr>
          <w:p w:rsidR="00983509" w:rsidRPr="00865926" w:rsidRDefault="00983509" w:rsidP="00ED2570">
            <w:pPr>
              <w:ind w:right="168"/>
              <w:jc w:val="both"/>
              <w:rPr>
                <w:rFonts w:cs="Times New Roman"/>
                <w:b/>
                <w:sz w:val="20"/>
                <w:szCs w:val="20"/>
              </w:rPr>
            </w:pPr>
            <w:r w:rsidRPr="00865926">
              <w:rPr>
                <w:rFonts w:cs="Times New Roman"/>
                <w:b/>
                <w:sz w:val="20"/>
                <w:szCs w:val="20"/>
              </w:rPr>
              <w:t>After Adding Bay Leaf Essential Oil</w:t>
            </w:r>
          </w:p>
        </w:tc>
      </w:tr>
      <w:tr w:rsidR="00983509" w:rsidTr="00ED2570">
        <w:trPr>
          <w:trHeight w:val="222"/>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0</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r>
      <w:tr w:rsidR="00983509" w:rsidTr="00ED2570">
        <w:trPr>
          <w:trHeight w:val="275"/>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2</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0.3</w:t>
            </w:r>
          </w:p>
        </w:tc>
      </w:tr>
      <w:tr w:rsidR="00983509" w:rsidTr="00ED2570">
        <w:trPr>
          <w:trHeight w:val="197"/>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4</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r>
      <w:tr w:rsidR="00983509" w:rsidTr="00ED2570">
        <w:trPr>
          <w:trHeight w:val="239"/>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6</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0.2</w:t>
            </w:r>
          </w:p>
        </w:tc>
      </w:tr>
      <w:tr w:rsidR="00983509" w:rsidTr="00ED2570">
        <w:trPr>
          <w:trHeight w:val="294"/>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8</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r>
      <w:tr w:rsidR="00983509" w:rsidTr="00ED2570">
        <w:trPr>
          <w:trHeight w:val="215"/>
        </w:trPr>
        <w:tc>
          <w:tcPr>
            <w:tcW w:w="608" w:type="dxa"/>
          </w:tcPr>
          <w:p w:rsidR="00983509" w:rsidRPr="00865926" w:rsidRDefault="00983509" w:rsidP="00ED2570">
            <w:pPr>
              <w:ind w:right="168"/>
              <w:jc w:val="both"/>
              <w:rPr>
                <w:rFonts w:cs="Times New Roman"/>
                <w:sz w:val="20"/>
                <w:szCs w:val="20"/>
              </w:rPr>
            </w:pPr>
            <w:r w:rsidRPr="00865926">
              <w:rPr>
                <w:rFonts w:cs="Times New Roman"/>
                <w:sz w:val="20"/>
                <w:szCs w:val="20"/>
              </w:rPr>
              <w:t>10</w:t>
            </w:r>
          </w:p>
        </w:tc>
        <w:tc>
          <w:tcPr>
            <w:tcW w:w="947" w:type="dxa"/>
          </w:tcPr>
          <w:p w:rsidR="00983509" w:rsidRPr="00865926" w:rsidRDefault="00983509" w:rsidP="00ED2570">
            <w:pPr>
              <w:ind w:right="168"/>
              <w:jc w:val="both"/>
              <w:rPr>
                <w:rFonts w:cs="Times New Roman"/>
                <w:sz w:val="20"/>
                <w:szCs w:val="20"/>
              </w:rPr>
            </w:pPr>
            <w:r w:rsidRPr="00865926">
              <w:rPr>
                <w:rFonts w:cs="Times New Roman"/>
                <w:sz w:val="20"/>
                <w:szCs w:val="20"/>
              </w:rPr>
              <w:t>0.1</w:t>
            </w:r>
          </w:p>
        </w:tc>
        <w:tc>
          <w:tcPr>
            <w:tcW w:w="1125" w:type="dxa"/>
          </w:tcPr>
          <w:p w:rsidR="00983509" w:rsidRPr="00865926" w:rsidRDefault="00983509" w:rsidP="00ED2570">
            <w:pPr>
              <w:ind w:right="168"/>
              <w:jc w:val="both"/>
              <w:rPr>
                <w:rFonts w:cs="Times New Roman"/>
                <w:sz w:val="20"/>
                <w:szCs w:val="20"/>
              </w:rPr>
            </w:pPr>
            <w:r w:rsidRPr="00865926">
              <w:rPr>
                <w:rFonts w:cs="Times New Roman"/>
                <w:sz w:val="20"/>
                <w:szCs w:val="20"/>
              </w:rPr>
              <w:t>0.0</w:t>
            </w:r>
          </w:p>
        </w:tc>
        <w:tc>
          <w:tcPr>
            <w:tcW w:w="1124" w:type="dxa"/>
          </w:tcPr>
          <w:p w:rsidR="00983509" w:rsidRPr="00865926" w:rsidRDefault="00983509" w:rsidP="00ED2570">
            <w:pPr>
              <w:ind w:right="168"/>
              <w:jc w:val="both"/>
              <w:rPr>
                <w:rFonts w:cs="Times New Roman"/>
                <w:sz w:val="20"/>
                <w:szCs w:val="20"/>
              </w:rPr>
            </w:pPr>
            <w:r w:rsidRPr="00865926">
              <w:rPr>
                <w:rFonts w:cs="Times New Roman"/>
                <w:sz w:val="20"/>
                <w:szCs w:val="20"/>
              </w:rPr>
              <w:t>0.0</w:t>
            </w:r>
          </w:p>
        </w:tc>
      </w:tr>
    </w:tbl>
    <w:p w:rsidR="00983509" w:rsidRDefault="00983509" w:rsidP="00983509">
      <w:pPr>
        <w:pStyle w:val="Heading2"/>
        <w:numPr>
          <w:ilvl w:val="0"/>
          <w:numId w:val="0"/>
        </w:numPr>
        <w:spacing w:before="0" w:after="0"/>
        <w:rPr>
          <w:b/>
          <w:i w:val="0"/>
        </w:rPr>
      </w:pPr>
    </w:p>
    <w:p w:rsidR="00983509" w:rsidRDefault="00983509" w:rsidP="00983509"/>
    <w:p w:rsidR="00983509" w:rsidRDefault="00983509" w:rsidP="00983509"/>
    <w:p w:rsidR="00983509" w:rsidRDefault="00983509" w:rsidP="00983509"/>
    <w:p w:rsidR="00983509" w:rsidRDefault="00983509" w:rsidP="00983509"/>
    <w:p w:rsidR="00983509" w:rsidRDefault="00983509" w:rsidP="00983509">
      <w:pPr>
        <w:pStyle w:val="bulletlist"/>
        <w:numPr>
          <w:ilvl w:val="0"/>
          <w:numId w:val="0"/>
        </w:numPr>
        <w:jc w:val="left"/>
        <w:rPr>
          <w:b/>
        </w:rPr>
      </w:pPr>
      <w:r w:rsidRPr="00D75C2D">
        <w:rPr>
          <w:b/>
        </w:rPr>
        <w:t xml:space="preserve">Table no 2: pH sample after adding chemical and </w:t>
      </w:r>
    </w:p>
    <w:p w:rsidR="00983509" w:rsidRPr="00D75C2D" w:rsidRDefault="00983509" w:rsidP="00983509">
      <w:pPr>
        <w:pStyle w:val="bulletlist"/>
        <w:numPr>
          <w:ilvl w:val="0"/>
          <w:numId w:val="0"/>
        </w:numPr>
        <w:jc w:val="left"/>
        <w:rPr>
          <w:b/>
        </w:rPr>
      </w:pPr>
      <w:r w:rsidRPr="00D75C2D">
        <w:rPr>
          <w:b/>
        </w:rPr>
        <w:t>natural coagulant</w:t>
      </w:r>
    </w:p>
    <w:tbl>
      <w:tblPr>
        <w:tblStyle w:val="TableGrid"/>
        <w:tblpPr w:leftFromText="180" w:rightFromText="180" w:vertAnchor="text" w:horzAnchor="margin" w:tblpY="243"/>
        <w:tblW w:w="0" w:type="auto"/>
        <w:tblLook w:val="04A0" w:firstRow="1" w:lastRow="0" w:firstColumn="1" w:lastColumn="0" w:noHBand="0" w:noVBand="1"/>
      </w:tblPr>
      <w:tblGrid>
        <w:gridCol w:w="996"/>
        <w:gridCol w:w="1140"/>
        <w:gridCol w:w="1096"/>
        <w:gridCol w:w="1151"/>
      </w:tblGrid>
      <w:tr w:rsidR="00983509" w:rsidTr="00ED2570">
        <w:trPr>
          <w:trHeight w:val="356"/>
        </w:trPr>
        <w:tc>
          <w:tcPr>
            <w:tcW w:w="996"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Dosage Mg/L</w:t>
            </w:r>
          </w:p>
        </w:tc>
        <w:tc>
          <w:tcPr>
            <w:tcW w:w="1140"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Chlorine</w:t>
            </w:r>
          </w:p>
        </w:tc>
        <w:tc>
          <w:tcPr>
            <w:tcW w:w="1096"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Levees Solution</w:t>
            </w:r>
          </w:p>
        </w:tc>
        <w:tc>
          <w:tcPr>
            <w:tcW w:w="1151"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Leaf Essential Oil</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6.7</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r>
      <w:tr w:rsidR="00983509" w:rsidTr="00ED2570">
        <w:trPr>
          <w:trHeight w:val="251"/>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7.2</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7.4</w:t>
            </w:r>
          </w:p>
        </w:tc>
      </w:tr>
      <w:tr w:rsidR="00983509" w:rsidTr="00ED2570">
        <w:trPr>
          <w:trHeight w:val="257"/>
        </w:trPr>
        <w:tc>
          <w:tcPr>
            <w:tcW w:w="9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114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7.2</w:t>
            </w:r>
          </w:p>
        </w:tc>
        <w:tc>
          <w:tcPr>
            <w:tcW w:w="1096"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7.3</w:t>
            </w:r>
          </w:p>
        </w:tc>
        <w:tc>
          <w:tcPr>
            <w:tcW w:w="1151"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7.5</w:t>
            </w:r>
          </w:p>
        </w:tc>
      </w:tr>
    </w:tbl>
    <w:p w:rsidR="00983509" w:rsidRDefault="00983509" w:rsidP="00983509">
      <w:pPr>
        <w:pStyle w:val="bulletlist"/>
        <w:numPr>
          <w:ilvl w:val="0"/>
          <w:numId w:val="0"/>
        </w:numPr>
      </w:pPr>
      <w:r>
        <w:rPr>
          <w:noProof/>
          <w:lang w:val="en-IN" w:eastAsia="en-IN"/>
        </w:rPr>
        <w:drawing>
          <wp:inline distT="0" distB="0" distL="0" distR="0" wp14:anchorId="2B14EDF5" wp14:editId="451E0830">
            <wp:extent cx="2819400" cy="291465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3509" w:rsidRDefault="00983509" w:rsidP="00983509">
      <w:pPr>
        <w:pStyle w:val="bulletlist"/>
        <w:numPr>
          <w:ilvl w:val="0"/>
          <w:numId w:val="0"/>
        </w:numPr>
        <w:spacing w:after="0" w:line="240" w:lineRule="auto"/>
      </w:pPr>
    </w:p>
    <w:p w:rsidR="00983509" w:rsidRDefault="00983509" w:rsidP="00983509">
      <w:pPr>
        <w:pStyle w:val="bulletlist"/>
        <w:numPr>
          <w:ilvl w:val="0"/>
          <w:numId w:val="0"/>
        </w:numPr>
        <w:spacing w:after="0" w:line="240" w:lineRule="auto"/>
      </w:pPr>
    </w:p>
    <w:p w:rsidR="00983509" w:rsidRPr="008A7FDC" w:rsidRDefault="00983509" w:rsidP="00983509">
      <w:pPr>
        <w:pStyle w:val="BodyText"/>
        <w:ind w:firstLine="0"/>
        <w:rPr>
          <w:b/>
        </w:rPr>
      </w:pPr>
      <w:r w:rsidRPr="008A7FDC">
        <w:rPr>
          <w:b/>
        </w:rPr>
        <w:t>C. ELECTRICAL CONDUCTIVITY</w:t>
      </w:r>
    </w:p>
    <w:p w:rsidR="00983509" w:rsidRDefault="00983509" w:rsidP="00983509">
      <w:pPr>
        <w:pStyle w:val="BodyText"/>
      </w:pPr>
      <w:r>
        <w:lastRenderedPageBreak/>
        <w:t xml:space="preserve">The Electrical conductivity of lake samples </w:t>
      </w:r>
      <w:r w:rsidR="00415E8D">
        <w:t>is</w:t>
      </w:r>
      <w:r>
        <w:t xml:space="preserve"> found to be in the range of 0.499 1.429µS/cm. </w:t>
      </w:r>
      <w:r w:rsidR="00415E8D">
        <w:t>The concentration</w:t>
      </w:r>
      <w:r>
        <w:t xml:space="preserve"> of </w:t>
      </w:r>
      <w:r w:rsidR="00415E8D">
        <w:t>water-soluble</w:t>
      </w:r>
      <w:r>
        <w:t xml:space="preserve"> salts was reported more than any other constituents in the soil. The EC value also depends on dilution on soil suspension. The hazard caused due to solid waste is most often concentrated because the total salt and sodium content level can be studied.</w:t>
      </w:r>
    </w:p>
    <w:p w:rsidR="00983509" w:rsidRPr="008A7FDC" w:rsidRDefault="00983509" w:rsidP="00983509">
      <w:pPr>
        <w:pStyle w:val="BodyText"/>
        <w:ind w:firstLine="0"/>
        <w:rPr>
          <w:b/>
        </w:rPr>
      </w:pPr>
      <w:r w:rsidRPr="008A7FDC">
        <w:rPr>
          <w:b/>
        </w:rPr>
        <w:t>D. ALKALINITY</w:t>
      </w:r>
    </w:p>
    <w:p w:rsidR="00983509" w:rsidRDefault="00983509" w:rsidP="00983509">
      <w:pPr>
        <w:pStyle w:val="BodyText"/>
      </w:pPr>
      <w:r>
        <w:t>Total alkalinity in the present study total alkalinity values ranged from a 91 mg/L to 195 mg/L. The BIS (1998) acceptable limit for total alkalinity is 600mg/L.</w:t>
      </w:r>
    </w:p>
    <w:p w:rsidR="00983509" w:rsidRDefault="00983509" w:rsidP="00983509">
      <w:pPr>
        <w:pStyle w:val="BodyText"/>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rPr>
          <w:b/>
        </w:rPr>
      </w:pPr>
      <w:r w:rsidRPr="008A7FDC">
        <w:rPr>
          <w:b/>
        </w:rPr>
        <w:t xml:space="preserve">Table 3:  Conductivity sample after adding </w:t>
      </w:r>
      <w:r>
        <w:rPr>
          <w:b/>
        </w:rPr>
        <w:t xml:space="preserve">                 </w:t>
      </w:r>
      <w:r w:rsidRPr="008A7FDC">
        <w:rPr>
          <w:b/>
        </w:rPr>
        <w:t xml:space="preserve">Table 4: Alkalinity sample after adding </w:t>
      </w:r>
      <w:r>
        <w:rPr>
          <w:b/>
        </w:rPr>
        <w:t xml:space="preserve">chemicals &amp;               </w:t>
      </w:r>
    </w:p>
    <w:p w:rsidR="00983509" w:rsidRPr="008A7FDC" w:rsidRDefault="00983509" w:rsidP="00983509">
      <w:pPr>
        <w:pStyle w:val="BodyText"/>
        <w:spacing w:after="0" w:line="240" w:lineRule="auto"/>
        <w:ind w:firstLine="0"/>
        <w:rPr>
          <w:b/>
        </w:rPr>
      </w:pPr>
      <w:r w:rsidRPr="008A7FDC">
        <w:rPr>
          <w:b/>
        </w:rPr>
        <w:t>chemical and natural coagulant</w:t>
      </w:r>
      <w:r>
        <w:rPr>
          <w:b/>
        </w:rPr>
        <w:t xml:space="preserve">                                                    </w:t>
      </w:r>
      <w:r w:rsidRPr="008A7FDC">
        <w:rPr>
          <w:b/>
        </w:rPr>
        <w:t>natural coagulant</w:t>
      </w:r>
    </w:p>
    <w:tbl>
      <w:tblPr>
        <w:tblStyle w:val="TableGrid"/>
        <w:tblpPr w:leftFromText="180" w:rightFromText="180" w:vertAnchor="text" w:horzAnchor="margin" w:tblpY="22"/>
        <w:tblW w:w="0" w:type="auto"/>
        <w:tblLook w:val="04A0" w:firstRow="1" w:lastRow="0" w:firstColumn="1" w:lastColumn="0" w:noHBand="0" w:noVBand="1"/>
      </w:tblPr>
      <w:tblGrid>
        <w:gridCol w:w="996"/>
        <w:gridCol w:w="1140"/>
        <w:gridCol w:w="1096"/>
        <w:gridCol w:w="1151"/>
      </w:tblGrid>
      <w:tr w:rsidR="00983509" w:rsidRPr="00865926" w:rsidTr="00ED2570">
        <w:trPr>
          <w:trHeight w:val="540"/>
        </w:trPr>
        <w:tc>
          <w:tcPr>
            <w:tcW w:w="648"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Dosage Mg/L</w:t>
            </w:r>
          </w:p>
        </w:tc>
        <w:tc>
          <w:tcPr>
            <w:tcW w:w="910"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Chlorine</w:t>
            </w:r>
          </w:p>
        </w:tc>
        <w:tc>
          <w:tcPr>
            <w:tcW w:w="1082"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Levees Solution</w:t>
            </w:r>
          </w:p>
        </w:tc>
        <w:tc>
          <w:tcPr>
            <w:tcW w:w="998" w:type="dxa"/>
          </w:tcPr>
          <w:p w:rsidR="00983509" w:rsidRPr="00865926" w:rsidRDefault="00983509" w:rsidP="00ED2570">
            <w:pPr>
              <w:spacing w:before="30" w:after="30" w:line="360" w:lineRule="auto"/>
              <w:ind w:right="168"/>
              <w:jc w:val="both"/>
              <w:rPr>
                <w:rFonts w:cs="Times New Roman"/>
                <w:b/>
                <w:sz w:val="20"/>
                <w:szCs w:val="20"/>
              </w:rPr>
            </w:pPr>
            <w:r w:rsidRPr="00865926">
              <w:rPr>
                <w:rFonts w:cs="Times New Roman"/>
                <w:b/>
                <w:sz w:val="20"/>
                <w:szCs w:val="20"/>
              </w:rPr>
              <w:t>After Adding Bay Leaf Essential Oil</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8.6µs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7.6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7.9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7.5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6.5 µs</w:t>
            </w:r>
          </w:p>
        </w:tc>
      </w:tr>
      <w:tr w:rsidR="00983509" w:rsidRPr="00865926" w:rsidTr="00ED2570">
        <w:trPr>
          <w:trHeight w:val="298"/>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6.3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6.4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4.3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5.4 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4.8 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3.4 µs</w:t>
            </w:r>
          </w:p>
        </w:tc>
      </w:tr>
      <w:tr w:rsidR="00983509" w:rsidRPr="00865926" w:rsidTr="00ED2570">
        <w:trPr>
          <w:trHeight w:val="304"/>
        </w:trPr>
        <w:tc>
          <w:tcPr>
            <w:tcW w:w="64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9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5.2µs</w:t>
            </w:r>
          </w:p>
        </w:tc>
        <w:tc>
          <w:tcPr>
            <w:tcW w:w="108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4.2µs</w:t>
            </w:r>
          </w:p>
        </w:tc>
        <w:tc>
          <w:tcPr>
            <w:tcW w:w="998"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2.3µs</w:t>
            </w:r>
          </w:p>
        </w:tc>
      </w:tr>
    </w:tbl>
    <w:tbl>
      <w:tblPr>
        <w:tblStyle w:val="TableGrid"/>
        <w:tblpPr w:leftFromText="180" w:rightFromText="180" w:vertAnchor="text" w:horzAnchor="margin" w:tblpXSpec="right" w:tblpY="77"/>
        <w:tblW w:w="0" w:type="auto"/>
        <w:tblLook w:val="04A0" w:firstRow="1" w:lastRow="0" w:firstColumn="1" w:lastColumn="0" w:noHBand="0" w:noVBand="1"/>
      </w:tblPr>
      <w:tblGrid>
        <w:gridCol w:w="1047"/>
        <w:gridCol w:w="1052"/>
        <w:gridCol w:w="1173"/>
        <w:gridCol w:w="1210"/>
      </w:tblGrid>
      <w:tr w:rsidR="00983509" w:rsidTr="00ED2570">
        <w:trPr>
          <w:trHeight w:val="388"/>
        </w:trPr>
        <w:tc>
          <w:tcPr>
            <w:tcW w:w="1047"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Dosage Mg/L</w:t>
            </w:r>
          </w:p>
        </w:tc>
        <w:tc>
          <w:tcPr>
            <w:tcW w:w="1052" w:type="dxa"/>
          </w:tcPr>
          <w:p w:rsidR="00983509" w:rsidRPr="00865926" w:rsidRDefault="00983509" w:rsidP="00ED2570">
            <w:pPr>
              <w:spacing w:before="30" w:after="30" w:line="360" w:lineRule="auto"/>
              <w:ind w:right="-111"/>
              <w:rPr>
                <w:rFonts w:cs="Times New Roman"/>
                <w:b/>
                <w:sz w:val="20"/>
                <w:szCs w:val="20"/>
              </w:rPr>
            </w:pPr>
            <w:r w:rsidRPr="00865926">
              <w:rPr>
                <w:rFonts w:cs="Times New Roman"/>
                <w:b/>
                <w:sz w:val="20"/>
                <w:szCs w:val="20"/>
              </w:rPr>
              <w:t>After Adding Chlorine</w:t>
            </w:r>
          </w:p>
        </w:tc>
        <w:tc>
          <w:tcPr>
            <w:tcW w:w="1173"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After Adding Bay Levees Solution</w:t>
            </w:r>
          </w:p>
        </w:tc>
        <w:tc>
          <w:tcPr>
            <w:tcW w:w="1210" w:type="dxa"/>
          </w:tcPr>
          <w:p w:rsidR="00983509" w:rsidRPr="00865926" w:rsidRDefault="00983509" w:rsidP="00ED2570">
            <w:pPr>
              <w:spacing w:before="30" w:after="30" w:line="360" w:lineRule="auto"/>
              <w:ind w:right="168"/>
              <w:rPr>
                <w:rFonts w:cs="Times New Roman"/>
                <w:b/>
                <w:sz w:val="20"/>
                <w:szCs w:val="20"/>
              </w:rPr>
            </w:pPr>
            <w:r w:rsidRPr="00865926">
              <w:rPr>
                <w:rFonts w:cs="Times New Roman"/>
                <w:b/>
                <w:sz w:val="20"/>
                <w:szCs w:val="20"/>
              </w:rPr>
              <w:t>After Adding Bay Leaf Essential Oil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0</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2</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6.4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6.6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7.1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4</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6.2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6.9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7.8 mg/l</w:t>
            </w:r>
          </w:p>
        </w:tc>
      </w:tr>
      <w:tr w:rsidR="00983509" w:rsidTr="00ED2570">
        <w:trPr>
          <w:trHeight w:val="329"/>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6</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5.7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7.3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8.4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5.5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7.8 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11.2 mg/l</w:t>
            </w:r>
          </w:p>
        </w:tc>
      </w:tr>
      <w:tr w:rsidR="00983509" w:rsidTr="00ED2570">
        <w:trPr>
          <w:trHeight w:val="335"/>
        </w:trPr>
        <w:tc>
          <w:tcPr>
            <w:tcW w:w="1047"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10</w:t>
            </w:r>
          </w:p>
        </w:tc>
        <w:tc>
          <w:tcPr>
            <w:tcW w:w="1052"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5.3 mg/l</w:t>
            </w:r>
          </w:p>
        </w:tc>
        <w:tc>
          <w:tcPr>
            <w:tcW w:w="1173"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8.3mg/l</w:t>
            </w:r>
          </w:p>
        </w:tc>
        <w:tc>
          <w:tcPr>
            <w:tcW w:w="1210" w:type="dxa"/>
          </w:tcPr>
          <w:p w:rsidR="00983509" w:rsidRPr="00865926" w:rsidRDefault="00983509" w:rsidP="00ED2570">
            <w:pPr>
              <w:spacing w:before="30" w:after="30" w:line="360" w:lineRule="auto"/>
              <w:ind w:right="168"/>
              <w:jc w:val="both"/>
              <w:rPr>
                <w:rFonts w:cs="Times New Roman"/>
                <w:sz w:val="20"/>
                <w:szCs w:val="20"/>
              </w:rPr>
            </w:pPr>
            <w:r w:rsidRPr="00865926">
              <w:rPr>
                <w:rFonts w:cs="Times New Roman"/>
                <w:sz w:val="20"/>
                <w:szCs w:val="20"/>
              </w:rPr>
              <w:t>12.3mg/l</w:t>
            </w:r>
          </w:p>
        </w:tc>
      </w:tr>
    </w:tbl>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p>
    <w:p w:rsidR="00983509" w:rsidRPr="00983509" w:rsidRDefault="00983509" w:rsidP="00983509">
      <w:pPr>
        <w:pStyle w:val="Default"/>
        <w:spacing w:before="30" w:after="30" w:line="360" w:lineRule="auto"/>
        <w:ind w:right="168"/>
        <w:jc w:val="center"/>
        <w:rPr>
          <w:b/>
          <w:bCs/>
          <w:sz w:val="20"/>
          <w:szCs w:val="20"/>
        </w:rPr>
      </w:pPr>
      <w:r w:rsidRPr="00983509">
        <w:rPr>
          <w:b/>
          <w:bCs/>
          <w:sz w:val="20"/>
          <w:szCs w:val="20"/>
        </w:rPr>
        <w:t>IV.CONCLUSION</w:t>
      </w:r>
    </w:p>
    <w:p w:rsidR="00983509" w:rsidRDefault="00983509" w:rsidP="00983509">
      <w:pPr>
        <w:pStyle w:val="BodyText"/>
        <w:spacing w:after="0" w:line="240" w:lineRule="auto"/>
        <w:ind w:firstLine="0"/>
      </w:pPr>
    </w:p>
    <w:p w:rsidR="00983509" w:rsidRDefault="00983509" w:rsidP="00983509">
      <w:pPr>
        <w:pStyle w:val="BodyText"/>
        <w:spacing w:after="0" w:line="240" w:lineRule="auto"/>
        <w:ind w:firstLine="0"/>
      </w:pPr>
      <w:r>
        <w:tab/>
      </w:r>
      <w:r w:rsidRPr="00983509">
        <w:t>The study revealed that bay leaf extracts have both antibacterial and antioxidant effects. Adding varying amounts of bay leaf solution to the sample did not alter the color or taste of the water. Natural coagulants from the bay leaf extract decreased the total dissolved solids (TDS) and turbidity of untreated water. Bay leaves are abundant in minerals like copper, potassium, calcium. The fluoride content increased with higher doses of bay leaf solution. To verify these findings, it's important to examine pH, conductivity, iron, nitrate, TDS, acidity, and alkalinity; the results showed that as the bay leaf solution increased, these factors changed accordingly. To comprehensively understand the potential of bay leaf extract, further investigation across a broader range of variables is recommended.</w:t>
      </w:r>
    </w:p>
    <w:p w:rsidR="00983509" w:rsidRDefault="00983509" w:rsidP="00983509">
      <w:pPr>
        <w:pStyle w:val="BodyText"/>
        <w:spacing w:after="0" w:line="240" w:lineRule="auto"/>
        <w:ind w:firstLine="0"/>
      </w:pPr>
    </w:p>
    <w:p w:rsidR="00983509" w:rsidRPr="00402841" w:rsidRDefault="00983509" w:rsidP="00983509">
      <w:pPr>
        <w:pStyle w:val="Heading5"/>
        <w:spacing w:before="0" w:after="0"/>
        <w:jc w:val="both"/>
        <w:rPr>
          <w:rFonts w:eastAsia="MS Mincho"/>
        </w:rPr>
      </w:pPr>
      <w:r w:rsidRPr="00402841">
        <w:rPr>
          <w:rFonts w:ascii="Times New Roman" w:eastAsia="MS Mincho" w:hAnsi="Times New Roman"/>
          <w:i w:val="0"/>
          <w:sz w:val="20"/>
          <w:szCs w:val="20"/>
        </w:rPr>
        <w:t>REFERENCES</w:t>
      </w:r>
    </w:p>
    <w:p w:rsidR="00983509" w:rsidRPr="00466548" w:rsidRDefault="00983509" w:rsidP="00983509">
      <w:pPr>
        <w:rPr>
          <w:rFonts w:eastAsia="MS Mincho"/>
          <w:sz w:val="16"/>
          <w:szCs w:val="16"/>
        </w:rPr>
      </w:pPr>
    </w:p>
    <w:p w:rsidR="00983509" w:rsidRPr="00DA6359" w:rsidRDefault="00983509" w:rsidP="00983509">
      <w:pPr>
        <w:pStyle w:val="BodyText"/>
        <w:rPr>
          <w:sz w:val="16"/>
          <w:szCs w:val="16"/>
        </w:rPr>
      </w:pPr>
      <w:r>
        <w:rPr>
          <w:sz w:val="16"/>
          <w:szCs w:val="16"/>
        </w:rPr>
        <w:tab/>
      </w:r>
      <w:r>
        <w:rPr>
          <w:sz w:val="16"/>
          <w:szCs w:val="16"/>
        </w:rPr>
        <w:tab/>
      </w:r>
      <w:proofErr w:type="spellStart"/>
      <w:r w:rsidRPr="00DA6359">
        <w:rPr>
          <w:sz w:val="16"/>
          <w:szCs w:val="16"/>
        </w:rPr>
        <w:t>Abderrezzaq</w:t>
      </w:r>
      <w:proofErr w:type="spellEnd"/>
      <w:r w:rsidRPr="00DA6359">
        <w:rPr>
          <w:sz w:val="16"/>
          <w:szCs w:val="16"/>
        </w:rPr>
        <w:t xml:space="preserve"> </w:t>
      </w:r>
      <w:proofErr w:type="spellStart"/>
      <w:r w:rsidRPr="00DA6359">
        <w:rPr>
          <w:sz w:val="16"/>
          <w:szCs w:val="16"/>
        </w:rPr>
        <w:t>benalia</w:t>
      </w:r>
      <w:proofErr w:type="spellEnd"/>
      <w:r w:rsidRPr="00DA6359">
        <w:rPr>
          <w:sz w:val="16"/>
          <w:szCs w:val="16"/>
        </w:rPr>
        <w:t xml:space="preserve"> 1, </w:t>
      </w:r>
      <w:proofErr w:type="spellStart"/>
      <w:r w:rsidRPr="00DA6359">
        <w:rPr>
          <w:sz w:val="16"/>
          <w:szCs w:val="16"/>
        </w:rPr>
        <w:t>Kerroum</w:t>
      </w:r>
      <w:proofErr w:type="spellEnd"/>
      <w:r w:rsidRPr="00DA6359">
        <w:rPr>
          <w:sz w:val="16"/>
          <w:szCs w:val="16"/>
        </w:rPr>
        <w:t xml:space="preserve"> </w:t>
      </w:r>
      <w:proofErr w:type="spellStart"/>
      <w:proofErr w:type="gramStart"/>
      <w:r w:rsidRPr="00DA6359">
        <w:rPr>
          <w:sz w:val="16"/>
          <w:szCs w:val="16"/>
        </w:rPr>
        <w:t>derbal</w:t>
      </w:r>
      <w:proofErr w:type="spellEnd"/>
      <w:r w:rsidRPr="00DA6359">
        <w:rPr>
          <w:sz w:val="16"/>
          <w:szCs w:val="16"/>
        </w:rPr>
        <w:t xml:space="preserve"> :</w:t>
      </w:r>
      <w:proofErr w:type="gramEnd"/>
      <w:r w:rsidRPr="00DA6359">
        <w:rPr>
          <w:sz w:val="16"/>
          <w:szCs w:val="16"/>
        </w:rPr>
        <w:t xml:space="preserve"> Use of acorn leaves as a natural coagulant in a drinking water treatment plant (2018-Dec).</w:t>
      </w:r>
    </w:p>
    <w:p w:rsidR="00983509" w:rsidRPr="00DA6359" w:rsidRDefault="00983509" w:rsidP="00983509">
      <w:pPr>
        <w:pStyle w:val="BodyText"/>
        <w:rPr>
          <w:sz w:val="16"/>
          <w:szCs w:val="16"/>
        </w:rPr>
      </w:pPr>
      <w:r w:rsidRPr="00DA6359">
        <w:rPr>
          <w:sz w:val="16"/>
          <w:szCs w:val="16"/>
        </w:rPr>
        <w:t xml:space="preserve">KK </w:t>
      </w:r>
      <w:proofErr w:type="spellStart"/>
      <w:r w:rsidRPr="00DA6359">
        <w:rPr>
          <w:sz w:val="16"/>
          <w:szCs w:val="16"/>
        </w:rPr>
        <w:t>chahal</w:t>
      </w:r>
      <w:proofErr w:type="spellEnd"/>
      <w:r w:rsidRPr="00DA6359">
        <w:rPr>
          <w:sz w:val="16"/>
          <w:szCs w:val="16"/>
        </w:rPr>
        <w:t xml:space="preserve">, </w:t>
      </w:r>
      <w:proofErr w:type="spellStart"/>
      <w:r w:rsidRPr="00DA6359">
        <w:rPr>
          <w:sz w:val="16"/>
          <w:szCs w:val="16"/>
        </w:rPr>
        <w:t>Mandeep</w:t>
      </w:r>
      <w:proofErr w:type="spellEnd"/>
      <w:r w:rsidRPr="00DA6359">
        <w:rPr>
          <w:sz w:val="16"/>
          <w:szCs w:val="16"/>
        </w:rPr>
        <w:t xml:space="preserve"> </w:t>
      </w:r>
      <w:proofErr w:type="spellStart"/>
      <w:r w:rsidRPr="00DA6359">
        <w:rPr>
          <w:sz w:val="16"/>
          <w:szCs w:val="16"/>
        </w:rPr>
        <w:t>kaur</w:t>
      </w:r>
      <w:proofErr w:type="spellEnd"/>
      <w:r w:rsidRPr="00DA6359">
        <w:rPr>
          <w:sz w:val="16"/>
          <w:szCs w:val="16"/>
        </w:rPr>
        <w:t xml:space="preserve">, Urvashi </w:t>
      </w:r>
      <w:proofErr w:type="spellStart"/>
      <w:r w:rsidRPr="00DA6359">
        <w:rPr>
          <w:sz w:val="16"/>
          <w:szCs w:val="16"/>
        </w:rPr>
        <w:t>bhardwaj</w:t>
      </w:r>
      <w:proofErr w:type="spellEnd"/>
      <w:r w:rsidRPr="00DA6359">
        <w:rPr>
          <w:sz w:val="16"/>
          <w:szCs w:val="16"/>
        </w:rPr>
        <w:t xml:space="preserve">, Nancy </w:t>
      </w:r>
      <w:proofErr w:type="spellStart"/>
      <w:r w:rsidRPr="00DA6359">
        <w:rPr>
          <w:sz w:val="16"/>
          <w:szCs w:val="16"/>
        </w:rPr>
        <w:t>singla</w:t>
      </w:r>
      <w:proofErr w:type="spellEnd"/>
      <w:r w:rsidRPr="00DA6359">
        <w:rPr>
          <w:sz w:val="16"/>
          <w:szCs w:val="16"/>
        </w:rPr>
        <w:t xml:space="preserve"> and </w:t>
      </w:r>
      <w:proofErr w:type="spellStart"/>
      <w:r w:rsidRPr="00DA6359">
        <w:rPr>
          <w:sz w:val="16"/>
          <w:szCs w:val="16"/>
        </w:rPr>
        <w:t>Nmandeep</w:t>
      </w:r>
      <w:proofErr w:type="spellEnd"/>
      <w:r w:rsidRPr="00DA6359">
        <w:rPr>
          <w:sz w:val="16"/>
          <w:szCs w:val="16"/>
        </w:rPr>
        <w:t xml:space="preserve"> </w:t>
      </w:r>
      <w:proofErr w:type="spellStart"/>
      <w:proofErr w:type="gramStart"/>
      <w:r w:rsidRPr="00DA6359">
        <w:rPr>
          <w:sz w:val="16"/>
          <w:szCs w:val="16"/>
        </w:rPr>
        <w:t>kaur</w:t>
      </w:r>
      <w:proofErr w:type="spellEnd"/>
      <w:r w:rsidRPr="00DA6359">
        <w:rPr>
          <w:sz w:val="16"/>
          <w:szCs w:val="16"/>
        </w:rPr>
        <w:t xml:space="preserve"> :</w:t>
      </w:r>
      <w:proofErr w:type="gramEnd"/>
      <w:r w:rsidRPr="00DA6359">
        <w:rPr>
          <w:sz w:val="16"/>
          <w:szCs w:val="16"/>
        </w:rPr>
        <w:t xml:space="preserve"> A review on chemistry and biological activities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( 2O17).</w:t>
      </w:r>
    </w:p>
    <w:p w:rsidR="00983509" w:rsidRPr="00DA6359" w:rsidRDefault="00983509" w:rsidP="00983509">
      <w:pPr>
        <w:pStyle w:val="BodyText"/>
        <w:rPr>
          <w:sz w:val="16"/>
          <w:szCs w:val="16"/>
        </w:rPr>
      </w:pPr>
      <w:r w:rsidRPr="00DA6359">
        <w:rPr>
          <w:sz w:val="16"/>
          <w:szCs w:val="16"/>
        </w:rPr>
        <w:t xml:space="preserve">Muhammad </w:t>
      </w:r>
      <w:proofErr w:type="spellStart"/>
      <w:r w:rsidRPr="00DA6359">
        <w:rPr>
          <w:sz w:val="16"/>
          <w:szCs w:val="16"/>
        </w:rPr>
        <w:t>luqman</w:t>
      </w:r>
      <w:proofErr w:type="spellEnd"/>
      <w:r w:rsidRPr="00DA6359">
        <w:rPr>
          <w:sz w:val="16"/>
          <w:szCs w:val="16"/>
        </w:rPr>
        <w:t xml:space="preserve"> nordin1, Abdul </w:t>
      </w:r>
      <w:proofErr w:type="spellStart"/>
      <w:r w:rsidRPr="00DA6359">
        <w:rPr>
          <w:sz w:val="16"/>
          <w:szCs w:val="16"/>
        </w:rPr>
        <w:t>aziz</w:t>
      </w:r>
      <w:proofErr w:type="spellEnd"/>
      <w:r w:rsidRPr="00DA6359">
        <w:rPr>
          <w:sz w:val="16"/>
          <w:szCs w:val="16"/>
        </w:rPr>
        <w:t xml:space="preserve"> othman2, </w:t>
      </w:r>
      <w:proofErr w:type="spellStart"/>
      <w:r w:rsidRPr="00DA6359">
        <w:rPr>
          <w:sz w:val="16"/>
          <w:szCs w:val="16"/>
        </w:rPr>
        <w:t>Arifah</w:t>
      </w:r>
      <w:proofErr w:type="spellEnd"/>
      <w:r w:rsidRPr="00DA6359">
        <w:rPr>
          <w:sz w:val="16"/>
          <w:szCs w:val="16"/>
        </w:rPr>
        <w:t xml:space="preserve"> </w:t>
      </w:r>
      <w:proofErr w:type="spellStart"/>
      <w:r w:rsidRPr="00DA6359">
        <w:rPr>
          <w:sz w:val="16"/>
          <w:szCs w:val="16"/>
        </w:rPr>
        <w:t>abdul</w:t>
      </w:r>
      <w:proofErr w:type="spellEnd"/>
      <w:r w:rsidRPr="00DA6359">
        <w:rPr>
          <w:sz w:val="16"/>
          <w:szCs w:val="16"/>
        </w:rPr>
        <w:t xml:space="preserve"> kadir2: Antibacterial and cytotoxic activities of the </w:t>
      </w:r>
      <w:proofErr w:type="spellStart"/>
      <w:r w:rsidRPr="00DA6359">
        <w:rPr>
          <w:sz w:val="16"/>
          <w:szCs w:val="16"/>
        </w:rPr>
        <w:t>syzygium</w:t>
      </w:r>
      <w:proofErr w:type="spellEnd"/>
      <w:r w:rsidRPr="00DA6359">
        <w:rPr>
          <w:sz w:val="16"/>
          <w:szCs w:val="16"/>
        </w:rPr>
        <w:t xml:space="preserve"> </w:t>
      </w:r>
      <w:proofErr w:type="spellStart"/>
      <w:r w:rsidRPr="00DA6359">
        <w:rPr>
          <w:sz w:val="16"/>
          <w:szCs w:val="16"/>
        </w:rPr>
        <w:t>polyanthum</w:t>
      </w:r>
      <w:proofErr w:type="spellEnd"/>
      <w:r w:rsidRPr="00DA6359">
        <w:rPr>
          <w:sz w:val="16"/>
          <w:szCs w:val="16"/>
        </w:rPr>
        <w:t xml:space="preserve"> leaf (2019- Feb)</w:t>
      </w:r>
    </w:p>
    <w:p w:rsidR="00983509" w:rsidRPr="00DA6359" w:rsidRDefault="00983509" w:rsidP="00983509">
      <w:pPr>
        <w:pStyle w:val="BodyText"/>
        <w:rPr>
          <w:sz w:val="16"/>
          <w:szCs w:val="16"/>
        </w:rPr>
      </w:pPr>
      <w:proofErr w:type="spellStart"/>
      <w:r w:rsidRPr="00DA6359">
        <w:rPr>
          <w:sz w:val="16"/>
          <w:szCs w:val="16"/>
        </w:rPr>
        <w:t>Bichi</w:t>
      </w:r>
      <w:proofErr w:type="spellEnd"/>
      <w:r w:rsidRPr="00DA6359">
        <w:rPr>
          <w:sz w:val="16"/>
          <w:szCs w:val="16"/>
        </w:rPr>
        <w:t xml:space="preserve">, M.H; </w:t>
      </w:r>
      <w:proofErr w:type="spellStart"/>
      <w:r w:rsidRPr="00DA6359">
        <w:rPr>
          <w:sz w:val="16"/>
          <w:szCs w:val="16"/>
        </w:rPr>
        <w:t>Agunwamba</w:t>
      </w:r>
      <w:proofErr w:type="spellEnd"/>
      <w:r w:rsidRPr="00DA6359">
        <w:rPr>
          <w:sz w:val="16"/>
          <w:szCs w:val="16"/>
        </w:rPr>
        <w:t xml:space="preserve">, </w:t>
      </w:r>
      <w:proofErr w:type="gramStart"/>
      <w:r w:rsidRPr="00DA6359">
        <w:rPr>
          <w:sz w:val="16"/>
          <w:szCs w:val="16"/>
        </w:rPr>
        <w:t>J .</w:t>
      </w:r>
      <w:proofErr w:type="gramEnd"/>
      <w:r w:rsidRPr="00DA6359">
        <w:rPr>
          <w:sz w:val="16"/>
          <w:szCs w:val="16"/>
        </w:rPr>
        <w:t xml:space="preserve">C., AND </w:t>
      </w:r>
      <w:proofErr w:type="spellStart"/>
      <w:r w:rsidRPr="00DA6359">
        <w:rPr>
          <w:sz w:val="16"/>
          <w:szCs w:val="16"/>
        </w:rPr>
        <w:t>muyibi</w:t>
      </w:r>
      <w:proofErr w:type="spellEnd"/>
      <w:r w:rsidRPr="00DA6359">
        <w:rPr>
          <w:sz w:val="16"/>
          <w:szCs w:val="16"/>
        </w:rPr>
        <w:t xml:space="preserve">, S.A. ((2012) : optimization of operating conditions for the application of </w:t>
      </w:r>
      <w:proofErr w:type="spellStart"/>
      <w:r w:rsidRPr="00DA6359">
        <w:rPr>
          <w:sz w:val="16"/>
          <w:szCs w:val="16"/>
        </w:rPr>
        <w:t>moringa</w:t>
      </w:r>
      <w:proofErr w:type="spellEnd"/>
      <w:r w:rsidRPr="00DA6359">
        <w:rPr>
          <w:sz w:val="16"/>
          <w:szCs w:val="16"/>
        </w:rPr>
        <w:t xml:space="preserve"> </w:t>
      </w:r>
      <w:proofErr w:type="spellStart"/>
      <w:r w:rsidRPr="00DA6359">
        <w:rPr>
          <w:sz w:val="16"/>
          <w:szCs w:val="16"/>
        </w:rPr>
        <w:t>oleifera</w:t>
      </w:r>
      <w:proofErr w:type="spellEnd"/>
      <w:r w:rsidRPr="00DA6359">
        <w:rPr>
          <w:sz w:val="16"/>
          <w:szCs w:val="16"/>
        </w:rPr>
        <w:t xml:space="preserve"> seed extract in water disinfection using response surface </w:t>
      </w:r>
      <w:proofErr w:type="spellStart"/>
      <w:r w:rsidRPr="00DA6359">
        <w:rPr>
          <w:sz w:val="16"/>
          <w:szCs w:val="16"/>
        </w:rPr>
        <w:t>methodology,african</w:t>
      </w:r>
      <w:proofErr w:type="spellEnd"/>
      <w:r w:rsidRPr="00DA6359">
        <w:rPr>
          <w:sz w:val="16"/>
          <w:szCs w:val="16"/>
        </w:rPr>
        <w:t xml:space="preserve"> journal ,11(92), 15875-15887.</w:t>
      </w:r>
    </w:p>
    <w:p w:rsidR="00983509" w:rsidRPr="00DA6359" w:rsidRDefault="00983509" w:rsidP="00983509">
      <w:pPr>
        <w:pStyle w:val="BodyText"/>
        <w:rPr>
          <w:sz w:val="16"/>
          <w:szCs w:val="16"/>
        </w:rPr>
      </w:pPr>
      <w:proofErr w:type="spellStart"/>
      <w:r w:rsidRPr="00DA6359">
        <w:rPr>
          <w:sz w:val="16"/>
          <w:szCs w:val="16"/>
        </w:rPr>
        <w:t>Sumia</w:t>
      </w:r>
      <w:proofErr w:type="spellEnd"/>
      <w:r w:rsidRPr="00DA6359">
        <w:rPr>
          <w:sz w:val="16"/>
          <w:szCs w:val="16"/>
        </w:rPr>
        <w:t xml:space="preserve"> O Algabri1*, </w:t>
      </w:r>
      <w:proofErr w:type="spellStart"/>
      <w:r w:rsidRPr="00DA6359">
        <w:rPr>
          <w:sz w:val="16"/>
          <w:szCs w:val="16"/>
        </w:rPr>
        <w:t>Basma</w:t>
      </w:r>
      <w:proofErr w:type="spellEnd"/>
      <w:r w:rsidRPr="00DA6359">
        <w:rPr>
          <w:sz w:val="16"/>
          <w:szCs w:val="16"/>
        </w:rPr>
        <w:t xml:space="preserve"> M Doro2, </w:t>
      </w:r>
      <w:proofErr w:type="spellStart"/>
      <w:r w:rsidRPr="00DA6359">
        <w:rPr>
          <w:sz w:val="16"/>
          <w:szCs w:val="16"/>
        </w:rPr>
        <w:t>Awatf</w:t>
      </w:r>
      <w:proofErr w:type="spellEnd"/>
      <w:r w:rsidRPr="00DA6359">
        <w:rPr>
          <w:sz w:val="16"/>
          <w:szCs w:val="16"/>
        </w:rPr>
        <w:t xml:space="preserve"> M Abadi1, Mahmoud A Shiba1 and </w:t>
      </w:r>
      <w:proofErr w:type="spellStart"/>
      <w:r w:rsidRPr="00DA6359">
        <w:rPr>
          <w:sz w:val="16"/>
          <w:szCs w:val="16"/>
        </w:rPr>
        <w:t>Almonder</w:t>
      </w:r>
      <w:proofErr w:type="spellEnd"/>
      <w:r w:rsidRPr="00DA6359">
        <w:rPr>
          <w:sz w:val="16"/>
          <w:szCs w:val="16"/>
        </w:rPr>
        <w:t xml:space="preserve"> H </w:t>
      </w:r>
      <w:proofErr w:type="gramStart"/>
      <w:r w:rsidRPr="00DA6359">
        <w:rPr>
          <w:sz w:val="16"/>
          <w:szCs w:val="16"/>
        </w:rPr>
        <w:t>Salem :</w:t>
      </w:r>
      <w:proofErr w:type="gramEnd"/>
      <w:r w:rsidRPr="00DA6359">
        <w:rPr>
          <w:sz w:val="16"/>
          <w:szCs w:val="16"/>
        </w:rPr>
        <w:t xml:space="preserve"> Bay Leaves have Antimicrobial and Antioxidant Activities</w:t>
      </w:r>
    </w:p>
    <w:p w:rsidR="00983509" w:rsidRPr="00DA6359" w:rsidRDefault="00983509" w:rsidP="00983509">
      <w:pPr>
        <w:pStyle w:val="BodyText"/>
        <w:rPr>
          <w:sz w:val="16"/>
          <w:szCs w:val="16"/>
        </w:rPr>
      </w:pPr>
      <w:r w:rsidRPr="00DA6359">
        <w:rPr>
          <w:sz w:val="16"/>
          <w:szCs w:val="16"/>
        </w:rPr>
        <w:lastRenderedPageBreak/>
        <w:t xml:space="preserve">V. Devi </w:t>
      </w:r>
      <w:proofErr w:type="spellStart"/>
      <w:r w:rsidRPr="00DA6359">
        <w:rPr>
          <w:sz w:val="16"/>
          <w:szCs w:val="16"/>
        </w:rPr>
        <w:t>Rajeswari</w:t>
      </w:r>
      <w:proofErr w:type="spellEnd"/>
      <w:r w:rsidRPr="00DA6359">
        <w:rPr>
          <w:sz w:val="16"/>
          <w:szCs w:val="16"/>
        </w:rPr>
        <w:t xml:space="preserve">, </w:t>
      </w:r>
      <w:proofErr w:type="spellStart"/>
      <w:r w:rsidRPr="00DA6359">
        <w:rPr>
          <w:sz w:val="16"/>
          <w:szCs w:val="16"/>
        </w:rPr>
        <w:t>Emad</w:t>
      </w:r>
      <w:proofErr w:type="spellEnd"/>
      <w:r w:rsidRPr="00DA6359">
        <w:rPr>
          <w:sz w:val="16"/>
          <w:szCs w:val="16"/>
        </w:rPr>
        <w:t xml:space="preserve"> M. </w:t>
      </w:r>
      <w:proofErr w:type="spellStart"/>
      <w:r w:rsidRPr="00DA6359">
        <w:rPr>
          <w:sz w:val="16"/>
          <w:szCs w:val="16"/>
        </w:rPr>
        <w:t>Eed</w:t>
      </w:r>
      <w:proofErr w:type="spellEnd"/>
      <w:r w:rsidRPr="00DA6359">
        <w:rPr>
          <w:sz w:val="16"/>
          <w:szCs w:val="16"/>
        </w:rPr>
        <w:t xml:space="preserve">, Ashraf </w:t>
      </w:r>
      <w:proofErr w:type="spellStart"/>
      <w:r w:rsidRPr="00DA6359">
        <w:rPr>
          <w:sz w:val="16"/>
          <w:szCs w:val="16"/>
        </w:rPr>
        <w:t>Elfasakhany</w:t>
      </w:r>
      <w:proofErr w:type="spellEnd"/>
      <w:r w:rsidRPr="00DA6359">
        <w:rPr>
          <w:sz w:val="16"/>
          <w:szCs w:val="16"/>
        </w:rPr>
        <w:t xml:space="preserve">, Irfan </w:t>
      </w:r>
      <w:proofErr w:type="spellStart"/>
      <w:r w:rsidRPr="00DA6359">
        <w:rPr>
          <w:sz w:val="16"/>
          <w:szCs w:val="16"/>
        </w:rPr>
        <w:t>Anjum</w:t>
      </w:r>
      <w:proofErr w:type="spellEnd"/>
      <w:r w:rsidRPr="00DA6359">
        <w:rPr>
          <w:sz w:val="16"/>
          <w:szCs w:val="16"/>
        </w:rPr>
        <w:t xml:space="preserve"> </w:t>
      </w:r>
      <w:proofErr w:type="spellStart"/>
      <w:r w:rsidRPr="00DA6359">
        <w:rPr>
          <w:sz w:val="16"/>
          <w:szCs w:val="16"/>
        </w:rPr>
        <w:t>Badruddin</w:t>
      </w:r>
      <w:proofErr w:type="spellEnd"/>
      <w:r w:rsidRPr="00DA6359">
        <w:rPr>
          <w:sz w:val="16"/>
          <w:szCs w:val="16"/>
        </w:rPr>
        <w:t xml:space="preserve">, </w:t>
      </w:r>
      <w:proofErr w:type="spellStart"/>
      <w:r w:rsidRPr="00DA6359">
        <w:rPr>
          <w:sz w:val="16"/>
          <w:szCs w:val="16"/>
        </w:rPr>
        <w:t>Sarfaraz</w:t>
      </w:r>
      <w:proofErr w:type="spellEnd"/>
      <w:r w:rsidRPr="00DA6359">
        <w:rPr>
          <w:sz w:val="16"/>
          <w:szCs w:val="16"/>
        </w:rPr>
        <w:t xml:space="preserve"> </w:t>
      </w:r>
      <w:proofErr w:type="spellStart"/>
      <w:r w:rsidRPr="00DA6359">
        <w:rPr>
          <w:sz w:val="16"/>
          <w:szCs w:val="16"/>
        </w:rPr>
        <w:t>Kamangar</w:t>
      </w:r>
      <w:proofErr w:type="spellEnd"/>
      <w:r w:rsidRPr="00DA6359">
        <w:rPr>
          <w:sz w:val="16"/>
          <w:szCs w:val="16"/>
        </w:rPr>
        <w:t xml:space="preserve"> &amp; </w:t>
      </w:r>
      <w:proofErr w:type="spellStart"/>
      <w:r w:rsidRPr="00DA6359">
        <w:rPr>
          <w:sz w:val="16"/>
          <w:szCs w:val="16"/>
        </w:rPr>
        <w:t>Kathirvel</w:t>
      </w:r>
      <w:proofErr w:type="spellEnd"/>
      <w:r w:rsidRPr="00DA6359">
        <w:rPr>
          <w:sz w:val="16"/>
          <w:szCs w:val="16"/>
        </w:rPr>
        <w:t xml:space="preserve"> </w:t>
      </w:r>
      <w:proofErr w:type="spellStart"/>
      <w:r w:rsidRPr="00DA6359">
        <w:rPr>
          <w:sz w:val="16"/>
          <w:szCs w:val="16"/>
        </w:rPr>
        <w:t>Brindhadevi</w:t>
      </w:r>
      <w:proofErr w:type="spellEnd"/>
      <w:r w:rsidRPr="00DA6359">
        <w:rPr>
          <w:sz w:val="16"/>
          <w:szCs w:val="16"/>
        </w:rPr>
        <w:t xml:space="preserve">: Green synthesis of titanium dioxide nanoparticles using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(bay leaf): antioxidant and antimicrobial activities</w:t>
      </w:r>
    </w:p>
    <w:p w:rsidR="00983509" w:rsidRPr="00DA6359" w:rsidRDefault="00983509" w:rsidP="00983509">
      <w:pPr>
        <w:pStyle w:val="BodyText"/>
        <w:rPr>
          <w:sz w:val="16"/>
          <w:szCs w:val="16"/>
        </w:rPr>
      </w:pPr>
      <w:proofErr w:type="spellStart"/>
      <w:r w:rsidRPr="00DA6359">
        <w:rPr>
          <w:sz w:val="16"/>
          <w:szCs w:val="16"/>
        </w:rPr>
        <w:t>Birgul</w:t>
      </w:r>
      <w:proofErr w:type="spellEnd"/>
      <w:r w:rsidRPr="00DA6359">
        <w:rPr>
          <w:sz w:val="16"/>
          <w:szCs w:val="16"/>
        </w:rPr>
        <w:t xml:space="preserve"> </w:t>
      </w:r>
      <w:proofErr w:type="spellStart"/>
      <w:r w:rsidRPr="00DA6359">
        <w:rPr>
          <w:sz w:val="16"/>
          <w:szCs w:val="16"/>
        </w:rPr>
        <w:t>Ozcan</w:t>
      </w:r>
      <w:proofErr w:type="spellEnd"/>
      <w:r w:rsidRPr="00DA6359">
        <w:rPr>
          <w:sz w:val="16"/>
          <w:szCs w:val="16"/>
        </w:rPr>
        <w:t xml:space="preserve">*1, Mari Esen1, M. Kemal Sangun2, </w:t>
      </w:r>
      <w:proofErr w:type="spellStart"/>
      <w:r w:rsidRPr="00DA6359">
        <w:rPr>
          <w:sz w:val="16"/>
          <w:szCs w:val="16"/>
        </w:rPr>
        <w:t>Arzu</w:t>
      </w:r>
      <w:proofErr w:type="spellEnd"/>
      <w:r w:rsidRPr="00DA6359">
        <w:rPr>
          <w:sz w:val="16"/>
          <w:szCs w:val="16"/>
        </w:rPr>
        <w:t xml:space="preserve"> Coleri3: Effective antibacterial and </w:t>
      </w:r>
      <w:proofErr w:type="gramStart"/>
      <w:r w:rsidRPr="00DA6359">
        <w:rPr>
          <w:sz w:val="16"/>
          <w:szCs w:val="16"/>
        </w:rPr>
        <w:t>antioxidant  properties</w:t>
      </w:r>
      <w:proofErr w:type="gramEnd"/>
      <w:r w:rsidRPr="00DA6359">
        <w:rPr>
          <w:sz w:val="16"/>
          <w:szCs w:val="16"/>
        </w:rPr>
        <w:t xml:space="preserve">  </w:t>
      </w:r>
      <w:proofErr w:type="spellStart"/>
      <w:r w:rsidRPr="00DA6359">
        <w:rPr>
          <w:sz w:val="16"/>
          <w:szCs w:val="16"/>
        </w:rPr>
        <w:t>ofmethanolic</w:t>
      </w:r>
      <w:proofErr w:type="spellEnd"/>
      <w:r w:rsidRPr="00DA6359">
        <w:rPr>
          <w:sz w:val="16"/>
          <w:szCs w:val="16"/>
        </w:rPr>
        <w:t xml:space="preserve"> extract of </w:t>
      </w:r>
      <w:proofErr w:type="spellStart"/>
      <w:r w:rsidRPr="00DA6359">
        <w:rPr>
          <w:sz w:val="16"/>
          <w:szCs w:val="16"/>
        </w:rPr>
        <w:t>Laurus</w:t>
      </w:r>
      <w:proofErr w:type="spellEnd"/>
      <w:r w:rsidRPr="00DA6359">
        <w:rPr>
          <w:sz w:val="16"/>
          <w:szCs w:val="16"/>
        </w:rPr>
        <w:t xml:space="preserve"> nobilis  seed  oil</w:t>
      </w:r>
    </w:p>
    <w:p w:rsidR="00983509" w:rsidRPr="00DA6359" w:rsidRDefault="00983509" w:rsidP="00983509">
      <w:pPr>
        <w:pStyle w:val="BodyText"/>
        <w:rPr>
          <w:sz w:val="16"/>
          <w:szCs w:val="16"/>
        </w:rPr>
      </w:pPr>
      <w:proofErr w:type="spellStart"/>
      <w:r w:rsidRPr="00DA6359">
        <w:rPr>
          <w:sz w:val="16"/>
          <w:szCs w:val="16"/>
        </w:rPr>
        <w:t>Marzouki</w:t>
      </w:r>
      <w:proofErr w:type="spellEnd"/>
      <w:r w:rsidRPr="00DA6359">
        <w:rPr>
          <w:sz w:val="16"/>
          <w:szCs w:val="16"/>
        </w:rPr>
        <w:t xml:space="preserve"> H, </w:t>
      </w:r>
      <w:proofErr w:type="spellStart"/>
      <w:r w:rsidRPr="00DA6359">
        <w:rPr>
          <w:sz w:val="16"/>
          <w:szCs w:val="16"/>
        </w:rPr>
        <w:t>Piras</w:t>
      </w:r>
      <w:proofErr w:type="spellEnd"/>
      <w:r w:rsidRPr="00DA6359">
        <w:rPr>
          <w:sz w:val="16"/>
          <w:szCs w:val="16"/>
        </w:rPr>
        <w:t xml:space="preserve"> A, Salah KB, </w:t>
      </w:r>
      <w:proofErr w:type="spellStart"/>
      <w:r w:rsidRPr="00DA6359">
        <w:rPr>
          <w:sz w:val="16"/>
          <w:szCs w:val="16"/>
        </w:rPr>
        <w:t>Medini</w:t>
      </w:r>
      <w:proofErr w:type="spellEnd"/>
      <w:r w:rsidRPr="00DA6359">
        <w:rPr>
          <w:sz w:val="16"/>
          <w:szCs w:val="16"/>
        </w:rPr>
        <w:t xml:space="preserve"> H, </w:t>
      </w:r>
      <w:proofErr w:type="spellStart"/>
      <w:r w:rsidRPr="00DA6359">
        <w:rPr>
          <w:sz w:val="16"/>
          <w:szCs w:val="16"/>
        </w:rPr>
        <w:t>Pivetta</w:t>
      </w:r>
      <w:proofErr w:type="spellEnd"/>
      <w:r w:rsidRPr="00DA6359">
        <w:rPr>
          <w:sz w:val="16"/>
          <w:szCs w:val="16"/>
        </w:rPr>
        <w:t xml:space="preserve"> T, et al. (2009) Essential oil composition and variability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growing in Tunisia, comparison and </w:t>
      </w:r>
      <w:proofErr w:type="spellStart"/>
      <w:r w:rsidRPr="00DA6359">
        <w:rPr>
          <w:sz w:val="16"/>
          <w:szCs w:val="16"/>
        </w:rPr>
        <w:t>chemometric</w:t>
      </w:r>
      <w:proofErr w:type="spellEnd"/>
      <w:r w:rsidRPr="00DA6359">
        <w:rPr>
          <w:sz w:val="16"/>
          <w:szCs w:val="16"/>
        </w:rPr>
        <w:t xml:space="preserve"> investigation of different plant organs.</w:t>
      </w:r>
    </w:p>
    <w:p w:rsidR="00983509" w:rsidRPr="00DA6359" w:rsidRDefault="00983509" w:rsidP="00983509">
      <w:pPr>
        <w:pStyle w:val="BodyText"/>
        <w:rPr>
          <w:sz w:val="16"/>
          <w:szCs w:val="16"/>
        </w:rPr>
      </w:pPr>
      <w:proofErr w:type="spellStart"/>
      <w:r w:rsidRPr="00DA6359">
        <w:rPr>
          <w:sz w:val="16"/>
          <w:szCs w:val="16"/>
        </w:rPr>
        <w:t>Kaurinovic</w:t>
      </w:r>
      <w:proofErr w:type="spellEnd"/>
      <w:r w:rsidRPr="00DA6359">
        <w:rPr>
          <w:sz w:val="16"/>
          <w:szCs w:val="16"/>
        </w:rPr>
        <w:t xml:space="preserve"> B, </w:t>
      </w:r>
      <w:proofErr w:type="spellStart"/>
      <w:r w:rsidRPr="00DA6359">
        <w:rPr>
          <w:sz w:val="16"/>
          <w:szCs w:val="16"/>
        </w:rPr>
        <w:t>Popovic</w:t>
      </w:r>
      <w:proofErr w:type="spellEnd"/>
      <w:r w:rsidRPr="00DA6359">
        <w:rPr>
          <w:sz w:val="16"/>
          <w:szCs w:val="16"/>
        </w:rPr>
        <w:t xml:space="preserve"> M, </w:t>
      </w:r>
      <w:proofErr w:type="spellStart"/>
      <w:r w:rsidRPr="00DA6359">
        <w:rPr>
          <w:sz w:val="16"/>
          <w:szCs w:val="16"/>
        </w:rPr>
        <w:t>Vlaisavljevic</w:t>
      </w:r>
      <w:proofErr w:type="spellEnd"/>
      <w:r w:rsidRPr="00DA6359">
        <w:rPr>
          <w:sz w:val="16"/>
          <w:szCs w:val="16"/>
        </w:rPr>
        <w:t xml:space="preserve"> S (2010) In vitro and in vivo effects of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leaf extracts.</w:t>
      </w:r>
    </w:p>
    <w:p w:rsidR="00983509" w:rsidRPr="00DA6359" w:rsidRDefault="00983509" w:rsidP="00983509">
      <w:pPr>
        <w:pStyle w:val="BodyText"/>
        <w:rPr>
          <w:sz w:val="16"/>
          <w:szCs w:val="16"/>
        </w:rPr>
      </w:pPr>
      <w:r w:rsidRPr="00DA6359">
        <w:rPr>
          <w:sz w:val="16"/>
          <w:szCs w:val="16"/>
        </w:rPr>
        <w:t xml:space="preserve">Fukuyama N, </w:t>
      </w:r>
      <w:proofErr w:type="spellStart"/>
      <w:r w:rsidRPr="00DA6359">
        <w:rPr>
          <w:sz w:val="16"/>
          <w:szCs w:val="16"/>
        </w:rPr>
        <w:t>Ino</w:t>
      </w:r>
      <w:proofErr w:type="spellEnd"/>
      <w:r w:rsidRPr="00DA6359">
        <w:rPr>
          <w:sz w:val="16"/>
          <w:szCs w:val="16"/>
        </w:rPr>
        <w:t xml:space="preserve"> C, Suzuki Y, Kobayashi N, </w:t>
      </w:r>
      <w:proofErr w:type="spellStart"/>
      <w:r w:rsidRPr="00DA6359">
        <w:rPr>
          <w:sz w:val="16"/>
          <w:szCs w:val="16"/>
        </w:rPr>
        <w:t>Hamamoto</w:t>
      </w:r>
      <w:proofErr w:type="spellEnd"/>
      <w:r w:rsidRPr="00DA6359">
        <w:rPr>
          <w:sz w:val="16"/>
          <w:szCs w:val="16"/>
        </w:rPr>
        <w:t xml:space="preserve"> H, et al. (2011) Antimicrobial </w:t>
      </w:r>
      <w:proofErr w:type="spellStart"/>
      <w:r w:rsidRPr="00DA6359">
        <w:rPr>
          <w:sz w:val="16"/>
          <w:szCs w:val="16"/>
        </w:rPr>
        <w:t>sesquiterpenoids</w:t>
      </w:r>
      <w:proofErr w:type="spellEnd"/>
      <w:r w:rsidRPr="00DA6359">
        <w:rPr>
          <w:sz w:val="16"/>
          <w:szCs w:val="16"/>
        </w:rPr>
        <w:t xml:space="preserve"> from </w:t>
      </w:r>
      <w:proofErr w:type="spellStart"/>
      <w:r w:rsidRPr="00DA6359">
        <w:rPr>
          <w:sz w:val="16"/>
          <w:szCs w:val="16"/>
        </w:rPr>
        <w:t>Laurus</w:t>
      </w:r>
      <w:proofErr w:type="spellEnd"/>
      <w:r w:rsidRPr="00DA6359">
        <w:rPr>
          <w:sz w:val="16"/>
          <w:szCs w:val="16"/>
        </w:rPr>
        <w:t xml:space="preserve"> </w:t>
      </w:r>
      <w:proofErr w:type="spellStart"/>
      <w:r w:rsidRPr="00DA6359">
        <w:rPr>
          <w:sz w:val="16"/>
          <w:szCs w:val="16"/>
        </w:rPr>
        <w:t>nobilis</w:t>
      </w:r>
      <w:proofErr w:type="spellEnd"/>
      <w:r w:rsidRPr="00DA6359">
        <w:rPr>
          <w:sz w:val="16"/>
          <w:szCs w:val="16"/>
        </w:rPr>
        <w:t xml:space="preserve"> L. Natural Product Research</w:t>
      </w:r>
    </w:p>
    <w:p w:rsidR="00983509" w:rsidRPr="000B5B2F" w:rsidRDefault="00983509" w:rsidP="00983509">
      <w:pPr>
        <w:pStyle w:val="BodyText"/>
        <w:spacing w:after="0" w:line="240" w:lineRule="auto"/>
        <w:ind w:firstLine="0"/>
      </w:pPr>
    </w:p>
    <w:p w:rsidR="00983509" w:rsidRPr="000B5B2F" w:rsidRDefault="00983509" w:rsidP="00983509">
      <w:pPr>
        <w:rPr>
          <w:rFonts w:eastAsia="MS Mincho"/>
        </w:rPr>
      </w:pPr>
    </w:p>
    <w:p w:rsidR="00983509" w:rsidRPr="000B5B2F" w:rsidRDefault="00983509" w:rsidP="00983509">
      <w:pPr>
        <w:rPr>
          <w:rFonts w:eastAsia="MS Mincho"/>
        </w:rPr>
      </w:pPr>
    </w:p>
    <w:p w:rsidR="00983509" w:rsidRDefault="00983509" w:rsidP="00983509">
      <w:pPr>
        <w:rPr>
          <w:rFonts w:eastAsia="MS Mincho"/>
        </w:rPr>
      </w:pPr>
    </w:p>
    <w:p w:rsidR="00983509" w:rsidRPr="000B5B2F" w:rsidRDefault="00983509" w:rsidP="00983509">
      <w:pPr>
        <w:tabs>
          <w:tab w:val="left" w:pos="2235"/>
          <w:tab w:val="center" w:pos="4514"/>
        </w:tabs>
        <w:jc w:val="left"/>
        <w:rPr>
          <w:rFonts w:eastAsia="MS Mincho"/>
        </w:rPr>
      </w:pPr>
      <w:r>
        <w:rPr>
          <w:rFonts w:eastAsia="MS Mincho"/>
        </w:rPr>
        <w:tab/>
      </w:r>
      <w:r>
        <w:rPr>
          <w:rFonts w:eastAsia="MS Mincho"/>
        </w:rPr>
        <w:tab/>
      </w:r>
      <w:r>
        <w:rPr>
          <w:rFonts w:eastAsia="MS Mincho"/>
        </w:rPr>
        <w:tab/>
      </w:r>
    </w:p>
    <w:p w:rsidR="00983509" w:rsidRPr="00983509" w:rsidRDefault="00983509" w:rsidP="00983509">
      <w:pPr>
        <w:rPr>
          <w:rFonts w:eastAsia="MS Mincho"/>
        </w:rPr>
      </w:pPr>
    </w:p>
    <w:p w:rsidR="008A55B5" w:rsidRPr="00983509" w:rsidRDefault="008A55B5" w:rsidP="00983509">
      <w:pPr>
        <w:jc w:val="both"/>
        <w:rPr>
          <w:rFonts w:eastAsia="MS Mincho"/>
        </w:rPr>
      </w:pPr>
    </w:p>
    <w:sectPr w:rsidR="008A55B5" w:rsidRPr="00983509" w:rsidSect="00466548">
      <w:headerReference w:type="default" r:id="rId12"/>
      <w:footerReference w:type="default" r:id="rId13"/>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22B" w:rsidRDefault="0064422B" w:rsidP="001E64C4">
      <w:r>
        <w:separator/>
      </w:r>
    </w:p>
  </w:endnote>
  <w:endnote w:type="continuationSeparator" w:id="0">
    <w:p w:rsidR="0064422B" w:rsidRDefault="0064422B"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Tunga">
    <w:altName w:val="Courier New"/>
    <w:panose1 w:val="000004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9" w:rsidRPr="00012DED" w:rsidRDefault="00983509"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22B" w:rsidRDefault="0064422B" w:rsidP="001E64C4">
      <w:r>
        <w:separator/>
      </w:r>
    </w:p>
  </w:footnote>
  <w:footnote w:type="continuationSeparator" w:id="0">
    <w:p w:rsidR="0064422B" w:rsidRDefault="0064422B" w:rsidP="001E64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3509" w:rsidRPr="00012DED" w:rsidRDefault="00983509" w:rsidP="00012DED">
    <w:pPr>
      <w:pStyle w:val="Header"/>
      <w:rPr>
        <w:szCs w:val="2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720"/>
        </w:tabs>
        <w:ind w:left="1720" w:hanging="360"/>
      </w:pPr>
      <w:rPr>
        <w:rFonts w:ascii="Courier New" w:hAnsi="Courier New" w:hint="default"/>
      </w:rPr>
    </w:lvl>
    <w:lvl w:ilvl="2" w:tplc="04090005">
      <w:start w:val="1"/>
      <w:numFmt w:val="bullet"/>
      <w:lvlText w:val=""/>
      <w:lvlJc w:val="left"/>
      <w:pPr>
        <w:tabs>
          <w:tab w:val="num" w:pos="2440"/>
        </w:tabs>
        <w:ind w:left="2440" w:hanging="360"/>
      </w:pPr>
      <w:rPr>
        <w:rFonts w:ascii="Wingdings" w:hAnsi="Wingdings" w:hint="default"/>
      </w:rPr>
    </w:lvl>
    <w:lvl w:ilvl="3" w:tplc="04090001">
      <w:start w:val="1"/>
      <w:numFmt w:val="bullet"/>
      <w:lvlText w:val=""/>
      <w:lvlJc w:val="left"/>
      <w:pPr>
        <w:tabs>
          <w:tab w:val="num" w:pos="3160"/>
        </w:tabs>
        <w:ind w:left="3160" w:hanging="360"/>
      </w:pPr>
      <w:rPr>
        <w:rFonts w:ascii="Symbol" w:hAnsi="Symbol" w:hint="default"/>
      </w:rPr>
    </w:lvl>
    <w:lvl w:ilvl="4" w:tplc="04090003">
      <w:start w:val="1"/>
      <w:numFmt w:val="bullet"/>
      <w:lvlText w:val="o"/>
      <w:lvlJc w:val="left"/>
      <w:pPr>
        <w:tabs>
          <w:tab w:val="num" w:pos="3880"/>
        </w:tabs>
        <w:ind w:left="3880" w:hanging="360"/>
      </w:pPr>
      <w:rPr>
        <w:rFonts w:ascii="Courier New" w:hAnsi="Courier New" w:hint="default"/>
      </w:rPr>
    </w:lvl>
    <w:lvl w:ilvl="5" w:tplc="04090005">
      <w:start w:val="1"/>
      <w:numFmt w:val="bullet"/>
      <w:lvlText w:val=""/>
      <w:lvlJc w:val="left"/>
      <w:pPr>
        <w:tabs>
          <w:tab w:val="num" w:pos="4600"/>
        </w:tabs>
        <w:ind w:left="4600" w:hanging="360"/>
      </w:pPr>
      <w:rPr>
        <w:rFonts w:ascii="Wingdings" w:hAnsi="Wingdings" w:hint="default"/>
      </w:rPr>
    </w:lvl>
    <w:lvl w:ilvl="6" w:tplc="04090001">
      <w:start w:val="1"/>
      <w:numFmt w:val="bullet"/>
      <w:lvlText w:val=""/>
      <w:lvlJc w:val="left"/>
      <w:pPr>
        <w:tabs>
          <w:tab w:val="num" w:pos="5320"/>
        </w:tabs>
        <w:ind w:left="5320" w:hanging="360"/>
      </w:pPr>
      <w:rPr>
        <w:rFonts w:ascii="Symbol" w:hAnsi="Symbol" w:hint="default"/>
      </w:rPr>
    </w:lvl>
    <w:lvl w:ilvl="7" w:tplc="04090003">
      <w:start w:val="1"/>
      <w:numFmt w:val="bullet"/>
      <w:lvlText w:val="o"/>
      <w:lvlJc w:val="left"/>
      <w:pPr>
        <w:tabs>
          <w:tab w:val="num" w:pos="6040"/>
        </w:tabs>
        <w:ind w:left="6040" w:hanging="360"/>
      </w:pPr>
      <w:rPr>
        <w:rFonts w:ascii="Courier New" w:hAnsi="Courier New" w:hint="default"/>
      </w:rPr>
    </w:lvl>
    <w:lvl w:ilvl="8" w:tplc="04090005">
      <w:start w:val="1"/>
      <w:numFmt w:val="bullet"/>
      <w:lvlText w:val=""/>
      <w:lvlJc w:val="left"/>
      <w:pPr>
        <w:tabs>
          <w:tab w:val="num" w:pos="6760"/>
        </w:tabs>
        <w:ind w:left="676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A7BB0"/>
    <w:rsid w:val="000B4641"/>
    <w:rsid w:val="000B5B2F"/>
    <w:rsid w:val="000D5355"/>
    <w:rsid w:val="000E77F9"/>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14720"/>
    <w:rsid w:val="00326BEB"/>
    <w:rsid w:val="00390006"/>
    <w:rsid w:val="00390F41"/>
    <w:rsid w:val="00392786"/>
    <w:rsid w:val="003A47B5"/>
    <w:rsid w:val="003A59A6"/>
    <w:rsid w:val="00402841"/>
    <w:rsid w:val="00402C25"/>
    <w:rsid w:val="004059FE"/>
    <w:rsid w:val="00414626"/>
    <w:rsid w:val="00415E8D"/>
    <w:rsid w:val="004171C7"/>
    <w:rsid w:val="00430355"/>
    <w:rsid w:val="00440CC2"/>
    <w:rsid w:val="004445B3"/>
    <w:rsid w:val="004562BA"/>
    <w:rsid w:val="0046220E"/>
    <w:rsid w:val="00466548"/>
    <w:rsid w:val="004C04C8"/>
    <w:rsid w:val="004C3DF5"/>
    <w:rsid w:val="004E0B04"/>
    <w:rsid w:val="004E7372"/>
    <w:rsid w:val="00525FAE"/>
    <w:rsid w:val="00530820"/>
    <w:rsid w:val="00552F05"/>
    <w:rsid w:val="00566E8D"/>
    <w:rsid w:val="005818F8"/>
    <w:rsid w:val="00582188"/>
    <w:rsid w:val="005957E3"/>
    <w:rsid w:val="005974A7"/>
    <w:rsid w:val="005B520E"/>
    <w:rsid w:val="005B535B"/>
    <w:rsid w:val="005C1954"/>
    <w:rsid w:val="005F10BD"/>
    <w:rsid w:val="005F3022"/>
    <w:rsid w:val="006108A4"/>
    <w:rsid w:val="006122E9"/>
    <w:rsid w:val="006421F5"/>
    <w:rsid w:val="0064422B"/>
    <w:rsid w:val="00655A28"/>
    <w:rsid w:val="00686109"/>
    <w:rsid w:val="0069740E"/>
    <w:rsid w:val="006B577B"/>
    <w:rsid w:val="006C4648"/>
    <w:rsid w:val="0070334B"/>
    <w:rsid w:val="00705409"/>
    <w:rsid w:val="007110C2"/>
    <w:rsid w:val="0072064C"/>
    <w:rsid w:val="00743123"/>
    <w:rsid w:val="007442B3"/>
    <w:rsid w:val="007467D9"/>
    <w:rsid w:val="00753F7B"/>
    <w:rsid w:val="007633D0"/>
    <w:rsid w:val="00767BF4"/>
    <w:rsid w:val="00787C5A"/>
    <w:rsid w:val="00790C81"/>
    <w:rsid w:val="007919DE"/>
    <w:rsid w:val="007A19A2"/>
    <w:rsid w:val="007B2EF3"/>
    <w:rsid w:val="007C0308"/>
    <w:rsid w:val="007F00F0"/>
    <w:rsid w:val="008014D2"/>
    <w:rsid w:val="008054BC"/>
    <w:rsid w:val="00823839"/>
    <w:rsid w:val="008609CA"/>
    <w:rsid w:val="00865926"/>
    <w:rsid w:val="00874EF7"/>
    <w:rsid w:val="008937C8"/>
    <w:rsid w:val="008A55B5"/>
    <w:rsid w:val="008A75C8"/>
    <w:rsid w:val="008A7FDC"/>
    <w:rsid w:val="008B5270"/>
    <w:rsid w:val="008F1DC0"/>
    <w:rsid w:val="00924FB9"/>
    <w:rsid w:val="0092568F"/>
    <w:rsid w:val="0097508D"/>
    <w:rsid w:val="00983509"/>
    <w:rsid w:val="009D170D"/>
    <w:rsid w:val="009E30BA"/>
    <w:rsid w:val="00A236A0"/>
    <w:rsid w:val="00A510F7"/>
    <w:rsid w:val="00AA0700"/>
    <w:rsid w:val="00AC6519"/>
    <w:rsid w:val="00AD601F"/>
    <w:rsid w:val="00B0160B"/>
    <w:rsid w:val="00B20C8E"/>
    <w:rsid w:val="00B62E35"/>
    <w:rsid w:val="00B76435"/>
    <w:rsid w:val="00BB2A70"/>
    <w:rsid w:val="00C0280F"/>
    <w:rsid w:val="00C05F7C"/>
    <w:rsid w:val="00C703F9"/>
    <w:rsid w:val="00CB0271"/>
    <w:rsid w:val="00CB66E6"/>
    <w:rsid w:val="00CF25D6"/>
    <w:rsid w:val="00CF2F85"/>
    <w:rsid w:val="00D01167"/>
    <w:rsid w:val="00D6227A"/>
    <w:rsid w:val="00D75C2D"/>
    <w:rsid w:val="00D91188"/>
    <w:rsid w:val="00D9156D"/>
    <w:rsid w:val="00DA6359"/>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70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ABC303"/>
  <w15:docId w15:val="{AC235B4A-D23E-1349-8042-6E0120BE7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39"/>
    <w:rsid w:val="00865926"/>
    <w:rPr>
      <w:rFonts w:asciiTheme="minorHAnsi" w:eastAsiaTheme="minorHAnsi" w:hAnsiTheme="minorHAnsi" w:cstheme="minorBidi"/>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3509"/>
    <w:pPr>
      <w:autoSpaceDE w:val="0"/>
      <w:autoSpaceDN w:val="0"/>
      <w:adjustRightInd w:val="0"/>
    </w:pPr>
    <w:rPr>
      <w:rFonts w:ascii="Times New Roman" w:eastAsia="SimSun" w:hAnsi="Times New Roman"/>
      <w:color w:val="000000"/>
      <w:sz w:val="24"/>
      <w:szCs w:val="24"/>
      <w:lang w:val="en-I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164">
      <w:bodyDiv w:val="1"/>
      <w:marLeft w:val="0"/>
      <w:marRight w:val="0"/>
      <w:marTop w:val="0"/>
      <w:marBottom w:val="0"/>
      <w:divBdr>
        <w:top w:val="none" w:sz="0" w:space="0" w:color="auto"/>
        <w:left w:val="none" w:sz="0" w:space="0" w:color="auto"/>
        <w:bottom w:val="none" w:sz="0" w:space="0" w:color="auto"/>
        <w:right w:val="none" w:sz="0" w:space="0" w:color="auto"/>
      </w:divBdr>
    </w:div>
    <w:div w:id="144706750">
      <w:bodyDiv w:val="1"/>
      <w:marLeft w:val="0"/>
      <w:marRight w:val="0"/>
      <w:marTop w:val="0"/>
      <w:marBottom w:val="0"/>
      <w:divBdr>
        <w:top w:val="none" w:sz="0" w:space="0" w:color="auto"/>
        <w:left w:val="none" w:sz="0" w:space="0" w:color="auto"/>
        <w:bottom w:val="none" w:sz="0" w:space="0" w:color="auto"/>
        <w:right w:val="none" w:sz="0" w:space="0" w:color="auto"/>
      </w:divBdr>
    </w:div>
    <w:div w:id="288321622">
      <w:bodyDiv w:val="1"/>
      <w:marLeft w:val="0"/>
      <w:marRight w:val="0"/>
      <w:marTop w:val="0"/>
      <w:marBottom w:val="0"/>
      <w:divBdr>
        <w:top w:val="none" w:sz="0" w:space="0" w:color="auto"/>
        <w:left w:val="none" w:sz="0" w:space="0" w:color="auto"/>
        <w:bottom w:val="none" w:sz="0" w:space="0" w:color="auto"/>
        <w:right w:val="none" w:sz="0" w:space="0" w:color="auto"/>
      </w:divBdr>
    </w:div>
    <w:div w:id="377978629">
      <w:bodyDiv w:val="1"/>
      <w:marLeft w:val="0"/>
      <w:marRight w:val="0"/>
      <w:marTop w:val="0"/>
      <w:marBottom w:val="0"/>
      <w:divBdr>
        <w:top w:val="none" w:sz="0" w:space="0" w:color="auto"/>
        <w:left w:val="none" w:sz="0" w:space="0" w:color="auto"/>
        <w:bottom w:val="none" w:sz="0" w:space="0" w:color="auto"/>
        <w:right w:val="none" w:sz="0" w:space="0" w:color="auto"/>
      </w:divBdr>
    </w:div>
    <w:div w:id="877549478">
      <w:bodyDiv w:val="1"/>
      <w:marLeft w:val="0"/>
      <w:marRight w:val="0"/>
      <w:marTop w:val="0"/>
      <w:marBottom w:val="0"/>
      <w:divBdr>
        <w:top w:val="none" w:sz="0" w:space="0" w:color="auto"/>
        <w:left w:val="none" w:sz="0" w:space="0" w:color="auto"/>
        <w:bottom w:val="none" w:sz="0" w:space="0" w:color="auto"/>
        <w:right w:val="none" w:sz="0" w:space="0" w:color="auto"/>
      </w:divBdr>
    </w:div>
    <w:div w:id="150328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Turbidity</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After Adding Chlorine</c:v>
                </c:pt>
              </c:strCache>
            </c:strRef>
          </c:tx>
          <c:spPr>
            <a:solidFill>
              <a:schemeClr val="accent1"/>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Sheet1!$B$2:$B$7</c:f>
              <c:numCache>
                <c:formatCode>General</c:formatCode>
                <c:ptCount val="6"/>
                <c:pt idx="0">
                  <c:v>0.3</c:v>
                </c:pt>
                <c:pt idx="1">
                  <c:v>0.3</c:v>
                </c:pt>
                <c:pt idx="2">
                  <c:v>0.2</c:v>
                </c:pt>
                <c:pt idx="3">
                  <c:v>0.2</c:v>
                </c:pt>
                <c:pt idx="4">
                  <c:v>0.1</c:v>
                </c:pt>
                <c:pt idx="5">
                  <c:v>0.1</c:v>
                </c:pt>
              </c:numCache>
            </c:numRef>
          </c:val>
          <c:extLst>
            <c:ext xmlns:c16="http://schemas.microsoft.com/office/drawing/2014/chart" uri="{C3380CC4-5D6E-409C-BE32-E72D297353CC}">
              <c16:uniqueId val="{00000000-B5AD-4F0E-AFF3-49A9F3566EB8}"/>
            </c:ext>
          </c:extLst>
        </c:ser>
        <c:ser>
          <c:idx val="1"/>
          <c:order val="1"/>
          <c:tx>
            <c:strRef>
              <c:f>Sheet1!$C$1</c:f>
              <c:strCache>
                <c:ptCount val="1"/>
                <c:pt idx="0">
                  <c:v>After Adding Bay Levees Solution</c:v>
                </c:pt>
              </c:strCache>
            </c:strRef>
          </c:tx>
          <c:spPr>
            <a:solidFill>
              <a:schemeClr val="accent2"/>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Sheet1!$C$2:$C$7</c:f>
              <c:numCache>
                <c:formatCode>General</c:formatCode>
                <c:ptCount val="6"/>
                <c:pt idx="0">
                  <c:v>0.3</c:v>
                </c:pt>
                <c:pt idx="1">
                  <c:v>0.3</c:v>
                </c:pt>
                <c:pt idx="2">
                  <c:v>0.2</c:v>
                </c:pt>
                <c:pt idx="3">
                  <c:v>0.2</c:v>
                </c:pt>
                <c:pt idx="4">
                  <c:v>0.1</c:v>
                </c:pt>
                <c:pt idx="5">
                  <c:v>0</c:v>
                </c:pt>
              </c:numCache>
            </c:numRef>
          </c:val>
          <c:extLst>
            <c:ext xmlns:c16="http://schemas.microsoft.com/office/drawing/2014/chart" uri="{C3380CC4-5D6E-409C-BE32-E72D297353CC}">
              <c16:uniqueId val="{00000001-B5AD-4F0E-AFF3-49A9F3566EB8}"/>
            </c:ext>
          </c:extLst>
        </c:ser>
        <c:ser>
          <c:idx val="2"/>
          <c:order val="2"/>
          <c:tx>
            <c:strRef>
              <c:f>Sheet1!$D$1</c:f>
              <c:strCache>
                <c:ptCount val="1"/>
                <c:pt idx="0">
                  <c:v>After Adding Bay Leaf Essential Oil</c:v>
                </c:pt>
              </c:strCache>
            </c:strRef>
          </c:tx>
          <c:spPr>
            <a:solidFill>
              <a:schemeClr val="accent3"/>
            </a:solidFill>
            <a:ln>
              <a:noFill/>
            </a:ln>
            <a:effectLst/>
          </c:spPr>
          <c:invertIfNegative val="0"/>
          <c:errBars>
            <c:errBarType val="both"/>
            <c:errValType val="percentage"/>
            <c:noEndCap val="0"/>
            <c:val val="5"/>
            <c:spPr>
              <a:noFill/>
              <a:ln w="9525" cap="flat" cmpd="sng" algn="ctr">
                <a:solidFill>
                  <a:schemeClr val="tx1">
                    <a:lumMod val="65000"/>
                    <a:lumOff val="35000"/>
                  </a:schemeClr>
                </a:solidFill>
                <a:round/>
              </a:ln>
              <a:effectLst/>
            </c:spPr>
          </c:errBars>
          <c:cat>
            <c:numRef>
              <c:f>Sheet1!$A$2:$A$7</c:f>
              <c:numCache>
                <c:formatCode>General</c:formatCode>
                <c:ptCount val="6"/>
                <c:pt idx="0">
                  <c:v>0</c:v>
                </c:pt>
                <c:pt idx="1">
                  <c:v>2</c:v>
                </c:pt>
                <c:pt idx="2">
                  <c:v>4</c:v>
                </c:pt>
                <c:pt idx="3">
                  <c:v>6</c:v>
                </c:pt>
                <c:pt idx="4">
                  <c:v>8</c:v>
                </c:pt>
                <c:pt idx="5">
                  <c:v>10</c:v>
                </c:pt>
              </c:numCache>
            </c:numRef>
          </c:cat>
          <c:val>
            <c:numRef>
              <c:f>Sheet1!$D$2:$D$7</c:f>
              <c:numCache>
                <c:formatCode>General</c:formatCode>
                <c:ptCount val="6"/>
                <c:pt idx="0">
                  <c:v>0.3</c:v>
                </c:pt>
                <c:pt idx="1">
                  <c:v>0.3</c:v>
                </c:pt>
                <c:pt idx="2">
                  <c:v>0.2</c:v>
                </c:pt>
                <c:pt idx="3">
                  <c:v>0.2</c:v>
                </c:pt>
                <c:pt idx="4">
                  <c:v>0.1</c:v>
                </c:pt>
                <c:pt idx="5">
                  <c:v>0</c:v>
                </c:pt>
              </c:numCache>
            </c:numRef>
          </c:val>
          <c:extLst>
            <c:ext xmlns:c16="http://schemas.microsoft.com/office/drawing/2014/chart" uri="{C3380CC4-5D6E-409C-BE32-E72D297353CC}">
              <c16:uniqueId val="{00000002-B5AD-4F0E-AFF3-49A9F3566EB8}"/>
            </c:ext>
          </c:extLst>
        </c:ser>
        <c:dLbls>
          <c:showLegendKey val="0"/>
          <c:showVal val="0"/>
          <c:showCatName val="0"/>
          <c:showSerName val="0"/>
          <c:showPercent val="0"/>
          <c:showBubbleSize val="0"/>
        </c:dLbls>
        <c:gapWidth val="219"/>
        <c:overlap val="-27"/>
        <c:axId val="413175200"/>
        <c:axId val="483008640"/>
      </c:barChart>
      <c:catAx>
        <c:axId val="413175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Dosage</a:t>
                </a:r>
                <a:r>
                  <a:rPr lang="en-IN" sz="1050" b="1" baseline="0"/>
                  <a:t> Mg/ L</a:t>
                </a:r>
                <a:endParaRPr lang="en-IN" sz="1050"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3008640"/>
        <c:crosses val="autoZero"/>
        <c:auto val="1"/>
        <c:lblAlgn val="ctr"/>
        <c:lblOffset val="100"/>
        <c:noMultiLvlLbl val="0"/>
      </c:catAx>
      <c:valAx>
        <c:axId val="483008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50" b="1"/>
                  <a:t>Turbidity</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1317520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t>pH</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Sheet1!$B$19</c:f>
              <c:strCache>
                <c:ptCount val="1"/>
                <c:pt idx="0">
                  <c:v>After Adding Chlorine</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Sheet1!$B$20:$B$25</c:f>
              <c:numCache>
                <c:formatCode>General</c:formatCode>
                <c:ptCount val="6"/>
                <c:pt idx="0">
                  <c:v>6.9</c:v>
                </c:pt>
                <c:pt idx="1">
                  <c:v>6.9</c:v>
                </c:pt>
                <c:pt idx="2">
                  <c:v>6.9</c:v>
                </c:pt>
                <c:pt idx="3">
                  <c:v>7</c:v>
                </c:pt>
                <c:pt idx="4">
                  <c:v>7.1</c:v>
                </c:pt>
                <c:pt idx="5">
                  <c:v>7.2</c:v>
                </c:pt>
              </c:numCache>
            </c:numRef>
          </c:val>
          <c:extLst>
            <c:ext xmlns:c16="http://schemas.microsoft.com/office/drawing/2014/chart" uri="{C3380CC4-5D6E-409C-BE32-E72D297353CC}">
              <c16:uniqueId val="{00000000-E82A-4E5B-9C1B-AFCFE1C5B2A0}"/>
            </c:ext>
          </c:extLst>
        </c:ser>
        <c:ser>
          <c:idx val="1"/>
          <c:order val="1"/>
          <c:tx>
            <c:strRef>
              <c:f>Sheet1!$C$19</c:f>
              <c:strCache>
                <c:ptCount val="1"/>
                <c:pt idx="0">
                  <c:v>After Adding Bay Levees Solution</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Sheet1!$C$20:$C$25</c:f>
              <c:numCache>
                <c:formatCode>General</c:formatCode>
                <c:ptCount val="6"/>
                <c:pt idx="0">
                  <c:v>6.9</c:v>
                </c:pt>
                <c:pt idx="1">
                  <c:v>6.9</c:v>
                </c:pt>
                <c:pt idx="2">
                  <c:v>7</c:v>
                </c:pt>
                <c:pt idx="3">
                  <c:v>7.1</c:v>
                </c:pt>
                <c:pt idx="4">
                  <c:v>7.1</c:v>
                </c:pt>
                <c:pt idx="5">
                  <c:v>7.3</c:v>
                </c:pt>
              </c:numCache>
            </c:numRef>
          </c:val>
          <c:extLst>
            <c:ext xmlns:c16="http://schemas.microsoft.com/office/drawing/2014/chart" uri="{C3380CC4-5D6E-409C-BE32-E72D297353CC}">
              <c16:uniqueId val="{00000001-E82A-4E5B-9C1B-AFCFE1C5B2A0}"/>
            </c:ext>
          </c:extLst>
        </c:ser>
        <c:ser>
          <c:idx val="2"/>
          <c:order val="2"/>
          <c:tx>
            <c:strRef>
              <c:f>Sheet1!$D$19</c:f>
              <c:strCache>
                <c:ptCount val="1"/>
                <c:pt idx="0">
                  <c:v>After Adding Bay Leaf Essential Oil</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numRef>
              <c:f>Sheet1!$A$20:$A$25</c:f>
              <c:numCache>
                <c:formatCode>General</c:formatCode>
                <c:ptCount val="6"/>
                <c:pt idx="0">
                  <c:v>0</c:v>
                </c:pt>
                <c:pt idx="1">
                  <c:v>2</c:v>
                </c:pt>
                <c:pt idx="2">
                  <c:v>4</c:v>
                </c:pt>
                <c:pt idx="3">
                  <c:v>6</c:v>
                </c:pt>
                <c:pt idx="4">
                  <c:v>8</c:v>
                </c:pt>
                <c:pt idx="5">
                  <c:v>10</c:v>
                </c:pt>
              </c:numCache>
            </c:numRef>
          </c:cat>
          <c:val>
            <c:numRef>
              <c:f>Sheet1!$D$20:$D$25</c:f>
              <c:numCache>
                <c:formatCode>General</c:formatCode>
                <c:ptCount val="6"/>
                <c:pt idx="0">
                  <c:v>6.9</c:v>
                </c:pt>
                <c:pt idx="1">
                  <c:v>6.7</c:v>
                </c:pt>
                <c:pt idx="2">
                  <c:v>7.1</c:v>
                </c:pt>
                <c:pt idx="3">
                  <c:v>7.2</c:v>
                </c:pt>
                <c:pt idx="4">
                  <c:v>7.4</c:v>
                </c:pt>
                <c:pt idx="5">
                  <c:v>7.5</c:v>
                </c:pt>
              </c:numCache>
            </c:numRef>
          </c:val>
          <c:extLst>
            <c:ext xmlns:c16="http://schemas.microsoft.com/office/drawing/2014/chart" uri="{C3380CC4-5D6E-409C-BE32-E72D297353CC}">
              <c16:uniqueId val="{00000002-E82A-4E5B-9C1B-AFCFE1C5B2A0}"/>
            </c:ext>
          </c:extLst>
        </c:ser>
        <c:dLbls>
          <c:showLegendKey val="0"/>
          <c:showVal val="0"/>
          <c:showCatName val="0"/>
          <c:showSerName val="0"/>
          <c:showPercent val="0"/>
          <c:showBubbleSize val="0"/>
        </c:dLbls>
        <c:gapWidth val="219"/>
        <c:overlap val="-27"/>
        <c:axId val="399491144"/>
        <c:axId val="399495080"/>
      </c:barChart>
      <c:catAx>
        <c:axId val="39949114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i="0" baseline="0">
                    <a:effectLst/>
                  </a:rPr>
                  <a:t>Dosage Mg/ L</a:t>
                </a:r>
                <a:endParaRPr lang="en-IN" sz="700">
                  <a:effectLst/>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495080"/>
        <c:crosses val="autoZero"/>
        <c:auto val="1"/>
        <c:lblAlgn val="ctr"/>
        <c:lblOffset val="100"/>
        <c:noMultiLvlLbl val="0"/>
      </c:catAx>
      <c:valAx>
        <c:axId val="3994950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pH</a:t>
                </a:r>
                <a:r>
                  <a:rPr lang="en-IN"/>
                  <a:t>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9491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050AFB-52B6-4415-9D1A-334970A87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6</Pages>
  <Words>1923</Words>
  <Characters>10965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Vidya B R</cp:lastModifiedBy>
  <cp:revision>13</cp:revision>
  <cp:lastPrinted>2014-07-26T15:11:00Z</cp:lastPrinted>
  <dcterms:created xsi:type="dcterms:W3CDTF">2023-08-10T04:47:00Z</dcterms:created>
  <dcterms:modified xsi:type="dcterms:W3CDTF">2023-08-29T10:42:00Z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855b1bdc63f67fda3e357f61b6561a6706c5088500e5e6bc1b3449c985398fb8</vt:lpwstr>
  </property>
</Properties>
</file>