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63DAC" w14:textId="77777777" w:rsidR="00E65509" w:rsidRDefault="002E0CC8" w:rsidP="00AB6D2C">
      <w:pPr>
        <w:jc w:val="center"/>
        <w:rPr>
          <w:rFonts w:ascii="Times New Roman" w:hAnsi="Times New Roman" w:cs="Times New Roman"/>
          <w:b/>
          <w:sz w:val="24"/>
          <w:szCs w:val="24"/>
          <w:lang w:val="en-US"/>
        </w:rPr>
      </w:pPr>
      <w:r w:rsidRPr="00AB6AC5">
        <w:rPr>
          <w:rFonts w:ascii="Times New Roman" w:hAnsi="Times New Roman" w:cs="Times New Roman"/>
          <w:b/>
          <w:sz w:val="24"/>
          <w:szCs w:val="24"/>
          <w:lang w:val="en-US"/>
        </w:rPr>
        <w:t>RECENT BREAKTHROUGH IN ANTICANCER ACTION OF HETEROCYCLES</w:t>
      </w:r>
    </w:p>
    <w:p w14:paraId="78A88DBA" w14:textId="4003545E" w:rsidR="00AB6D2C" w:rsidRPr="00AB6D2C" w:rsidRDefault="00AB6D2C" w:rsidP="00AB6D2C">
      <w:pPr>
        <w:jc w:val="center"/>
        <w:rPr>
          <w:rFonts w:ascii="Times New Roman" w:hAnsi="Times New Roman" w:cs="Times New Roman"/>
          <w:bCs/>
          <w:sz w:val="24"/>
          <w:szCs w:val="24"/>
          <w:vertAlign w:val="superscript"/>
          <w:lang w:val="en-US"/>
        </w:rPr>
      </w:pPr>
      <w:r w:rsidRPr="00AB6D2C">
        <w:rPr>
          <w:rFonts w:ascii="Times New Roman" w:hAnsi="Times New Roman" w:cs="Times New Roman"/>
          <w:bCs/>
          <w:sz w:val="24"/>
          <w:szCs w:val="24"/>
          <w:lang w:val="en-US"/>
        </w:rPr>
        <w:t xml:space="preserve">Ayushi Singh </w:t>
      </w:r>
      <w:r w:rsidRPr="00AB6D2C">
        <w:rPr>
          <w:rFonts w:ascii="Times New Roman" w:hAnsi="Times New Roman" w:cs="Times New Roman"/>
          <w:bCs/>
          <w:sz w:val="24"/>
          <w:szCs w:val="24"/>
          <w:vertAlign w:val="superscript"/>
          <w:lang w:val="en-US"/>
        </w:rPr>
        <w:t>1*</w:t>
      </w:r>
      <w:r w:rsidRPr="00AB6D2C">
        <w:rPr>
          <w:rFonts w:ascii="Times New Roman" w:hAnsi="Times New Roman" w:cs="Times New Roman"/>
          <w:bCs/>
          <w:sz w:val="24"/>
          <w:szCs w:val="24"/>
          <w:lang w:val="en-US"/>
        </w:rPr>
        <w:t xml:space="preserve">, Rakhi Mishra </w:t>
      </w:r>
      <w:r w:rsidRPr="00AB6D2C">
        <w:rPr>
          <w:rFonts w:ascii="Times New Roman" w:hAnsi="Times New Roman" w:cs="Times New Roman"/>
          <w:bCs/>
          <w:sz w:val="24"/>
          <w:szCs w:val="24"/>
          <w:vertAlign w:val="superscript"/>
          <w:lang w:val="en-US"/>
        </w:rPr>
        <w:t>1</w:t>
      </w:r>
      <w:r w:rsidRPr="00AB6D2C">
        <w:rPr>
          <w:rFonts w:ascii="Times New Roman" w:hAnsi="Times New Roman" w:cs="Times New Roman"/>
          <w:bCs/>
          <w:sz w:val="24"/>
          <w:szCs w:val="24"/>
          <w:lang w:val="en-US"/>
        </w:rPr>
        <w:t>, Avijit Mazumder</w:t>
      </w:r>
      <w:r w:rsidRPr="00AB6D2C">
        <w:rPr>
          <w:rFonts w:ascii="Times New Roman" w:hAnsi="Times New Roman" w:cs="Times New Roman"/>
          <w:bCs/>
          <w:sz w:val="24"/>
          <w:szCs w:val="24"/>
          <w:vertAlign w:val="superscript"/>
          <w:lang w:val="en-US"/>
        </w:rPr>
        <w:t xml:space="preserve"> 1</w:t>
      </w:r>
    </w:p>
    <w:p w14:paraId="39D75681" w14:textId="18F2F9B1" w:rsidR="00AB6D2C" w:rsidRPr="00AB6D2C" w:rsidRDefault="00AB6D2C" w:rsidP="00AB6D2C">
      <w:pPr>
        <w:spacing w:after="200" w:line="240" w:lineRule="auto"/>
        <w:jc w:val="center"/>
        <w:rPr>
          <w:rFonts w:ascii="Times New Roman" w:eastAsia="Times New Roman" w:hAnsi="Times New Roman" w:cs="Times New Roman"/>
          <w:bCs/>
          <w:sz w:val="20"/>
        </w:rPr>
      </w:pPr>
      <w:r w:rsidRPr="00AB6D2C">
        <w:rPr>
          <w:rFonts w:ascii="Times New Roman" w:eastAsia="Times New Roman" w:hAnsi="Times New Roman" w:cs="Times New Roman"/>
          <w:bCs/>
          <w:sz w:val="20"/>
        </w:rPr>
        <w:t>1 Noida Institute of Engineering and Technology (Pharmacy Institute), Greater Noida</w:t>
      </w:r>
    </w:p>
    <w:p w14:paraId="35B9F421" w14:textId="77777777" w:rsidR="00AB6D2C" w:rsidRDefault="00AB6D2C" w:rsidP="00AB6D2C">
      <w:pPr>
        <w:jc w:val="center"/>
        <w:rPr>
          <w:rFonts w:ascii="Times New Roman" w:hAnsi="Times New Roman" w:cs="Times New Roman"/>
          <w:b/>
          <w:sz w:val="24"/>
          <w:szCs w:val="24"/>
          <w:vertAlign w:val="superscript"/>
          <w:lang w:val="en-US"/>
        </w:rPr>
      </w:pPr>
    </w:p>
    <w:p w14:paraId="57C8BA90" w14:textId="77777777" w:rsidR="00AB6D2C" w:rsidRDefault="00AB6D2C" w:rsidP="00AB6D2C">
      <w:pPr>
        <w:jc w:val="center"/>
        <w:rPr>
          <w:rFonts w:ascii="Times New Roman" w:hAnsi="Times New Roman" w:cs="Times New Roman"/>
          <w:b/>
          <w:sz w:val="24"/>
          <w:szCs w:val="24"/>
          <w:lang w:val="en-US"/>
        </w:rPr>
      </w:pPr>
    </w:p>
    <w:p w14:paraId="55321F49" w14:textId="77777777" w:rsidR="00AB6D2C" w:rsidRPr="00AB6D2C" w:rsidRDefault="00AB6D2C" w:rsidP="00AB6D2C">
      <w:pPr>
        <w:spacing w:after="200" w:line="276" w:lineRule="auto"/>
        <w:jc w:val="both"/>
        <w:rPr>
          <w:rFonts w:ascii="Times New Roman" w:eastAsia="Times New Roman" w:hAnsi="Times New Roman" w:cs="Times New Roman"/>
          <w:b/>
          <w:bCs/>
          <w:sz w:val="20"/>
        </w:rPr>
      </w:pPr>
      <w:r w:rsidRPr="00AB6D2C">
        <w:rPr>
          <w:rFonts w:ascii="Times New Roman" w:eastAsia="Times New Roman" w:hAnsi="Times New Roman" w:cs="Times New Roman"/>
          <w:b/>
          <w:bCs/>
          <w:sz w:val="20"/>
        </w:rPr>
        <w:t>Corresponding and Author 1</w:t>
      </w:r>
    </w:p>
    <w:p w14:paraId="3ACAB246" w14:textId="44CBB02A" w:rsidR="00AB6D2C" w:rsidRDefault="00AB6D2C" w:rsidP="00AB6D2C">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Ayushi Singh</w:t>
      </w:r>
    </w:p>
    <w:p w14:paraId="0D260AA3" w14:textId="77777777" w:rsidR="00AB6D2C" w:rsidRDefault="00AB6D2C" w:rsidP="00AB6D2C">
      <w:pPr>
        <w:spacing w:after="200" w:line="240" w:lineRule="auto"/>
        <w:jc w:val="both"/>
        <w:rPr>
          <w:rFonts w:ascii="Times New Roman" w:eastAsia="Times New Roman" w:hAnsi="Times New Roman" w:cs="Times New Roman"/>
          <w:sz w:val="20"/>
        </w:rPr>
      </w:pPr>
      <w:r>
        <w:rPr>
          <w:rFonts w:ascii="Times New Roman" w:eastAsia="Times New Roman" w:hAnsi="Times New Roman" w:cs="Times New Roman"/>
          <w:sz w:val="20"/>
        </w:rPr>
        <w:t>Noida Institute of Engineering and Technology (Pharmacy Institute), Greater Noida</w:t>
      </w:r>
    </w:p>
    <w:p w14:paraId="0772D594" w14:textId="7247C1EA" w:rsidR="00AB6D2C" w:rsidRDefault="00000000" w:rsidP="00AB6D2C">
      <w:pPr>
        <w:spacing w:after="200" w:line="276" w:lineRule="auto"/>
        <w:jc w:val="both"/>
        <w:rPr>
          <w:rFonts w:ascii="Times New Roman" w:eastAsia="Times New Roman" w:hAnsi="Times New Roman" w:cs="Times New Roman"/>
          <w:sz w:val="20"/>
        </w:rPr>
      </w:pPr>
      <w:hyperlink r:id="rId6" w:history="1">
        <w:r w:rsidR="00AB6D2C" w:rsidRPr="008B21C8">
          <w:rPr>
            <w:rStyle w:val="Hyperlink"/>
            <w:rFonts w:ascii="Times New Roman" w:eastAsia="Times New Roman" w:hAnsi="Times New Roman" w:cs="Times New Roman"/>
            <w:sz w:val="20"/>
          </w:rPr>
          <w:t>singhayushi903@gmail.com</w:t>
        </w:r>
      </w:hyperlink>
    </w:p>
    <w:p w14:paraId="5B783162" w14:textId="5CF8A570" w:rsidR="00AB6D2C" w:rsidRDefault="00AB6D2C" w:rsidP="00AB6D2C">
      <w:pPr>
        <w:spacing w:after="200" w:line="276" w:lineRule="auto"/>
        <w:jc w:val="both"/>
        <w:rPr>
          <w:rFonts w:ascii="Times New Roman" w:eastAsia="Times New Roman" w:hAnsi="Times New Roman" w:cs="Times New Roman"/>
          <w:sz w:val="20"/>
        </w:rPr>
      </w:pPr>
      <w:r>
        <w:rPr>
          <w:rFonts w:ascii="Times New Roman" w:eastAsia="Times New Roman" w:hAnsi="Times New Roman" w:cs="Times New Roman"/>
          <w:sz w:val="20"/>
        </w:rPr>
        <w:t>8755118288</w:t>
      </w:r>
    </w:p>
    <w:p w14:paraId="5C7C4D36" w14:textId="77777777" w:rsidR="00AB6D2C" w:rsidRDefault="00AB6D2C" w:rsidP="00AB6AC5">
      <w:pPr>
        <w:jc w:val="both"/>
        <w:rPr>
          <w:rFonts w:ascii="Times New Roman" w:hAnsi="Times New Roman" w:cs="Times New Roman"/>
          <w:b/>
          <w:sz w:val="24"/>
          <w:szCs w:val="24"/>
          <w:lang w:val="en-US"/>
        </w:rPr>
      </w:pPr>
    </w:p>
    <w:p w14:paraId="5DD8CB45" w14:textId="77777777" w:rsidR="002E0CC8" w:rsidRDefault="002E0CC8" w:rsidP="00AB6AC5">
      <w:pPr>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14:paraId="60FB0376" w14:textId="567AE08E" w:rsidR="002E0CC8" w:rsidRDefault="002E0CC8" w:rsidP="002E0CC8">
      <w:pPr>
        <w:jc w:val="both"/>
        <w:rPr>
          <w:rFonts w:ascii="Times New Roman" w:hAnsi="Times New Roman" w:cs="Times New Roman"/>
          <w:sz w:val="24"/>
          <w:szCs w:val="24"/>
          <w:lang w:val="en-US"/>
        </w:rPr>
      </w:pPr>
      <w:r w:rsidRPr="002E0CC8">
        <w:rPr>
          <w:rFonts w:ascii="Times New Roman" w:hAnsi="Times New Roman" w:cs="Times New Roman"/>
          <w:sz w:val="24"/>
          <w:szCs w:val="24"/>
          <w:lang w:val="en-US"/>
        </w:rPr>
        <w:t>The recent ground-breaking discoveries in the field of anticancer research are examined in this chapter, with a special emphasis on the extraordinary potential of heterocycles. Heterocycles, a group of chemical molecules with ring structures including atoms other than carbon, have shown promise as a source of new and effective anticancer drugs. The important discoveries and developments in exploiting the anticancer properties of heterocycles are succinctly summarized in the abstract.</w:t>
      </w:r>
      <w:r>
        <w:rPr>
          <w:rFonts w:ascii="Times New Roman" w:hAnsi="Times New Roman" w:cs="Times New Roman"/>
          <w:sz w:val="24"/>
          <w:szCs w:val="24"/>
          <w:lang w:val="en-US"/>
        </w:rPr>
        <w:t xml:space="preserve"> </w:t>
      </w:r>
      <w:r w:rsidRPr="002E0CC8">
        <w:rPr>
          <w:rFonts w:ascii="Times New Roman" w:hAnsi="Times New Roman" w:cs="Times New Roman"/>
          <w:sz w:val="24"/>
          <w:szCs w:val="24"/>
          <w:lang w:val="en-US"/>
        </w:rPr>
        <w:t>Recent research has revealed the wide range of biological activities exhibited by heterocyclic substances, emphasizing their capacity to disrupt vital molecular pathways involved in cancer cell survival and proliferation. Scientists can create tailored medicines using their distinctive chemical structures, which have the potential to successfully treat cancer while minimizing collateral damage to healthy cells.</w:t>
      </w:r>
      <w:r>
        <w:rPr>
          <w:rFonts w:ascii="Times New Roman" w:hAnsi="Times New Roman" w:cs="Times New Roman"/>
          <w:sz w:val="24"/>
          <w:szCs w:val="24"/>
          <w:lang w:val="en-US"/>
        </w:rPr>
        <w:t xml:space="preserve"> </w:t>
      </w:r>
      <w:r w:rsidRPr="002E0CC8">
        <w:rPr>
          <w:rFonts w:ascii="Times New Roman" w:hAnsi="Times New Roman" w:cs="Times New Roman"/>
          <w:sz w:val="24"/>
          <w:szCs w:val="24"/>
          <w:lang w:val="en-US"/>
        </w:rPr>
        <w:t xml:space="preserve">Combination therapies that combine heterocyclic compounds with traditional anticancer medications have also shown promise in overcoming drug resistance and boosting therapeutic efficacy. This tactical strategy </w:t>
      </w:r>
      <w:r w:rsidR="005E0052" w:rsidRPr="002E0CC8">
        <w:rPr>
          <w:rFonts w:ascii="Times New Roman" w:hAnsi="Times New Roman" w:cs="Times New Roman"/>
          <w:sz w:val="24"/>
          <w:szCs w:val="24"/>
          <w:lang w:val="en-US"/>
        </w:rPr>
        <w:t>opens</w:t>
      </w:r>
      <w:r w:rsidRPr="002E0CC8">
        <w:rPr>
          <w:rFonts w:ascii="Times New Roman" w:hAnsi="Times New Roman" w:cs="Times New Roman"/>
          <w:sz w:val="24"/>
          <w:szCs w:val="24"/>
          <w:lang w:val="en-US"/>
        </w:rPr>
        <w:t xml:space="preserve"> a promising new path for developing cancer therapy protocols and enhancing patient outcomes.</w:t>
      </w:r>
      <w:r>
        <w:rPr>
          <w:rFonts w:ascii="Times New Roman" w:hAnsi="Times New Roman" w:cs="Times New Roman"/>
          <w:sz w:val="24"/>
          <w:szCs w:val="24"/>
          <w:lang w:val="en-US"/>
        </w:rPr>
        <w:t xml:space="preserve"> </w:t>
      </w:r>
      <w:r w:rsidRPr="002E0CC8">
        <w:rPr>
          <w:rFonts w:ascii="Times New Roman" w:hAnsi="Times New Roman" w:cs="Times New Roman"/>
          <w:sz w:val="24"/>
          <w:szCs w:val="24"/>
          <w:lang w:val="en-US"/>
        </w:rPr>
        <w:t xml:space="preserve">A thorough understanding of the safety profiles, pharmacokinetics, and long-term consequences of heterocycles is still required despite the significant progress achieved in harnessing their anticancer properties. </w:t>
      </w:r>
      <w:r w:rsidR="005E0052">
        <w:rPr>
          <w:rFonts w:ascii="Times New Roman" w:hAnsi="Times New Roman" w:cs="Times New Roman"/>
          <w:sz w:val="24"/>
          <w:szCs w:val="24"/>
          <w:lang w:val="en-US"/>
        </w:rPr>
        <w:t>To</w:t>
      </w:r>
      <w:r w:rsidRPr="002E0CC8">
        <w:rPr>
          <w:rFonts w:ascii="Times New Roman" w:hAnsi="Times New Roman" w:cs="Times New Roman"/>
          <w:sz w:val="24"/>
          <w:szCs w:val="24"/>
          <w:lang w:val="en-US"/>
        </w:rPr>
        <w:t xml:space="preserve"> turn these ground-breaking findings into useful therapeutic applications, the chapter emphasizes the necessity of ongoing collaborations between researchers, physicians, and pharmaceutical corporations.</w:t>
      </w:r>
    </w:p>
    <w:p w14:paraId="18C0A734" w14:textId="77777777" w:rsidR="002E0CC8" w:rsidRPr="002E0CC8" w:rsidRDefault="002E0CC8" w:rsidP="002E0CC8">
      <w:pPr>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31DB277F" w14:textId="6A55A8DA" w:rsidR="00B62422" w:rsidRPr="00AB6AC5" w:rsidRDefault="00B62422"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The second most common cause of mortality today, cancer affects millions of individuals globally</w:t>
      </w:r>
      <w:r w:rsidR="00D45FF7">
        <w:rPr>
          <w:rFonts w:ascii="Times New Roman" w:hAnsi="Times New Roman" w:cs="Times New Roman"/>
          <w:sz w:val="24"/>
          <w:szCs w:val="24"/>
          <w:lang w:val="en-US"/>
        </w:rPr>
        <w:t xml:space="preserve"> [1]</w:t>
      </w:r>
      <w:r w:rsidRPr="00AB6AC5">
        <w:rPr>
          <w:rFonts w:ascii="Times New Roman" w:hAnsi="Times New Roman" w:cs="Times New Roman"/>
          <w:sz w:val="24"/>
          <w:szCs w:val="24"/>
          <w:lang w:val="en-US"/>
        </w:rPr>
        <w:t>. It is brought on by the cell's unchecked expansion in any area of the body</w:t>
      </w:r>
      <w:r w:rsidR="00555988">
        <w:rPr>
          <w:rFonts w:ascii="Times New Roman" w:hAnsi="Times New Roman" w:cs="Times New Roman"/>
          <w:sz w:val="24"/>
          <w:szCs w:val="24"/>
          <w:lang w:val="en-US"/>
        </w:rPr>
        <w:t xml:space="preserve"> [2]</w:t>
      </w:r>
      <w:r w:rsidRPr="00AB6AC5">
        <w:rPr>
          <w:rFonts w:ascii="Times New Roman" w:hAnsi="Times New Roman" w:cs="Times New Roman"/>
          <w:sz w:val="24"/>
          <w:szCs w:val="24"/>
          <w:lang w:val="en-US"/>
        </w:rPr>
        <w:t xml:space="preserve">. All ages of people have been discovered to be affected by this fatal lethal sickness. If we examine the global data on cancer, we can observe </w:t>
      </w:r>
      <w:r w:rsidR="00E11082" w:rsidRPr="004606D8">
        <w:rPr>
          <w:rFonts w:ascii="Times New Roman" w:hAnsi="Times New Roman" w:cs="Times New Roman"/>
          <w:sz w:val="24"/>
          <w:szCs w:val="24"/>
          <w:lang w:val="en-US"/>
        </w:rPr>
        <w:t>that males are less likely than females</w:t>
      </w:r>
      <w:r w:rsidRPr="004606D8">
        <w:rPr>
          <w:rFonts w:ascii="Times New Roman" w:hAnsi="Times New Roman" w:cs="Times New Roman"/>
          <w:sz w:val="24"/>
          <w:szCs w:val="24"/>
          <w:lang w:val="en-US"/>
        </w:rPr>
        <w:t xml:space="preserve"> to </w:t>
      </w:r>
      <w:r w:rsidR="00E11082">
        <w:rPr>
          <w:rFonts w:ascii="Times New Roman" w:hAnsi="Times New Roman" w:cs="Times New Roman"/>
          <w:sz w:val="24"/>
          <w:szCs w:val="24"/>
          <w:lang w:val="en-US"/>
        </w:rPr>
        <w:t>suffer from this disease</w:t>
      </w:r>
      <w:r w:rsidR="00555988">
        <w:rPr>
          <w:rFonts w:ascii="Times New Roman" w:hAnsi="Times New Roman" w:cs="Times New Roman"/>
          <w:sz w:val="24"/>
          <w:szCs w:val="24"/>
          <w:lang w:val="en-US"/>
        </w:rPr>
        <w:t xml:space="preserve"> [3]</w:t>
      </w:r>
      <w:r w:rsidRPr="00AB6AC5">
        <w:rPr>
          <w:rFonts w:ascii="Times New Roman" w:hAnsi="Times New Roman" w:cs="Times New Roman"/>
          <w:sz w:val="24"/>
          <w:szCs w:val="24"/>
          <w:lang w:val="en-US"/>
        </w:rPr>
        <w:t>. The most common cancers diagnosed in women of all ages are breast cancer, cervical cancer, prostate cancer, etc</w:t>
      </w:r>
      <w:r w:rsidR="00555988">
        <w:rPr>
          <w:rFonts w:ascii="Times New Roman" w:hAnsi="Times New Roman" w:cs="Times New Roman"/>
          <w:sz w:val="24"/>
          <w:szCs w:val="24"/>
          <w:lang w:val="en-US"/>
        </w:rPr>
        <w:t xml:space="preserve"> [4]</w:t>
      </w:r>
      <w:r w:rsidRPr="00AB6AC5">
        <w:rPr>
          <w:rFonts w:ascii="Times New Roman" w:hAnsi="Times New Roman" w:cs="Times New Roman"/>
          <w:sz w:val="24"/>
          <w:szCs w:val="24"/>
          <w:lang w:val="en-US"/>
        </w:rPr>
        <w:t xml:space="preserve">. </w:t>
      </w:r>
      <w:r w:rsidRPr="004606D8">
        <w:rPr>
          <w:rFonts w:ascii="Times New Roman" w:hAnsi="Times New Roman" w:cs="Times New Roman"/>
          <w:sz w:val="24"/>
          <w:szCs w:val="24"/>
          <w:lang w:val="en-US"/>
        </w:rPr>
        <w:t>The main cancer treatments include</w:t>
      </w:r>
      <w:r w:rsidRPr="00AB6AC5">
        <w:rPr>
          <w:rFonts w:ascii="Times New Roman" w:hAnsi="Times New Roman" w:cs="Times New Roman"/>
          <w:sz w:val="24"/>
          <w:szCs w:val="24"/>
          <w:lang w:val="en-US"/>
        </w:rPr>
        <w:t xml:space="preserve"> chemotherapy, surgery, radiation therapy, and hormonal therapies</w:t>
      </w:r>
      <w:r w:rsidR="00555988">
        <w:rPr>
          <w:rFonts w:ascii="Times New Roman" w:hAnsi="Times New Roman" w:cs="Times New Roman"/>
          <w:sz w:val="24"/>
          <w:szCs w:val="24"/>
          <w:lang w:val="en-US"/>
        </w:rPr>
        <w:t xml:space="preserve"> [5]</w:t>
      </w:r>
      <w:r w:rsidRPr="00AB6AC5">
        <w:rPr>
          <w:rFonts w:ascii="Times New Roman" w:hAnsi="Times New Roman" w:cs="Times New Roman"/>
          <w:sz w:val="24"/>
          <w:szCs w:val="24"/>
          <w:lang w:val="en-US"/>
        </w:rPr>
        <w:t xml:space="preserve">. Although cancer research has made significant progress, the medications used to treat the disease have some drawbacks, such as </w:t>
      </w:r>
      <w:r w:rsidRPr="00AB6AC5">
        <w:rPr>
          <w:rFonts w:ascii="Times New Roman" w:hAnsi="Times New Roman" w:cs="Times New Roman"/>
          <w:sz w:val="24"/>
          <w:szCs w:val="24"/>
          <w:lang w:val="en-US"/>
        </w:rPr>
        <w:lastRenderedPageBreak/>
        <w:t>drug resistance, organ toxicity, a brief half-life, a lack of cell specificity, undesirable side effects, etc</w:t>
      </w:r>
      <w:r w:rsidR="00555988">
        <w:rPr>
          <w:rFonts w:ascii="Times New Roman" w:hAnsi="Times New Roman" w:cs="Times New Roman"/>
          <w:sz w:val="24"/>
          <w:szCs w:val="24"/>
          <w:lang w:val="en-US"/>
        </w:rPr>
        <w:t xml:space="preserve"> [6]</w:t>
      </w:r>
      <w:r w:rsidRPr="00AB6AC5">
        <w:rPr>
          <w:rFonts w:ascii="Times New Roman" w:hAnsi="Times New Roman" w:cs="Times New Roman"/>
          <w:sz w:val="24"/>
          <w:szCs w:val="24"/>
          <w:lang w:val="en-US"/>
        </w:rPr>
        <w:t xml:space="preserve">. The death and morbidity rates from cancer are still very high due to the high cost and therapeutic resistance. </w:t>
      </w:r>
      <w:r w:rsidR="005E0052">
        <w:rPr>
          <w:rFonts w:ascii="Times New Roman" w:hAnsi="Times New Roman" w:cs="Times New Roman"/>
          <w:sz w:val="24"/>
          <w:szCs w:val="24"/>
          <w:lang w:val="en-US"/>
        </w:rPr>
        <w:t>To</w:t>
      </w:r>
      <w:r w:rsidRPr="00AB6AC5">
        <w:rPr>
          <w:rFonts w:ascii="Times New Roman" w:hAnsi="Times New Roman" w:cs="Times New Roman"/>
          <w:sz w:val="24"/>
          <w:szCs w:val="24"/>
          <w:lang w:val="en-US"/>
        </w:rPr>
        <w:t xml:space="preserve"> combat cancer nowadays, it is crucial to </w:t>
      </w:r>
      <w:r w:rsidR="00F57E5B">
        <w:rPr>
          <w:rFonts w:ascii="Times New Roman" w:hAnsi="Times New Roman" w:cs="Times New Roman"/>
          <w:sz w:val="24"/>
          <w:szCs w:val="24"/>
          <w:lang w:val="en-US"/>
        </w:rPr>
        <w:t xml:space="preserve">develop drugs having efficient and targeted action against cancer with </w:t>
      </w:r>
      <w:r w:rsidR="005E0052">
        <w:rPr>
          <w:rFonts w:ascii="Times New Roman" w:hAnsi="Times New Roman" w:cs="Times New Roman"/>
          <w:sz w:val="24"/>
          <w:szCs w:val="24"/>
          <w:lang w:val="en-US"/>
        </w:rPr>
        <w:t xml:space="preserve">the </w:t>
      </w:r>
      <w:r w:rsidR="00F57E5B">
        <w:rPr>
          <w:rFonts w:ascii="Times New Roman" w:hAnsi="Times New Roman" w:cs="Times New Roman"/>
          <w:sz w:val="24"/>
          <w:szCs w:val="24"/>
          <w:lang w:val="en-US"/>
        </w:rPr>
        <w:t>least or no toxic effects.</w:t>
      </w:r>
    </w:p>
    <w:p w14:paraId="3F86F00E" w14:textId="719B97C0" w:rsidR="00924A98" w:rsidRPr="00AB6AC5" w:rsidRDefault="00B62422"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Medical chemists are constantly inspired by natural history and its sources to develop novel, cutting-edge pharmacological entities. </w:t>
      </w:r>
      <w:r w:rsidR="00924A98" w:rsidRPr="00AB6AC5">
        <w:rPr>
          <w:rFonts w:ascii="Times New Roman" w:hAnsi="Times New Roman" w:cs="Times New Roman"/>
          <w:sz w:val="24"/>
          <w:szCs w:val="24"/>
          <w:lang w:val="en-US"/>
        </w:rPr>
        <w:t xml:space="preserve">Heterocyclic compounds have cyclic rings with five or six members and one or more heteroatoms, such as nitrogen (N), oxygen (O), or </w:t>
      </w:r>
      <w:r w:rsidR="005E0052">
        <w:rPr>
          <w:rFonts w:ascii="Times New Roman" w:hAnsi="Times New Roman" w:cs="Times New Roman"/>
          <w:sz w:val="24"/>
          <w:szCs w:val="24"/>
          <w:lang w:val="en-US"/>
        </w:rPr>
        <w:t>sulfur</w:t>
      </w:r>
      <w:r w:rsidR="00924A98" w:rsidRPr="00AB6AC5">
        <w:rPr>
          <w:rFonts w:ascii="Times New Roman" w:hAnsi="Times New Roman" w:cs="Times New Roman"/>
          <w:sz w:val="24"/>
          <w:szCs w:val="24"/>
          <w:lang w:val="en-US"/>
        </w:rPr>
        <w:t xml:space="preserve"> (S), other than carbon. These substances, which include pyridine, pyrrole, furan, indole, quinoline, oxadiazole, azole, benzimidazole, and thiophene</w:t>
      </w:r>
      <w:r w:rsidR="00791159">
        <w:rPr>
          <w:rFonts w:ascii="Times New Roman" w:hAnsi="Times New Roman" w:cs="Times New Roman"/>
          <w:sz w:val="24"/>
          <w:szCs w:val="24"/>
          <w:lang w:val="en-US"/>
        </w:rPr>
        <w:t xml:space="preserve"> as shown in </w:t>
      </w:r>
      <w:r w:rsidR="005E0052">
        <w:rPr>
          <w:rFonts w:ascii="Times New Roman" w:hAnsi="Times New Roman" w:cs="Times New Roman"/>
          <w:sz w:val="24"/>
          <w:szCs w:val="24"/>
          <w:lang w:val="en-US"/>
        </w:rPr>
        <w:t>Figure</w:t>
      </w:r>
      <w:r w:rsidR="00791159">
        <w:rPr>
          <w:rFonts w:ascii="Times New Roman" w:hAnsi="Times New Roman" w:cs="Times New Roman"/>
          <w:sz w:val="24"/>
          <w:szCs w:val="24"/>
          <w:lang w:val="en-US"/>
        </w:rPr>
        <w:t xml:space="preserve"> 1</w:t>
      </w:r>
      <w:r w:rsidR="00924A98" w:rsidRPr="00AB6AC5">
        <w:rPr>
          <w:rFonts w:ascii="Times New Roman" w:hAnsi="Times New Roman" w:cs="Times New Roman"/>
          <w:sz w:val="24"/>
          <w:szCs w:val="24"/>
          <w:lang w:val="en-US"/>
        </w:rPr>
        <w:t>, can be aromatic or non-aromatic</w:t>
      </w:r>
      <w:r w:rsidR="00F57E5B">
        <w:rPr>
          <w:rFonts w:ascii="Times New Roman" w:hAnsi="Times New Roman" w:cs="Times New Roman"/>
          <w:sz w:val="24"/>
          <w:szCs w:val="24"/>
          <w:lang w:val="en-US"/>
        </w:rPr>
        <w:t xml:space="preserve"> [7]</w:t>
      </w:r>
      <w:r w:rsidR="00924A98" w:rsidRPr="00AB6AC5">
        <w:rPr>
          <w:rFonts w:ascii="Times New Roman" w:hAnsi="Times New Roman" w:cs="Times New Roman"/>
          <w:sz w:val="24"/>
          <w:szCs w:val="24"/>
          <w:lang w:val="en-US"/>
        </w:rPr>
        <w:t xml:space="preserve">. They are </w:t>
      </w:r>
      <w:r w:rsidR="005E0052">
        <w:rPr>
          <w:rFonts w:ascii="Times New Roman" w:hAnsi="Times New Roman" w:cs="Times New Roman"/>
          <w:sz w:val="24"/>
          <w:szCs w:val="24"/>
          <w:lang w:val="en-US"/>
        </w:rPr>
        <w:t>recognized</w:t>
      </w:r>
      <w:r w:rsidR="00924A98" w:rsidRPr="00AB6AC5">
        <w:rPr>
          <w:rFonts w:ascii="Times New Roman" w:hAnsi="Times New Roman" w:cs="Times New Roman"/>
          <w:sz w:val="24"/>
          <w:szCs w:val="24"/>
          <w:lang w:val="en-US"/>
        </w:rPr>
        <w:t xml:space="preserve"> as an essential component of nature.</w:t>
      </w:r>
      <w:r w:rsidR="00D31A3E">
        <w:rPr>
          <w:rFonts w:ascii="Times New Roman" w:hAnsi="Times New Roman" w:cs="Times New Roman"/>
          <w:sz w:val="24"/>
          <w:szCs w:val="24"/>
          <w:lang w:val="en-US"/>
        </w:rPr>
        <w:t xml:space="preserve"> Heterocyclic compounds like purine and pyrimidine</w:t>
      </w:r>
      <w:r w:rsidR="00F57E5B">
        <w:rPr>
          <w:rFonts w:ascii="Times New Roman" w:hAnsi="Times New Roman" w:cs="Times New Roman"/>
          <w:sz w:val="24"/>
          <w:szCs w:val="24"/>
          <w:lang w:val="en-US"/>
        </w:rPr>
        <w:t xml:space="preserve"> are</w:t>
      </w:r>
      <w:r w:rsidR="00924A98" w:rsidRPr="00AB6AC5">
        <w:rPr>
          <w:rFonts w:ascii="Times New Roman" w:hAnsi="Times New Roman" w:cs="Times New Roman"/>
          <w:sz w:val="24"/>
          <w:szCs w:val="24"/>
          <w:lang w:val="en-US"/>
        </w:rPr>
        <w:t xml:space="preserve"> components of DNA, vitamins, enzymes, information carriers, and neurotransmitters, </w:t>
      </w:r>
      <w:r w:rsidR="00F57E5B">
        <w:rPr>
          <w:rFonts w:ascii="Times New Roman" w:hAnsi="Times New Roman" w:cs="Times New Roman"/>
          <w:sz w:val="24"/>
          <w:szCs w:val="24"/>
          <w:lang w:val="en-US"/>
        </w:rPr>
        <w:t>hence</w:t>
      </w:r>
      <w:r w:rsidR="00924A98" w:rsidRPr="00AB6AC5">
        <w:rPr>
          <w:rFonts w:ascii="Times New Roman" w:hAnsi="Times New Roman" w:cs="Times New Roman"/>
          <w:sz w:val="24"/>
          <w:szCs w:val="24"/>
          <w:lang w:val="en-US"/>
        </w:rPr>
        <w:t xml:space="preserve"> are crucial for human survival</w:t>
      </w:r>
      <w:r w:rsidR="00D31A3E">
        <w:rPr>
          <w:rFonts w:ascii="Times New Roman" w:hAnsi="Times New Roman" w:cs="Times New Roman"/>
          <w:sz w:val="24"/>
          <w:szCs w:val="24"/>
          <w:lang w:val="en-US"/>
        </w:rPr>
        <w:t xml:space="preserve"> [8]</w:t>
      </w:r>
      <w:r w:rsidR="00924A98" w:rsidRPr="00AB6AC5">
        <w:rPr>
          <w:rFonts w:ascii="Times New Roman" w:hAnsi="Times New Roman" w:cs="Times New Roman"/>
          <w:sz w:val="24"/>
          <w:szCs w:val="24"/>
          <w:lang w:val="en-US"/>
        </w:rPr>
        <w:t>.</w:t>
      </w:r>
    </w:p>
    <w:p w14:paraId="36B4166A" w14:textId="77777777" w:rsidR="00566CA7" w:rsidRPr="00AB6AC5" w:rsidRDefault="00841AE4" w:rsidP="005E0052">
      <w:pPr>
        <w:keepNext/>
        <w:jc w:val="center"/>
        <w:rPr>
          <w:rFonts w:ascii="Times New Roman" w:hAnsi="Times New Roman" w:cs="Times New Roman"/>
          <w:sz w:val="24"/>
          <w:szCs w:val="24"/>
        </w:rPr>
      </w:pPr>
      <w:r>
        <w:object w:dxaOrig="8320" w:dyaOrig="7683" w14:anchorId="2A5D82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5pt;height:384pt" o:ole="">
            <v:imagedata r:id="rId7" o:title=""/>
          </v:shape>
          <o:OLEObject Type="Embed" ProgID="Unknown" ShapeID="_x0000_i1025" DrawAspect="Content" ObjectID="_1752929520" r:id="rId8"/>
        </w:object>
      </w:r>
    </w:p>
    <w:p w14:paraId="35CCA55E" w14:textId="77777777" w:rsidR="00566CA7" w:rsidRPr="00AB6AC5" w:rsidRDefault="00566CA7" w:rsidP="005E0052">
      <w:pPr>
        <w:pStyle w:val="Caption"/>
        <w:jc w:val="center"/>
        <w:rPr>
          <w:rFonts w:ascii="Times New Roman" w:hAnsi="Times New Roman" w:cs="Times New Roman"/>
          <w:i w:val="0"/>
          <w:color w:val="auto"/>
          <w:sz w:val="24"/>
          <w:szCs w:val="24"/>
          <w:lang w:val="en-US"/>
        </w:rPr>
      </w:pPr>
      <w:r w:rsidRPr="00AB6AC5">
        <w:rPr>
          <w:rFonts w:ascii="Times New Roman" w:hAnsi="Times New Roman" w:cs="Times New Roman"/>
          <w:i w:val="0"/>
          <w:color w:val="auto"/>
          <w:sz w:val="24"/>
          <w:szCs w:val="24"/>
        </w:rPr>
        <w:t xml:space="preserve">Figure </w:t>
      </w:r>
      <w:r w:rsidRPr="00AB6AC5">
        <w:rPr>
          <w:rFonts w:ascii="Times New Roman" w:hAnsi="Times New Roman" w:cs="Times New Roman"/>
          <w:i w:val="0"/>
          <w:color w:val="auto"/>
          <w:sz w:val="24"/>
          <w:szCs w:val="24"/>
        </w:rPr>
        <w:fldChar w:fldCharType="begin"/>
      </w:r>
      <w:r w:rsidRPr="00AB6AC5">
        <w:rPr>
          <w:rFonts w:ascii="Times New Roman" w:hAnsi="Times New Roman" w:cs="Times New Roman"/>
          <w:i w:val="0"/>
          <w:color w:val="auto"/>
          <w:sz w:val="24"/>
          <w:szCs w:val="24"/>
        </w:rPr>
        <w:instrText xml:space="preserve"> SEQ Figure \* ARABIC </w:instrText>
      </w:r>
      <w:r w:rsidRPr="00AB6AC5">
        <w:rPr>
          <w:rFonts w:ascii="Times New Roman" w:hAnsi="Times New Roman" w:cs="Times New Roman"/>
          <w:i w:val="0"/>
          <w:color w:val="auto"/>
          <w:sz w:val="24"/>
          <w:szCs w:val="24"/>
        </w:rPr>
        <w:fldChar w:fldCharType="separate"/>
      </w:r>
      <w:r w:rsidR="00190C21" w:rsidRPr="00AB6AC5">
        <w:rPr>
          <w:rFonts w:ascii="Times New Roman" w:hAnsi="Times New Roman" w:cs="Times New Roman"/>
          <w:i w:val="0"/>
          <w:noProof/>
          <w:color w:val="auto"/>
          <w:sz w:val="24"/>
          <w:szCs w:val="24"/>
        </w:rPr>
        <w:t>1</w:t>
      </w:r>
      <w:r w:rsidRPr="00AB6AC5">
        <w:rPr>
          <w:rFonts w:ascii="Times New Roman" w:hAnsi="Times New Roman" w:cs="Times New Roman"/>
          <w:i w:val="0"/>
          <w:color w:val="auto"/>
          <w:sz w:val="24"/>
          <w:szCs w:val="24"/>
        </w:rPr>
        <w:fldChar w:fldCharType="end"/>
      </w:r>
      <w:r w:rsidR="00645FF4" w:rsidRPr="00AB6AC5">
        <w:rPr>
          <w:rFonts w:ascii="Times New Roman" w:hAnsi="Times New Roman" w:cs="Times New Roman"/>
          <w:i w:val="0"/>
          <w:color w:val="auto"/>
          <w:sz w:val="24"/>
          <w:szCs w:val="24"/>
        </w:rPr>
        <w:t xml:space="preserve"> </w:t>
      </w:r>
      <w:r w:rsidRPr="00AB6AC5">
        <w:rPr>
          <w:rFonts w:ascii="Times New Roman" w:hAnsi="Times New Roman" w:cs="Times New Roman"/>
          <w:i w:val="0"/>
          <w:color w:val="auto"/>
          <w:sz w:val="24"/>
          <w:szCs w:val="24"/>
        </w:rPr>
        <w:t>Different Heterocyclic rings with reported Anticancer activity</w:t>
      </w:r>
    </w:p>
    <w:p w14:paraId="06F0DE38" w14:textId="2C53E778" w:rsidR="00924A98" w:rsidRPr="00AB6AC5" w:rsidRDefault="00924A98"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Heterocyclic structures have long been important in the </w:t>
      </w:r>
      <w:r w:rsidR="001F6409">
        <w:rPr>
          <w:rFonts w:ascii="Times New Roman" w:hAnsi="Times New Roman" w:cs="Times New Roman"/>
          <w:sz w:val="24"/>
          <w:szCs w:val="24"/>
          <w:lang w:val="en-US"/>
        </w:rPr>
        <w:t>preparation</w:t>
      </w:r>
      <w:r w:rsidRPr="00AB6AC5">
        <w:rPr>
          <w:rFonts w:ascii="Times New Roman" w:hAnsi="Times New Roman" w:cs="Times New Roman"/>
          <w:sz w:val="24"/>
          <w:szCs w:val="24"/>
          <w:lang w:val="en-US"/>
        </w:rPr>
        <w:t xml:space="preserve"> of drugs</w:t>
      </w:r>
      <w:r w:rsidR="001F6409">
        <w:rPr>
          <w:rFonts w:ascii="Times New Roman" w:hAnsi="Times New Roman" w:cs="Times New Roman"/>
          <w:sz w:val="24"/>
          <w:szCs w:val="24"/>
          <w:lang w:val="en-US"/>
        </w:rPr>
        <w:t xml:space="preserve"> fighting against cancer</w:t>
      </w:r>
      <w:r w:rsidRPr="00AB6AC5">
        <w:rPr>
          <w:rFonts w:ascii="Times New Roman" w:hAnsi="Times New Roman" w:cs="Times New Roman"/>
          <w:sz w:val="24"/>
          <w:szCs w:val="24"/>
          <w:lang w:val="en-US"/>
        </w:rPr>
        <w:t xml:space="preserve">, and they are widely present in the anti-cancer medication molecules currently on the market. </w:t>
      </w:r>
      <w:r w:rsidR="005E0052">
        <w:rPr>
          <w:rFonts w:ascii="Times New Roman" w:hAnsi="Times New Roman" w:cs="Times New Roman"/>
          <w:sz w:val="24"/>
          <w:szCs w:val="24"/>
          <w:lang w:val="en-US"/>
        </w:rPr>
        <w:t>The</w:t>
      </w:r>
      <w:r w:rsidRPr="00AB6AC5">
        <w:rPr>
          <w:rFonts w:ascii="Times New Roman" w:hAnsi="Times New Roman" w:cs="Times New Roman"/>
          <w:sz w:val="24"/>
          <w:szCs w:val="24"/>
          <w:lang w:val="en-US"/>
        </w:rPr>
        <w:t xml:space="preserve"> FDA approved 65% of anti-cancer medications between 2010 and 2017 that</w:t>
      </w:r>
      <w:r w:rsidR="001F6409">
        <w:rPr>
          <w:rFonts w:ascii="Times New Roman" w:hAnsi="Times New Roman" w:cs="Times New Roman"/>
          <w:sz w:val="24"/>
          <w:szCs w:val="24"/>
          <w:lang w:val="en-US"/>
        </w:rPr>
        <w:t xml:space="preserve"> were</w:t>
      </w:r>
      <w:r w:rsidRPr="00AB6AC5">
        <w:rPr>
          <w:rFonts w:ascii="Times New Roman" w:hAnsi="Times New Roman" w:cs="Times New Roman"/>
          <w:sz w:val="24"/>
          <w:szCs w:val="24"/>
          <w:lang w:val="en-US"/>
        </w:rPr>
        <w:t xml:space="preserve"> </w:t>
      </w:r>
      <w:r w:rsidR="001F6409">
        <w:rPr>
          <w:rFonts w:ascii="Times New Roman" w:hAnsi="Times New Roman" w:cs="Times New Roman"/>
          <w:sz w:val="24"/>
          <w:szCs w:val="24"/>
          <w:lang w:val="en-US"/>
        </w:rPr>
        <w:t>having a heterocyclic ring</w:t>
      </w:r>
      <w:r w:rsidR="00C972CB">
        <w:rPr>
          <w:rFonts w:ascii="Times New Roman" w:hAnsi="Times New Roman" w:cs="Times New Roman"/>
          <w:sz w:val="24"/>
          <w:szCs w:val="24"/>
          <w:lang w:val="en-US"/>
        </w:rPr>
        <w:t xml:space="preserve"> [9]</w:t>
      </w:r>
      <w:r w:rsidRPr="00AB6AC5">
        <w:rPr>
          <w:rFonts w:ascii="Times New Roman" w:hAnsi="Times New Roman" w:cs="Times New Roman"/>
          <w:sz w:val="24"/>
          <w:szCs w:val="24"/>
          <w:lang w:val="en-US"/>
        </w:rPr>
        <w:t xml:space="preserve">. </w:t>
      </w:r>
      <w:r w:rsidR="00DB5309" w:rsidRPr="00DB5309">
        <w:rPr>
          <w:rFonts w:ascii="Times New Roman" w:hAnsi="Times New Roman" w:cs="Times New Roman"/>
          <w:sz w:val="24"/>
          <w:szCs w:val="24"/>
          <w:lang w:val="en-US"/>
        </w:rPr>
        <w:t>Due to their prevalence in nature, heterocycles have grown to be extremely important for the development of anti-cancer medications.</w:t>
      </w:r>
      <w:r w:rsidRPr="00AB6AC5">
        <w:rPr>
          <w:rFonts w:ascii="Times New Roman" w:hAnsi="Times New Roman" w:cs="Times New Roman"/>
          <w:sz w:val="24"/>
          <w:szCs w:val="24"/>
          <w:lang w:val="en-US"/>
        </w:rPr>
        <w:t xml:space="preserve"> It is not unexpected </w:t>
      </w:r>
      <w:r w:rsidRPr="00AB6AC5">
        <w:rPr>
          <w:rFonts w:ascii="Times New Roman" w:hAnsi="Times New Roman" w:cs="Times New Roman"/>
          <w:sz w:val="24"/>
          <w:szCs w:val="24"/>
          <w:lang w:val="en-US"/>
        </w:rPr>
        <w:lastRenderedPageBreak/>
        <w:t xml:space="preserve">that heterocycle-based compounds have frequently served as the foundation for therapeutic therapy given that they represent a very big </w:t>
      </w:r>
      <w:r w:rsidR="00DB5309" w:rsidRPr="00DB5309">
        <w:rPr>
          <w:rFonts w:ascii="Times New Roman" w:hAnsi="Times New Roman" w:cs="Times New Roman"/>
          <w:sz w:val="24"/>
          <w:szCs w:val="24"/>
          <w:lang w:val="en-US"/>
        </w:rPr>
        <w:t>molecular group</w:t>
      </w:r>
      <w:r w:rsidRPr="00AB6AC5">
        <w:rPr>
          <w:rFonts w:ascii="Times New Roman" w:hAnsi="Times New Roman" w:cs="Times New Roman"/>
          <w:sz w:val="24"/>
          <w:szCs w:val="24"/>
          <w:lang w:val="en-US"/>
        </w:rPr>
        <w:t xml:space="preserve"> with an extraordinary amount of variety </w:t>
      </w:r>
      <w:r w:rsidR="00DB5309" w:rsidRPr="00DB5309">
        <w:rPr>
          <w:rFonts w:ascii="Times New Roman" w:hAnsi="Times New Roman" w:cs="Times New Roman"/>
          <w:sz w:val="24"/>
          <w:szCs w:val="24"/>
          <w:lang w:val="en-US"/>
        </w:rPr>
        <w:t xml:space="preserve">regarding the interactions they can have </w:t>
      </w:r>
      <w:r w:rsidR="00C972CB">
        <w:rPr>
          <w:rFonts w:ascii="Times New Roman" w:hAnsi="Times New Roman" w:cs="Times New Roman"/>
          <w:sz w:val="24"/>
          <w:szCs w:val="24"/>
          <w:lang w:val="en-US"/>
        </w:rPr>
        <w:t>[10]</w:t>
      </w:r>
      <w:r w:rsidRPr="00AB6AC5">
        <w:rPr>
          <w:rFonts w:ascii="Times New Roman" w:hAnsi="Times New Roman" w:cs="Times New Roman"/>
          <w:sz w:val="24"/>
          <w:szCs w:val="24"/>
          <w:lang w:val="en-US"/>
        </w:rPr>
        <w:t xml:space="preserve">. </w:t>
      </w:r>
      <w:r w:rsidR="00DB5309" w:rsidRPr="00DB5309">
        <w:rPr>
          <w:rFonts w:ascii="Times New Roman" w:hAnsi="Times New Roman" w:cs="Times New Roman"/>
          <w:sz w:val="24"/>
          <w:szCs w:val="24"/>
          <w:lang w:val="en-US"/>
        </w:rPr>
        <w:t>When formulating substances which communicate with targets and obstruct the biological mechanisms that contribute to the development of cancer, heter</w:t>
      </w:r>
      <w:r w:rsidR="00DB5309">
        <w:rPr>
          <w:rFonts w:ascii="Times New Roman" w:hAnsi="Times New Roman" w:cs="Times New Roman"/>
          <w:sz w:val="24"/>
          <w:szCs w:val="24"/>
          <w:lang w:val="en-US"/>
        </w:rPr>
        <w:t>ocycles are an excellent choice</w:t>
      </w:r>
      <w:r w:rsidRPr="00AB6AC5">
        <w:rPr>
          <w:rFonts w:ascii="Times New Roman" w:hAnsi="Times New Roman" w:cs="Times New Roman"/>
          <w:sz w:val="24"/>
          <w:szCs w:val="24"/>
          <w:lang w:val="en-US"/>
        </w:rPr>
        <w:t xml:space="preserve">, as many </w:t>
      </w:r>
      <w:r w:rsidR="005E0052">
        <w:rPr>
          <w:rFonts w:ascii="Times New Roman" w:hAnsi="Times New Roman" w:cs="Times New Roman"/>
          <w:sz w:val="24"/>
          <w:szCs w:val="24"/>
          <w:lang w:val="en-US"/>
        </w:rPr>
        <w:t>enzyme-binding</w:t>
      </w:r>
      <w:r w:rsidRPr="00AB6AC5">
        <w:rPr>
          <w:rFonts w:ascii="Times New Roman" w:hAnsi="Times New Roman" w:cs="Times New Roman"/>
          <w:sz w:val="24"/>
          <w:szCs w:val="24"/>
          <w:lang w:val="en-US"/>
        </w:rPr>
        <w:t xml:space="preserve"> pockets are predisposed to interacting with heterocyclic moieties. These anti-cancer treatments frequently target pathways involved in cell growth and development. Furthermore, heterocyclic rings can cover a large region of chemical space due to the relative ease with which new substituents can be added, making them great starting places for the development of anti-cancer drugs</w:t>
      </w:r>
      <w:r w:rsidR="00C972CB">
        <w:rPr>
          <w:rFonts w:ascii="Times New Roman" w:hAnsi="Times New Roman" w:cs="Times New Roman"/>
          <w:sz w:val="24"/>
          <w:szCs w:val="24"/>
          <w:lang w:val="en-US"/>
        </w:rPr>
        <w:t xml:space="preserve"> [11]</w:t>
      </w:r>
      <w:r w:rsidRPr="00AB6AC5">
        <w:rPr>
          <w:rFonts w:ascii="Times New Roman" w:hAnsi="Times New Roman" w:cs="Times New Roman"/>
          <w:sz w:val="24"/>
          <w:szCs w:val="24"/>
          <w:lang w:val="en-US"/>
        </w:rPr>
        <w:t>.</w:t>
      </w:r>
    </w:p>
    <w:p w14:paraId="6189C05E" w14:textId="1FB0F83E" w:rsidR="001A150B" w:rsidRPr="00AB6AC5" w:rsidRDefault="00DB5309" w:rsidP="00AB6AC5">
      <w:pPr>
        <w:jc w:val="both"/>
        <w:rPr>
          <w:rFonts w:ascii="Times New Roman" w:hAnsi="Times New Roman" w:cs="Times New Roman"/>
          <w:sz w:val="24"/>
          <w:szCs w:val="24"/>
          <w:lang w:val="en-US"/>
        </w:rPr>
      </w:pPr>
      <w:r w:rsidRPr="00DB5309">
        <w:rPr>
          <w:rFonts w:ascii="Times New Roman" w:hAnsi="Times New Roman" w:cs="Times New Roman"/>
          <w:sz w:val="24"/>
        </w:rPr>
        <w:t>Due to their ability to engage in a number of intermolecular interactions, including hydrogen bond donor/acceptor properties, pi-stacking interactions, metal coordination bonds, van der Waals forces, and hydrophobic forces, heterocycles can bind in a variety of ways</w:t>
      </w:r>
      <w:r>
        <w:t xml:space="preserve"> </w:t>
      </w:r>
      <w:r w:rsidR="00C972CB">
        <w:rPr>
          <w:rFonts w:ascii="Times New Roman" w:hAnsi="Times New Roman" w:cs="Times New Roman"/>
          <w:sz w:val="24"/>
          <w:szCs w:val="24"/>
          <w:lang w:val="en-US"/>
        </w:rPr>
        <w:t>[12]</w:t>
      </w:r>
      <w:r w:rsidR="001A150B" w:rsidRPr="00AB6AC5">
        <w:rPr>
          <w:rFonts w:ascii="Times New Roman" w:hAnsi="Times New Roman" w:cs="Times New Roman"/>
          <w:sz w:val="24"/>
          <w:szCs w:val="24"/>
          <w:lang w:val="en-US"/>
        </w:rPr>
        <w:t>.</w:t>
      </w:r>
      <w:r w:rsidR="00A55284" w:rsidRPr="00AB6AC5">
        <w:rPr>
          <w:rFonts w:ascii="Times New Roman" w:hAnsi="Times New Roman" w:cs="Times New Roman"/>
          <w:sz w:val="24"/>
          <w:szCs w:val="24"/>
          <w:lang w:val="en-US"/>
        </w:rPr>
        <w:t xml:space="preserve"> </w:t>
      </w:r>
      <w:r w:rsidR="00972536" w:rsidRPr="00972536">
        <w:rPr>
          <w:rFonts w:ascii="Times New Roman" w:hAnsi="Times New Roman" w:cs="Times New Roman"/>
          <w:sz w:val="24"/>
          <w:szCs w:val="24"/>
          <w:lang w:val="en-US"/>
        </w:rPr>
        <w:t xml:space="preserve">Due to the wide range of ring sizes and structural permutations, heterocycles also come in a variety of shapes and sizes, which allows them to go along with the equally varied structure ranges of enzyme-binding pockets. </w:t>
      </w:r>
      <w:r w:rsidR="00C972CB">
        <w:rPr>
          <w:rFonts w:ascii="Times New Roman" w:hAnsi="Times New Roman" w:cs="Times New Roman"/>
          <w:sz w:val="24"/>
          <w:szCs w:val="24"/>
          <w:lang w:val="en-US"/>
        </w:rPr>
        <w:t>[13]</w:t>
      </w:r>
      <w:r w:rsidR="00A55284" w:rsidRPr="00AB6AC5">
        <w:rPr>
          <w:rFonts w:ascii="Times New Roman" w:hAnsi="Times New Roman" w:cs="Times New Roman"/>
          <w:sz w:val="24"/>
          <w:szCs w:val="24"/>
          <w:lang w:val="en-US"/>
        </w:rPr>
        <w:t>.</w:t>
      </w:r>
      <w:r w:rsidR="00BB2BEB" w:rsidRPr="00AB6AC5">
        <w:rPr>
          <w:rFonts w:ascii="Times New Roman" w:hAnsi="Times New Roman" w:cs="Times New Roman"/>
          <w:sz w:val="24"/>
          <w:szCs w:val="24"/>
          <w:lang w:val="en-US"/>
        </w:rPr>
        <w:t xml:space="preserve"> </w:t>
      </w:r>
      <w:r w:rsidR="005E0052" w:rsidRPr="005E0052">
        <w:rPr>
          <w:rFonts w:ascii="Times New Roman" w:hAnsi="Times New Roman" w:cs="Times New Roman"/>
          <w:sz w:val="24"/>
          <w:szCs w:val="24"/>
          <w:lang w:val="en-US"/>
        </w:rPr>
        <w:t>Numerous commercialized heterocyclic medications have</w:t>
      </w:r>
      <w:r w:rsidR="00320A87" w:rsidRPr="00AB6AC5">
        <w:rPr>
          <w:rFonts w:ascii="Times New Roman" w:hAnsi="Times New Roman" w:cs="Times New Roman"/>
          <w:sz w:val="24"/>
          <w:szCs w:val="24"/>
          <w:lang w:val="en-US"/>
        </w:rPr>
        <w:t xml:space="preserve"> shown anticancer efficacy, including doxorubicin, cisplatin, methotrexate, fluorouracil, quercetin, tryptanthrin, and napabucasin</w:t>
      </w:r>
      <w:r w:rsidR="00786076">
        <w:rPr>
          <w:rFonts w:ascii="Times New Roman" w:hAnsi="Times New Roman" w:cs="Times New Roman"/>
          <w:sz w:val="24"/>
          <w:szCs w:val="24"/>
          <w:lang w:val="en-US"/>
        </w:rPr>
        <w:t xml:space="preserve"> [14-17]</w:t>
      </w:r>
      <w:r w:rsidR="00320A87" w:rsidRPr="00AB6AC5">
        <w:rPr>
          <w:rFonts w:ascii="Times New Roman" w:hAnsi="Times New Roman" w:cs="Times New Roman"/>
          <w:sz w:val="24"/>
          <w:szCs w:val="24"/>
          <w:lang w:val="en-US"/>
        </w:rPr>
        <w:t>.</w:t>
      </w:r>
    </w:p>
    <w:p w14:paraId="7CA5AE8F" w14:textId="7394D1C8" w:rsidR="00320A87" w:rsidRPr="00AB6AC5" w:rsidRDefault="005E0052" w:rsidP="00AB6AC5">
      <w:pPr>
        <w:jc w:val="both"/>
        <w:rPr>
          <w:rFonts w:ascii="Times New Roman" w:hAnsi="Times New Roman" w:cs="Times New Roman"/>
          <w:b/>
          <w:sz w:val="24"/>
          <w:szCs w:val="24"/>
          <w:lang w:val="en-US"/>
        </w:rPr>
      </w:pPr>
      <w:r>
        <w:rPr>
          <w:rFonts w:ascii="Times New Roman" w:hAnsi="Times New Roman" w:cs="Times New Roman"/>
          <w:b/>
          <w:sz w:val="24"/>
          <w:szCs w:val="24"/>
          <w:lang w:val="en-US"/>
        </w:rPr>
        <w:t>Nitrogen-containing</w:t>
      </w:r>
      <w:r w:rsidR="00320A87" w:rsidRPr="00AB6AC5">
        <w:rPr>
          <w:rFonts w:ascii="Times New Roman" w:hAnsi="Times New Roman" w:cs="Times New Roman"/>
          <w:b/>
          <w:sz w:val="24"/>
          <w:szCs w:val="24"/>
          <w:lang w:val="en-US"/>
        </w:rPr>
        <w:t xml:space="preserve"> heterocyclic compounds</w:t>
      </w:r>
    </w:p>
    <w:p w14:paraId="7B26B109" w14:textId="553F5315" w:rsidR="00F81E60" w:rsidRPr="00AB6AC5" w:rsidRDefault="00B62422"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Heterocycles that include nitrogen are quite </w:t>
      </w:r>
      <w:r w:rsidR="005E0052">
        <w:rPr>
          <w:rFonts w:ascii="Times New Roman" w:hAnsi="Times New Roman" w:cs="Times New Roman"/>
          <w:sz w:val="24"/>
          <w:szCs w:val="24"/>
          <w:lang w:val="en-US"/>
        </w:rPr>
        <w:t xml:space="preserve">an </w:t>
      </w:r>
      <w:r w:rsidRPr="00AB6AC5">
        <w:rPr>
          <w:rFonts w:ascii="Times New Roman" w:hAnsi="Times New Roman" w:cs="Times New Roman"/>
          <w:sz w:val="24"/>
          <w:szCs w:val="24"/>
          <w:lang w:val="en-US"/>
        </w:rPr>
        <w:t xml:space="preserve">important </w:t>
      </w:r>
      <w:r w:rsidR="00786076">
        <w:rPr>
          <w:rFonts w:ascii="Times New Roman" w:hAnsi="Times New Roman" w:cs="Times New Roman"/>
          <w:sz w:val="24"/>
          <w:szCs w:val="24"/>
          <w:lang w:val="en-US"/>
        </w:rPr>
        <w:t>class of heterocyclic compounds</w:t>
      </w:r>
      <w:r w:rsidRPr="00AB6AC5">
        <w:rPr>
          <w:rFonts w:ascii="Times New Roman" w:hAnsi="Times New Roman" w:cs="Times New Roman"/>
          <w:sz w:val="24"/>
          <w:szCs w:val="24"/>
          <w:lang w:val="en-US"/>
        </w:rPr>
        <w:t xml:space="preserve">. </w:t>
      </w:r>
      <w:r w:rsidR="00544484" w:rsidRPr="00AB6AC5">
        <w:rPr>
          <w:rFonts w:ascii="Times New Roman" w:hAnsi="Times New Roman" w:cs="Times New Roman"/>
          <w:sz w:val="24"/>
          <w:szCs w:val="24"/>
          <w:lang w:val="en-US"/>
        </w:rPr>
        <w:t>The design of anticancer drugs has benefited greatly from the use of heterocyclic molecules. Particularly important chemicals are N-heterocyclic compounds, which are also included in numerous vitamins, nucleic acids, medicines, antibiotics, and natural alkaloids</w:t>
      </w:r>
      <w:r w:rsidR="00786076">
        <w:rPr>
          <w:rFonts w:ascii="Times New Roman" w:hAnsi="Times New Roman" w:cs="Times New Roman"/>
          <w:sz w:val="24"/>
          <w:szCs w:val="24"/>
          <w:lang w:val="en-US"/>
        </w:rPr>
        <w:t xml:space="preserve"> [18]</w:t>
      </w:r>
      <w:r w:rsidR="00544484" w:rsidRPr="00AB6AC5">
        <w:rPr>
          <w:rFonts w:ascii="Times New Roman" w:hAnsi="Times New Roman" w:cs="Times New Roman"/>
          <w:sz w:val="24"/>
          <w:szCs w:val="24"/>
          <w:lang w:val="en-US"/>
        </w:rPr>
        <w:t>. They are pharmacologically active compounds with properties that include those against diabetes, HIV, malaria, tuberculosis, and other diseases</w:t>
      </w:r>
      <w:r w:rsidR="00786076">
        <w:rPr>
          <w:rFonts w:ascii="Times New Roman" w:hAnsi="Times New Roman" w:cs="Times New Roman"/>
          <w:sz w:val="24"/>
          <w:szCs w:val="24"/>
          <w:lang w:val="en-US"/>
        </w:rPr>
        <w:t xml:space="preserve"> [19]</w:t>
      </w:r>
      <w:r w:rsidR="00544484" w:rsidRPr="00AB6AC5">
        <w:rPr>
          <w:rFonts w:ascii="Times New Roman" w:hAnsi="Times New Roman" w:cs="Times New Roman"/>
          <w:sz w:val="24"/>
          <w:szCs w:val="24"/>
          <w:lang w:val="en-US"/>
        </w:rPr>
        <w:t>. Vincristine, vinblastine, and indolocarbazo</w:t>
      </w:r>
      <w:r w:rsidR="00F62361">
        <w:rPr>
          <w:rFonts w:ascii="Times New Roman" w:hAnsi="Times New Roman" w:cs="Times New Roman"/>
          <w:sz w:val="24"/>
          <w:szCs w:val="24"/>
          <w:lang w:val="en-US"/>
        </w:rPr>
        <w:t>le</w:t>
      </w:r>
      <w:r w:rsidR="00544484" w:rsidRPr="00AB6AC5">
        <w:rPr>
          <w:rFonts w:ascii="Times New Roman" w:hAnsi="Times New Roman" w:cs="Times New Roman"/>
          <w:sz w:val="24"/>
          <w:szCs w:val="24"/>
          <w:lang w:val="en-US"/>
        </w:rPr>
        <w:t xml:space="preserve"> are examples of heterocyclic anticancer medications</w:t>
      </w:r>
      <w:r w:rsidR="00F62361">
        <w:rPr>
          <w:rFonts w:ascii="Times New Roman" w:hAnsi="Times New Roman" w:cs="Times New Roman"/>
          <w:sz w:val="24"/>
          <w:szCs w:val="24"/>
          <w:lang w:val="en-US"/>
        </w:rPr>
        <w:t xml:space="preserve"> [20]</w:t>
      </w:r>
      <w:r w:rsidR="00544484" w:rsidRPr="00AB6AC5">
        <w:rPr>
          <w:rFonts w:ascii="Times New Roman" w:hAnsi="Times New Roman" w:cs="Times New Roman"/>
          <w:sz w:val="24"/>
          <w:szCs w:val="24"/>
          <w:lang w:val="en-US"/>
        </w:rPr>
        <w:t>.</w:t>
      </w:r>
      <w:r w:rsidR="00F81E60" w:rsidRPr="00AB6AC5">
        <w:rPr>
          <w:rFonts w:ascii="Times New Roman" w:hAnsi="Times New Roman" w:cs="Times New Roman"/>
          <w:sz w:val="24"/>
          <w:szCs w:val="24"/>
          <w:lang w:val="en-US"/>
        </w:rPr>
        <w:t xml:space="preserve"> The structural importance of nitrogen-based heterocycles in medication design is demonstrated by a short scan of FDA archives, which reveals that almost 60% of unique small compounds have a nitrogen heterocyclic</w:t>
      </w:r>
      <w:r w:rsidR="00F62361">
        <w:rPr>
          <w:rFonts w:ascii="Times New Roman" w:hAnsi="Times New Roman" w:cs="Times New Roman"/>
          <w:sz w:val="24"/>
          <w:szCs w:val="24"/>
          <w:lang w:val="en-US"/>
        </w:rPr>
        <w:t xml:space="preserve"> [21]</w:t>
      </w:r>
      <w:r w:rsidR="00F81E60" w:rsidRPr="00AB6AC5">
        <w:rPr>
          <w:rFonts w:ascii="Times New Roman" w:hAnsi="Times New Roman" w:cs="Times New Roman"/>
          <w:sz w:val="24"/>
          <w:szCs w:val="24"/>
          <w:lang w:val="en-US"/>
        </w:rPr>
        <w:t xml:space="preserve">. Complexes containing heteroatoms are more stable as a result of the hydrogen bonds that develop between these heteroatoms and DNA. </w:t>
      </w:r>
      <w:r w:rsidR="005E0052">
        <w:rPr>
          <w:rFonts w:ascii="Times New Roman" w:hAnsi="Times New Roman" w:cs="Times New Roman"/>
          <w:sz w:val="24"/>
          <w:szCs w:val="24"/>
          <w:lang w:val="en-US"/>
        </w:rPr>
        <w:t>The</w:t>
      </w:r>
      <w:r w:rsidR="00F81E60" w:rsidRPr="00AB6AC5">
        <w:rPr>
          <w:rFonts w:ascii="Times New Roman" w:hAnsi="Times New Roman" w:cs="Times New Roman"/>
          <w:sz w:val="24"/>
          <w:szCs w:val="24"/>
          <w:lang w:val="en-US"/>
        </w:rPr>
        <w:t xml:space="preserve"> effectiveness of heterocyclic compounds as anti-cancer agents depends on how strongly they bind to DNA</w:t>
      </w:r>
      <w:r w:rsidR="00F62361">
        <w:rPr>
          <w:rFonts w:ascii="Times New Roman" w:hAnsi="Times New Roman" w:cs="Times New Roman"/>
          <w:sz w:val="24"/>
          <w:szCs w:val="24"/>
          <w:lang w:val="en-US"/>
        </w:rPr>
        <w:t xml:space="preserve"> [22]</w:t>
      </w:r>
      <w:r w:rsidR="00F81E60" w:rsidRPr="00AB6AC5">
        <w:rPr>
          <w:rFonts w:ascii="Times New Roman" w:hAnsi="Times New Roman" w:cs="Times New Roman"/>
          <w:sz w:val="24"/>
          <w:szCs w:val="24"/>
          <w:lang w:val="en-US"/>
        </w:rPr>
        <w:t>. Nitrogen heterocycles can be found in the skeleton of natural goods, pharmaceuticals, organic compounds, sensitizers, copolymers, dyestuff, and corrosion inhibitors. Statistics show that more than 85% of physiologically active compounds are either heterocycles or have one nitrogen atom in their complex structures</w:t>
      </w:r>
      <w:r w:rsidR="00F62361">
        <w:rPr>
          <w:rFonts w:ascii="Times New Roman" w:hAnsi="Times New Roman" w:cs="Times New Roman"/>
          <w:sz w:val="24"/>
          <w:szCs w:val="24"/>
          <w:lang w:val="en-US"/>
        </w:rPr>
        <w:t xml:space="preserve"> [23]</w:t>
      </w:r>
      <w:r w:rsidR="00F81E60" w:rsidRPr="00AB6AC5">
        <w:rPr>
          <w:rFonts w:ascii="Times New Roman" w:hAnsi="Times New Roman" w:cs="Times New Roman"/>
          <w:sz w:val="24"/>
          <w:szCs w:val="24"/>
          <w:lang w:val="en-US"/>
        </w:rPr>
        <w:t>.</w:t>
      </w:r>
    </w:p>
    <w:p w14:paraId="1662A7AC" w14:textId="3B97A9BB" w:rsidR="00392DAE" w:rsidRPr="00AB6AC5" w:rsidRDefault="00837D6C"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The benzo-pyridine family includes the substances quinoline and quinolone. One of the most common and privileged scaffolds, it can be found in many pharmaceutically active molecules with a variety of biological activities, including antibacterial, antimalarial, anticancer, anti-tubercular, anti-inflammatory, and many more</w:t>
      </w:r>
      <w:r w:rsidR="00B233C0">
        <w:rPr>
          <w:rFonts w:ascii="Times New Roman" w:hAnsi="Times New Roman" w:cs="Times New Roman"/>
          <w:sz w:val="24"/>
          <w:szCs w:val="24"/>
          <w:lang w:val="en-US"/>
        </w:rPr>
        <w:t xml:space="preserve"> [24]</w:t>
      </w:r>
      <w:r w:rsidRPr="00AB6AC5">
        <w:rPr>
          <w:rFonts w:ascii="Times New Roman" w:hAnsi="Times New Roman" w:cs="Times New Roman"/>
          <w:sz w:val="24"/>
          <w:szCs w:val="24"/>
          <w:lang w:val="en-US"/>
        </w:rPr>
        <w:t xml:space="preserve">. According to reports, the </w:t>
      </w:r>
      <w:r w:rsidR="005E0052">
        <w:rPr>
          <w:rFonts w:ascii="Times New Roman" w:hAnsi="Times New Roman" w:cs="Times New Roman"/>
          <w:sz w:val="24"/>
          <w:szCs w:val="24"/>
          <w:lang w:val="en-US"/>
        </w:rPr>
        <w:t>analogs</w:t>
      </w:r>
      <w:r w:rsidRPr="00AB6AC5">
        <w:rPr>
          <w:rFonts w:ascii="Times New Roman" w:hAnsi="Times New Roman" w:cs="Times New Roman"/>
          <w:sz w:val="24"/>
          <w:szCs w:val="24"/>
          <w:lang w:val="en-US"/>
        </w:rPr>
        <w:t xml:space="preserve"> of quinoline and quinolone have several anticancer potencies including a variety of mechanisms, such as antiproliferation by cell cycle arrest, apoptosis, angiogenesis inhibition, etc</w:t>
      </w:r>
      <w:r w:rsidR="00B233C0">
        <w:rPr>
          <w:rFonts w:ascii="Times New Roman" w:hAnsi="Times New Roman" w:cs="Times New Roman"/>
          <w:sz w:val="24"/>
          <w:szCs w:val="24"/>
          <w:lang w:val="en-US"/>
        </w:rPr>
        <w:t xml:space="preserve"> [25]</w:t>
      </w:r>
      <w:r w:rsidRPr="00AB6AC5">
        <w:rPr>
          <w:rFonts w:ascii="Times New Roman" w:hAnsi="Times New Roman" w:cs="Times New Roman"/>
          <w:sz w:val="24"/>
          <w:szCs w:val="24"/>
          <w:lang w:val="en-US"/>
        </w:rPr>
        <w:t xml:space="preserve">. </w:t>
      </w:r>
      <w:r w:rsidR="00791159">
        <w:rPr>
          <w:rFonts w:ascii="Times New Roman" w:hAnsi="Times New Roman" w:cs="Times New Roman"/>
          <w:sz w:val="24"/>
          <w:szCs w:val="24"/>
          <w:lang w:val="en-US"/>
        </w:rPr>
        <w:t>Structures of some</w:t>
      </w:r>
      <w:r w:rsidRPr="00AB6AC5">
        <w:rPr>
          <w:rFonts w:ascii="Times New Roman" w:hAnsi="Times New Roman" w:cs="Times New Roman"/>
          <w:sz w:val="24"/>
          <w:szCs w:val="24"/>
          <w:lang w:val="en-US"/>
        </w:rPr>
        <w:t xml:space="preserve"> well-known anticancer medications with quinoline or qui</w:t>
      </w:r>
      <w:r w:rsidR="00791159">
        <w:rPr>
          <w:rFonts w:ascii="Times New Roman" w:hAnsi="Times New Roman" w:cs="Times New Roman"/>
          <w:sz w:val="24"/>
          <w:szCs w:val="24"/>
          <w:lang w:val="en-US"/>
        </w:rPr>
        <w:t>nolone as the core component like</w:t>
      </w:r>
      <w:r w:rsidRPr="00AB6AC5">
        <w:rPr>
          <w:rFonts w:ascii="Times New Roman" w:hAnsi="Times New Roman" w:cs="Times New Roman"/>
          <w:sz w:val="24"/>
          <w:szCs w:val="24"/>
          <w:lang w:val="en-US"/>
        </w:rPr>
        <w:t xml:space="preserve"> </w:t>
      </w:r>
      <w:r w:rsidR="005E0052">
        <w:rPr>
          <w:rFonts w:ascii="Times New Roman" w:hAnsi="Times New Roman" w:cs="Times New Roman"/>
          <w:sz w:val="24"/>
          <w:szCs w:val="24"/>
          <w:lang w:val="en-US"/>
        </w:rPr>
        <w:t>gasoline</w:t>
      </w:r>
      <w:r w:rsidRPr="00AB6AC5">
        <w:rPr>
          <w:rFonts w:ascii="Times New Roman" w:hAnsi="Times New Roman" w:cs="Times New Roman"/>
          <w:sz w:val="24"/>
          <w:szCs w:val="24"/>
          <w:lang w:val="en-US"/>
        </w:rPr>
        <w:t xml:space="preserve">, </w:t>
      </w:r>
      <w:r w:rsidR="005E0052">
        <w:rPr>
          <w:rFonts w:ascii="Times New Roman" w:hAnsi="Times New Roman" w:cs="Times New Roman"/>
          <w:sz w:val="24"/>
          <w:szCs w:val="24"/>
          <w:lang w:val="en-US"/>
        </w:rPr>
        <w:t>mapping</w:t>
      </w:r>
      <w:r w:rsidRPr="00AB6AC5">
        <w:rPr>
          <w:rFonts w:ascii="Times New Roman" w:hAnsi="Times New Roman" w:cs="Times New Roman"/>
          <w:sz w:val="24"/>
          <w:szCs w:val="24"/>
          <w:lang w:val="en-US"/>
        </w:rPr>
        <w:t>, flindersine, and haplamine</w:t>
      </w:r>
      <w:r w:rsidR="00791159">
        <w:rPr>
          <w:rFonts w:ascii="Times New Roman" w:hAnsi="Times New Roman" w:cs="Times New Roman"/>
          <w:sz w:val="24"/>
          <w:szCs w:val="24"/>
          <w:lang w:val="en-US"/>
        </w:rPr>
        <w:t xml:space="preserve"> are shown in </w:t>
      </w:r>
      <w:r w:rsidR="005E0052">
        <w:rPr>
          <w:rFonts w:ascii="Times New Roman" w:hAnsi="Times New Roman" w:cs="Times New Roman"/>
          <w:sz w:val="24"/>
          <w:szCs w:val="24"/>
          <w:lang w:val="en-US"/>
        </w:rPr>
        <w:t>Figure</w:t>
      </w:r>
      <w:r w:rsidR="00791159">
        <w:rPr>
          <w:rFonts w:ascii="Times New Roman" w:hAnsi="Times New Roman" w:cs="Times New Roman"/>
          <w:sz w:val="24"/>
          <w:szCs w:val="24"/>
          <w:lang w:val="en-US"/>
        </w:rPr>
        <w:t xml:space="preserve"> 2</w:t>
      </w:r>
      <w:r w:rsidR="00B233C0">
        <w:rPr>
          <w:rFonts w:ascii="Times New Roman" w:hAnsi="Times New Roman" w:cs="Times New Roman"/>
          <w:sz w:val="24"/>
          <w:szCs w:val="24"/>
          <w:lang w:val="en-US"/>
        </w:rPr>
        <w:t xml:space="preserve"> </w:t>
      </w:r>
      <w:r w:rsidR="00B233C0" w:rsidRPr="009F3228">
        <w:rPr>
          <w:rFonts w:ascii="Times New Roman" w:hAnsi="Times New Roman" w:cs="Times New Roman"/>
          <w:sz w:val="24"/>
          <w:szCs w:val="24"/>
          <w:lang w:val="en-US"/>
        </w:rPr>
        <w:t>[26-28]</w:t>
      </w:r>
      <w:r w:rsidRPr="009F3228">
        <w:rPr>
          <w:rFonts w:ascii="Times New Roman" w:hAnsi="Times New Roman" w:cs="Times New Roman"/>
          <w:sz w:val="24"/>
          <w:szCs w:val="24"/>
          <w:lang w:val="en-US"/>
        </w:rPr>
        <w:t>.</w:t>
      </w:r>
      <w:r w:rsidRPr="00AB6AC5">
        <w:rPr>
          <w:rFonts w:ascii="Times New Roman" w:hAnsi="Times New Roman" w:cs="Times New Roman"/>
          <w:sz w:val="24"/>
          <w:szCs w:val="24"/>
          <w:lang w:val="en-US"/>
        </w:rPr>
        <w:t xml:space="preserve"> Today, the majority of researchers place a strong emphasis on the hybridization technique </w:t>
      </w:r>
      <w:r w:rsidR="005E0052">
        <w:rPr>
          <w:rFonts w:ascii="Times New Roman" w:hAnsi="Times New Roman" w:cs="Times New Roman"/>
          <w:sz w:val="24"/>
          <w:szCs w:val="24"/>
          <w:lang w:val="en-US"/>
        </w:rPr>
        <w:t>to</w:t>
      </w:r>
      <w:r w:rsidRPr="00AB6AC5">
        <w:rPr>
          <w:rFonts w:ascii="Times New Roman" w:hAnsi="Times New Roman" w:cs="Times New Roman"/>
          <w:sz w:val="24"/>
          <w:szCs w:val="24"/>
          <w:lang w:val="en-US"/>
        </w:rPr>
        <w:t xml:space="preserve"> </w:t>
      </w:r>
      <w:r w:rsidRPr="00AB6AC5">
        <w:rPr>
          <w:rFonts w:ascii="Times New Roman" w:hAnsi="Times New Roman" w:cs="Times New Roman"/>
          <w:sz w:val="24"/>
          <w:szCs w:val="24"/>
          <w:lang w:val="en-US"/>
        </w:rPr>
        <w:lastRenderedPageBreak/>
        <w:t xml:space="preserve">create multifunctional pharmacophores and escape the constraints related to single bioactive substances. A hybrid molecule, which has more potential biological capabilities than its parent </w:t>
      </w:r>
      <w:r w:rsidR="005E0052">
        <w:rPr>
          <w:rFonts w:ascii="Times New Roman" w:hAnsi="Times New Roman" w:cs="Times New Roman"/>
          <w:sz w:val="24"/>
          <w:szCs w:val="24"/>
          <w:lang w:val="en-US"/>
        </w:rPr>
        <w:t>homolog</w:t>
      </w:r>
      <w:r w:rsidRPr="00AB6AC5">
        <w:rPr>
          <w:rFonts w:ascii="Times New Roman" w:hAnsi="Times New Roman" w:cs="Times New Roman"/>
          <w:sz w:val="24"/>
          <w:szCs w:val="24"/>
          <w:lang w:val="en-US"/>
        </w:rPr>
        <w:t>, is the result of the phenomenon when two bioactive pharmacophores are combined into a single molecule</w:t>
      </w:r>
      <w:r w:rsidR="00791159">
        <w:rPr>
          <w:rFonts w:ascii="Times New Roman" w:hAnsi="Times New Roman" w:cs="Times New Roman"/>
          <w:sz w:val="24"/>
          <w:szCs w:val="24"/>
          <w:lang w:val="en-US"/>
        </w:rPr>
        <w:t xml:space="preserve"> [29]</w:t>
      </w:r>
      <w:r w:rsidRPr="00AB6AC5">
        <w:rPr>
          <w:rFonts w:ascii="Times New Roman" w:hAnsi="Times New Roman" w:cs="Times New Roman"/>
          <w:sz w:val="24"/>
          <w:szCs w:val="24"/>
          <w:lang w:val="en-US"/>
        </w:rPr>
        <w:t xml:space="preserve">. Anticancer medications include </w:t>
      </w:r>
      <w:r w:rsidR="005E0052">
        <w:rPr>
          <w:rFonts w:ascii="Times New Roman" w:hAnsi="Times New Roman" w:cs="Times New Roman"/>
          <w:sz w:val="24"/>
          <w:szCs w:val="24"/>
          <w:lang w:val="en-US"/>
        </w:rPr>
        <w:t>vomitoxin</w:t>
      </w:r>
      <w:r w:rsidRPr="00AB6AC5">
        <w:rPr>
          <w:rFonts w:ascii="Times New Roman" w:hAnsi="Times New Roman" w:cs="Times New Roman"/>
          <w:sz w:val="24"/>
          <w:szCs w:val="24"/>
          <w:lang w:val="en-US"/>
        </w:rPr>
        <w:t>, quarfloxin, cefatrizine, and AT-3639, to name a few</w:t>
      </w:r>
      <w:r w:rsidR="00791159">
        <w:rPr>
          <w:rFonts w:ascii="Times New Roman" w:hAnsi="Times New Roman" w:cs="Times New Roman"/>
          <w:sz w:val="24"/>
          <w:szCs w:val="24"/>
          <w:lang w:val="en-US"/>
        </w:rPr>
        <w:t xml:space="preserve"> [30]</w:t>
      </w:r>
      <w:r w:rsidRPr="00AB6AC5">
        <w:rPr>
          <w:rFonts w:ascii="Times New Roman" w:hAnsi="Times New Roman" w:cs="Times New Roman"/>
          <w:sz w:val="24"/>
          <w:szCs w:val="24"/>
          <w:lang w:val="en-US"/>
        </w:rPr>
        <w:t xml:space="preserve">. Scientists are using in silico drug design (based on SAR studies) to create novel anticancer drug molecules by combining quinoline or quinolone with other biologically active cores, which could eventually lead to </w:t>
      </w:r>
      <w:r w:rsidR="005E0052">
        <w:rPr>
          <w:rFonts w:ascii="Times New Roman" w:hAnsi="Times New Roman" w:cs="Times New Roman"/>
          <w:sz w:val="24"/>
          <w:szCs w:val="24"/>
          <w:lang w:val="en-US"/>
        </w:rPr>
        <w:t>next-generation</w:t>
      </w:r>
      <w:r w:rsidRPr="00AB6AC5">
        <w:rPr>
          <w:rFonts w:ascii="Times New Roman" w:hAnsi="Times New Roman" w:cs="Times New Roman"/>
          <w:sz w:val="24"/>
          <w:szCs w:val="24"/>
          <w:lang w:val="en-US"/>
        </w:rPr>
        <w:t xml:space="preserve"> anticancer drugs, </w:t>
      </w:r>
      <w:r w:rsidR="005E0052">
        <w:rPr>
          <w:rFonts w:ascii="Times New Roman" w:hAnsi="Times New Roman" w:cs="Times New Roman"/>
          <w:sz w:val="24"/>
          <w:szCs w:val="24"/>
          <w:lang w:val="en-US"/>
        </w:rPr>
        <w:t>to</w:t>
      </w:r>
      <w:r w:rsidRPr="00AB6AC5">
        <w:rPr>
          <w:rFonts w:ascii="Times New Roman" w:hAnsi="Times New Roman" w:cs="Times New Roman"/>
          <w:sz w:val="24"/>
          <w:szCs w:val="24"/>
          <w:lang w:val="en-US"/>
        </w:rPr>
        <w:t xml:space="preserve"> avoid drug resistance and toxicity while increasing drug specificity.</w:t>
      </w:r>
    </w:p>
    <w:p w14:paraId="61C73FA2" w14:textId="77777777" w:rsidR="00333B2C" w:rsidRPr="00AB6AC5" w:rsidRDefault="00841AE4" w:rsidP="005E0052">
      <w:pPr>
        <w:keepNext/>
        <w:jc w:val="center"/>
        <w:rPr>
          <w:rFonts w:ascii="Times New Roman" w:hAnsi="Times New Roman" w:cs="Times New Roman"/>
          <w:sz w:val="24"/>
          <w:szCs w:val="24"/>
        </w:rPr>
      </w:pPr>
      <w:r>
        <w:object w:dxaOrig="7577" w:dyaOrig="4797" w14:anchorId="606D01A5">
          <v:shape id="_x0000_i1026" type="#_x0000_t75" style="width:379pt;height:240pt" o:ole="">
            <v:imagedata r:id="rId9" o:title=""/>
          </v:shape>
          <o:OLEObject Type="Embed" ProgID="Unknown" ShapeID="_x0000_i1026" DrawAspect="Content" ObjectID="_1752929521" r:id="rId10"/>
        </w:object>
      </w:r>
    </w:p>
    <w:p w14:paraId="33E11500" w14:textId="77777777" w:rsidR="00333B2C" w:rsidRPr="00AB6AC5" w:rsidRDefault="00333B2C" w:rsidP="005E0052">
      <w:pPr>
        <w:pStyle w:val="Caption"/>
        <w:jc w:val="center"/>
        <w:rPr>
          <w:rFonts w:ascii="Times New Roman" w:hAnsi="Times New Roman" w:cs="Times New Roman"/>
          <w:i w:val="0"/>
          <w:color w:val="auto"/>
          <w:sz w:val="24"/>
          <w:szCs w:val="24"/>
          <w:lang w:val="en-US"/>
        </w:rPr>
      </w:pPr>
      <w:r w:rsidRPr="00AB6AC5">
        <w:rPr>
          <w:rFonts w:ascii="Times New Roman" w:hAnsi="Times New Roman" w:cs="Times New Roman"/>
          <w:i w:val="0"/>
          <w:color w:val="auto"/>
          <w:sz w:val="24"/>
          <w:szCs w:val="24"/>
        </w:rPr>
        <w:t xml:space="preserve">Figure </w:t>
      </w:r>
      <w:r w:rsidRPr="00AB6AC5">
        <w:rPr>
          <w:rFonts w:ascii="Times New Roman" w:hAnsi="Times New Roman" w:cs="Times New Roman"/>
          <w:i w:val="0"/>
          <w:color w:val="auto"/>
          <w:sz w:val="24"/>
          <w:szCs w:val="24"/>
        </w:rPr>
        <w:fldChar w:fldCharType="begin"/>
      </w:r>
      <w:r w:rsidRPr="00AB6AC5">
        <w:rPr>
          <w:rFonts w:ascii="Times New Roman" w:hAnsi="Times New Roman" w:cs="Times New Roman"/>
          <w:i w:val="0"/>
          <w:color w:val="auto"/>
          <w:sz w:val="24"/>
          <w:szCs w:val="24"/>
        </w:rPr>
        <w:instrText xml:space="preserve"> SEQ Figure \* ARABIC </w:instrText>
      </w:r>
      <w:r w:rsidRPr="00AB6AC5">
        <w:rPr>
          <w:rFonts w:ascii="Times New Roman" w:hAnsi="Times New Roman" w:cs="Times New Roman"/>
          <w:i w:val="0"/>
          <w:color w:val="auto"/>
          <w:sz w:val="24"/>
          <w:szCs w:val="24"/>
        </w:rPr>
        <w:fldChar w:fldCharType="separate"/>
      </w:r>
      <w:r w:rsidR="00190C21" w:rsidRPr="00AB6AC5">
        <w:rPr>
          <w:rFonts w:ascii="Times New Roman" w:hAnsi="Times New Roman" w:cs="Times New Roman"/>
          <w:i w:val="0"/>
          <w:noProof/>
          <w:color w:val="auto"/>
          <w:sz w:val="24"/>
          <w:szCs w:val="24"/>
        </w:rPr>
        <w:t>2</w:t>
      </w:r>
      <w:r w:rsidRPr="00AB6AC5">
        <w:rPr>
          <w:rFonts w:ascii="Times New Roman" w:hAnsi="Times New Roman" w:cs="Times New Roman"/>
          <w:i w:val="0"/>
          <w:color w:val="auto"/>
          <w:sz w:val="24"/>
          <w:szCs w:val="24"/>
        </w:rPr>
        <w:fldChar w:fldCharType="end"/>
      </w:r>
      <w:r w:rsidRPr="00AB6AC5">
        <w:rPr>
          <w:rFonts w:ascii="Times New Roman" w:hAnsi="Times New Roman" w:cs="Times New Roman"/>
          <w:i w:val="0"/>
          <w:color w:val="auto"/>
          <w:sz w:val="24"/>
          <w:szCs w:val="24"/>
        </w:rPr>
        <w:t xml:space="preserve"> Quinoline/quinolone nuclei containing anticancer agents</w:t>
      </w:r>
    </w:p>
    <w:p w14:paraId="5CEF7119" w14:textId="6934EBB0" w:rsidR="00791159" w:rsidRPr="00AB6AC5" w:rsidRDefault="00BE5888" w:rsidP="00791159">
      <w:pPr>
        <w:jc w:val="both"/>
        <w:rPr>
          <w:rFonts w:ascii="Times New Roman" w:hAnsi="Times New Roman" w:cs="Times New Roman"/>
          <w:sz w:val="24"/>
          <w:szCs w:val="24"/>
        </w:rPr>
      </w:pPr>
      <w:r w:rsidRPr="00AB6AC5">
        <w:rPr>
          <w:rFonts w:ascii="Times New Roman" w:hAnsi="Times New Roman" w:cs="Times New Roman"/>
          <w:sz w:val="24"/>
          <w:szCs w:val="24"/>
          <w:lang w:val="en-US"/>
        </w:rPr>
        <w:t>Indole</w:t>
      </w:r>
      <w:r w:rsidR="00972536">
        <w:rPr>
          <w:rFonts w:ascii="Times New Roman" w:hAnsi="Times New Roman" w:cs="Times New Roman"/>
          <w:sz w:val="24"/>
          <w:szCs w:val="24"/>
          <w:lang w:val="en-US"/>
        </w:rPr>
        <w:t xml:space="preserve"> derivatives</w:t>
      </w:r>
      <w:r w:rsidRPr="00AB6AC5">
        <w:rPr>
          <w:rFonts w:ascii="Times New Roman" w:hAnsi="Times New Roman" w:cs="Times New Roman"/>
          <w:sz w:val="24"/>
          <w:szCs w:val="24"/>
          <w:lang w:val="en-US"/>
        </w:rPr>
        <w:t xml:space="preserve"> and </w:t>
      </w:r>
      <w:r w:rsidR="00972536">
        <w:rPr>
          <w:rFonts w:ascii="Times New Roman" w:hAnsi="Times New Roman" w:cs="Times New Roman"/>
          <w:sz w:val="24"/>
          <w:szCs w:val="24"/>
          <w:lang w:val="en-US"/>
        </w:rPr>
        <w:t>indole</w:t>
      </w:r>
      <w:r w:rsidRPr="00AB6AC5">
        <w:rPr>
          <w:rFonts w:ascii="Times New Roman" w:hAnsi="Times New Roman" w:cs="Times New Roman"/>
          <w:sz w:val="24"/>
          <w:szCs w:val="24"/>
          <w:lang w:val="en-US"/>
        </w:rPr>
        <w:t xml:space="preserve"> have been demonstrated to affect </w:t>
      </w:r>
      <w:r w:rsidR="005E0052">
        <w:rPr>
          <w:rFonts w:ascii="Times New Roman" w:hAnsi="Times New Roman" w:cs="Times New Roman"/>
          <w:sz w:val="24"/>
          <w:szCs w:val="24"/>
          <w:lang w:val="en-US"/>
        </w:rPr>
        <w:t>many</w:t>
      </w:r>
      <w:r w:rsidRPr="00AB6AC5">
        <w:rPr>
          <w:rFonts w:ascii="Times New Roman" w:hAnsi="Times New Roman" w:cs="Times New Roman"/>
          <w:sz w:val="24"/>
          <w:szCs w:val="24"/>
          <w:lang w:val="en-US"/>
        </w:rPr>
        <w:t xml:space="preserve"> cellular pathways connected to the development of cancer over the past few decades. As well as the </w:t>
      </w:r>
      <w:r w:rsidR="00972536" w:rsidRPr="00AB6AC5">
        <w:rPr>
          <w:rFonts w:ascii="Times New Roman" w:hAnsi="Times New Roman" w:cs="Times New Roman"/>
          <w:sz w:val="24"/>
          <w:szCs w:val="24"/>
          <w:lang w:val="en-US"/>
        </w:rPr>
        <w:t>capability</w:t>
      </w:r>
      <w:r w:rsidRPr="00AB6AC5">
        <w:rPr>
          <w:rFonts w:ascii="Times New Roman" w:hAnsi="Times New Roman" w:cs="Times New Roman"/>
          <w:sz w:val="24"/>
          <w:szCs w:val="24"/>
          <w:lang w:val="en-US"/>
        </w:rPr>
        <w:t xml:space="preserve"> to cause cellular oxidative stress and cell death, these include the inhibition of cell </w:t>
      </w:r>
      <w:r w:rsidR="00791159" w:rsidRPr="00AB6AC5">
        <w:rPr>
          <w:rFonts w:ascii="Times New Roman" w:hAnsi="Times New Roman" w:cs="Times New Roman"/>
          <w:sz w:val="24"/>
          <w:szCs w:val="24"/>
          <w:lang w:val="en-US"/>
        </w:rPr>
        <w:t>signaling</w:t>
      </w:r>
      <w:r w:rsidRPr="00AB6AC5">
        <w:rPr>
          <w:rFonts w:ascii="Times New Roman" w:hAnsi="Times New Roman" w:cs="Times New Roman"/>
          <w:sz w:val="24"/>
          <w:szCs w:val="24"/>
          <w:lang w:val="en-US"/>
        </w:rPr>
        <w:t xml:space="preserve">, regular cell cycle progression, </w:t>
      </w:r>
      <w:r w:rsidR="00791159" w:rsidRPr="00AB6AC5">
        <w:rPr>
          <w:rFonts w:ascii="Times New Roman" w:hAnsi="Times New Roman" w:cs="Times New Roman"/>
          <w:sz w:val="24"/>
          <w:szCs w:val="24"/>
          <w:lang w:val="en-US"/>
        </w:rPr>
        <w:t>tumor</w:t>
      </w:r>
      <w:r w:rsidRPr="00AB6AC5">
        <w:rPr>
          <w:rFonts w:ascii="Times New Roman" w:hAnsi="Times New Roman" w:cs="Times New Roman"/>
          <w:sz w:val="24"/>
          <w:szCs w:val="24"/>
          <w:lang w:val="en-US"/>
        </w:rPr>
        <w:t xml:space="preserve"> vascularization, and DNA repair. </w:t>
      </w:r>
      <w:r w:rsidR="00972536" w:rsidRPr="00972536">
        <w:rPr>
          <w:rFonts w:ascii="Times New Roman" w:hAnsi="Times New Roman" w:cs="Times New Roman"/>
          <w:sz w:val="24"/>
          <w:szCs w:val="24"/>
          <w:lang w:val="en-US"/>
        </w:rPr>
        <w:t xml:space="preserve">Two of the most important early indole-based anticancer medicines are vincristine and vinblastine. Since the early to middle 1960s, both have been known to prevent tubulin polymerization and </w:t>
      </w:r>
      <w:r w:rsidR="00972536">
        <w:rPr>
          <w:rFonts w:ascii="Times New Roman" w:hAnsi="Times New Roman" w:cs="Times New Roman"/>
          <w:sz w:val="24"/>
          <w:szCs w:val="24"/>
          <w:lang w:val="en-US"/>
        </w:rPr>
        <w:t>are relevant to modern medicine</w:t>
      </w:r>
      <w:r w:rsidR="00791159">
        <w:rPr>
          <w:rFonts w:ascii="Times New Roman" w:hAnsi="Times New Roman" w:cs="Times New Roman"/>
          <w:sz w:val="24"/>
          <w:szCs w:val="24"/>
          <w:lang w:val="en-US"/>
        </w:rPr>
        <w:t xml:space="preserve"> [31]</w:t>
      </w:r>
      <w:r w:rsidRPr="00AB6AC5">
        <w:rPr>
          <w:rFonts w:ascii="Times New Roman" w:hAnsi="Times New Roman" w:cs="Times New Roman"/>
          <w:sz w:val="24"/>
          <w:szCs w:val="24"/>
          <w:lang w:val="en-US"/>
        </w:rPr>
        <w:t xml:space="preserve">. While vinblastine is commonly used to treat advanced Hodgkin's disease and testicular cancer, vincristine is used as a combination therapy for acute lymphoblastic </w:t>
      </w:r>
      <w:r w:rsidR="00791159" w:rsidRPr="00AB6AC5">
        <w:rPr>
          <w:rFonts w:ascii="Times New Roman" w:hAnsi="Times New Roman" w:cs="Times New Roman"/>
          <w:sz w:val="24"/>
          <w:szCs w:val="24"/>
          <w:lang w:val="en-US"/>
        </w:rPr>
        <w:t>leukemia</w:t>
      </w:r>
      <w:r w:rsidRPr="00AB6AC5">
        <w:rPr>
          <w:rFonts w:ascii="Times New Roman" w:hAnsi="Times New Roman" w:cs="Times New Roman"/>
          <w:sz w:val="24"/>
          <w:szCs w:val="24"/>
          <w:lang w:val="en-US"/>
        </w:rPr>
        <w:t xml:space="preserve">, Hodgkin's disease, and both non-Hodgkin's and Hodgkin's lymphoma. Vinblastine's mode of action involves the suppression of tubulin </w:t>
      </w:r>
      <w:r w:rsidR="00791159" w:rsidRPr="00AB6AC5">
        <w:rPr>
          <w:rFonts w:ascii="Times New Roman" w:hAnsi="Times New Roman" w:cs="Times New Roman"/>
          <w:sz w:val="24"/>
          <w:szCs w:val="24"/>
          <w:lang w:val="en-US"/>
        </w:rPr>
        <w:t>polymerization</w:t>
      </w:r>
      <w:r w:rsidRPr="00AB6AC5">
        <w:rPr>
          <w:rFonts w:ascii="Times New Roman" w:hAnsi="Times New Roman" w:cs="Times New Roman"/>
          <w:sz w:val="24"/>
          <w:szCs w:val="24"/>
          <w:lang w:val="en-US"/>
        </w:rPr>
        <w:t>, which results in cell cycle arrest and halts the division of cancer cells</w:t>
      </w:r>
      <w:r w:rsidR="00791159">
        <w:rPr>
          <w:rFonts w:ascii="Times New Roman" w:hAnsi="Times New Roman" w:cs="Times New Roman"/>
          <w:sz w:val="24"/>
          <w:szCs w:val="24"/>
          <w:lang w:val="en-US"/>
        </w:rPr>
        <w:t xml:space="preserve"> [32]</w:t>
      </w:r>
      <w:r w:rsidR="00791159" w:rsidRPr="00AB6AC5">
        <w:rPr>
          <w:rFonts w:ascii="Times New Roman" w:hAnsi="Times New Roman" w:cs="Times New Roman"/>
          <w:sz w:val="24"/>
          <w:szCs w:val="24"/>
          <w:lang w:val="en-US"/>
        </w:rPr>
        <w:t>.</w:t>
      </w:r>
      <w:r w:rsidRPr="00AB6AC5">
        <w:rPr>
          <w:rFonts w:ascii="Times New Roman" w:hAnsi="Times New Roman" w:cs="Times New Roman"/>
          <w:sz w:val="24"/>
          <w:szCs w:val="24"/>
          <w:lang w:val="en-US"/>
        </w:rPr>
        <w:t xml:space="preserve"> Similar to the broader scope of heterocycles itself, indolocarbazoles </w:t>
      </w:r>
      <w:r w:rsidR="00611FAF">
        <w:rPr>
          <w:rFonts w:ascii="Times New Roman" w:hAnsi="Times New Roman" w:cs="Times New Roman"/>
          <w:sz w:val="24"/>
          <w:szCs w:val="24"/>
          <w:lang w:val="en-US"/>
        </w:rPr>
        <w:t>are a very similar derivative</w:t>
      </w:r>
      <w:r w:rsidRPr="00AB6AC5">
        <w:rPr>
          <w:rFonts w:ascii="Times New Roman" w:hAnsi="Times New Roman" w:cs="Times New Roman"/>
          <w:sz w:val="24"/>
          <w:szCs w:val="24"/>
          <w:lang w:val="en-US"/>
        </w:rPr>
        <w:t xml:space="preserve"> of indoles and have attracted a lot of attention in recent years for their potential to fight cancer</w:t>
      </w:r>
      <w:r w:rsidR="00791159">
        <w:rPr>
          <w:rFonts w:ascii="Times New Roman" w:hAnsi="Times New Roman" w:cs="Times New Roman"/>
          <w:sz w:val="24"/>
          <w:szCs w:val="24"/>
          <w:lang w:val="en-US"/>
        </w:rPr>
        <w:t xml:space="preserve">. </w:t>
      </w:r>
      <w:r w:rsidRPr="00AB6AC5">
        <w:rPr>
          <w:rFonts w:ascii="Times New Roman" w:hAnsi="Times New Roman" w:cs="Times New Roman"/>
          <w:sz w:val="24"/>
          <w:szCs w:val="24"/>
          <w:lang w:val="en-US"/>
        </w:rPr>
        <w:t xml:space="preserve">The ability of several indolocarbazoles to inhibit protein kinases is particularly significant since </w:t>
      </w:r>
      <w:r w:rsidR="00611FAF">
        <w:rPr>
          <w:rFonts w:ascii="Times New Roman" w:hAnsi="Times New Roman" w:cs="Times New Roman"/>
          <w:sz w:val="24"/>
          <w:szCs w:val="24"/>
          <w:lang w:val="en-US"/>
        </w:rPr>
        <w:t>c</w:t>
      </w:r>
      <w:r w:rsidR="00611FAF" w:rsidRPr="00611FAF">
        <w:rPr>
          <w:rFonts w:ascii="Times New Roman" w:hAnsi="Times New Roman" w:cs="Times New Roman"/>
          <w:sz w:val="24"/>
          <w:szCs w:val="24"/>
          <w:lang w:val="en-US"/>
        </w:rPr>
        <w:t>onstitutively activated protein kinases are typically crucial participants in the malignant cell transfor</w:t>
      </w:r>
      <w:r w:rsidR="00611FAF">
        <w:rPr>
          <w:rFonts w:ascii="Times New Roman" w:hAnsi="Times New Roman" w:cs="Times New Roman"/>
          <w:sz w:val="24"/>
          <w:szCs w:val="24"/>
          <w:lang w:val="en-US"/>
        </w:rPr>
        <w:t>mation during cancer initiation</w:t>
      </w:r>
      <w:r w:rsidR="00791159">
        <w:rPr>
          <w:rFonts w:ascii="Times New Roman" w:hAnsi="Times New Roman" w:cs="Times New Roman"/>
          <w:sz w:val="24"/>
          <w:szCs w:val="24"/>
          <w:lang w:val="en-US"/>
        </w:rPr>
        <w:t xml:space="preserve"> [33]</w:t>
      </w:r>
      <w:r w:rsidRPr="00AB6AC5">
        <w:rPr>
          <w:rFonts w:ascii="Times New Roman" w:hAnsi="Times New Roman" w:cs="Times New Roman"/>
          <w:sz w:val="24"/>
          <w:szCs w:val="24"/>
          <w:lang w:val="en-US"/>
        </w:rPr>
        <w:t>.</w:t>
      </w:r>
      <w:r w:rsidR="00791159">
        <w:rPr>
          <w:rFonts w:ascii="Times New Roman" w:hAnsi="Times New Roman" w:cs="Times New Roman"/>
          <w:sz w:val="24"/>
          <w:szCs w:val="24"/>
          <w:lang w:val="en-US"/>
        </w:rPr>
        <w:t xml:space="preserve"> Some Indole derived anticancer medications available in </w:t>
      </w:r>
      <w:r w:rsidR="005E0052">
        <w:rPr>
          <w:rFonts w:ascii="Times New Roman" w:hAnsi="Times New Roman" w:cs="Times New Roman"/>
          <w:sz w:val="24"/>
          <w:szCs w:val="24"/>
          <w:lang w:val="en-US"/>
        </w:rPr>
        <w:t xml:space="preserve">the </w:t>
      </w:r>
      <w:r w:rsidR="00791159">
        <w:rPr>
          <w:rFonts w:ascii="Times New Roman" w:hAnsi="Times New Roman" w:cs="Times New Roman"/>
          <w:sz w:val="24"/>
          <w:szCs w:val="24"/>
          <w:lang w:val="en-US"/>
        </w:rPr>
        <w:t xml:space="preserve">market are shown in </w:t>
      </w:r>
      <w:r w:rsidR="005E0052">
        <w:rPr>
          <w:rFonts w:ascii="Times New Roman" w:hAnsi="Times New Roman" w:cs="Times New Roman"/>
          <w:sz w:val="24"/>
          <w:szCs w:val="24"/>
          <w:lang w:val="en-US"/>
        </w:rPr>
        <w:t>Figure</w:t>
      </w:r>
      <w:r w:rsidR="00791159">
        <w:rPr>
          <w:rFonts w:ascii="Times New Roman" w:hAnsi="Times New Roman" w:cs="Times New Roman"/>
          <w:sz w:val="24"/>
          <w:szCs w:val="24"/>
          <w:lang w:val="en-US"/>
        </w:rPr>
        <w:t xml:space="preserve"> 3. </w:t>
      </w:r>
      <w:r w:rsidR="00791159" w:rsidRPr="00AB6AC5">
        <w:rPr>
          <w:rFonts w:ascii="Times New Roman" w:hAnsi="Times New Roman" w:cs="Times New Roman"/>
          <w:sz w:val="24"/>
          <w:szCs w:val="24"/>
          <w:lang w:val="en-US"/>
        </w:rPr>
        <w:t xml:space="preserve">The different </w:t>
      </w:r>
      <w:r w:rsidR="005E0052">
        <w:rPr>
          <w:rFonts w:ascii="Times New Roman" w:hAnsi="Times New Roman" w:cs="Times New Roman"/>
          <w:sz w:val="24"/>
          <w:szCs w:val="24"/>
          <w:lang w:val="en-US"/>
        </w:rPr>
        <w:t>nitrogen-containing</w:t>
      </w:r>
      <w:r w:rsidR="00791159" w:rsidRPr="00AB6AC5">
        <w:rPr>
          <w:rFonts w:ascii="Times New Roman" w:hAnsi="Times New Roman" w:cs="Times New Roman"/>
          <w:sz w:val="24"/>
          <w:szCs w:val="24"/>
          <w:lang w:val="en-US"/>
        </w:rPr>
        <w:t xml:space="preserve"> heterocycles, whose derivatives have shown anticancer </w:t>
      </w:r>
      <w:r w:rsidR="005E0052">
        <w:rPr>
          <w:rFonts w:ascii="Times New Roman" w:hAnsi="Times New Roman" w:cs="Times New Roman"/>
          <w:sz w:val="24"/>
          <w:szCs w:val="24"/>
          <w:lang w:val="en-US"/>
        </w:rPr>
        <w:t>effects</w:t>
      </w:r>
      <w:r w:rsidR="00791159" w:rsidRPr="00AB6AC5">
        <w:rPr>
          <w:rFonts w:ascii="Times New Roman" w:hAnsi="Times New Roman" w:cs="Times New Roman"/>
          <w:sz w:val="24"/>
          <w:szCs w:val="24"/>
          <w:lang w:val="en-US"/>
        </w:rPr>
        <w:t xml:space="preserve"> include pyrimidine, quinoline, carbazole, pyridine, imidazole, benzimidazole, triazole, β-lactam, indole, pyrazole, </w:t>
      </w:r>
      <w:r w:rsidR="00791159" w:rsidRPr="00AB6AC5">
        <w:rPr>
          <w:rFonts w:ascii="Times New Roman" w:hAnsi="Times New Roman" w:cs="Times New Roman"/>
          <w:sz w:val="24"/>
          <w:szCs w:val="24"/>
        </w:rPr>
        <w:t>Quinazoline, Quinoxaline, Isatin, lo-benzodiazepines, and Pyrido[2,3-d] Pyrimidine.</w:t>
      </w:r>
      <w:r w:rsidR="00791159">
        <w:rPr>
          <w:rFonts w:ascii="Times New Roman" w:hAnsi="Times New Roman" w:cs="Times New Roman"/>
          <w:sz w:val="24"/>
          <w:szCs w:val="24"/>
        </w:rPr>
        <w:t xml:space="preserve"> Various indole </w:t>
      </w:r>
      <w:r w:rsidR="00791159">
        <w:rPr>
          <w:rFonts w:ascii="Times New Roman" w:hAnsi="Times New Roman" w:cs="Times New Roman"/>
          <w:sz w:val="24"/>
          <w:szCs w:val="24"/>
        </w:rPr>
        <w:lastRenderedPageBreak/>
        <w:t xml:space="preserve">derivatives have shown their anticancer potential and have got FDA approval. </w:t>
      </w:r>
      <w:r w:rsidR="005E0052">
        <w:rPr>
          <w:rFonts w:ascii="Times New Roman" w:hAnsi="Times New Roman" w:cs="Times New Roman"/>
          <w:sz w:val="24"/>
          <w:szCs w:val="24"/>
        </w:rPr>
        <w:t>Indole-derived FDA-approved</w:t>
      </w:r>
      <w:r w:rsidR="00791159">
        <w:rPr>
          <w:rFonts w:ascii="Times New Roman" w:hAnsi="Times New Roman" w:cs="Times New Roman"/>
          <w:sz w:val="24"/>
          <w:szCs w:val="24"/>
        </w:rPr>
        <w:t xml:space="preserve"> drugs, along with their targets and mode of action </w:t>
      </w:r>
      <w:r w:rsidR="005E0052">
        <w:rPr>
          <w:rFonts w:ascii="Times New Roman" w:hAnsi="Times New Roman" w:cs="Times New Roman"/>
          <w:sz w:val="24"/>
          <w:szCs w:val="24"/>
        </w:rPr>
        <w:t>have</w:t>
      </w:r>
      <w:r w:rsidR="00791159">
        <w:rPr>
          <w:rFonts w:ascii="Times New Roman" w:hAnsi="Times New Roman" w:cs="Times New Roman"/>
          <w:sz w:val="24"/>
          <w:szCs w:val="24"/>
        </w:rPr>
        <w:t xml:space="preserve"> been listed in </w:t>
      </w:r>
      <w:r w:rsidR="005E0052">
        <w:rPr>
          <w:rFonts w:ascii="Times New Roman" w:hAnsi="Times New Roman" w:cs="Times New Roman"/>
          <w:sz w:val="24"/>
          <w:szCs w:val="24"/>
        </w:rPr>
        <w:t>Table</w:t>
      </w:r>
      <w:r w:rsidR="00791159">
        <w:rPr>
          <w:rFonts w:ascii="Times New Roman" w:hAnsi="Times New Roman" w:cs="Times New Roman"/>
          <w:sz w:val="24"/>
          <w:szCs w:val="24"/>
        </w:rPr>
        <w:t xml:space="preserve"> 1.</w:t>
      </w:r>
    </w:p>
    <w:p w14:paraId="68D2AC96" w14:textId="77777777" w:rsidR="00BE5888" w:rsidRPr="00AB6AC5" w:rsidRDefault="00BE5888" w:rsidP="00AB6AC5">
      <w:pPr>
        <w:jc w:val="both"/>
        <w:rPr>
          <w:rFonts w:ascii="Times New Roman" w:hAnsi="Times New Roman" w:cs="Times New Roman"/>
          <w:sz w:val="24"/>
          <w:szCs w:val="24"/>
          <w:lang w:val="en-US"/>
        </w:rPr>
      </w:pPr>
    </w:p>
    <w:p w14:paraId="7533F4E5" w14:textId="77777777" w:rsidR="00B37064" w:rsidRPr="00AB6AC5" w:rsidRDefault="00791159" w:rsidP="005E0052">
      <w:pPr>
        <w:keepNext/>
        <w:jc w:val="center"/>
        <w:rPr>
          <w:rFonts w:ascii="Times New Roman" w:hAnsi="Times New Roman" w:cs="Times New Roman"/>
          <w:sz w:val="24"/>
          <w:szCs w:val="24"/>
        </w:rPr>
      </w:pPr>
      <w:r>
        <w:object w:dxaOrig="9631" w:dyaOrig="3059" w14:anchorId="50E4FC3E">
          <v:shape id="_x0000_i1027" type="#_x0000_t75" style="width:448.5pt;height:143.5pt" o:ole="">
            <v:imagedata r:id="rId11" o:title=""/>
          </v:shape>
          <o:OLEObject Type="Embed" ProgID="Unknown" ShapeID="_x0000_i1027" DrawAspect="Content" ObjectID="_1752929522" r:id="rId12"/>
        </w:object>
      </w:r>
    </w:p>
    <w:p w14:paraId="6546DF70" w14:textId="46D4B8CD" w:rsidR="00B37064" w:rsidRDefault="00B37064" w:rsidP="00D84E8B">
      <w:pPr>
        <w:pStyle w:val="Caption"/>
        <w:jc w:val="center"/>
        <w:rPr>
          <w:rFonts w:ascii="Times New Roman" w:hAnsi="Times New Roman" w:cs="Times New Roman"/>
          <w:i w:val="0"/>
          <w:color w:val="auto"/>
          <w:sz w:val="24"/>
          <w:szCs w:val="24"/>
        </w:rPr>
      </w:pPr>
      <w:r w:rsidRPr="00AB6AC5">
        <w:rPr>
          <w:rFonts w:ascii="Times New Roman" w:hAnsi="Times New Roman" w:cs="Times New Roman"/>
          <w:i w:val="0"/>
          <w:color w:val="auto"/>
          <w:sz w:val="24"/>
          <w:szCs w:val="24"/>
        </w:rPr>
        <w:t xml:space="preserve">Figure </w:t>
      </w:r>
      <w:r w:rsidR="008536E3" w:rsidRPr="00AB6AC5">
        <w:rPr>
          <w:rFonts w:ascii="Times New Roman" w:hAnsi="Times New Roman" w:cs="Times New Roman"/>
          <w:i w:val="0"/>
          <w:color w:val="auto"/>
          <w:sz w:val="24"/>
          <w:szCs w:val="24"/>
        </w:rPr>
        <w:fldChar w:fldCharType="begin"/>
      </w:r>
      <w:r w:rsidR="008536E3" w:rsidRPr="00AB6AC5">
        <w:rPr>
          <w:rFonts w:ascii="Times New Roman" w:hAnsi="Times New Roman" w:cs="Times New Roman"/>
          <w:i w:val="0"/>
          <w:color w:val="auto"/>
          <w:sz w:val="24"/>
          <w:szCs w:val="24"/>
        </w:rPr>
        <w:instrText xml:space="preserve"> SEQ Figure \* ARABIC </w:instrText>
      </w:r>
      <w:r w:rsidR="008536E3" w:rsidRPr="00AB6AC5">
        <w:rPr>
          <w:rFonts w:ascii="Times New Roman" w:hAnsi="Times New Roman" w:cs="Times New Roman"/>
          <w:i w:val="0"/>
          <w:color w:val="auto"/>
          <w:sz w:val="24"/>
          <w:szCs w:val="24"/>
        </w:rPr>
        <w:fldChar w:fldCharType="separate"/>
      </w:r>
      <w:r w:rsidR="00190C21" w:rsidRPr="00AB6AC5">
        <w:rPr>
          <w:rFonts w:ascii="Times New Roman" w:hAnsi="Times New Roman" w:cs="Times New Roman"/>
          <w:i w:val="0"/>
          <w:noProof/>
          <w:color w:val="auto"/>
          <w:sz w:val="24"/>
          <w:szCs w:val="24"/>
        </w:rPr>
        <w:t>3</w:t>
      </w:r>
      <w:r w:rsidR="008536E3" w:rsidRPr="00AB6AC5">
        <w:rPr>
          <w:rFonts w:ascii="Times New Roman" w:hAnsi="Times New Roman" w:cs="Times New Roman"/>
          <w:i w:val="0"/>
          <w:noProof/>
          <w:color w:val="auto"/>
          <w:sz w:val="24"/>
          <w:szCs w:val="24"/>
        </w:rPr>
        <w:fldChar w:fldCharType="end"/>
      </w:r>
      <w:r w:rsidR="00791159">
        <w:rPr>
          <w:rFonts w:ascii="Times New Roman" w:hAnsi="Times New Roman" w:cs="Times New Roman"/>
          <w:i w:val="0"/>
          <w:color w:val="auto"/>
          <w:sz w:val="24"/>
          <w:szCs w:val="24"/>
        </w:rPr>
        <w:t xml:space="preserve"> </w:t>
      </w:r>
      <w:r w:rsidR="005E0052">
        <w:rPr>
          <w:rFonts w:ascii="Times New Roman" w:hAnsi="Times New Roman" w:cs="Times New Roman"/>
          <w:i w:val="0"/>
          <w:color w:val="auto"/>
          <w:sz w:val="24"/>
          <w:szCs w:val="24"/>
        </w:rPr>
        <w:t>Indole-based</w:t>
      </w:r>
      <w:r w:rsidRPr="00AB6AC5">
        <w:rPr>
          <w:rFonts w:ascii="Times New Roman" w:hAnsi="Times New Roman" w:cs="Times New Roman"/>
          <w:i w:val="0"/>
          <w:color w:val="auto"/>
          <w:sz w:val="24"/>
          <w:szCs w:val="24"/>
        </w:rPr>
        <w:t xml:space="preserve"> anticancer drugs </w:t>
      </w:r>
      <w:r w:rsidR="00791159" w:rsidRPr="00AB6AC5">
        <w:rPr>
          <w:rFonts w:ascii="Times New Roman" w:hAnsi="Times New Roman" w:cs="Times New Roman"/>
          <w:i w:val="0"/>
          <w:color w:val="auto"/>
          <w:sz w:val="24"/>
          <w:szCs w:val="24"/>
        </w:rPr>
        <w:t>available</w:t>
      </w:r>
      <w:r w:rsidRPr="00AB6AC5">
        <w:rPr>
          <w:rFonts w:ascii="Times New Roman" w:hAnsi="Times New Roman" w:cs="Times New Roman"/>
          <w:i w:val="0"/>
          <w:color w:val="auto"/>
          <w:sz w:val="24"/>
          <w:szCs w:val="24"/>
        </w:rPr>
        <w:t xml:space="preserve"> in </w:t>
      </w:r>
      <w:r w:rsidR="00791159" w:rsidRPr="00AB6AC5">
        <w:rPr>
          <w:rFonts w:ascii="Times New Roman" w:hAnsi="Times New Roman" w:cs="Times New Roman"/>
          <w:i w:val="0"/>
          <w:color w:val="auto"/>
          <w:sz w:val="24"/>
          <w:szCs w:val="24"/>
        </w:rPr>
        <w:t>market</w:t>
      </w:r>
    </w:p>
    <w:p w14:paraId="6AF6BB67" w14:textId="77777777" w:rsidR="00791159" w:rsidRPr="00791159" w:rsidRDefault="00791159" w:rsidP="00791159"/>
    <w:p w14:paraId="168057F4" w14:textId="600EDE29" w:rsidR="00D67757" w:rsidRPr="00AB6AC5" w:rsidRDefault="00D67757" w:rsidP="00AB6AC5">
      <w:pPr>
        <w:jc w:val="both"/>
        <w:rPr>
          <w:rFonts w:ascii="Times New Roman" w:hAnsi="Times New Roman" w:cs="Times New Roman"/>
          <w:b/>
          <w:sz w:val="24"/>
          <w:szCs w:val="24"/>
        </w:rPr>
      </w:pPr>
      <w:r w:rsidRPr="00AB6AC5">
        <w:rPr>
          <w:rFonts w:ascii="Times New Roman" w:hAnsi="Times New Roman" w:cs="Times New Roman"/>
          <w:b/>
          <w:sz w:val="24"/>
          <w:szCs w:val="24"/>
        </w:rPr>
        <w:t xml:space="preserve">Table 1: </w:t>
      </w:r>
      <w:r w:rsidR="006E2B3B" w:rsidRPr="00AB6AC5">
        <w:rPr>
          <w:rFonts w:ascii="Times New Roman" w:hAnsi="Times New Roman" w:cs="Times New Roman"/>
          <w:b/>
          <w:sz w:val="24"/>
          <w:szCs w:val="24"/>
        </w:rPr>
        <w:t xml:space="preserve">List of </w:t>
      </w:r>
      <w:r w:rsidR="005E0052">
        <w:rPr>
          <w:rFonts w:ascii="Times New Roman" w:hAnsi="Times New Roman" w:cs="Times New Roman"/>
          <w:b/>
          <w:sz w:val="24"/>
          <w:szCs w:val="24"/>
        </w:rPr>
        <w:t>Nitrogen-containing</w:t>
      </w:r>
      <w:r w:rsidR="006E2B3B" w:rsidRPr="00AB6AC5">
        <w:rPr>
          <w:rFonts w:ascii="Times New Roman" w:hAnsi="Times New Roman" w:cs="Times New Roman"/>
          <w:b/>
          <w:sz w:val="24"/>
          <w:szCs w:val="24"/>
        </w:rPr>
        <w:t xml:space="preserve"> drugs having FDA approval</w:t>
      </w:r>
      <w:r w:rsidR="00791159">
        <w:rPr>
          <w:rFonts w:ascii="Times New Roman" w:hAnsi="Times New Roman" w:cs="Times New Roman"/>
          <w:b/>
          <w:sz w:val="24"/>
          <w:szCs w:val="24"/>
        </w:rPr>
        <w:t xml:space="preserve"> [34-43]</w:t>
      </w:r>
      <w:r w:rsidR="006E2B3B" w:rsidRPr="00AB6AC5">
        <w:rPr>
          <w:rFonts w:ascii="Times New Roman" w:hAnsi="Times New Roman" w:cs="Times New Roman"/>
          <w:b/>
          <w:sz w:val="24"/>
          <w:szCs w:val="24"/>
        </w:rPr>
        <w:t>.</w:t>
      </w:r>
    </w:p>
    <w:tbl>
      <w:tblPr>
        <w:tblStyle w:val="TableGrid"/>
        <w:tblW w:w="9016" w:type="dxa"/>
        <w:tblLook w:val="04A0" w:firstRow="1" w:lastRow="0" w:firstColumn="1" w:lastColumn="0" w:noHBand="0" w:noVBand="1"/>
      </w:tblPr>
      <w:tblGrid>
        <w:gridCol w:w="731"/>
        <w:gridCol w:w="1616"/>
        <w:gridCol w:w="1869"/>
        <w:gridCol w:w="2636"/>
        <w:gridCol w:w="2164"/>
      </w:tblGrid>
      <w:tr w:rsidR="00190C21" w:rsidRPr="00AB6AC5" w14:paraId="4E6E2DD7" w14:textId="77777777" w:rsidTr="00586102">
        <w:tc>
          <w:tcPr>
            <w:tcW w:w="731" w:type="dxa"/>
          </w:tcPr>
          <w:p w14:paraId="54BAF718" w14:textId="77777777" w:rsidR="00190C21" w:rsidRPr="00AB6AC5" w:rsidRDefault="00190C21" w:rsidP="00AB6AC5">
            <w:pPr>
              <w:jc w:val="both"/>
              <w:rPr>
                <w:rFonts w:ascii="Times New Roman" w:hAnsi="Times New Roman" w:cs="Times New Roman"/>
                <w:b/>
                <w:sz w:val="24"/>
                <w:szCs w:val="24"/>
              </w:rPr>
            </w:pPr>
            <w:r w:rsidRPr="00AB6AC5">
              <w:rPr>
                <w:rFonts w:ascii="Times New Roman" w:hAnsi="Times New Roman" w:cs="Times New Roman"/>
                <w:b/>
                <w:sz w:val="24"/>
                <w:szCs w:val="24"/>
              </w:rPr>
              <w:t>S.no.</w:t>
            </w:r>
          </w:p>
        </w:tc>
        <w:tc>
          <w:tcPr>
            <w:tcW w:w="1616" w:type="dxa"/>
          </w:tcPr>
          <w:p w14:paraId="23A62A30" w14:textId="77777777" w:rsidR="00190C21" w:rsidRPr="00AB6AC5" w:rsidRDefault="00190C21" w:rsidP="00AB6AC5">
            <w:pPr>
              <w:jc w:val="both"/>
              <w:rPr>
                <w:rFonts w:ascii="Times New Roman" w:hAnsi="Times New Roman" w:cs="Times New Roman"/>
                <w:b/>
                <w:sz w:val="24"/>
                <w:szCs w:val="24"/>
              </w:rPr>
            </w:pPr>
            <w:r w:rsidRPr="00AB6AC5">
              <w:rPr>
                <w:rFonts w:ascii="Times New Roman" w:hAnsi="Times New Roman" w:cs="Times New Roman"/>
                <w:b/>
                <w:sz w:val="24"/>
                <w:szCs w:val="24"/>
              </w:rPr>
              <w:t>Drug</w:t>
            </w:r>
          </w:p>
        </w:tc>
        <w:tc>
          <w:tcPr>
            <w:tcW w:w="1869" w:type="dxa"/>
          </w:tcPr>
          <w:p w14:paraId="38AD3E71" w14:textId="77777777" w:rsidR="00190C21" w:rsidRPr="00AB6AC5" w:rsidRDefault="00190C21" w:rsidP="00AB6AC5">
            <w:pPr>
              <w:jc w:val="both"/>
              <w:rPr>
                <w:rFonts w:ascii="Times New Roman" w:hAnsi="Times New Roman" w:cs="Times New Roman"/>
                <w:b/>
                <w:sz w:val="24"/>
                <w:szCs w:val="24"/>
              </w:rPr>
            </w:pPr>
            <w:r w:rsidRPr="00AB6AC5">
              <w:rPr>
                <w:rFonts w:ascii="Times New Roman" w:hAnsi="Times New Roman" w:cs="Times New Roman"/>
                <w:b/>
                <w:sz w:val="24"/>
                <w:szCs w:val="24"/>
              </w:rPr>
              <w:t>Target</w:t>
            </w:r>
          </w:p>
        </w:tc>
        <w:tc>
          <w:tcPr>
            <w:tcW w:w="2636" w:type="dxa"/>
          </w:tcPr>
          <w:p w14:paraId="69414812" w14:textId="77777777" w:rsidR="00190C21" w:rsidRPr="00AB6AC5" w:rsidRDefault="00190C21" w:rsidP="00AB6AC5">
            <w:pPr>
              <w:jc w:val="both"/>
              <w:rPr>
                <w:rFonts w:ascii="Times New Roman" w:hAnsi="Times New Roman" w:cs="Times New Roman"/>
                <w:b/>
                <w:sz w:val="24"/>
                <w:szCs w:val="24"/>
              </w:rPr>
            </w:pPr>
            <w:r w:rsidRPr="00AB6AC5">
              <w:rPr>
                <w:rFonts w:ascii="Times New Roman" w:hAnsi="Times New Roman" w:cs="Times New Roman"/>
                <w:b/>
                <w:sz w:val="24"/>
                <w:szCs w:val="24"/>
              </w:rPr>
              <w:t>Mode of action</w:t>
            </w:r>
          </w:p>
        </w:tc>
        <w:tc>
          <w:tcPr>
            <w:tcW w:w="2164" w:type="dxa"/>
          </w:tcPr>
          <w:p w14:paraId="0876BE46" w14:textId="77777777" w:rsidR="00190C21" w:rsidRPr="00AB6AC5" w:rsidRDefault="00190C21" w:rsidP="00AB6AC5">
            <w:pPr>
              <w:jc w:val="both"/>
              <w:rPr>
                <w:rFonts w:ascii="Times New Roman" w:hAnsi="Times New Roman" w:cs="Times New Roman"/>
                <w:b/>
                <w:sz w:val="24"/>
                <w:szCs w:val="24"/>
              </w:rPr>
            </w:pPr>
            <w:r w:rsidRPr="00AB6AC5">
              <w:rPr>
                <w:rFonts w:ascii="Times New Roman" w:hAnsi="Times New Roman" w:cs="Times New Roman"/>
                <w:b/>
                <w:sz w:val="24"/>
                <w:szCs w:val="24"/>
              </w:rPr>
              <w:t xml:space="preserve">Cancer </w:t>
            </w:r>
          </w:p>
        </w:tc>
      </w:tr>
      <w:tr w:rsidR="00190C21" w:rsidRPr="00AB6AC5" w14:paraId="1AEC124A" w14:textId="77777777" w:rsidTr="00586102">
        <w:tc>
          <w:tcPr>
            <w:tcW w:w="731" w:type="dxa"/>
          </w:tcPr>
          <w:p w14:paraId="73E16399" w14:textId="77777777" w:rsidR="00190C21" w:rsidRPr="00AB6AC5" w:rsidRDefault="00190C21" w:rsidP="00AB6AC5">
            <w:pPr>
              <w:pStyle w:val="ListParagraph"/>
              <w:numPr>
                <w:ilvl w:val="0"/>
                <w:numId w:val="1"/>
              </w:numPr>
              <w:jc w:val="both"/>
              <w:rPr>
                <w:rFonts w:ascii="Times New Roman" w:hAnsi="Times New Roman" w:cs="Times New Roman"/>
                <w:sz w:val="24"/>
                <w:szCs w:val="24"/>
              </w:rPr>
            </w:pPr>
          </w:p>
        </w:tc>
        <w:tc>
          <w:tcPr>
            <w:tcW w:w="1616" w:type="dxa"/>
          </w:tcPr>
          <w:p w14:paraId="28B6E443"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Brigatinib</w:t>
            </w:r>
          </w:p>
        </w:tc>
        <w:tc>
          <w:tcPr>
            <w:tcW w:w="1869" w:type="dxa"/>
          </w:tcPr>
          <w:p w14:paraId="0B5FA59A"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Anaplastic lymphoma kinase (ALK) inhibitor</w:t>
            </w:r>
          </w:p>
        </w:tc>
        <w:tc>
          <w:tcPr>
            <w:tcW w:w="2636" w:type="dxa"/>
          </w:tcPr>
          <w:p w14:paraId="6F60AE74" w14:textId="2ABB78C3" w:rsidR="00190C21" w:rsidRPr="00586102" w:rsidRDefault="00586102" w:rsidP="00AB6AC5">
            <w:pPr>
              <w:jc w:val="both"/>
              <w:rPr>
                <w:rFonts w:ascii="Times New Roman" w:hAnsi="Times New Roman" w:cs="Times New Roman"/>
                <w:sz w:val="24"/>
                <w:szCs w:val="24"/>
              </w:rPr>
            </w:pPr>
            <w:r w:rsidRPr="00586102">
              <w:rPr>
                <w:rFonts w:ascii="Times New Roman" w:hAnsi="Times New Roman" w:cs="Times New Roman"/>
                <w:sz w:val="24"/>
                <w:szCs w:val="24"/>
              </w:rPr>
              <w:t>Both in vitro and in vivo, it prevents the phosphate group from binding to ALK and inhibits the activity of the proteins STAT3, A.K.T., ERK1/2, and S6.</w:t>
            </w:r>
          </w:p>
        </w:tc>
        <w:tc>
          <w:tcPr>
            <w:tcW w:w="2164" w:type="dxa"/>
          </w:tcPr>
          <w:p w14:paraId="6B118A1B" w14:textId="198A9F2E" w:rsidR="00190C21" w:rsidRPr="00AB6AC5" w:rsidRDefault="00586102" w:rsidP="00AB6AC5">
            <w:pPr>
              <w:jc w:val="both"/>
              <w:rPr>
                <w:rFonts w:ascii="Times New Roman" w:hAnsi="Times New Roman" w:cs="Times New Roman"/>
                <w:sz w:val="24"/>
                <w:szCs w:val="24"/>
              </w:rPr>
            </w:pPr>
            <w:r>
              <w:rPr>
                <w:rFonts w:ascii="Times New Roman" w:hAnsi="Times New Roman" w:cs="Times New Roman"/>
                <w:sz w:val="24"/>
                <w:szCs w:val="24"/>
              </w:rPr>
              <w:t>N</w:t>
            </w:r>
            <w:r w:rsidR="00190C21" w:rsidRPr="00AB6AC5">
              <w:rPr>
                <w:rFonts w:ascii="Times New Roman" w:hAnsi="Times New Roman" w:cs="Times New Roman"/>
                <w:sz w:val="24"/>
                <w:szCs w:val="24"/>
              </w:rPr>
              <w:t xml:space="preserve">on-small cell lung </w:t>
            </w:r>
            <w:r>
              <w:rPr>
                <w:rFonts w:ascii="Times New Roman" w:hAnsi="Times New Roman" w:cs="Times New Roman"/>
                <w:sz w:val="24"/>
                <w:szCs w:val="24"/>
              </w:rPr>
              <w:t>cancer (NSCLC)</w:t>
            </w:r>
          </w:p>
        </w:tc>
      </w:tr>
      <w:tr w:rsidR="00190C21" w:rsidRPr="00AB6AC5" w14:paraId="623D804B" w14:textId="77777777" w:rsidTr="00586102">
        <w:tc>
          <w:tcPr>
            <w:tcW w:w="731" w:type="dxa"/>
          </w:tcPr>
          <w:p w14:paraId="6D866AAF" w14:textId="77777777" w:rsidR="00190C21" w:rsidRPr="00AB6AC5" w:rsidRDefault="00190C21" w:rsidP="00AB6AC5">
            <w:pPr>
              <w:pStyle w:val="ListParagraph"/>
              <w:numPr>
                <w:ilvl w:val="0"/>
                <w:numId w:val="1"/>
              </w:numPr>
              <w:jc w:val="both"/>
              <w:rPr>
                <w:rFonts w:ascii="Times New Roman" w:hAnsi="Times New Roman" w:cs="Times New Roman"/>
                <w:sz w:val="24"/>
                <w:szCs w:val="24"/>
              </w:rPr>
            </w:pPr>
          </w:p>
        </w:tc>
        <w:tc>
          <w:tcPr>
            <w:tcW w:w="1616" w:type="dxa"/>
          </w:tcPr>
          <w:p w14:paraId="58B7B88E"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Alectinib Hydrochloride</w:t>
            </w:r>
          </w:p>
        </w:tc>
        <w:tc>
          <w:tcPr>
            <w:tcW w:w="1869" w:type="dxa"/>
          </w:tcPr>
          <w:p w14:paraId="1B2FF887"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Anaplastic lymphoma kinase (ALK) inhibitor</w:t>
            </w:r>
          </w:p>
        </w:tc>
        <w:tc>
          <w:tcPr>
            <w:tcW w:w="2636" w:type="dxa"/>
          </w:tcPr>
          <w:p w14:paraId="1A5E1DD3" w14:textId="092DCF20" w:rsidR="00190C21" w:rsidRPr="00AB6AC5" w:rsidRDefault="00586102" w:rsidP="00AB6AC5">
            <w:pPr>
              <w:jc w:val="both"/>
              <w:rPr>
                <w:rFonts w:ascii="Times New Roman" w:hAnsi="Times New Roman" w:cs="Times New Roman"/>
                <w:sz w:val="24"/>
                <w:szCs w:val="24"/>
              </w:rPr>
            </w:pPr>
            <w:r w:rsidRPr="00586102">
              <w:rPr>
                <w:rFonts w:ascii="Times New Roman" w:hAnsi="Times New Roman" w:cs="Times New Roman"/>
                <w:sz w:val="24"/>
                <w:szCs w:val="24"/>
              </w:rPr>
              <w:t>By hindering the activity of abnormal proteins, it stops the growth of cancer cells.</w:t>
            </w:r>
          </w:p>
        </w:tc>
        <w:tc>
          <w:tcPr>
            <w:tcW w:w="2164" w:type="dxa"/>
          </w:tcPr>
          <w:p w14:paraId="27AAE5C5" w14:textId="4C0787A9" w:rsidR="00190C21" w:rsidRPr="00AB6AC5" w:rsidRDefault="00586102" w:rsidP="00AB6AC5">
            <w:pPr>
              <w:jc w:val="both"/>
              <w:rPr>
                <w:rFonts w:ascii="Times New Roman" w:hAnsi="Times New Roman" w:cs="Times New Roman"/>
                <w:sz w:val="24"/>
                <w:szCs w:val="24"/>
              </w:rPr>
            </w:pPr>
            <w:r>
              <w:rPr>
                <w:rFonts w:ascii="Times New Roman" w:hAnsi="Times New Roman" w:cs="Times New Roman"/>
                <w:sz w:val="24"/>
                <w:szCs w:val="24"/>
              </w:rPr>
              <w:t>N</w:t>
            </w:r>
            <w:r w:rsidR="00190C21" w:rsidRPr="00AB6AC5">
              <w:rPr>
                <w:rFonts w:ascii="Times New Roman" w:hAnsi="Times New Roman" w:cs="Times New Roman"/>
                <w:sz w:val="24"/>
                <w:szCs w:val="24"/>
              </w:rPr>
              <w:t>on-small cell lung cancer (NSCLC)]</w:t>
            </w:r>
          </w:p>
        </w:tc>
      </w:tr>
      <w:tr w:rsidR="00190C21" w:rsidRPr="00AB6AC5" w14:paraId="5763A157" w14:textId="77777777" w:rsidTr="00586102">
        <w:tc>
          <w:tcPr>
            <w:tcW w:w="731" w:type="dxa"/>
          </w:tcPr>
          <w:p w14:paraId="6C6FB341" w14:textId="77777777" w:rsidR="00190C21" w:rsidRPr="00AB6AC5" w:rsidRDefault="00190C21" w:rsidP="00AB6AC5">
            <w:pPr>
              <w:pStyle w:val="ListParagraph"/>
              <w:numPr>
                <w:ilvl w:val="0"/>
                <w:numId w:val="1"/>
              </w:numPr>
              <w:jc w:val="both"/>
              <w:rPr>
                <w:rFonts w:ascii="Times New Roman" w:hAnsi="Times New Roman" w:cs="Times New Roman"/>
                <w:sz w:val="24"/>
                <w:szCs w:val="24"/>
              </w:rPr>
            </w:pPr>
          </w:p>
        </w:tc>
        <w:tc>
          <w:tcPr>
            <w:tcW w:w="1616" w:type="dxa"/>
          </w:tcPr>
          <w:p w14:paraId="143CC80A"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Entrectinib</w:t>
            </w:r>
          </w:p>
        </w:tc>
        <w:tc>
          <w:tcPr>
            <w:tcW w:w="1869" w:type="dxa"/>
          </w:tcPr>
          <w:p w14:paraId="7AD2F22F"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Anaplastic lymphoma kinase (ALK) inhibitor</w:t>
            </w:r>
          </w:p>
        </w:tc>
        <w:tc>
          <w:tcPr>
            <w:tcW w:w="2636" w:type="dxa"/>
          </w:tcPr>
          <w:p w14:paraId="09A1EB04" w14:textId="040B99DD" w:rsidR="00190C21" w:rsidRPr="00AB6AC5" w:rsidRDefault="00586102" w:rsidP="00AB6AC5">
            <w:pPr>
              <w:jc w:val="both"/>
              <w:rPr>
                <w:rFonts w:ascii="Times New Roman" w:hAnsi="Times New Roman" w:cs="Times New Roman"/>
                <w:sz w:val="24"/>
                <w:szCs w:val="24"/>
              </w:rPr>
            </w:pPr>
            <w:r w:rsidRPr="00586102">
              <w:rPr>
                <w:rFonts w:ascii="Times New Roman" w:hAnsi="Times New Roman" w:cs="Times New Roman"/>
                <w:sz w:val="24"/>
                <w:szCs w:val="24"/>
              </w:rPr>
              <w:t>Cancer cells are eventually eliminated because it prevents their proliferation.</w:t>
            </w:r>
          </w:p>
        </w:tc>
        <w:tc>
          <w:tcPr>
            <w:tcW w:w="2164" w:type="dxa"/>
          </w:tcPr>
          <w:p w14:paraId="23C1A856" w14:textId="1F38344B" w:rsidR="00190C21" w:rsidRPr="00AB6AC5" w:rsidRDefault="00586102" w:rsidP="00AB6AC5">
            <w:pPr>
              <w:jc w:val="both"/>
              <w:rPr>
                <w:rFonts w:ascii="Times New Roman" w:hAnsi="Times New Roman" w:cs="Times New Roman"/>
                <w:sz w:val="24"/>
                <w:szCs w:val="24"/>
              </w:rPr>
            </w:pPr>
            <w:r>
              <w:rPr>
                <w:rFonts w:ascii="Times New Roman" w:hAnsi="Times New Roman" w:cs="Times New Roman"/>
                <w:sz w:val="24"/>
                <w:szCs w:val="24"/>
              </w:rPr>
              <w:t>N</w:t>
            </w:r>
            <w:r w:rsidR="00190C21" w:rsidRPr="00AB6AC5">
              <w:rPr>
                <w:rFonts w:ascii="Times New Roman" w:hAnsi="Times New Roman" w:cs="Times New Roman"/>
                <w:sz w:val="24"/>
                <w:szCs w:val="24"/>
              </w:rPr>
              <w:t>on</w:t>
            </w:r>
            <w:r>
              <w:rPr>
                <w:rFonts w:ascii="Times New Roman" w:hAnsi="Times New Roman" w:cs="Times New Roman"/>
                <w:sz w:val="24"/>
                <w:szCs w:val="24"/>
              </w:rPr>
              <w:t>-small cell lung cancer (NSCLC)</w:t>
            </w:r>
          </w:p>
        </w:tc>
      </w:tr>
      <w:tr w:rsidR="00586102" w:rsidRPr="00AB6AC5" w14:paraId="0EF14DA0" w14:textId="77777777" w:rsidTr="00586102">
        <w:tc>
          <w:tcPr>
            <w:tcW w:w="731" w:type="dxa"/>
          </w:tcPr>
          <w:p w14:paraId="243165FE" w14:textId="77777777" w:rsidR="00586102" w:rsidRPr="00AB6AC5" w:rsidRDefault="00586102" w:rsidP="00586102">
            <w:pPr>
              <w:pStyle w:val="ListParagraph"/>
              <w:numPr>
                <w:ilvl w:val="0"/>
                <w:numId w:val="1"/>
              </w:numPr>
              <w:jc w:val="both"/>
              <w:rPr>
                <w:rFonts w:ascii="Times New Roman" w:hAnsi="Times New Roman" w:cs="Times New Roman"/>
                <w:sz w:val="24"/>
                <w:szCs w:val="24"/>
              </w:rPr>
            </w:pPr>
          </w:p>
        </w:tc>
        <w:tc>
          <w:tcPr>
            <w:tcW w:w="1616" w:type="dxa"/>
          </w:tcPr>
          <w:p w14:paraId="16227D85" w14:textId="77777777" w:rsidR="00586102" w:rsidRPr="00AB6AC5" w:rsidRDefault="00586102" w:rsidP="00586102">
            <w:pPr>
              <w:jc w:val="both"/>
              <w:rPr>
                <w:rFonts w:ascii="Times New Roman" w:hAnsi="Times New Roman" w:cs="Times New Roman"/>
                <w:sz w:val="24"/>
                <w:szCs w:val="24"/>
              </w:rPr>
            </w:pPr>
            <w:r w:rsidRPr="00AB6AC5">
              <w:rPr>
                <w:rFonts w:ascii="Times New Roman" w:hAnsi="Times New Roman" w:cs="Times New Roman"/>
                <w:sz w:val="24"/>
                <w:szCs w:val="24"/>
              </w:rPr>
              <w:t>Midostaurin</w:t>
            </w:r>
          </w:p>
        </w:tc>
        <w:tc>
          <w:tcPr>
            <w:tcW w:w="1869" w:type="dxa"/>
          </w:tcPr>
          <w:p w14:paraId="44360C4A" w14:textId="77777777" w:rsidR="00586102" w:rsidRPr="00AB6AC5" w:rsidRDefault="00586102" w:rsidP="00586102">
            <w:pPr>
              <w:jc w:val="both"/>
              <w:rPr>
                <w:rFonts w:ascii="Times New Roman" w:hAnsi="Times New Roman" w:cs="Times New Roman"/>
                <w:sz w:val="24"/>
                <w:szCs w:val="24"/>
              </w:rPr>
            </w:pPr>
            <w:r w:rsidRPr="00AB6AC5">
              <w:rPr>
                <w:rFonts w:ascii="Times New Roman" w:hAnsi="Times New Roman" w:cs="Times New Roman"/>
                <w:sz w:val="24"/>
                <w:szCs w:val="24"/>
              </w:rPr>
              <w:t>Fms-like tyrosine kinase (FLT3) inhibitor</w:t>
            </w:r>
          </w:p>
        </w:tc>
        <w:tc>
          <w:tcPr>
            <w:tcW w:w="2636" w:type="dxa"/>
          </w:tcPr>
          <w:p w14:paraId="68825CD4" w14:textId="3F9BC02D" w:rsidR="00586102" w:rsidRPr="00AB6AC5" w:rsidRDefault="00586102" w:rsidP="00586102">
            <w:pPr>
              <w:jc w:val="both"/>
              <w:rPr>
                <w:rFonts w:ascii="Times New Roman" w:hAnsi="Times New Roman" w:cs="Times New Roman"/>
                <w:sz w:val="24"/>
                <w:szCs w:val="24"/>
              </w:rPr>
            </w:pPr>
            <w:r w:rsidRPr="00586102">
              <w:rPr>
                <w:rFonts w:ascii="Times New Roman" w:hAnsi="Times New Roman" w:cs="Times New Roman"/>
                <w:sz w:val="24"/>
                <w:szCs w:val="24"/>
              </w:rPr>
              <w:t>By hindering the activity of abnormal proteins, it stops the growth of cancer cells.</w:t>
            </w:r>
          </w:p>
        </w:tc>
        <w:tc>
          <w:tcPr>
            <w:tcW w:w="2164" w:type="dxa"/>
          </w:tcPr>
          <w:p w14:paraId="6C302B12" w14:textId="26FF7F91" w:rsidR="00586102" w:rsidRPr="00AB6AC5" w:rsidRDefault="00586102" w:rsidP="00586102">
            <w:pPr>
              <w:jc w:val="both"/>
              <w:rPr>
                <w:rFonts w:ascii="Times New Roman" w:hAnsi="Times New Roman" w:cs="Times New Roman"/>
                <w:sz w:val="24"/>
                <w:szCs w:val="24"/>
              </w:rPr>
            </w:pPr>
            <w:r>
              <w:rPr>
                <w:rFonts w:ascii="Times New Roman" w:hAnsi="Times New Roman" w:cs="Times New Roman"/>
                <w:sz w:val="24"/>
                <w:szCs w:val="24"/>
              </w:rPr>
              <w:t>A</w:t>
            </w:r>
            <w:r w:rsidRPr="00AB6AC5">
              <w:rPr>
                <w:rFonts w:ascii="Times New Roman" w:hAnsi="Times New Roman" w:cs="Times New Roman"/>
                <w:sz w:val="24"/>
                <w:szCs w:val="24"/>
              </w:rPr>
              <w:t>cute myeloid leukemia</w:t>
            </w:r>
          </w:p>
        </w:tc>
      </w:tr>
      <w:tr w:rsidR="00190C21" w:rsidRPr="00AB6AC5" w14:paraId="220F1B4F" w14:textId="77777777" w:rsidTr="00586102">
        <w:tc>
          <w:tcPr>
            <w:tcW w:w="731" w:type="dxa"/>
          </w:tcPr>
          <w:p w14:paraId="5A3B9ECF" w14:textId="77777777" w:rsidR="00190C21" w:rsidRPr="00AB6AC5" w:rsidRDefault="00190C21" w:rsidP="00AB6AC5">
            <w:pPr>
              <w:pStyle w:val="ListParagraph"/>
              <w:numPr>
                <w:ilvl w:val="0"/>
                <w:numId w:val="1"/>
              </w:numPr>
              <w:jc w:val="both"/>
              <w:rPr>
                <w:rFonts w:ascii="Times New Roman" w:hAnsi="Times New Roman" w:cs="Times New Roman"/>
                <w:sz w:val="24"/>
                <w:szCs w:val="24"/>
              </w:rPr>
            </w:pPr>
          </w:p>
        </w:tc>
        <w:tc>
          <w:tcPr>
            <w:tcW w:w="1616" w:type="dxa"/>
          </w:tcPr>
          <w:p w14:paraId="3C484111" w14:textId="77777777" w:rsidR="00190C21" w:rsidRPr="00AB6AC5" w:rsidRDefault="00190C21" w:rsidP="00AB6AC5">
            <w:pPr>
              <w:jc w:val="both"/>
              <w:rPr>
                <w:rFonts w:ascii="Times New Roman" w:hAnsi="Times New Roman" w:cs="Times New Roman"/>
                <w:sz w:val="24"/>
                <w:szCs w:val="24"/>
              </w:rPr>
            </w:pPr>
            <w:r w:rsidRPr="00AB6AC5">
              <w:rPr>
                <w:rFonts w:ascii="Times New Roman" w:hAnsi="Times New Roman" w:cs="Times New Roman"/>
                <w:sz w:val="24"/>
                <w:szCs w:val="24"/>
              </w:rPr>
              <w:t>Gilteritinib fumarate</w:t>
            </w:r>
          </w:p>
        </w:tc>
        <w:tc>
          <w:tcPr>
            <w:tcW w:w="1869" w:type="dxa"/>
          </w:tcPr>
          <w:p w14:paraId="3AF50929" w14:textId="77777777" w:rsidR="00190C21"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Fms-like tyrosine kinase (FLT3) inhibitor</w:t>
            </w:r>
          </w:p>
        </w:tc>
        <w:tc>
          <w:tcPr>
            <w:tcW w:w="2636" w:type="dxa"/>
          </w:tcPr>
          <w:p w14:paraId="656D3785" w14:textId="2C28EFB2" w:rsidR="00190C21" w:rsidRPr="00AB6AC5" w:rsidRDefault="00586102" w:rsidP="00AB6AC5">
            <w:pPr>
              <w:jc w:val="both"/>
              <w:rPr>
                <w:rFonts w:ascii="Times New Roman" w:hAnsi="Times New Roman" w:cs="Times New Roman"/>
                <w:sz w:val="24"/>
                <w:szCs w:val="24"/>
              </w:rPr>
            </w:pPr>
            <w:r>
              <w:rPr>
                <w:rFonts w:ascii="Times New Roman" w:hAnsi="Times New Roman" w:cs="Times New Roman"/>
                <w:sz w:val="24"/>
                <w:szCs w:val="24"/>
              </w:rPr>
              <w:t>S</w:t>
            </w:r>
            <w:r w:rsidRPr="00586102">
              <w:rPr>
                <w:rFonts w:ascii="Times New Roman" w:hAnsi="Times New Roman" w:cs="Times New Roman"/>
                <w:sz w:val="24"/>
                <w:szCs w:val="24"/>
              </w:rPr>
              <w:t>tops the effect of naturally occuring chemicals that encourage the development of cancer cells.</w:t>
            </w:r>
          </w:p>
        </w:tc>
        <w:tc>
          <w:tcPr>
            <w:tcW w:w="2164" w:type="dxa"/>
          </w:tcPr>
          <w:p w14:paraId="29F7CA0D" w14:textId="372FB4A6" w:rsidR="00190C21" w:rsidRPr="00AB6AC5" w:rsidRDefault="00586102" w:rsidP="00AB6AC5">
            <w:pPr>
              <w:jc w:val="both"/>
              <w:rPr>
                <w:rFonts w:ascii="Times New Roman" w:hAnsi="Times New Roman" w:cs="Times New Roman"/>
                <w:sz w:val="24"/>
                <w:szCs w:val="24"/>
              </w:rPr>
            </w:pPr>
            <w:r>
              <w:rPr>
                <w:rFonts w:ascii="Times New Roman" w:hAnsi="Times New Roman" w:cs="Times New Roman"/>
                <w:sz w:val="24"/>
                <w:szCs w:val="24"/>
              </w:rPr>
              <w:t>A</w:t>
            </w:r>
            <w:r w:rsidR="00440DDF" w:rsidRPr="00AB6AC5">
              <w:rPr>
                <w:rFonts w:ascii="Times New Roman" w:hAnsi="Times New Roman" w:cs="Times New Roman"/>
                <w:sz w:val="24"/>
                <w:szCs w:val="24"/>
              </w:rPr>
              <w:t>cute myeloid leukemia</w:t>
            </w:r>
          </w:p>
        </w:tc>
      </w:tr>
      <w:tr w:rsidR="00440DDF" w:rsidRPr="00AB6AC5" w14:paraId="361EACB0" w14:textId="77777777" w:rsidTr="00586102">
        <w:tc>
          <w:tcPr>
            <w:tcW w:w="731" w:type="dxa"/>
          </w:tcPr>
          <w:p w14:paraId="38975D39" w14:textId="77777777" w:rsidR="00440DDF" w:rsidRPr="00AB6AC5" w:rsidRDefault="00440DDF" w:rsidP="00AB6AC5">
            <w:pPr>
              <w:pStyle w:val="ListParagraph"/>
              <w:numPr>
                <w:ilvl w:val="0"/>
                <w:numId w:val="1"/>
              </w:numPr>
              <w:jc w:val="both"/>
              <w:rPr>
                <w:rFonts w:ascii="Times New Roman" w:hAnsi="Times New Roman" w:cs="Times New Roman"/>
                <w:sz w:val="24"/>
                <w:szCs w:val="24"/>
              </w:rPr>
            </w:pPr>
          </w:p>
        </w:tc>
        <w:tc>
          <w:tcPr>
            <w:tcW w:w="1616" w:type="dxa"/>
          </w:tcPr>
          <w:p w14:paraId="21E01E0A" w14:textId="77777777" w:rsidR="00440DDF"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Osimertinib mesylate</w:t>
            </w:r>
          </w:p>
        </w:tc>
        <w:tc>
          <w:tcPr>
            <w:tcW w:w="1869" w:type="dxa"/>
          </w:tcPr>
          <w:p w14:paraId="2DED204E" w14:textId="77777777" w:rsidR="00440DDF"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Epidermal growth factor (EGF) receptor inhibitor</w:t>
            </w:r>
          </w:p>
        </w:tc>
        <w:tc>
          <w:tcPr>
            <w:tcW w:w="2636" w:type="dxa"/>
          </w:tcPr>
          <w:p w14:paraId="7CFD0C6D" w14:textId="76BCFF1A" w:rsidR="00440DDF" w:rsidRPr="00AB6AC5" w:rsidRDefault="00586102" w:rsidP="00AB6AC5">
            <w:pPr>
              <w:jc w:val="both"/>
              <w:rPr>
                <w:rFonts w:ascii="Times New Roman" w:hAnsi="Times New Roman" w:cs="Times New Roman"/>
                <w:sz w:val="24"/>
                <w:szCs w:val="24"/>
              </w:rPr>
            </w:pPr>
            <w:r w:rsidRPr="00586102">
              <w:rPr>
                <w:rFonts w:ascii="Times New Roman" w:hAnsi="Times New Roman" w:cs="Times New Roman"/>
                <w:sz w:val="24"/>
                <w:szCs w:val="24"/>
              </w:rPr>
              <w:t xml:space="preserve">By preventing the growth of cancer cells caused by the aberrant protein, tumours may shrink and </w:t>
            </w:r>
            <w:r w:rsidRPr="00586102">
              <w:rPr>
                <w:rFonts w:ascii="Times New Roman" w:hAnsi="Times New Roman" w:cs="Times New Roman"/>
                <w:sz w:val="24"/>
                <w:szCs w:val="24"/>
              </w:rPr>
              <w:lastRenderedPageBreak/>
              <w:t>the spread of cancer cells may be slowed.</w:t>
            </w:r>
          </w:p>
        </w:tc>
        <w:tc>
          <w:tcPr>
            <w:tcW w:w="2164" w:type="dxa"/>
          </w:tcPr>
          <w:p w14:paraId="12D2A55D" w14:textId="70448334" w:rsidR="00440DDF" w:rsidRPr="00AB6AC5" w:rsidRDefault="005E0052" w:rsidP="00AB6AC5">
            <w:pPr>
              <w:jc w:val="both"/>
              <w:rPr>
                <w:rFonts w:ascii="Times New Roman" w:hAnsi="Times New Roman" w:cs="Times New Roman"/>
                <w:sz w:val="24"/>
                <w:szCs w:val="24"/>
              </w:rPr>
            </w:pPr>
            <w:r>
              <w:rPr>
                <w:rFonts w:ascii="Times New Roman" w:hAnsi="Times New Roman" w:cs="Times New Roman"/>
                <w:sz w:val="24"/>
                <w:szCs w:val="24"/>
              </w:rPr>
              <w:lastRenderedPageBreak/>
              <w:t>Non-small-cell</w:t>
            </w:r>
            <w:r w:rsidR="00440DDF" w:rsidRPr="00AB6AC5">
              <w:rPr>
                <w:rFonts w:ascii="Times New Roman" w:hAnsi="Times New Roman" w:cs="Times New Roman"/>
                <w:sz w:val="24"/>
                <w:szCs w:val="24"/>
              </w:rPr>
              <w:t xml:space="preserve"> lung cancer (NSCLC)</w:t>
            </w:r>
          </w:p>
        </w:tc>
      </w:tr>
      <w:tr w:rsidR="00440DDF" w:rsidRPr="00AB6AC5" w14:paraId="7481A523" w14:textId="77777777" w:rsidTr="00586102">
        <w:tc>
          <w:tcPr>
            <w:tcW w:w="731" w:type="dxa"/>
          </w:tcPr>
          <w:p w14:paraId="51D3B5DA" w14:textId="77777777" w:rsidR="00440DDF" w:rsidRPr="00AB6AC5" w:rsidRDefault="00440DDF" w:rsidP="00AB6AC5">
            <w:pPr>
              <w:pStyle w:val="ListParagraph"/>
              <w:numPr>
                <w:ilvl w:val="0"/>
                <w:numId w:val="1"/>
              </w:numPr>
              <w:jc w:val="both"/>
              <w:rPr>
                <w:rFonts w:ascii="Times New Roman" w:hAnsi="Times New Roman" w:cs="Times New Roman"/>
                <w:sz w:val="24"/>
                <w:szCs w:val="24"/>
              </w:rPr>
            </w:pPr>
          </w:p>
        </w:tc>
        <w:tc>
          <w:tcPr>
            <w:tcW w:w="1616" w:type="dxa"/>
          </w:tcPr>
          <w:p w14:paraId="41F444D6" w14:textId="77777777" w:rsidR="00440DDF"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Neratinib maleate</w:t>
            </w:r>
          </w:p>
        </w:tc>
        <w:tc>
          <w:tcPr>
            <w:tcW w:w="1869" w:type="dxa"/>
          </w:tcPr>
          <w:p w14:paraId="53019B02" w14:textId="77777777" w:rsidR="00440DDF" w:rsidRPr="00AB6AC5" w:rsidRDefault="00440DDF" w:rsidP="00AB6AC5">
            <w:pPr>
              <w:jc w:val="both"/>
              <w:rPr>
                <w:rFonts w:ascii="Times New Roman" w:hAnsi="Times New Roman" w:cs="Times New Roman"/>
                <w:sz w:val="24"/>
                <w:szCs w:val="24"/>
              </w:rPr>
            </w:pPr>
            <w:r w:rsidRPr="00AB6AC5">
              <w:rPr>
                <w:rFonts w:ascii="Times New Roman" w:hAnsi="Times New Roman" w:cs="Times New Roman"/>
                <w:sz w:val="24"/>
                <w:szCs w:val="24"/>
              </w:rPr>
              <w:t>Epidermal growth factor (EGF) receptor inhibitor</w:t>
            </w:r>
          </w:p>
        </w:tc>
        <w:tc>
          <w:tcPr>
            <w:tcW w:w="2636" w:type="dxa"/>
          </w:tcPr>
          <w:p w14:paraId="7FA490B0" w14:textId="3DE57F8E" w:rsidR="00440DDF" w:rsidRPr="00AB6AC5" w:rsidRDefault="00632B69" w:rsidP="00AB6AC5">
            <w:pPr>
              <w:jc w:val="both"/>
              <w:rPr>
                <w:rFonts w:ascii="Times New Roman" w:hAnsi="Times New Roman" w:cs="Times New Roman"/>
                <w:sz w:val="24"/>
                <w:szCs w:val="24"/>
              </w:rPr>
            </w:pPr>
            <w:r w:rsidRPr="00632B69">
              <w:rPr>
                <w:rFonts w:ascii="Times New Roman" w:hAnsi="Times New Roman" w:cs="Times New Roman"/>
                <w:sz w:val="24"/>
                <w:szCs w:val="24"/>
              </w:rPr>
              <w:t>Tyrosine residues receptor autophosphorylation is avoided, and oncogenic signalling is diminished.</w:t>
            </w:r>
          </w:p>
        </w:tc>
        <w:tc>
          <w:tcPr>
            <w:tcW w:w="2164" w:type="dxa"/>
          </w:tcPr>
          <w:p w14:paraId="674F9E88" w14:textId="289D9171" w:rsidR="00440DDF" w:rsidRPr="00AB6AC5" w:rsidRDefault="005E0052" w:rsidP="00AB6AC5">
            <w:pPr>
              <w:jc w:val="both"/>
              <w:rPr>
                <w:rFonts w:ascii="Times New Roman" w:hAnsi="Times New Roman" w:cs="Times New Roman"/>
                <w:sz w:val="24"/>
                <w:szCs w:val="24"/>
              </w:rPr>
            </w:pPr>
            <w:r>
              <w:rPr>
                <w:rFonts w:ascii="Times New Roman" w:hAnsi="Times New Roman" w:cs="Times New Roman"/>
                <w:sz w:val="24"/>
                <w:szCs w:val="24"/>
              </w:rPr>
              <w:t>HER2-positive</w:t>
            </w:r>
            <w:r w:rsidR="00440DDF" w:rsidRPr="00AB6AC5">
              <w:rPr>
                <w:rFonts w:ascii="Times New Roman" w:hAnsi="Times New Roman" w:cs="Times New Roman"/>
                <w:sz w:val="24"/>
                <w:szCs w:val="24"/>
              </w:rPr>
              <w:t xml:space="preserve"> Breast cancer</w:t>
            </w:r>
          </w:p>
        </w:tc>
      </w:tr>
      <w:tr w:rsidR="00440DDF" w:rsidRPr="00AB6AC5" w14:paraId="433F81F3" w14:textId="77777777" w:rsidTr="00586102">
        <w:tc>
          <w:tcPr>
            <w:tcW w:w="731" w:type="dxa"/>
          </w:tcPr>
          <w:p w14:paraId="2CA938D6" w14:textId="77777777" w:rsidR="00440DDF" w:rsidRPr="00AB6AC5" w:rsidRDefault="00440DDF" w:rsidP="00AB6AC5">
            <w:pPr>
              <w:pStyle w:val="ListParagraph"/>
              <w:numPr>
                <w:ilvl w:val="0"/>
                <w:numId w:val="1"/>
              </w:numPr>
              <w:jc w:val="both"/>
              <w:rPr>
                <w:rFonts w:ascii="Times New Roman" w:hAnsi="Times New Roman" w:cs="Times New Roman"/>
                <w:sz w:val="24"/>
                <w:szCs w:val="24"/>
              </w:rPr>
            </w:pPr>
          </w:p>
        </w:tc>
        <w:tc>
          <w:tcPr>
            <w:tcW w:w="1616" w:type="dxa"/>
          </w:tcPr>
          <w:p w14:paraId="72F62CCD"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Leva</w:t>
            </w:r>
            <w:r w:rsidR="00440DDF" w:rsidRPr="00AB6AC5">
              <w:rPr>
                <w:rFonts w:ascii="Times New Roman" w:hAnsi="Times New Roman" w:cs="Times New Roman"/>
                <w:sz w:val="24"/>
                <w:szCs w:val="24"/>
              </w:rPr>
              <w:t>tinib mesylate</w:t>
            </w:r>
          </w:p>
        </w:tc>
        <w:tc>
          <w:tcPr>
            <w:tcW w:w="1869" w:type="dxa"/>
          </w:tcPr>
          <w:p w14:paraId="6921A41D"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Vascular endothelial growth factor (VEGF) inhibitors</w:t>
            </w:r>
          </w:p>
        </w:tc>
        <w:tc>
          <w:tcPr>
            <w:tcW w:w="2636" w:type="dxa"/>
          </w:tcPr>
          <w:p w14:paraId="4AA1DF40" w14:textId="44D9B107" w:rsidR="00440DDF" w:rsidRPr="00AB6AC5" w:rsidRDefault="00632B69" w:rsidP="00632B69">
            <w:pPr>
              <w:jc w:val="both"/>
              <w:rPr>
                <w:rFonts w:ascii="Times New Roman" w:hAnsi="Times New Roman" w:cs="Times New Roman"/>
                <w:sz w:val="24"/>
                <w:szCs w:val="24"/>
              </w:rPr>
            </w:pPr>
            <w:r>
              <w:rPr>
                <w:rFonts w:ascii="Times New Roman" w:hAnsi="Times New Roman" w:cs="Times New Roman"/>
                <w:sz w:val="24"/>
                <w:szCs w:val="24"/>
              </w:rPr>
              <w:t>Inhibit t</w:t>
            </w:r>
            <w:r w:rsidR="00D67757" w:rsidRPr="00AB6AC5">
              <w:rPr>
                <w:rFonts w:ascii="Times New Roman" w:hAnsi="Times New Roman" w:cs="Times New Roman"/>
                <w:sz w:val="24"/>
                <w:szCs w:val="24"/>
              </w:rPr>
              <w:t xml:space="preserve">he kinase activities of vascular endothelial growth factor (VEGF) receptors VEGFR1 (FLT1), VEGFR2 (K.D.R.), and VEGFR3 (FLT4) </w:t>
            </w:r>
          </w:p>
        </w:tc>
        <w:tc>
          <w:tcPr>
            <w:tcW w:w="2164" w:type="dxa"/>
          </w:tcPr>
          <w:p w14:paraId="3EFE779C"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 xml:space="preserve">Endometrial, renal and hepatocellular carcinoma </w:t>
            </w:r>
          </w:p>
        </w:tc>
      </w:tr>
      <w:tr w:rsidR="00440DDF" w:rsidRPr="00AB6AC5" w14:paraId="104FDBE2" w14:textId="77777777" w:rsidTr="00586102">
        <w:tc>
          <w:tcPr>
            <w:tcW w:w="731" w:type="dxa"/>
          </w:tcPr>
          <w:p w14:paraId="76691ECA" w14:textId="77777777" w:rsidR="00440DDF" w:rsidRPr="00AB6AC5" w:rsidRDefault="00440DDF" w:rsidP="00AB6AC5">
            <w:pPr>
              <w:pStyle w:val="ListParagraph"/>
              <w:numPr>
                <w:ilvl w:val="0"/>
                <w:numId w:val="1"/>
              </w:numPr>
              <w:jc w:val="both"/>
              <w:rPr>
                <w:rFonts w:ascii="Times New Roman" w:hAnsi="Times New Roman" w:cs="Times New Roman"/>
                <w:sz w:val="24"/>
                <w:szCs w:val="24"/>
              </w:rPr>
            </w:pPr>
          </w:p>
        </w:tc>
        <w:tc>
          <w:tcPr>
            <w:tcW w:w="1616" w:type="dxa"/>
          </w:tcPr>
          <w:p w14:paraId="39CF3195"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Acalabrutinib</w:t>
            </w:r>
          </w:p>
        </w:tc>
        <w:tc>
          <w:tcPr>
            <w:tcW w:w="1869" w:type="dxa"/>
          </w:tcPr>
          <w:p w14:paraId="5CADE0E4"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Tyrosine kinase inhibitor (TKI)</w:t>
            </w:r>
          </w:p>
        </w:tc>
        <w:tc>
          <w:tcPr>
            <w:tcW w:w="2636" w:type="dxa"/>
          </w:tcPr>
          <w:p w14:paraId="15997AC6" w14:textId="2D12ECDF" w:rsidR="00440DDF" w:rsidRPr="00AB6AC5" w:rsidRDefault="00632B69" w:rsidP="00AB6AC5">
            <w:pPr>
              <w:jc w:val="both"/>
              <w:rPr>
                <w:rFonts w:ascii="Times New Roman" w:hAnsi="Times New Roman" w:cs="Times New Roman"/>
                <w:sz w:val="24"/>
                <w:szCs w:val="24"/>
              </w:rPr>
            </w:pPr>
            <w:r w:rsidRPr="00632B69">
              <w:rPr>
                <w:rFonts w:ascii="Times New Roman" w:hAnsi="Times New Roman" w:cs="Times New Roman"/>
                <w:sz w:val="24"/>
                <w:szCs w:val="24"/>
              </w:rPr>
              <w:t>B cell chemotaxis, proliferation, motility, and adhesion are all inhibited by the Bruton Tyrosine Kinase inhibitor.</w:t>
            </w:r>
          </w:p>
        </w:tc>
        <w:tc>
          <w:tcPr>
            <w:tcW w:w="2164" w:type="dxa"/>
          </w:tcPr>
          <w:p w14:paraId="3C07BFA4"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Lymphocytic leukemia</w:t>
            </w:r>
          </w:p>
        </w:tc>
      </w:tr>
      <w:tr w:rsidR="00440DDF" w:rsidRPr="00AB6AC5" w14:paraId="37F32A54" w14:textId="77777777" w:rsidTr="00586102">
        <w:tc>
          <w:tcPr>
            <w:tcW w:w="731" w:type="dxa"/>
          </w:tcPr>
          <w:p w14:paraId="62B336C1" w14:textId="77777777" w:rsidR="00440DDF" w:rsidRPr="00AB6AC5" w:rsidRDefault="00440DDF" w:rsidP="00AB6AC5">
            <w:pPr>
              <w:pStyle w:val="ListParagraph"/>
              <w:numPr>
                <w:ilvl w:val="0"/>
                <w:numId w:val="1"/>
              </w:numPr>
              <w:jc w:val="both"/>
              <w:rPr>
                <w:rFonts w:ascii="Times New Roman" w:hAnsi="Times New Roman" w:cs="Times New Roman"/>
                <w:sz w:val="24"/>
                <w:szCs w:val="24"/>
              </w:rPr>
            </w:pPr>
          </w:p>
        </w:tc>
        <w:tc>
          <w:tcPr>
            <w:tcW w:w="1616" w:type="dxa"/>
          </w:tcPr>
          <w:p w14:paraId="10487929"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Cytarabine</w:t>
            </w:r>
          </w:p>
        </w:tc>
        <w:tc>
          <w:tcPr>
            <w:tcW w:w="1869" w:type="dxa"/>
          </w:tcPr>
          <w:p w14:paraId="475CD4B7"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Antineoplastic anti-metabolite</w:t>
            </w:r>
          </w:p>
        </w:tc>
        <w:tc>
          <w:tcPr>
            <w:tcW w:w="2636" w:type="dxa"/>
          </w:tcPr>
          <w:p w14:paraId="4F593A82" w14:textId="4911068C" w:rsidR="00440DDF" w:rsidRPr="00AB6AC5" w:rsidRDefault="00632B69" w:rsidP="00AB6AC5">
            <w:pPr>
              <w:jc w:val="both"/>
              <w:rPr>
                <w:rFonts w:ascii="Times New Roman" w:hAnsi="Times New Roman" w:cs="Times New Roman"/>
                <w:sz w:val="24"/>
                <w:szCs w:val="24"/>
              </w:rPr>
            </w:pPr>
            <w:r w:rsidRPr="00632B69">
              <w:rPr>
                <w:rFonts w:ascii="Times New Roman" w:hAnsi="Times New Roman" w:cs="Times New Roman"/>
                <w:sz w:val="24"/>
                <w:szCs w:val="24"/>
              </w:rPr>
              <w:t>Cancer cells are unable to produce or repair the DNA that they need to survive and spread.</w:t>
            </w:r>
          </w:p>
        </w:tc>
        <w:tc>
          <w:tcPr>
            <w:tcW w:w="2164" w:type="dxa"/>
          </w:tcPr>
          <w:p w14:paraId="2D2678C0" w14:textId="77777777" w:rsidR="00440DDF" w:rsidRPr="00AB6AC5" w:rsidRDefault="00D67757" w:rsidP="00AB6AC5">
            <w:pPr>
              <w:jc w:val="both"/>
              <w:rPr>
                <w:rFonts w:ascii="Times New Roman" w:hAnsi="Times New Roman" w:cs="Times New Roman"/>
                <w:sz w:val="24"/>
                <w:szCs w:val="24"/>
              </w:rPr>
            </w:pPr>
            <w:r w:rsidRPr="00AB6AC5">
              <w:rPr>
                <w:rFonts w:ascii="Times New Roman" w:hAnsi="Times New Roman" w:cs="Times New Roman"/>
                <w:sz w:val="24"/>
                <w:szCs w:val="24"/>
              </w:rPr>
              <w:t>Leukemia</w:t>
            </w:r>
          </w:p>
        </w:tc>
      </w:tr>
    </w:tbl>
    <w:p w14:paraId="06ABA46C" w14:textId="77777777" w:rsidR="006C20E7" w:rsidRPr="00AB6AC5" w:rsidRDefault="001B6184"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rPr>
        <w:t xml:space="preserve">  </w:t>
      </w:r>
      <w:r w:rsidRPr="00AB6AC5">
        <w:rPr>
          <w:rFonts w:ascii="Times New Roman" w:hAnsi="Times New Roman" w:cs="Times New Roman"/>
          <w:sz w:val="24"/>
          <w:szCs w:val="24"/>
          <w:lang w:val="en-US"/>
        </w:rPr>
        <w:t xml:space="preserve">  </w:t>
      </w:r>
    </w:p>
    <w:p w14:paraId="01CF76CA" w14:textId="102F21EB" w:rsidR="000C39CF" w:rsidRPr="00AB6AC5" w:rsidRDefault="005E0052" w:rsidP="00AB6AC5">
      <w:pPr>
        <w:jc w:val="both"/>
        <w:rPr>
          <w:rFonts w:ascii="Times New Roman" w:hAnsi="Times New Roman" w:cs="Times New Roman"/>
          <w:b/>
          <w:sz w:val="24"/>
          <w:szCs w:val="24"/>
          <w:lang w:val="en-US"/>
        </w:rPr>
      </w:pPr>
      <w:r>
        <w:rPr>
          <w:rFonts w:ascii="Times New Roman" w:hAnsi="Times New Roman" w:cs="Times New Roman"/>
          <w:b/>
          <w:sz w:val="24"/>
          <w:szCs w:val="24"/>
          <w:lang w:val="en-US"/>
        </w:rPr>
        <w:t>Oxygen-containing</w:t>
      </w:r>
      <w:r w:rsidR="000C39CF" w:rsidRPr="00AB6AC5">
        <w:rPr>
          <w:rFonts w:ascii="Times New Roman" w:hAnsi="Times New Roman" w:cs="Times New Roman"/>
          <w:b/>
          <w:sz w:val="24"/>
          <w:szCs w:val="24"/>
          <w:lang w:val="en-US"/>
        </w:rPr>
        <w:t xml:space="preserve"> heterocyclic compounds</w:t>
      </w:r>
    </w:p>
    <w:p w14:paraId="0F0CD5AA" w14:textId="014CE31C" w:rsidR="000C39CF" w:rsidRPr="00AB6AC5" w:rsidRDefault="000C39CF"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The development of numerous N-heterocyclic </w:t>
      </w:r>
      <w:r w:rsidR="005E0052">
        <w:rPr>
          <w:rFonts w:ascii="Times New Roman" w:hAnsi="Times New Roman" w:cs="Times New Roman"/>
          <w:sz w:val="24"/>
          <w:szCs w:val="24"/>
          <w:lang w:val="en-US"/>
        </w:rPr>
        <w:t>compounds</w:t>
      </w:r>
      <w:r w:rsidRPr="00AB6AC5">
        <w:rPr>
          <w:rFonts w:ascii="Times New Roman" w:hAnsi="Times New Roman" w:cs="Times New Roman"/>
          <w:sz w:val="24"/>
          <w:szCs w:val="24"/>
          <w:lang w:val="en-US"/>
        </w:rPr>
        <w:t xml:space="preserve"> has caused researchers' attention to turn to O-based heterocyclic compounds. Oxygen-based heterocycles with anticancer action make </w:t>
      </w:r>
      <w:r w:rsidR="005E0052">
        <w:rPr>
          <w:rFonts w:ascii="Times New Roman" w:hAnsi="Times New Roman" w:cs="Times New Roman"/>
          <w:sz w:val="24"/>
          <w:szCs w:val="24"/>
          <w:lang w:val="en-US"/>
        </w:rPr>
        <w:t>up</w:t>
      </w:r>
      <w:r w:rsidRPr="00AB6AC5">
        <w:rPr>
          <w:rFonts w:ascii="Times New Roman" w:hAnsi="Times New Roman" w:cs="Times New Roman"/>
          <w:sz w:val="24"/>
          <w:szCs w:val="24"/>
          <w:lang w:val="en-US"/>
        </w:rPr>
        <w:t xml:space="preserve"> about 8% of the heterocycles that the FDA has approved since 2010</w:t>
      </w:r>
      <w:r w:rsidR="00791159">
        <w:rPr>
          <w:rFonts w:ascii="Times New Roman" w:hAnsi="Times New Roman" w:cs="Times New Roman"/>
          <w:sz w:val="24"/>
          <w:szCs w:val="24"/>
          <w:lang w:val="en-US"/>
        </w:rPr>
        <w:t xml:space="preserve"> [44]</w:t>
      </w:r>
      <w:r w:rsidRPr="00AB6AC5">
        <w:rPr>
          <w:rFonts w:ascii="Times New Roman" w:hAnsi="Times New Roman" w:cs="Times New Roman"/>
          <w:sz w:val="24"/>
          <w:szCs w:val="24"/>
          <w:lang w:val="en-US"/>
        </w:rPr>
        <w:t>. Two powerful</w:t>
      </w:r>
      <w:r w:rsidR="00791159">
        <w:rPr>
          <w:rFonts w:ascii="Times New Roman" w:hAnsi="Times New Roman" w:cs="Times New Roman"/>
          <w:sz w:val="24"/>
          <w:szCs w:val="24"/>
          <w:lang w:val="en-US"/>
        </w:rPr>
        <w:t xml:space="preserve"> O-heterocyclic medications, cab</w:t>
      </w:r>
      <w:r w:rsidRPr="00AB6AC5">
        <w:rPr>
          <w:rFonts w:ascii="Times New Roman" w:hAnsi="Times New Roman" w:cs="Times New Roman"/>
          <w:sz w:val="24"/>
          <w:szCs w:val="24"/>
          <w:lang w:val="en-US"/>
        </w:rPr>
        <w:t>az</w:t>
      </w:r>
      <w:r w:rsidR="00791159">
        <w:rPr>
          <w:rFonts w:ascii="Times New Roman" w:hAnsi="Times New Roman" w:cs="Times New Roman"/>
          <w:sz w:val="24"/>
          <w:szCs w:val="24"/>
          <w:lang w:val="en-US"/>
        </w:rPr>
        <w:t>i</w:t>
      </w:r>
      <w:r w:rsidRPr="00AB6AC5">
        <w:rPr>
          <w:rFonts w:ascii="Times New Roman" w:hAnsi="Times New Roman" w:cs="Times New Roman"/>
          <w:sz w:val="24"/>
          <w:szCs w:val="24"/>
          <w:lang w:val="en-US"/>
        </w:rPr>
        <w:t>taxel</w:t>
      </w:r>
      <w:r w:rsidR="005E0052">
        <w:rPr>
          <w:rFonts w:ascii="Times New Roman" w:hAnsi="Times New Roman" w:cs="Times New Roman"/>
          <w:sz w:val="24"/>
          <w:szCs w:val="24"/>
          <w:lang w:val="en-US"/>
        </w:rPr>
        <w:t>,</w:t>
      </w:r>
      <w:r w:rsidRPr="00AB6AC5">
        <w:rPr>
          <w:rFonts w:ascii="Times New Roman" w:hAnsi="Times New Roman" w:cs="Times New Roman"/>
          <w:sz w:val="24"/>
          <w:szCs w:val="24"/>
          <w:lang w:val="en-US"/>
        </w:rPr>
        <w:t xml:space="preserve"> and eribulin, have recently received FDA approval for their ability to block microtubules, which has an </w:t>
      </w:r>
      <w:r w:rsidR="005E0052">
        <w:rPr>
          <w:rFonts w:ascii="Times New Roman" w:hAnsi="Times New Roman" w:cs="Times New Roman"/>
          <w:sz w:val="24"/>
          <w:szCs w:val="24"/>
          <w:lang w:val="en-US"/>
        </w:rPr>
        <w:t>anti-cancer</w:t>
      </w:r>
      <w:r w:rsidRPr="00AB6AC5">
        <w:rPr>
          <w:rFonts w:ascii="Times New Roman" w:hAnsi="Times New Roman" w:cs="Times New Roman"/>
          <w:sz w:val="24"/>
          <w:szCs w:val="24"/>
          <w:lang w:val="en-US"/>
        </w:rPr>
        <w:t xml:space="preserve"> effect. </w:t>
      </w:r>
      <w:r w:rsidR="00481C02" w:rsidRPr="00AB6AC5">
        <w:rPr>
          <w:rFonts w:ascii="Times New Roman" w:hAnsi="Times New Roman" w:cs="Times New Roman"/>
          <w:sz w:val="24"/>
          <w:szCs w:val="24"/>
          <w:lang w:val="en-US"/>
        </w:rPr>
        <w:t>Paclitaxel, one of the earliest drugs developed, is essential in the treatment of cancer</w:t>
      </w:r>
      <w:r w:rsidR="00791159">
        <w:rPr>
          <w:rFonts w:ascii="Times New Roman" w:hAnsi="Times New Roman" w:cs="Times New Roman"/>
          <w:sz w:val="24"/>
          <w:szCs w:val="24"/>
          <w:lang w:val="en-US"/>
        </w:rPr>
        <w:t xml:space="preserve"> [45]</w:t>
      </w:r>
      <w:r w:rsidR="00481C02" w:rsidRPr="00AB6AC5">
        <w:rPr>
          <w:rFonts w:ascii="Times New Roman" w:hAnsi="Times New Roman" w:cs="Times New Roman"/>
          <w:sz w:val="24"/>
          <w:szCs w:val="24"/>
          <w:lang w:val="en-US"/>
        </w:rPr>
        <w:t xml:space="preserve">. The function of this compound, which has an oxetane ring, is based on the depolymerization of microtubule polymers, which prevents cancer cells from progressing through mitosis. This causes a delay in the division of cancer cells, which ultimately stops cancer in its tracks. This is similar to the mode of action used by vinblastine. Despite its advantages, the medication has been linked to </w:t>
      </w:r>
      <w:r w:rsidR="005E0052">
        <w:rPr>
          <w:rFonts w:ascii="Times New Roman" w:hAnsi="Times New Roman" w:cs="Times New Roman"/>
          <w:sz w:val="24"/>
          <w:szCs w:val="24"/>
          <w:lang w:val="en-US"/>
        </w:rPr>
        <w:t>many</w:t>
      </w:r>
      <w:r w:rsidR="00481C02" w:rsidRPr="00AB6AC5">
        <w:rPr>
          <w:rFonts w:ascii="Times New Roman" w:hAnsi="Times New Roman" w:cs="Times New Roman"/>
          <w:sz w:val="24"/>
          <w:szCs w:val="24"/>
          <w:lang w:val="en-US"/>
        </w:rPr>
        <w:t xml:space="preserve"> systemic side effects, such as hypersensitivity, </w:t>
      </w:r>
      <w:r w:rsidR="005E0052">
        <w:rPr>
          <w:rFonts w:ascii="Times New Roman" w:hAnsi="Times New Roman" w:cs="Times New Roman"/>
          <w:sz w:val="24"/>
          <w:szCs w:val="24"/>
          <w:lang w:val="en-US"/>
        </w:rPr>
        <w:t>hematological</w:t>
      </w:r>
      <w:r w:rsidR="00481C02" w:rsidRPr="00AB6AC5">
        <w:rPr>
          <w:rFonts w:ascii="Times New Roman" w:hAnsi="Times New Roman" w:cs="Times New Roman"/>
          <w:sz w:val="24"/>
          <w:szCs w:val="24"/>
          <w:lang w:val="en-US"/>
        </w:rPr>
        <w:t xml:space="preserve"> problems, and neurotoxicity</w:t>
      </w:r>
      <w:r w:rsidR="00791159">
        <w:rPr>
          <w:rFonts w:ascii="Times New Roman" w:hAnsi="Times New Roman" w:cs="Times New Roman"/>
          <w:sz w:val="24"/>
          <w:szCs w:val="24"/>
          <w:lang w:val="en-US"/>
        </w:rPr>
        <w:t xml:space="preserve"> [46]</w:t>
      </w:r>
      <w:r w:rsidR="00481C02" w:rsidRPr="00AB6AC5">
        <w:rPr>
          <w:rFonts w:ascii="Times New Roman" w:hAnsi="Times New Roman" w:cs="Times New Roman"/>
          <w:sz w:val="24"/>
          <w:szCs w:val="24"/>
          <w:lang w:val="en-US"/>
        </w:rPr>
        <w:t xml:space="preserve">. As a result, substantial work has gone into developing substitute treatments that are less likely to cause side effects while retaining paclitaxel's potent therapeutic effects. </w:t>
      </w:r>
      <w:r w:rsidR="00C80966" w:rsidRPr="00C80966">
        <w:rPr>
          <w:rFonts w:ascii="Times New Roman" w:hAnsi="Times New Roman" w:cs="Times New Roman"/>
          <w:sz w:val="24"/>
          <w:szCs w:val="24"/>
          <w:lang w:val="en-US"/>
        </w:rPr>
        <w:t xml:space="preserve">The oxygen-containing heterocyclic anti-cancer drugs cabazitaxel and eribulin, which are used to treat prostate and metastatic breast cancer, respectively, respectively, microtubule </w:t>
      </w:r>
      <w:r w:rsidR="00C80966">
        <w:rPr>
          <w:rFonts w:ascii="Times New Roman" w:hAnsi="Times New Roman" w:cs="Times New Roman"/>
          <w:sz w:val="24"/>
          <w:szCs w:val="24"/>
          <w:lang w:val="en-US"/>
        </w:rPr>
        <w:t>inhibitors</w:t>
      </w:r>
      <w:r w:rsidR="00481C02" w:rsidRPr="00AB6AC5">
        <w:rPr>
          <w:rFonts w:ascii="Times New Roman" w:hAnsi="Times New Roman" w:cs="Times New Roman"/>
          <w:sz w:val="24"/>
          <w:szCs w:val="24"/>
          <w:lang w:val="en-US"/>
        </w:rPr>
        <w:t xml:space="preserve">. Cabazitaxel is a tubulin </w:t>
      </w:r>
      <w:r w:rsidR="00791159" w:rsidRPr="00AB6AC5">
        <w:rPr>
          <w:rFonts w:ascii="Times New Roman" w:hAnsi="Times New Roman" w:cs="Times New Roman"/>
          <w:sz w:val="24"/>
          <w:szCs w:val="24"/>
          <w:lang w:val="en-US"/>
        </w:rPr>
        <w:t>stabilizer</w:t>
      </w:r>
      <w:r w:rsidR="00481C02" w:rsidRPr="00AB6AC5">
        <w:rPr>
          <w:rFonts w:ascii="Times New Roman" w:hAnsi="Times New Roman" w:cs="Times New Roman"/>
          <w:sz w:val="24"/>
          <w:szCs w:val="24"/>
          <w:lang w:val="en-US"/>
        </w:rPr>
        <w:t xml:space="preserve">, but because it resists cellular efflux by the p-glycoprotein efflux pump, which is expressed by many </w:t>
      </w:r>
      <w:r w:rsidR="005E0052">
        <w:rPr>
          <w:rFonts w:ascii="Times New Roman" w:hAnsi="Times New Roman" w:cs="Times New Roman"/>
          <w:sz w:val="24"/>
          <w:szCs w:val="24"/>
          <w:lang w:val="en-US"/>
        </w:rPr>
        <w:t>resistant</w:t>
      </w:r>
      <w:r w:rsidR="00481C02" w:rsidRPr="00AB6AC5">
        <w:rPr>
          <w:rFonts w:ascii="Times New Roman" w:hAnsi="Times New Roman" w:cs="Times New Roman"/>
          <w:sz w:val="24"/>
          <w:szCs w:val="24"/>
          <w:lang w:val="en-US"/>
        </w:rPr>
        <w:t xml:space="preserve"> cancer cells, it may be especially useful for treating </w:t>
      </w:r>
      <w:r w:rsidR="00791159" w:rsidRPr="00AB6AC5">
        <w:rPr>
          <w:rFonts w:ascii="Times New Roman" w:hAnsi="Times New Roman" w:cs="Times New Roman"/>
          <w:sz w:val="24"/>
          <w:szCs w:val="24"/>
          <w:lang w:val="en-US"/>
        </w:rPr>
        <w:t>tumors</w:t>
      </w:r>
      <w:r w:rsidR="00481C02" w:rsidRPr="00AB6AC5">
        <w:rPr>
          <w:rFonts w:ascii="Times New Roman" w:hAnsi="Times New Roman" w:cs="Times New Roman"/>
          <w:sz w:val="24"/>
          <w:szCs w:val="24"/>
          <w:lang w:val="en-US"/>
        </w:rPr>
        <w:t xml:space="preserve"> that are resistant to many drugs. Additionally, capable of crossing the blood-brain barrier is </w:t>
      </w:r>
      <w:r w:rsidR="00791159" w:rsidRPr="00AB6AC5">
        <w:rPr>
          <w:rFonts w:ascii="Times New Roman" w:hAnsi="Times New Roman" w:cs="Times New Roman"/>
          <w:sz w:val="24"/>
          <w:szCs w:val="24"/>
          <w:lang w:val="en-US"/>
        </w:rPr>
        <w:t>Cabazitaxel</w:t>
      </w:r>
      <w:r w:rsidR="00481C02" w:rsidRPr="00AB6AC5">
        <w:rPr>
          <w:rFonts w:ascii="Times New Roman" w:hAnsi="Times New Roman" w:cs="Times New Roman"/>
          <w:sz w:val="24"/>
          <w:szCs w:val="24"/>
          <w:lang w:val="en-US"/>
        </w:rPr>
        <w:t>. While other medications connect to both the growing and shortening ends of microtubules during cell division, eribulin exclusively binds to the growing ends, causing protracted mitotic obstruction and ultimately cell death by apoptosis</w:t>
      </w:r>
      <w:r w:rsidR="00791159">
        <w:rPr>
          <w:rFonts w:ascii="Times New Roman" w:hAnsi="Times New Roman" w:cs="Times New Roman"/>
          <w:sz w:val="24"/>
          <w:szCs w:val="24"/>
          <w:lang w:val="en-US"/>
        </w:rPr>
        <w:t xml:space="preserve"> [47]</w:t>
      </w:r>
      <w:r w:rsidR="00481C02" w:rsidRPr="00AB6AC5">
        <w:rPr>
          <w:rFonts w:ascii="Times New Roman" w:hAnsi="Times New Roman" w:cs="Times New Roman"/>
          <w:sz w:val="24"/>
          <w:szCs w:val="24"/>
          <w:lang w:val="en-US"/>
        </w:rPr>
        <w:t xml:space="preserve">. In </w:t>
      </w:r>
      <w:r w:rsidR="00481C02" w:rsidRPr="00AB6AC5">
        <w:rPr>
          <w:rFonts w:ascii="Times New Roman" w:hAnsi="Times New Roman" w:cs="Times New Roman"/>
          <w:sz w:val="24"/>
          <w:szCs w:val="24"/>
          <w:lang w:val="en-US"/>
        </w:rPr>
        <w:lastRenderedPageBreak/>
        <w:t xml:space="preserve">addition, recent studies have </w:t>
      </w:r>
      <w:r w:rsidR="00C80966" w:rsidRPr="00C80966">
        <w:rPr>
          <w:rFonts w:ascii="Times New Roman" w:hAnsi="Times New Roman" w:cs="Times New Roman"/>
          <w:sz w:val="24"/>
          <w:szCs w:val="24"/>
          <w:lang w:val="en-US"/>
        </w:rPr>
        <w:t>prompted the use of oxygen-based heterocyclic</w:t>
      </w:r>
      <w:r w:rsidR="00481C02" w:rsidRPr="00AB6AC5">
        <w:rPr>
          <w:rFonts w:ascii="Times New Roman" w:hAnsi="Times New Roman" w:cs="Times New Roman"/>
          <w:sz w:val="24"/>
          <w:szCs w:val="24"/>
          <w:lang w:val="en-US"/>
        </w:rPr>
        <w:t xml:space="preserve"> medications that were initially created</w:t>
      </w:r>
      <w:r w:rsidR="00C80966">
        <w:rPr>
          <w:rFonts w:ascii="Times New Roman" w:hAnsi="Times New Roman" w:cs="Times New Roman"/>
          <w:sz w:val="24"/>
          <w:szCs w:val="24"/>
          <w:lang w:val="en-US"/>
        </w:rPr>
        <w:t xml:space="preserve"> for use in other category diseases</w:t>
      </w:r>
      <w:r w:rsidR="00481C02" w:rsidRPr="00AB6AC5">
        <w:rPr>
          <w:rFonts w:ascii="Times New Roman" w:hAnsi="Times New Roman" w:cs="Times New Roman"/>
          <w:sz w:val="24"/>
          <w:szCs w:val="24"/>
          <w:lang w:val="en-US"/>
        </w:rPr>
        <w:t>, for use as anti-cancer treatments. Numerous research projects are being carried out to evaluate auranofin as a therapeutic agent for the treatment of various cancer types, such as leukemia, lymphoma, and ovarian cancer</w:t>
      </w:r>
      <w:r w:rsidR="00791159">
        <w:rPr>
          <w:rFonts w:ascii="Times New Roman" w:hAnsi="Times New Roman" w:cs="Times New Roman"/>
          <w:sz w:val="24"/>
          <w:szCs w:val="24"/>
          <w:lang w:val="en-US"/>
        </w:rPr>
        <w:t xml:space="preserve"> [48]</w:t>
      </w:r>
      <w:r w:rsidR="00481C02" w:rsidRPr="00AB6AC5">
        <w:rPr>
          <w:rFonts w:ascii="Times New Roman" w:hAnsi="Times New Roman" w:cs="Times New Roman"/>
          <w:sz w:val="24"/>
          <w:szCs w:val="24"/>
          <w:lang w:val="en-US"/>
        </w:rPr>
        <w:t>.</w:t>
      </w:r>
    </w:p>
    <w:p w14:paraId="7A6D89A9" w14:textId="77777777" w:rsidR="00190C21" w:rsidRPr="00AB6AC5" w:rsidRDefault="00841AE4" w:rsidP="00841AE4">
      <w:pPr>
        <w:keepNext/>
        <w:jc w:val="center"/>
        <w:rPr>
          <w:rFonts w:ascii="Times New Roman" w:hAnsi="Times New Roman" w:cs="Times New Roman"/>
          <w:sz w:val="24"/>
          <w:szCs w:val="24"/>
        </w:rPr>
      </w:pPr>
      <w:r>
        <w:object w:dxaOrig="6494" w:dyaOrig="2509" w14:anchorId="7BADC68A">
          <v:shape id="_x0000_i1028" type="#_x0000_t75" style="width:373pt;height:143.5pt" o:ole="">
            <v:imagedata r:id="rId13" o:title=""/>
          </v:shape>
          <o:OLEObject Type="Embed" ProgID="Unknown" ShapeID="_x0000_i1028" DrawAspect="Content" ObjectID="_1752929523" r:id="rId14"/>
        </w:object>
      </w:r>
    </w:p>
    <w:p w14:paraId="5747245C" w14:textId="5560ED2B" w:rsidR="0075642F" w:rsidRPr="00AB6AC5" w:rsidRDefault="00190C21" w:rsidP="00D84E8B">
      <w:pPr>
        <w:pStyle w:val="Caption"/>
        <w:jc w:val="center"/>
        <w:rPr>
          <w:rFonts w:ascii="Times New Roman" w:hAnsi="Times New Roman" w:cs="Times New Roman"/>
          <w:i w:val="0"/>
          <w:color w:val="auto"/>
          <w:sz w:val="24"/>
          <w:szCs w:val="24"/>
          <w:lang w:val="en-US"/>
        </w:rPr>
      </w:pPr>
      <w:r w:rsidRPr="00AB6AC5">
        <w:rPr>
          <w:rFonts w:ascii="Times New Roman" w:hAnsi="Times New Roman" w:cs="Times New Roman"/>
          <w:i w:val="0"/>
          <w:color w:val="auto"/>
          <w:sz w:val="24"/>
          <w:szCs w:val="24"/>
        </w:rPr>
        <w:t xml:space="preserve">Figure </w:t>
      </w:r>
      <w:r w:rsidRPr="00AB6AC5">
        <w:rPr>
          <w:rFonts w:ascii="Times New Roman" w:hAnsi="Times New Roman" w:cs="Times New Roman"/>
          <w:i w:val="0"/>
          <w:color w:val="auto"/>
          <w:sz w:val="24"/>
          <w:szCs w:val="24"/>
        </w:rPr>
        <w:fldChar w:fldCharType="begin"/>
      </w:r>
      <w:r w:rsidRPr="00AB6AC5">
        <w:rPr>
          <w:rFonts w:ascii="Times New Roman" w:hAnsi="Times New Roman" w:cs="Times New Roman"/>
          <w:i w:val="0"/>
          <w:color w:val="auto"/>
          <w:sz w:val="24"/>
          <w:szCs w:val="24"/>
        </w:rPr>
        <w:instrText xml:space="preserve"> SEQ Figure \* ARABIC </w:instrText>
      </w:r>
      <w:r w:rsidRPr="00AB6AC5">
        <w:rPr>
          <w:rFonts w:ascii="Times New Roman" w:hAnsi="Times New Roman" w:cs="Times New Roman"/>
          <w:i w:val="0"/>
          <w:color w:val="auto"/>
          <w:sz w:val="24"/>
          <w:szCs w:val="24"/>
        </w:rPr>
        <w:fldChar w:fldCharType="separate"/>
      </w:r>
      <w:r w:rsidRPr="00AB6AC5">
        <w:rPr>
          <w:rFonts w:ascii="Times New Roman" w:hAnsi="Times New Roman" w:cs="Times New Roman"/>
          <w:i w:val="0"/>
          <w:noProof/>
          <w:color w:val="auto"/>
          <w:sz w:val="24"/>
          <w:szCs w:val="24"/>
        </w:rPr>
        <w:t>4</w:t>
      </w:r>
      <w:r w:rsidRPr="00AB6AC5">
        <w:rPr>
          <w:rFonts w:ascii="Times New Roman" w:hAnsi="Times New Roman" w:cs="Times New Roman"/>
          <w:i w:val="0"/>
          <w:color w:val="auto"/>
          <w:sz w:val="24"/>
          <w:szCs w:val="24"/>
        </w:rPr>
        <w:fldChar w:fldCharType="end"/>
      </w:r>
      <w:r w:rsidRPr="00AB6AC5">
        <w:rPr>
          <w:rFonts w:ascii="Times New Roman" w:hAnsi="Times New Roman" w:cs="Times New Roman"/>
          <w:i w:val="0"/>
          <w:color w:val="auto"/>
          <w:sz w:val="24"/>
          <w:szCs w:val="24"/>
        </w:rPr>
        <w:t xml:space="preserve"> Pyran derivative bioactive metabolites </w:t>
      </w:r>
      <w:r w:rsidR="005E0052">
        <w:rPr>
          <w:rFonts w:ascii="Times New Roman" w:hAnsi="Times New Roman" w:cs="Times New Roman"/>
          <w:i w:val="0"/>
          <w:color w:val="auto"/>
          <w:sz w:val="24"/>
          <w:szCs w:val="24"/>
        </w:rPr>
        <w:t>have</w:t>
      </w:r>
      <w:r w:rsidRPr="00AB6AC5">
        <w:rPr>
          <w:rFonts w:ascii="Times New Roman" w:hAnsi="Times New Roman" w:cs="Times New Roman"/>
          <w:i w:val="0"/>
          <w:color w:val="auto"/>
          <w:sz w:val="24"/>
          <w:szCs w:val="24"/>
        </w:rPr>
        <w:t xml:space="preserve"> </w:t>
      </w:r>
      <w:r w:rsidR="005E0052">
        <w:rPr>
          <w:rFonts w:ascii="Times New Roman" w:hAnsi="Times New Roman" w:cs="Times New Roman"/>
          <w:i w:val="0"/>
          <w:color w:val="auto"/>
          <w:sz w:val="24"/>
          <w:szCs w:val="24"/>
        </w:rPr>
        <w:t xml:space="preserve">a </w:t>
      </w:r>
      <w:r w:rsidRPr="00AB6AC5">
        <w:rPr>
          <w:rFonts w:ascii="Times New Roman" w:hAnsi="Times New Roman" w:cs="Times New Roman"/>
          <w:i w:val="0"/>
          <w:color w:val="auto"/>
          <w:sz w:val="24"/>
          <w:szCs w:val="24"/>
        </w:rPr>
        <w:t>variety of biological properties</w:t>
      </w:r>
    </w:p>
    <w:p w14:paraId="5F4AC2F3" w14:textId="46A4DAD3" w:rsidR="001C700E" w:rsidRPr="00AB6AC5" w:rsidRDefault="001C700E"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Pyran is a heterocyclic moiety that contains oxygen and possesses a variety of pharmacological characteristics. One of the crucial structural building blocks included in a variety of natural compounds, including coumarins, benzopyrans, sugars, flavonoids, xanthones, etc., is pyran. The fact that pyrans have recently attracted the attention of researchers from all over the world is further evidence of their various anticancer properties</w:t>
      </w:r>
      <w:r w:rsidR="00791159">
        <w:rPr>
          <w:rFonts w:ascii="Times New Roman" w:hAnsi="Times New Roman" w:cs="Times New Roman"/>
          <w:sz w:val="24"/>
          <w:szCs w:val="24"/>
          <w:lang w:val="en-US"/>
        </w:rPr>
        <w:t xml:space="preserve"> [49]</w:t>
      </w:r>
      <w:r w:rsidRPr="00AB6AC5">
        <w:rPr>
          <w:rFonts w:ascii="Times New Roman" w:hAnsi="Times New Roman" w:cs="Times New Roman"/>
          <w:sz w:val="24"/>
          <w:szCs w:val="24"/>
          <w:lang w:val="en-US"/>
        </w:rPr>
        <w:t>.</w:t>
      </w:r>
      <w:r w:rsidR="0075642F" w:rsidRPr="00AB6AC5">
        <w:rPr>
          <w:rFonts w:ascii="Times New Roman" w:hAnsi="Times New Roman" w:cs="Times New Roman"/>
          <w:sz w:val="24"/>
          <w:szCs w:val="24"/>
          <w:lang w:val="en-US"/>
        </w:rPr>
        <w:t xml:space="preserve"> A common example of a pyran derivative is the bioactive metabolite -</w:t>
      </w:r>
      <w:r w:rsidR="005E0052">
        <w:rPr>
          <w:rFonts w:ascii="Times New Roman" w:hAnsi="Times New Roman" w:cs="Times New Roman"/>
          <w:sz w:val="24"/>
          <w:szCs w:val="24"/>
          <w:lang w:val="en-US"/>
        </w:rPr>
        <w:t>apache</w:t>
      </w:r>
      <w:r w:rsidR="0075642F" w:rsidRPr="00AB6AC5">
        <w:rPr>
          <w:rFonts w:ascii="Times New Roman" w:hAnsi="Times New Roman" w:cs="Times New Roman"/>
          <w:sz w:val="24"/>
          <w:szCs w:val="24"/>
          <w:lang w:val="en-US"/>
        </w:rPr>
        <w:t>, which often exhibits a variety of biological properties (such as anticancer, antibacterial, and anti-inflammatory actions), making it significant for drug development</w:t>
      </w:r>
      <w:r w:rsidR="00791159">
        <w:rPr>
          <w:rFonts w:ascii="Times New Roman" w:hAnsi="Times New Roman" w:cs="Times New Roman"/>
          <w:sz w:val="24"/>
          <w:szCs w:val="24"/>
          <w:lang w:val="en-US"/>
        </w:rPr>
        <w:t xml:space="preserve"> [50]</w:t>
      </w:r>
      <w:r w:rsidR="0075642F" w:rsidRPr="00AB6AC5">
        <w:rPr>
          <w:rFonts w:ascii="Times New Roman" w:hAnsi="Times New Roman" w:cs="Times New Roman"/>
          <w:sz w:val="24"/>
          <w:szCs w:val="24"/>
          <w:lang w:val="en-US"/>
        </w:rPr>
        <w:t xml:space="preserve">. For example, zanamivir has been </w:t>
      </w:r>
      <w:r w:rsidR="00791159" w:rsidRPr="00AB6AC5">
        <w:rPr>
          <w:rFonts w:ascii="Times New Roman" w:hAnsi="Times New Roman" w:cs="Times New Roman"/>
          <w:sz w:val="24"/>
          <w:szCs w:val="24"/>
          <w:lang w:val="en-US"/>
        </w:rPr>
        <w:t>authorized</w:t>
      </w:r>
      <w:r w:rsidR="0075642F" w:rsidRPr="00AB6AC5">
        <w:rPr>
          <w:rFonts w:ascii="Times New Roman" w:hAnsi="Times New Roman" w:cs="Times New Roman"/>
          <w:sz w:val="24"/>
          <w:szCs w:val="24"/>
          <w:lang w:val="en-US"/>
        </w:rPr>
        <w:t xml:space="preserve"> for the treatment of influenza A and B. In addition, zanamivir was the first neuraminidase inhibitor to be produced for commercial use. The trade name "Relenza" is presently used by GlaxoSmithKline to promote this medication</w:t>
      </w:r>
      <w:r w:rsidR="00791159">
        <w:rPr>
          <w:rFonts w:ascii="Times New Roman" w:hAnsi="Times New Roman" w:cs="Times New Roman"/>
          <w:sz w:val="24"/>
          <w:szCs w:val="24"/>
          <w:lang w:val="en-US"/>
        </w:rPr>
        <w:t xml:space="preserve"> [51]</w:t>
      </w:r>
      <w:r w:rsidR="0075642F" w:rsidRPr="00AB6AC5">
        <w:rPr>
          <w:rFonts w:ascii="Times New Roman" w:hAnsi="Times New Roman" w:cs="Times New Roman"/>
          <w:sz w:val="24"/>
          <w:szCs w:val="24"/>
          <w:lang w:val="en-US"/>
        </w:rPr>
        <w:t>. Due to their extensive spectrum of biological activities, which include anticancer characteristics, benzopyrans</w:t>
      </w:r>
      <w:r w:rsidR="005E0052">
        <w:rPr>
          <w:rFonts w:ascii="Times New Roman" w:hAnsi="Times New Roman" w:cs="Times New Roman"/>
          <w:sz w:val="24"/>
          <w:szCs w:val="24"/>
          <w:lang w:val="en-US"/>
        </w:rPr>
        <w:t>,</w:t>
      </w:r>
      <w:r w:rsidR="0075642F" w:rsidRPr="00AB6AC5">
        <w:rPr>
          <w:rFonts w:ascii="Times New Roman" w:hAnsi="Times New Roman" w:cs="Times New Roman"/>
          <w:sz w:val="24"/>
          <w:szCs w:val="24"/>
          <w:lang w:val="en-US"/>
        </w:rPr>
        <w:t xml:space="preserve"> and fused </w:t>
      </w:r>
      <w:r w:rsidR="005E0052">
        <w:rPr>
          <w:rFonts w:ascii="Times New Roman" w:hAnsi="Times New Roman" w:cs="Times New Roman"/>
          <w:sz w:val="24"/>
          <w:szCs w:val="24"/>
          <w:lang w:val="en-US"/>
        </w:rPr>
        <w:t>pyran-based</w:t>
      </w:r>
      <w:r w:rsidR="0075642F" w:rsidRPr="00AB6AC5">
        <w:rPr>
          <w:rFonts w:ascii="Times New Roman" w:hAnsi="Times New Roman" w:cs="Times New Roman"/>
          <w:sz w:val="24"/>
          <w:szCs w:val="24"/>
          <w:lang w:val="en-US"/>
        </w:rPr>
        <w:t xml:space="preserve"> compounds are an essential class of structural </w:t>
      </w:r>
      <w:r w:rsidR="005E0052">
        <w:rPr>
          <w:rFonts w:ascii="Times New Roman" w:hAnsi="Times New Roman" w:cs="Times New Roman"/>
          <w:sz w:val="24"/>
          <w:szCs w:val="24"/>
          <w:lang w:val="en-US"/>
        </w:rPr>
        <w:t>motifs</w:t>
      </w:r>
      <w:r w:rsidR="0075642F" w:rsidRPr="00AB6AC5">
        <w:rPr>
          <w:rFonts w:ascii="Times New Roman" w:hAnsi="Times New Roman" w:cs="Times New Roman"/>
          <w:sz w:val="24"/>
          <w:szCs w:val="24"/>
          <w:lang w:val="en-US"/>
        </w:rPr>
        <w:t xml:space="preserve"> for many natural and synthetic drugs.</w:t>
      </w:r>
    </w:p>
    <w:p w14:paraId="5225C2D6" w14:textId="60628A0D" w:rsidR="00255BBF" w:rsidRPr="00AB6AC5" w:rsidRDefault="00255BBF"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In the search for novel lead molecules in the realm of cancer chemotherapy, flavanones have been considered to be quite promising. According to Hsiao et al., while other flavanones (4′-OH flavanone, 6-OH flavanone) showed little to no inhibition, flavanone and 2′-OH flavanone significantly suppressed the growth of A549, LLC, AGS, SK-Hepl, and HA22T malignant cells</w:t>
      </w:r>
      <w:r w:rsidR="00791159">
        <w:rPr>
          <w:rFonts w:ascii="Times New Roman" w:hAnsi="Times New Roman" w:cs="Times New Roman"/>
          <w:sz w:val="24"/>
          <w:szCs w:val="24"/>
          <w:lang w:val="en-US"/>
        </w:rPr>
        <w:t xml:space="preserve"> [52]</w:t>
      </w:r>
      <w:r w:rsidRPr="00AB6AC5">
        <w:rPr>
          <w:rFonts w:ascii="Times New Roman" w:hAnsi="Times New Roman" w:cs="Times New Roman"/>
          <w:sz w:val="24"/>
          <w:szCs w:val="24"/>
          <w:lang w:val="en-US"/>
        </w:rPr>
        <w:t>.</w:t>
      </w:r>
      <w:r w:rsidR="00791159">
        <w:rPr>
          <w:rFonts w:ascii="Times New Roman" w:hAnsi="Times New Roman" w:cs="Times New Roman"/>
          <w:sz w:val="24"/>
          <w:szCs w:val="24"/>
          <w:lang w:val="en-US"/>
        </w:rPr>
        <w:t xml:space="preserve"> </w:t>
      </w:r>
      <w:r w:rsidRPr="00AB6AC5">
        <w:rPr>
          <w:rFonts w:ascii="Times New Roman" w:hAnsi="Times New Roman" w:cs="Times New Roman"/>
          <w:sz w:val="24"/>
          <w:szCs w:val="24"/>
          <w:lang w:val="en-US"/>
        </w:rPr>
        <w:t xml:space="preserve">Due to the structural variety and medicinal qualities of coumarins and pyrans, an unusual class of oxygen-containing heterocyclic compounds, they play a significant role in medicinal chemistry. The presence of coumarin scaffolds in natural phytoconstituents allows them to exhibit a variety of biological activities, including anticancer effects through </w:t>
      </w:r>
      <w:r w:rsidR="005E0052">
        <w:rPr>
          <w:rFonts w:ascii="Times New Roman" w:hAnsi="Times New Roman" w:cs="Times New Roman"/>
          <w:sz w:val="24"/>
          <w:szCs w:val="24"/>
          <w:lang w:val="en-US"/>
        </w:rPr>
        <w:t>several</w:t>
      </w:r>
      <w:r w:rsidRPr="00AB6AC5">
        <w:rPr>
          <w:rFonts w:ascii="Times New Roman" w:hAnsi="Times New Roman" w:cs="Times New Roman"/>
          <w:sz w:val="24"/>
          <w:szCs w:val="24"/>
          <w:lang w:val="en-US"/>
        </w:rPr>
        <w:t xml:space="preserve"> different routes, making them a prized structure. Pyranocoumarin derivatives, which have different structural arrangements between the coumarin and pyran rings, are among the coumarin hybrids derived from natural sources</w:t>
      </w:r>
      <w:r w:rsidR="00791159">
        <w:rPr>
          <w:rFonts w:ascii="Times New Roman" w:hAnsi="Times New Roman" w:cs="Times New Roman"/>
          <w:sz w:val="24"/>
          <w:szCs w:val="24"/>
          <w:lang w:val="en-US"/>
        </w:rPr>
        <w:t xml:space="preserve"> [53]</w:t>
      </w:r>
      <w:r w:rsidRPr="00AB6AC5">
        <w:rPr>
          <w:rFonts w:ascii="Times New Roman" w:hAnsi="Times New Roman" w:cs="Times New Roman"/>
          <w:sz w:val="24"/>
          <w:szCs w:val="24"/>
          <w:lang w:val="en-US"/>
        </w:rPr>
        <w:t>.</w:t>
      </w:r>
    </w:p>
    <w:p w14:paraId="0DB06E6D" w14:textId="496CB49F" w:rsidR="00481C02" w:rsidRPr="00AB6AC5" w:rsidRDefault="005E0052" w:rsidP="00AB6AC5">
      <w:pPr>
        <w:jc w:val="both"/>
        <w:rPr>
          <w:rFonts w:ascii="Times New Roman" w:hAnsi="Times New Roman" w:cs="Times New Roman"/>
          <w:b/>
          <w:sz w:val="24"/>
          <w:szCs w:val="24"/>
          <w:lang w:val="en-US"/>
        </w:rPr>
      </w:pPr>
      <w:r>
        <w:rPr>
          <w:rFonts w:ascii="Times New Roman" w:hAnsi="Times New Roman" w:cs="Times New Roman"/>
          <w:b/>
          <w:sz w:val="24"/>
          <w:szCs w:val="24"/>
          <w:lang w:val="en-US"/>
        </w:rPr>
        <w:t>Sulfur</w:t>
      </w:r>
      <w:r w:rsidR="00481C02" w:rsidRPr="00AB6AC5">
        <w:rPr>
          <w:rFonts w:ascii="Times New Roman" w:hAnsi="Times New Roman" w:cs="Times New Roman"/>
          <w:b/>
          <w:sz w:val="24"/>
          <w:szCs w:val="24"/>
          <w:lang w:val="en-US"/>
        </w:rPr>
        <w:t xml:space="preserve"> containing heterocyclic compounds</w:t>
      </w:r>
    </w:p>
    <w:p w14:paraId="4489078A" w14:textId="4BC90556" w:rsidR="006F3DBC" w:rsidRPr="00AB6AC5" w:rsidRDefault="00C80966" w:rsidP="00AB6AC5">
      <w:pPr>
        <w:jc w:val="both"/>
        <w:rPr>
          <w:rFonts w:ascii="Times New Roman" w:hAnsi="Times New Roman" w:cs="Times New Roman"/>
          <w:sz w:val="24"/>
          <w:szCs w:val="24"/>
          <w:lang w:val="en-US"/>
        </w:rPr>
      </w:pPr>
      <w:r w:rsidRPr="00C80966">
        <w:rPr>
          <w:rFonts w:ascii="Times New Roman" w:hAnsi="Times New Roman" w:cs="Times New Roman"/>
          <w:sz w:val="24"/>
          <w:szCs w:val="24"/>
          <w:lang w:val="en-US"/>
        </w:rPr>
        <w:lastRenderedPageBreak/>
        <w:t>Sulphur is a key component of several vitamin cofactors, carbohydrates, and nucleic acids and is also important for sulfurating transf</w:t>
      </w:r>
      <w:r>
        <w:rPr>
          <w:rFonts w:ascii="Times New Roman" w:hAnsi="Times New Roman" w:cs="Times New Roman"/>
          <w:sz w:val="24"/>
          <w:szCs w:val="24"/>
          <w:lang w:val="en-US"/>
        </w:rPr>
        <w:t>er, which regulates translation</w:t>
      </w:r>
      <w:r w:rsidRPr="00C80966">
        <w:rPr>
          <w:rFonts w:ascii="Times New Roman" w:hAnsi="Times New Roman" w:cs="Times New Roman"/>
          <w:sz w:val="24"/>
          <w:szCs w:val="24"/>
          <w:lang w:val="en-US"/>
        </w:rPr>
        <w:t xml:space="preserve"> RNA</w:t>
      </w:r>
      <w:r w:rsidR="006F3DBC" w:rsidRPr="00AB6AC5">
        <w:rPr>
          <w:rFonts w:ascii="Times New Roman" w:hAnsi="Times New Roman" w:cs="Times New Roman"/>
          <w:sz w:val="24"/>
          <w:szCs w:val="24"/>
          <w:lang w:val="en-US"/>
        </w:rPr>
        <w:t xml:space="preserve">. </w:t>
      </w:r>
      <w:r w:rsidRPr="00C80966">
        <w:rPr>
          <w:rFonts w:ascii="Times New Roman" w:hAnsi="Times New Roman" w:cs="Times New Roman"/>
          <w:sz w:val="24"/>
          <w:szCs w:val="24"/>
          <w:lang w:val="en-US"/>
        </w:rPr>
        <w:t>The creation of anti-cancer drugs has focused a lot of interest on heterocycles that include sulphur, much like their counterparts with ba</w:t>
      </w:r>
      <w:r>
        <w:rPr>
          <w:rFonts w:ascii="Times New Roman" w:hAnsi="Times New Roman" w:cs="Times New Roman"/>
          <w:sz w:val="24"/>
          <w:szCs w:val="24"/>
          <w:lang w:val="en-US"/>
        </w:rPr>
        <w:t>ses in oxygen and nitrogen have</w:t>
      </w:r>
      <w:r w:rsidRPr="00C80966">
        <w:rPr>
          <w:rFonts w:ascii="Times New Roman" w:hAnsi="Times New Roman" w:cs="Times New Roman"/>
          <w:sz w:val="24"/>
          <w:szCs w:val="24"/>
          <w:lang w:val="en-US"/>
        </w:rPr>
        <w:t xml:space="preserve"> </w:t>
      </w:r>
      <w:r w:rsidR="00791159">
        <w:rPr>
          <w:rFonts w:ascii="Times New Roman" w:hAnsi="Times New Roman" w:cs="Times New Roman"/>
          <w:sz w:val="24"/>
          <w:szCs w:val="24"/>
          <w:lang w:val="en-US"/>
        </w:rPr>
        <w:t>[54]</w:t>
      </w:r>
      <w:r w:rsidR="006F3DBC" w:rsidRPr="00AB6AC5">
        <w:rPr>
          <w:rFonts w:ascii="Times New Roman" w:hAnsi="Times New Roman" w:cs="Times New Roman"/>
          <w:sz w:val="24"/>
          <w:szCs w:val="24"/>
          <w:lang w:val="en-US"/>
        </w:rPr>
        <w:t xml:space="preserve">. For instance, </w:t>
      </w:r>
      <w:r w:rsidR="005E0052">
        <w:rPr>
          <w:rFonts w:ascii="Times New Roman" w:hAnsi="Times New Roman" w:cs="Times New Roman"/>
          <w:sz w:val="24"/>
          <w:szCs w:val="24"/>
          <w:lang w:val="en-US"/>
        </w:rPr>
        <w:t>several</w:t>
      </w:r>
      <w:r w:rsidR="006F3DBC" w:rsidRPr="00AB6AC5">
        <w:rPr>
          <w:rFonts w:ascii="Times New Roman" w:hAnsi="Times New Roman" w:cs="Times New Roman"/>
          <w:sz w:val="24"/>
          <w:szCs w:val="24"/>
          <w:lang w:val="en-US"/>
        </w:rPr>
        <w:t xml:space="preserve"> compounds were discovered to exhibit promising inhibitory effects when the antiproliferative activity of thiophene derivatives against human breast cancer cells was evaluated in a recent screening research. </w:t>
      </w:r>
      <w:r w:rsidR="001D2943" w:rsidRPr="001D2943">
        <w:rPr>
          <w:rFonts w:ascii="Times New Roman" w:hAnsi="Times New Roman" w:cs="Times New Roman"/>
          <w:sz w:val="24"/>
          <w:szCs w:val="24"/>
          <w:lang w:val="en-US"/>
        </w:rPr>
        <w:t>The researchers believe that their findings could be used as a basis for the creation of tyrosine kinase inhibitors in the future that have fewer side effects.</w:t>
      </w:r>
      <w:r w:rsidR="006F3DBC" w:rsidRPr="00AB6AC5">
        <w:rPr>
          <w:rFonts w:ascii="Times New Roman" w:hAnsi="Times New Roman" w:cs="Times New Roman"/>
          <w:sz w:val="24"/>
          <w:szCs w:val="24"/>
          <w:lang w:val="en-US"/>
        </w:rPr>
        <w:t xml:space="preserve">. </w:t>
      </w:r>
      <w:r w:rsidR="005E0052">
        <w:rPr>
          <w:rFonts w:ascii="Times New Roman" w:hAnsi="Times New Roman" w:cs="Times New Roman"/>
          <w:sz w:val="24"/>
          <w:szCs w:val="24"/>
          <w:lang w:val="en-US"/>
        </w:rPr>
        <w:t>Several</w:t>
      </w:r>
      <w:r w:rsidR="0018634F" w:rsidRPr="00AB6AC5">
        <w:rPr>
          <w:rFonts w:ascii="Times New Roman" w:hAnsi="Times New Roman" w:cs="Times New Roman"/>
          <w:sz w:val="24"/>
          <w:szCs w:val="24"/>
          <w:lang w:val="en-US"/>
        </w:rPr>
        <w:t xml:space="preserve"> thiazole-based nitrogen mustard heterocycles have recently been found to exhibit substantial inhibitory </w:t>
      </w:r>
      <w:r w:rsidR="005E0052">
        <w:rPr>
          <w:rFonts w:ascii="Times New Roman" w:hAnsi="Times New Roman" w:cs="Times New Roman"/>
          <w:sz w:val="24"/>
          <w:szCs w:val="24"/>
          <w:lang w:val="en-US"/>
        </w:rPr>
        <w:t>effects</w:t>
      </w:r>
      <w:r w:rsidR="0018634F" w:rsidRPr="00AB6AC5">
        <w:rPr>
          <w:rFonts w:ascii="Times New Roman" w:hAnsi="Times New Roman" w:cs="Times New Roman"/>
          <w:sz w:val="24"/>
          <w:szCs w:val="24"/>
          <w:lang w:val="en-US"/>
        </w:rPr>
        <w:t xml:space="preserve"> towards a panel of human cancer cell lines, further demonstrating the importance of thiadiazole and thiazole structures for cancer research in recent years</w:t>
      </w:r>
      <w:r w:rsidR="00791159">
        <w:rPr>
          <w:rFonts w:ascii="Times New Roman" w:hAnsi="Times New Roman" w:cs="Times New Roman"/>
          <w:sz w:val="24"/>
          <w:szCs w:val="24"/>
          <w:lang w:val="en-US"/>
        </w:rPr>
        <w:t xml:space="preserve"> [55]</w:t>
      </w:r>
      <w:r w:rsidR="0018634F" w:rsidRPr="00AB6AC5">
        <w:rPr>
          <w:rFonts w:ascii="Times New Roman" w:hAnsi="Times New Roman" w:cs="Times New Roman"/>
          <w:sz w:val="24"/>
          <w:szCs w:val="24"/>
          <w:lang w:val="en-US"/>
        </w:rPr>
        <w:t xml:space="preserve">. The FDA </w:t>
      </w:r>
      <w:r w:rsidR="005E0052">
        <w:rPr>
          <w:rFonts w:ascii="Times New Roman" w:hAnsi="Times New Roman" w:cs="Times New Roman"/>
          <w:sz w:val="24"/>
          <w:szCs w:val="24"/>
          <w:lang w:val="en-US"/>
        </w:rPr>
        <w:t>authorized</w:t>
      </w:r>
      <w:r w:rsidR="0018634F" w:rsidRPr="00AB6AC5">
        <w:rPr>
          <w:rFonts w:ascii="Times New Roman" w:hAnsi="Times New Roman" w:cs="Times New Roman"/>
          <w:sz w:val="24"/>
          <w:szCs w:val="24"/>
          <w:lang w:val="en-US"/>
        </w:rPr>
        <w:t xml:space="preserve"> the use of dabrafenib, a thiazole-containing anti-cancer therapeutic molecule, in 2013 for people with malignancies linked to mutant BRAF genes. Patients with metastatic melanoma, of which nearly half were found to have the mutant form of BRAF, were one such group of patients</w:t>
      </w:r>
      <w:r w:rsidR="00791159">
        <w:rPr>
          <w:rFonts w:ascii="Times New Roman" w:hAnsi="Times New Roman" w:cs="Times New Roman"/>
          <w:sz w:val="24"/>
          <w:szCs w:val="24"/>
          <w:lang w:val="en-US"/>
        </w:rPr>
        <w:t xml:space="preserve"> [56]</w:t>
      </w:r>
      <w:r w:rsidR="0018634F" w:rsidRPr="00AB6AC5">
        <w:rPr>
          <w:rFonts w:ascii="Times New Roman" w:hAnsi="Times New Roman" w:cs="Times New Roman"/>
          <w:sz w:val="24"/>
          <w:szCs w:val="24"/>
          <w:lang w:val="en-US"/>
        </w:rPr>
        <w:t>.</w:t>
      </w:r>
    </w:p>
    <w:p w14:paraId="57F31EF6" w14:textId="1C7EB017" w:rsidR="0018634F" w:rsidRPr="00AB6AC5" w:rsidRDefault="0018634F"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According to the findings of numerous research, the </w:t>
      </w:r>
      <w:r w:rsidR="005E0052">
        <w:rPr>
          <w:rFonts w:ascii="Times New Roman" w:hAnsi="Times New Roman" w:cs="Times New Roman"/>
          <w:sz w:val="24"/>
          <w:szCs w:val="24"/>
          <w:lang w:val="en-US"/>
        </w:rPr>
        <w:t>sulfur</w:t>
      </w:r>
      <w:r w:rsidRPr="00AB6AC5">
        <w:rPr>
          <w:rFonts w:ascii="Times New Roman" w:hAnsi="Times New Roman" w:cs="Times New Roman"/>
          <w:sz w:val="24"/>
          <w:szCs w:val="24"/>
          <w:lang w:val="en-US"/>
        </w:rPr>
        <w:t xml:space="preserve"> heterocyclic framework is a crucial structure in a variety of synthetic </w:t>
      </w:r>
      <w:r w:rsidR="005E0052">
        <w:rPr>
          <w:rFonts w:ascii="Times New Roman" w:hAnsi="Times New Roman" w:cs="Times New Roman"/>
          <w:sz w:val="24"/>
          <w:szCs w:val="24"/>
          <w:lang w:val="en-US"/>
        </w:rPr>
        <w:t>analogs</w:t>
      </w:r>
      <w:r w:rsidRPr="00AB6AC5">
        <w:rPr>
          <w:rFonts w:ascii="Times New Roman" w:hAnsi="Times New Roman" w:cs="Times New Roman"/>
          <w:sz w:val="24"/>
          <w:szCs w:val="24"/>
          <w:lang w:val="en-US"/>
        </w:rPr>
        <w:t xml:space="preserve"> that represent a wide range of medicinal activities. Many heterocyclic scaffolds with five, six, and seven </w:t>
      </w:r>
      <w:r w:rsidR="005E0052">
        <w:rPr>
          <w:rFonts w:ascii="Times New Roman" w:hAnsi="Times New Roman" w:cs="Times New Roman"/>
          <w:sz w:val="24"/>
          <w:szCs w:val="24"/>
          <w:lang w:val="en-US"/>
        </w:rPr>
        <w:t>sulfur</w:t>
      </w:r>
      <w:r w:rsidRPr="00AB6AC5">
        <w:rPr>
          <w:rFonts w:ascii="Times New Roman" w:hAnsi="Times New Roman" w:cs="Times New Roman"/>
          <w:sz w:val="24"/>
          <w:szCs w:val="24"/>
          <w:lang w:val="en-US"/>
        </w:rPr>
        <w:t xml:space="preserve"> atoms, including thiazoles, thiadiazoles, thiazolidinediones, thiophenes, thiopyrans, benzothiazoles, thiophenes, </w:t>
      </w:r>
      <w:r w:rsidR="005E0052">
        <w:rPr>
          <w:rFonts w:ascii="Times New Roman" w:hAnsi="Times New Roman" w:cs="Times New Roman"/>
          <w:sz w:val="24"/>
          <w:szCs w:val="24"/>
          <w:lang w:val="en-US"/>
        </w:rPr>
        <w:t>thienopyridines</w:t>
      </w:r>
      <w:r w:rsidRPr="00AB6AC5">
        <w:rPr>
          <w:rFonts w:ascii="Times New Roman" w:hAnsi="Times New Roman" w:cs="Times New Roman"/>
          <w:sz w:val="24"/>
          <w:szCs w:val="24"/>
          <w:lang w:val="en-US"/>
        </w:rPr>
        <w:t>, simple and modified phenothiazines, and thiazepines, have been reported to have anticancer potential.</w:t>
      </w:r>
      <w:r w:rsidR="004901BB" w:rsidRPr="00AB6AC5">
        <w:rPr>
          <w:rFonts w:ascii="Times New Roman" w:hAnsi="Times New Roman" w:cs="Times New Roman"/>
          <w:sz w:val="24"/>
          <w:szCs w:val="24"/>
          <w:lang w:val="en-US"/>
        </w:rPr>
        <w:t xml:space="preserve"> The derivatives' cytotoxic effects were revealed in subsequent investigations through a variety of methods, including the inhibition of tyrosine kinases, topoisomerase I and II, tubulin, COX, DNA synthesis, and the PI3K/Akt and Raf/MEK/ERK </w:t>
      </w:r>
      <w:r w:rsidR="005E0052">
        <w:rPr>
          <w:rFonts w:ascii="Times New Roman" w:hAnsi="Times New Roman" w:cs="Times New Roman"/>
          <w:sz w:val="24"/>
          <w:szCs w:val="24"/>
          <w:lang w:val="en-US"/>
        </w:rPr>
        <w:t>signaling</w:t>
      </w:r>
      <w:r w:rsidR="004901BB" w:rsidRPr="00AB6AC5">
        <w:rPr>
          <w:rFonts w:ascii="Times New Roman" w:hAnsi="Times New Roman" w:cs="Times New Roman"/>
          <w:sz w:val="24"/>
          <w:szCs w:val="24"/>
          <w:lang w:val="en-US"/>
        </w:rPr>
        <w:t xml:space="preserve"> pathways, among others (including inhibition of tyrosine kinases, COX, and DNA synthesis)</w:t>
      </w:r>
      <w:r w:rsidR="00791159">
        <w:rPr>
          <w:rFonts w:ascii="Times New Roman" w:hAnsi="Times New Roman" w:cs="Times New Roman"/>
          <w:sz w:val="24"/>
          <w:szCs w:val="24"/>
          <w:lang w:val="en-US"/>
        </w:rPr>
        <w:t xml:space="preserve"> [57]</w:t>
      </w:r>
      <w:r w:rsidR="004901BB" w:rsidRPr="00AB6AC5">
        <w:rPr>
          <w:rFonts w:ascii="Times New Roman" w:hAnsi="Times New Roman" w:cs="Times New Roman"/>
          <w:sz w:val="24"/>
          <w:szCs w:val="24"/>
          <w:lang w:val="en-US"/>
        </w:rPr>
        <w:t>.</w:t>
      </w:r>
    </w:p>
    <w:p w14:paraId="24F79770" w14:textId="77777777" w:rsidR="005309A5" w:rsidRPr="00AB6AC5" w:rsidRDefault="005309A5" w:rsidP="00AB6AC5">
      <w:pPr>
        <w:jc w:val="both"/>
        <w:rPr>
          <w:rFonts w:ascii="Times New Roman" w:hAnsi="Times New Roman" w:cs="Times New Roman"/>
          <w:sz w:val="24"/>
          <w:szCs w:val="24"/>
          <w:lang w:val="en-US"/>
        </w:rPr>
      </w:pPr>
      <w:r w:rsidRPr="00AB6AC5">
        <w:rPr>
          <w:rFonts w:ascii="Times New Roman" w:hAnsi="Times New Roman" w:cs="Times New Roman"/>
          <w:sz w:val="24"/>
          <w:szCs w:val="24"/>
          <w:lang w:val="en-US"/>
        </w:rPr>
        <w:t xml:space="preserve">For many years, the molecules that are therapeutically effective and have been approved by the Food and Drug Administration (FDA) have included sulfur-containing heterocyclic compounds. Some of the several S-containing heterocyclic derivatives that have been approved by the US FDA are included in </w:t>
      </w:r>
      <w:r w:rsidRPr="00791159">
        <w:rPr>
          <w:rFonts w:ascii="Times New Roman" w:hAnsi="Times New Roman" w:cs="Times New Roman"/>
          <w:sz w:val="24"/>
          <w:szCs w:val="24"/>
          <w:lang w:val="en-US"/>
        </w:rPr>
        <w:t>Table</w:t>
      </w:r>
      <w:r w:rsidR="00791159" w:rsidRPr="00791159">
        <w:rPr>
          <w:rFonts w:ascii="Times New Roman" w:hAnsi="Times New Roman" w:cs="Times New Roman"/>
          <w:sz w:val="24"/>
          <w:szCs w:val="24"/>
          <w:lang w:val="en-US"/>
        </w:rPr>
        <w:t xml:space="preserve"> 2</w:t>
      </w:r>
      <w:r w:rsidRPr="00AB6AC5">
        <w:rPr>
          <w:rFonts w:ascii="Times New Roman" w:hAnsi="Times New Roman" w:cs="Times New Roman"/>
          <w:sz w:val="24"/>
          <w:szCs w:val="24"/>
          <w:lang w:val="en-US"/>
        </w:rPr>
        <w:t xml:space="preserve"> to highlight their versatility.</w:t>
      </w:r>
    </w:p>
    <w:p w14:paraId="497975E2" w14:textId="7741E1B8" w:rsidR="00AB6AC5" w:rsidRPr="00AB6AC5" w:rsidRDefault="00AB6AC5" w:rsidP="00AB6AC5">
      <w:pPr>
        <w:jc w:val="both"/>
        <w:rPr>
          <w:rFonts w:ascii="Times New Roman" w:hAnsi="Times New Roman" w:cs="Times New Roman"/>
          <w:b/>
          <w:sz w:val="24"/>
          <w:szCs w:val="24"/>
          <w:lang w:val="en-US"/>
        </w:rPr>
      </w:pPr>
      <w:r w:rsidRPr="00AB6AC5">
        <w:rPr>
          <w:rFonts w:ascii="Times New Roman" w:hAnsi="Times New Roman" w:cs="Times New Roman"/>
          <w:b/>
          <w:sz w:val="24"/>
          <w:szCs w:val="24"/>
          <w:lang w:val="en-US"/>
        </w:rPr>
        <w:t xml:space="preserve">Table 2: List of </w:t>
      </w:r>
      <w:r w:rsidR="005E0052">
        <w:rPr>
          <w:rFonts w:ascii="Times New Roman" w:hAnsi="Times New Roman" w:cs="Times New Roman"/>
          <w:b/>
          <w:sz w:val="24"/>
          <w:szCs w:val="24"/>
          <w:lang w:val="en-US"/>
        </w:rPr>
        <w:t>FDA-approved</w:t>
      </w:r>
      <w:r w:rsidRPr="00AB6AC5">
        <w:rPr>
          <w:rFonts w:ascii="Times New Roman" w:hAnsi="Times New Roman" w:cs="Times New Roman"/>
          <w:b/>
          <w:sz w:val="24"/>
          <w:szCs w:val="24"/>
          <w:lang w:val="en-US"/>
        </w:rPr>
        <w:t xml:space="preserve"> Sulphur containing drugs with anticancer properties.</w:t>
      </w:r>
    </w:p>
    <w:tbl>
      <w:tblPr>
        <w:tblStyle w:val="TableGrid"/>
        <w:tblW w:w="9016" w:type="dxa"/>
        <w:tblLook w:val="04A0" w:firstRow="1" w:lastRow="0" w:firstColumn="1" w:lastColumn="0" w:noHBand="0" w:noVBand="1"/>
      </w:tblPr>
      <w:tblGrid>
        <w:gridCol w:w="738"/>
        <w:gridCol w:w="2869"/>
        <w:gridCol w:w="1701"/>
        <w:gridCol w:w="1798"/>
        <w:gridCol w:w="1910"/>
      </w:tblGrid>
      <w:tr w:rsidR="004606D8" w:rsidRPr="00AB6AC5" w14:paraId="5B07A687" w14:textId="4054B575" w:rsidTr="004606D8">
        <w:tc>
          <w:tcPr>
            <w:tcW w:w="743" w:type="dxa"/>
          </w:tcPr>
          <w:p w14:paraId="53AC42E8" w14:textId="77777777" w:rsidR="004606D8" w:rsidRPr="00AB6AC5" w:rsidRDefault="004606D8" w:rsidP="00632B69">
            <w:pPr>
              <w:jc w:val="both"/>
              <w:rPr>
                <w:rFonts w:ascii="Times New Roman" w:hAnsi="Times New Roman" w:cs="Times New Roman"/>
                <w:b/>
                <w:sz w:val="24"/>
                <w:szCs w:val="24"/>
                <w:lang w:val="en-US"/>
              </w:rPr>
            </w:pPr>
            <w:r w:rsidRPr="00AB6AC5">
              <w:rPr>
                <w:rFonts w:ascii="Times New Roman" w:hAnsi="Times New Roman" w:cs="Times New Roman"/>
                <w:b/>
                <w:sz w:val="24"/>
                <w:szCs w:val="24"/>
                <w:lang w:val="en-US"/>
              </w:rPr>
              <w:t>S.no.</w:t>
            </w:r>
          </w:p>
        </w:tc>
        <w:tc>
          <w:tcPr>
            <w:tcW w:w="3202" w:type="dxa"/>
          </w:tcPr>
          <w:p w14:paraId="0FD78BE2" w14:textId="1ADEDDB5" w:rsidR="004606D8" w:rsidRPr="00AB6AC5" w:rsidRDefault="004606D8" w:rsidP="00632B69">
            <w:pPr>
              <w:jc w:val="both"/>
              <w:rPr>
                <w:rFonts w:ascii="Times New Roman" w:hAnsi="Times New Roman" w:cs="Times New Roman"/>
                <w:b/>
                <w:sz w:val="24"/>
                <w:szCs w:val="24"/>
                <w:lang w:val="en-US"/>
              </w:rPr>
            </w:pPr>
            <w:r>
              <w:rPr>
                <w:rFonts w:ascii="Times New Roman" w:hAnsi="Times New Roman" w:cs="Times New Roman"/>
                <w:b/>
                <w:sz w:val="24"/>
                <w:szCs w:val="24"/>
                <w:lang w:val="en-US"/>
              </w:rPr>
              <w:t>C</w:t>
            </w:r>
            <w:r w:rsidRPr="00AB6AC5">
              <w:rPr>
                <w:rFonts w:ascii="Times New Roman" w:hAnsi="Times New Roman" w:cs="Times New Roman"/>
                <w:b/>
                <w:sz w:val="24"/>
                <w:szCs w:val="24"/>
                <w:lang w:val="en-US"/>
              </w:rPr>
              <w:t>ancer</w:t>
            </w:r>
          </w:p>
        </w:tc>
        <w:tc>
          <w:tcPr>
            <w:tcW w:w="1799" w:type="dxa"/>
          </w:tcPr>
          <w:p w14:paraId="128F9606" w14:textId="04FF6717" w:rsidR="004606D8" w:rsidRPr="00AB6AC5" w:rsidRDefault="004606D8" w:rsidP="00632B69">
            <w:pPr>
              <w:jc w:val="both"/>
              <w:rPr>
                <w:rFonts w:ascii="Times New Roman" w:hAnsi="Times New Roman" w:cs="Times New Roman"/>
                <w:b/>
                <w:sz w:val="24"/>
                <w:szCs w:val="24"/>
                <w:lang w:val="en-US"/>
              </w:rPr>
            </w:pPr>
            <w:r>
              <w:rPr>
                <w:rFonts w:ascii="Times New Roman" w:hAnsi="Times New Roman" w:cs="Times New Roman"/>
                <w:b/>
                <w:sz w:val="24"/>
                <w:szCs w:val="24"/>
                <w:lang w:val="en-US"/>
              </w:rPr>
              <w:t>Treated by d</w:t>
            </w:r>
            <w:r w:rsidRPr="00AB6AC5">
              <w:rPr>
                <w:rFonts w:ascii="Times New Roman" w:hAnsi="Times New Roman" w:cs="Times New Roman"/>
                <w:b/>
                <w:sz w:val="24"/>
                <w:szCs w:val="24"/>
                <w:lang w:val="en-US"/>
              </w:rPr>
              <w:t>rugs</w:t>
            </w:r>
          </w:p>
        </w:tc>
        <w:tc>
          <w:tcPr>
            <w:tcW w:w="1910" w:type="dxa"/>
          </w:tcPr>
          <w:p w14:paraId="297B328E" w14:textId="3ABF509B" w:rsidR="004606D8" w:rsidRPr="00AB6AC5" w:rsidRDefault="004606D8" w:rsidP="004606D8">
            <w:pPr>
              <w:jc w:val="both"/>
              <w:rPr>
                <w:rFonts w:ascii="Times New Roman" w:hAnsi="Times New Roman" w:cs="Times New Roman"/>
                <w:b/>
                <w:sz w:val="24"/>
                <w:szCs w:val="24"/>
                <w:lang w:val="en-US"/>
              </w:rPr>
            </w:pPr>
            <w:r>
              <w:rPr>
                <w:rFonts w:ascii="Times New Roman" w:hAnsi="Times New Roman" w:cs="Times New Roman"/>
                <w:b/>
                <w:sz w:val="24"/>
                <w:szCs w:val="24"/>
                <w:lang w:val="en-US"/>
              </w:rPr>
              <w:t>Name in market</w:t>
            </w:r>
            <w:r w:rsidRPr="00AB6AC5">
              <w:rPr>
                <w:rFonts w:ascii="Times New Roman" w:hAnsi="Times New Roman" w:cs="Times New Roman"/>
                <w:b/>
                <w:sz w:val="24"/>
                <w:szCs w:val="24"/>
                <w:lang w:val="en-US"/>
              </w:rPr>
              <w:t xml:space="preserve"> </w:t>
            </w:r>
          </w:p>
        </w:tc>
        <w:tc>
          <w:tcPr>
            <w:tcW w:w="1362" w:type="dxa"/>
          </w:tcPr>
          <w:p w14:paraId="0CC23182" w14:textId="046CB1F9" w:rsidR="004606D8" w:rsidRPr="004606D8" w:rsidRDefault="004606D8" w:rsidP="00632B69">
            <w:pPr>
              <w:jc w:val="both"/>
              <w:rPr>
                <w:rFonts w:ascii="Times New Roman" w:hAnsi="Times New Roman" w:cs="Times New Roman"/>
                <w:b/>
                <w:sz w:val="24"/>
                <w:szCs w:val="24"/>
                <w:lang w:val="en-US"/>
              </w:rPr>
            </w:pPr>
            <w:r>
              <w:rPr>
                <w:rFonts w:ascii="Times New Roman" w:hAnsi="Times New Roman" w:cs="Times New Roman"/>
                <w:b/>
                <w:sz w:val="24"/>
                <w:szCs w:val="24"/>
                <w:lang w:val="en-US"/>
              </w:rPr>
              <w:t>Company</w:t>
            </w:r>
          </w:p>
        </w:tc>
      </w:tr>
      <w:tr w:rsidR="004606D8" w:rsidRPr="00AB6AC5" w14:paraId="3C517595" w14:textId="10F20034" w:rsidTr="004606D8">
        <w:tc>
          <w:tcPr>
            <w:tcW w:w="743" w:type="dxa"/>
          </w:tcPr>
          <w:p w14:paraId="4F8C6AAD" w14:textId="77777777" w:rsidR="004606D8" w:rsidRPr="00AB6AC5" w:rsidRDefault="004606D8" w:rsidP="00632B69">
            <w:pPr>
              <w:pStyle w:val="ListParagraph"/>
              <w:numPr>
                <w:ilvl w:val="0"/>
                <w:numId w:val="2"/>
              </w:numPr>
              <w:jc w:val="both"/>
              <w:rPr>
                <w:rFonts w:ascii="Times New Roman" w:hAnsi="Times New Roman" w:cs="Times New Roman"/>
                <w:sz w:val="24"/>
                <w:szCs w:val="24"/>
                <w:lang w:val="en-US"/>
              </w:rPr>
            </w:pPr>
          </w:p>
        </w:tc>
        <w:tc>
          <w:tcPr>
            <w:tcW w:w="3202" w:type="dxa"/>
          </w:tcPr>
          <w:p w14:paraId="2CD05F88" w14:textId="72EC23F2"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 xml:space="preserve">Hodgkin's and </w:t>
            </w:r>
            <w:r>
              <w:rPr>
                <w:rFonts w:ascii="Times New Roman" w:hAnsi="Times New Roman" w:cs="Times New Roman"/>
                <w:sz w:val="24"/>
                <w:szCs w:val="24"/>
              </w:rPr>
              <w:t>non-Hodgkin’s</w:t>
            </w:r>
            <w:r w:rsidRPr="00AB6AC5">
              <w:rPr>
                <w:rFonts w:ascii="Times New Roman" w:hAnsi="Times New Roman" w:cs="Times New Roman"/>
                <w:sz w:val="24"/>
                <w:szCs w:val="24"/>
              </w:rPr>
              <w:t xml:space="preserve"> lymphoma, ovarian, cervical, and testicular cancers</w:t>
            </w:r>
          </w:p>
        </w:tc>
        <w:tc>
          <w:tcPr>
            <w:tcW w:w="1799" w:type="dxa"/>
          </w:tcPr>
          <w:p w14:paraId="58E53C53" w14:textId="5B1E19CB" w:rsidR="004606D8" w:rsidRPr="00AB6AC5" w:rsidRDefault="004606D8" w:rsidP="00632B69">
            <w:pPr>
              <w:jc w:val="both"/>
              <w:rPr>
                <w:rFonts w:ascii="Times New Roman" w:hAnsi="Times New Roman" w:cs="Times New Roman"/>
                <w:sz w:val="24"/>
                <w:szCs w:val="24"/>
                <w:lang w:val="en-US"/>
              </w:rPr>
            </w:pPr>
            <w:r w:rsidRPr="00AB6AC5">
              <w:rPr>
                <w:rFonts w:ascii="Times New Roman" w:hAnsi="Times New Roman" w:cs="Times New Roman"/>
                <w:sz w:val="24"/>
                <w:szCs w:val="24"/>
              </w:rPr>
              <w:t>Bleomycin</w:t>
            </w:r>
          </w:p>
        </w:tc>
        <w:tc>
          <w:tcPr>
            <w:tcW w:w="1910" w:type="dxa"/>
          </w:tcPr>
          <w:p w14:paraId="6D480EF2" w14:textId="06C8F008" w:rsidR="004606D8" w:rsidRPr="00AB6AC5" w:rsidRDefault="004606D8" w:rsidP="004606D8">
            <w:pPr>
              <w:jc w:val="both"/>
              <w:rPr>
                <w:rFonts w:ascii="Times New Roman" w:hAnsi="Times New Roman" w:cs="Times New Roman"/>
                <w:sz w:val="24"/>
                <w:szCs w:val="24"/>
                <w:lang w:val="en-US"/>
              </w:rPr>
            </w:pPr>
            <w:r>
              <w:rPr>
                <w:rFonts w:ascii="Times New Roman" w:hAnsi="Times New Roman" w:cs="Times New Roman"/>
                <w:sz w:val="24"/>
                <w:szCs w:val="24"/>
              </w:rPr>
              <w:t xml:space="preserve">Blenoxane® </w:t>
            </w:r>
          </w:p>
        </w:tc>
        <w:tc>
          <w:tcPr>
            <w:tcW w:w="1362" w:type="dxa"/>
          </w:tcPr>
          <w:p w14:paraId="2EFE724E" w14:textId="65AD0C57"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Bristol Myers Squibb company</w:t>
            </w:r>
          </w:p>
        </w:tc>
      </w:tr>
      <w:tr w:rsidR="004606D8" w:rsidRPr="00AB6AC5" w14:paraId="2580AD5E" w14:textId="7273E2A4" w:rsidTr="004606D8">
        <w:tc>
          <w:tcPr>
            <w:tcW w:w="743" w:type="dxa"/>
          </w:tcPr>
          <w:p w14:paraId="1C18A681" w14:textId="77777777" w:rsidR="004606D8" w:rsidRPr="00AB6AC5" w:rsidRDefault="004606D8" w:rsidP="00632B69">
            <w:pPr>
              <w:pStyle w:val="ListParagraph"/>
              <w:numPr>
                <w:ilvl w:val="0"/>
                <w:numId w:val="2"/>
              </w:numPr>
              <w:jc w:val="both"/>
              <w:rPr>
                <w:rFonts w:ascii="Times New Roman" w:hAnsi="Times New Roman" w:cs="Times New Roman"/>
                <w:sz w:val="24"/>
                <w:szCs w:val="24"/>
                <w:lang w:val="en-US"/>
              </w:rPr>
            </w:pPr>
          </w:p>
        </w:tc>
        <w:tc>
          <w:tcPr>
            <w:tcW w:w="3202" w:type="dxa"/>
          </w:tcPr>
          <w:p w14:paraId="4A5DB76E" w14:textId="682BE7C8"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Breast cancer in postmenopausal women</w:t>
            </w:r>
          </w:p>
        </w:tc>
        <w:tc>
          <w:tcPr>
            <w:tcW w:w="1799" w:type="dxa"/>
          </w:tcPr>
          <w:p w14:paraId="78B86BD7" w14:textId="50EDB5A1"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Raloxifene</w:t>
            </w:r>
          </w:p>
        </w:tc>
        <w:tc>
          <w:tcPr>
            <w:tcW w:w="1910" w:type="dxa"/>
          </w:tcPr>
          <w:p w14:paraId="560E1429" w14:textId="73E79E8E" w:rsidR="004606D8" w:rsidRPr="00AB6AC5" w:rsidRDefault="004606D8" w:rsidP="004606D8">
            <w:pPr>
              <w:jc w:val="both"/>
              <w:rPr>
                <w:rFonts w:ascii="Times New Roman" w:hAnsi="Times New Roman" w:cs="Times New Roman"/>
                <w:sz w:val="24"/>
                <w:szCs w:val="24"/>
              </w:rPr>
            </w:pPr>
            <w:r>
              <w:rPr>
                <w:rFonts w:ascii="Times New Roman" w:hAnsi="Times New Roman" w:cs="Times New Roman"/>
                <w:sz w:val="24"/>
                <w:szCs w:val="24"/>
              </w:rPr>
              <w:t xml:space="preserve">Evista® </w:t>
            </w:r>
          </w:p>
        </w:tc>
        <w:tc>
          <w:tcPr>
            <w:tcW w:w="1362" w:type="dxa"/>
          </w:tcPr>
          <w:p w14:paraId="62CA9248" w14:textId="38EC2500"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Eli Lilly and Company</w:t>
            </w:r>
          </w:p>
        </w:tc>
      </w:tr>
      <w:tr w:rsidR="004606D8" w:rsidRPr="00AB6AC5" w14:paraId="3B4EB937" w14:textId="105AB2CB" w:rsidTr="004606D8">
        <w:tc>
          <w:tcPr>
            <w:tcW w:w="743" w:type="dxa"/>
          </w:tcPr>
          <w:p w14:paraId="5487A984" w14:textId="77777777" w:rsidR="004606D8" w:rsidRPr="00AB6AC5" w:rsidRDefault="004606D8" w:rsidP="00632B69">
            <w:pPr>
              <w:pStyle w:val="ListParagraph"/>
              <w:numPr>
                <w:ilvl w:val="0"/>
                <w:numId w:val="2"/>
              </w:numPr>
              <w:jc w:val="both"/>
              <w:rPr>
                <w:rFonts w:ascii="Times New Roman" w:hAnsi="Times New Roman" w:cs="Times New Roman"/>
                <w:sz w:val="24"/>
                <w:szCs w:val="24"/>
                <w:lang w:val="en-US"/>
              </w:rPr>
            </w:pPr>
          </w:p>
        </w:tc>
        <w:tc>
          <w:tcPr>
            <w:tcW w:w="3202" w:type="dxa"/>
          </w:tcPr>
          <w:p w14:paraId="6E182383" w14:textId="7767E102"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Treatment of metastatic or locally advanced breast cance</w:t>
            </w:r>
            <w:r>
              <w:rPr>
                <w:rFonts w:ascii="Times New Roman" w:hAnsi="Times New Roman" w:cs="Times New Roman"/>
                <w:sz w:val="24"/>
                <w:szCs w:val="24"/>
              </w:rPr>
              <w:t>r</w:t>
            </w:r>
          </w:p>
        </w:tc>
        <w:tc>
          <w:tcPr>
            <w:tcW w:w="1799" w:type="dxa"/>
          </w:tcPr>
          <w:p w14:paraId="737F19E5" w14:textId="0852DDEB"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Ixabepilone</w:t>
            </w:r>
          </w:p>
        </w:tc>
        <w:tc>
          <w:tcPr>
            <w:tcW w:w="1910" w:type="dxa"/>
          </w:tcPr>
          <w:p w14:paraId="6E116A70" w14:textId="5A26A6F0" w:rsidR="004606D8" w:rsidRPr="00AB6AC5" w:rsidRDefault="004606D8" w:rsidP="004606D8">
            <w:pPr>
              <w:jc w:val="both"/>
              <w:rPr>
                <w:rFonts w:ascii="Times New Roman" w:hAnsi="Times New Roman" w:cs="Times New Roman"/>
                <w:sz w:val="24"/>
                <w:szCs w:val="24"/>
              </w:rPr>
            </w:pPr>
            <w:r w:rsidRPr="00AB6AC5">
              <w:rPr>
                <w:rFonts w:ascii="Times New Roman" w:hAnsi="Times New Roman" w:cs="Times New Roman"/>
                <w:sz w:val="24"/>
                <w:szCs w:val="24"/>
              </w:rPr>
              <w:t xml:space="preserve">Ixempra™ </w:t>
            </w:r>
          </w:p>
        </w:tc>
        <w:tc>
          <w:tcPr>
            <w:tcW w:w="1362" w:type="dxa"/>
          </w:tcPr>
          <w:p w14:paraId="0289D909" w14:textId="461824A2" w:rsidR="004606D8" w:rsidRPr="00AB6AC5" w:rsidRDefault="004606D8" w:rsidP="00632B69">
            <w:pPr>
              <w:jc w:val="both"/>
              <w:rPr>
                <w:rFonts w:ascii="Times New Roman" w:hAnsi="Times New Roman" w:cs="Times New Roman"/>
                <w:sz w:val="24"/>
                <w:szCs w:val="24"/>
              </w:rPr>
            </w:pPr>
            <w:r>
              <w:rPr>
                <w:rFonts w:ascii="Times New Roman" w:hAnsi="Times New Roman" w:cs="Times New Roman"/>
                <w:sz w:val="24"/>
                <w:szCs w:val="24"/>
              </w:rPr>
              <w:t>Bristol‐Myers Squibb Company</w:t>
            </w:r>
          </w:p>
        </w:tc>
      </w:tr>
      <w:tr w:rsidR="004606D8" w:rsidRPr="00AB6AC5" w14:paraId="133B481C" w14:textId="7D57E616" w:rsidTr="004606D8">
        <w:tc>
          <w:tcPr>
            <w:tcW w:w="743" w:type="dxa"/>
          </w:tcPr>
          <w:p w14:paraId="56245848" w14:textId="77777777" w:rsidR="004606D8" w:rsidRPr="00AB6AC5" w:rsidRDefault="004606D8" w:rsidP="00632B69">
            <w:pPr>
              <w:pStyle w:val="ListParagraph"/>
              <w:numPr>
                <w:ilvl w:val="0"/>
                <w:numId w:val="2"/>
              </w:numPr>
              <w:jc w:val="both"/>
              <w:rPr>
                <w:rFonts w:ascii="Times New Roman" w:hAnsi="Times New Roman" w:cs="Times New Roman"/>
                <w:sz w:val="24"/>
                <w:szCs w:val="24"/>
                <w:lang w:val="en-US"/>
              </w:rPr>
            </w:pPr>
          </w:p>
        </w:tc>
        <w:tc>
          <w:tcPr>
            <w:tcW w:w="3202" w:type="dxa"/>
          </w:tcPr>
          <w:p w14:paraId="67300582" w14:textId="77777777"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Treatment of cutaneous T‐cell lymphoma (CTCL)</w:t>
            </w:r>
          </w:p>
          <w:p w14:paraId="290D4B17" w14:textId="385028C4"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Peripheral T‐cell lymphomas (PTCLs)</w:t>
            </w:r>
          </w:p>
        </w:tc>
        <w:tc>
          <w:tcPr>
            <w:tcW w:w="1799" w:type="dxa"/>
          </w:tcPr>
          <w:p w14:paraId="4B5BB22C" w14:textId="2F1739B3"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Romidepsin</w:t>
            </w:r>
          </w:p>
        </w:tc>
        <w:tc>
          <w:tcPr>
            <w:tcW w:w="1910" w:type="dxa"/>
          </w:tcPr>
          <w:p w14:paraId="17CF3108" w14:textId="379590C3" w:rsidR="004606D8" w:rsidRPr="00AB6AC5" w:rsidRDefault="004606D8" w:rsidP="004606D8">
            <w:pPr>
              <w:jc w:val="both"/>
              <w:rPr>
                <w:rFonts w:ascii="Times New Roman" w:hAnsi="Times New Roman" w:cs="Times New Roman"/>
                <w:sz w:val="24"/>
                <w:szCs w:val="24"/>
              </w:rPr>
            </w:pPr>
            <w:r w:rsidRPr="00AB6AC5">
              <w:rPr>
                <w:rFonts w:ascii="Times New Roman" w:hAnsi="Times New Roman" w:cs="Times New Roman"/>
                <w:sz w:val="24"/>
                <w:szCs w:val="24"/>
              </w:rPr>
              <w:t xml:space="preserve">Istodax® </w:t>
            </w:r>
          </w:p>
        </w:tc>
        <w:tc>
          <w:tcPr>
            <w:tcW w:w="1362" w:type="dxa"/>
          </w:tcPr>
          <w:p w14:paraId="3022E690" w14:textId="7FDF4AFF"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CELGENE</w:t>
            </w:r>
          </w:p>
        </w:tc>
      </w:tr>
      <w:tr w:rsidR="004606D8" w:rsidRPr="00AB6AC5" w14:paraId="41B49B31" w14:textId="45F3E393" w:rsidTr="004606D8">
        <w:tc>
          <w:tcPr>
            <w:tcW w:w="743" w:type="dxa"/>
          </w:tcPr>
          <w:p w14:paraId="644A1763" w14:textId="77777777" w:rsidR="004606D8" w:rsidRPr="00AB6AC5" w:rsidRDefault="004606D8" w:rsidP="00632B69">
            <w:pPr>
              <w:pStyle w:val="ListParagraph"/>
              <w:numPr>
                <w:ilvl w:val="0"/>
                <w:numId w:val="2"/>
              </w:numPr>
              <w:jc w:val="both"/>
              <w:rPr>
                <w:rFonts w:ascii="Times New Roman" w:hAnsi="Times New Roman" w:cs="Times New Roman"/>
                <w:sz w:val="24"/>
                <w:szCs w:val="24"/>
                <w:lang w:val="en-US"/>
              </w:rPr>
            </w:pPr>
          </w:p>
        </w:tc>
        <w:tc>
          <w:tcPr>
            <w:tcW w:w="3202" w:type="dxa"/>
          </w:tcPr>
          <w:p w14:paraId="599B8B6A" w14:textId="7638A730"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Acute lymphoblastic leukemia and chronic myelogenous leukemia</w:t>
            </w:r>
          </w:p>
        </w:tc>
        <w:tc>
          <w:tcPr>
            <w:tcW w:w="1799" w:type="dxa"/>
          </w:tcPr>
          <w:p w14:paraId="09701A2B" w14:textId="7E067AA2"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Dasatinib</w:t>
            </w:r>
          </w:p>
        </w:tc>
        <w:tc>
          <w:tcPr>
            <w:tcW w:w="1910" w:type="dxa"/>
          </w:tcPr>
          <w:p w14:paraId="2CA897FF" w14:textId="45DED8AA" w:rsidR="004606D8" w:rsidRPr="00AB6AC5" w:rsidRDefault="004606D8" w:rsidP="004606D8">
            <w:pPr>
              <w:jc w:val="both"/>
              <w:rPr>
                <w:rFonts w:ascii="Times New Roman" w:hAnsi="Times New Roman" w:cs="Times New Roman"/>
                <w:sz w:val="24"/>
                <w:szCs w:val="24"/>
              </w:rPr>
            </w:pPr>
            <w:r w:rsidRPr="00AB6AC5">
              <w:rPr>
                <w:rFonts w:ascii="Times New Roman" w:hAnsi="Times New Roman" w:cs="Times New Roman"/>
                <w:sz w:val="24"/>
                <w:szCs w:val="24"/>
              </w:rPr>
              <w:t xml:space="preserve">Sprycel® </w:t>
            </w:r>
          </w:p>
        </w:tc>
        <w:tc>
          <w:tcPr>
            <w:tcW w:w="1362" w:type="dxa"/>
          </w:tcPr>
          <w:p w14:paraId="386E6042" w14:textId="112ADBEF"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 xml:space="preserve">Bristol Myers Squibb </w:t>
            </w:r>
            <w:r>
              <w:rPr>
                <w:rFonts w:ascii="Times New Roman" w:hAnsi="Times New Roman" w:cs="Times New Roman"/>
                <w:sz w:val="24"/>
                <w:szCs w:val="24"/>
              </w:rPr>
              <w:t>Company</w:t>
            </w:r>
          </w:p>
        </w:tc>
      </w:tr>
      <w:tr w:rsidR="004606D8" w:rsidRPr="00AB6AC5" w14:paraId="1CA17B8A" w14:textId="7D6FA65B" w:rsidTr="004606D8">
        <w:tc>
          <w:tcPr>
            <w:tcW w:w="743" w:type="dxa"/>
          </w:tcPr>
          <w:p w14:paraId="48B27985" w14:textId="77777777" w:rsidR="004606D8" w:rsidRPr="00AB6AC5" w:rsidRDefault="004606D8" w:rsidP="00632B69">
            <w:pPr>
              <w:pStyle w:val="ListParagraph"/>
              <w:numPr>
                <w:ilvl w:val="0"/>
                <w:numId w:val="2"/>
              </w:numPr>
              <w:jc w:val="both"/>
              <w:rPr>
                <w:rFonts w:ascii="Times New Roman" w:hAnsi="Times New Roman" w:cs="Times New Roman"/>
                <w:sz w:val="24"/>
                <w:szCs w:val="24"/>
                <w:lang w:val="en-US"/>
              </w:rPr>
            </w:pPr>
          </w:p>
        </w:tc>
        <w:tc>
          <w:tcPr>
            <w:tcW w:w="3202" w:type="dxa"/>
          </w:tcPr>
          <w:p w14:paraId="2264A6A3" w14:textId="7672E148"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In the therapy of melanoma that expresses BRAF V600E gene mutation</w:t>
            </w:r>
          </w:p>
        </w:tc>
        <w:tc>
          <w:tcPr>
            <w:tcW w:w="1799" w:type="dxa"/>
          </w:tcPr>
          <w:p w14:paraId="01ECD18A" w14:textId="3F40575F"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Dabrafenib</w:t>
            </w:r>
          </w:p>
        </w:tc>
        <w:tc>
          <w:tcPr>
            <w:tcW w:w="1910" w:type="dxa"/>
          </w:tcPr>
          <w:p w14:paraId="752F5606" w14:textId="652A09CA" w:rsidR="004606D8" w:rsidRPr="00AB6AC5" w:rsidRDefault="004606D8" w:rsidP="004606D8">
            <w:pPr>
              <w:jc w:val="both"/>
              <w:rPr>
                <w:rFonts w:ascii="Times New Roman" w:hAnsi="Times New Roman" w:cs="Times New Roman"/>
                <w:sz w:val="24"/>
                <w:szCs w:val="24"/>
              </w:rPr>
            </w:pPr>
            <w:r w:rsidRPr="00AB6AC5">
              <w:rPr>
                <w:rFonts w:ascii="Times New Roman" w:hAnsi="Times New Roman" w:cs="Times New Roman"/>
                <w:sz w:val="24"/>
                <w:szCs w:val="24"/>
              </w:rPr>
              <w:t xml:space="preserve">Tafinlar® </w:t>
            </w:r>
          </w:p>
        </w:tc>
        <w:tc>
          <w:tcPr>
            <w:tcW w:w="1362" w:type="dxa"/>
          </w:tcPr>
          <w:p w14:paraId="3F4DDDDB" w14:textId="18C67C0D" w:rsidR="004606D8" w:rsidRPr="00AB6AC5" w:rsidRDefault="004606D8" w:rsidP="00632B69">
            <w:pPr>
              <w:jc w:val="both"/>
              <w:rPr>
                <w:rFonts w:ascii="Times New Roman" w:hAnsi="Times New Roman" w:cs="Times New Roman"/>
                <w:sz w:val="24"/>
                <w:szCs w:val="24"/>
              </w:rPr>
            </w:pPr>
            <w:r w:rsidRPr="00AB6AC5">
              <w:rPr>
                <w:rFonts w:ascii="Times New Roman" w:hAnsi="Times New Roman" w:cs="Times New Roman"/>
                <w:sz w:val="24"/>
                <w:szCs w:val="24"/>
              </w:rPr>
              <w:t>GlaxoSmithKline</w:t>
            </w:r>
          </w:p>
        </w:tc>
      </w:tr>
    </w:tbl>
    <w:p w14:paraId="7A0D2104" w14:textId="77777777" w:rsidR="00A22A14" w:rsidRDefault="00A22A14" w:rsidP="00AB6AC5">
      <w:pPr>
        <w:jc w:val="both"/>
        <w:rPr>
          <w:rFonts w:ascii="Times New Roman" w:hAnsi="Times New Roman" w:cs="Times New Roman"/>
          <w:sz w:val="24"/>
          <w:szCs w:val="24"/>
          <w:lang w:val="en-US"/>
        </w:rPr>
      </w:pPr>
    </w:p>
    <w:p w14:paraId="64B88605" w14:textId="77777777" w:rsidR="00AB6AC5" w:rsidRDefault="00AB6AC5" w:rsidP="00AB6AC5">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Conclusion: </w:t>
      </w:r>
    </w:p>
    <w:p w14:paraId="15FA597E" w14:textId="50DAE623" w:rsidR="005309A5" w:rsidRDefault="00661729" w:rsidP="00AB6AC5">
      <w:pPr>
        <w:jc w:val="both"/>
        <w:rPr>
          <w:rFonts w:ascii="Times New Roman" w:hAnsi="Times New Roman" w:cs="Times New Roman"/>
          <w:sz w:val="24"/>
          <w:szCs w:val="24"/>
        </w:rPr>
      </w:pPr>
      <w:r w:rsidRPr="00661729">
        <w:rPr>
          <w:rFonts w:ascii="Times New Roman" w:hAnsi="Times New Roman" w:cs="Times New Roman"/>
          <w:sz w:val="24"/>
          <w:szCs w:val="24"/>
        </w:rPr>
        <w:t xml:space="preserve">Heterocycles play a crucial </w:t>
      </w:r>
      <w:r w:rsidR="007475C6">
        <w:rPr>
          <w:rFonts w:ascii="Times New Roman" w:hAnsi="Times New Roman" w:cs="Times New Roman"/>
          <w:sz w:val="24"/>
          <w:szCs w:val="24"/>
        </w:rPr>
        <w:t>contribution in developing</w:t>
      </w:r>
      <w:r w:rsidRPr="00661729">
        <w:rPr>
          <w:rFonts w:ascii="Times New Roman" w:hAnsi="Times New Roman" w:cs="Times New Roman"/>
          <w:sz w:val="24"/>
          <w:szCs w:val="24"/>
        </w:rPr>
        <w:t xml:space="preserve"> anti-cancer </w:t>
      </w:r>
      <w:r w:rsidR="007475C6">
        <w:rPr>
          <w:rFonts w:ascii="Times New Roman" w:hAnsi="Times New Roman" w:cs="Times New Roman"/>
          <w:sz w:val="24"/>
          <w:szCs w:val="24"/>
        </w:rPr>
        <w:t>medications</w:t>
      </w:r>
      <w:r w:rsidRPr="00661729">
        <w:rPr>
          <w:rFonts w:ascii="Times New Roman" w:hAnsi="Times New Roman" w:cs="Times New Roman"/>
          <w:sz w:val="24"/>
          <w:szCs w:val="24"/>
        </w:rPr>
        <w:t xml:space="preserve"> due to their frequency in nature and the diversity of their chemical and structural makeup. Their </w:t>
      </w:r>
      <w:r w:rsidR="009A5C3C" w:rsidRPr="00661729">
        <w:rPr>
          <w:rFonts w:ascii="Times New Roman" w:hAnsi="Times New Roman" w:cs="Times New Roman"/>
          <w:sz w:val="24"/>
          <w:szCs w:val="24"/>
        </w:rPr>
        <w:t>participation</w:t>
      </w:r>
      <w:r w:rsidRPr="00661729">
        <w:rPr>
          <w:rFonts w:ascii="Times New Roman" w:hAnsi="Times New Roman" w:cs="Times New Roman"/>
          <w:sz w:val="24"/>
          <w:szCs w:val="24"/>
        </w:rPr>
        <w:t xml:space="preserve"> in </w:t>
      </w:r>
      <w:r w:rsidR="009A5C3C">
        <w:rPr>
          <w:rFonts w:ascii="Times New Roman" w:hAnsi="Times New Roman" w:cs="Times New Roman"/>
          <w:sz w:val="24"/>
          <w:szCs w:val="24"/>
        </w:rPr>
        <w:t>more than 60%</w:t>
      </w:r>
      <w:r w:rsidRPr="00661729">
        <w:rPr>
          <w:rFonts w:ascii="Times New Roman" w:hAnsi="Times New Roman" w:cs="Times New Roman"/>
          <w:sz w:val="24"/>
          <w:szCs w:val="24"/>
        </w:rPr>
        <w:t xml:space="preserve"> of the cancer medications FDA-approved in the first part of this decade underscores their continued significance in cancer research, with studies repeatedly highlighting the crucial role they must play in the battle against cancer.</w:t>
      </w:r>
    </w:p>
    <w:p w14:paraId="4047EAED" w14:textId="69909A85" w:rsidR="00661729" w:rsidRDefault="00661729" w:rsidP="00AB6AC5">
      <w:pPr>
        <w:jc w:val="both"/>
        <w:rPr>
          <w:rFonts w:ascii="Times New Roman" w:hAnsi="Times New Roman" w:cs="Times New Roman"/>
          <w:sz w:val="24"/>
          <w:szCs w:val="24"/>
          <w:lang w:val="en-US"/>
        </w:rPr>
      </w:pPr>
      <w:r w:rsidRPr="00661729">
        <w:rPr>
          <w:rFonts w:ascii="Times New Roman" w:hAnsi="Times New Roman" w:cs="Times New Roman"/>
          <w:sz w:val="24"/>
          <w:szCs w:val="24"/>
          <w:lang w:val="en-US"/>
        </w:rPr>
        <w:t xml:space="preserve">In conclusion, recent advances in heterocycles' anticancer </w:t>
      </w:r>
      <w:r w:rsidR="005E0052">
        <w:rPr>
          <w:rFonts w:ascii="Times New Roman" w:hAnsi="Times New Roman" w:cs="Times New Roman"/>
          <w:sz w:val="24"/>
          <w:szCs w:val="24"/>
          <w:lang w:val="en-US"/>
        </w:rPr>
        <w:t>effects</w:t>
      </w:r>
      <w:r w:rsidRPr="00661729">
        <w:rPr>
          <w:rFonts w:ascii="Times New Roman" w:hAnsi="Times New Roman" w:cs="Times New Roman"/>
          <w:sz w:val="24"/>
          <w:szCs w:val="24"/>
          <w:lang w:val="en-US"/>
        </w:rPr>
        <w:t xml:space="preserve"> have </w:t>
      </w:r>
      <w:r w:rsidR="005E0052">
        <w:rPr>
          <w:rFonts w:ascii="Times New Roman" w:hAnsi="Times New Roman" w:cs="Times New Roman"/>
          <w:sz w:val="24"/>
          <w:szCs w:val="24"/>
          <w:lang w:val="en-US"/>
        </w:rPr>
        <w:t>shown</w:t>
      </w:r>
      <w:r w:rsidRPr="00661729">
        <w:rPr>
          <w:rFonts w:ascii="Times New Roman" w:hAnsi="Times New Roman" w:cs="Times New Roman"/>
          <w:sz w:val="24"/>
          <w:szCs w:val="24"/>
          <w:lang w:val="en-US"/>
        </w:rPr>
        <w:t xml:space="preserve"> tremendous promise in the fight against cancer. Due to their amazing biological activity and capacity for precise targeting, these special compounds, which are distinguished by their various ring configurations including atoms other than carbon, have emerged as possible game-changers in cancer therapy. Scientists have effectively identified and created heterocyclic compounds with strong anticancer capabilities through novel research and cutting-edge technology, providing fresh hope for more effective and tailored treatments.</w:t>
      </w:r>
    </w:p>
    <w:p w14:paraId="220C49C3" w14:textId="0BCC865F" w:rsidR="002E0CC8" w:rsidRDefault="002E0CC8" w:rsidP="00AB6AC5">
      <w:pPr>
        <w:jc w:val="both"/>
        <w:rPr>
          <w:rFonts w:ascii="Times New Roman" w:hAnsi="Times New Roman" w:cs="Times New Roman"/>
          <w:sz w:val="24"/>
          <w:szCs w:val="24"/>
          <w:lang w:val="en-US"/>
        </w:rPr>
      </w:pPr>
      <w:r w:rsidRPr="002E0CC8">
        <w:rPr>
          <w:rFonts w:ascii="Times New Roman" w:hAnsi="Times New Roman" w:cs="Times New Roman"/>
          <w:sz w:val="24"/>
          <w:szCs w:val="24"/>
          <w:lang w:val="en-US"/>
        </w:rPr>
        <w:t xml:space="preserve">One of the main benefits of anticancer drugs based on heterocyclic compounds is their capacity to disrupt particular biochemical pathways involved in the development of cancer, allowing for </w:t>
      </w:r>
      <w:r w:rsidR="005E0052">
        <w:rPr>
          <w:rFonts w:ascii="Times New Roman" w:hAnsi="Times New Roman" w:cs="Times New Roman"/>
          <w:sz w:val="24"/>
          <w:szCs w:val="24"/>
          <w:lang w:val="en-US"/>
        </w:rPr>
        <w:t>customized</w:t>
      </w:r>
      <w:r w:rsidRPr="002E0CC8">
        <w:rPr>
          <w:rFonts w:ascii="Times New Roman" w:hAnsi="Times New Roman" w:cs="Times New Roman"/>
          <w:sz w:val="24"/>
          <w:szCs w:val="24"/>
          <w:lang w:val="en-US"/>
        </w:rPr>
        <w:t xml:space="preserve"> treatments that </w:t>
      </w:r>
      <w:r w:rsidR="005E0052">
        <w:rPr>
          <w:rFonts w:ascii="Times New Roman" w:hAnsi="Times New Roman" w:cs="Times New Roman"/>
          <w:sz w:val="24"/>
          <w:szCs w:val="24"/>
          <w:lang w:val="en-US"/>
        </w:rPr>
        <w:t>minimize</w:t>
      </w:r>
      <w:r w:rsidRPr="002E0CC8">
        <w:rPr>
          <w:rFonts w:ascii="Times New Roman" w:hAnsi="Times New Roman" w:cs="Times New Roman"/>
          <w:sz w:val="24"/>
          <w:szCs w:val="24"/>
          <w:lang w:val="en-US"/>
        </w:rPr>
        <w:t xml:space="preserve"> harm to healthy cells. Additionally, their adaptability enables the creation of a variety of structures and derivatives, expanding the possibility for </w:t>
      </w:r>
      <w:r w:rsidR="005E0052">
        <w:rPr>
          <w:rFonts w:ascii="Times New Roman" w:hAnsi="Times New Roman" w:cs="Times New Roman"/>
          <w:sz w:val="24"/>
          <w:szCs w:val="24"/>
          <w:lang w:val="en-US"/>
        </w:rPr>
        <w:t>personalized</w:t>
      </w:r>
      <w:r w:rsidRPr="002E0CC8">
        <w:rPr>
          <w:rFonts w:ascii="Times New Roman" w:hAnsi="Times New Roman" w:cs="Times New Roman"/>
          <w:sz w:val="24"/>
          <w:szCs w:val="24"/>
          <w:lang w:val="en-US"/>
        </w:rPr>
        <w:t xml:space="preserve"> treatment techniques based on the distinctive qualities of individual </w:t>
      </w:r>
      <w:r w:rsidR="005E0052">
        <w:rPr>
          <w:rFonts w:ascii="Times New Roman" w:hAnsi="Times New Roman" w:cs="Times New Roman"/>
          <w:sz w:val="24"/>
          <w:szCs w:val="24"/>
          <w:lang w:val="en-US"/>
        </w:rPr>
        <w:t>tumors</w:t>
      </w:r>
      <w:r w:rsidRPr="002E0CC8">
        <w:rPr>
          <w:rFonts w:ascii="Times New Roman" w:hAnsi="Times New Roman" w:cs="Times New Roman"/>
          <w:sz w:val="24"/>
          <w:szCs w:val="24"/>
          <w:lang w:val="en-US"/>
        </w:rPr>
        <w:t>.</w:t>
      </w:r>
    </w:p>
    <w:p w14:paraId="4C767224" w14:textId="7DA5DFAF" w:rsidR="002E0CC8" w:rsidRPr="002E0CC8" w:rsidRDefault="002E0CC8" w:rsidP="002E0CC8">
      <w:pPr>
        <w:jc w:val="both"/>
        <w:rPr>
          <w:rFonts w:ascii="Times New Roman" w:hAnsi="Times New Roman" w:cs="Times New Roman"/>
          <w:sz w:val="24"/>
          <w:szCs w:val="24"/>
          <w:lang w:val="en-US"/>
        </w:rPr>
      </w:pPr>
      <w:r w:rsidRPr="002E0CC8">
        <w:rPr>
          <w:rFonts w:ascii="Times New Roman" w:hAnsi="Times New Roman" w:cs="Times New Roman"/>
          <w:sz w:val="24"/>
          <w:szCs w:val="24"/>
          <w:lang w:val="en-US"/>
        </w:rPr>
        <w:t xml:space="preserve">The discovery and creation of heterocyclic compounds have also created new opportunities for combination therapy, in which these drugs can be </w:t>
      </w:r>
      <w:r w:rsidR="005E0052">
        <w:rPr>
          <w:rFonts w:ascii="Times New Roman" w:hAnsi="Times New Roman" w:cs="Times New Roman"/>
          <w:sz w:val="24"/>
          <w:szCs w:val="24"/>
          <w:lang w:val="en-US"/>
        </w:rPr>
        <w:t>utilized</w:t>
      </w:r>
      <w:r w:rsidRPr="002E0CC8">
        <w:rPr>
          <w:rFonts w:ascii="Times New Roman" w:hAnsi="Times New Roman" w:cs="Times New Roman"/>
          <w:sz w:val="24"/>
          <w:szCs w:val="24"/>
          <w:lang w:val="en-US"/>
        </w:rPr>
        <w:t xml:space="preserve"> with already-effective treatments to boost effectiveness and get around drug resistance. This collaborative strategy has a lot of potential for improving patient outcomes and overcoming some of the difficulties associated with traditional cancer treatment.</w:t>
      </w:r>
    </w:p>
    <w:p w14:paraId="7705A0AC" w14:textId="318C8964" w:rsidR="002E0CC8" w:rsidRPr="00AB6AC5" w:rsidRDefault="002E0CC8" w:rsidP="002E0CC8">
      <w:pPr>
        <w:jc w:val="both"/>
        <w:rPr>
          <w:rFonts w:ascii="Times New Roman" w:hAnsi="Times New Roman" w:cs="Times New Roman"/>
          <w:sz w:val="24"/>
          <w:szCs w:val="24"/>
          <w:lang w:val="en-US"/>
        </w:rPr>
      </w:pPr>
      <w:r w:rsidRPr="002E0CC8">
        <w:rPr>
          <w:rFonts w:ascii="Times New Roman" w:hAnsi="Times New Roman" w:cs="Times New Roman"/>
          <w:sz w:val="24"/>
          <w:szCs w:val="24"/>
          <w:lang w:val="en-US"/>
        </w:rPr>
        <w:t xml:space="preserve">Although there has been significant development in this area, it is vital to </w:t>
      </w:r>
      <w:r w:rsidR="005E0052">
        <w:rPr>
          <w:rFonts w:ascii="Times New Roman" w:hAnsi="Times New Roman" w:cs="Times New Roman"/>
          <w:sz w:val="24"/>
          <w:szCs w:val="24"/>
          <w:lang w:val="en-US"/>
        </w:rPr>
        <w:t>recognize</w:t>
      </w:r>
      <w:r w:rsidRPr="002E0CC8">
        <w:rPr>
          <w:rFonts w:ascii="Times New Roman" w:hAnsi="Times New Roman" w:cs="Times New Roman"/>
          <w:sz w:val="24"/>
          <w:szCs w:val="24"/>
          <w:lang w:val="en-US"/>
        </w:rPr>
        <w:t xml:space="preserve"> that more investigation, in-depth testing, and clinical trials are required to fully </w:t>
      </w:r>
      <w:r w:rsidR="005E0052">
        <w:rPr>
          <w:rFonts w:ascii="Times New Roman" w:hAnsi="Times New Roman" w:cs="Times New Roman"/>
          <w:sz w:val="24"/>
          <w:szCs w:val="24"/>
          <w:lang w:val="en-US"/>
        </w:rPr>
        <w:t>realize</w:t>
      </w:r>
      <w:r w:rsidRPr="002E0CC8">
        <w:rPr>
          <w:rFonts w:ascii="Times New Roman" w:hAnsi="Times New Roman" w:cs="Times New Roman"/>
          <w:sz w:val="24"/>
          <w:szCs w:val="24"/>
          <w:lang w:val="en-US"/>
        </w:rPr>
        <w:t xml:space="preserve"> the potential of heterocyclic compounds as anticancer drugs. To make sure they are suitable for widespread clinical usage, safety, pharmacokinetics, and long-term effects must be thoroughly evaluated.</w:t>
      </w:r>
    </w:p>
    <w:p w14:paraId="2DF1DF45" w14:textId="77777777" w:rsidR="0018634F" w:rsidRDefault="0018634F" w:rsidP="00AB6AC5">
      <w:pPr>
        <w:jc w:val="both"/>
        <w:rPr>
          <w:rFonts w:ascii="Times New Roman" w:hAnsi="Times New Roman" w:cs="Times New Roman"/>
          <w:sz w:val="24"/>
          <w:szCs w:val="24"/>
          <w:lang w:val="en-US"/>
        </w:rPr>
      </w:pPr>
    </w:p>
    <w:p w14:paraId="330F2C6A" w14:textId="77777777" w:rsidR="00791159" w:rsidRPr="005E0052" w:rsidRDefault="00791159" w:rsidP="005E0052">
      <w:pPr>
        <w:spacing w:line="276" w:lineRule="auto"/>
        <w:jc w:val="both"/>
        <w:rPr>
          <w:rFonts w:ascii="Times New Roman" w:eastAsia="Times New Roman" w:hAnsi="Times New Roman" w:cs="Times New Roman"/>
          <w:b/>
          <w:bCs/>
          <w:lang w:val="en-GB" w:eastAsia="en-IN"/>
        </w:rPr>
      </w:pPr>
      <w:r w:rsidRPr="005E0052">
        <w:rPr>
          <w:rFonts w:ascii="Times New Roman" w:eastAsia="Times New Roman" w:hAnsi="Times New Roman" w:cs="Times New Roman"/>
          <w:b/>
          <w:bCs/>
          <w:lang w:val="en-GB" w:eastAsia="en-IN"/>
        </w:rPr>
        <w:t>References</w:t>
      </w:r>
    </w:p>
    <w:p w14:paraId="6827A9E2"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Sung H, Ferlay J, Siegel RL, Laversanne M, Soerjomataram I, Jemal A, Bray F. Global cancer statistics 2020: GLOBOCAN estimates of incidence and mortality worldwide for 36 cancers in 185 countries. CA: a cancer journal for clinicians. 2021 May;71(3):209-49.</w:t>
      </w:r>
    </w:p>
    <w:p w14:paraId="54AD38F6"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Yadav AR, Mohite SK. Cancer-A silent killer: An overview. Asian Journal of Pharmaceutical Research. 2020;10(3):213-6.</w:t>
      </w:r>
    </w:p>
    <w:p w14:paraId="146F2ADC"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lastRenderedPageBreak/>
        <w:t>Antoni S, Ferlay J, Soerjomataram I, Znaor A, Jemal A, Bray F. Bladder cancer incidence and mortality: a global overview and recent trends. European urology. 2017 Jan 1;71(1):96-108.</w:t>
      </w:r>
    </w:p>
    <w:p w14:paraId="07CBE635"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Darre T, Kpatcha TM, Bagny A, Maneh N, Gnandi-Piou F, Tchangai B, Daré S, Adani-Ifé S, Walla A, Amégbor K, Napo-Koura G. Descriptive Epidemiology of Cancers in Togo from 2009 to 2016. Asian Pacific Journal of Cancer Prevention: APJCP. 2017;18(12):3407.</w:t>
      </w:r>
    </w:p>
    <w:p w14:paraId="344B4025"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Abbas Z, Rehman S. An overview of cancer treatment modalities. Neoplasm. 2018 Sep 19;1:139-57.</w:t>
      </w:r>
    </w:p>
    <w:p w14:paraId="45E88A75"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Wei QY, Xu YM, Lau AT. Recent progress of nanocarrier-based therapy for solid malignancies. Cancers. 2020 Sep 28;12(10):2783.</w:t>
      </w:r>
    </w:p>
    <w:p w14:paraId="05147B21"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Aljamali NM. Survey on methods of preparation and cyclization of heterocycles. International Journal of Chemical and Molecular Engineering. 2020 Dec 16;6(2):19-36p.</w:t>
      </w:r>
    </w:p>
    <w:p w14:paraId="7DC4658B"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Bousis S, Setyawati I, Diamanti E, Slotboom DJ, Hirsch AK. Energy‐coupling factor transporters as novel antimicrobial targets. Advanced Therapeutics. 2019 Feb;2(2):1800066.</w:t>
      </w:r>
    </w:p>
    <w:p w14:paraId="72788D6A"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Tandon R, Singh I, Luxami V, Tandon N, Paul K. Recent advances and developments of in vitro evaluation of heterocyclic moieties on cancer cell lines. The Chemical Record. 2019 Feb;19(2-3):362-93.</w:t>
      </w:r>
    </w:p>
    <w:p w14:paraId="15D60888"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Ardevines S, Marqués-López E, Herrera RP. Heterocycles in Breast Cancer Treatment: The Use of Pyrazole Derivatives. Current Medicinal Chemistry. 2023 Mar 1;30(10):1145-74.</w:t>
      </w:r>
    </w:p>
    <w:p w14:paraId="4F1207F9"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Jha KT, Shome A, Chawla PA. Recent advances in nitrogen-containing heterocyclic compounds as receptor tyrosine kinase inhibitors for the treatment of cancer: Biological activity and Structural activity relationship. Bioorganic Chemistry. 2023 Jun 17:106680.</w:t>
      </w:r>
    </w:p>
    <w:p w14:paraId="01C8A8A3" w14:textId="1F135588"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Karthikeyan S, Grishina M, Kandasamy S, Mangaiyarkarasi R, Ramamoorthi A, Chinnathambi S, Pandian GN, John Kennedy L. A review </w:t>
      </w:r>
      <w:r w:rsidR="005E0052">
        <w:rPr>
          <w:rFonts w:ascii="Times New Roman" w:hAnsi="Times New Roman" w:cs="Times New Roman"/>
        </w:rPr>
        <w:t>of</w:t>
      </w:r>
      <w:r w:rsidRPr="005E0052">
        <w:rPr>
          <w:rFonts w:ascii="Times New Roman" w:hAnsi="Times New Roman" w:cs="Times New Roman"/>
        </w:rPr>
        <w:t xml:space="preserve"> medicinally important heterocyclic compounds and </w:t>
      </w:r>
      <w:r w:rsidR="005E0052">
        <w:rPr>
          <w:rFonts w:ascii="Times New Roman" w:hAnsi="Times New Roman" w:cs="Times New Roman"/>
        </w:rPr>
        <w:t xml:space="preserve">the </w:t>
      </w:r>
      <w:r w:rsidRPr="005E0052">
        <w:rPr>
          <w:rFonts w:ascii="Times New Roman" w:hAnsi="Times New Roman" w:cs="Times New Roman"/>
        </w:rPr>
        <w:t xml:space="preserve">importance of </w:t>
      </w:r>
      <w:r w:rsidR="005E0052">
        <w:rPr>
          <w:rFonts w:ascii="Times New Roman" w:hAnsi="Times New Roman" w:cs="Times New Roman"/>
        </w:rPr>
        <w:t xml:space="preserve">the </w:t>
      </w:r>
      <w:r w:rsidRPr="005E0052">
        <w:rPr>
          <w:rFonts w:ascii="Times New Roman" w:hAnsi="Times New Roman" w:cs="Times New Roman"/>
        </w:rPr>
        <w:t xml:space="preserve">biophysical approach of underlying the insight mechanism in </w:t>
      </w:r>
      <w:r w:rsidR="005E0052">
        <w:rPr>
          <w:rFonts w:ascii="Times New Roman" w:hAnsi="Times New Roman" w:cs="Times New Roman"/>
        </w:rPr>
        <w:t xml:space="preserve">the </w:t>
      </w:r>
      <w:r w:rsidRPr="005E0052">
        <w:rPr>
          <w:rFonts w:ascii="Times New Roman" w:hAnsi="Times New Roman" w:cs="Times New Roman"/>
        </w:rPr>
        <w:t>biological environment. Journal of Biomolecular Structure and Dynamics. 2023 Mar 6:1-21.</w:t>
      </w:r>
    </w:p>
    <w:p w14:paraId="09FA2C24"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Varghese B, Al-Busafi SN, Suliman FO, Al-Kindy SM. Unveiling a versatile heterocycle: pyrazoline–a review. RSC advances. 2017;7(74):46999-7016.</w:t>
      </w:r>
    </w:p>
    <w:p w14:paraId="5D7C1A06"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Azad I, Nasibullah M, Khan T, Hassan F, Akhter Y. Exploring the novel heterocyclic derivatives as lead molecules for design and development of potent anticancer agents. Journal of Molecular Graphics and Modelling. 2018 May 1;81:211-28.</w:t>
      </w:r>
    </w:p>
    <w:p w14:paraId="7CFF4AC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Teli G, Chawla PA. Hybridization of imidazole with various heterocycles in targeting cancer: a decade's work. ChemistrySelect. 2021 May 20;6(19):4803-36.</w:t>
      </w:r>
    </w:p>
    <w:p w14:paraId="68E5D4AB" w14:textId="463C9D6B"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Pathania S, Narang RK, Rawal RK. Role of </w:t>
      </w:r>
      <w:r w:rsidR="005E0052">
        <w:rPr>
          <w:rFonts w:ascii="Times New Roman" w:hAnsi="Times New Roman" w:cs="Times New Roman"/>
        </w:rPr>
        <w:t>sulfur-heterocycles</w:t>
      </w:r>
      <w:r w:rsidRPr="005E0052">
        <w:rPr>
          <w:rFonts w:ascii="Times New Roman" w:hAnsi="Times New Roman" w:cs="Times New Roman"/>
        </w:rPr>
        <w:t xml:space="preserve"> in medicinal chemistry: An update. European journal of medicinal chemistry. 2019 Oct 15;180:486-508.</w:t>
      </w:r>
    </w:p>
    <w:p w14:paraId="541C8C7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Amara R, Awad H, Chaker D, Bentabed‐Ababsa G, Lassagne F, Erb W, Chevallier F, Roisnel T, Dorcet V, Fajloun Z, Vidal J. Conversion of isatins to tryptanthrins, heterocycles endowed with a myriad of bioactivities. European Journal of Organic Chemistry. 2019 Sep 1;2019(31-32):5302-12.</w:t>
      </w:r>
    </w:p>
    <w:p w14:paraId="6646BEF3"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Kerru N, Gummidi L, Maddila S, Gangu KK, Jonnalagadda SB. A review on recent advances in nitrogen-containing molecules and their biological applications. Molecules. 2020 Apr 20;25(8):1909.</w:t>
      </w:r>
    </w:p>
    <w:p w14:paraId="43184FD0"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Shukla PK, Verma A, Mishra P. Significance of nitrogen heterocyclic nuclei in the search of pharmacological active compounds. New Perspective in Agricultural and Human Health; Shukla, RP, Mishra, RS, Tripathi, AD, Yadav, AK, Tiwari, M., Mishra, RR, Eds. 2017:100-26.</w:t>
      </w:r>
    </w:p>
    <w:p w14:paraId="16BAA8B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Zhang Y, Hu C. Anticancer activity of bisindole alkaloids derived from natural sources and synthetic bisindole hybrids. Archiv der Pharmazie. 2020 Sep;353(9):2000092.</w:t>
      </w:r>
    </w:p>
    <w:p w14:paraId="11E8541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lastRenderedPageBreak/>
        <w:t>Hayes MP, Soto-Velasquez M, Fowler CA, Watts VJ, Roman DL. Identification of FDA-approved small molecules capable of disrupting the calmodulin–adenylyl cyclase 8 interaction through direct binding to calmodulin. ACS chemical neuroscience. 2018 Feb 21;9(2):346-57.</w:t>
      </w:r>
    </w:p>
    <w:p w14:paraId="18EFED99"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Szefler B, Czeleń P, Szczepanik A, Cysewski P. Does the affinity of cisplatin to B-vitamins impair the therapeutic effect in the case of patients with lung cancer-consuming carrot or beet juice?. Anti-Cancer Agents in Medicinal Chemistry (Formerly Current Medicinal Chemistry-Anti-Cancer Agents). 2019 Sep 1;19(14):1775-83.</w:t>
      </w:r>
    </w:p>
    <w:p w14:paraId="477AD33C"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Kumar A, Singh AK, Singh H, Vijayan V, Kumar D, Naik J, Thareja S, Yadav JP, Pathak P, Grishina M, Verma A. Nitrogen Containing Heterocycles as Anticancer Agents: A Medicinal Chemistry Perspective. Pharmaceuticals. 2023 Feb 14;16(2):299.</w:t>
      </w:r>
    </w:p>
    <w:p w14:paraId="4E0677AB"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Aly AA, Ramadan M, Abuo-Rahma GE, Elshaier YA, Elbastawesy MA, Brown AB, Braese S. Quinolones as prospective drugs: Their syntheses and biological applications. InAdvances in heterocyclic chemistry 2021 Jan 1 (Vol. 135, pp. 147-196). Academic Press.</w:t>
      </w:r>
    </w:p>
    <w:p w14:paraId="6929B0E9"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Ilakiyalakshmi M, Napoleon AA. Review on recent development of quinoline for anticancer activities. Arabian Journal of Chemistry. 2022 Aug 12:104168.</w:t>
      </w:r>
    </w:p>
    <w:p w14:paraId="7F74DA05"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Mohamed MF, Abuo-Rahma GE. Molecular targets and anticancer activity of quinoline–chalcone hybrids: Literature review. RSC advances. 2020;10(52):31139-55.</w:t>
      </w:r>
    </w:p>
    <w:p w14:paraId="40DCE9ED"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Mekheimer RA, Al-Sheikh MA, Medrasi HY, Sadek KU. Advancements in the synthesis of fused tetracyclic quinoline derivatives. RSC advances. 2020;10(34):19867-935.</w:t>
      </w:r>
    </w:p>
    <w:p w14:paraId="76070987"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Matada BS, Pattanashettar R, Yernale NG. A comprehensive review on the biological interest of quinoline and its derivatives. Bioorganic &amp; Medicinal Chemistry. 2021 Feb 15;32:115973.</w:t>
      </w:r>
    </w:p>
    <w:p w14:paraId="0705777C"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Szumilak M, Wiktorowska-Owczarek A, Stanczak A. Hybrid drugs—a strategy for overcoming anticancer drug resistance?. Molecules. 2021 Apr 29;26(9):2601.</w:t>
      </w:r>
    </w:p>
    <w:p w14:paraId="77C571D6"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Zhang L, Xu Z. Coumarin-containing hybrids and their anticancer activities. European Journal of Medicinal Chemistry. 2019 Nov 1;181:111587.</w:t>
      </w:r>
    </w:p>
    <w:p w14:paraId="6CAD1BD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Mehra A, Sharma V, Verma A, Venugopal S, Mittal A, Singh G, Kaur B. Indole derived anticancer agents. ChemistrySelect. 2022 Sep 13;7(34):e202202361.</w:t>
      </w:r>
    </w:p>
    <w:p w14:paraId="4813210A"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Shaik BB, Katari NK, Jonnalagadda SB. Role of natural products in developing novel anticancer agents: a perspective. Chemistry &amp; Biodiversity. 2022 Nov;19(11):e202200535.</w:t>
      </w:r>
    </w:p>
    <w:p w14:paraId="20E74D2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Caruso A, Iacopetta D, Puoci F, Rita Cappello A, Saturnino C, Stefania Sinicropi M. Carbazole derivatives: A promising scenario for breast cancer treatment. Mini reviews in medicinal chemistry. 2016 May 1;16(8):630-43.</w:t>
      </w:r>
    </w:p>
    <w:p w14:paraId="6488C1AA"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Xing P, Hao X, Zhang X, Li J. Efficacy and safety of brigatinib in ALK-positive non-small cell lung cancer treatment: A systematic review and meta-analysis. Frontiers in Oncology. 2022 Nov 3;12:920709.</w:t>
      </w:r>
    </w:p>
    <w:p w14:paraId="6D7A7C6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Nagai H, Fukano R, Sekimizu M, Kada A, Saito AM, Asada R, Mori T. Phase II trial of CH5424802 (alectinib hydrochloride) for recurrent or refractory ALK-positive anaplastic large cell lymphoma: study protocol for a non-randomized non-controlled trial. Nagoya Journal of Medical Science. 2017 Aug;79(3):407.</w:t>
      </w:r>
    </w:p>
    <w:p w14:paraId="0F049AD3"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Al-Salama ZT, Keam SJ. Entrectinib: first global approval. Drugs. 2019 Sep;79(13):1477-83.</w:t>
      </w:r>
    </w:p>
    <w:p w14:paraId="3EB444BA"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Stansfield LC, Pollyea DA. Midostaurin: a new oral agent targeting FMS‐like tyrosine kinase 3‐mutant acute myeloid leukemia. Pharmacotherapy: The Journal of Human Pharmacology and Drug Therapy. 2017 Dec;37(12):1586-99.</w:t>
      </w:r>
    </w:p>
    <w:p w14:paraId="24BD76A1"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Ballesta-Lopez O, Solana-Altabella A, Megias-Vericat JE, Martínez-Cuadrón D, Montesinos P. Gilteritinib use in the treatment of relapsed or refractory acute myeloid leukemia with a FLT3 mutation. Future Oncology. 2020 Aug;17(2):215-27.</w:t>
      </w:r>
    </w:p>
    <w:p w14:paraId="137CB6EA"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 xml:space="preserve">Bollinger MK, Agnew AS, Mascara GP. Osimertinib: A third-generation tyrosine kinase inhibitor for treatment of epidermal growth factor receptor-mutated non-small cell lung cancer </w:t>
      </w:r>
      <w:r w:rsidRPr="005E0052">
        <w:rPr>
          <w:rFonts w:ascii="Times New Roman" w:hAnsi="Times New Roman" w:cs="Times New Roman"/>
        </w:rPr>
        <w:lastRenderedPageBreak/>
        <w:t>with the acquired Thr790Met mutation. Journal of Oncology Pharmacy Practice. 2018 Jul;24(5):379-88.</w:t>
      </w:r>
    </w:p>
    <w:p w14:paraId="3281D9DE"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Kotecki N, Gombos A, Awada A. Adjuvant therapeutic approaches of HER2-positive breast cancer with a focus on neratinib maleate. Expert Review of Anticancer Therapy. 2019 Jun 3;19(6):447-54.</w:t>
      </w:r>
    </w:p>
    <w:p w14:paraId="3A8FEF98"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Suyama K, Iwase H. Lenvatinib: a promising molecular targeted agent for multiple cancers. Cancer Control. 2018 Jul 19;25(1):1073274818789361.</w:t>
      </w:r>
    </w:p>
    <w:p w14:paraId="3EE75AC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Morell A, Čermáková L, Novotná E, Laštovičková L, Haddad M, Haddad A, Portillo R, Wsól V. Bruton’s tyrosine kinase inhibitors ibrutinib and acalabrutinib counteract anthracycline resistance in cancer cells expressing AKR1C3. Cancers. 2020 Dec 11;12(12):3731.</w:t>
      </w:r>
    </w:p>
    <w:p w14:paraId="4C9380B4"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Di Francia R, Crisci S, De Monaco A, Cafiero C, Re A, Iaccarino G, De Filippi R, Frigeri F, Corazzelli G, Micera A, Pinto A. Response and toxicity to cytarabine therapy in leukemia and lymphoma: from dose puzzle to pharmacogenomic biomarkers. Cancers. 2021 Feb 25;13(5):966.</w:t>
      </w:r>
    </w:p>
    <w:p w14:paraId="51BD5A7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Sachdeva H, Khaturia S, Saquib M, Khatik N, Khandelwal AR, Meena R, Sharma K. Oxygen-and sulphur-containing heterocyclic compounds as potential anticancer agents. Applied Biochemistry and Biotechnology. 2022 Dec;194(12):6438-67.</w:t>
      </w:r>
    </w:p>
    <w:p w14:paraId="6845A38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Nabekura T, Kawasaki T, Jimura M, Mizuno K, Uwai Y. Microtubule-targeting anticancer drug eribulin induces drug efflux transporter P-glycoprotein. Biochemistry and Biophysics Reports. 2020 Mar 1;21:100727.</w:t>
      </w:r>
    </w:p>
    <w:p w14:paraId="52A09497"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Pearce S. The importance of heterocyclic compounds in anti-cancer drug design. Drug Discovery. 2017;67.</w:t>
      </w:r>
    </w:p>
    <w:p w14:paraId="7571576B"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Stein MN, Chen YH, Carducci MA, Hudes GR, Lerma PM, Tan WW, Dalune R, Rowland KM, Kuzel TM, DiPaola RS. Phase II trial of eribulin in patients with metastatic hormone refractory prostate cancer: A trial of the ECOG-ACRIN Cancer Research Group (E5805). American journal of clinical oncology. 2019 Apr;42(4):375.</w:t>
      </w:r>
    </w:p>
    <w:p w14:paraId="183399A9"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Peckel L. Repurposing of RA Drug Auranofin Has Broad Therapeutic Implications for Diseases Like Ovarian Cancer. Studies. 2016 Jan 25.</w:t>
      </w:r>
    </w:p>
    <w:p w14:paraId="0E9AB08E"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Almalki FA. An overview of structure-based activity outcomes of pyran derivatives against Alzheimer’s disease. Saudi Pharmaceutical Journal. 2023 May 8.</w:t>
      </w:r>
    </w:p>
    <w:p w14:paraId="5F73E7FD"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Hussain H, Green IR. Lapachol and lapachone analogs: a journey of two decades of patent research (1997-2016). Expert opinion on therapeutic patents. 2017 Oct 3;27(10):1111-21.</w:t>
      </w:r>
    </w:p>
    <w:p w14:paraId="7C97BBC9"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Heneghan C, Onakpoya I, Jones M, Doshi P, Del Mar C, Hama R, Thompson M, Spencer E, Mahtani K, Nunan D, Howick J. Neuraminidase inhibitors for influenza: a systematic review and meta-analysis of regulatory and mortality data. Health Technology Assessment. 2016 Jun 1;20(42).</w:t>
      </w:r>
    </w:p>
    <w:p w14:paraId="640BF6EB"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Hsiao YC, Hsieh YS, Kuo WH, Chiou HL, Yang SF, Chiang WL, Chu SC. The tumor-growth inhibitory activity of flavanone and 2′-OH flavanone in vitro and in vivo through induction of cell cycle arrest and suppression of cyclins and CDKs. Journal of Biomedical Science. 2007 Jan;14:107-19.</w:t>
      </w:r>
    </w:p>
    <w:p w14:paraId="3A0C7A9A"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Ratre P, Kulkarni S, Das S, Liang C, Mishra PK, Thareja S. Medicinal chemistry aspects and synthetic strategies of coumarin as aromatase inhibitors: an overview. Medical Oncology. 2022 Dec 5;40(1):41.</w:t>
      </w:r>
    </w:p>
    <w:p w14:paraId="0BC828A3"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Esse R, Barroso M, Tavares de Almeida I, Castro R. The contribution of homocysteine metabolism disruption to endothelial dysfunction: state-of-the-art. International journal of molecular sciences. 2019 Feb 17;20(4):867.</w:t>
      </w:r>
    </w:p>
    <w:p w14:paraId="18CB9BA8"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lastRenderedPageBreak/>
        <w:t>Sharma PC, Bansal KK, Sharma A, Sharma D, Deep A. Thiazole-containing compounds as therapeutic targets for cancer therapy. European journal of medicinal chemistry. 2020 Feb 15;188:112016.</w:t>
      </w:r>
    </w:p>
    <w:p w14:paraId="561F3679"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PKN S, Sahoo J, Paidesetty SK, Mohanta GP. Thiazoles as potent anticancer agents: a review. Indian Drugs. 2016 Nov 1;53(11).</w:t>
      </w:r>
    </w:p>
    <w:p w14:paraId="0679B3E0"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Laxmikeshav K, Kumari P, Shankaraiah N. Expedition of sulfur‐containing heterocyclic derivatives as cytotoxic agents in medicinal chemistry: a decade update. Medicinal Research Reviews. 2022 Jan;42(1):513-75.</w:t>
      </w:r>
    </w:p>
    <w:p w14:paraId="05F64BC8"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Shetty SR, Al-Bayati SA, Shon AA. Bleomycin Chemotherapy for Oral Leukoplakia. International Journal of Cancer Management. 2017 Nov 30;10(11).</w:t>
      </w:r>
    </w:p>
    <w:p w14:paraId="54C5DBFF"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Provinciali N, Suen C, Dunn BK, DeCensi A. Raloxifene hydrochloride for breast cancer risk reduction in postmenopausal women. Expert Review of Clinical Pharmacology. 2016 Oct 2;9(10):1263-72.</w:t>
      </w:r>
    </w:p>
    <w:p w14:paraId="4595A326"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Ibrahim NK. Ixabepilone: Overview of effectiveness, safety, and tolerability in metastatic breast cancer. Frontiers in Oncology. 2021 Jul 6;11:617874.</w:t>
      </w:r>
    </w:p>
    <w:p w14:paraId="18A0B6A8"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Duvic M, Bates SE, Piekarz R, Eisch R, Kim YH, Lerner A, Robak T, Samtsov A, Becker JC, McCulloch W, Waksman J. Responses to romidepsin in patients with cutaneous T-cell lymphoma and prior treatment with systemic chemotherapy. Leukemia &amp; Lymphoma. 2018 Apr 3;59(4):880-7.</w:t>
      </w:r>
    </w:p>
    <w:p w14:paraId="688C1A4E"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Keating GM. Dasatinib: a review in chronic myeloid leukaemia and Ph+ acute lymphoblastic leukaemia. Drugs. 2017 Jan;77(1):85-96.</w:t>
      </w:r>
    </w:p>
    <w:p w14:paraId="61DA02EB" w14:textId="77777777" w:rsidR="00791159" w:rsidRPr="005E0052" w:rsidRDefault="00791159" w:rsidP="005E0052">
      <w:pPr>
        <w:pStyle w:val="ListParagraph"/>
        <w:numPr>
          <w:ilvl w:val="0"/>
          <w:numId w:val="4"/>
        </w:numPr>
        <w:spacing w:line="276" w:lineRule="auto"/>
        <w:jc w:val="both"/>
        <w:rPr>
          <w:rFonts w:ascii="Times New Roman" w:hAnsi="Times New Roman" w:cs="Times New Roman"/>
        </w:rPr>
      </w:pPr>
      <w:r w:rsidRPr="005E0052">
        <w:rPr>
          <w:rFonts w:ascii="Times New Roman" w:hAnsi="Times New Roman" w:cs="Times New Roman"/>
        </w:rPr>
        <w:t>Wang J, Yao Z, Jonsson P, Allen AN, Qin AC, Uddin S, Dunkel IJ, Petriccione M, Manova K, Haque S, Rosenblum MK. A secondary mutation in BRAF confers resistance to RAF inhibition in a BRAF V600E-mutant brain tumor. Cancer discovery. 2018 Sep 1;8(9):1130-41.</w:t>
      </w:r>
    </w:p>
    <w:p w14:paraId="03AED062" w14:textId="77777777" w:rsidR="00791159" w:rsidRPr="005E0052" w:rsidRDefault="00791159" w:rsidP="005E0052">
      <w:pPr>
        <w:spacing w:line="276" w:lineRule="auto"/>
        <w:jc w:val="both"/>
        <w:rPr>
          <w:rFonts w:ascii="Times New Roman" w:hAnsi="Times New Roman" w:cs="Times New Roman"/>
          <w:lang w:val="en-US"/>
        </w:rPr>
      </w:pPr>
    </w:p>
    <w:p w14:paraId="647CFF5D" w14:textId="77777777" w:rsidR="00320A87" w:rsidRPr="005E0052" w:rsidRDefault="00320A87" w:rsidP="005E0052">
      <w:pPr>
        <w:spacing w:line="276" w:lineRule="auto"/>
        <w:jc w:val="both"/>
        <w:rPr>
          <w:rFonts w:ascii="Times New Roman" w:hAnsi="Times New Roman" w:cs="Times New Roman"/>
          <w:lang w:val="en-US"/>
        </w:rPr>
      </w:pPr>
    </w:p>
    <w:sectPr w:rsidR="00320A87" w:rsidRPr="005E00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75D50"/>
    <w:multiLevelType w:val="hybridMultilevel"/>
    <w:tmpl w:val="41AA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13875A1"/>
    <w:multiLevelType w:val="hybridMultilevel"/>
    <w:tmpl w:val="09BE00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63166C"/>
    <w:multiLevelType w:val="hybridMultilevel"/>
    <w:tmpl w:val="CBC4D9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AF03736"/>
    <w:multiLevelType w:val="hybridMultilevel"/>
    <w:tmpl w:val="41AA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61885166">
    <w:abstractNumId w:val="3"/>
  </w:num>
  <w:num w:numId="2" w16cid:durableId="1701197589">
    <w:abstractNumId w:val="0"/>
  </w:num>
  <w:num w:numId="3" w16cid:durableId="636646317">
    <w:abstractNumId w:val="1"/>
  </w:num>
  <w:num w:numId="4" w16cid:durableId="1857695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1B"/>
    <w:rsid w:val="00024C8A"/>
    <w:rsid w:val="000B0AA9"/>
    <w:rsid w:val="000C39CF"/>
    <w:rsid w:val="00175A69"/>
    <w:rsid w:val="0018634F"/>
    <w:rsid w:val="00190C21"/>
    <w:rsid w:val="001A150B"/>
    <w:rsid w:val="001B6184"/>
    <w:rsid w:val="001C700E"/>
    <w:rsid w:val="001D2943"/>
    <w:rsid w:val="001F6409"/>
    <w:rsid w:val="00255BBF"/>
    <w:rsid w:val="002E0CC8"/>
    <w:rsid w:val="002E70EA"/>
    <w:rsid w:val="00320A87"/>
    <w:rsid w:val="00333B2C"/>
    <w:rsid w:val="00392DAE"/>
    <w:rsid w:val="00440DDF"/>
    <w:rsid w:val="004606D8"/>
    <w:rsid w:val="00481C02"/>
    <w:rsid w:val="004901BB"/>
    <w:rsid w:val="005144D3"/>
    <w:rsid w:val="005309A5"/>
    <w:rsid w:val="00544484"/>
    <w:rsid w:val="00555988"/>
    <w:rsid w:val="00566CA7"/>
    <w:rsid w:val="00586102"/>
    <w:rsid w:val="005B212C"/>
    <w:rsid w:val="005E0052"/>
    <w:rsid w:val="00611FAF"/>
    <w:rsid w:val="00632B69"/>
    <w:rsid w:val="00645FF4"/>
    <w:rsid w:val="00661729"/>
    <w:rsid w:val="0066671B"/>
    <w:rsid w:val="006C20E7"/>
    <w:rsid w:val="006E2B3B"/>
    <w:rsid w:val="006F3DBC"/>
    <w:rsid w:val="007475C6"/>
    <w:rsid w:val="0075642F"/>
    <w:rsid w:val="00776897"/>
    <w:rsid w:val="00786076"/>
    <w:rsid w:val="00791159"/>
    <w:rsid w:val="00837D6C"/>
    <w:rsid w:val="00841AE4"/>
    <w:rsid w:val="008536E3"/>
    <w:rsid w:val="00862EC8"/>
    <w:rsid w:val="00924A98"/>
    <w:rsid w:val="00972536"/>
    <w:rsid w:val="00982B4A"/>
    <w:rsid w:val="009A5C3C"/>
    <w:rsid w:val="009F2AA9"/>
    <w:rsid w:val="009F3228"/>
    <w:rsid w:val="00A22A14"/>
    <w:rsid w:val="00A55284"/>
    <w:rsid w:val="00AB6AC5"/>
    <w:rsid w:val="00AB6D2C"/>
    <w:rsid w:val="00B233C0"/>
    <w:rsid w:val="00B37064"/>
    <w:rsid w:val="00B62422"/>
    <w:rsid w:val="00BB2BEB"/>
    <w:rsid w:val="00BE5888"/>
    <w:rsid w:val="00C80966"/>
    <w:rsid w:val="00C972CB"/>
    <w:rsid w:val="00CB4D6C"/>
    <w:rsid w:val="00CE5E1B"/>
    <w:rsid w:val="00D31A3E"/>
    <w:rsid w:val="00D45FF7"/>
    <w:rsid w:val="00D67757"/>
    <w:rsid w:val="00D84E8B"/>
    <w:rsid w:val="00DB5309"/>
    <w:rsid w:val="00E11082"/>
    <w:rsid w:val="00E65509"/>
    <w:rsid w:val="00E90171"/>
    <w:rsid w:val="00F57E5B"/>
    <w:rsid w:val="00F62361"/>
    <w:rsid w:val="00F81E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1EAF"/>
  <w15:chartTrackingRefBased/>
  <w15:docId w15:val="{71AB46F2-C211-4DAD-A648-C11972C88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D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6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2AA9"/>
    <w:pPr>
      <w:ind w:left="720"/>
      <w:contextualSpacing/>
    </w:pPr>
  </w:style>
  <w:style w:type="paragraph" w:styleId="Caption">
    <w:name w:val="caption"/>
    <w:basedOn w:val="Normal"/>
    <w:next w:val="Normal"/>
    <w:uiPriority w:val="35"/>
    <w:unhideWhenUsed/>
    <w:qFormat/>
    <w:rsid w:val="00B37064"/>
    <w:pPr>
      <w:spacing w:after="200" w:line="240" w:lineRule="auto"/>
    </w:pPr>
    <w:rPr>
      <w:i/>
      <w:iCs/>
      <w:color w:val="44546A" w:themeColor="text2"/>
      <w:sz w:val="18"/>
      <w:szCs w:val="18"/>
    </w:rPr>
  </w:style>
  <w:style w:type="character" w:styleId="Hyperlink">
    <w:name w:val="Hyperlink"/>
    <w:basedOn w:val="DefaultParagraphFont"/>
    <w:uiPriority w:val="99"/>
    <w:unhideWhenUsed/>
    <w:rsid w:val="00AB6D2C"/>
    <w:rPr>
      <w:color w:val="0563C1" w:themeColor="hyperlink"/>
      <w:u w:val="single"/>
    </w:rPr>
  </w:style>
  <w:style w:type="character" w:customStyle="1" w:styleId="UnresolvedMention1">
    <w:name w:val="Unresolved Mention1"/>
    <w:basedOn w:val="DefaultParagraphFont"/>
    <w:uiPriority w:val="99"/>
    <w:semiHidden/>
    <w:unhideWhenUsed/>
    <w:rsid w:val="00AB6D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876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inghayushi903@gmail.com" TargetMode="Externa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53F52-8964-4910-AEB5-834C98A6D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5419</Words>
  <Characters>30894</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dc:creator>
  <cp:keywords/>
  <dc:description/>
  <cp:lastModifiedBy>Rakhi Mishra</cp:lastModifiedBy>
  <cp:revision>2</cp:revision>
  <dcterms:created xsi:type="dcterms:W3CDTF">2023-08-07T10:36:00Z</dcterms:created>
  <dcterms:modified xsi:type="dcterms:W3CDTF">2023-08-07T10:36:00Z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3dfc32183f1592e02936ee617a85b2b320501441d99c137df8580db58cf1ecda</vt:lpwstr>
  </property>
</Properties>
</file>