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477FD5" w14:textId="5A464C13" w:rsidR="0072000B" w:rsidRDefault="005F0DFA" w:rsidP="00BD7041">
      <w:pPr>
        <w:jc w:val="center"/>
        <w:rPr>
          <w:rFonts w:ascii="Times New Roman" w:hAnsi="Times New Roman" w:cs="Times New Roman"/>
          <w:b/>
          <w:bCs/>
          <w:sz w:val="48"/>
          <w:szCs w:val="48"/>
        </w:rPr>
      </w:pPr>
      <w:r w:rsidRPr="007D6D93">
        <w:rPr>
          <w:rFonts w:ascii="Times New Roman" w:hAnsi="Times New Roman" w:cs="Times New Roman"/>
          <w:b/>
          <w:bCs/>
          <w:sz w:val="48"/>
          <w:szCs w:val="48"/>
        </w:rPr>
        <w:t>EXOSOMES - NATURALLY OCCURING DRUG DELIVERY VEHICLES: AN INSIGHT</w:t>
      </w:r>
    </w:p>
    <w:p w14:paraId="4254CA93" w14:textId="11BF4433" w:rsidR="007D6D93" w:rsidRPr="007D6D93" w:rsidRDefault="007D6D93" w:rsidP="00BD7041">
      <w:pPr>
        <w:jc w:val="center"/>
        <w:rPr>
          <w:rFonts w:ascii="Times New Roman" w:hAnsi="Times New Roman" w:cs="Times New Roman"/>
          <w:b/>
          <w:bCs/>
          <w:sz w:val="20"/>
          <w:szCs w:val="20"/>
        </w:rPr>
      </w:pPr>
      <w:r w:rsidRPr="007D6D93">
        <w:rPr>
          <w:rFonts w:ascii="Times New Roman" w:hAnsi="Times New Roman" w:cs="Times New Roman"/>
          <w:b/>
          <w:bCs/>
          <w:sz w:val="20"/>
          <w:szCs w:val="20"/>
        </w:rPr>
        <w:t>T. Naga Aparna,</w:t>
      </w:r>
    </w:p>
    <w:p w14:paraId="69AE410A" w14:textId="71A81A76" w:rsidR="007D6D93" w:rsidRPr="007D6D93" w:rsidRDefault="007D6D93" w:rsidP="00BD7041">
      <w:pPr>
        <w:jc w:val="center"/>
        <w:rPr>
          <w:rFonts w:ascii="Times New Roman" w:hAnsi="Times New Roman" w:cs="Times New Roman"/>
          <w:b/>
          <w:bCs/>
          <w:sz w:val="20"/>
          <w:szCs w:val="20"/>
        </w:rPr>
      </w:pPr>
      <w:r w:rsidRPr="007D6D93">
        <w:rPr>
          <w:rFonts w:ascii="Times New Roman" w:hAnsi="Times New Roman" w:cs="Times New Roman"/>
          <w:b/>
          <w:bCs/>
          <w:sz w:val="20"/>
          <w:szCs w:val="20"/>
        </w:rPr>
        <w:t>Assistant Professor,</w:t>
      </w:r>
    </w:p>
    <w:p w14:paraId="6C1404EB" w14:textId="590C1B13" w:rsidR="007D6D93" w:rsidRPr="007D6D93" w:rsidRDefault="007D6D93" w:rsidP="00BD7041">
      <w:pPr>
        <w:jc w:val="center"/>
        <w:rPr>
          <w:rFonts w:ascii="Times New Roman" w:hAnsi="Times New Roman" w:cs="Times New Roman"/>
          <w:b/>
          <w:bCs/>
          <w:sz w:val="20"/>
          <w:szCs w:val="20"/>
        </w:rPr>
      </w:pPr>
      <w:r w:rsidRPr="007D6D93">
        <w:rPr>
          <w:rFonts w:ascii="Times New Roman" w:hAnsi="Times New Roman" w:cs="Times New Roman"/>
          <w:b/>
          <w:bCs/>
          <w:sz w:val="20"/>
          <w:szCs w:val="20"/>
        </w:rPr>
        <w:t>Department of Pharmaceutics,</w:t>
      </w:r>
    </w:p>
    <w:p w14:paraId="05A5F4B0" w14:textId="40778BA2" w:rsidR="007D6D93" w:rsidRPr="007D6D93" w:rsidRDefault="007D6D93" w:rsidP="00BD7041">
      <w:pPr>
        <w:jc w:val="center"/>
        <w:rPr>
          <w:rFonts w:ascii="Times New Roman" w:hAnsi="Times New Roman" w:cs="Times New Roman"/>
          <w:b/>
          <w:bCs/>
          <w:sz w:val="20"/>
          <w:szCs w:val="20"/>
        </w:rPr>
      </w:pPr>
      <w:r w:rsidRPr="007D6D93">
        <w:rPr>
          <w:rFonts w:ascii="Times New Roman" w:hAnsi="Times New Roman" w:cs="Times New Roman"/>
          <w:b/>
          <w:bCs/>
          <w:sz w:val="20"/>
          <w:szCs w:val="20"/>
        </w:rPr>
        <w:t>Sri Indu Institute of Pharmacy,</w:t>
      </w:r>
    </w:p>
    <w:p w14:paraId="02474ABC" w14:textId="453496A0" w:rsidR="007D6D93" w:rsidRPr="007D6D93" w:rsidRDefault="007D6D93" w:rsidP="00BD7041">
      <w:pPr>
        <w:jc w:val="center"/>
        <w:rPr>
          <w:rFonts w:ascii="Times New Roman" w:hAnsi="Times New Roman" w:cs="Times New Roman"/>
          <w:b/>
          <w:bCs/>
          <w:sz w:val="20"/>
          <w:szCs w:val="20"/>
        </w:rPr>
      </w:pPr>
      <w:r w:rsidRPr="007D6D93">
        <w:rPr>
          <w:rFonts w:ascii="Times New Roman" w:hAnsi="Times New Roman" w:cs="Times New Roman"/>
          <w:b/>
          <w:bCs/>
          <w:sz w:val="20"/>
          <w:szCs w:val="20"/>
        </w:rPr>
        <w:t>Sheriguda, Ibrahimpatnam,</w:t>
      </w:r>
    </w:p>
    <w:p w14:paraId="17FD826B" w14:textId="3689684A" w:rsidR="007D6D93" w:rsidRPr="007D6D93" w:rsidRDefault="007D6D93" w:rsidP="00BD7041">
      <w:pPr>
        <w:jc w:val="center"/>
        <w:rPr>
          <w:rFonts w:ascii="Times New Roman" w:hAnsi="Times New Roman" w:cs="Times New Roman"/>
          <w:b/>
          <w:bCs/>
          <w:sz w:val="36"/>
          <w:szCs w:val="36"/>
        </w:rPr>
      </w:pPr>
      <w:r w:rsidRPr="007D6D93">
        <w:rPr>
          <w:rFonts w:ascii="Times New Roman" w:hAnsi="Times New Roman" w:cs="Times New Roman"/>
          <w:b/>
          <w:bCs/>
          <w:sz w:val="20"/>
          <w:szCs w:val="20"/>
        </w:rPr>
        <w:t>INDIA</w:t>
      </w:r>
    </w:p>
    <w:p w14:paraId="5B92C979" w14:textId="5B1688CA" w:rsidR="007D6D93" w:rsidRPr="007D6D93" w:rsidRDefault="00000000" w:rsidP="00BD7041">
      <w:pPr>
        <w:jc w:val="center"/>
        <w:rPr>
          <w:rFonts w:ascii="Times New Roman" w:hAnsi="Times New Roman" w:cs="Times New Roman"/>
          <w:b/>
          <w:bCs/>
          <w:sz w:val="20"/>
          <w:szCs w:val="20"/>
        </w:rPr>
      </w:pPr>
      <w:hyperlink r:id="rId5" w:history="1">
        <w:r w:rsidR="007D6D93" w:rsidRPr="007D6D93">
          <w:rPr>
            <w:rStyle w:val="Hyperlink"/>
            <w:rFonts w:ascii="Times New Roman" w:hAnsi="Times New Roman" w:cs="Times New Roman"/>
            <w:b/>
            <w:bCs/>
            <w:sz w:val="20"/>
            <w:szCs w:val="20"/>
          </w:rPr>
          <w:t>nagaaparna4@gmail.com</w:t>
        </w:r>
      </w:hyperlink>
    </w:p>
    <w:p w14:paraId="15AA6940" w14:textId="58BB3BC2" w:rsidR="007D6D93" w:rsidRPr="007D6D93" w:rsidRDefault="00000000" w:rsidP="00BD7041">
      <w:pPr>
        <w:jc w:val="center"/>
        <w:rPr>
          <w:rFonts w:ascii="Times New Roman" w:hAnsi="Times New Roman" w:cs="Times New Roman"/>
          <w:b/>
          <w:bCs/>
          <w:sz w:val="20"/>
          <w:szCs w:val="20"/>
        </w:rPr>
      </w:pPr>
      <w:hyperlink r:id="rId6" w:history="1">
        <w:r w:rsidR="007D6D93" w:rsidRPr="007D6D93">
          <w:rPr>
            <w:rStyle w:val="Hyperlink"/>
            <w:rFonts w:ascii="Times New Roman" w:hAnsi="Times New Roman" w:cs="Times New Roman"/>
            <w:b/>
            <w:bCs/>
            <w:sz w:val="20"/>
            <w:szCs w:val="20"/>
          </w:rPr>
          <w:t>naga_aparna@yahoo.co.in</w:t>
        </w:r>
      </w:hyperlink>
    </w:p>
    <w:p w14:paraId="235A7277" w14:textId="77777777" w:rsidR="007D6D93" w:rsidRPr="007D6D93" w:rsidRDefault="007D6D93" w:rsidP="00BD7041">
      <w:pPr>
        <w:jc w:val="center"/>
        <w:rPr>
          <w:rFonts w:ascii="Times New Roman" w:hAnsi="Times New Roman" w:cs="Times New Roman"/>
          <w:b/>
          <w:bCs/>
          <w:sz w:val="48"/>
          <w:szCs w:val="48"/>
        </w:rPr>
      </w:pPr>
    </w:p>
    <w:p w14:paraId="75FCB980" w14:textId="77777777" w:rsidR="007D6D93" w:rsidRDefault="007D6D93" w:rsidP="00BD7041">
      <w:pPr>
        <w:jc w:val="both"/>
        <w:rPr>
          <w:rFonts w:ascii="Times New Roman" w:hAnsi="Times New Roman" w:cs="Times New Roman"/>
          <w:b/>
          <w:bCs/>
          <w:sz w:val="20"/>
          <w:szCs w:val="20"/>
        </w:rPr>
      </w:pPr>
    </w:p>
    <w:p w14:paraId="77E04DE7" w14:textId="77777777" w:rsidR="007D6D93" w:rsidRDefault="007D6D93" w:rsidP="00BD7041">
      <w:pPr>
        <w:jc w:val="both"/>
        <w:rPr>
          <w:rFonts w:ascii="Times New Roman" w:hAnsi="Times New Roman" w:cs="Times New Roman"/>
          <w:b/>
          <w:bCs/>
          <w:sz w:val="20"/>
          <w:szCs w:val="20"/>
        </w:rPr>
      </w:pPr>
    </w:p>
    <w:p w14:paraId="345D7953" w14:textId="77777777" w:rsidR="007D6D93" w:rsidRDefault="007D6D93" w:rsidP="00BD7041">
      <w:pPr>
        <w:jc w:val="both"/>
        <w:rPr>
          <w:rFonts w:ascii="Times New Roman" w:hAnsi="Times New Roman" w:cs="Times New Roman"/>
          <w:b/>
          <w:bCs/>
          <w:sz w:val="20"/>
          <w:szCs w:val="20"/>
        </w:rPr>
      </w:pPr>
    </w:p>
    <w:p w14:paraId="19F47354" w14:textId="77777777" w:rsidR="007D6D93" w:rsidRDefault="007D6D93" w:rsidP="00BD7041">
      <w:pPr>
        <w:jc w:val="both"/>
        <w:rPr>
          <w:rFonts w:ascii="Times New Roman" w:hAnsi="Times New Roman" w:cs="Times New Roman"/>
          <w:b/>
          <w:bCs/>
          <w:sz w:val="20"/>
          <w:szCs w:val="20"/>
        </w:rPr>
      </w:pPr>
    </w:p>
    <w:p w14:paraId="5D976038" w14:textId="77777777" w:rsidR="007D6D93" w:rsidRDefault="007D6D93" w:rsidP="00BD7041">
      <w:pPr>
        <w:jc w:val="both"/>
        <w:rPr>
          <w:rFonts w:ascii="Times New Roman" w:hAnsi="Times New Roman" w:cs="Times New Roman"/>
          <w:b/>
          <w:bCs/>
          <w:sz w:val="20"/>
          <w:szCs w:val="20"/>
        </w:rPr>
      </w:pPr>
    </w:p>
    <w:p w14:paraId="7740DCAA" w14:textId="77777777" w:rsidR="007D6D93" w:rsidRDefault="007D6D93" w:rsidP="00BD7041">
      <w:pPr>
        <w:jc w:val="both"/>
        <w:rPr>
          <w:rFonts w:ascii="Times New Roman" w:hAnsi="Times New Roman" w:cs="Times New Roman"/>
          <w:b/>
          <w:bCs/>
          <w:sz w:val="20"/>
          <w:szCs w:val="20"/>
        </w:rPr>
      </w:pPr>
    </w:p>
    <w:p w14:paraId="5621440C" w14:textId="77777777" w:rsidR="007D6D93" w:rsidRDefault="007D6D93" w:rsidP="00BD7041">
      <w:pPr>
        <w:jc w:val="both"/>
        <w:rPr>
          <w:rFonts w:ascii="Times New Roman" w:hAnsi="Times New Roman" w:cs="Times New Roman"/>
          <w:b/>
          <w:bCs/>
          <w:sz w:val="20"/>
          <w:szCs w:val="20"/>
        </w:rPr>
      </w:pPr>
    </w:p>
    <w:p w14:paraId="0931B31F" w14:textId="77777777" w:rsidR="007D6D93" w:rsidRDefault="007D6D93" w:rsidP="00BD7041">
      <w:pPr>
        <w:jc w:val="both"/>
        <w:rPr>
          <w:rFonts w:ascii="Times New Roman" w:hAnsi="Times New Roman" w:cs="Times New Roman"/>
          <w:b/>
          <w:bCs/>
          <w:sz w:val="20"/>
          <w:szCs w:val="20"/>
        </w:rPr>
      </w:pPr>
    </w:p>
    <w:p w14:paraId="7C72E7A5" w14:textId="77777777" w:rsidR="007D6D93" w:rsidRDefault="007D6D93" w:rsidP="00BD7041">
      <w:pPr>
        <w:jc w:val="both"/>
        <w:rPr>
          <w:rFonts w:ascii="Times New Roman" w:hAnsi="Times New Roman" w:cs="Times New Roman"/>
          <w:b/>
          <w:bCs/>
          <w:sz w:val="20"/>
          <w:szCs w:val="20"/>
        </w:rPr>
      </w:pPr>
    </w:p>
    <w:p w14:paraId="733F841E" w14:textId="77777777" w:rsidR="007D6D93" w:rsidRDefault="007D6D93" w:rsidP="00BD7041">
      <w:pPr>
        <w:jc w:val="both"/>
        <w:rPr>
          <w:rFonts w:ascii="Times New Roman" w:hAnsi="Times New Roman" w:cs="Times New Roman"/>
          <w:b/>
          <w:bCs/>
          <w:sz w:val="20"/>
          <w:szCs w:val="20"/>
        </w:rPr>
      </w:pPr>
    </w:p>
    <w:p w14:paraId="63C13EFC" w14:textId="77777777" w:rsidR="007D6D93" w:rsidRDefault="007D6D93" w:rsidP="00BD7041">
      <w:pPr>
        <w:jc w:val="both"/>
        <w:rPr>
          <w:rFonts w:ascii="Times New Roman" w:hAnsi="Times New Roman" w:cs="Times New Roman"/>
          <w:b/>
          <w:bCs/>
          <w:sz w:val="20"/>
          <w:szCs w:val="20"/>
        </w:rPr>
      </w:pPr>
    </w:p>
    <w:p w14:paraId="42575B97" w14:textId="77777777" w:rsidR="007D6D93" w:rsidRDefault="007D6D93" w:rsidP="00BD7041">
      <w:pPr>
        <w:jc w:val="both"/>
        <w:rPr>
          <w:rFonts w:ascii="Times New Roman" w:hAnsi="Times New Roman" w:cs="Times New Roman"/>
          <w:b/>
          <w:bCs/>
          <w:sz w:val="20"/>
          <w:szCs w:val="20"/>
        </w:rPr>
      </w:pPr>
    </w:p>
    <w:p w14:paraId="34372B7C" w14:textId="77777777" w:rsidR="007D6D93" w:rsidRDefault="007D6D93" w:rsidP="00BD7041">
      <w:pPr>
        <w:jc w:val="both"/>
        <w:rPr>
          <w:rFonts w:ascii="Times New Roman" w:hAnsi="Times New Roman" w:cs="Times New Roman"/>
          <w:b/>
          <w:bCs/>
          <w:sz w:val="20"/>
          <w:szCs w:val="20"/>
        </w:rPr>
      </w:pPr>
    </w:p>
    <w:p w14:paraId="6D963F4D" w14:textId="77777777" w:rsidR="007D6D93" w:rsidRDefault="007D6D93" w:rsidP="00BD7041">
      <w:pPr>
        <w:jc w:val="both"/>
        <w:rPr>
          <w:rFonts w:ascii="Times New Roman" w:hAnsi="Times New Roman" w:cs="Times New Roman"/>
          <w:b/>
          <w:bCs/>
          <w:sz w:val="20"/>
          <w:szCs w:val="20"/>
        </w:rPr>
      </w:pPr>
    </w:p>
    <w:p w14:paraId="0C98AFB1" w14:textId="77777777" w:rsidR="007D6D93" w:rsidRDefault="007D6D93" w:rsidP="00BD7041">
      <w:pPr>
        <w:jc w:val="both"/>
        <w:rPr>
          <w:rFonts w:ascii="Times New Roman" w:hAnsi="Times New Roman" w:cs="Times New Roman"/>
          <w:b/>
          <w:bCs/>
          <w:sz w:val="20"/>
          <w:szCs w:val="20"/>
        </w:rPr>
      </w:pPr>
    </w:p>
    <w:p w14:paraId="00D28F15" w14:textId="77777777" w:rsidR="007D6D93" w:rsidRDefault="007D6D93" w:rsidP="00BD7041">
      <w:pPr>
        <w:jc w:val="both"/>
        <w:rPr>
          <w:rFonts w:ascii="Times New Roman" w:hAnsi="Times New Roman" w:cs="Times New Roman"/>
          <w:b/>
          <w:bCs/>
          <w:sz w:val="20"/>
          <w:szCs w:val="20"/>
        </w:rPr>
      </w:pPr>
    </w:p>
    <w:p w14:paraId="1125198F" w14:textId="77777777" w:rsidR="007D6D93" w:rsidRDefault="007D6D93" w:rsidP="00BD7041">
      <w:pPr>
        <w:jc w:val="both"/>
        <w:rPr>
          <w:rFonts w:ascii="Times New Roman" w:hAnsi="Times New Roman" w:cs="Times New Roman"/>
          <w:b/>
          <w:bCs/>
          <w:sz w:val="20"/>
          <w:szCs w:val="20"/>
        </w:rPr>
      </w:pPr>
    </w:p>
    <w:p w14:paraId="0795D9FE" w14:textId="77777777" w:rsidR="007D6D93" w:rsidRDefault="007D6D93" w:rsidP="00BD7041">
      <w:pPr>
        <w:jc w:val="both"/>
        <w:rPr>
          <w:rFonts w:ascii="Times New Roman" w:hAnsi="Times New Roman" w:cs="Times New Roman"/>
          <w:b/>
          <w:bCs/>
          <w:sz w:val="20"/>
          <w:szCs w:val="20"/>
        </w:rPr>
      </w:pPr>
    </w:p>
    <w:p w14:paraId="04C19466" w14:textId="77777777" w:rsidR="007D6D93" w:rsidRDefault="007D6D93" w:rsidP="00BD7041">
      <w:pPr>
        <w:jc w:val="both"/>
        <w:rPr>
          <w:rFonts w:ascii="Times New Roman" w:hAnsi="Times New Roman" w:cs="Times New Roman"/>
          <w:b/>
          <w:bCs/>
          <w:sz w:val="20"/>
          <w:szCs w:val="20"/>
        </w:rPr>
      </w:pPr>
    </w:p>
    <w:p w14:paraId="7FD70493" w14:textId="77777777" w:rsidR="007D6D93" w:rsidRDefault="007D6D93" w:rsidP="00BD7041">
      <w:pPr>
        <w:jc w:val="both"/>
        <w:rPr>
          <w:rFonts w:ascii="Times New Roman" w:hAnsi="Times New Roman" w:cs="Times New Roman"/>
          <w:b/>
          <w:bCs/>
          <w:sz w:val="20"/>
          <w:szCs w:val="20"/>
        </w:rPr>
      </w:pPr>
    </w:p>
    <w:p w14:paraId="54FF6AC6" w14:textId="50AFB59C" w:rsidR="001405C0" w:rsidRPr="007D6D93" w:rsidRDefault="008430A7" w:rsidP="00BD7041">
      <w:pPr>
        <w:jc w:val="both"/>
        <w:rPr>
          <w:rFonts w:ascii="Times New Roman" w:hAnsi="Times New Roman" w:cs="Times New Roman"/>
          <w:b/>
          <w:bCs/>
          <w:sz w:val="20"/>
          <w:szCs w:val="20"/>
        </w:rPr>
      </w:pPr>
      <w:r w:rsidRPr="007D6D93">
        <w:rPr>
          <w:rFonts w:ascii="Times New Roman" w:hAnsi="Times New Roman" w:cs="Times New Roman"/>
          <w:b/>
          <w:bCs/>
          <w:sz w:val="20"/>
          <w:szCs w:val="20"/>
        </w:rPr>
        <w:lastRenderedPageBreak/>
        <w:t>ABSTRACT</w:t>
      </w:r>
    </w:p>
    <w:p w14:paraId="6B239637" w14:textId="77777777" w:rsidR="008B35E8" w:rsidRDefault="00761C51" w:rsidP="007D6D93">
      <w:pPr>
        <w:spacing w:line="240" w:lineRule="auto"/>
        <w:jc w:val="both"/>
        <w:rPr>
          <w:rFonts w:ascii="Times New Roman" w:hAnsi="Times New Roman" w:cs="Times New Roman"/>
          <w:color w:val="2E2E2E"/>
          <w:sz w:val="20"/>
          <w:szCs w:val="20"/>
        </w:rPr>
      </w:pPr>
      <w:r w:rsidRPr="007D6D93">
        <w:rPr>
          <w:rFonts w:ascii="Times New Roman" w:hAnsi="Times New Roman" w:cs="Times New Roman"/>
          <w:color w:val="2E2E2E"/>
          <w:sz w:val="20"/>
          <w:szCs w:val="20"/>
        </w:rPr>
        <w:t xml:space="preserve">Exosomes are small intracellular membrane-based vesicles with a diameter of 40-100 nm that are secreted into the extracellular milieu by many cell types and are involved in a variety of physiologic and pathological processes. Exosomes offer significant advantages over other nanoparticulate drug delivery technologies such as liposomes and polymeric nanoparticles; exosomes are non-immunogenic in nature due to their similar composition to the body's own cells. Exosomes have a high potential for use as drug delivery vehicles because of their natural material transportation properties, intrinsic long-term circulatory capability, and excellent biocompatibility, making them suitable for delivering a wide range of chemicals, proteins, nucleic acids, and gene therapeutic agents. However, significant concerns and challenges remain, such as producing exosomes on a large scale for clinical application, determining which cell type to employ for exosome derivation, and determining in vivo exosome potency and toxicology. </w:t>
      </w:r>
      <w:r w:rsidR="00151BB1" w:rsidRPr="00151BB1">
        <w:rPr>
          <w:rFonts w:ascii="Times New Roman" w:hAnsi="Times New Roman" w:cs="Times New Roman"/>
          <w:color w:val="2E2E2E"/>
          <w:sz w:val="20"/>
          <w:szCs w:val="20"/>
        </w:rPr>
        <w:t>Exosomal therapeutics must be clinically translated by improving our understanding of exosome biology and function and developing nanotechnologies to precisely separate well-characterized clinical-grade exosomes and load them with a variety of therapeutic payloads.</w:t>
      </w:r>
    </w:p>
    <w:p w14:paraId="1BEC0E69" w14:textId="3E9447DF" w:rsidR="008430A7" w:rsidRPr="008B35E8" w:rsidRDefault="008B35E8" w:rsidP="007D6D93">
      <w:pPr>
        <w:spacing w:line="240" w:lineRule="auto"/>
        <w:jc w:val="both"/>
        <w:rPr>
          <w:rFonts w:ascii="Times New Roman" w:hAnsi="Times New Roman" w:cs="Times New Roman"/>
          <w:b/>
          <w:bCs/>
          <w:color w:val="2E2E2E"/>
          <w:sz w:val="20"/>
          <w:szCs w:val="20"/>
        </w:rPr>
      </w:pPr>
      <w:r w:rsidRPr="008B35E8">
        <w:rPr>
          <w:rFonts w:ascii="Times New Roman" w:hAnsi="Times New Roman" w:cs="Times New Roman"/>
          <w:b/>
          <w:bCs/>
          <w:color w:val="2E2E2E"/>
          <w:sz w:val="20"/>
          <w:szCs w:val="20"/>
        </w:rPr>
        <w:t xml:space="preserve">Key Words: </w:t>
      </w:r>
      <w:r w:rsidRPr="008B35E8">
        <w:rPr>
          <w:rFonts w:ascii="Times New Roman" w:hAnsi="Times New Roman" w:cs="Times New Roman"/>
          <w:color w:val="2E2E2E"/>
          <w:sz w:val="20"/>
          <w:szCs w:val="20"/>
        </w:rPr>
        <w:t>Drug Delivery Vehicle, Therapeutic agent, Nano technology, Biocompatible</w:t>
      </w:r>
      <w:r>
        <w:rPr>
          <w:rFonts w:ascii="Times New Roman" w:hAnsi="Times New Roman" w:cs="Times New Roman"/>
          <w:color w:val="2E2E2E"/>
          <w:sz w:val="20"/>
          <w:szCs w:val="20"/>
        </w:rPr>
        <w:t>, Clinical application</w:t>
      </w:r>
      <w:r w:rsidR="007D6D93" w:rsidRPr="008B35E8">
        <w:rPr>
          <w:rFonts w:ascii="Times New Roman" w:hAnsi="Times New Roman" w:cs="Times New Roman"/>
          <w:b/>
          <w:bCs/>
          <w:color w:val="2E2E2E"/>
          <w:sz w:val="20"/>
          <w:szCs w:val="20"/>
        </w:rPr>
        <w:tab/>
      </w:r>
    </w:p>
    <w:p w14:paraId="4B45B02D" w14:textId="40AA8D3A" w:rsidR="008430A7" w:rsidRPr="007D6D93" w:rsidRDefault="00BD7041">
      <w:pPr>
        <w:rPr>
          <w:rFonts w:ascii="Times New Roman" w:hAnsi="Times New Roman" w:cs="Times New Roman"/>
          <w:b/>
          <w:bCs/>
          <w:color w:val="2E2E2E"/>
          <w:sz w:val="20"/>
          <w:szCs w:val="20"/>
        </w:rPr>
      </w:pPr>
      <w:r w:rsidRPr="007D6D93">
        <w:rPr>
          <w:rFonts w:ascii="Times New Roman" w:hAnsi="Times New Roman" w:cs="Times New Roman"/>
          <w:b/>
          <w:bCs/>
          <w:color w:val="2E2E2E"/>
          <w:sz w:val="20"/>
          <w:szCs w:val="20"/>
        </w:rPr>
        <w:t>INTRODUCTION</w:t>
      </w:r>
    </w:p>
    <w:p w14:paraId="642C3B68" w14:textId="77777777" w:rsidR="00761C51" w:rsidRPr="007D6D93" w:rsidRDefault="00761C51" w:rsidP="007D6D93">
      <w:pPr>
        <w:spacing w:line="240" w:lineRule="auto"/>
        <w:jc w:val="both"/>
        <w:rPr>
          <w:rFonts w:ascii="Times New Roman" w:hAnsi="Times New Roman" w:cs="Times New Roman"/>
          <w:color w:val="333333"/>
          <w:sz w:val="20"/>
          <w:szCs w:val="20"/>
          <w:shd w:val="clear" w:color="auto" w:fill="FFFFFF"/>
        </w:rPr>
      </w:pPr>
      <w:r w:rsidRPr="007D6D93">
        <w:rPr>
          <w:rFonts w:ascii="Times New Roman" w:hAnsi="Times New Roman" w:cs="Times New Roman"/>
          <w:color w:val="333333"/>
          <w:sz w:val="20"/>
          <w:szCs w:val="20"/>
          <w:shd w:val="clear" w:color="auto" w:fill="FFFFFF"/>
        </w:rPr>
        <w:t xml:space="preserve">Chemical messengers are the primary means through which cells communicate with one another. Extracellular vesicles (EVs) are the most common type of these. Because of their unique structure, EVs can be modified to contain specific proteins, genetic lipids, and genetic materials such as messenger RNA (mRNA), microRNA (mRNA), and other small non-coding RNAs, and genomic DNA (gDNA) from their progenitor cell.[1] </w:t>
      </w:r>
    </w:p>
    <w:p w14:paraId="65E89FBB" w14:textId="754A29A8" w:rsidR="00BD7041" w:rsidRPr="00350B21" w:rsidRDefault="00350B21" w:rsidP="00350B21">
      <w:pPr>
        <w:jc w:val="center"/>
        <w:rPr>
          <w:rFonts w:ascii="Times New Roman" w:hAnsi="Times New Roman" w:cs="Times New Roman"/>
          <w:b/>
          <w:bCs/>
          <w:color w:val="2E2E2E"/>
          <w:sz w:val="20"/>
          <w:szCs w:val="20"/>
        </w:rPr>
      </w:pPr>
      <w:r>
        <w:rPr>
          <w:rFonts w:ascii="Times New Roman" w:hAnsi="Times New Roman" w:cs="Times New Roman"/>
          <w:noProof/>
          <w:color w:val="2E2E2E"/>
          <w:sz w:val="20"/>
          <w:szCs w:val="20"/>
        </w:rPr>
        <w:drawing>
          <wp:inline distT="0" distB="0" distL="0" distR="0" wp14:anchorId="349D7772" wp14:editId="2F3E8694">
            <wp:extent cx="5726430" cy="1555750"/>
            <wp:effectExtent l="0" t="0" r="7620" b="6350"/>
            <wp:docPr id="52460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6430" cy="1555750"/>
                    </a:xfrm>
                    <a:prstGeom prst="rect">
                      <a:avLst/>
                    </a:prstGeom>
                    <a:noFill/>
                    <a:ln>
                      <a:noFill/>
                    </a:ln>
                  </pic:spPr>
                </pic:pic>
              </a:graphicData>
            </a:graphic>
          </wp:inline>
        </w:drawing>
      </w:r>
      <w:r w:rsidR="0026629C" w:rsidRPr="007D6D93">
        <w:rPr>
          <w:rFonts w:ascii="Times New Roman" w:hAnsi="Times New Roman" w:cs="Times New Roman"/>
          <w:noProof/>
          <w:sz w:val="20"/>
          <w:szCs w:val="20"/>
        </w:rPr>
        <w:drawing>
          <wp:inline distT="0" distB="0" distL="0" distR="0" wp14:anchorId="1249C2D0" wp14:editId="3F3AC834">
            <wp:extent cx="3980329" cy="1761293"/>
            <wp:effectExtent l="0" t="0" r="1270" b="0"/>
            <wp:docPr id="1879906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16288" cy="1777205"/>
                    </a:xfrm>
                    <a:prstGeom prst="rect">
                      <a:avLst/>
                    </a:prstGeom>
                    <a:noFill/>
                    <a:ln>
                      <a:noFill/>
                    </a:ln>
                  </pic:spPr>
                </pic:pic>
              </a:graphicData>
            </a:graphic>
          </wp:inline>
        </w:drawing>
      </w:r>
    </w:p>
    <w:p w14:paraId="26E94AFE" w14:textId="300E8796" w:rsidR="008430A7" w:rsidRDefault="0026629C" w:rsidP="00183287">
      <w:pPr>
        <w:jc w:val="center"/>
        <w:rPr>
          <w:rFonts w:ascii="Times New Roman" w:hAnsi="Times New Roman" w:cs="Times New Roman"/>
          <w:b/>
          <w:bCs/>
          <w:color w:val="2E2E2E"/>
          <w:sz w:val="20"/>
          <w:szCs w:val="20"/>
        </w:rPr>
      </w:pPr>
      <w:r w:rsidRPr="00FD46E3">
        <w:rPr>
          <w:rStyle w:val="label"/>
          <w:rFonts w:ascii="Times New Roman" w:hAnsi="Times New Roman" w:cs="Times New Roman"/>
          <w:b/>
          <w:bCs/>
          <w:color w:val="2E2E2E"/>
          <w:sz w:val="20"/>
          <w:szCs w:val="20"/>
        </w:rPr>
        <w:t>Fig 1</w:t>
      </w:r>
      <w:r w:rsidRPr="00FD46E3">
        <w:rPr>
          <w:rFonts w:ascii="Times New Roman" w:hAnsi="Times New Roman" w:cs="Times New Roman"/>
          <w:b/>
          <w:bCs/>
          <w:color w:val="2E2E2E"/>
          <w:sz w:val="20"/>
          <w:szCs w:val="20"/>
        </w:rPr>
        <w:t xml:space="preserve">. Types of </w:t>
      </w:r>
      <w:r w:rsidR="00183287" w:rsidRPr="00FD46E3">
        <w:rPr>
          <w:rFonts w:ascii="Times New Roman" w:hAnsi="Times New Roman" w:cs="Times New Roman"/>
          <w:b/>
          <w:bCs/>
          <w:color w:val="2E2E2E"/>
          <w:sz w:val="20"/>
          <w:szCs w:val="20"/>
        </w:rPr>
        <w:t>M</w:t>
      </w:r>
      <w:r w:rsidRPr="00FD46E3">
        <w:rPr>
          <w:rFonts w:ascii="Times New Roman" w:hAnsi="Times New Roman" w:cs="Times New Roman"/>
          <w:b/>
          <w:bCs/>
          <w:color w:val="2E2E2E"/>
          <w:sz w:val="20"/>
          <w:szCs w:val="20"/>
        </w:rPr>
        <w:t>icrovesicles</w:t>
      </w:r>
    </w:p>
    <w:p w14:paraId="213C0A8D" w14:textId="77777777" w:rsidR="00350B21" w:rsidRPr="00FD46E3" w:rsidRDefault="00350B21" w:rsidP="00183287">
      <w:pPr>
        <w:jc w:val="center"/>
        <w:rPr>
          <w:rFonts w:ascii="Times New Roman" w:hAnsi="Times New Roman" w:cs="Times New Roman"/>
          <w:b/>
          <w:bCs/>
          <w:color w:val="2E2E2E"/>
          <w:sz w:val="20"/>
          <w:szCs w:val="20"/>
        </w:rPr>
      </w:pPr>
    </w:p>
    <w:p w14:paraId="1CD4366E" w14:textId="02D65BE2" w:rsidR="00EE18B4" w:rsidRDefault="00EE18B4" w:rsidP="00183287">
      <w:pPr>
        <w:pStyle w:val="ListParagraph"/>
        <w:numPr>
          <w:ilvl w:val="0"/>
          <w:numId w:val="5"/>
        </w:numPr>
        <w:rPr>
          <w:rFonts w:ascii="Times New Roman" w:hAnsi="Times New Roman" w:cs="Times New Roman"/>
          <w:b/>
          <w:bCs/>
          <w:color w:val="333333"/>
          <w:sz w:val="20"/>
          <w:szCs w:val="20"/>
        </w:rPr>
      </w:pPr>
      <w:r w:rsidRPr="007D6D93">
        <w:rPr>
          <w:rFonts w:ascii="Times New Roman" w:hAnsi="Times New Roman" w:cs="Times New Roman"/>
          <w:b/>
          <w:bCs/>
          <w:color w:val="333333"/>
          <w:sz w:val="20"/>
          <w:szCs w:val="20"/>
        </w:rPr>
        <w:t xml:space="preserve">Discovery of </w:t>
      </w:r>
      <w:r w:rsidR="005F4589" w:rsidRPr="007D6D93">
        <w:rPr>
          <w:rFonts w:ascii="Times New Roman" w:hAnsi="Times New Roman" w:cs="Times New Roman"/>
          <w:b/>
          <w:bCs/>
          <w:color w:val="333333"/>
          <w:sz w:val="20"/>
          <w:szCs w:val="20"/>
        </w:rPr>
        <w:t>E</w:t>
      </w:r>
      <w:r w:rsidRPr="007D6D93">
        <w:rPr>
          <w:rFonts w:ascii="Times New Roman" w:hAnsi="Times New Roman" w:cs="Times New Roman"/>
          <w:b/>
          <w:bCs/>
          <w:color w:val="333333"/>
          <w:sz w:val="20"/>
          <w:szCs w:val="20"/>
        </w:rPr>
        <w:t>xosomes</w:t>
      </w:r>
    </w:p>
    <w:p w14:paraId="1C4427AC" w14:textId="622CFE04" w:rsidR="00350B21" w:rsidRPr="00350B21" w:rsidRDefault="00350B21" w:rsidP="00350B21">
      <w:pPr>
        <w:rPr>
          <w:rFonts w:ascii="Times New Roman" w:hAnsi="Times New Roman" w:cs="Times New Roman"/>
          <w:b/>
          <w:bCs/>
          <w:color w:val="333333"/>
          <w:sz w:val="20"/>
          <w:szCs w:val="20"/>
        </w:rPr>
      </w:pPr>
      <w:r>
        <w:rPr>
          <w:rFonts w:ascii="Times New Roman" w:hAnsi="Times New Roman" w:cs="Times New Roman"/>
          <w:noProof/>
          <w:color w:val="2E2E2E"/>
          <w:sz w:val="20"/>
          <w:szCs w:val="20"/>
        </w:rPr>
        <w:drawing>
          <wp:inline distT="0" distB="0" distL="0" distR="0" wp14:anchorId="7319C008" wp14:editId="3DE8F847">
            <wp:extent cx="5726430" cy="827405"/>
            <wp:effectExtent l="0" t="0" r="7620" b="0"/>
            <wp:docPr id="6922186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6430" cy="827405"/>
                    </a:xfrm>
                    <a:prstGeom prst="rect">
                      <a:avLst/>
                    </a:prstGeom>
                    <a:noFill/>
                    <a:ln>
                      <a:noFill/>
                    </a:ln>
                  </pic:spPr>
                </pic:pic>
              </a:graphicData>
            </a:graphic>
          </wp:inline>
        </w:drawing>
      </w:r>
    </w:p>
    <w:p w14:paraId="7F03E365" w14:textId="0BAB68B6" w:rsidR="00151BB1" w:rsidRDefault="001D13FD" w:rsidP="001D13FD">
      <w:pPr>
        <w:spacing w:before="360" w:after="120" w:line="240" w:lineRule="auto"/>
        <w:outlineLvl w:val="2"/>
        <w:rPr>
          <w:rFonts w:ascii="Times New Roman" w:eastAsia="Times New Roman" w:hAnsi="Times New Roman" w:cs="Times New Roman"/>
          <w:color w:val="2E2E2E"/>
          <w:sz w:val="20"/>
          <w:szCs w:val="20"/>
          <w:lang w:eastAsia="en-IN"/>
        </w:rPr>
      </w:pPr>
      <w:r>
        <w:rPr>
          <w:rFonts w:ascii="Times New Roman" w:eastAsia="Times New Roman" w:hAnsi="Times New Roman" w:cs="Times New Roman"/>
          <w:b/>
          <w:bCs/>
          <w:noProof/>
          <w:color w:val="2E2E2E"/>
          <w:sz w:val="20"/>
          <w:szCs w:val="20"/>
          <w:lang w:eastAsia="en-IN"/>
        </w:rPr>
        <w:lastRenderedPageBreak/>
        <w:drawing>
          <wp:inline distT="0" distB="0" distL="0" distR="0" wp14:anchorId="519F62E2" wp14:editId="49DCBB3A">
            <wp:extent cx="5726430" cy="1121410"/>
            <wp:effectExtent l="0" t="0" r="7620" b="2540"/>
            <wp:docPr id="897234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6430" cy="1121410"/>
                    </a:xfrm>
                    <a:prstGeom prst="rect">
                      <a:avLst/>
                    </a:prstGeom>
                    <a:noFill/>
                    <a:ln>
                      <a:noFill/>
                    </a:ln>
                  </pic:spPr>
                </pic:pic>
              </a:graphicData>
            </a:graphic>
          </wp:inline>
        </w:drawing>
      </w:r>
      <w:r>
        <w:rPr>
          <w:rFonts w:ascii="Times New Roman" w:eastAsia="Times New Roman" w:hAnsi="Times New Roman" w:cs="Times New Roman"/>
          <w:b/>
          <w:bCs/>
          <w:noProof/>
          <w:color w:val="2E2E2E"/>
          <w:sz w:val="20"/>
          <w:szCs w:val="20"/>
          <w:lang w:eastAsia="en-IN"/>
        </w:rPr>
        <w:drawing>
          <wp:inline distT="0" distB="0" distL="0" distR="0" wp14:anchorId="5CB5B842" wp14:editId="574FFF40">
            <wp:extent cx="5726430" cy="1290955"/>
            <wp:effectExtent l="0" t="0" r="7620" b="4445"/>
            <wp:docPr id="15748918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6430" cy="1290955"/>
                    </a:xfrm>
                    <a:prstGeom prst="rect">
                      <a:avLst/>
                    </a:prstGeom>
                    <a:noFill/>
                    <a:ln>
                      <a:noFill/>
                    </a:ln>
                  </pic:spPr>
                </pic:pic>
              </a:graphicData>
            </a:graphic>
          </wp:inline>
        </w:drawing>
      </w:r>
      <w:r w:rsidR="00151BB1" w:rsidRPr="00151BB1">
        <w:rPr>
          <w:rFonts w:ascii="Times New Roman" w:eastAsia="Times New Roman" w:hAnsi="Times New Roman" w:cs="Times New Roman"/>
          <w:color w:val="2E2E2E"/>
          <w:sz w:val="20"/>
          <w:szCs w:val="20"/>
          <w:lang w:eastAsia="en-IN"/>
        </w:rPr>
        <w:t>Early endosomes are produced from plasma membrane endocytic vesicles and mature into late endosomes. Late endosomes create lumen vesicles by budding inward. MVBs are late endosome ILV accumulations. Two pathways produce MVBs. ESCRT-dependent and ESCRT-dependent pathways exist. MVBs can merge with lysosomes to destroy them or with the plasma membrane to release ILVs as exosomes [8].</w:t>
      </w:r>
    </w:p>
    <w:p w14:paraId="3A68ECD1" w14:textId="43145B6B" w:rsidR="00EE18B4" w:rsidRPr="007D6D93" w:rsidRDefault="00EE18B4" w:rsidP="00FD5C7B">
      <w:pPr>
        <w:jc w:val="center"/>
        <w:rPr>
          <w:rFonts w:ascii="Times New Roman" w:hAnsi="Times New Roman" w:cs="Times New Roman"/>
          <w:sz w:val="20"/>
          <w:szCs w:val="20"/>
        </w:rPr>
      </w:pPr>
      <w:r w:rsidRPr="007D6D93">
        <w:rPr>
          <w:rFonts w:ascii="Times New Roman" w:hAnsi="Times New Roman" w:cs="Times New Roman"/>
          <w:noProof/>
          <w:sz w:val="20"/>
          <w:szCs w:val="20"/>
        </w:rPr>
        <w:drawing>
          <wp:inline distT="0" distB="0" distL="0" distR="0" wp14:anchorId="4328B3C4" wp14:editId="046D02AC">
            <wp:extent cx="3329709" cy="3220514"/>
            <wp:effectExtent l="0" t="0" r="4445" b="0"/>
            <wp:docPr id="580200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51230" cy="3241329"/>
                    </a:xfrm>
                    <a:prstGeom prst="rect">
                      <a:avLst/>
                    </a:prstGeom>
                    <a:noFill/>
                    <a:ln>
                      <a:noFill/>
                    </a:ln>
                  </pic:spPr>
                </pic:pic>
              </a:graphicData>
            </a:graphic>
          </wp:inline>
        </w:drawing>
      </w:r>
    </w:p>
    <w:p w14:paraId="1DE5AFA3" w14:textId="12C03A45" w:rsidR="0052104C" w:rsidRPr="007D6D93" w:rsidRDefault="00CF4A55" w:rsidP="00552271">
      <w:pPr>
        <w:spacing w:line="240" w:lineRule="auto"/>
        <w:jc w:val="both"/>
        <w:rPr>
          <w:rFonts w:ascii="Times New Roman" w:hAnsi="Times New Roman" w:cs="Times New Roman"/>
          <w:color w:val="2E2E2E"/>
          <w:sz w:val="20"/>
          <w:szCs w:val="20"/>
        </w:rPr>
      </w:pPr>
      <w:r>
        <w:rPr>
          <w:rStyle w:val="label"/>
          <w:rFonts w:ascii="Times New Roman" w:hAnsi="Times New Roman" w:cs="Times New Roman"/>
          <w:b/>
          <w:bCs/>
          <w:noProof/>
          <w:color w:val="2E2E2E"/>
          <w:sz w:val="20"/>
          <w:szCs w:val="20"/>
        </w:rPr>
        <w:drawing>
          <wp:inline distT="0" distB="0" distL="0" distR="0" wp14:anchorId="21E6EF07" wp14:editId="4B979F1F">
            <wp:extent cx="5726430" cy="256540"/>
            <wp:effectExtent l="0" t="0" r="7620" b="0"/>
            <wp:docPr id="19918723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6430" cy="256540"/>
                    </a:xfrm>
                    <a:prstGeom prst="rect">
                      <a:avLst/>
                    </a:prstGeom>
                    <a:noFill/>
                    <a:ln>
                      <a:noFill/>
                    </a:ln>
                  </pic:spPr>
                </pic:pic>
              </a:graphicData>
            </a:graphic>
          </wp:inline>
        </w:drawing>
      </w:r>
      <w:r w:rsidR="00151BB1">
        <w:rPr>
          <w:rFonts w:ascii="Times New Roman" w:hAnsi="Times New Roman" w:cs="Times New Roman"/>
          <w:b/>
          <w:bCs/>
          <w:i/>
          <w:iCs/>
          <w:noProof/>
          <w:color w:val="2E2E2E"/>
          <w:sz w:val="20"/>
          <w:szCs w:val="20"/>
        </w:rPr>
        <w:drawing>
          <wp:inline distT="0" distB="0" distL="0" distR="0" wp14:anchorId="1EF703F6" wp14:editId="19456BD8">
            <wp:extent cx="5725795" cy="683895"/>
            <wp:effectExtent l="0" t="0" r="8255" b="1905"/>
            <wp:docPr id="199433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5795" cy="683895"/>
                    </a:xfrm>
                    <a:prstGeom prst="rect">
                      <a:avLst/>
                    </a:prstGeom>
                    <a:noFill/>
                    <a:ln>
                      <a:noFill/>
                    </a:ln>
                  </pic:spPr>
                </pic:pic>
              </a:graphicData>
            </a:graphic>
          </wp:inline>
        </w:drawing>
      </w:r>
      <w:r w:rsidR="001D13FD">
        <w:rPr>
          <w:rFonts w:ascii="Times New Roman" w:hAnsi="Times New Roman" w:cs="Times New Roman"/>
          <w:noProof/>
          <w:color w:val="2E2E2E"/>
          <w:sz w:val="20"/>
          <w:szCs w:val="20"/>
        </w:rPr>
        <w:drawing>
          <wp:inline distT="0" distB="0" distL="0" distR="0" wp14:anchorId="3F859454" wp14:editId="4D189A39">
            <wp:extent cx="5726430" cy="1410970"/>
            <wp:effectExtent l="0" t="0" r="7620" b="0"/>
            <wp:docPr id="18086298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6430" cy="1410970"/>
                    </a:xfrm>
                    <a:prstGeom prst="rect">
                      <a:avLst/>
                    </a:prstGeom>
                    <a:noFill/>
                    <a:ln>
                      <a:noFill/>
                    </a:ln>
                  </pic:spPr>
                </pic:pic>
              </a:graphicData>
            </a:graphic>
          </wp:inline>
        </w:drawing>
      </w:r>
      <w:r w:rsidR="00552271">
        <w:rPr>
          <w:rFonts w:ascii="Times New Roman" w:hAnsi="Times New Roman" w:cs="Times New Roman"/>
          <w:noProof/>
          <w:color w:val="2E2E2E"/>
          <w:sz w:val="20"/>
          <w:szCs w:val="20"/>
        </w:rPr>
        <w:lastRenderedPageBreak/>
        <w:drawing>
          <wp:inline distT="0" distB="0" distL="0" distR="0" wp14:anchorId="6035EAA7" wp14:editId="137AE173">
            <wp:extent cx="5726430" cy="1849755"/>
            <wp:effectExtent l="0" t="0" r="7620" b="0"/>
            <wp:docPr id="1309212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6430" cy="1849755"/>
                    </a:xfrm>
                    <a:prstGeom prst="rect">
                      <a:avLst/>
                    </a:prstGeom>
                    <a:noFill/>
                    <a:ln>
                      <a:noFill/>
                    </a:ln>
                  </pic:spPr>
                </pic:pic>
              </a:graphicData>
            </a:graphic>
          </wp:inline>
        </w:drawing>
      </w:r>
      <w:r w:rsidR="008A2090" w:rsidRPr="007D6D93">
        <w:rPr>
          <w:rFonts w:ascii="Times New Roman" w:hAnsi="Times New Roman" w:cs="Times New Roman"/>
          <w:b/>
          <w:bCs/>
          <w:color w:val="000000"/>
          <w:sz w:val="20"/>
          <w:szCs w:val="20"/>
        </w:rPr>
        <w:t xml:space="preserve">3. </w:t>
      </w:r>
      <w:r w:rsidR="0052104C" w:rsidRPr="007D6D93">
        <w:rPr>
          <w:rFonts w:ascii="Times New Roman" w:hAnsi="Times New Roman" w:cs="Times New Roman"/>
          <w:b/>
          <w:bCs/>
          <w:color w:val="000000"/>
          <w:sz w:val="20"/>
          <w:szCs w:val="20"/>
        </w:rPr>
        <w:t>Fundamentals of the Exosomes</w:t>
      </w:r>
    </w:p>
    <w:p w14:paraId="474F6C73" w14:textId="77777777" w:rsidR="006B0EAE" w:rsidRDefault="006B0EAE" w:rsidP="002C4B52">
      <w:pPr>
        <w:shd w:val="clear" w:color="auto" w:fill="FFFFFF"/>
        <w:spacing w:before="240" w:after="240" w:line="240" w:lineRule="auto"/>
        <w:jc w:val="center"/>
        <w:rPr>
          <w:rFonts w:ascii="Times New Roman" w:eastAsia="Times New Roman" w:hAnsi="Times New Roman" w:cs="Times New Roman"/>
          <w:color w:val="000000"/>
          <w:sz w:val="20"/>
          <w:szCs w:val="20"/>
          <w:lang w:eastAsia="en-IN"/>
        </w:rPr>
      </w:pPr>
      <w:r>
        <w:rPr>
          <w:rFonts w:ascii="Times New Roman" w:hAnsi="Times New Roman" w:cs="Times New Roman"/>
          <w:b/>
          <w:bCs/>
          <w:noProof/>
          <w:sz w:val="20"/>
          <w:szCs w:val="20"/>
          <w:lang w:eastAsia="en-IN"/>
        </w:rPr>
        <w:drawing>
          <wp:inline distT="0" distB="0" distL="0" distR="0" wp14:anchorId="2C22AB5E" wp14:editId="52A1ECE9">
            <wp:extent cx="5726430" cy="434340"/>
            <wp:effectExtent l="0" t="0" r="7620" b="3810"/>
            <wp:docPr id="20433836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6430" cy="434340"/>
                    </a:xfrm>
                    <a:prstGeom prst="rect">
                      <a:avLst/>
                    </a:prstGeom>
                    <a:noFill/>
                    <a:ln>
                      <a:noFill/>
                    </a:ln>
                  </pic:spPr>
                </pic:pic>
              </a:graphicData>
            </a:graphic>
          </wp:inline>
        </w:drawing>
      </w:r>
    </w:p>
    <w:p w14:paraId="6DDBB43C" w14:textId="0108BD36" w:rsidR="002C4B52" w:rsidRDefault="002C4B52" w:rsidP="002C4B52">
      <w:pPr>
        <w:shd w:val="clear" w:color="auto" w:fill="FFFFFF"/>
        <w:spacing w:before="240" w:after="240" w:line="240" w:lineRule="auto"/>
        <w:jc w:val="center"/>
        <w:rPr>
          <w:rFonts w:ascii="Times New Roman" w:eastAsia="Times New Roman" w:hAnsi="Times New Roman" w:cs="Times New Roman"/>
          <w:color w:val="000000"/>
          <w:sz w:val="20"/>
          <w:szCs w:val="20"/>
          <w:lang w:eastAsia="en-IN"/>
        </w:rPr>
      </w:pPr>
      <w:r w:rsidRPr="007D6D93">
        <w:rPr>
          <w:rFonts w:ascii="Times New Roman" w:hAnsi="Times New Roman" w:cs="Times New Roman"/>
          <w:noProof/>
          <w:sz w:val="20"/>
          <w:szCs w:val="20"/>
        </w:rPr>
        <w:drawing>
          <wp:inline distT="0" distB="0" distL="0" distR="0" wp14:anchorId="3D117218" wp14:editId="4AFA3F7F">
            <wp:extent cx="3569854" cy="3890610"/>
            <wp:effectExtent l="0" t="0" r="0" b="0"/>
            <wp:docPr id="1715104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94084" cy="3917017"/>
                    </a:xfrm>
                    <a:prstGeom prst="rect">
                      <a:avLst/>
                    </a:prstGeom>
                    <a:noFill/>
                    <a:ln>
                      <a:noFill/>
                    </a:ln>
                  </pic:spPr>
                </pic:pic>
              </a:graphicData>
            </a:graphic>
          </wp:inline>
        </w:drawing>
      </w:r>
    </w:p>
    <w:p w14:paraId="4B5B812D" w14:textId="77777777" w:rsidR="006B0EAE" w:rsidRPr="007D6D93" w:rsidRDefault="006B0EAE" w:rsidP="002C4B52">
      <w:pPr>
        <w:shd w:val="clear" w:color="auto" w:fill="FFFFFF"/>
        <w:spacing w:before="240" w:after="240" w:line="240" w:lineRule="auto"/>
        <w:jc w:val="center"/>
        <w:rPr>
          <w:rFonts w:ascii="Times New Roman" w:eastAsia="Times New Roman" w:hAnsi="Times New Roman" w:cs="Times New Roman"/>
          <w:color w:val="000000"/>
          <w:sz w:val="20"/>
          <w:szCs w:val="20"/>
          <w:lang w:eastAsia="en-IN"/>
        </w:rPr>
      </w:pPr>
    </w:p>
    <w:p w14:paraId="4F59D171" w14:textId="6B0F900B" w:rsidR="00B85DA2" w:rsidRPr="007D6D93" w:rsidRDefault="002C4B52" w:rsidP="00B85DA2">
      <w:pPr>
        <w:jc w:val="center"/>
        <w:rPr>
          <w:rFonts w:ascii="Times New Roman" w:hAnsi="Times New Roman" w:cs="Times New Roman"/>
          <w:color w:val="2E2E2E"/>
          <w:sz w:val="20"/>
          <w:szCs w:val="20"/>
        </w:rPr>
      </w:pPr>
      <w:r w:rsidRPr="007D6D93">
        <w:rPr>
          <w:rStyle w:val="label"/>
          <w:rFonts w:ascii="Times New Roman" w:hAnsi="Times New Roman" w:cs="Times New Roman"/>
          <w:b/>
          <w:bCs/>
          <w:color w:val="2E2E2E"/>
          <w:sz w:val="20"/>
          <w:szCs w:val="20"/>
        </w:rPr>
        <w:t>Fig 3</w:t>
      </w:r>
      <w:r w:rsidRPr="007D6D93">
        <w:rPr>
          <w:rFonts w:ascii="Times New Roman" w:hAnsi="Times New Roman" w:cs="Times New Roman"/>
          <w:b/>
          <w:bCs/>
          <w:color w:val="2E2E2E"/>
          <w:sz w:val="20"/>
          <w:szCs w:val="20"/>
        </w:rPr>
        <w:t>. </w:t>
      </w:r>
      <w:r w:rsidR="00F277EA" w:rsidRPr="00F277EA">
        <w:rPr>
          <w:rFonts w:ascii="Times New Roman" w:hAnsi="Times New Roman" w:cs="Times New Roman"/>
          <w:b/>
          <w:bCs/>
          <w:color w:val="2E2E2E"/>
          <w:sz w:val="20"/>
          <w:szCs w:val="20"/>
        </w:rPr>
        <w:t>Exosome composition</w:t>
      </w:r>
    </w:p>
    <w:p w14:paraId="31226CE0" w14:textId="05C0353A" w:rsidR="001702E8" w:rsidRPr="007D6D93" w:rsidRDefault="00151BB1" w:rsidP="002C4B52">
      <w:pPr>
        <w:rPr>
          <w:rStyle w:val="label"/>
          <w:rFonts w:ascii="Times New Roman" w:hAnsi="Times New Roman" w:cs="Times New Roman"/>
          <w:color w:val="2E2E2E"/>
          <w:sz w:val="20"/>
          <w:szCs w:val="20"/>
        </w:rPr>
      </w:pPr>
      <w:r>
        <w:rPr>
          <w:rFonts w:ascii="Times New Roman" w:hAnsi="Times New Roman" w:cs="Times New Roman"/>
          <w:b/>
          <w:bCs/>
          <w:i/>
          <w:iCs/>
          <w:noProof/>
          <w:color w:val="2E2E2E"/>
          <w:sz w:val="20"/>
          <w:szCs w:val="20"/>
        </w:rPr>
        <w:drawing>
          <wp:inline distT="0" distB="0" distL="0" distR="0" wp14:anchorId="6AB287A7" wp14:editId="5921EE4F">
            <wp:extent cx="5725795" cy="683895"/>
            <wp:effectExtent l="0" t="0" r="8255" b="1905"/>
            <wp:docPr id="6386293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25795" cy="683895"/>
                    </a:xfrm>
                    <a:prstGeom prst="rect">
                      <a:avLst/>
                    </a:prstGeom>
                    <a:noFill/>
                    <a:ln>
                      <a:noFill/>
                    </a:ln>
                  </pic:spPr>
                </pic:pic>
              </a:graphicData>
            </a:graphic>
          </wp:inline>
        </w:drawing>
      </w:r>
    </w:p>
    <w:p w14:paraId="7920BC69" w14:textId="77777777" w:rsidR="00B85DA2" w:rsidRDefault="00B85DA2" w:rsidP="002C4B52">
      <w:pPr>
        <w:rPr>
          <w:rStyle w:val="label"/>
          <w:rFonts w:ascii="Times New Roman" w:hAnsi="Times New Roman" w:cs="Times New Roman"/>
          <w:color w:val="2E2E2E"/>
          <w:sz w:val="20"/>
          <w:szCs w:val="20"/>
        </w:rPr>
      </w:pPr>
    </w:p>
    <w:p w14:paraId="1705C3CC" w14:textId="77777777" w:rsidR="00151BB1" w:rsidRDefault="00151BB1" w:rsidP="002C4B52">
      <w:pPr>
        <w:rPr>
          <w:rStyle w:val="label"/>
          <w:rFonts w:ascii="Times New Roman" w:hAnsi="Times New Roman" w:cs="Times New Roman"/>
          <w:color w:val="2E2E2E"/>
          <w:sz w:val="20"/>
          <w:szCs w:val="20"/>
        </w:rPr>
      </w:pPr>
    </w:p>
    <w:p w14:paraId="3B1A2FB0" w14:textId="77777777" w:rsidR="00151BB1" w:rsidRPr="007D6D93" w:rsidRDefault="00151BB1" w:rsidP="002C4B52">
      <w:pPr>
        <w:rPr>
          <w:rStyle w:val="label"/>
          <w:rFonts w:ascii="Times New Roman" w:hAnsi="Times New Roman" w:cs="Times New Roman"/>
          <w:color w:val="2E2E2E"/>
          <w:sz w:val="20"/>
          <w:szCs w:val="20"/>
        </w:rPr>
      </w:pPr>
    </w:p>
    <w:p w14:paraId="787A9649" w14:textId="2E02E288" w:rsidR="0012283B" w:rsidRPr="0012283B" w:rsidRDefault="0012283B" w:rsidP="0012283B">
      <w:pPr>
        <w:rPr>
          <w:rFonts w:ascii="Times New Roman" w:hAnsi="Times New Roman" w:cs="Times New Roman"/>
          <w:b/>
          <w:bCs/>
          <w:color w:val="2E2E2E"/>
          <w:sz w:val="20"/>
          <w:szCs w:val="20"/>
        </w:rPr>
      </w:pPr>
      <w:r>
        <w:rPr>
          <w:rStyle w:val="label"/>
          <w:rFonts w:ascii="Times New Roman" w:hAnsi="Times New Roman" w:cs="Times New Roman"/>
          <w:b/>
          <w:bCs/>
          <w:noProof/>
          <w:color w:val="2E2E2E"/>
          <w:sz w:val="20"/>
          <w:szCs w:val="20"/>
        </w:rPr>
        <w:lastRenderedPageBreak/>
        <w:drawing>
          <wp:inline distT="0" distB="0" distL="0" distR="0" wp14:anchorId="609302AD" wp14:editId="0908B48B">
            <wp:extent cx="5725795" cy="257175"/>
            <wp:effectExtent l="0" t="0" r="8255" b="9525"/>
            <wp:docPr id="20351557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25795" cy="257175"/>
                    </a:xfrm>
                    <a:prstGeom prst="rect">
                      <a:avLst/>
                    </a:prstGeom>
                    <a:noFill/>
                    <a:ln>
                      <a:noFill/>
                    </a:ln>
                  </pic:spPr>
                </pic:pic>
              </a:graphicData>
            </a:graphic>
          </wp:inline>
        </w:drawing>
      </w:r>
      <w:r>
        <w:rPr>
          <w:rFonts w:ascii="Times New Roman" w:hAnsi="Times New Roman" w:cs="Times New Roman"/>
          <w:b/>
          <w:bCs/>
          <w:noProof/>
          <w:color w:val="2E2E2E"/>
          <w:sz w:val="20"/>
          <w:szCs w:val="20"/>
        </w:rPr>
        <w:drawing>
          <wp:inline distT="0" distB="0" distL="0" distR="0" wp14:anchorId="4DB5EA87" wp14:editId="35291ED9">
            <wp:extent cx="5725795" cy="2872105"/>
            <wp:effectExtent l="0" t="0" r="8255" b="4445"/>
            <wp:docPr id="1834737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25795" cy="2872105"/>
                    </a:xfrm>
                    <a:prstGeom prst="rect">
                      <a:avLst/>
                    </a:prstGeom>
                    <a:noFill/>
                    <a:ln>
                      <a:noFill/>
                    </a:ln>
                  </pic:spPr>
                </pic:pic>
              </a:graphicData>
            </a:graphic>
          </wp:inline>
        </w:drawing>
      </w:r>
    </w:p>
    <w:p w14:paraId="471DF6D3" w14:textId="25E4B99B" w:rsidR="00FF257E" w:rsidRDefault="001D13FD" w:rsidP="00FD46E3">
      <w:pPr>
        <w:pStyle w:val="NormalWeb"/>
        <w:spacing w:before="0" w:beforeAutospacing="0" w:after="0" w:afterAutospacing="0"/>
        <w:jc w:val="both"/>
        <w:rPr>
          <w:color w:val="2E2E2E"/>
          <w:sz w:val="20"/>
          <w:szCs w:val="20"/>
        </w:rPr>
      </w:pPr>
      <w:bookmarkStart w:id="0" w:name="bbib24"/>
      <w:r>
        <w:rPr>
          <w:noProof/>
          <w:color w:val="2E2E2E"/>
          <w:sz w:val="20"/>
          <w:szCs w:val="20"/>
        </w:rPr>
        <w:drawing>
          <wp:inline distT="0" distB="0" distL="0" distR="0" wp14:anchorId="3E54DA84" wp14:editId="2DB578B6">
            <wp:extent cx="5726430" cy="1601470"/>
            <wp:effectExtent l="0" t="0" r="7620" b="0"/>
            <wp:docPr id="7482176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26430" cy="1601470"/>
                    </a:xfrm>
                    <a:prstGeom prst="rect">
                      <a:avLst/>
                    </a:prstGeom>
                    <a:noFill/>
                    <a:ln>
                      <a:noFill/>
                    </a:ln>
                  </pic:spPr>
                </pic:pic>
              </a:graphicData>
            </a:graphic>
          </wp:inline>
        </w:drawing>
      </w:r>
    </w:p>
    <w:p w14:paraId="7510F6D4" w14:textId="77777777" w:rsidR="001D13FD" w:rsidRPr="007D6D93" w:rsidRDefault="001D13FD" w:rsidP="00FD46E3">
      <w:pPr>
        <w:pStyle w:val="NormalWeb"/>
        <w:spacing w:before="0" w:beforeAutospacing="0" w:after="0" w:afterAutospacing="0"/>
        <w:jc w:val="both"/>
        <w:rPr>
          <w:color w:val="2E2E2E"/>
          <w:sz w:val="20"/>
          <w:szCs w:val="20"/>
        </w:rPr>
      </w:pPr>
    </w:p>
    <w:bookmarkEnd w:id="0"/>
    <w:p w14:paraId="096C5EC3" w14:textId="77777777" w:rsidR="00F277EA" w:rsidRDefault="00F277EA" w:rsidP="00F277EA">
      <w:pPr>
        <w:pStyle w:val="NormalWeb"/>
        <w:spacing w:before="0" w:beforeAutospacing="0" w:after="0" w:afterAutospacing="0"/>
        <w:jc w:val="both"/>
        <w:rPr>
          <w:color w:val="2E2E2E"/>
          <w:sz w:val="20"/>
          <w:szCs w:val="20"/>
        </w:rPr>
      </w:pPr>
      <w:r w:rsidRPr="00F277EA">
        <w:rPr>
          <w:color w:val="2E2E2E"/>
          <w:sz w:val="20"/>
          <w:szCs w:val="20"/>
        </w:rPr>
        <w:t xml:space="preserve">Exosomes contain lipids and proteins. </w:t>
      </w:r>
      <w:r w:rsidR="00FF257E" w:rsidRPr="007D6D93">
        <w:rPr>
          <w:color w:val="2E2E2E"/>
          <w:sz w:val="20"/>
          <w:szCs w:val="20"/>
        </w:rPr>
        <w:t xml:space="preserve">Exosome lipid bilayers are mostly composed of lipids found in cell plasma membranes, such as sphingomyelin, phosphatidylcholine, phosphatidylethanolamine, phosphatidyl serine, mono sialo tetra hexosyl ganglioside (GM3), and phosphatidylinositol [22]. Sphingo-myeline and GM3 are responsible for exosome rigidity [23], whereas phosphatidylserine is expressed on the plasma membrane of exosomes via several phospholipid transporter enzymes. It is crucial in binding the outside proteins, allowing the exosome to communicate and fuse with the plasma membrane [24]. </w:t>
      </w:r>
      <w:r w:rsidRPr="00F277EA">
        <w:rPr>
          <w:color w:val="2E2E2E"/>
          <w:sz w:val="20"/>
          <w:szCs w:val="20"/>
        </w:rPr>
        <w:t>Cholesterol, ceramide, phosphoglycerides, and saturated fatty acids form exosomes. Exosomes include miRNA, mRNA, and non-coding RNAs.</w:t>
      </w:r>
    </w:p>
    <w:p w14:paraId="39DD95DC" w14:textId="77777777" w:rsidR="00F277EA" w:rsidRDefault="00F277EA" w:rsidP="00F277EA">
      <w:pPr>
        <w:pStyle w:val="NormalWeb"/>
        <w:spacing w:before="0" w:beforeAutospacing="0" w:after="0" w:afterAutospacing="0"/>
        <w:jc w:val="both"/>
        <w:rPr>
          <w:color w:val="2E2E2E"/>
          <w:sz w:val="20"/>
          <w:szCs w:val="20"/>
        </w:rPr>
      </w:pPr>
    </w:p>
    <w:p w14:paraId="1F19A185" w14:textId="1D7C0521" w:rsidR="007763F5" w:rsidRPr="007D6D93" w:rsidRDefault="007763F5" w:rsidP="00F277EA">
      <w:pPr>
        <w:pStyle w:val="NormalWeb"/>
        <w:spacing w:before="0" w:beforeAutospacing="0" w:after="0" w:afterAutospacing="0"/>
        <w:jc w:val="both"/>
        <w:rPr>
          <w:b/>
          <w:bCs/>
          <w:sz w:val="20"/>
          <w:szCs w:val="20"/>
        </w:rPr>
      </w:pPr>
      <w:r w:rsidRPr="007D6D93">
        <w:rPr>
          <w:b/>
          <w:bCs/>
          <w:sz w:val="20"/>
          <w:szCs w:val="20"/>
        </w:rPr>
        <w:t>3.2. Exosome Sources</w:t>
      </w:r>
    </w:p>
    <w:p w14:paraId="067DED87" w14:textId="324EA9B1" w:rsidR="001975A1" w:rsidRPr="007D6D93" w:rsidRDefault="006B0EAE" w:rsidP="00552271">
      <w:pPr>
        <w:pStyle w:val="NoSpacing"/>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5A32FB4F" wp14:editId="70450294">
            <wp:extent cx="5726430" cy="1166495"/>
            <wp:effectExtent l="0" t="0" r="7620" b="0"/>
            <wp:docPr id="5191090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26430" cy="1166495"/>
                    </a:xfrm>
                    <a:prstGeom prst="rect">
                      <a:avLst/>
                    </a:prstGeom>
                    <a:noFill/>
                    <a:ln>
                      <a:noFill/>
                    </a:ln>
                  </pic:spPr>
                </pic:pic>
              </a:graphicData>
            </a:graphic>
          </wp:inline>
        </w:drawing>
      </w:r>
      <w:r w:rsidR="00552271">
        <w:rPr>
          <w:rFonts w:ascii="Times New Roman" w:hAnsi="Times New Roman" w:cs="Times New Roman"/>
          <w:b/>
          <w:bCs/>
          <w:noProof/>
          <w:sz w:val="20"/>
          <w:szCs w:val="20"/>
        </w:rPr>
        <w:drawing>
          <wp:inline distT="0" distB="0" distL="0" distR="0" wp14:anchorId="325256A3" wp14:editId="3AF3B40A">
            <wp:extent cx="5726430" cy="583565"/>
            <wp:effectExtent l="0" t="0" r="7620" b="6985"/>
            <wp:docPr id="12384097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26430" cy="583565"/>
                    </a:xfrm>
                    <a:prstGeom prst="rect">
                      <a:avLst/>
                    </a:prstGeom>
                    <a:noFill/>
                    <a:ln>
                      <a:noFill/>
                    </a:ln>
                  </pic:spPr>
                </pic:pic>
              </a:graphicData>
            </a:graphic>
          </wp:inline>
        </w:drawing>
      </w:r>
    </w:p>
    <w:p w14:paraId="3DCA64E9" w14:textId="77777777" w:rsidR="001975A1" w:rsidRPr="007D6D93" w:rsidRDefault="001975A1" w:rsidP="001975A1">
      <w:pPr>
        <w:pStyle w:val="NoSpacing"/>
        <w:rPr>
          <w:rFonts w:ascii="Times New Roman" w:hAnsi="Times New Roman" w:cs="Times New Roman"/>
          <w:sz w:val="20"/>
          <w:szCs w:val="20"/>
        </w:rPr>
      </w:pPr>
    </w:p>
    <w:p w14:paraId="517A2B76" w14:textId="260E2218" w:rsidR="003944AD" w:rsidRPr="007D6D93" w:rsidRDefault="003944AD" w:rsidP="001975A1">
      <w:pPr>
        <w:pStyle w:val="NoSpacing"/>
        <w:jc w:val="center"/>
        <w:rPr>
          <w:rFonts w:ascii="Times New Roman" w:hAnsi="Times New Roman" w:cs="Times New Roman"/>
          <w:b/>
          <w:bCs/>
          <w:sz w:val="20"/>
          <w:szCs w:val="20"/>
        </w:rPr>
      </w:pPr>
      <w:r w:rsidRPr="007D6D93">
        <w:rPr>
          <w:rFonts w:ascii="Times New Roman" w:hAnsi="Times New Roman" w:cs="Times New Roman"/>
          <w:noProof/>
          <w:sz w:val="20"/>
          <w:szCs w:val="20"/>
        </w:rPr>
        <w:lastRenderedPageBreak/>
        <w:drawing>
          <wp:inline distT="0" distB="0" distL="0" distR="0" wp14:anchorId="06D0F4B9" wp14:editId="0B6C6FBB">
            <wp:extent cx="4441371" cy="2665019"/>
            <wp:effectExtent l="0" t="0" r="0" b="2540"/>
            <wp:docPr id="944117183" name="Picture 2"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56163" cy="2673895"/>
                    </a:xfrm>
                    <a:prstGeom prst="rect">
                      <a:avLst/>
                    </a:prstGeom>
                    <a:noFill/>
                    <a:ln>
                      <a:noFill/>
                    </a:ln>
                  </pic:spPr>
                </pic:pic>
              </a:graphicData>
            </a:graphic>
          </wp:inline>
        </w:drawing>
      </w:r>
    </w:p>
    <w:p w14:paraId="7E94B797" w14:textId="7218C928" w:rsidR="00FD46E3" w:rsidRPr="00FD46E3" w:rsidRDefault="0012283B" w:rsidP="00CF4A55">
      <w:pPr>
        <w:pStyle w:val="NoSpacing"/>
        <w:jc w:val="both"/>
        <w:rPr>
          <w:rFonts w:ascii="Times New Roman" w:hAnsi="Times New Roman" w:cs="Times New Roman"/>
          <w:b/>
          <w:bCs/>
          <w:sz w:val="20"/>
          <w:szCs w:val="20"/>
        </w:rPr>
      </w:pPr>
      <w:r>
        <w:rPr>
          <w:rFonts w:ascii="Times New Roman" w:eastAsia="Times New Roman" w:hAnsi="Times New Roman" w:cs="Times New Roman"/>
          <w:b/>
          <w:bCs/>
          <w:noProof/>
          <w:color w:val="2E2E2E"/>
          <w:sz w:val="20"/>
          <w:szCs w:val="20"/>
          <w:lang w:eastAsia="en-IN"/>
        </w:rPr>
        <w:drawing>
          <wp:inline distT="0" distB="0" distL="0" distR="0" wp14:anchorId="2BFD0390" wp14:editId="076740F3">
            <wp:extent cx="5725795" cy="448310"/>
            <wp:effectExtent l="0" t="0" r="8255" b="8890"/>
            <wp:docPr id="12981748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25795" cy="448310"/>
                    </a:xfrm>
                    <a:prstGeom prst="rect">
                      <a:avLst/>
                    </a:prstGeom>
                    <a:noFill/>
                    <a:ln>
                      <a:noFill/>
                    </a:ln>
                  </pic:spPr>
                </pic:pic>
              </a:graphicData>
            </a:graphic>
          </wp:inline>
        </w:drawing>
      </w:r>
      <w:r w:rsidR="00CF4A55">
        <w:rPr>
          <w:rFonts w:ascii="Times New Roman" w:hAnsi="Times New Roman" w:cs="Times New Roman"/>
          <w:b/>
          <w:bCs/>
          <w:i/>
          <w:iCs/>
          <w:noProof/>
          <w:sz w:val="20"/>
          <w:szCs w:val="20"/>
        </w:rPr>
        <w:drawing>
          <wp:inline distT="0" distB="0" distL="0" distR="0" wp14:anchorId="2E46F0DB" wp14:editId="3E9B97BB">
            <wp:extent cx="5726430" cy="728345"/>
            <wp:effectExtent l="0" t="0" r="7620" b="0"/>
            <wp:docPr id="5307653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26430" cy="728345"/>
                    </a:xfrm>
                    <a:prstGeom prst="rect">
                      <a:avLst/>
                    </a:prstGeom>
                    <a:noFill/>
                    <a:ln>
                      <a:noFill/>
                    </a:ln>
                  </pic:spPr>
                </pic:pic>
              </a:graphicData>
            </a:graphic>
          </wp:inline>
        </w:drawing>
      </w:r>
    </w:p>
    <w:p w14:paraId="19ACCB7F" w14:textId="77777777" w:rsidR="00CF4A55" w:rsidRDefault="00CF4A55" w:rsidP="00FD46E3">
      <w:pPr>
        <w:pStyle w:val="NoSpacing"/>
        <w:jc w:val="both"/>
        <w:rPr>
          <w:rFonts w:ascii="Times New Roman" w:hAnsi="Times New Roman" w:cs="Times New Roman"/>
          <w:b/>
          <w:bCs/>
          <w:i/>
          <w:iCs/>
          <w:sz w:val="20"/>
          <w:szCs w:val="20"/>
        </w:rPr>
      </w:pPr>
    </w:p>
    <w:p w14:paraId="76834BAD" w14:textId="55AA3BAC" w:rsidR="00FD46E3" w:rsidRDefault="00CF4A55" w:rsidP="008B7137">
      <w:pPr>
        <w:pStyle w:val="NoSpacing"/>
        <w:spacing w:line="276" w:lineRule="auto"/>
        <w:jc w:val="both"/>
        <w:rPr>
          <w:rFonts w:ascii="Times New Roman" w:hAnsi="Times New Roman" w:cs="Times New Roman"/>
          <w:b/>
          <w:bCs/>
          <w:sz w:val="20"/>
          <w:szCs w:val="20"/>
        </w:rPr>
      </w:pPr>
      <w:r>
        <w:rPr>
          <w:rFonts w:ascii="Times New Roman" w:hAnsi="Times New Roman" w:cs="Times New Roman"/>
          <w:b/>
          <w:bCs/>
          <w:i/>
          <w:iCs/>
          <w:noProof/>
          <w:sz w:val="20"/>
          <w:szCs w:val="20"/>
        </w:rPr>
        <w:drawing>
          <wp:inline distT="0" distB="0" distL="0" distR="0" wp14:anchorId="23CC9E0A" wp14:editId="74A0BE1C">
            <wp:extent cx="5726430" cy="1311910"/>
            <wp:effectExtent l="0" t="0" r="7620" b="2540"/>
            <wp:docPr id="7920369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26430" cy="1311910"/>
                    </a:xfrm>
                    <a:prstGeom prst="rect">
                      <a:avLst/>
                    </a:prstGeom>
                    <a:noFill/>
                    <a:ln>
                      <a:noFill/>
                    </a:ln>
                  </pic:spPr>
                </pic:pic>
              </a:graphicData>
            </a:graphic>
          </wp:inline>
        </w:drawing>
      </w:r>
    </w:p>
    <w:p w14:paraId="27D6C34F" w14:textId="77777777" w:rsidR="00CF4A55" w:rsidRPr="007D6D93" w:rsidRDefault="00CF4A55" w:rsidP="008B7137">
      <w:pPr>
        <w:pStyle w:val="NoSpacing"/>
        <w:spacing w:line="276" w:lineRule="auto"/>
        <w:jc w:val="both"/>
        <w:rPr>
          <w:rFonts w:ascii="Times New Roman" w:hAnsi="Times New Roman" w:cs="Times New Roman"/>
          <w:b/>
          <w:bCs/>
          <w:sz w:val="20"/>
          <w:szCs w:val="20"/>
        </w:rPr>
      </w:pPr>
    </w:p>
    <w:p w14:paraId="7DAA4099" w14:textId="75BA7275" w:rsidR="00FD46E3" w:rsidRPr="007D6D93" w:rsidRDefault="001D13FD" w:rsidP="000E3089">
      <w:pPr>
        <w:pStyle w:val="NoSpacing"/>
        <w:jc w:val="both"/>
        <w:rPr>
          <w:rFonts w:ascii="Times New Roman" w:hAnsi="Times New Roman" w:cs="Times New Roman"/>
          <w:sz w:val="20"/>
          <w:szCs w:val="20"/>
        </w:rPr>
      </w:pPr>
      <w:r>
        <w:rPr>
          <w:rFonts w:ascii="Times New Roman" w:hAnsi="Times New Roman" w:cs="Times New Roman"/>
          <w:b/>
          <w:bCs/>
          <w:i/>
          <w:iCs/>
          <w:noProof/>
          <w:sz w:val="20"/>
          <w:szCs w:val="20"/>
        </w:rPr>
        <w:drawing>
          <wp:inline distT="0" distB="0" distL="0" distR="0" wp14:anchorId="56738A4E" wp14:editId="7DBC488C">
            <wp:extent cx="5726430" cy="144780"/>
            <wp:effectExtent l="0" t="0" r="7620" b="7620"/>
            <wp:docPr id="18694619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26430" cy="144780"/>
                    </a:xfrm>
                    <a:prstGeom prst="rect">
                      <a:avLst/>
                    </a:prstGeom>
                    <a:noFill/>
                    <a:ln>
                      <a:noFill/>
                    </a:ln>
                  </pic:spPr>
                </pic:pic>
              </a:graphicData>
            </a:graphic>
          </wp:inline>
        </w:drawing>
      </w:r>
      <w:r w:rsidR="000E3089">
        <w:rPr>
          <w:rFonts w:ascii="Times New Roman" w:hAnsi="Times New Roman" w:cs="Times New Roman"/>
          <w:noProof/>
          <w:sz w:val="20"/>
          <w:szCs w:val="20"/>
        </w:rPr>
        <w:drawing>
          <wp:inline distT="0" distB="0" distL="0" distR="0" wp14:anchorId="592B53D7" wp14:editId="01640903">
            <wp:extent cx="5726430" cy="1750060"/>
            <wp:effectExtent l="0" t="0" r="7620" b="2540"/>
            <wp:docPr id="207355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26430" cy="1750060"/>
                    </a:xfrm>
                    <a:prstGeom prst="rect">
                      <a:avLst/>
                    </a:prstGeom>
                    <a:noFill/>
                    <a:ln>
                      <a:noFill/>
                    </a:ln>
                  </pic:spPr>
                </pic:pic>
              </a:graphicData>
            </a:graphic>
          </wp:inline>
        </w:drawing>
      </w:r>
    </w:p>
    <w:p w14:paraId="1E1A2834" w14:textId="77777777" w:rsidR="000E3089" w:rsidRDefault="000E3089" w:rsidP="00FD46E3">
      <w:pPr>
        <w:pStyle w:val="NoSpacing"/>
        <w:jc w:val="both"/>
        <w:rPr>
          <w:rFonts w:ascii="Times New Roman" w:hAnsi="Times New Roman" w:cs="Times New Roman"/>
          <w:b/>
          <w:bCs/>
          <w:i/>
          <w:iCs/>
          <w:sz w:val="20"/>
          <w:szCs w:val="20"/>
        </w:rPr>
      </w:pPr>
    </w:p>
    <w:p w14:paraId="54A7BD5D" w14:textId="0CC5DF74" w:rsidR="005A44D9" w:rsidRPr="007D6D93" w:rsidRDefault="005A44D9" w:rsidP="00FD46E3">
      <w:pPr>
        <w:pStyle w:val="NoSpacing"/>
        <w:jc w:val="both"/>
        <w:rPr>
          <w:rFonts w:ascii="Times New Roman" w:hAnsi="Times New Roman" w:cs="Times New Roman"/>
          <w:b/>
          <w:bCs/>
          <w:i/>
          <w:iCs/>
          <w:sz w:val="20"/>
          <w:szCs w:val="20"/>
        </w:rPr>
      </w:pPr>
      <w:r w:rsidRPr="007D6D93">
        <w:rPr>
          <w:rFonts w:ascii="Times New Roman" w:hAnsi="Times New Roman" w:cs="Times New Roman"/>
          <w:b/>
          <w:bCs/>
          <w:i/>
          <w:iCs/>
          <w:sz w:val="20"/>
          <w:szCs w:val="20"/>
        </w:rPr>
        <w:t>Polymer precipitation</w:t>
      </w:r>
    </w:p>
    <w:p w14:paraId="42BAEA37" w14:textId="5245C211" w:rsidR="005A44D9" w:rsidRDefault="00AC6CA1" w:rsidP="00FD46E3">
      <w:pPr>
        <w:pStyle w:val="NoSpacing"/>
        <w:jc w:val="both"/>
        <w:rPr>
          <w:rFonts w:ascii="Times New Roman" w:hAnsi="Times New Roman" w:cs="Times New Roman"/>
          <w:sz w:val="20"/>
          <w:szCs w:val="20"/>
        </w:rPr>
      </w:pPr>
      <w:r w:rsidRPr="007D6D93">
        <w:rPr>
          <w:rFonts w:ascii="Times New Roman" w:hAnsi="Times New Roman" w:cs="Times New Roman"/>
          <w:sz w:val="20"/>
          <w:szCs w:val="20"/>
        </w:rPr>
        <w:t>Polymers are isolated and purified via a process called polymer precipitation. The foundation of polymeric precipitation techniques is the development of a mesh-like net into which EVs with sizes ranging from 60 to 180 nm are included. These techniques can be used on body fluids or on culture media. Polymeric precipitation techniques may be particularly advantageous for finding biomarkers in vesicles made from tiny biological samples [32].</w:t>
      </w:r>
    </w:p>
    <w:p w14:paraId="7D4A79AD" w14:textId="77777777" w:rsidR="00FD46E3" w:rsidRPr="007D6D93" w:rsidRDefault="00FD46E3" w:rsidP="00FD46E3">
      <w:pPr>
        <w:pStyle w:val="NoSpacing"/>
        <w:jc w:val="both"/>
        <w:rPr>
          <w:rFonts w:ascii="Times New Roman" w:hAnsi="Times New Roman" w:cs="Times New Roman"/>
          <w:b/>
          <w:bCs/>
          <w:sz w:val="20"/>
          <w:szCs w:val="20"/>
        </w:rPr>
      </w:pPr>
    </w:p>
    <w:p w14:paraId="5E9CD042" w14:textId="77777777" w:rsidR="00F277EA" w:rsidRDefault="00F277EA" w:rsidP="00FD46E3">
      <w:pPr>
        <w:pStyle w:val="NoSpacing"/>
        <w:jc w:val="both"/>
        <w:rPr>
          <w:rFonts w:ascii="Times New Roman" w:hAnsi="Times New Roman" w:cs="Times New Roman"/>
          <w:b/>
          <w:bCs/>
          <w:i/>
          <w:iCs/>
          <w:sz w:val="20"/>
          <w:szCs w:val="20"/>
        </w:rPr>
      </w:pPr>
    </w:p>
    <w:p w14:paraId="17B811A8" w14:textId="7AB38392" w:rsidR="005A44D9" w:rsidRPr="007D6D93" w:rsidRDefault="001D13FD" w:rsidP="00FD46E3">
      <w:pPr>
        <w:pStyle w:val="NoSpacing"/>
        <w:jc w:val="both"/>
        <w:rPr>
          <w:rFonts w:ascii="Times New Roman" w:hAnsi="Times New Roman" w:cs="Times New Roman"/>
          <w:b/>
          <w:bCs/>
          <w:i/>
          <w:iCs/>
          <w:sz w:val="20"/>
          <w:szCs w:val="20"/>
        </w:rPr>
      </w:pPr>
      <w:r>
        <w:rPr>
          <w:rFonts w:ascii="Times New Roman" w:hAnsi="Times New Roman" w:cs="Times New Roman"/>
          <w:b/>
          <w:bCs/>
          <w:i/>
          <w:iCs/>
          <w:noProof/>
          <w:sz w:val="20"/>
          <w:szCs w:val="20"/>
        </w:rPr>
        <w:lastRenderedPageBreak/>
        <w:drawing>
          <wp:inline distT="0" distB="0" distL="0" distR="0" wp14:anchorId="4480BB0C" wp14:editId="6A0270EF">
            <wp:extent cx="5726430" cy="256540"/>
            <wp:effectExtent l="0" t="0" r="7620" b="0"/>
            <wp:docPr id="15730742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26430" cy="256540"/>
                    </a:xfrm>
                    <a:prstGeom prst="rect">
                      <a:avLst/>
                    </a:prstGeom>
                    <a:noFill/>
                    <a:ln>
                      <a:noFill/>
                    </a:ln>
                  </pic:spPr>
                </pic:pic>
              </a:graphicData>
            </a:graphic>
          </wp:inline>
        </w:drawing>
      </w:r>
    </w:p>
    <w:p w14:paraId="507E1A3D" w14:textId="2C0144BC" w:rsidR="00FD46E3" w:rsidRDefault="00552271" w:rsidP="00FD46E3">
      <w:pPr>
        <w:pStyle w:val="NoSpacing"/>
        <w:jc w:val="both"/>
        <w:rPr>
          <w:rFonts w:ascii="Times New Roman" w:hAnsi="Times New Roman" w:cs="Times New Roman"/>
          <w:b/>
          <w:bCs/>
          <w:sz w:val="20"/>
          <w:szCs w:val="20"/>
        </w:rPr>
      </w:pPr>
      <w:r>
        <w:rPr>
          <w:rFonts w:ascii="Times New Roman" w:hAnsi="Times New Roman" w:cs="Times New Roman"/>
          <w:noProof/>
          <w:sz w:val="20"/>
          <w:szCs w:val="20"/>
        </w:rPr>
        <w:drawing>
          <wp:inline distT="0" distB="0" distL="0" distR="0" wp14:anchorId="370C9B01" wp14:editId="0E8C00A4">
            <wp:extent cx="5726430" cy="1311910"/>
            <wp:effectExtent l="0" t="0" r="7620" b="2540"/>
            <wp:docPr id="18071641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26430" cy="1311910"/>
                    </a:xfrm>
                    <a:prstGeom prst="rect">
                      <a:avLst/>
                    </a:prstGeom>
                    <a:noFill/>
                    <a:ln>
                      <a:noFill/>
                    </a:ln>
                  </pic:spPr>
                </pic:pic>
              </a:graphicData>
            </a:graphic>
          </wp:inline>
        </w:drawing>
      </w:r>
    </w:p>
    <w:p w14:paraId="4335DA41" w14:textId="77777777" w:rsidR="00552271" w:rsidRPr="007D6D93" w:rsidRDefault="00552271" w:rsidP="00FD46E3">
      <w:pPr>
        <w:pStyle w:val="NoSpacing"/>
        <w:jc w:val="both"/>
        <w:rPr>
          <w:rFonts w:ascii="Times New Roman" w:hAnsi="Times New Roman" w:cs="Times New Roman"/>
          <w:b/>
          <w:bCs/>
          <w:sz w:val="20"/>
          <w:szCs w:val="20"/>
        </w:rPr>
      </w:pPr>
    </w:p>
    <w:p w14:paraId="7EFA5096" w14:textId="76647467" w:rsidR="00AC6CA1" w:rsidRDefault="001D13FD" w:rsidP="001D13FD">
      <w:pPr>
        <w:pStyle w:val="NoSpacing"/>
        <w:jc w:val="both"/>
        <w:rPr>
          <w:rFonts w:eastAsia="Times New Roman"/>
          <w:lang w:eastAsia="en-IN"/>
        </w:rPr>
      </w:pPr>
      <w:r>
        <w:rPr>
          <w:rFonts w:ascii="Times New Roman" w:hAnsi="Times New Roman" w:cs="Times New Roman"/>
          <w:b/>
          <w:bCs/>
          <w:noProof/>
          <w:sz w:val="20"/>
          <w:szCs w:val="20"/>
        </w:rPr>
        <w:drawing>
          <wp:inline distT="0" distB="0" distL="0" distR="0" wp14:anchorId="550C0546" wp14:editId="09860B19">
            <wp:extent cx="5726430" cy="144780"/>
            <wp:effectExtent l="0" t="0" r="7620" b="7620"/>
            <wp:docPr id="144714616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26430" cy="144780"/>
                    </a:xfrm>
                    <a:prstGeom prst="rect">
                      <a:avLst/>
                    </a:prstGeom>
                    <a:noFill/>
                    <a:ln>
                      <a:noFill/>
                    </a:ln>
                  </pic:spPr>
                </pic:pic>
              </a:graphicData>
            </a:graphic>
          </wp:inline>
        </w:drawing>
      </w:r>
      <w:r w:rsidR="00AC6CA1" w:rsidRPr="00FD46E3">
        <w:rPr>
          <w:rFonts w:ascii="Times New Roman" w:eastAsia="Times New Roman" w:hAnsi="Times New Roman" w:cs="Times New Roman"/>
          <w:sz w:val="20"/>
          <w:szCs w:val="20"/>
          <w:lang w:eastAsia="en-IN"/>
        </w:rPr>
        <w:t>The separation of exosomes has recently been made possible via microfluidics-based chip isolation techniques. These techniques are based on the distinction between the exosomes' physical and biochemical characteristics, including their size, density, and immunoaffinity. The three purification and isolation techniques utilising microfluidics-based chip isolation techniques are immunoaffinity for exosome trapping techniques, sieving techniques, and exosomes being adsorbed into the porous structure techniques [79]. All three methods necessitate sample preparation processes performed off-chip, such as reagent mixing and plasma extraction, which raises the level of processing complexity. This method specifically entraps exosomes that are between 40 and 100 nm in size, and the exosome specificity is strong, especially for the microfluidic-chip-based immunoaffinity capture approach. Exosomes can be separated from whole blood using the sieve method based on pressure or electrophoresis [80]. Some benefits of this technology are low cost, mobility, and quick sample processing. The capacity to effectively separate, purify, and inexpensively generate exosomes in large enough quantities, however, would restrict the use of this approach in clinical applications</w:t>
      </w:r>
      <w:r w:rsidR="00AC6CA1" w:rsidRPr="007D6D93">
        <w:rPr>
          <w:rFonts w:eastAsia="Times New Roman"/>
          <w:lang w:eastAsia="en-IN"/>
        </w:rPr>
        <w:t>.</w:t>
      </w:r>
    </w:p>
    <w:p w14:paraId="6C3660B0" w14:textId="77777777" w:rsidR="00FD46E3" w:rsidRPr="00FD46E3" w:rsidRDefault="00FD46E3" w:rsidP="00FD46E3">
      <w:pPr>
        <w:rPr>
          <w:lang w:eastAsia="en-IN"/>
        </w:rPr>
      </w:pPr>
    </w:p>
    <w:p w14:paraId="2FA6F2CD" w14:textId="51B8BA18" w:rsidR="00A516EC" w:rsidRPr="00FD46E3" w:rsidRDefault="003F3B5E" w:rsidP="00FD46E3">
      <w:pPr>
        <w:pStyle w:val="NoSpacing"/>
        <w:rPr>
          <w:rFonts w:ascii="Times New Roman" w:hAnsi="Times New Roman" w:cs="Times New Roman"/>
          <w:b/>
          <w:bCs/>
          <w:sz w:val="20"/>
          <w:szCs w:val="20"/>
        </w:rPr>
      </w:pPr>
      <w:r>
        <w:rPr>
          <w:rFonts w:ascii="Times New Roman" w:hAnsi="Times New Roman" w:cs="Times New Roman"/>
          <w:b/>
          <w:bCs/>
          <w:noProof/>
          <w:sz w:val="20"/>
          <w:szCs w:val="20"/>
        </w:rPr>
        <w:drawing>
          <wp:inline distT="0" distB="0" distL="0" distR="0" wp14:anchorId="78706FCE" wp14:editId="11785DF2">
            <wp:extent cx="5726430" cy="4448175"/>
            <wp:effectExtent l="0" t="0" r="7620" b="9525"/>
            <wp:docPr id="7436448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26430" cy="4448175"/>
                    </a:xfrm>
                    <a:prstGeom prst="rect">
                      <a:avLst/>
                    </a:prstGeom>
                    <a:noFill/>
                    <a:ln>
                      <a:noFill/>
                    </a:ln>
                  </pic:spPr>
                </pic:pic>
              </a:graphicData>
            </a:graphic>
          </wp:inline>
        </w:drawing>
      </w:r>
      <w:r w:rsidR="00A516EC" w:rsidRPr="00FD46E3">
        <w:rPr>
          <w:rFonts w:ascii="Times New Roman" w:hAnsi="Times New Roman" w:cs="Times New Roman"/>
          <w:b/>
          <w:bCs/>
          <w:sz w:val="20"/>
          <w:szCs w:val="20"/>
        </w:rPr>
        <w:t>3.</w:t>
      </w:r>
      <w:r w:rsidR="00D30997" w:rsidRPr="00FD46E3">
        <w:rPr>
          <w:rFonts w:ascii="Times New Roman" w:hAnsi="Times New Roman" w:cs="Times New Roman"/>
          <w:b/>
          <w:bCs/>
          <w:sz w:val="20"/>
          <w:szCs w:val="20"/>
        </w:rPr>
        <w:t>5</w:t>
      </w:r>
      <w:r w:rsidR="00A516EC" w:rsidRPr="00FD46E3">
        <w:rPr>
          <w:rFonts w:ascii="Times New Roman" w:hAnsi="Times New Roman" w:cs="Times New Roman"/>
          <w:b/>
          <w:bCs/>
          <w:sz w:val="20"/>
          <w:szCs w:val="20"/>
        </w:rPr>
        <w:t xml:space="preserve"> Exosome </w:t>
      </w:r>
      <w:r w:rsidR="00D30997" w:rsidRPr="00FD46E3">
        <w:rPr>
          <w:rFonts w:ascii="Times New Roman" w:hAnsi="Times New Roman" w:cs="Times New Roman"/>
          <w:b/>
          <w:bCs/>
          <w:sz w:val="20"/>
          <w:szCs w:val="20"/>
        </w:rPr>
        <w:t>C</w:t>
      </w:r>
      <w:r w:rsidR="00A516EC" w:rsidRPr="00FD46E3">
        <w:rPr>
          <w:rFonts w:ascii="Times New Roman" w:hAnsi="Times New Roman" w:cs="Times New Roman"/>
          <w:b/>
          <w:bCs/>
          <w:sz w:val="20"/>
          <w:szCs w:val="20"/>
        </w:rPr>
        <w:t xml:space="preserve">ellular </w:t>
      </w:r>
      <w:r w:rsidR="00D30997" w:rsidRPr="00FD46E3">
        <w:rPr>
          <w:rFonts w:ascii="Times New Roman" w:hAnsi="Times New Roman" w:cs="Times New Roman"/>
          <w:b/>
          <w:bCs/>
          <w:sz w:val="20"/>
          <w:szCs w:val="20"/>
        </w:rPr>
        <w:t>R</w:t>
      </w:r>
      <w:r w:rsidR="00A516EC" w:rsidRPr="00FD46E3">
        <w:rPr>
          <w:rFonts w:ascii="Times New Roman" w:hAnsi="Times New Roman" w:cs="Times New Roman"/>
          <w:b/>
          <w:bCs/>
          <w:sz w:val="20"/>
          <w:szCs w:val="20"/>
        </w:rPr>
        <w:t>ecognition</w:t>
      </w:r>
    </w:p>
    <w:p w14:paraId="1527235E" w14:textId="77777777" w:rsidR="00ED4635" w:rsidRPr="00FD46E3" w:rsidRDefault="00ED4635" w:rsidP="00FD46E3">
      <w:pPr>
        <w:pStyle w:val="NoSpacing"/>
        <w:jc w:val="both"/>
        <w:rPr>
          <w:rFonts w:ascii="Times New Roman" w:hAnsi="Times New Roman" w:cs="Times New Roman"/>
          <w:color w:val="333333"/>
          <w:sz w:val="20"/>
          <w:szCs w:val="20"/>
        </w:rPr>
      </w:pPr>
      <w:r w:rsidRPr="00FD46E3">
        <w:rPr>
          <w:rFonts w:ascii="Times New Roman" w:hAnsi="Times New Roman" w:cs="Times New Roman"/>
          <w:color w:val="333333"/>
          <w:sz w:val="20"/>
          <w:szCs w:val="20"/>
        </w:rPr>
        <w:t xml:space="preserve">There are three different mechanisms for cells to recognise exosomes: free floating, adhesion, and antigen recognition. Similar to liposomes, exosome cellular recognition by free floating may be mediated by opsonization </w:t>
      </w:r>
      <w:r w:rsidRPr="00FD46E3">
        <w:rPr>
          <w:rFonts w:ascii="Times New Roman" w:hAnsi="Times New Roman" w:cs="Times New Roman"/>
          <w:color w:val="333333"/>
          <w:sz w:val="20"/>
          <w:szCs w:val="20"/>
        </w:rPr>
        <w:lastRenderedPageBreak/>
        <w:t>of exosomes during circulation. Leukocytes are drawn to the exosomes' location by chemokines. A wide variety of chemokines that are expressed by exosomes may draw T cells and other cell types.</w:t>
      </w:r>
    </w:p>
    <w:p w14:paraId="72ACB0B0" w14:textId="3359D110" w:rsidR="00A516EC" w:rsidRDefault="00EF2527" w:rsidP="00FD46E3">
      <w:pPr>
        <w:pStyle w:val="NormalWeb"/>
        <w:shd w:val="clear" w:color="auto" w:fill="FFFFFF"/>
        <w:spacing w:before="0" w:beforeAutospacing="0" w:after="0" w:afterAutospacing="0"/>
        <w:jc w:val="both"/>
        <w:rPr>
          <w:color w:val="333333"/>
          <w:sz w:val="20"/>
          <w:szCs w:val="20"/>
        </w:rPr>
      </w:pPr>
      <w:r w:rsidRPr="00EF2527">
        <w:rPr>
          <w:color w:val="333333"/>
          <w:sz w:val="20"/>
          <w:szCs w:val="20"/>
        </w:rPr>
        <w:t>Exosome adhesion is the first step in exosome-T cell interaction. Exosome adhesion requires the conformational change of integrins from low affinity to high affinity, which allows oligomerization and coupling with cytoskeletal components.</w:t>
      </w:r>
      <w:r w:rsidR="00CF4A55">
        <w:rPr>
          <w:color w:val="333333"/>
          <w:sz w:val="20"/>
          <w:szCs w:val="20"/>
        </w:rPr>
        <w:t xml:space="preserve"> </w:t>
      </w:r>
      <w:r w:rsidR="00A516EC" w:rsidRPr="007D6D93">
        <w:rPr>
          <w:color w:val="333333"/>
          <w:sz w:val="20"/>
          <w:szCs w:val="20"/>
        </w:rPr>
        <w:t>[</w:t>
      </w:r>
      <w:r w:rsidR="00ED4635" w:rsidRPr="007D6D93">
        <w:rPr>
          <w:sz w:val="20"/>
          <w:szCs w:val="20"/>
        </w:rPr>
        <w:t>12</w:t>
      </w:r>
      <w:r w:rsidR="00A516EC" w:rsidRPr="007D6D93">
        <w:rPr>
          <w:color w:val="333333"/>
          <w:sz w:val="20"/>
          <w:szCs w:val="20"/>
        </w:rPr>
        <w:t>].</w:t>
      </w:r>
    </w:p>
    <w:p w14:paraId="1426D6E7" w14:textId="77777777" w:rsidR="00FD46E3" w:rsidRPr="007D6D93" w:rsidRDefault="00FD46E3" w:rsidP="00FD46E3">
      <w:pPr>
        <w:pStyle w:val="NormalWeb"/>
        <w:shd w:val="clear" w:color="auto" w:fill="FFFFFF"/>
        <w:spacing w:before="0" w:beforeAutospacing="0" w:after="0" w:afterAutospacing="0"/>
        <w:jc w:val="both"/>
        <w:rPr>
          <w:color w:val="333333"/>
          <w:sz w:val="20"/>
          <w:szCs w:val="20"/>
        </w:rPr>
      </w:pPr>
    </w:p>
    <w:p w14:paraId="65EE5079" w14:textId="3C845B19" w:rsidR="00A516EC" w:rsidRPr="00FD46E3" w:rsidRDefault="00ED4635" w:rsidP="00FD46E3">
      <w:pPr>
        <w:pStyle w:val="NoSpacing"/>
        <w:jc w:val="both"/>
        <w:rPr>
          <w:rFonts w:ascii="Times New Roman" w:hAnsi="Times New Roman" w:cs="Times New Roman"/>
          <w:b/>
          <w:bCs/>
          <w:sz w:val="20"/>
          <w:szCs w:val="20"/>
        </w:rPr>
      </w:pPr>
      <w:r w:rsidRPr="00FD46E3">
        <w:rPr>
          <w:rFonts w:ascii="Times New Roman" w:hAnsi="Times New Roman" w:cs="Times New Roman"/>
          <w:b/>
          <w:bCs/>
          <w:sz w:val="20"/>
          <w:szCs w:val="20"/>
        </w:rPr>
        <w:t xml:space="preserve">3.6 </w:t>
      </w:r>
      <w:r w:rsidR="00A516EC" w:rsidRPr="00FD46E3">
        <w:rPr>
          <w:rFonts w:ascii="Times New Roman" w:hAnsi="Times New Roman" w:cs="Times New Roman"/>
          <w:b/>
          <w:bCs/>
          <w:sz w:val="20"/>
          <w:szCs w:val="20"/>
        </w:rPr>
        <w:t>Exosome uptake</w:t>
      </w:r>
    </w:p>
    <w:p w14:paraId="2A94BE71" w14:textId="17A72192" w:rsidR="00FD46E3" w:rsidRDefault="000E3089" w:rsidP="00FD46E3">
      <w:pPr>
        <w:pStyle w:val="NoSpacing"/>
        <w:jc w:val="both"/>
        <w:rPr>
          <w:rFonts w:ascii="Times New Roman" w:hAnsi="Times New Roman" w:cs="Times New Roman"/>
          <w:color w:val="333333"/>
          <w:sz w:val="20"/>
          <w:szCs w:val="20"/>
          <w:shd w:val="clear" w:color="auto" w:fill="FFFFFF"/>
        </w:rPr>
      </w:pPr>
      <w:r>
        <w:rPr>
          <w:rFonts w:ascii="Times New Roman" w:hAnsi="Times New Roman" w:cs="Times New Roman"/>
          <w:noProof/>
          <w:color w:val="333333"/>
          <w:sz w:val="20"/>
          <w:szCs w:val="20"/>
          <w:shd w:val="clear" w:color="auto" w:fill="FFFFFF"/>
        </w:rPr>
        <w:drawing>
          <wp:inline distT="0" distB="0" distL="0" distR="0" wp14:anchorId="57FA492E" wp14:editId="2A4E4483">
            <wp:extent cx="5726430" cy="728345"/>
            <wp:effectExtent l="0" t="0" r="7620" b="0"/>
            <wp:docPr id="3956322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26430" cy="728345"/>
                    </a:xfrm>
                    <a:prstGeom prst="rect">
                      <a:avLst/>
                    </a:prstGeom>
                    <a:noFill/>
                    <a:ln>
                      <a:noFill/>
                    </a:ln>
                  </pic:spPr>
                </pic:pic>
              </a:graphicData>
            </a:graphic>
          </wp:inline>
        </w:drawing>
      </w:r>
    </w:p>
    <w:p w14:paraId="6D7A3AE7" w14:textId="77777777" w:rsidR="000E3089" w:rsidRPr="00FD46E3" w:rsidRDefault="000E3089" w:rsidP="00FD46E3">
      <w:pPr>
        <w:pStyle w:val="NoSpacing"/>
        <w:jc w:val="both"/>
        <w:rPr>
          <w:rFonts w:ascii="Times New Roman" w:hAnsi="Times New Roman" w:cs="Times New Roman"/>
          <w:color w:val="333333"/>
          <w:sz w:val="20"/>
          <w:szCs w:val="20"/>
          <w:shd w:val="clear" w:color="auto" w:fill="FFFFFF"/>
        </w:rPr>
      </w:pPr>
    </w:p>
    <w:p w14:paraId="2546DFE2" w14:textId="7710CA88" w:rsidR="007C2E0A" w:rsidRPr="007D6D93" w:rsidRDefault="007C2E0A" w:rsidP="00ED4635">
      <w:pPr>
        <w:jc w:val="center"/>
        <w:rPr>
          <w:rFonts w:ascii="Times New Roman" w:hAnsi="Times New Roman" w:cs="Times New Roman"/>
          <w:sz w:val="20"/>
          <w:szCs w:val="20"/>
        </w:rPr>
      </w:pPr>
      <w:r w:rsidRPr="007D6D93">
        <w:rPr>
          <w:rFonts w:ascii="Times New Roman" w:hAnsi="Times New Roman" w:cs="Times New Roman"/>
          <w:noProof/>
          <w:sz w:val="20"/>
          <w:szCs w:val="20"/>
        </w:rPr>
        <w:drawing>
          <wp:inline distT="0" distB="0" distL="0" distR="0" wp14:anchorId="0EE670EF" wp14:editId="44A72E90">
            <wp:extent cx="4946073" cy="1965058"/>
            <wp:effectExtent l="0" t="0" r="6985" b="0"/>
            <wp:docPr id="1530136055" name="Picture 1"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66495" cy="1973172"/>
                    </a:xfrm>
                    <a:prstGeom prst="rect">
                      <a:avLst/>
                    </a:prstGeom>
                    <a:noFill/>
                    <a:ln>
                      <a:noFill/>
                    </a:ln>
                  </pic:spPr>
                </pic:pic>
              </a:graphicData>
            </a:graphic>
          </wp:inline>
        </w:drawing>
      </w:r>
    </w:p>
    <w:p w14:paraId="544D33FD" w14:textId="2B976864" w:rsidR="00B36203" w:rsidRPr="007D6D93" w:rsidRDefault="0012283B" w:rsidP="00FD46E3">
      <w:pPr>
        <w:pStyle w:val="NoSpacing"/>
        <w:rPr>
          <w:rFonts w:ascii="Times New Roman" w:hAnsi="Times New Roman" w:cs="Times New Roman"/>
          <w:b/>
          <w:bCs/>
          <w:sz w:val="20"/>
          <w:szCs w:val="20"/>
        </w:rPr>
      </w:pPr>
      <w:r>
        <w:rPr>
          <w:rFonts w:ascii="Times New Roman" w:hAnsi="Times New Roman" w:cs="Times New Roman"/>
          <w:b/>
          <w:bCs/>
          <w:noProof/>
          <w:sz w:val="20"/>
          <w:szCs w:val="20"/>
        </w:rPr>
        <w:drawing>
          <wp:inline distT="0" distB="0" distL="0" distR="0" wp14:anchorId="1D1771A4" wp14:editId="4A18919F">
            <wp:extent cx="5725795" cy="257175"/>
            <wp:effectExtent l="0" t="0" r="8255" b="9525"/>
            <wp:docPr id="21410451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25795" cy="257175"/>
                    </a:xfrm>
                    <a:prstGeom prst="rect">
                      <a:avLst/>
                    </a:prstGeom>
                    <a:noFill/>
                    <a:ln>
                      <a:noFill/>
                    </a:ln>
                  </pic:spPr>
                </pic:pic>
              </a:graphicData>
            </a:graphic>
          </wp:inline>
        </w:drawing>
      </w:r>
      <w:r w:rsidR="00ED4635" w:rsidRPr="007D6D93">
        <w:rPr>
          <w:rFonts w:ascii="Times New Roman" w:hAnsi="Times New Roman" w:cs="Times New Roman"/>
          <w:b/>
          <w:bCs/>
          <w:sz w:val="20"/>
          <w:szCs w:val="20"/>
        </w:rPr>
        <w:t xml:space="preserve">3.7 </w:t>
      </w:r>
      <w:r w:rsidR="00B36203" w:rsidRPr="007D6D93">
        <w:rPr>
          <w:rFonts w:ascii="Times New Roman" w:hAnsi="Times New Roman" w:cs="Times New Roman"/>
          <w:b/>
          <w:bCs/>
          <w:sz w:val="20"/>
          <w:szCs w:val="20"/>
        </w:rPr>
        <w:t xml:space="preserve">Derived </w:t>
      </w:r>
      <w:r w:rsidR="00ED4635" w:rsidRPr="007D6D93">
        <w:rPr>
          <w:rFonts w:ascii="Times New Roman" w:hAnsi="Times New Roman" w:cs="Times New Roman"/>
          <w:b/>
          <w:bCs/>
          <w:sz w:val="20"/>
          <w:szCs w:val="20"/>
        </w:rPr>
        <w:t>E</w:t>
      </w:r>
      <w:r w:rsidR="00B36203" w:rsidRPr="007D6D93">
        <w:rPr>
          <w:rFonts w:ascii="Times New Roman" w:hAnsi="Times New Roman" w:cs="Times New Roman"/>
          <w:b/>
          <w:bCs/>
          <w:sz w:val="20"/>
          <w:szCs w:val="20"/>
        </w:rPr>
        <w:t>xosomes</w:t>
      </w:r>
    </w:p>
    <w:p w14:paraId="3F59A0A9" w14:textId="77777777" w:rsidR="00EF2527" w:rsidRDefault="00EF2527" w:rsidP="00FD46E3">
      <w:pPr>
        <w:pStyle w:val="NoSpacing"/>
        <w:rPr>
          <w:rFonts w:ascii="Times New Roman" w:hAnsi="Times New Roman" w:cs="Times New Roman"/>
          <w:sz w:val="20"/>
          <w:szCs w:val="20"/>
        </w:rPr>
      </w:pPr>
      <w:r w:rsidRPr="00EF2527">
        <w:rPr>
          <w:rFonts w:ascii="Times New Roman" w:hAnsi="Times New Roman" w:cs="Times New Roman"/>
          <w:sz w:val="20"/>
          <w:szCs w:val="20"/>
        </w:rPr>
        <w:t>Progenitor cells determine exosome functions. Exosome roles have been studied extensively.</w:t>
      </w:r>
    </w:p>
    <w:p w14:paraId="4271722E" w14:textId="33E6FBE0" w:rsidR="00B36203" w:rsidRPr="007D6D93" w:rsidRDefault="00B36203" w:rsidP="00FD46E3">
      <w:pPr>
        <w:pStyle w:val="NoSpacing"/>
        <w:rPr>
          <w:rFonts w:ascii="Times New Roman" w:hAnsi="Times New Roman" w:cs="Times New Roman"/>
          <w:b/>
          <w:bCs/>
          <w:sz w:val="20"/>
          <w:szCs w:val="20"/>
        </w:rPr>
      </w:pPr>
      <w:r w:rsidRPr="007D6D93">
        <w:rPr>
          <w:rFonts w:ascii="Times New Roman" w:hAnsi="Times New Roman" w:cs="Times New Roman"/>
          <w:b/>
          <w:bCs/>
          <w:sz w:val="20"/>
          <w:szCs w:val="20"/>
        </w:rPr>
        <w:t>Macrophage-derived exosomes</w:t>
      </w:r>
    </w:p>
    <w:p w14:paraId="0B69642B" w14:textId="2A480E55" w:rsidR="00E91415" w:rsidRPr="007D6D93" w:rsidRDefault="00E91415" w:rsidP="00FD46E3">
      <w:pPr>
        <w:pStyle w:val="NoSpacing"/>
        <w:jc w:val="both"/>
        <w:rPr>
          <w:rFonts w:ascii="Times New Roman" w:hAnsi="Times New Roman" w:cs="Times New Roman"/>
          <w:sz w:val="20"/>
          <w:szCs w:val="20"/>
        </w:rPr>
      </w:pPr>
      <w:r w:rsidRPr="007D6D93">
        <w:rPr>
          <w:rFonts w:ascii="Times New Roman" w:hAnsi="Times New Roman" w:cs="Times New Roman"/>
          <w:sz w:val="20"/>
          <w:szCs w:val="20"/>
        </w:rPr>
        <w:t>Since their discovery, macrophages have been recognised for their phagocytic activity in the immune system of the body [55]. As they identify and eradicate harmful microbial products and tumour cells, they play a critical part in the prevention of the progression of many diseases [56]. They contribute significantly to heart damage both as an inflammatory component and as a primary regulator.</w:t>
      </w:r>
    </w:p>
    <w:p w14:paraId="65346C35" w14:textId="77777777" w:rsidR="00E91415" w:rsidRPr="007D6D93" w:rsidRDefault="00E91415" w:rsidP="00FD46E3">
      <w:pPr>
        <w:pStyle w:val="NoSpacing"/>
        <w:jc w:val="both"/>
        <w:rPr>
          <w:rFonts w:ascii="Times New Roman" w:hAnsi="Times New Roman" w:cs="Times New Roman"/>
          <w:sz w:val="20"/>
          <w:szCs w:val="20"/>
        </w:rPr>
      </w:pPr>
    </w:p>
    <w:p w14:paraId="0EE2C719" w14:textId="24004EE7" w:rsidR="00E91415" w:rsidRDefault="000E3089" w:rsidP="00FD46E3">
      <w:pPr>
        <w:pStyle w:val="NoSpacing"/>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7F45BC51" wp14:editId="1DC4DA88">
            <wp:extent cx="5726430" cy="1017905"/>
            <wp:effectExtent l="0" t="0" r="7620" b="0"/>
            <wp:docPr id="18239096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26430" cy="1017905"/>
                    </a:xfrm>
                    <a:prstGeom prst="rect">
                      <a:avLst/>
                    </a:prstGeom>
                    <a:noFill/>
                    <a:ln>
                      <a:noFill/>
                    </a:ln>
                  </pic:spPr>
                </pic:pic>
              </a:graphicData>
            </a:graphic>
          </wp:inline>
        </w:drawing>
      </w:r>
    </w:p>
    <w:p w14:paraId="326D509F" w14:textId="77777777" w:rsidR="000E3089" w:rsidRPr="007D6D93" w:rsidRDefault="000E3089" w:rsidP="00FD46E3">
      <w:pPr>
        <w:pStyle w:val="NoSpacing"/>
        <w:jc w:val="both"/>
        <w:rPr>
          <w:rFonts w:ascii="Times New Roman" w:hAnsi="Times New Roman" w:cs="Times New Roman"/>
          <w:sz w:val="20"/>
          <w:szCs w:val="20"/>
        </w:rPr>
      </w:pPr>
    </w:p>
    <w:p w14:paraId="7165B1C9" w14:textId="08032176" w:rsidR="00E91415" w:rsidRPr="007D6D93" w:rsidRDefault="00F22C69" w:rsidP="00FD46E3">
      <w:pPr>
        <w:pStyle w:val="NoSpacing"/>
        <w:jc w:val="both"/>
        <w:rPr>
          <w:rFonts w:ascii="Times New Roman" w:hAnsi="Times New Roman" w:cs="Times New Roman"/>
          <w:sz w:val="20"/>
          <w:szCs w:val="20"/>
        </w:rPr>
      </w:pPr>
      <w:r>
        <w:rPr>
          <w:rFonts w:ascii="Times New Roman" w:hAnsi="Times New Roman" w:cs="Times New Roman"/>
          <w:b/>
          <w:bCs/>
          <w:noProof/>
          <w:sz w:val="20"/>
          <w:szCs w:val="20"/>
        </w:rPr>
        <w:drawing>
          <wp:inline distT="0" distB="0" distL="0" distR="0" wp14:anchorId="3FB9379D" wp14:editId="3C50EF8F">
            <wp:extent cx="5726430" cy="873125"/>
            <wp:effectExtent l="0" t="0" r="7620" b="3175"/>
            <wp:docPr id="1859092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26430" cy="873125"/>
                    </a:xfrm>
                    <a:prstGeom prst="rect">
                      <a:avLst/>
                    </a:prstGeom>
                    <a:noFill/>
                    <a:ln>
                      <a:noFill/>
                    </a:ln>
                  </pic:spPr>
                </pic:pic>
              </a:graphicData>
            </a:graphic>
          </wp:inline>
        </w:drawing>
      </w:r>
    </w:p>
    <w:p w14:paraId="0D78053B" w14:textId="4B952FC6" w:rsidR="00E91415" w:rsidRPr="007D6D93" w:rsidRDefault="00E91415" w:rsidP="00FD46E3">
      <w:pPr>
        <w:pStyle w:val="NoSpacing"/>
        <w:jc w:val="both"/>
        <w:rPr>
          <w:rFonts w:ascii="Times New Roman" w:hAnsi="Times New Roman" w:cs="Times New Roman"/>
          <w:sz w:val="20"/>
          <w:szCs w:val="20"/>
        </w:rPr>
      </w:pPr>
      <w:r w:rsidRPr="007D6D93">
        <w:rPr>
          <w:rFonts w:ascii="Times New Roman" w:hAnsi="Times New Roman" w:cs="Times New Roman"/>
          <w:sz w:val="20"/>
          <w:szCs w:val="20"/>
        </w:rPr>
        <w:t>Rhabdomyosarcoma cells release exosomes. Exosomes can transport cancer signalling network-related miRNA. RMS-derived exosomes increase human recipient fibroblast and RMS cell proliferation. Exosomes enhance angiogenesis and normal human fibroblast migration and invasion. [60].</w:t>
      </w:r>
    </w:p>
    <w:p w14:paraId="10A211D8" w14:textId="77777777" w:rsidR="00E91415" w:rsidRPr="007D6D93" w:rsidRDefault="00E91415" w:rsidP="00FD46E3">
      <w:pPr>
        <w:pStyle w:val="NoSpacing"/>
        <w:jc w:val="both"/>
        <w:rPr>
          <w:rFonts w:ascii="Times New Roman" w:hAnsi="Times New Roman" w:cs="Times New Roman"/>
          <w:sz w:val="20"/>
          <w:szCs w:val="20"/>
        </w:rPr>
      </w:pPr>
    </w:p>
    <w:p w14:paraId="303C87BF" w14:textId="77777777" w:rsidR="00F22C69" w:rsidRDefault="00F22C69" w:rsidP="00FD46E3">
      <w:pPr>
        <w:pStyle w:val="NoSpacing"/>
        <w:jc w:val="both"/>
        <w:rPr>
          <w:rFonts w:ascii="Times New Roman" w:hAnsi="Times New Roman" w:cs="Times New Roman"/>
          <w:b/>
          <w:bCs/>
          <w:sz w:val="20"/>
          <w:szCs w:val="20"/>
        </w:rPr>
      </w:pPr>
    </w:p>
    <w:p w14:paraId="6FD775E8" w14:textId="5C78C1EE" w:rsidR="00E91415" w:rsidRPr="007D6D93" w:rsidRDefault="00F22C69" w:rsidP="00FD46E3">
      <w:pPr>
        <w:pStyle w:val="NoSpacing"/>
        <w:jc w:val="both"/>
        <w:rPr>
          <w:rFonts w:ascii="Times New Roman" w:hAnsi="Times New Roman" w:cs="Times New Roman"/>
          <w:sz w:val="20"/>
          <w:szCs w:val="20"/>
        </w:rPr>
      </w:pPr>
      <w:r>
        <w:rPr>
          <w:rFonts w:ascii="Times New Roman" w:hAnsi="Times New Roman" w:cs="Times New Roman"/>
          <w:b/>
          <w:bCs/>
          <w:noProof/>
          <w:sz w:val="20"/>
          <w:szCs w:val="20"/>
        </w:rPr>
        <w:drawing>
          <wp:inline distT="0" distB="0" distL="0" distR="0" wp14:anchorId="4093091B" wp14:editId="416861B2">
            <wp:extent cx="5726430" cy="144780"/>
            <wp:effectExtent l="0" t="0" r="7620" b="7620"/>
            <wp:docPr id="3783258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26430" cy="144780"/>
                    </a:xfrm>
                    <a:prstGeom prst="rect">
                      <a:avLst/>
                    </a:prstGeom>
                    <a:noFill/>
                    <a:ln>
                      <a:noFill/>
                    </a:ln>
                  </pic:spPr>
                </pic:pic>
              </a:graphicData>
            </a:graphic>
          </wp:inline>
        </w:drawing>
      </w:r>
      <w:r w:rsidR="00E91415" w:rsidRPr="007D6D93">
        <w:rPr>
          <w:rFonts w:ascii="Times New Roman" w:hAnsi="Times New Roman" w:cs="Times New Roman"/>
          <w:sz w:val="20"/>
          <w:szCs w:val="20"/>
        </w:rPr>
        <w:t xml:space="preserve">Exosomes affect tumour growth, angiogenesis, invasion, metastasis, and cell motility. They enhance cell development, adhesion, and polarity [61]. Aggressive cancer cell exosomes can impact endothelial cells and metastatic tumour morphology and function. Thrombin-exporting exosomes mediated intracellular </w:t>
      </w:r>
      <w:r w:rsidR="00E91415" w:rsidRPr="007D6D93">
        <w:rPr>
          <w:rFonts w:ascii="Times New Roman" w:hAnsi="Times New Roman" w:cs="Times New Roman"/>
          <w:sz w:val="20"/>
          <w:szCs w:val="20"/>
        </w:rPr>
        <w:lastRenderedPageBreak/>
        <w:t>communication. Exosomes trigger recipient cell RhoA/Rock pathway [62]. Exosomes modulate host stromal responses to create a protumorigenic or antitumorigenic environment [63].</w:t>
      </w:r>
    </w:p>
    <w:p w14:paraId="7BBC5C66" w14:textId="77777777" w:rsidR="00E91415" w:rsidRPr="007D6D93" w:rsidRDefault="00E91415" w:rsidP="00FD46E3">
      <w:pPr>
        <w:pStyle w:val="NoSpacing"/>
        <w:jc w:val="both"/>
        <w:rPr>
          <w:rFonts w:ascii="Times New Roman" w:hAnsi="Times New Roman" w:cs="Times New Roman"/>
          <w:sz w:val="20"/>
          <w:szCs w:val="20"/>
        </w:rPr>
      </w:pPr>
    </w:p>
    <w:p w14:paraId="6DB33359" w14:textId="6EA010FD" w:rsidR="00E91415" w:rsidRPr="007D6D93" w:rsidRDefault="00F22C69" w:rsidP="00FD46E3">
      <w:pPr>
        <w:pStyle w:val="NoSpacing"/>
        <w:jc w:val="both"/>
        <w:rPr>
          <w:rFonts w:ascii="Times New Roman" w:hAnsi="Times New Roman" w:cs="Times New Roman"/>
          <w:sz w:val="20"/>
          <w:szCs w:val="20"/>
        </w:rPr>
      </w:pPr>
      <w:r>
        <w:rPr>
          <w:rFonts w:ascii="Times New Roman" w:hAnsi="Times New Roman" w:cs="Times New Roman"/>
          <w:b/>
          <w:bCs/>
          <w:noProof/>
          <w:sz w:val="20"/>
          <w:szCs w:val="20"/>
        </w:rPr>
        <w:drawing>
          <wp:inline distT="0" distB="0" distL="0" distR="0" wp14:anchorId="383384A9" wp14:editId="098C8391">
            <wp:extent cx="5726430" cy="144780"/>
            <wp:effectExtent l="0" t="0" r="7620" b="7620"/>
            <wp:docPr id="5425999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26430" cy="144780"/>
                    </a:xfrm>
                    <a:prstGeom prst="rect">
                      <a:avLst/>
                    </a:prstGeom>
                    <a:noFill/>
                    <a:ln>
                      <a:noFill/>
                    </a:ln>
                  </pic:spPr>
                </pic:pic>
              </a:graphicData>
            </a:graphic>
          </wp:inline>
        </w:drawing>
      </w:r>
      <w:r w:rsidR="00E91415" w:rsidRPr="007D6D93">
        <w:rPr>
          <w:rFonts w:ascii="Times New Roman" w:hAnsi="Times New Roman" w:cs="Times New Roman"/>
          <w:sz w:val="20"/>
          <w:szCs w:val="20"/>
        </w:rPr>
        <w:t>Malignant mesothelioma, which develops from uncontrolled cellular growth of mesoderm tissue lining the chest, heart, lungs, abdominal cavity, and intra-abdominal organs, is rare [64]. Asbestos-related mesothelial pleural or peritoneal cancer is aggressive and has a poor prognosis. Malignant mesothelioma is fatal and difficult to treat due to its low occurrence, resistance to most chemotherapies, and tumour intricacy. The 5-year survival rate for peritoneal mesothelioma is less than 15%, and pleural tumour survival is less than 1 year [65].</w:t>
      </w:r>
    </w:p>
    <w:p w14:paraId="0EC5CC9B" w14:textId="77777777" w:rsidR="00E91415" w:rsidRPr="007D6D93" w:rsidRDefault="00E91415" w:rsidP="00FD46E3">
      <w:pPr>
        <w:pStyle w:val="NoSpacing"/>
        <w:jc w:val="both"/>
        <w:rPr>
          <w:rFonts w:ascii="Times New Roman" w:hAnsi="Times New Roman" w:cs="Times New Roman"/>
          <w:sz w:val="20"/>
          <w:szCs w:val="20"/>
        </w:rPr>
      </w:pPr>
    </w:p>
    <w:p w14:paraId="5546FFBE" w14:textId="5EAC77B4" w:rsidR="00E91415" w:rsidRPr="007D6D93" w:rsidRDefault="00E91415" w:rsidP="00FD46E3">
      <w:pPr>
        <w:pStyle w:val="NoSpacing"/>
        <w:jc w:val="both"/>
        <w:rPr>
          <w:rFonts w:ascii="Times New Roman" w:hAnsi="Times New Roman" w:cs="Times New Roman"/>
          <w:sz w:val="20"/>
          <w:szCs w:val="20"/>
        </w:rPr>
      </w:pPr>
      <w:r w:rsidRPr="007D6D93">
        <w:rPr>
          <w:rFonts w:ascii="Times New Roman" w:hAnsi="Times New Roman" w:cs="Times New Roman"/>
          <w:sz w:val="20"/>
          <w:szCs w:val="20"/>
        </w:rPr>
        <w:t>Human malignant mesothelioma cell exosomes immune-regulate cancer progression. They govern tumour microenvironment recipient cells and include metastatic factors. MM-derived exosomes contain 111 immunoregulation-related proteins, 26 of which were found in mEXOS, including OSMR, ABCC1, and SAE1. OSMR, a multifunctional cell surface cytokine receptor, promotes malignancy by increasing cell motility, invasiveness, and angiogenesis [66].</w:t>
      </w:r>
    </w:p>
    <w:p w14:paraId="48C935CA" w14:textId="77777777" w:rsidR="00E91415" w:rsidRPr="007D6D93" w:rsidRDefault="00E91415" w:rsidP="00FD46E3">
      <w:pPr>
        <w:pStyle w:val="NoSpacing"/>
        <w:jc w:val="both"/>
        <w:rPr>
          <w:rFonts w:ascii="Times New Roman" w:hAnsi="Times New Roman" w:cs="Times New Roman"/>
          <w:sz w:val="20"/>
          <w:szCs w:val="20"/>
        </w:rPr>
      </w:pPr>
    </w:p>
    <w:p w14:paraId="4446AD0F" w14:textId="77777777" w:rsidR="001A67AE" w:rsidRPr="007D6D93" w:rsidRDefault="001A67AE" w:rsidP="00FD46E3">
      <w:pPr>
        <w:pStyle w:val="NoSpacing"/>
        <w:jc w:val="both"/>
        <w:rPr>
          <w:rFonts w:ascii="Times New Roman" w:hAnsi="Times New Roman" w:cs="Times New Roman"/>
          <w:b/>
          <w:bCs/>
          <w:sz w:val="20"/>
          <w:szCs w:val="20"/>
        </w:rPr>
      </w:pPr>
      <w:r w:rsidRPr="007D6D93">
        <w:rPr>
          <w:rFonts w:ascii="Times New Roman" w:hAnsi="Times New Roman" w:cs="Times New Roman"/>
          <w:b/>
          <w:bCs/>
          <w:sz w:val="20"/>
          <w:szCs w:val="20"/>
        </w:rPr>
        <w:t>Osteoclast-derived exosomes</w:t>
      </w:r>
    </w:p>
    <w:p w14:paraId="2C93B8AE" w14:textId="77777777" w:rsidR="00BD2C87" w:rsidRPr="007D6D93" w:rsidRDefault="00BD2C87" w:rsidP="00FD46E3">
      <w:pPr>
        <w:pStyle w:val="NoSpacing"/>
        <w:jc w:val="both"/>
        <w:rPr>
          <w:rFonts w:ascii="Times New Roman" w:hAnsi="Times New Roman" w:cs="Times New Roman"/>
          <w:sz w:val="20"/>
          <w:szCs w:val="20"/>
        </w:rPr>
      </w:pPr>
      <w:r w:rsidRPr="007D6D93">
        <w:rPr>
          <w:rFonts w:ascii="Times New Roman" w:hAnsi="Times New Roman" w:cs="Times New Roman"/>
          <w:sz w:val="20"/>
          <w:szCs w:val="20"/>
        </w:rPr>
        <w:t>Hematopoietic/monocytic lineage osteoclasts are large multinucleated cells that specialise in bone resorption and bone remodelling [67]. They are tightly coupled to primary osteogenesis cells (osteoblasts). MCSF and RANKL from osteoblasts and osteocytes influence myeloid precursors to become osteoclasts. Osteoprotegerin (OPG) from the osteoblast lineage inhibits osteoclast development. Osteoclasts polarise proteolytic enzyme and acid secretion, degrading bone. They hydrolyze and solubilize bone organic and inorganic components [68].</w:t>
      </w:r>
    </w:p>
    <w:p w14:paraId="3A20BA7C" w14:textId="77777777" w:rsidR="00BD2C87" w:rsidRPr="007D6D93" w:rsidRDefault="00BD2C87" w:rsidP="00FD46E3">
      <w:pPr>
        <w:pStyle w:val="NoSpacing"/>
        <w:jc w:val="both"/>
        <w:rPr>
          <w:rFonts w:ascii="Times New Roman" w:hAnsi="Times New Roman" w:cs="Times New Roman"/>
          <w:sz w:val="20"/>
          <w:szCs w:val="20"/>
        </w:rPr>
      </w:pPr>
    </w:p>
    <w:p w14:paraId="47721044" w14:textId="77777777" w:rsidR="00BD2C87" w:rsidRPr="007D6D93" w:rsidRDefault="00BD2C87" w:rsidP="00FD46E3">
      <w:pPr>
        <w:pStyle w:val="NoSpacing"/>
        <w:jc w:val="both"/>
        <w:rPr>
          <w:rFonts w:ascii="Times New Roman" w:hAnsi="Times New Roman" w:cs="Times New Roman"/>
          <w:sz w:val="20"/>
          <w:szCs w:val="20"/>
        </w:rPr>
      </w:pPr>
      <w:r w:rsidRPr="007D6D93">
        <w:rPr>
          <w:rFonts w:ascii="Times New Roman" w:hAnsi="Times New Roman" w:cs="Times New Roman"/>
          <w:sz w:val="20"/>
          <w:szCs w:val="20"/>
        </w:rPr>
        <w:t>Exosomes release miR-214 to decrease osteoblast activity during osteoclastogenesis. Osteoclast effects on osteoblasts are reduced by exosome inhibition. Cell recognition molecules on exosomes help recipient cells target and absorb them. MiR-214-containing exosomes inhibit osteoblasts via linking. Osteoclast-derived ephrinA2 acts on osteoblasts through its Eph receptor [69].</w:t>
      </w:r>
    </w:p>
    <w:p w14:paraId="5EFFE36B" w14:textId="77777777" w:rsidR="00BD2C87" w:rsidRPr="007D6D93" w:rsidRDefault="00BD2C87" w:rsidP="00FD46E3">
      <w:pPr>
        <w:pStyle w:val="NoSpacing"/>
        <w:jc w:val="both"/>
        <w:rPr>
          <w:rFonts w:ascii="Times New Roman" w:hAnsi="Times New Roman" w:cs="Times New Roman"/>
          <w:sz w:val="20"/>
          <w:szCs w:val="20"/>
        </w:rPr>
      </w:pPr>
    </w:p>
    <w:p w14:paraId="1A5A81FB" w14:textId="29E9727F" w:rsidR="00BD2C87" w:rsidRPr="007D6D93" w:rsidRDefault="00F22C69" w:rsidP="00FD46E3">
      <w:pPr>
        <w:spacing w:line="240" w:lineRule="auto"/>
        <w:jc w:val="both"/>
        <w:rPr>
          <w:rFonts w:ascii="Times New Roman" w:hAnsi="Times New Roman" w:cs="Times New Roman"/>
          <w:sz w:val="20"/>
          <w:szCs w:val="20"/>
        </w:rPr>
      </w:pPr>
      <w:r>
        <w:rPr>
          <w:rFonts w:ascii="Times New Roman" w:hAnsi="Times New Roman" w:cs="Times New Roman"/>
          <w:b/>
          <w:bCs/>
          <w:noProof/>
          <w:sz w:val="20"/>
          <w:szCs w:val="20"/>
        </w:rPr>
        <w:drawing>
          <wp:inline distT="0" distB="0" distL="0" distR="0" wp14:anchorId="246BE42E" wp14:editId="48957D01">
            <wp:extent cx="5726430" cy="144780"/>
            <wp:effectExtent l="0" t="0" r="7620" b="7620"/>
            <wp:docPr id="2329831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26430" cy="144780"/>
                    </a:xfrm>
                    <a:prstGeom prst="rect">
                      <a:avLst/>
                    </a:prstGeom>
                    <a:noFill/>
                    <a:ln>
                      <a:noFill/>
                    </a:ln>
                  </pic:spPr>
                </pic:pic>
              </a:graphicData>
            </a:graphic>
          </wp:inline>
        </w:drawing>
      </w:r>
      <w:r w:rsidR="00BD2C87" w:rsidRPr="007D6D93">
        <w:rPr>
          <w:rFonts w:ascii="Times New Roman" w:hAnsi="Times New Roman" w:cs="Times New Roman"/>
          <w:sz w:val="20"/>
          <w:szCs w:val="20"/>
        </w:rPr>
        <w:t>Smoking, obesity, frequent drinking, and a family history of pancreatic cancer might cause it [70]. Pancreatic cancer is difficult to treat due to its rapid progression, lack of early symptoms, and low response to standard therapy. Pancreatic cancer cells (PCCs) release exosomes to communicate [71].</w:t>
      </w:r>
    </w:p>
    <w:p w14:paraId="1D393275" w14:textId="77777777" w:rsidR="00BD2C87" w:rsidRPr="007D6D93" w:rsidRDefault="00BD2C87" w:rsidP="00FD46E3">
      <w:pPr>
        <w:spacing w:line="240" w:lineRule="auto"/>
        <w:jc w:val="both"/>
        <w:rPr>
          <w:rFonts w:ascii="Times New Roman" w:hAnsi="Times New Roman" w:cs="Times New Roman"/>
          <w:sz w:val="20"/>
          <w:szCs w:val="20"/>
        </w:rPr>
      </w:pPr>
      <w:r w:rsidRPr="007D6D93">
        <w:rPr>
          <w:rFonts w:ascii="Times New Roman" w:hAnsi="Times New Roman" w:cs="Times New Roman"/>
          <w:sz w:val="20"/>
          <w:szCs w:val="20"/>
        </w:rPr>
        <w:t>Cancer cells alter nearby and distant cells via secreting exosomes. PCC-derived exosomes enhance cancer cell proliferation and migration. PCC-derived exosomes also activate and profibrogenize pancreatic stellate cells [72].</w:t>
      </w:r>
    </w:p>
    <w:p w14:paraId="1B4D7E49" w14:textId="0FB2037F" w:rsidR="00BD2C87" w:rsidRPr="00FD46E3" w:rsidRDefault="00F22C69" w:rsidP="0054158A">
      <w:pPr>
        <w:spacing w:line="240" w:lineRule="auto"/>
        <w:jc w:val="both"/>
        <w:rPr>
          <w:rFonts w:ascii="Times New Roman" w:hAnsi="Times New Roman" w:cs="Times New Roman"/>
          <w:sz w:val="20"/>
          <w:szCs w:val="20"/>
        </w:rPr>
      </w:pPr>
      <w:r>
        <w:rPr>
          <w:rFonts w:ascii="Times New Roman" w:hAnsi="Times New Roman" w:cs="Times New Roman"/>
          <w:b/>
          <w:bCs/>
          <w:noProof/>
          <w:sz w:val="20"/>
          <w:szCs w:val="20"/>
        </w:rPr>
        <w:drawing>
          <wp:inline distT="0" distB="0" distL="0" distR="0" wp14:anchorId="4E682E19" wp14:editId="7275B2F5">
            <wp:extent cx="5726430" cy="243840"/>
            <wp:effectExtent l="0" t="0" r="7620" b="3810"/>
            <wp:docPr id="17153339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26430" cy="243840"/>
                    </a:xfrm>
                    <a:prstGeom prst="rect">
                      <a:avLst/>
                    </a:prstGeom>
                    <a:noFill/>
                    <a:ln>
                      <a:noFill/>
                    </a:ln>
                  </pic:spPr>
                </pic:pic>
              </a:graphicData>
            </a:graphic>
          </wp:inline>
        </w:drawing>
      </w:r>
      <w:r w:rsidR="0054158A">
        <w:rPr>
          <w:rFonts w:ascii="Times New Roman" w:hAnsi="Times New Roman" w:cs="Times New Roman"/>
          <w:noProof/>
          <w:sz w:val="20"/>
          <w:szCs w:val="20"/>
        </w:rPr>
        <w:drawing>
          <wp:inline distT="0" distB="0" distL="0" distR="0" wp14:anchorId="519FA702" wp14:editId="27700664">
            <wp:extent cx="5726430" cy="1903095"/>
            <wp:effectExtent l="0" t="0" r="7620" b="1905"/>
            <wp:docPr id="2351660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26430" cy="1903095"/>
                    </a:xfrm>
                    <a:prstGeom prst="rect">
                      <a:avLst/>
                    </a:prstGeom>
                    <a:noFill/>
                    <a:ln>
                      <a:noFill/>
                    </a:ln>
                  </pic:spPr>
                </pic:pic>
              </a:graphicData>
            </a:graphic>
          </wp:inline>
        </w:drawing>
      </w:r>
      <w:r>
        <w:rPr>
          <w:rFonts w:ascii="Times New Roman" w:hAnsi="Times New Roman" w:cs="Times New Roman"/>
          <w:b/>
          <w:bCs/>
          <w:noProof/>
          <w:sz w:val="20"/>
          <w:szCs w:val="20"/>
        </w:rPr>
        <w:drawing>
          <wp:inline distT="0" distB="0" distL="0" distR="0" wp14:anchorId="2D60F132" wp14:editId="4BA4536A">
            <wp:extent cx="5726430" cy="144780"/>
            <wp:effectExtent l="0" t="0" r="7620" b="7620"/>
            <wp:docPr id="11107254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26430" cy="144780"/>
                    </a:xfrm>
                    <a:prstGeom prst="rect">
                      <a:avLst/>
                    </a:prstGeom>
                    <a:noFill/>
                    <a:ln>
                      <a:noFill/>
                    </a:ln>
                  </pic:spPr>
                </pic:pic>
              </a:graphicData>
            </a:graphic>
          </wp:inline>
        </w:drawing>
      </w:r>
      <w:r w:rsidR="00BD2C87" w:rsidRPr="00FD46E3">
        <w:rPr>
          <w:rFonts w:ascii="Times New Roman" w:hAnsi="Times New Roman" w:cs="Times New Roman"/>
          <w:sz w:val="20"/>
          <w:szCs w:val="20"/>
        </w:rPr>
        <w:t>MSC are heterogeneous stromal regeneration cells that can be collected from different adult organs [76,77].</w:t>
      </w:r>
    </w:p>
    <w:p w14:paraId="1BA9F3E6" w14:textId="77777777" w:rsidR="00BD2C87" w:rsidRDefault="00BD2C87" w:rsidP="00FD46E3">
      <w:pPr>
        <w:pStyle w:val="NoSpacing"/>
        <w:jc w:val="both"/>
        <w:rPr>
          <w:rFonts w:ascii="Times New Roman" w:hAnsi="Times New Roman" w:cs="Times New Roman"/>
          <w:sz w:val="20"/>
          <w:szCs w:val="20"/>
        </w:rPr>
      </w:pPr>
      <w:r w:rsidRPr="00FD46E3">
        <w:rPr>
          <w:rFonts w:ascii="Times New Roman" w:hAnsi="Times New Roman" w:cs="Times New Roman"/>
          <w:sz w:val="20"/>
          <w:szCs w:val="20"/>
        </w:rPr>
        <w:t>MSC-derived exosomes transport nucleic acids, proteins, and lipids. MSC-derived exosomes, rich in proteins and RNAs, can maintain tissue homeostasis and respond to external stimuli. Another study found MSC-derived exosomes may treat liver disease. MSC-derived exosomes may protect against myocardial I/R injury by anti-apoptosis, cardiac regeneration, cardiac remodelling, anti-inflammatory effects, neovascularization, and anti-vascular remodelling [78].</w:t>
      </w:r>
    </w:p>
    <w:p w14:paraId="30D58DC4" w14:textId="77777777" w:rsidR="00FD46E3" w:rsidRPr="00FD46E3" w:rsidRDefault="00FD46E3" w:rsidP="00FD46E3">
      <w:pPr>
        <w:pStyle w:val="NoSpacing"/>
        <w:jc w:val="both"/>
        <w:rPr>
          <w:rFonts w:ascii="Times New Roman" w:hAnsi="Times New Roman" w:cs="Times New Roman"/>
          <w:sz w:val="20"/>
          <w:szCs w:val="20"/>
        </w:rPr>
      </w:pPr>
    </w:p>
    <w:p w14:paraId="2B107DAC" w14:textId="705E0BE0" w:rsidR="0012283B" w:rsidRDefault="00F22C69" w:rsidP="00A3595A">
      <w:pPr>
        <w:jc w:val="center"/>
        <w:rPr>
          <w:rFonts w:ascii="Times New Roman" w:hAnsi="Times New Roman" w:cs="Times New Roman"/>
          <w:b/>
          <w:bCs/>
          <w:sz w:val="20"/>
          <w:szCs w:val="20"/>
        </w:rPr>
      </w:pPr>
      <w:r>
        <w:rPr>
          <w:rFonts w:ascii="Times New Roman" w:hAnsi="Times New Roman" w:cs="Times New Roman"/>
          <w:b/>
          <w:bCs/>
          <w:noProof/>
          <w:sz w:val="20"/>
          <w:szCs w:val="20"/>
        </w:rPr>
        <w:lastRenderedPageBreak/>
        <w:drawing>
          <wp:inline distT="0" distB="0" distL="0" distR="0" wp14:anchorId="59CF8C3E" wp14:editId="70A4765F">
            <wp:extent cx="5726430" cy="1456690"/>
            <wp:effectExtent l="0" t="0" r="7620" b="0"/>
            <wp:docPr id="12815855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26430" cy="1456690"/>
                    </a:xfrm>
                    <a:prstGeom prst="rect">
                      <a:avLst/>
                    </a:prstGeom>
                    <a:noFill/>
                    <a:ln>
                      <a:noFill/>
                    </a:ln>
                  </pic:spPr>
                </pic:pic>
              </a:graphicData>
            </a:graphic>
          </wp:inline>
        </w:drawing>
      </w:r>
    </w:p>
    <w:p w14:paraId="70340851" w14:textId="77777777" w:rsidR="0012283B" w:rsidRDefault="0012283B" w:rsidP="00A3595A">
      <w:pPr>
        <w:jc w:val="center"/>
        <w:rPr>
          <w:rFonts w:ascii="Times New Roman" w:hAnsi="Times New Roman" w:cs="Times New Roman"/>
          <w:b/>
          <w:bCs/>
          <w:sz w:val="20"/>
          <w:szCs w:val="20"/>
        </w:rPr>
      </w:pPr>
    </w:p>
    <w:p w14:paraId="28241DDB" w14:textId="77777777" w:rsidR="0012283B" w:rsidRDefault="0012283B" w:rsidP="00A3595A">
      <w:pPr>
        <w:jc w:val="center"/>
        <w:rPr>
          <w:rFonts w:ascii="Times New Roman" w:hAnsi="Times New Roman" w:cs="Times New Roman"/>
          <w:b/>
          <w:bCs/>
          <w:sz w:val="20"/>
          <w:szCs w:val="20"/>
        </w:rPr>
      </w:pPr>
    </w:p>
    <w:p w14:paraId="1188ADDC" w14:textId="77777777" w:rsidR="0012283B" w:rsidRDefault="0012283B" w:rsidP="00A3595A">
      <w:pPr>
        <w:jc w:val="center"/>
        <w:rPr>
          <w:rFonts w:ascii="Times New Roman" w:hAnsi="Times New Roman" w:cs="Times New Roman"/>
          <w:b/>
          <w:bCs/>
          <w:sz w:val="20"/>
          <w:szCs w:val="20"/>
        </w:rPr>
      </w:pPr>
    </w:p>
    <w:p w14:paraId="045149DF" w14:textId="77777777" w:rsidR="0012283B" w:rsidRDefault="0012283B" w:rsidP="00A3595A">
      <w:pPr>
        <w:jc w:val="center"/>
        <w:rPr>
          <w:rFonts w:ascii="Times New Roman" w:hAnsi="Times New Roman" w:cs="Times New Roman"/>
          <w:b/>
          <w:bCs/>
          <w:sz w:val="20"/>
          <w:szCs w:val="20"/>
        </w:rPr>
      </w:pPr>
    </w:p>
    <w:p w14:paraId="3330CB62" w14:textId="77777777" w:rsidR="0012283B" w:rsidRDefault="0012283B" w:rsidP="00A3595A">
      <w:pPr>
        <w:jc w:val="center"/>
        <w:rPr>
          <w:rFonts w:ascii="Times New Roman" w:hAnsi="Times New Roman" w:cs="Times New Roman"/>
          <w:b/>
          <w:bCs/>
          <w:sz w:val="20"/>
          <w:szCs w:val="20"/>
        </w:rPr>
      </w:pPr>
    </w:p>
    <w:p w14:paraId="3397EBC5" w14:textId="77777777" w:rsidR="0012283B" w:rsidRDefault="0012283B" w:rsidP="00A3595A">
      <w:pPr>
        <w:jc w:val="center"/>
        <w:rPr>
          <w:rFonts w:ascii="Times New Roman" w:hAnsi="Times New Roman" w:cs="Times New Roman"/>
          <w:b/>
          <w:bCs/>
          <w:sz w:val="20"/>
          <w:szCs w:val="20"/>
        </w:rPr>
      </w:pPr>
    </w:p>
    <w:p w14:paraId="43F6E6BA" w14:textId="77777777" w:rsidR="0012283B" w:rsidRDefault="0012283B" w:rsidP="00A3595A">
      <w:pPr>
        <w:jc w:val="center"/>
        <w:rPr>
          <w:rFonts w:ascii="Times New Roman" w:hAnsi="Times New Roman" w:cs="Times New Roman"/>
          <w:b/>
          <w:bCs/>
          <w:sz w:val="20"/>
          <w:szCs w:val="20"/>
        </w:rPr>
      </w:pPr>
    </w:p>
    <w:p w14:paraId="45567E2D" w14:textId="77777777" w:rsidR="0012283B" w:rsidRDefault="0012283B" w:rsidP="00A3595A">
      <w:pPr>
        <w:jc w:val="center"/>
        <w:rPr>
          <w:rFonts w:ascii="Times New Roman" w:hAnsi="Times New Roman" w:cs="Times New Roman"/>
          <w:b/>
          <w:bCs/>
          <w:sz w:val="20"/>
          <w:szCs w:val="20"/>
        </w:rPr>
      </w:pPr>
    </w:p>
    <w:p w14:paraId="26E2326C" w14:textId="77777777" w:rsidR="0012283B" w:rsidRDefault="0012283B" w:rsidP="00A3595A">
      <w:pPr>
        <w:jc w:val="center"/>
        <w:rPr>
          <w:rFonts w:ascii="Times New Roman" w:hAnsi="Times New Roman" w:cs="Times New Roman"/>
          <w:b/>
          <w:bCs/>
          <w:sz w:val="20"/>
          <w:szCs w:val="20"/>
        </w:rPr>
      </w:pPr>
    </w:p>
    <w:p w14:paraId="16DD03F1" w14:textId="77777777" w:rsidR="0012283B" w:rsidRDefault="0012283B" w:rsidP="00A3595A">
      <w:pPr>
        <w:jc w:val="center"/>
        <w:rPr>
          <w:rFonts w:ascii="Times New Roman" w:hAnsi="Times New Roman" w:cs="Times New Roman"/>
          <w:b/>
          <w:bCs/>
          <w:sz w:val="20"/>
          <w:szCs w:val="20"/>
        </w:rPr>
      </w:pPr>
    </w:p>
    <w:p w14:paraId="17F2962E" w14:textId="77777777" w:rsidR="0012283B" w:rsidRDefault="0012283B" w:rsidP="00A3595A">
      <w:pPr>
        <w:jc w:val="center"/>
        <w:rPr>
          <w:rFonts w:ascii="Times New Roman" w:hAnsi="Times New Roman" w:cs="Times New Roman"/>
          <w:b/>
          <w:bCs/>
          <w:sz w:val="20"/>
          <w:szCs w:val="20"/>
        </w:rPr>
      </w:pPr>
    </w:p>
    <w:p w14:paraId="2DCF14E2" w14:textId="77777777" w:rsidR="0012283B" w:rsidRDefault="0012283B" w:rsidP="00A3595A">
      <w:pPr>
        <w:jc w:val="center"/>
        <w:rPr>
          <w:rFonts w:ascii="Times New Roman" w:hAnsi="Times New Roman" w:cs="Times New Roman"/>
          <w:b/>
          <w:bCs/>
          <w:sz w:val="20"/>
          <w:szCs w:val="20"/>
        </w:rPr>
      </w:pPr>
    </w:p>
    <w:p w14:paraId="2B5E4FE3" w14:textId="77777777" w:rsidR="0012283B" w:rsidRDefault="0012283B" w:rsidP="00A3595A">
      <w:pPr>
        <w:jc w:val="center"/>
        <w:rPr>
          <w:rFonts w:ascii="Times New Roman" w:hAnsi="Times New Roman" w:cs="Times New Roman"/>
          <w:b/>
          <w:bCs/>
          <w:sz w:val="20"/>
          <w:szCs w:val="20"/>
        </w:rPr>
      </w:pPr>
    </w:p>
    <w:p w14:paraId="0A16E131" w14:textId="77777777" w:rsidR="0012283B" w:rsidRDefault="0012283B" w:rsidP="00A3595A">
      <w:pPr>
        <w:jc w:val="center"/>
        <w:rPr>
          <w:rFonts w:ascii="Times New Roman" w:hAnsi="Times New Roman" w:cs="Times New Roman"/>
          <w:b/>
          <w:bCs/>
          <w:sz w:val="20"/>
          <w:szCs w:val="20"/>
        </w:rPr>
      </w:pPr>
    </w:p>
    <w:p w14:paraId="182C7374" w14:textId="77777777" w:rsidR="0012283B" w:rsidRDefault="0012283B" w:rsidP="00A3595A">
      <w:pPr>
        <w:jc w:val="center"/>
        <w:rPr>
          <w:rFonts w:ascii="Times New Roman" w:hAnsi="Times New Roman" w:cs="Times New Roman"/>
          <w:b/>
          <w:bCs/>
          <w:sz w:val="20"/>
          <w:szCs w:val="20"/>
        </w:rPr>
      </w:pPr>
    </w:p>
    <w:p w14:paraId="066D5A85" w14:textId="77777777" w:rsidR="0012283B" w:rsidRDefault="0012283B" w:rsidP="00A3595A">
      <w:pPr>
        <w:jc w:val="center"/>
        <w:rPr>
          <w:rFonts w:ascii="Times New Roman" w:hAnsi="Times New Roman" w:cs="Times New Roman"/>
          <w:b/>
          <w:bCs/>
          <w:sz w:val="20"/>
          <w:szCs w:val="20"/>
        </w:rPr>
      </w:pPr>
    </w:p>
    <w:p w14:paraId="3C9DD462" w14:textId="77777777" w:rsidR="0012283B" w:rsidRDefault="0012283B" w:rsidP="00A3595A">
      <w:pPr>
        <w:jc w:val="center"/>
        <w:rPr>
          <w:rFonts w:ascii="Times New Roman" w:hAnsi="Times New Roman" w:cs="Times New Roman"/>
          <w:b/>
          <w:bCs/>
          <w:sz w:val="20"/>
          <w:szCs w:val="20"/>
        </w:rPr>
      </w:pPr>
    </w:p>
    <w:p w14:paraId="51FB4FB5" w14:textId="77777777" w:rsidR="0012283B" w:rsidRDefault="0012283B" w:rsidP="00A3595A">
      <w:pPr>
        <w:jc w:val="center"/>
        <w:rPr>
          <w:rFonts w:ascii="Times New Roman" w:hAnsi="Times New Roman" w:cs="Times New Roman"/>
          <w:b/>
          <w:bCs/>
          <w:sz w:val="20"/>
          <w:szCs w:val="20"/>
        </w:rPr>
      </w:pPr>
    </w:p>
    <w:p w14:paraId="41B30456" w14:textId="77777777" w:rsidR="0012283B" w:rsidRDefault="0012283B" w:rsidP="00A3595A">
      <w:pPr>
        <w:jc w:val="center"/>
        <w:rPr>
          <w:rFonts w:ascii="Times New Roman" w:hAnsi="Times New Roman" w:cs="Times New Roman"/>
          <w:b/>
          <w:bCs/>
          <w:sz w:val="20"/>
          <w:szCs w:val="20"/>
        </w:rPr>
      </w:pPr>
    </w:p>
    <w:p w14:paraId="02587487" w14:textId="77777777" w:rsidR="0012283B" w:rsidRDefault="0012283B" w:rsidP="00A3595A">
      <w:pPr>
        <w:jc w:val="center"/>
        <w:rPr>
          <w:rFonts w:ascii="Times New Roman" w:hAnsi="Times New Roman" w:cs="Times New Roman"/>
          <w:b/>
          <w:bCs/>
          <w:sz w:val="20"/>
          <w:szCs w:val="20"/>
        </w:rPr>
      </w:pPr>
    </w:p>
    <w:p w14:paraId="09D5D1C1" w14:textId="77777777" w:rsidR="0012283B" w:rsidRDefault="0012283B" w:rsidP="00A3595A">
      <w:pPr>
        <w:jc w:val="center"/>
        <w:rPr>
          <w:rFonts w:ascii="Times New Roman" w:hAnsi="Times New Roman" w:cs="Times New Roman"/>
          <w:b/>
          <w:bCs/>
          <w:sz w:val="20"/>
          <w:szCs w:val="20"/>
        </w:rPr>
      </w:pPr>
    </w:p>
    <w:p w14:paraId="2A3B2C55" w14:textId="77777777" w:rsidR="0012283B" w:rsidRDefault="0012283B" w:rsidP="00A3595A">
      <w:pPr>
        <w:jc w:val="center"/>
        <w:rPr>
          <w:rFonts w:ascii="Times New Roman" w:hAnsi="Times New Roman" w:cs="Times New Roman"/>
          <w:b/>
          <w:bCs/>
          <w:sz w:val="20"/>
          <w:szCs w:val="20"/>
        </w:rPr>
      </w:pPr>
    </w:p>
    <w:p w14:paraId="66DB25DD" w14:textId="77777777" w:rsidR="0012283B" w:rsidRDefault="0012283B" w:rsidP="00A3595A">
      <w:pPr>
        <w:jc w:val="center"/>
        <w:rPr>
          <w:rFonts w:ascii="Times New Roman" w:hAnsi="Times New Roman" w:cs="Times New Roman"/>
          <w:b/>
          <w:bCs/>
          <w:sz w:val="20"/>
          <w:szCs w:val="20"/>
        </w:rPr>
      </w:pPr>
    </w:p>
    <w:p w14:paraId="7A81C268" w14:textId="77777777" w:rsidR="0012283B" w:rsidRDefault="0012283B" w:rsidP="00A3595A">
      <w:pPr>
        <w:jc w:val="center"/>
        <w:rPr>
          <w:rFonts w:ascii="Times New Roman" w:hAnsi="Times New Roman" w:cs="Times New Roman"/>
          <w:b/>
          <w:bCs/>
          <w:sz w:val="20"/>
          <w:szCs w:val="20"/>
        </w:rPr>
      </w:pPr>
    </w:p>
    <w:p w14:paraId="6C5B1BDA" w14:textId="77777777" w:rsidR="0012283B" w:rsidRDefault="0012283B" w:rsidP="00A3595A">
      <w:pPr>
        <w:jc w:val="center"/>
        <w:rPr>
          <w:rFonts w:ascii="Times New Roman" w:hAnsi="Times New Roman" w:cs="Times New Roman"/>
          <w:b/>
          <w:bCs/>
          <w:sz w:val="20"/>
          <w:szCs w:val="20"/>
        </w:rPr>
      </w:pPr>
    </w:p>
    <w:p w14:paraId="0B2DB17B" w14:textId="00C0BC61" w:rsidR="0031606F" w:rsidRPr="007D6D93" w:rsidRDefault="00BF0EE0" w:rsidP="0031606F">
      <w:pPr>
        <w:rPr>
          <w:rFonts w:ascii="Times New Roman" w:hAnsi="Times New Roman" w:cs="Times New Roman"/>
          <w:b/>
          <w:bCs/>
          <w:sz w:val="20"/>
          <w:szCs w:val="20"/>
        </w:rPr>
      </w:pPr>
      <w:r>
        <w:rPr>
          <w:rFonts w:ascii="Times New Roman" w:hAnsi="Times New Roman" w:cs="Times New Roman"/>
          <w:b/>
          <w:bCs/>
          <w:noProof/>
          <w:sz w:val="20"/>
          <w:szCs w:val="20"/>
        </w:rPr>
        <w:lastRenderedPageBreak/>
        <w:drawing>
          <wp:inline distT="0" distB="0" distL="0" distR="0" wp14:anchorId="68882DA4" wp14:editId="14399974">
            <wp:extent cx="5725795" cy="257175"/>
            <wp:effectExtent l="0" t="0" r="8255" b="9525"/>
            <wp:docPr id="3054791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25795" cy="257175"/>
                    </a:xfrm>
                    <a:prstGeom prst="rect">
                      <a:avLst/>
                    </a:prstGeom>
                    <a:noFill/>
                    <a:ln>
                      <a:noFill/>
                    </a:ln>
                  </pic:spPr>
                </pic:pic>
              </a:graphicData>
            </a:graphic>
          </wp:inline>
        </w:drawing>
      </w:r>
      <w:r w:rsidR="00EB69B7">
        <w:rPr>
          <w:rFonts w:ascii="Times New Roman" w:hAnsi="Times New Roman" w:cs="Times New Roman"/>
          <w:b/>
          <w:bCs/>
          <w:noProof/>
          <w:sz w:val="20"/>
          <w:szCs w:val="20"/>
        </w:rPr>
        <w:drawing>
          <wp:inline distT="0" distB="0" distL="0" distR="0" wp14:anchorId="7DB8407E" wp14:editId="5B04A5FE">
            <wp:extent cx="5548544" cy="8430809"/>
            <wp:effectExtent l="0" t="0" r="0" b="8890"/>
            <wp:docPr id="20676291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559363" cy="8447248"/>
                    </a:xfrm>
                    <a:prstGeom prst="rect">
                      <a:avLst/>
                    </a:prstGeom>
                    <a:noFill/>
                    <a:ln>
                      <a:noFill/>
                    </a:ln>
                  </pic:spPr>
                </pic:pic>
              </a:graphicData>
            </a:graphic>
          </wp:inline>
        </w:drawing>
      </w:r>
    </w:p>
    <w:p w14:paraId="3C28A634" w14:textId="07D59827" w:rsidR="000E6E5A" w:rsidRPr="00FD46E3" w:rsidRDefault="00A3595A" w:rsidP="00FD46E3">
      <w:pPr>
        <w:pStyle w:val="NoSpacing"/>
        <w:jc w:val="both"/>
        <w:rPr>
          <w:rFonts w:ascii="Times New Roman" w:hAnsi="Times New Roman" w:cs="Times New Roman"/>
          <w:b/>
          <w:bCs/>
          <w:sz w:val="20"/>
          <w:szCs w:val="20"/>
        </w:rPr>
      </w:pPr>
      <w:r w:rsidRPr="00FD46E3">
        <w:rPr>
          <w:rFonts w:ascii="Times New Roman" w:hAnsi="Times New Roman" w:cs="Times New Roman"/>
          <w:b/>
          <w:bCs/>
          <w:sz w:val="20"/>
          <w:szCs w:val="20"/>
        </w:rPr>
        <w:lastRenderedPageBreak/>
        <w:t>4</w:t>
      </w:r>
      <w:r w:rsidR="002D5646" w:rsidRPr="00FD46E3">
        <w:rPr>
          <w:rFonts w:ascii="Times New Roman" w:hAnsi="Times New Roman" w:cs="Times New Roman"/>
          <w:b/>
          <w:bCs/>
          <w:sz w:val="20"/>
          <w:szCs w:val="20"/>
        </w:rPr>
        <w:t>.1. Protein and Peptide Delivery</w:t>
      </w:r>
    </w:p>
    <w:p w14:paraId="68B32703" w14:textId="7CF9939F" w:rsidR="00051060" w:rsidRDefault="00A3595A" w:rsidP="00FD46E3">
      <w:pPr>
        <w:pStyle w:val="NoSpacing"/>
        <w:jc w:val="both"/>
        <w:rPr>
          <w:rFonts w:ascii="Times New Roman" w:hAnsi="Times New Roman" w:cs="Times New Roman"/>
          <w:sz w:val="20"/>
          <w:szCs w:val="20"/>
        </w:rPr>
      </w:pPr>
      <w:r w:rsidRPr="00FD46E3">
        <w:rPr>
          <w:rFonts w:ascii="Times New Roman" w:hAnsi="Times New Roman" w:cs="Times New Roman"/>
          <w:sz w:val="20"/>
          <w:szCs w:val="20"/>
        </w:rPr>
        <w:t>Protein or peptide delivery using exosomes is advantageous. Exosomes were initially studied as a garbage bin collecting cell-unwanted proteins, lipids, and nucleic acids. Exosomes have carried biological substances for diagnostic and therapeutic reasons for years. Most cells' exosomes carry endogenous protein molecules, suggesting they could transfer proteins or peptides. Exosomes deliver enzymes, transmembrane, and cytoskeletal proteins. Exosome vesicles can carry macromolecules like lipids, proteins, and genetic material from mother cells to neighbouring cells [97].</w:t>
      </w:r>
    </w:p>
    <w:p w14:paraId="0BC49146" w14:textId="77777777" w:rsidR="00FD46E3" w:rsidRPr="00FD46E3" w:rsidRDefault="00FD46E3" w:rsidP="00FD46E3">
      <w:pPr>
        <w:pStyle w:val="NoSpacing"/>
        <w:jc w:val="both"/>
        <w:rPr>
          <w:rFonts w:ascii="Times New Roman" w:hAnsi="Times New Roman" w:cs="Times New Roman"/>
          <w:sz w:val="20"/>
          <w:szCs w:val="20"/>
        </w:rPr>
      </w:pPr>
    </w:p>
    <w:p w14:paraId="260B1E49" w14:textId="62E17A3E" w:rsidR="00A3595A" w:rsidRPr="007D6D93" w:rsidRDefault="00F22C69" w:rsidP="00FD46E3">
      <w:pPr>
        <w:spacing w:line="240" w:lineRule="auto"/>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50A6EB37" wp14:editId="34B6C648">
            <wp:extent cx="5726430" cy="1762760"/>
            <wp:effectExtent l="0" t="0" r="7620" b="8890"/>
            <wp:docPr id="138395536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26430" cy="1762760"/>
                    </a:xfrm>
                    <a:prstGeom prst="rect">
                      <a:avLst/>
                    </a:prstGeom>
                    <a:noFill/>
                    <a:ln>
                      <a:noFill/>
                    </a:ln>
                  </pic:spPr>
                </pic:pic>
              </a:graphicData>
            </a:graphic>
          </wp:inline>
        </w:drawing>
      </w:r>
    </w:p>
    <w:p w14:paraId="79FBEE3F" w14:textId="2AC5FA92" w:rsidR="00A3595A" w:rsidRPr="007D6D93" w:rsidRDefault="00CF4A55" w:rsidP="00FD46E3">
      <w:pPr>
        <w:spacing w:line="240" w:lineRule="auto"/>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318D3DC1" wp14:editId="11B368BE">
            <wp:extent cx="5726430" cy="827405"/>
            <wp:effectExtent l="0" t="0" r="7620" b="0"/>
            <wp:docPr id="11533199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26430" cy="827405"/>
                    </a:xfrm>
                    <a:prstGeom prst="rect">
                      <a:avLst/>
                    </a:prstGeom>
                    <a:noFill/>
                    <a:ln>
                      <a:noFill/>
                    </a:ln>
                  </pic:spPr>
                </pic:pic>
              </a:graphicData>
            </a:graphic>
          </wp:inline>
        </w:drawing>
      </w:r>
      <w:r w:rsidR="00A3595A" w:rsidRPr="007D6D93">
        <w:rPr>
          <w:rFonts w:ascii="Times New Roman" w:hAnsi="Times New Roman" w:cs="Times New Roman"/>
          <w:sz w:val="20"/>
          <w:szCs w:val="20"/>
        </w:rPr>
        <w:t>Tian et al. [102] attached exosomes to the c(RGDyK) peptide utilising bio-orthogonal chemistry to cure ischemic stroke by targeting the brain lesion. These modified exosomes also contained curcumin to reduce inflammation and cellular death in the lesion. cRGD–exosome administration showed promising therapeutic effectiveness and targeting in vivo.</w:t>
      </w:r>
    </w:p>
    <w:p w14:paraId="7FC2BDC2" w14:textId="722D8BE4" w:rsidR="001471F6" w:rsidRPr="007D6D93" w:rsidRDefault="00CF4A55" w:rsidP="00FD46E3">
      <w:pPr>
        <w:spacing w:line="240" w:lineRule="auto"/>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79119F85" wp14:editId="1BCF138B">
            <wp:extent cx="5726430" cy="1121410"/>
            <wp:effectExtent l="0" t="0" r="7620" b="2540"/>
            <wp:docPr id="6965927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26430" cy="1121410"/>
                    </a:xfrm>
                    <a:prstGeom prst="rect">
                      <a:avLst/>
                    </a:prstGeom>
                    <a:noFill/>
                    <a:ln>
                      <a:noFill/>
                    </a:ln>
                  </pic:spPr>
                </pic:pic>
              </a:graphicData>
            </a:graphic>
          </wp:inline>
        </w:drawing>
      </w:r>
      <w:r w:rsidR="001471F6" w:rsidRPr="007D6D93">
        <w:rPr>
          <w:rFonts w:ascii="Times New Roman" w:hAnsi="Times New Roman" w:cs="Times New Roman"/>
          <w:sz w:val="20"/>
          <w:szCs w:val="20"/>
        </w:rPr>
        <w:t>Sandra et al. [106] examined exosomes as vaccine adjuvants. LPS-stimulated THP-1 human monocytic cells produced exosomes. HBsAg-loaded poly--caprolactone–chitosan nanoparticles and isolated exosomes were homogenised. Exosomes containing HBsAg generated a humoral immune response similar to the control group. Their study suggests that exosomes co-ingested with antigens may increase vaccination immune responses.</w:t>
      </w:r>
    </w:p>
    <w:p w14:paraId="5BFD8B4F" w14:textId="6CF6AA71" w:rsidR="00051060" w:rsidRPr="007D6D93" w:rsidRDefault="001471F6" w:rsidP="00FD46E3">
      <w:pPr>
        <w:spacing w:line="240" w:lineRule="auto"/>
        <w:jc w:val="both"/>
        <w:rPr>
          <w:rFonts w:ascii="Times New Roman" w:hAnsi="Times New Roman" w:cs="Times New Roman"/>
          <w:sz w:val="20"/>
          <w:szCs w:val="20"/>
        </w:rPr>
      </w:pPr>
      <w:r w:rsidRPr="007D6D93">
        <w:rPr>
          <w:rFonts w:ascii="Times New Roman" w:hAnsi="Times New Roman" w:cs="Times New Roman"/>
          <w:sz w:val="20"/>
          <w:szCs w:val="20"/>
        </w:rPr>
        <w:t>Exosomes were tested for neuronal recovery following ischemic stroke by Liu et al. [107]. To target the BBB, enkephalin-tar-exo exosomes were created. In a transient middle cerebral artery occlusion–reperfusion scenario in rats, enkephalin-tar-exo penetrated the BBB and lowered lactate dehydrogenase, p53, and caspase-3. The enkephalin-tar-exo system also increased brain neuron density and neurological score following stroke.</w:t>
      </w:r>
    </w:p>
    <w:p w14:paraId="516483B6" w14:textId="2E6DD22C" w:rsidR="001471F6" w:rsidRPr="007D6D93" w:rsidRDefault="001471F6" w:rsidP="00FD46E3">
      <w:pPr>
        <w:spacing w:line="240" w:lineRule="auto"/>
        <w:jc w:val="both"/>
        <w:rPr>
          <w:rFonts w:ascii="Times New Roman" w:hAnsi="Times New Roman" w:cs="Times New Roman"/>
          <w:sz w:val="20"/>
          <w:szCs w:val="20"/>
        </w:rPr>
      </w:pPr>
      <w:r w:rsidRPr="007D6D93">
        <w:rPr>
          <w:rFonts w:ascii="Times New Roman" w:hAnsi="Times New Roman" w:cs="Times New Roman"/>
          <w:sz w:val="20"/>
          <w:szCs w:val="20"/>
        </w:rPr>
        <w:t>Trastuzumab–emtansine was delivered to HER2-positive malignancy by Barok et al. [108]. Ultracentrifugation and trastuzumab–emtansine therapy identified exosomes from HER2+ (SKBR-3 and EFM-192A breast cancer), HER2 (MCF-7 breast cancer), and gastric cancer (SNU-216) cell lines. Trastuzumab–emtansine bound to HER2+ cancer cells via antibody–drug-conjugated exosomes, inhibiting proliferation and activating caspase-3.</w:t>
      </w:r>
    </w:p>
    <w:p w14:paraId="45A68311" w14:textId="181DC62B" w:rsidR="00051060" w:rsidRPr="007D6D93" w:rsidRDefault="001471F6" w:rsidP="00FD46E3">
      <w:pPr>
        <w:spacing w:line="240" w:lineRule="auto"/>
        <w:jc w:val="both"/>
        <w:rPr>
          <w:rFonts w:ascii="Times New Roman" w:hAnsi="Times New Roman" w:cs="Times New Roman"/>
          <w:sz w:val="20"/>
          <w:szCs w:val="20"/>
        </w:rPr>
      </w:pPr>
      <w:r w:rsidRPr="007D6D93">
        <w:rPr>
          <w:rFonts w:ascii="Times New Roman" w:hAnsi="Times New Roman" w:cs="Times New Roman"/>
          <w:sz w:val="20"/>
          <w:szCs w:val="20"/>
        </w:rPr>
        <w:t>Cho et al. [85] compared the efficacy of exosomes and the ferritin nanocage carrier in signal regulatory protein α delivery. Because macrophages phagocytose tumour cells more than nanocages, exosomes inhibited tumour growth more than nanocages. Exosome vesicles may have an advantage over alternative delivery platforms because their abundance of proteins and lipids creates a perfect membrane protein activity and distribution milieu.</w:t>
      </w:r>
    </w:p>
    <w:p w14:paraId="75612D2C" w14:textId="77777777" w:rsidR="00CF4A55" w:rsidRDefault="001471F6" w:rsidP="00FD46E3">
      <w:pPr>
        <w:spacing w:line="240" w:lineRule="auto"/>
        <w:jc w:val="both"/>
        <w:rPr>
          <w:rFonts w:ascii="Times New Roman" w:hAnsi="Times New Roman" w:cs="Times New Roman"/>
          <w:sz w:val="20"/>
          <w:szCs w:val="20"/>
        </w:rPr>
      </w:pPr>
      <w:r w:rsidRPr="007D6D93">
        <w:rPr>
          <w:rFonts w:ascii="Times New Roman" w:hAnsi="Times New Roman" w:cs="Times New Roman"/>
          <w:sz w:val="20"/>
          <w:szCs w:val="20"/>
        </w:rPr>
        <w:t xml:space="preserve">Exosomes' assembly, binding, fusion with targeted cells, and interactions with the extracellular matrix are complex. For example, paraformaldehyde-mediated crosslinking of proteins on exosome surfaces decreased fusion with parental cells by 20%. Exosomes solubilized with octylglucoside and rebuilt by dialysis to remove </w:t>
      </w:r>
      <w:r w:rsidRPr="007D6D93">
        <w:rPr>
          <w:rFonts w:ascii="Times New Roman" w:hAnsi="Times New Roman" w:cs="Times New Roman"/>
          <w:sz w:val="20"/>
          <w:szCs w:val="20"/>
        </w:rPr>
        <w:lastRenderedPageBreak/>
        <w:t xml:space="preserve">membrane proteins were less able to merge with target cells [109]. Exosomes with decreased proteins showed comparable fusion efficacy to large unilamellar vesicles with lipid compositions identical to natural exosomes, indicating the role of exosome-associated proteins in fusion events. </w:t>
      </w:r>
    </w:p>
    <w:p w14:paraId="3201382F" w14:textId="24409ED1" w:rsidR="001471F6" w:rsidRPr="0062230A" w:rsidRDefault="00CF4A55" w:rsidP="0062230A">
      <w:pPr>
        <w:spacing w:line="240" w:lineRule="auto"/>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0A70072D" wp14:editId="43BC2768">
            <wp:extent cx="5726430" cy="1555750"/>
            <wp:effectExtent l="0" t="0" r="7620" b="6350"/>
            <wp:docPr id="6254248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26430" cy="1555750"/>
                    </a:xfrm>
                    <a:prstGeom prst="rect">
                      <a:avLst/>
                    </a:prstGeom>
                    <a:noFill/>
                    <a:ln>
                      <a:noFill/>
                    </a:ln>
                  </pic:spPr>
                </pic:pic>
              </a:graphicData>
            </a:graphic>
          </wp:inline>
        </w:drawing>
      </w:r>
      <w:r w:rsidR="001471F6" w:rsidRPr="007D6D93">
        <w:rPr>
          <w:rFonts w:ascii="Times New Roman" w:hAnsi="Times New Roman" w:cs="Times New Roman"/>
          <w:sz w:val="20"/>
          <w:szCs w:val="20"/>
        </w:rPr>
        <w:t>Haney et al. [111] used incubation with or without saponin permeabilization, freeze–thaw cycles, extrusion, and sonication to integrate catalase into exosomes. Western blot examination showed that extrusion and sonication best incorporate catalase into exosomes. To validate BBB catalase delivery, exosomes were labelled with lipophilic fluorescent dye. Pheochromocytoma (PC12) cells were treated with fluorescent exosomes. Confocal pictures showed PC12 cells absorbing labelled exosomes. In in vitro-activated macrophages, exosomal catalase neutralised reactive oxygen species (ROS).</w:t>
      </w:r>
    </w:p>
    <w:p w14:paraId="6A3A0B3C" w14:textId="5669505C" w:rsidR="00051060" w:rsidRPr="00FD46E3" w:rsidRDefault="001471F6" w:rsidP="00FD46E3">
      <w:pPr>
        <w:pStyle w:val="NoSpacing"/>
        <w:jc w:val="both"/>
        <w:rPr>
          <w:rFonts w:ascii="Times New Roman" w:hAnsi="Times New Roman" w:cs="Times New Roman"/>
          <w:b/>
          <w:bCs/>
          <w:sz w:val="20"/>
          <w:szCs w:val="20"/>
        </w:rPr>
      </w:pPr>
      <w:r w:rsidRPr="00FD46E3">
        <w:rPr>
          <w:rFonts w:ascii="Times New Roman" w:hAnsi="Times New Roman" w:cs="Times New Roman"/>
          <w:b/>
          <w:bCs/>
          <w:sz w:val="20"/>
          <w:szCs w:val="20"/>
        </w:rPr>
        <w:t>4</w:t>
      </w:r>
      <w:r w:rsidR="00051060" w:rsidRPr="00FD46E3">
        <w:rPr>
          <w:rFonts w:ascii="Times New Roman" w:hAnsi="Times New Roman" w:cs="Times New Roman"/>
          <w:b/>
          <w:bCs/>
          <w:sz w:val="20"/>
          <w:szCs w:val="20"/>
        </w:rPr>
        <w:t>.2. Exosomes in Gene Delivery</w:t>
      </w:r>
    </w:p>
    <w:p w14:paraId="5754E766" w14:textId="77777777" w:rsidR="001471F6" w:rsidRDefault="00051060" w:rsidP="00FD46E3">
      <w:pPr>
        <w:pStyle w:val="NoSpacing"/>
        <w:jc w:val="both"/>
        <w:rPr>
          <w:rFonts w:ascii="Times New Roman" w:hAnsi="Times New Roman" w:cs="Times New Roman"/>
          <w:color w:val="2E2E2E"/>
          <w:sz w:val="20"/>
          <w:szCs w:val="20"/>
        </w:rPr>
      </w:pPr>
      <w:r w:rsidRPr="00FD46E3">
        <w:rPr>
          <w:rFonts w:ascii="Times New Roman" w:hAnsi="Times New Roman" w:cs="Times New Roman"/>
          <w:color w:val="2E2E2E"/>
          <w:sz w:val="24"/>
          <w:szCs w:val="24"/>
        </w:rPr>
        <w:t> </w:t>
      </w:r>
      <w:r w:rsidR="001471F6" w:rsidRPr="00FD46E3">
        <w:rPr>
          <w:rFonts w:ascii="Times New Roman" w:hAnsi="Times New Roman" w:cs="Times New Roman"/>
          <w:color w:val="2E2E2E"/>
          <w:sz w:val="20"/>
          <w:szCs w:val="20"/>
        </w:rPr>
        <w:t>Exosomes deliver DNA and RNA to targeted cells, causing genetic changes in physiologic and pathological processes. Exosomes are used as medication delivery vehicles to deliver therapeutic genetic elements that change gene expression in certain disorders and improve genetic therapy.</w:t>
      </w:r>
    </w:p>
    <w:p w14:paraId="53053251" w14:textId="77777777" w:rsidR="000953DF" w:rsidRPr="00FD46E3" w:rsidRDefault="000953DF" w:rsidP="00FD46E3">
      <w:pPr>
        <w:pStyle w:val="NoSpacing"/>
        <w:jc w:val="both"/>
        <w:rPr>
          <w:rFonts w:ascii="Times New Roman" w:hAnsi="Times New Roman" w:cs="Times New Roman"/>
          <w:color w:val="2E2E2E"/>
          <w:sz w:val="20"/>
          <w:szCs w:val="20"/>
        </w:rPr>
      </w:pPr>
    </w:p>
    <w:p w14:paraId="131CA0CE" w14:textId="45B87B3D" w:rsidR="001471F6" w:rsidRPr="000953DF" w:rsidRDefault="000953DF" w:rsidP="000953DF">
      <w:pPr>
        <w:pStyle w:val="NoSpacing"/>
        <w:jc w:val="both"/>
        <w:rPr>
          <w:rFonts w:ascii="Times New Roman" w:hAnsi="Times New Roman" w:cs="Times New Roman"/>
          <w:b/>
          <w:bCs/>
          <w:sz w:val="20"/>
          <w:szCs w:val="20"/>
        </w:rPr>
      </w:pPr>
      <w:r>
        <w:rPr>
          <w:rFonts w:ascii="Times New Roman" w:hAnsi="Times New Roman" w:cs="Times New Roman"/>
          <w:b/>
          <w:bCs/>
          <w:sz w:val="20"/>
          <w:szCs w:val="20"/>
        </w:rPr>
        <w:t xml:space="preserve">4.2.1 </w:t>
      </w:r>
      <w:r w:rsidR="00051060" w:rsidRPr="000953DF">
        <w:rPr>
          <w:rFonts w:ascii="Times New Roman" w:hAnsi="Times New Roman" w:cs="Times New Roman"/>
          <w:b/>
          <w:bCs/>
          <w:sz w:val="20"/>
          <w:szCs w:val="20"/>
        </w:rPr>
        <w:t>Small interference RNA (siRNA)</w:t>
      </w:r>
    </w:p>
    <w:p w14:paraId="111EDAA6" w14:textId="77777777" w:rsidR="001471F6" w:rsidRDefault="001471F6" w:rsidP="000953DF">
      <w:pPr>
        <w:pStyle w:val="NoSpacing"/>
        <w:jc w:val="both"/>
        <w:rPr>
          <w:rFonts w:ascii="Times New Roman" w:eastAsia="Times New Roman" w:hAnsi="Times New Roman" w:cs="Times New Roman"/>
          <w:sz w:val="20"/>
          <w:szCs w:val="20"/>
          <w:lang w:eastAsia="en-IN"/>
        </w:rPr>
      </w:pPr>
      <w:r w:rsidRPr="000953DF">
        <w:rPr>
          <w:rFonts w:ascii="Times New Roman" w:eastAsia="Times New Roman" w:hAnsi="Times New Roman" w:cs="Times New Roman"/>
          <w:sz w:val="20"/>
          <w:szCs w:val="20"/>
          <w:lang w:eastAsia="en-IN"/>
        </w:rPr>
        <w:t>Genetic treatment disrupts genes with siRNA. However, these siRNA breakdown swiftly in the systemic circulation. However, exosomes protect and distribute siRNA to targeted cells. Exosomes may deliver exogenous siRNA, but additional research is needed. The first published study, by Alvarez-Erviti et al.[112], used exosomes to deliver siRNA to mouse brains. Another work used human exosomes to deliver siRNA to T and monocytes [113]. Safe, effective, and target-specific genetic material delivery vehicles are scarce. That study sought to deliver gene therapy vectors. Exosomes are non-immunogenic and naturally transfer RNA between cells. The study sought a gene therapy vector delivery mechanism.</w:t>
      </w:r>
    </w:p>
    <w:p w14:paraId="51C81211" w14:textId="77777777" w:rsidR="000953DF" w:rsidRPr="000953DF" w:rsidRDefault="000953DF" w:rsidP="000953DF">
      <w:pPr>
        <w:pStyle w:val="NoSpacing"/>
        <w:jc w:val="both"/>
        <w:rPr>
          <w:rFonts w:ascii="Times New Roman" w:eastAsia="Times New Roman" w:hAnsi="Times New Roman" w:cs="Times New Roman"/>
          <w:sz w:val="20"/>
          <w:szCs w:val="20"/>
          <w:lang w:eastAsia="en-IN"/>
        </w:rPr>
      </w:pPr>
    </w:p>
    <w:p w14:paraId="784BE8E5" w14:textId="77777777" w:rsidR="001471F6" w:rsidRPr="007D6D93" w:rsidRDefault="001471F6" w:rsidP="00FD46E3">
      <w:pPr>
        <w:spacing w:line="240" w:lineRule="auto"/>
        <w:jc w:val="both"/>
        <w:rPr>
          <w:rFonts w:ascii="Times New Roman" w:eastAsia="Times New Roman" w:hAnsi="Times New Roman" w:cs="Times New Roman"/>
          <w:sz w:val="20"/>
          <w:szCs w:val="20"/>
          <w:lang w:eastAsia="en-IN"/>
        </w:rPr>
      </w:pPr>
      <w:r w:rsidRPr="007D6D93">
        <w:rPr>
          <w:rFonts w:ascii="Times New Roman" w:eastAsia="Times New Roman" w:hAnsi="Times New Roman" w:cs="Times New Roman"/>
          <w:sz w:val="20"/>
          <w:szCs w:val="20"/>
          <w:lang w:eastAsia="en-IN"/>
        </w:rPr>
        <w:t>Differential centrifugation was used to isolate exosomes from healthy donor peripheral blood, TB-177 lung cancer cells, and HeLa cells. Chemical transfection and electroporation introduced siRNA into exosomes. Chemical transfection was ineffective and inconclusive. Western and northern blotting, confocal imaging, and flow cytometry revealed siRNA was introduced into exosomes. Plasma exosomes were electrophoretically transfected with Alexa Fluor 488-tagged siRNA against mitogen-activated protein kinase 1 (MAPK-1) and co-cultured with healthy donor peripheral blood monocytes and lymphocytes. Exosomes fluoresced siRNA in recipient cells' cytoplasm. Flow cytometry confirmed siRNA distribution to PBMC. Immunoblotting assessed whether exosome-delivered siRNA produced post-transcriptional gene-silencing in recipient cells. Exosomal siRNA downregulated MAPK-1 expression, indicating gene silence. The study proved that exosomes can deliver genetic therapy [57].</w:t>
      </w:r>
    </w:p>
    <w:p w14:paraId="44A12C41" w14:textId="47E35BF7" w:rsidR="001471F6" w:rsidRPr="000953DF" w:rsidRDefault="001471F6" w:rsidP="00FD46E3">
      <w:pPr>
        <w:spacing w:line="240" w:lineRule="auto"/>
        <w:jc w:val="both"/>
        <w:rPr>
          <w:rFonts w:ascii="Times New Roman" w:hAnsi="Times New Roman" w:cs="Times New Roman"/>
          <w:b/>
          <w:bCs/>
          <w:sz w:val="20"/>
          <w:szCs w:val="20"/>
        </w:rPr>
      </w:pPr>
      <w:r w:rsidRPr="007D6D93">
        <w:rPr>
          <w:rFonts w:ascii="Times New Roman" w:eastAsia="Times New Roman" w:hAnsi="Times New Roman" w:cs="Times New Roman"/>
          <w:sz w:val="20"/>
          <w:szCs w:val="20"/>
          <w:lang w:eastAsia="en-IN"/>
        </w:rPr>
        <w:t xml:space="preserve">Exosomes delivered siRNA to human cells in another in vitro investigation. RAD51, a eukaryotic gene protein that repairs DNA double strand breaks, may suppress cancer cell proliferation [114]. Exosomes-delivered RAD51 siRNA worked in human cells in an in vitro investigation. After ultracentrifugation, HeLa exosomes were chemically loaded with Alexa-flour 488-labeled siRNA and co-cultured with recipient cells (HeLa and HT1080 cells). Confocal microscopy and flow cytometry demonstrated exosome siRNA delivery. The study also examined siRNA efficiency and RAD51/RAD52 downregulation. Western blot examination indicated a significant decrease in RAD51 and RAD52 protein levels, confirming gene downregulation [115]. These findings demonstrated exosomes' therapeutic potential by maintaining cargo function. Exosomes from different cell types have slightly varying compositions and functions. Endothelial exosomes cause vascular inflammation and atherosclerosis. Exogenous content delivery is unknown. Another work used endothelial exosomes to deliver siRNA to endothelial cells [116]. Exosomes were extracted from endothelial cells by filtration and ultracentrifugation and tested for interactions. Electroporation was used to load endothelium exosomes with siRNA. Luciferase-expressing endothelial cells were treated with siRNA-loaded exosomes. siRNA silenced a vector expressing luciferase (pGL2) in transiently transfected endothelial cells. Endothelial exosomes with siRNA had considerably lower </w:t>
      </w:r>
      <w:r w:rsidRPr="007D6D93">
        <w:rPr>
          <w:rFonts w:ascii="Times New Roman" w:eastAsia="Times New Roman" w:hAnsi="Times New Roman" w:cs="Times New Roman"/>
          <w:sz w:val="20"/>
          <w:szCs w:val="20"/>
          <w:lang w:eastAsia="en-IN"/>
        </w:rPr>
        <w:lastRenderedPageBreak/>
        <w:t>luciferase expression than controls. In vitro, endothelial exosomes can carry foreign substances to cells and operate at the intended spot.</w:t>
      </w:r>
    </w:p>
    <w:p w14:paraId="33F0DA5D" w14:textId="1EC1D5B2" w:rsidR="00051060" w:rsidRPr="000953DF" w:rsidRDefault="001471F6" w:rsidP="000953DF">
      <w:pPr>
        <w:pStyle w:val="NoSpacing"/>
        <w:jc w:val="both"/>
        <w:rPr>
          <w:rFonts w:ascii="Times New Roman" w:hAnsi="Times New Roman" w:cs="Times New Roman"/>
          <w:b/>
          <w:bCs/>
          <w:sz w:val="20"/>
          <w:szCs w:val="20"/>
        </w:rPr>
      </w:pPr>
      <w:r w:rsidRPr="000953DF">
        <w:rPr>
          <w:rFonts w:ascii="Times New Roman" w:hAnsi="Times New Roman" w:cs="Times New Roman"/>
          <w:b/>
          <w:bCs/>
          <w:sz w:val="20"/>
          <w:szCs w:val="20"/>
        </w:rPr>
        <w:t>4.2.2</w:t>
      </w:r>
      <w:r w:rsidR="00051060" w:rsidRPr="000953DF">
        <w:rPr>
          <w:rFonts w:ascii="Times New Roman" w:hAnsi="Times New Roman" w:cs="Times New Roman"/>
          <w:b/>
          <w:bCs/>
          <w:sz w:val="20"/>
          <w:szCs w:val="20"/>
        </w:rPr>
        <w:t>. </w:t>
      </w:r>
      <w:r w:rsidR="00095891" w:rsidRPr="000953DF">
        <w:rPr>
          <w:rFonts w:ascii="Times New Roman" w:hAnsi="Times New Roman" w:cs="Times New Roman"/>
          <w:b/>
          <w:bCs/>
          <w:sz w:val="20"/>
          <w:szCs w:val="20"/>
        </w:rPr>
        <w:t>Non-Coding</w:t>
      </w:r>
      <w:r w:rsidR="00952F7D" w:rsidRPr="000953DF">
        <w:rPr>
          <w:rFonts w:ascii="Times New Roman" w:hAnsi="Times New Roman" w:cs="Times New Roman"/>
          <w:b/>
          <w:bCs/>
          <w:sz w:val="20"/>
          <w:szCs w:val="20"/>
        </w:rPr>
        <w:t xml:space="preserve"> RNA (</w:t>
      </w:r>
      <w:r w:rsidR="00051060" w:rsidRPr="000953DF">
        <w:rPr>
          <w:rFonts w:ascii="Times New Roman" w:hAnsi="Times New Roman" w:cs="Times New Roman"/>
          <w:b/>
          <w:bCs/>
          <w:sz w:val="20"/>
          <w:szCs w:val="20"/>
        </w:rPr>
        <w:t>miRNA</w:t>
      </w:r>
      <w:r w:rsidR="00952F7D" w:rsidRPr="000953DF">
        <w:rPr>
          <w:rFonts w:ascii="Times New Roman" w:hAnsi="Times New Roman" w:cs="Times New Roman"/>
          <w:b/>
          <w:bCs/>
          <w:sz w:val="20"/>
          <w:szCs w:val="20"/>
        </w:rPr>
        <w:t>)</w:t>
      </w:r>
    </w:p>
    <w:p w14:paraId="4F2A14FA" w14:textId="1A3D327F" w:rsidR="00051060" w:rsidRPr="000953DF" w:rsidRDefault="003B594C" w:rsidP="000953DF">
      <w:pPr>
        <w:pStyle w:val="NoSpacing"/>
        <w:jc w:val="both"/>
        <w:rPr>
          <w:rFonts w:ascii="Times New Roman" w:hAnsi="Times New Roman" w:cs="Times New Roman"/>
          <w:b/>
          <w:bCs/>
          <w:sz w:val="20"/>
          <w:szCs w:val="20"/>
        </w:rPr>
      </w:pPr>
      <w:r>
        <w:rPr>
          <w:rFonts w:ascii="Times New Roman" w:hAnsi="Times New Roman" w:cs="Times New Roman"/>
          <w:noProof/>
          <w:sz w:val="20"/>
          <w:szCs w:val="20"/>
        </w:rPr>
        <w:drawing>
          <wp:inline distT="0" distB="0" distL="0" distR="0" wp14:anchorId="084758EC" wp14:editId="5E1301E9">
            <wp:extent cx="5726430" cy="3347085"/>
            <wp:effectExtent l="0" t="0" r="7620" b="5715"/>
            <wp:docPr id="16359661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26430" cy="3347085"/>
                    </a:xfrm>
                    <a:prstGeom prst="rect">
                      <a:avLst/>
                    </a:prstGeom>
                    <a:noFill/>
                    <a:ln>
                      <a:noFill/>
                    </a:ln>
                  </pic:spPr>
                </pic:pic>
              </a:graphicData>
            </a:graphic>
          </wp:inline>
        </w:drawing>
      </w:r>
      <w:r w:rsidR="00952F7D" w:rsidRPr="000953DF">
        <w:rPr>
          <w:rFonts w:ascii="Times New Roman" w:hAnsi="Times New Roman" w:cs="Times New Roman"/>
          <w:b/>
          <w:bCs/>
          <w:sz w:val="20"/>
          <w:szCs w:val="20"/>
        </w:rPr>
        <w:t xml:space="preserve">4.2.3 </w:t>
      </w:r>
      <w:r w:rsidR="00095891" w:rsidRPr="000953DF">
        <w:rPr>
          <w:rFonts w:ascii="Times New Roman" w:hAnsi="Times New Roman" w:cs="Times New Roman"/>
          <w:b/>
          <w:bCs/>
          <w:sz w:val="20"/>
          <w:szCs w:val="20"/>
        </w:rPr>
        <w:t>S</w:t>
      </w:r>
      <w:r w:rsidR="00A2006F" w:rsidRPr="000953DF">
        <w:rPr>
          <w:rFonts w:ascii="Times New Roman" w:hAnsi="Times New Roman" w:cs="Times New Roman"/>
          <w:b/>
          <w:bCs/>
          <w:sz w:val="20"/>
          <w:szCs w:val="20"/>
        </w:rPr>
        <w:t>mall molecules</w:t>
      </w:r>
    </w:p>
    <w:p w14:paraId="65BB6E56" w14:textId="515CB59D" w:rsidR="00952F7D" w:rsidRPr="000953DF" w:rsidRDefault="00952F7D" w:rsidP="000953DF">
      <w:pPr>
        <w:pStyle w:val="NoSpacing"/>
        <w:jc w:val="both"/>
        <w:rPr>
          <w:rFonts w:ascii="Times New Roman" w:hAnsi="Times New Roman" w:cs="Times New Roman"/>
          <w:sz w:val="20"/>
          <w:szCs w:val="20"/>
        </w:rPr>
      </w:pPr>
      <w:r w:rsidRPr="000953DF">
        <w:rPr>
          <w:rFonts w:ascii="Times New Roman" w:hAnsi="Times New Roman" w:cs="Times New Roman"/>
          <w:sz w:val="20"/>
          <w:szCs w:val="20"/>
        </w:rPr>
        <w:t>Therapeutic medication delivery using exosomes has been extensively studied. Exosomes delivered curcumin to cure an inflammatory disease53. Turmeric rhizomes contain curcumin, a polyphenol with anti-inflammatory, antineoplastic, antioxidant, and chemopreventive effects [120]. Curcumin is enhanced by complexing with exosomes. Cancer patients have benefited from clinical trials. Hydrophobicity and preferential interaction with lipid membranes decrease its solubility and bioavailability [121].</w:t>
      </w:r>
    </w:p>
    <w:p w14:paraId="746FAA7A" w14:textId="2B298CAD" w:rsidR="00952F7D" w:rsidRPr="007D6D93" w:rsidRDefault="00952F7D" w:rsidP="00FD46E3">
      <w:pPr>
        <w:spacing w:line="240" w:lineRule="auto"/>
        <w:jc w:val="both"/>
        <w:rPr>
          <w:rFonts w:ascii="Times New Roman" w:hAnsi="Times New Roman" w:cs="Times New Roman"/>
          <w:sz w:val="20"/>
          <w:szCs w:val="20"/>
        </w:rPr>
      </w:pPr>
      <w:r w:rsidRPr="007D6D93">
        <w:rPr>
          <w:rFonts w:ascii="Times New Roman" w:hAnsi="Times New Roman" w:cs="Times New Roman"/>
          <w:sz w:val="20"/>
          <w:szCs w:val="20"/>
        </w:rPr>
        <w:t xml:space="preserve">This work used sucrose-gradient centrifugation to integrate curcumin into exosomes from EL-4 mouse tumour cells. TSG101 and CD81 were employed to identify the exosome curcumin complex (Fig. </w:t>
      </w:r>
      <w:r w:rsidR="00B01310">
        <w:rPr>
          <w:rFonts w:ascii="Times New Roman" w:hAnsi="Times New Roman" w:cs="Times New Roman"/>
          <w:sz w:val="20"/>
          <w:szCs w:val="20"/>
        </w:rPr>
        <w:t>6</w:t>
      </w:r>
      <w:r w:rsidRPr="007D6D93">
        <w:rPr>
          <w:rFonts w:ascii="Times New Roman" w:hAnsi="Times New Roman" w:cs="Times New Roman"/>
          <w:sz w:val="20"/>
          <w:szCs w:val="20"/>
        </w:rPr>
        <w:t>). Curcumin was incorporated into the exosome and increased in solubility, stability, and bioavailability in subsequent trials. Exosomal curcumin was tested for anti-inflammatory effects in vitro and in vivo. In vitro, macrophages treated with exosomal curcumin generated less inflammatory cytokines like IL-6 and TNF-α than those treated with curcumin alone, showing that it increases anti-inflammatory activity. In an LPS-induced septic shock animal model, exosomal curcumin improved survival relative to curcumin alone. Finally, exosomal curcumin reduced CD11b+Gr-1+ cells, which promote lung inflammation and LPS-induced septic shock53. Exosomes can contain hydrophobic medicines like curcumin, boosting their anti-inflammatory properties.</w:t>
      </w:r>
    </w:p>
    <w:p w14:paraId="49D8A565" w14:textId="77777777" w:rsidR="00952F7D" w:rsidRPr="007D6D93" w:rsidRDefault="00952F7D" w:rsidP="00952F7D">
      <w:pPr>
        <w:rPr>
          <w:rFonts w:ascii="Times New Roman" w:hAnsi="Times New Roman" w:cs="Times New Roman"/>
          <w:sz w:val="20"/>
          <w:szCs w:val="20"/>
        </w:rPr>
      </w:pPr>
    </w:p>
    <w:p w14:paraId="52C2171D" w14:textId="19FC059A" w:rsidR="00A2006F" w:rsidRPr="007D6D93" w:rsidRDefault="00A2006F" w:rsidP="00095891">
      <w:pPr>
        <w:jc w:val="center"/>
        <w:rPr>
          <w:rFonts w:ascii="Times New Roman" w:hAnsi="Times New Roman" w:cs="Times New Roman"/>
          <w:sz w:val="20"/>
          <w:szCs w:val="20"/>
        </w:rPr>
      </w:pPr>
      <w:r w:rsidRPr="007D6D93">
        <w:rPr>
          <w:rFonts w:ascii="Times New Roman" w:hAnsi="Times New Roman" w:cs="Times New Roman"/>
          <w:noProof/>
          <w:sz w:val="20"/>
          <w:szCs w:val="20"/>
        </w:rPr>
        <w:drawing>
          <wp:inline distT="0" distB="0" distL="0" distR="0" wp14:anchorId="6F7D6C5F" wp14:editId="7143D2BA">
            <wp:extent cx="4959927" cy="1102878"/>
            <wp:effectExtent l="0" t="0" r="0" b="2540"/>
            <wp:docPr id="8023757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999305" cy="1111634"/>
                    </a:xfrm>
                    <a:prstGeom prst="rect">
                      <a:avLst/>
                    </a:prstGeom>
                    <a:noFill/>
                    <a:ln>
                      <a:noFill/>
                    </a:ln>
                  </pic:spPr>
                </pic:pic>
              </a:graphicData>
            </a:graphic>
          </wp:inline>
        </w:drawing>
      </w:r>
    </w:p>
    <w:p w14:paraId="3837D298" w14:textId="51A85CDF" w:rsidR="00423560" w:rsidRPr="007D6D93" w:rsidRDefault="00BF0EE0" w:rsidP="000953DF">
      <w:pPr>
        <w:spacing w:line="240" w:lineRule="auto"/>
        <w:jc w:val="both"/>
        <w:rPr>
          <w:rFonts w:ascii="Times New Roman" w:hAnsi="Times New Roman" w:cs="Times New Roman"/>
          <w:sz w:val="20"/>
          <w:szCs w:val="20"/>
        </w:rPr>
      </w:pPr>
      <w:r>
        <w:rPr>
          <w:rStyle w:val="label"/>
          <w:rFonts w:ascii="Times New Roman" w:hAnsi="Times New Roman" w:cs="Times New Roman"/>
          <w:b/>
          <w:bCs/>
          <w:noProof/>
          <w:color w:val="2E2E2E"/>
          <w:sz w:val="20"/>
          <w:szCs w:val="20"/>
        </w:rPr>
        <w:drawing>
          <wp:inline distT="0" distB="0" distL="0" distR="0" wp14:anchorId="1430D863" wp14:editId="57256BE0">
            <wp:extent cx="5725795" cy="257175"/>
            <wp:effectExtent l="0" t="0" r="8255" b="9525"/>
            <wp:docPr id="11671471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25795" cy="257175"/>
                    </a:xfrm>
                    <a:prstGeom prst="rect">
                      <a:avLst/>
                    </a:prstGeom>
                    <a:noFill/>
                    <a:ln>
                      <a:noFill/>
                    </a:ln>
                  </pic:spPr>
                </pic:pic>
              </a:graphicData>
            </a:graphic>
          </wp:inline>
        </w:drawing>
      </w:r>
      <w:r w:rsidR="00EB69B7">
        <w:rPr>
          <w:rFonts w:ascii="Times New Roman" w:hAnsi="Times New Roman" w:cs="Times New Roman"/>
          <w:b/>
          <w:bCs/>
          <w:i/>
          <w:iCs/>
          <w:noProof/>
          <w:color w:val="2E2E2E"/>
          <w:sz w:val="20"/>
          <w:szCs w:val="20"/>
        </w:rPr>
        <w:drawing>
          <wp:inline distT="0" distB="0" distL="0" distR="0" wp14:anchorId="3E859C2C" wp14:editId="2F7E04AA">
            <wp:extent cx="5725795" cy="390525"/>
            <wp:effectExtent l="0" t="0" r="8255" b="9525"/>
            <wp:docPr id="5096503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25795" cy="390525"/>
                    </a:xfrm>
                    <a:prstGeom prst="rect">
                      <a:avLst/>
                    </a:prstGeom>
                    <a:noFill/>
                    <a:ln>
                      <a:noFill/>
                    </a:ln>
                  </pic:spPr>
                </pic:pic>
              </a:graphicData>
            </a:graphic>
          </wp:inline>
        </w:drawing>
      </w:r>
      <w:r w:rsidR="00952F7D" w:rsidRPr="007D6D93">
        <w:rPr>
          <w:rFonts w:ascii="Times New Roman" w:hAnsi="Times New Roman" w:cs="Times New Roman"/>
          <w:sz w:val="20"/>
          <w:szCs w:val="20"/>
        </w:rPr>
        <w:t xml:space="preserve">Exosomes transport tiny molecular drugs across the blood–brain barrier (BBB) and enhance therapeutic characteristics. 98% of potent central nervous system medications cannot penetrate the BBB, and their conceptual potency in labs has failed in clinical trials [122]. Drug permeability through the BBB has been addressed by many </w:t>
      </w:r>
      <w:r w:rsidR="00952F7D" w:rsidRPr="007D6D93">
        <w:rPr>
          <w:rFonts w:ascii="Times New Roman" w:hAnsi="Times New Roman" w:cs="Times New Roman"/>
          <w:sz w:val="20"/>
          <w:szCs w:val="20"/>
        </w:rPr>
        <w:lastRenderedPageBreak/>
        <w:t xml:space="preserve">nano-formulations. Nano-toxicity and MPS medication clearance are also issues [123]. PEG reduces MPS medication absorption to address these issues. This decreased target cell contact and cerebral drug distribution68, 69. Exosomes, a natural component of the body, can be modified to cross the BBB and improve medication delivery to the brain by lowering MPS drug clearance (Fig. </w:t>
      </w:r>
      <w:r w:rsidR="00B01310">
        <w:rPr>
          <w:rFonts w:ascii="Times New Roman" w:hAnsi="Times New Roman" w:cs="Times New Roman"/>
          <w:sz w:val="20"/>
          <w:szCs w:val="20"/>
        </w:rPr>
        <w:t>7</w:t>
      </w:r>
      <w:r w:rsidR="00952F7D" w:rsidRPr="007D6D93">
        <w:rPr>
          <w:rFonts w:ascii="Times New Roman" w:hAnsi="Times New Roman" w:cs="Times New Roman"/>
          <w:sz w:val="20"/>
          <w:szCs w:val="20"/>
        </w:rPr>
        <w:t>).</w:t>
      </w:r>
    </w:p>
    <w:p w14:paraId="3B947C03" w14:textId="0AFAB057" w:rsidR="005A41D2" w:rsidRPr="007D6D93" w:rsidRDefault="005A41D2" w:rsidP="00423560">
      <w:pPr>
        <w:jc w:val="center"/>
        <w:rPr>
          <w:rFonts w:ascii="Times New Roman" w:hAnsi="Times New Roman" w:cs="Times New Roman"/>
          <w:sz w:val="20"/>
          <w:szCs w:val="20"/>
        </w:rPr>
      </w:pPr>
      <w:r w:rsidRPr="007D6D93">
        <w:rPr>
          <w:rFonts w:ascii="Times New Roman" w:hAnsi="Times New Roman" w:cs="Times New Roman"/>
          <w:noProof/>
          <w:sz w:val="20"/>
          <w:szCs w:val="20"/>
        </w:rPr>
        <w:drawing>
          <wp:inline distT="0" distB="0" distL="0" distR="0" wp14:anchorId="7B62FB88" wp14:editId="27B2EEDF">
            <wp:extent cx="4197927" cy="2048733"/>
            <wp:effectExtent l="0" t="0" r="0" b="8890"/>
            <wp:docPr id="8201016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228889" cy="2063844"/>
                    </a:xfrm>
                    <a:prstGeom prst="rect">
                      <a:avLst/>
                    </a:prstGeom>
                    <a:noFill/>
                    <a:ln>
                      <a:noFill/>
                    </a:ln>
                  </pic:spPr>
                </pic:pic>
              </a:graphicData>
            </a:graphic>
          </wp:inline>
        </w:drawing>
      </w:r>
    </w:p>
    <w:p w14:paraId="421C5733" w14:textId="3CE92AEB" w:rsidR="005A41D2" w:rsidRPr="007D6D93" w:rsidRDefault="005A41D2" w:rsidP="00423560">
      <w:pPr>
        <w:jc w:val="center"/>
        <w:rPr>
          <w:rFonts w:ascii="Times New Roman" w:hAnsi="Times New Roman" w:cs="Times New Roman"/>
          <w:b/>
          <w:bCs/>
          <w:color w:val="2E2E2E"/>
          <w:sz w:val="20"/>
          <w:szCs w:val="20"/>
        </w:rPr>
      </w:pPr>
      <w:r w:rsidRPr="007D6D93">
        <w:rPr>
          <w:rStyle w:val="label"/>
          <w:rFonts w:ascii="Times New Roman" w:hAnsi="Times New Roman" w:cs="Times New Roman"/>
          <w:b/>
          <w:bCs/>
          <w:color w:val="2E2E2E"/>
          <w:sz w:val="20"/>
          <w:szCs w:val="20"/>
        </w:rPr>
        <w:t xml:space="preserve">Fig </w:t>
      </w:r>
      <w:r w:rsidR="00B01310">
        <w:rPr>
          <w:rStyle w:val="label"/>
          <w:rFonts w:ascii="Times New Roman" w:hAnsi="Times New Roman" w:cs="Times New Roman"/>
          <w:b/>
          <w:bCs/>
          <w:color w:val="2E2E2E"/>
          <w:sz w:val="20"/>
          <w:szCs w:val="20"/>
        </w:rPr>
        <w:t>7</w:t>
      </w:r>
      <w:r w:rsidRPr="007D6D93">
        <w:rPr>
          <w:rFonts w:ascii="Times New Roman" w:hAnsi="Times New Roman" w:cs="Times New Roman"/>
          <w:b/>
          <w:bCs/>
          <w:color w:val="2E2E2E"/>
          <w:sz w:val="20"/>
          <w:szCs w:val="20"/>
        </w:rPr>
        <w:t>. Ability of exosome and its drug contents to cross the blood–brain barrier.</w:t>
      </w:r>
    </w:p>
    <w:p w14:paraId="6E676AF5" w14:textId="77777777" w:rsidR="00423560" w:rsidRPr="007D6D93" w:rsidRDefault="00423560" w:rsidP="00423560">
      <w:pPr>
        <w:spacing w:line="276" w:lineRule="auto"/>
        <w:jc w:val="both"/>
        <w:rPr>
          <w:rFonts w:ascii="Times New Roman" w:hAnsi="Times New Roman" w:cs="Times New Roman"/>
          <w:sz w:val="20"/>
          <w:szCs w:val="20"/>
        </w:rPr>
      </w:pPr>
    </w:p>
    <w:p w14:paraId="6DE403D9" w14:textId="002B66FB" w:rsidR="005A41D2" w:rsidRPr="007D6D93" w:rsidRDefault="00F22C69" w:rsidP="000953DF">
      <w:pPr>
        <w:spacing w:line="240" w:lineRule="auto"/>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40E9C97A" wp14:editId="00CE29EF">
            <wp:extent cx="5726430" cy="1994535"/>
            <wp:effectExtent l="0" t="0" r="7620" b="5715"/>
            <wp:docPr id="127190479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26430" cy="1994535"/>
                    </a:xfrm>
                    <a:prstGeom prst="rect">
                      <a:avLst/>
                    </a:prstGeom>
                    <a:noFill/>
                    <a:ln>
                      <a:noFill/>
                    </a:ln>
                  </pic:spPr>
                </pic:pic>
              </a:graphicData>
            </a:graphic>
          </wp:inline>
        </w:drawing>
      </w:r>
      <w:r w:rsidR="00095891" w:rsidRPr="007D6D93">
        <w:rPr>
          <w:rFonts w:ascii="Times New Roman" w:hAnsi="Times New Roman" w:cs="Times New Roman"/>
          <w:sz w:val="20"/>
          <w:szCs w:val="20"/>
        </w:rPr>
        <w:t>The researchers avoided phagocytosis, cell membrane fusion, and lysosome engulfment by using small, native exosomes. The immunological reaction was modest since exosomes are bodily products. Due to nonspecific tissue targeting and a short half-life, most chemotherapeutic medicines, including doxorubicin, have limited solubility and toxicity and poor efficacy. Exosomes delivered doxorubicin to a mouse tumour tissue model in vitro and in vivo [125]. Exosomes were extracted and purified from pEGFP-C1-RVG-Lamp2b plasmid-containing immature murine dendritic cells by centrifugation and ultrafiltration. Electroporation loaded exosomes with doxorubicin for nanoparticle tracking analysis. Encapsulated exosomes were fused with human breast cancer MDA-MB-231 cells to assess doxorubicin delivery. Fluorescence and overlap demonstrated exosome transport inside cells. These exosomes inhibited in vitro cancer proliferation in MDA-MB-231 by measuring cell viability with cell counting kit-8 (CCK-8). Doxorubicin-encapsulated exosomes inhibited cells similarly to free doxorubicin, demonstrating their anticancer properties. Injecting fluorescent exosomes tested their ability to deliver doxorubicin to tumour tissue and prevent tumour growth in vivo. The data demonstrated doxorubicin-containing exosome accumulation at the targeted organ and significant tumour growth suppression. The results showed exosomes efficiently target and deliver doxorubicin.</w:t>
      </w:r>
    </w:p>
    <w:p w14:paraId="4469C0CF" w14:textId="6DEC8DB0" w:rsidR="000953DF" w:rsidRDefault="00F22C69" w:rsidP="00423560">
      <w:pPr>
        <w:spacing w:line="276" w:lineRule="auto"/>
        <w:jc w:val="both"/>
        <w:rPr>
          <w:rFonts w:ascii="Times New Roman" w:hAnsi="Times New Roman" w:cs="Times New Roman"/>
          <w:b/>
          <w:bCs/>
          <w:sz w:val="20"/>
          <w:szCs w:val="20"/>
        </w:rPr>
      </w:pPr>
      <w:r>
        <w:rPr>
          <w:rFonts w:ascii="Times New Roman" w:hAnsi="Times New Roman" w:cs="Times New Roman"/>
          <w:noProof/>
          <w:sz w:val="20"/>
          <w:szCs w:val="20"/>
        </w:rPr>
        <w:drawing>
          <wp:inline distT="0" distB="0" distL="0" distR="0" wp14:anchorId="4EB0094E" wp14:editId="2C0F9C51">
            <wp:extent cx="5726430" cy="972185"/>
            <wp:effectExtent l="0" t="0" r="7620" b="0"/>
            <wp:docPr id="20471927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26430" cy="972185"/>
                    </a:xfrm>
                    <a:prstGeom prst="rect">
                      <a:avLst/>
                    </a:prstGeom>
                    <a:noFill/>
                    <a:ln>
                      <a:noFill/>
                    </a:ln>
                  </pic:spPr>
                </pic:pic>
              </a:graphicData>
            </a:graphic>
          </wp:inline>
        </w:drawing>
      </w:r>
    </w:p>
    <w:p w14:paraId="76206FA6" w14:textId="77777777" w:rsidR="00F22C69" w:rsidRPr="007D6D93" w:rsidRDefault="00F22C69" w:rsidP="00423560">
      <w:pPr>
        <w:spacing w:line="276" w:lineRule="auto"/>
        <w:jc w:val="both"/>
        <w:rPr>
          <w:rFonts w:ascii="Times New Roman" w:hAnsi="Times New Roman" w:cs="Times New Roman"/>
          <w:b/>
          <w:bCs/>
          <w:sz w:val="20"/>
          <w:szCs w:val="20"/>
        </w:rPr>
      </w:pPr>
    </w:p>
    <w:p w14:paraId="3BA15686" w14:textId="0191FEA1" w:rsidR="00435984" w:rsidRPr="00DC60FE" w:rsidRDefault="00435984" w:rsidP="00DC60FE">
      <w:pPr>
        <w:pStyle w:val="ListParagraph"/>
        <w:numPr>
          <w:ilvl w:val="0"/>
          <w:numId w:val="17"/>
        </w:numPr>
        <w:rPr>
          <w:rFonts w:ascii="Times New Roman" w:hAnsi="Times New Roman" w:cs="Times New Roman"/>
          <w:b/>
          <w:bCs/>
          <w:sz w:val="20"/>
          <w:szCs w:val="20"/>
        </w:rPr>
      </w:pPr>
      <w:r w:rsidRPr="00DC60FE">
        <w:rPr>
          <w:rFonts w:ascii="Times New Roman" w:hAnsi="Times New Roman" w:cs="Times New Roman"/>
          <w:b/>
          <w:bCs/>
          <w:sz w:val="20"/>
          <w:szCs w:val="20"/>
        </w:rPr>
        <w:lastRenderedPageBreak/>
        <w:t>Exosomes Drug Loading Techniques</w:t>
      </w:r>
    </w:p>
    <w:p w14:paraId="1722F818" w14:textId="2FE98E24" w:rsidR="00423560" w:rsidRPr="003B594C" w:rsidRDefault="003B594C" w:rsidP="003B594C">
      <w:pPr>
        <w:spacing w:line="276" w:lineRule="auto"/>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468419AE" wp14:editId="0551D874">
            <wp:extent cx="5726430" cy="1121410"/>
            <wp:effectExtent l="0" t="0" r="7620" b="2540"/>
            <wp:docPr id="19114393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26430" cy="1121410"/>
                    </a:xfrm>
                    <a:prstGeom prst="rect">
                      <a:avLst/>
                    </a:prstGeom>
                    <a:noFill/>
                    <a:ln>
                      <a:noFill/>
                    </a:ln>
                  </pic:spPr>
                </pic:pic>
              </a:graphicData>
            </a:graphic>
          </wp:inline>
        </w:drawing>
      </w:r>
    </w:p>
    <w:p w14:paraId="7977D518" w14:textId="49E2BE7F" w:rsidR="00A90C4D" w:rsidRPr="00A90C4D" w:rsidRDefault="00BF0EE0" w:rsidP="00A90C4D">
      <w:pPr>
        <w:rPr>
          <w:rFonts w:ascii="Times New Roman" w:hAnsi="Times New Roman" w:cs="Times New Roman"/>
          <w:b/>
          <w:bCs/>
          <w:sz w:val="20"/>
          <w:szCs w:val="20"/>
        </w:rPr>
      </w:pPr>
      <w:r>
        <w:rPr>
          <w:rFonts w:ascii="Times New Roman" w:hAnsi="Times New Roman" w:cs="Times New Roman"/>
          <w:b/>
          <w:bCs/>
          <w:noProof/>
          <w:sz w:val="20"/>
          <w:szCs w:val="20"/>
        </w:rPr>
        <w:drawing>
          <wp:inline distT="0" distB="0" distL="0" distR="0" wp14:anchorId="48F66422" wp14:editId="6E72EC5E">
            <wp:extent cx="5725795" cy="257175"/>
            <wp:effectExtent l="0" t="0" r="8255" b="9525"/>
            <wp:docPr id="5561092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25795" cy="257175"/>
                    </a:xfrm>
                    <a:prstGeom prst="rect">
                      <a:avLst/>
                    </a:prstGeom>
                    <a:noFill/>
                    <a:ln>
                      <a:noFill/>
                    </a:ln>
                  </pic:spPr>
                </pic:pic>
              </a:graphicData>
            </a:graphic>
          </wp:inline>
        </w:drawing>
      </w:r>
      <w:r w:rsidR="00A90C4D">
        <w:rPr>
          <w:rFonts w:ascii="Times New Roman" w:hAnsi="Times New Roman" w:cs="Times New Roman"/>
          <w:b/>
          <w:bCs/>
          <w:noProof/>
          <w:sz w:val="20"/>
          <w:szCs w:val="20"/>
        </w:rPr>
        <w:drawing>
          <wp:inline distT="0" distB="0" distL="0" distR="0" wp14:anchorId="68E34E0F" wp14:editId="5D4CBFD1">
            <wp:extent cx="5725795" cy="6182995"/>
            <wp:effectExtent l="0" t="0" r="8255" b="8255"/>
            <wp:docPr id="1771121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25795" cy="6182995"/>
                    </a:xfrm>
                    <a:prstGeom prst="rect">
                      <a:avLst/>
                    </a:prstGeom>
                    <a:noFill/>
                    <a:ln>
                      <a:noFill/>
                    </a:ln>
                  </pic:spPr>
                </pic:pic>
              </a:graphicData>
            </a:graphic>
          </wp:inline>
        </w:drawing>
      </w:r>
    </w:p>
    <w:p w14:paraId="45468973" w14:textId="77777777" w:rsidR="00EB69B7" w:rsidRDefault="00EB69B7" w:rsidP="00423560">
      <w:pPr>
        <w:pStyle w:val="ListParagraph"/>
        <w:jc w:val="center"/>
        <w:rPr>
          <w:rFonts w:ascii="Times New Roman" w:hAnsi="Times New Roman" w:cs="Times New Roman"/>
          <w:b/>
          <w:bCs/>
          <w:sz w:val="20"/>
          <w:szCs w:val="20"/>
        </w:rPr>
      </w:pPr>
    </w:p>
    <w:p w14:paraId="22DDD6BD" w14:textId="12D84CE0" w:rsidR="00EB69B7" w:rsidRPr="007D6D93" w:rsidRDefault="00EB69B7" w:rsidP="00423560">
      <w:pPr>
        <w:pStyle w:val="ListParagraph"/>
        <w:jc w:val="center"/>
        <w:rPr>
          <w:rFonts w:ascii="Times New Roman" w:hAnsi="Times New Roman" w:cs="Times New Roman"/>
          <w:b/>
          <w:bCs/>
          <w:sz w:val="20"/>
          <w:szCs w:val="20"/>
        </w:rPr>
      </w:pPr>
    </w:p>
    <w:p w14:paraId="7C12C460" w14:textId="4B230969" w:rsidR="00993492" w:rsidRPr="007D6D93" w:rsidRDefault="00993492" w:rsidP="00435984">
      <w:pPr>
        <w:pStyle w:val="ListParagraph"/>
        <w:rPr>
          <w:rFonts w:ascii="Times New Roman" w:hAnsi="Times New Roman" w:cs="Times New Roman"/>
          <w:b/>
          <w:bCs/>
          <w:sz w:val="20"/>
          <w:szCs w:val="20"/>
        </w:rPr>
      </w:pPr>
    </w:p>
    <w:p w14:paraId="38BF7484" w14:textId="270F0554" w:rsidR="00435984" w:rsidRPr="007D6D93" w:rsidRDefault="00435984" w:rsidP="00EB69B7">
      <w:pPr>
        <w:pStyle w:val="ListParagraph"/>
        <w:jc w:val="right"/>
        <w:rPr>
          <w:rFonts w:ascii="Times New Roman" w:hAnsi="Times New Roman" w:cs="Times New Roman"/>
          <w:b/>
          <w:bCs/>
          <w:sz w:val="20"/>
          <w:szCs w:val="20"/>
        </w:rPr>
      </w:pPr>
    </w:p>
    <w:p w14:paraId="4E5B3A35" w14:textId="04F6F708" w:rsidR="00993492" w:rsidRPr="007D6D93" w:rsidRDefault="00993492" w:rsidP="005C2F10">
      <w:pPr>
        <w:pStyle w:val="ListParagraph"/>
        <w:jc w:val="center"/>
        <w:rPr>
          <w:rFonts w:ascii="Times New Roman" w:hAnsi="Times New Roman" w:cs="Times New Roman"/>
          <w:b/>
          <w:bCs/>
          <w:sz w:val="20"/>
          <w:szCs w:val="20"/>
        </w:rPr>
      </w:pPr>
      <w:r w:rsidRPr="007D6D93">
        <w:rPr>
          <w:rFonts w:ascii="Times New Roman" w:hAnsi="Times New Roman" w:cs="Times New Roman"/>
          <w:noProof/>
          <w:sz w:val="20"/>
          <w:szCs w:val="20"/>
        </w:rPr>
        <w:lastRenderedPageBreak/>
        <w:drawing>
          <wp:inline distT="0" distB="0" distL="0" distR="0" wp14:anchorId="6D2E8B82" wp14:editId="732CFFE8">
            <wp:extent cx="4311287" cy="1671782"/>
            <wp:effectExtent l="0" t="0" r="0" b="5080"/>
            <wp:docPr id="15769447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29403" cy="1678807"/>
                    </a:xfrm>
                    <a:prstGeom prst="rect">
                      <a:avLst/>
                    </a:prstGeom>
                    <a:noFill/>
                    <a:ln>
                      <a:noFill/>
                    </a:ln>
                  </pic:spPr>
                </pic:pic>
              </a:graphicData>
            </a:graphic>
          </wp:inline>
        </w:drawing>
      </w:r>
    </w:p>
    <w:p w14:paraId="26E7B001" w14:textId="6981AF08" w:rsidR="005C2F10" w:rsidRPr="007D6D93" w:rsidRDefault="00BF0EE0" w:rsidP="00BF0EE0">
      <w:pPr>
        <w:pStyle w:val="ListParagraph"/>
        <w:rPr>
          <w:rFonts w:ascii="Times New Roman" w:hAnsi="Times New Roman" w:cs="Times New Roman"/>
          <w:b/>
          <w:bCs/>
          <w:sz w:val="20"/>
          <w:szCs w:val="20"/>
        </w:rPr>
      </w:pPr>
      <w:r>
        <w:rPr>
          <w:rFonts w:ascii="Times New Roman" w:hAnsi="Times New Roman" w:cs="Times New Roman"/>
          <w:b/>
          <w:bCs/>
          <w:noProof/>
          <w:sz w:val="20"/>
          <w:szCs w:val="20"/>
        </w:rPr>
        <w:drawing>
          <wp:inline distT="0" distB="0" distL="0" distR="0" wp14:anchorId="42C6D890" wp14:editId="2E45CC0D">
            <wp:extent cx="5370688" cy="412750"/>
            <wp:effectExtent l="0" t="0" r="1905" b="6350"/>
            <wp:docPr id="113912877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386655" cy="413977"/>
                    </a:xfrm>
                    <a:prstGeom prst="rect">
                      <a:avLst/>
                    </a:prstGeom>
                    <a:noFill/>
                    <a:ln>
                      <a:noFill/>
                    </a:ln>
                  </pic:spPr>
                </pic:pic>
              </a:graphicData>
            </a:graphic>
          </wp:inline>
        </w:drawing>
      </w:r>
    </w:p>
    <w:p w14:paraId="14C1CFC1" w14:textId="493A95AE" w:rsidR="000953DF" w:rsidRDefault="003466E9" w:rsidP="000953DF">
      <w:pPr>
        <w:pStyle w:val="NoSpacing"/>
        <w:jc w:val="both"/>
        <w:rPr>
          <w:rFonts w:ascii="Times New Roman" w:hAnsi="Times New Roman" w:cs="Times New Roman"/>
          <w:sz w:val="20"/>
          <w:szCs w:val="20"/>
        </w:rPr>
      </w:pPr>
      <w:r>
        <w:rPr>
          <w:rFonts w:ascii="Times New Roman" w:hAnsi="Times New Roman" w:cs="Times New Roman"/>
          <w:b/>
          <w:bCs/>
          <w:noProof/>
          <w:sz w:val="20"/>
          <w:szCs w:val="20"/>
        </w:rPr>
        <w:drawing>
          <wp:inline distT="0" distB="0" distL="0" distR="0" wp14:anchorId="16B61434" wp14:editId="1E80AB5B">
            <wp:extent cx="5726430" cy="873125"/>
            <wp:effectExtent l="0" t="0" r="7620" b="3175"/>
            <wp:docPr id="8015759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26430" cy="873125"/>
                    </a:xfrm>
                    <a:prstGeom prst="rect">
                      <a:avLst/>
                    </a:prstGeom>
                    <a:noFill/>
                    <a:ln>
                      <a:noFill/>
                    </a:ln>
                  </pic:spPr>
                </pic:pic>
              </a:graphicData>
            </a:graphic>
          </wp:inline>
        </w:drawing>
      </w:r>
    </w:p>
    <w:p w14:paraId="27B76D89" w14:textId="77777777" w:rsidR="003466E9" w:rsidRPr="000953DF" w:rsidRDefault="003466E9" w:rsidP="000953DF">
      <w:pPr>
        <w:pStyle w:val="NoSpacing"/>
        <w:jc w:val="both"/>
        <w:rPr>
          <w:rFonts w:ascii="Times New Roman" w:hAnsi="Times New Roman" w:cs="Times New Roman"/>
          <w:sz w:val="20"/>
          <w:szCs w:val="20"/>
        </w:rPr>
      </w:pPr>
    </w:p>
    <w:p w14:paraId="187C25A4" w14:textId="04574781" w:rsidR="005C2F10" w:rsidRDefault="00DC60FE" w:rsidP="000953DF">
      <w:pPr>
        <w:pStyle w:val="NoSpacing"/>
        <w:jc w:val="both"/>
        <w:rPr>
          <w:rFonts w:ascii="Times New Roman" w:hAnsi="Times New Roman" w:cs="Times New Roman"/>
          <w:sz w:val="20"/>
          <w:szCs w:val="20"/>
        </w:rPr>
      </w:pPr>
      <w:r>
        <w:rPr>
          <w:rFonts w:ascii="Times New Roman" w:hAnsi="Times New Roman" w:cs="Times New Roman"/>
          <w:b/>
          <w:bCs/>
          <w:noProof/>
          <w:sz w:val="20"/>
          <w:szCs w:val="20"/>
        </w:rPr>
        <w:drawing>
          <wp:inline distT="0" distB="0" distL="0" distR="0" wp14:anchorId="76820D7B" wp14:editId="5BBD32EB">
            <wp:extent cx="5726430" cy="144780"/>
            <wp:effectExtent l="0" t="0" r="7620" b="7620"/>
            <wp:docPr id="42744899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26430" cy="144780"/>
                    </a:xfrm>
                    <a:prstGeom prst="rect">
                      <a:avLst/>
                    </a:prstGeom>
                    <a:noFill/>
                    <a:ln>
                      <a:noFill/>
                    </a:ln>
                  </pic:spPr>
                </pic:pic>
              </a:graphicData>
            </a:graphic>
          </wp:inline>
        </w:drawing>
      </w:r>
      <w:r w:rsidR="005C2F10" w:rsidRPr="000953DF">
        <w:rPr>
          <w:rFonts w:ascii="Times New Roman" w:hAnsi="Times New Roman" w:cs="Times New Roman"/>
          <w:sz w:val="20"/>
          <w:szCs w:val="20"/>
        </w:rPr>
        <w:t xml:space="preserve">This method treats selected exosome donor cells with a drug molecule and secretes drug-loaded exosomes. Donor cells acquire bioactive or therapeutic chemicals and release exosomes that may retain them. This untargeted method may yield few exosomes [128]. </w:t>
      </w:r>
    </w:p>
    <w:p w14:paraId="4A7CC3CF" w14:textId="77777777" w:rsidR="000953DF" w:rsidRPr="000953DF" w:rsidRDefault="000953DF" w:rsidP="000953DF">
      <w:pPr>
        <w:pStyle w:val="NoSpacing"/>
        <w:jc w:val="both"/>
        <w:rPr>
          <w:rFonts w:ascii="Times New Roman" w:hAnsi="Times New Roman" w:cs="Times New Roman"/>
          <w:sz w:val="20"/>
          <w:szCs w:val="20"/>
        </w:rPr>
      </w:pPr>
    </w:p>
    <w:p w14:paraId="04A4A880" w14:textId="373D9EA5" w:rsidR="005C2F10" w:rsidRDefault="00DC60FE" w:rsidP="000953DF">
      <w:pPr>
        <w:pStyle w:val="NoSpacing"/>
        <w:jc w:val="both"/>
        <w:rPr>
          <w:rFonts w:ascii="Times New Roman" w:hAnsi="Times New Roman" w:cs="Times New Roman"/>
          <w:sz w:val="20"/>
          <w:szCs w:val="20"/>
        </w:rPr>
      </w:pPr>
      <w:r>
        <w:rPr>
          <w:rFonts w:ascii="Times New Roman" w:hAnsi="Times New Roman" w:cs="Times New Roman"/>
          <w:b/>
          <w:bCs/>
          <w:noProof/>
          <w:sz w:val="20"/>
          <w:szCs w:val="20"/>
        </w:rPr>
        <w:drawing>
          <wp:inline distT="0" distB="0" distL="0" distR="0" wp14:anchorId="7E4BC7CD" wp14:editId="34A4F451">
            <wp:extent cx="5726430" cy="144780"/>
            <wp:effectExtent l="0" t="0" r="7620" b="7620"/>
            <wp:docPr id="17698928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26430" cy="144780"/>
                    </a:xfrm>
                    <a:prstGeom prst="rect">
                      <a:avLst/>
                    </a:prstGeom>
                    <a:noFill/>
                    <a:ln>
                      <a:noFill/>
                    </a:ln>
                  </pic:spPr>
                </pic:pic>
              </a:graphicData>
            </a:graphic>
          </wp:inline>
        </w:drawing>
      </w:r>
      <w:r w:rsidR="005C2F10" w:rsidRPr="000953DF">
        <w:rPr>
          <w:rFonts w:ascii="Times New Roman" w:hAnsi="Times New Roman" w:cs="Times New Roman"/>
          <w:sz w:val="20"/>
          <w:szCs w:val="20"/>
        </w:rPr>
        <w:t>Active medication loading temporarily disrupts the exosome membrane so active cargo can diffuse into the vesicles. Loading the required chemicals into exosomes restores membrane integrity. Sonication, extrusion, and freeze–thaw cycles break exosome membranes [129]. Active drug loading increased exosome vesicle drug loading capacity by 11 times compared to passive loading [127]. This method risks damaging exosome targeting characteristics and native structure during membrane disruption [129].</w:t>
      </w:r>
    </w:p>
    <w:p w14:paraId="3CB8F4C8" w14:textId="77777777" w:rsidR="000953DF" w:rsidRPr="007D6D93" w:rsidRDefault="000953DF" w:rsidP="000953DF">
      <w:pPr>
        <w:pStyle w:val="NoSpacing"/>
        <w:jc w:val="both"/>
        <w:rPr>
          <w:rFonts w:ascii="Times New Roman" w:hAnsi="Times New Roman" w:cs="Times New Roman"/>
          <w:sz w:val="20"/>
          <w:szCs w:val="20"/>
        </w:rPr>
      </w:pPr>
    </w:p>
    <w:p w14:paraId="2DDBB982" w14:textId="0C95A963" w:rsidR="00BB6A42" w:rsidRDefault="00DC60FE" w:rsidP="000953DF">
      <w:pPr>
        <w:pStyle w:val="NoSpacing"/>
        <w:jc w:val="both"/>
        <w:rPr>
          <w:rFonts w:ascii="Times New Roman" w:hAnsi="Times New Roman" w:cs="Times New Roman"/>
          <w:sz w:val="20"/>
          <w:szCs w:val="20"/>
        </w:rPr>
      </w:pPr>
      <w:r>
        <w:rPr>
          <w:rFonts w:ascii="Times New Roman" w:hAnsi="Times New Roman" w:cs="Times New Roman"/>
          <w:b/>
          <w:bCs/>
          <w:noProof/>
          <w:sz w:val="20"/>
          <w:szCs w:val="20"/>
        </w:rPr>
        <w:drawing>
          <wp:inline distT="0" distB="0" distL="0" distR="0" wp14:anchorId="732F0E87" wp14:editId="364EEAE2">
            <wp:extent cx="5726430" cy="144780"/>
            <wp:effectExtent l="0" t="0" r="7620" b="7620"/>
            <wp:docPr id="10438598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26430" cy="144780"/>
                    </a:xfrm>
                    <a:prstGeom prst="rect">
                      <a:avLst/>
                    </a:prstGeom>
                    <a:noFill/>
                    <a:ln>
                      <a:noFill/>
                    </a:ln>
                  </pic:spPr>
                </pic:pic>
              </a:graphicData>
            </a:graphic>
          </wp:inline>
        </w:drawing>
      </w:r>
      <w:r w:rsidR="00BB6A42" w:rsidRPr="000953DF">
        <w:rPr>
          <w:rFonts w:ascii="Times New Roman" w:hAnsi="Times New Roman" w:cs="Times New Roman"/>
          <w:sz w:val="20"/>
          <w:szCs w:val="20"/>
        </w:rPr>
        <w:t xml:space="preserve">Homogenizer probes sonicate donor or target cell exosomes with a drug or protein of interest. Sonication deforms the exosome membrane and permits bioactive chemicals to permeate in [128]. </w:t>
      </w:r>
    </w:p>
    <w:p w14:paraId="6D9F87B9" w14:textId="77777777" w:rsidR="000953DF" w:rsidRPr="000953DF" w:rsidRDefault="000953DF" w:rsidP="000953DF">
      <w:pPr>
        <w:pStyle w:val="NoSpacing"/>
        <w:jc w:val="both"/>
        <w:rPr>
          <w:rFonts w:ascii="Times New Roman" w:hAnsi="Times New Roman" w:cs="Times New Roman"/>
          <w:sz w:val="20"/>
          <w:szCs w:val="20"/>
        </w:rPr>
      </w:pPr>
    </w:p>
    <w:p w14:paraId="6F6802A6" w14:textId="1C649CD7" w:rsidR="00BB6A42" w:rsidRDefault="00DC60FE" w:rsidP="000953DF">
      <w:pPr>
        <w:pStyle w:val="NoSpacing"/>
        <w:jc w:val="both"/>
        <w:rPr>
          <w:rFonts w:ascii="Times New Roman" w:hAnsi="Times New Roman" w:cs="Times New Roman"/>
          <w:sz w:val="20"/>
          <w:szCs w:val="20"/>
        </w:rPr>
      </w:pPr>
      <w:r>
        <w:rPr>
          <w:rFonts w:ascii="Times New Roman" w:hAnsi="Times New Roman" w:cs="Times New Roman"/>
          <w:b/>
          <w:bCs/>
          <w:noProof/>
          <w:sz w:val="20"/>
          <w:szCs w:val="20"/>
        </w:rPr>
        <w:drawing>
          <wp:inline distT="0" distB="0" distL="0" distR="0" wp14:anchorId="40B19C2E" wp14:editId="23C374CD">
            <wp:extent cx="5726430" cy="144780"/>
            <wp:effectExtent l="0" t="0" r="7620" b="7620"/>
            <wp:docPr id="18263346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26430" cy="144780"/>
                    </a:xfrm>
                    <a:prstGeom prst="rect">
                      <a:avLst/>
                    </a:prstGeom>
                    <a:noFill/>
                    <a:ln>
                      <a:noFill/>
                    </a:ln>
                  </pic:spPr>
                </pic:pic>
              </a:graphicData>
            </a:graphic>
          </wp:inline>
        </w:drawing>
      </w:r>
      <w:r w:rsidR="00352F72" w:rsidRPr="000953DF">
        <w:rPr>
          <w:rFonts w:ascii="Times New Roman" w:hAnsi="Times New Roman" w:cs="Times New Roman"/>
          <w:sz w:val="20"/>
          <w:szCs w:val="20"/>
        </w:rPr>
        <w:t xml:space="preserve"> </w:t>
      </w:r>
      <w:r w:rsidR="00BB6A42" w:rsidRPr="000953DF">
        <w:rPr>
          <w:rFonts w:ascii="Times New Roman" w:hAnsi="Times New Roman" w:cs="Times New Roman"/>
          <w:sz w:val="20"/>
          <w:szCs w:val="20"/>
        </w:rPr>
        <w:t xml:space="preserve">Extrusion is a drug loading technique that uses a syringe-based lipid extruder. Exosomes that have been extracted from donor cells are combined with a specific medication and fed into a syringe-based lipid extruder with a membrane that has pores between 100 and 400 nm at a specific temperature. The medication and the damaged exosome membrane are forcefully mixed together during extrusion [130]. </w:t>
      </w:r>
    </w:p>
    <w:p w14:paraId="118418EF" w14:textId="77777777" w:rsidR="000953DF" w:rsidRPr="000953DF" w:rsidRDefault="000953DF" w:rsidP="000953DF">
      <w:pPr>
        <w:pStyle w:val="NoSpacing"/>
        <w:jc w:val="both"/>
        <w:rPr>
          <w:rFonts w:ascii="Times New Roman" w:hAnsi="Times New Roman" w:cs="Times New Roman"/>
          <w:sz w:val="20"/>
          <w:szCs w:val="20"/>
        </w:rPr>
      </w:pPr>
    </w:p>
    <w:p w14:paraId="5DC7C741" w14:textId="24436C9F" w:rsidR="000953DF" w:rsidRPr="000953DF" w:rsidRDefault="00DC60FE" w:rsidP="000953DF">
      <w:pPr>
        <w:pStyle w:val="NoSpacing"/>
        <w:jc w:val="both"/>
        <w:rPr>
          <w:rFonts w:ascii="Times New Roman" w:hAnsi="Times New Roman" w:cs="Times New Roman"/>
          <w:sz w:val="20"/>
          <w:szCs w:val="20"/>
        </w:rPr>
      </w:pPr>
      <w:r>
        <w:rPr>
          <w:rFonts w:ascii="Times New Roman" w:hAnsi="Times New Roman" w:cs="Times New Roman"/>
          <w:b/>
          <w:bCs/>
          <w:noProof/>
          <w:sz w:val="20"/>
          <w:szCs w:val="20"/>
        </w:rPr>
        <w:drawing>
          <wp:inline distT="0" distB="0" distL="0" distR="0" wp14:anchorId="714E4BEC" wp14:editId="6108A8DF">
            <wp:extent cx="5726430" cy="1017905"/>
            <wp:effectExtent l="0" t="0" r="7620" b="0"/>
            <wp:docPr id="190257760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26430" cy="1017905"/>
                    </a:xfrm>
                    <a:prstGeom prst="rect">
                      <a:avLst/>
                    </a:prstGeom>
                    <a:noFill/>
                    <a:ln>
                      <a:noFill/>
                    </a:ln>
                  </pic:spPr>
                </pic:pic>
              </a:graphicData>
            </a:graphic>
          </wp:inline>
        </w:drawing>
      </w:r>
    </w:p>
    <w:p w14:paraId="3BAE37AE" w14:textId="77777777" w:rsidR="00DC60FE" w:rsidRDefault="00DC60FE" w:rsidP="000953DF">
      <w:pPr>
        <w:pStyle w:val="NoSpacing"/>
        <w:jc w:val="both"/>
        <w:rPr>
          <w:rFonts w:ascii="Times New Roman" w:hAnsi="Times New Roman" w:cs="Times New Roman"/>
          <w:b/>
          <w:bCs/>
          <w:sz w:val="20"/>
          <w:szCs w:val="20"/>
        </w:rPr>
      </w:pPr>
    </w:p>
    <w:p w14:paraId="7E5E1D01" w14:textId="3F113ECC" w:rsidR="000953DF" w:rsidRDefault="00DC60FE" w:rsidP="000953DF">
      <w:pPr>
        <w:pStyle w:val="NoSpacing"/>
        <w:jc w:val="both"/>
        <w:rPr>
          <w:rFonts w:ascii="Times New Roman" w:hAnsi="Times New Roman" w:cs="Times New Roman"/>
          <w:sz w:val="20"/>
          <w:szCs w:val="20"/>
        </w:rPr>
      </w:pPr>
      <w:r>
        <w:rPr>
          <w:rFonts w:ascii="Times New Roman" w:hAnsi="Times New Roman" w:cs="Times New Roman"/>
          <w:b/>
          <w:bCs/>
          <w:noProof/>
          <w:sz w:val="20"/>
          <w:szCs w:val="20"/>
        </w:rPr>
        <w:drawing>
          <wp:inline distT="0" distB="0" distL="0" distR="0" wp14:anchorId="32563CCF" wp14:editId="03AC074A">
            <wp:extent cx="5726430" cy="144780"/>
            <wp:effectExtent l="0" t="0" r="7620" b="7620"/>
            <wp:docPr id="105979191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26430" cy="144780"/>
                    </a:xfrm>
                    <a:prstGeom prst="rect">
                      <a:avLst/>
                    </a:prstGeom>
                    <a:noFill/>
                    <a:ln>
                      <a:noFill/>
                    </a:ln>
                  </pic:spPr>
                </pic:pic>
              </a:graphicData>
            </a:graphic>
          </wp:inline>
        </w:drawing>
      </w:r>
      <w:r w:rsidR="003B594C">
        <w:rPr>
          <w:rFonts w:ascii="Times New Roman" w:hAnsi="Times New Roman" w:cs="Times New Roman"/>
          <w:noProof/>
          <w:sz w:val="20"/>
          <w:szCs w:val="20"/>
        </w:rPr>
        <w:drawing>
          <wp:inline distT="0" distB="0" distL="0" distR="0" wp14:anchorId="44FB9342" wp14:editId="3D9959A7">
            <wp:extent cx="5726430" cy="728345"/>
            <wp:effectExtent l="0" t="0" r="7620" b="0"/>
            <wp:docPr id="12826264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26430" cy="728345"/>
                    </a:xfrm>
                    <a:prstGeom prst="rect">
                      <a:avLst/>
                    </a:prstGeom>
                    <a:noFill/>
                    <a:ln>
                      <a:noFill/>
                    </a:ln>
                  </pic:spPr>
                </pic:pic>
              </a:graphicData>
            </a:graphic>
          </wp:inline>
        </w:drawing>
      </w:r>
    </w:p>
    <w:p w14:paraId="3AC0E97E" w14:textId="77777777" w:rsidR="000953DF" w:rsidRPr="000953DF" w:rsidRDefault="000953DF" w:rsidP="000953DF">
      <w:pPr>
        <w:pStyle w:val="NoSpacing"/>
        <w:jc w:val="both"/>
        <w:rPr>
          <w:rFonts w:ascii="Times New Roman" w:hAnsi="Times New Roman" w:cs="Times New Roman"/>
          <w:sz w:val="20"/>
          <w:szCs w:val="20"/>
        </w:rPr>
      </w:pPr>
    </w:p>
    <w:p w14:paraId="6EF1D462" w14:textId="77777777" w:rsidR="003B594C" w:rsidRDefault="003B594C" w:rsidP="000953DF">
      <w:pPr>
        <w:pStyle w:val="NoSpacing"/>
        <w:jc w:val="both"/>
        <w:rPr>
          <w:rFonts w:ascii="Times New Roman" w:hAnsi="Times New Roman" w:cs="Times New Roman"/>
          <w:b/>
          <w:bCs/>
          <w:sz w:val="20"/>
          <w:szCs w:val="20"/>
        </w:rPr>
      </w:pPr>
    </w:p>
    <w:p w14:paraId="4ACE1977" w14:textId="0E5AEC42" w:rsidR="00535E62" w:rsidRDefault="003B594C" w:rsidP="000953DF">
      <w:pPr>
        <w:pStyle w:val="NoSpacing"/>
        <w:jc w:val="both"/>
        <w:rPr>
          <w:rFonts w:ascii="Times New Roman" w:hAnsi="Times New Roman" w:cs="Times New Roman"/>
          <w:sz w:val="20"/>
          <w:szCs w:val="20"/>
        </w:rPr>
      </w:pPr>
      <w:r>
        <w:rPr>
          <w:rFonts w:ascii="Times New Roman" w:hAnsi="Times New Roman" w:cs="Times New Roman"/>
          <w:b/>
          <w:bCs/>
          <w:noProof/>
          <w:sz w:val="20"/>
          <w:szCs w:val="20"/>
        </w:rPr>
        <w:lastRenderedPageBreak/>
        <w:drawing>
          <wp:inline distT="0" distB="0" distL="0" distR="0" wp14:anchorId="2BF61AAF" wp14:editId="42D55CEE">
            <wp:extent cx="5726430" cy="144780"/>
            <wp:effectExtent l="0" t="0" r="7620" b="7620"/>
            <wp:docPr id="296932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26430" cy="144780"/>
                    </a:xfrm>
                    <a:prstGeom prst="rect">
                      <a:avLst/>
                    </a:prstGeom>
                    <a:noFill/>
                    <a:ln>
                      <a:noFill/>
                    </a:ln>
                  </pic:spPr>
                </pic:pic>
              </a:graphicData>
            </a:graphic>
          </wp:inline>
        </w:drawing>
      </w:r>
      <w:r w:rsidR="00535E62" w:rsidRPr="000953DF">
        <w:rPr>
          <w:rFonts w:ascii="Times New Roman" w:hAnsi="Times New Roman" w:cs="Times New Roman"/>
          <w:sz w:val="20"/>
          <w:szCs w:val="20"/>
        </w:rPr>
        <w:t>Exosomal membrane permeability is caused by interactions between surfactants and membrane permeabilizers with the cholesterol in cell membranes, which result in the formation of pores. The membrane permeability method can improve the catalase loading efficiency into exosomes in comparison to the incubation method [132]. An earlier study found that the passive loading method without saponin resulted in an 11-fold increase in drug loading of hydrophilic compounds into exosomes [127]. This technique calls for exosomes to be isolated following an adequate amount of saponin incubation for drug loading.</w:t>
      </w:r>
    </w:p>
    <w:p w14:paraId="52169254" w14:textId="77777777" w:rsidR="000953DF" w:rsidRPr="000953DF" w:rsidRDefault="000953DF" w:rsidP="000953DF">
      <w:pPr>
        <w:pStyle w:val="NoSpacing"/>
        <w:jc w:val="both"/>
        <w:rPr>
          <w:rFonts w:ascii="Times New Roman" w:hAnsi="Times New Roman" w:cs="Times New Roman"/>
          <w:sz w:val="20"/>
          <w:szCs w:val="20"/>
        </w:rPr>
      </w:pPr>
    </w:p>
    <w:p w14:paraId="0E1F8E22" w14:textId="23D3CD18" w:rsidR="00AA51E7" w:rsidRPr="000953DF" w:rsidRDefault="00AA51E7" w:rsidP="00DC60FE">
      <w:pPr>
        <w:pStyle w:val="NoSpacing"/>
        <w:numPr>
          <w:ilvl w:val="0"/>
          <w:numId w:val="17"/>
        </w:numPr>
        <w:jc w:val="both"/>
        <w:rPr>
          <w:rFonts w:ascii="Times New Roman" w:hAnsi="Times New Roman" w:cs="Times New Roman"/>
          <w:b/>
          <w:bCs/>
          <w:sz w:val="20"/>
          <w:szCs w:val="20"/>
        </w:rPr>
      </w:pPr>
      <w:r w:rsidRPr="000953DF">
        <w:rPr>
          <w:rFonts w:ascii="Times New Roman" w:hAnsi="Times New Roman" w:cs="Times New Roman"/>
          <w:b/>
          <w:bCs/>
          <w:sz w:val="20"/>
          <w:szCs w:val="20"/>
        </w:rPr>
        <w:t>Exosomes Administration Routes</w:t>
      </w:r>
    </w:p>
    <w:p w14:paraId="537C0593" w14:textId="1DBBDC6E" w:rsidR="000953DF" w:rsidRDefault="003B594C" w:rsidP="000953DF">
      <w:pPr>
        <w:pStyle w:val="NoSpacing"/>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43DE8B74" wp14:editId="7BC05CFA">
            <wp:extent cx="5726430" cy="583565"/>
            <wp:effectExtent l="0" t="0" r="7620" b="6985"/>
            <wp:docPr id="21322873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26430" cy="583565"/>
                    </a:xfrm>
                    <a:prstGeom prst="rect">
                      <a:avLst/>
                    </a:prstGeom>
                    <a:noFill/>
                    <a:ln>
                      <a:noFill/>
                    </a:ln>
                  </pic:spPr>
                </pic:pic>
              </a:graphicData>
            </a:graphic>
          </wp:inline>
        </w:drawing>
      </w:r>
    </w:p>
    <w:p w14:paraId="7C3DB413" w14:textId="77777777" w:rsidR="003B594C" w:rsidRPr="000953DF" w:rsidRDefault="003B594C" w:rsidP="000953DF">
      <w:pPr>
        <w:pStyle w:val="NoSpacing"/>
        <w:jc w:val="both"/>
        <w:rPr>
          <w:rFonts w:ascii="Times New Roman" w:hAnsi="Times New Roman" w:cs="Times New Roman"/>
          <w:sz w:val="20"/>
          <w:szCs w:val="20"/>
        </w:rPr>
      </w:pPr>
    </w:p>
    <w:p w14:paraId="0B4197CE" w14:textId="0EAA3339" w:rsidR="00837C2D" w:rsidRPr="00A90C4D" w:rsidRDefault="00BF0EE0" w:rsidP="00A90C4D">
      <w:pPr>
        <w:rPr>
          <w:rFonts w:ascii="Times New Roman" w:hAnsi="Times New Roman" w:cs="Times New Roman"/>
          <w:b/>
          <w:bCs/>
          <w:sz w:val="20"/>
          <w:szCs w:val="20"/>
        </w:rPr>
      </w:pPr>
      <w:r>
        <w:rPr>
          <w:rFonts w:ascii="Times New Roman" w:hAnsi="Times New Roman" w:cs="Times New Roman"/>
          <w:b/>
          <w:bCs/>
          <w:noProof/>
          <w:sz w:val="20"/>
          <w:szCs w:val="20"/>
        </w:rPr>
        <w:drawing>
          <wp:inline distT="0" distB="0" distL="0" distR="0" wp14:anchorId="18F44FF1" wp14:editId="719C27A7">
            <wp:extent cx="5725795" cy="257175"/>
            <wp:effectExtent l="0" t="0" r="8255" b="9525"/>
            <wp:docPr id="16630177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25795" cy="257175"/>
                    </a:xfrm>
                    <a:prstGeom prst="rect">
                      <a:avLst/>
                    </a:prstGeom>
                    <a:noFill/>
                    <a:ln>
                      <a:noFill/>
                    </a:ln>
                  </pic:spPr>
                </pic:pic>
              </a:graphicData>
            </a:graphic>
          </wp:inline>
        </w:drawing>
      </w:r>
      <w:r w:rsidR="00A90C4D">
        <w:rPr>
          <w:rFonts w:ascii="Times New Roman" w:hAnsi="Times New Roman" w:cs="Times New Roman"/>
          <w:b/>
          <w:bCs/>
          <w:noProof/>
          <w:sz w:val="20"/>
          <w:szCs w:val="20"/>
        </w:rPr>
        <w:drawing>
          <wp:inline distT="0" distB="0" distL="0" distR="0" wp14:anchorId="6807394A" wp14:editId="717954DF">
            <wp:extent cx="5725795" cy="4110355"/>
            <wp:effectExtent l="0" t="0" r="8255" b="4445"/>
            <wp:docPr id="17914331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25795" cy="4110355"/>
                    </a:xfrm>
                    <a:prstGeom prst="rect">
                      <a:avLst/>
                    </a:prstGeom>
                    <a:noFill/>
                    <a:ln>
                      <a:noFill/>
                    </a:ln>
                  </pic:spPr>
                </pic:pic>
              </a:graphicData>
            </a:graphic>
          </wp:inline>
        </w:drawing>
      </w:r>
    </w:p>
    <w:p w14:paraId="087CD2EB" w14:textId="07139EA9" w:rsidR="00837C2D" w:rsidRPr="000953DF" w:rsidRDefault="00535E62" w:rsidP="000953DF">
      <w:pPr>
        <w:pStyle w:val="NoSpacing"/>
        <w:jc w:val="both"/>
        <w:rPr>
          <w:rFonts w:ascii="Times New Roman" w:hAnsi="Times New Roman" w:cs="Times New Roman"/>
          <w:b/>
          <w:bCs/>
          <w:sz w:val="20"/>
          <w:szCs w:val="20"/>
        </w:rPr>
      </w:pPr>
      <w:r w:rsidRPr="000953DF">
        <w:rPr>
          <w:rFonts w:ascii="Times New Roman" w:hAnsi="Times New Roman" w:cs="Times New Roman"/>
          <w:b/>
          <w:bCs/>
          <w:sz w:val="20"/>
          <w:szCs w:val="20"/>
        </w:rPr>
        <w:t>6</w:t>
      </w:r>
      <w:r w:rsidR="00837C2D" w:rsidRPr="000953DF">
        <w:rPr>
          <w:rFonts w:ascii="Times New Roman" w:hAnsi="Times New Roman" w:cs="Times New Roman"/>
          <w:b/>
          <w:bCs/>
          <w:sz w:val="20"/>
          <w:szCs w:val="20"/>
        </w:rPr>
        <w:t>.1. Intravenous Administration</w:t>
      </w:r>
    </w:p>
    <w:p w14:paraId="4348CE07" w14:textId="77777777" w:rsidR="00A30801" w:rsidRDefault="00A30801" w:rsidP="000953DF">
      <w:pPr>
        <w:pStyle w:val="NoSpacing"/>
        <w:jc w:val="both"/>
        <w:rPr>
          <w:rFonts w:ascii="Times New Roman" w:hAnsi="Times New Roman" w:cs="Times New Roman"/>
          <w:sz w:val="20"/>
          <w:szCs w:val="20"/>
        </w:rPr>
      </w:pPr>
      <w:r w:rsidRPr="000953DF">
        <w:rPr>
          <w:rFonts w:ascii="Times New Roman" w:hAnsi="Times New Roman" w:cs="Times New Roman"/>
          <w:sz w:val="20"/>
          <w:szCs w:val="20"/>
        </w:rPr>
        <w:t>Exosome-based medication administration should bypass immune cell and hepatic clearance because it is endogenous. Intravenous exosome-loaded medicines can reach the brain, pancreas, and tumour tissues [133]. Intravenous injection of exosomes may favour extravasation and retention inside solid tumours due to poor lymphatic drainage and leaky blood arteries [131]. Thus, exosomes should be given intravenously, especially in cancer. After intravenous injection, exosomes had a half-life of 2 minutes in systemic circulation and were barely detectable after 4 h [134]. The liver and lungs accumulate exosomes, suggesting that they are cleared from systemic circulation like liposomes. Intravenous delivery permits exosomes to reach the target region, although their short half-life in circulation is a drawback [134]. However, PEGylation of exosome particles can prolong their circulatory half-life and prevent fast clearance following intravenous injection.</w:t>
      </w:r>
    </w:p>
    <w:p w14:paraId="5C563B99" w14:textId="77777777" w:rsidR="000953DF" w:rsidRPr="000953DF" w:rsidRDefault="000953DF" w:rsidP="000953DF">
      <w:pPr>
        <w:pStyle w:val="NoSpacing"/>
        <w:jc w:val="both"/>
        <w:rPr>
          <w:rFonts w:ascii="Times New Roman" w:hAnsi="Times New Roman" w:cs="Times New Roman"/>
          <w:b/>
          <w:bCs/>
          <w:sz w:val="20"/>
          <w:szCs w:val="20"/>
        </w:rPr>
      </w:pPr>
    </w:p>
    <w:p w14:paraId="24E93125" w14:textId="64BE175D" w:rsidR="00837C2D" w:rsidRPr="000953DF" w:rsidRDefault="00A30801" w:rsidP="000953DF">
      <w:pPr>
        <w:pStyle w:val="NoSpacing"/>
        <w:jc w:val="both"/>
        <w:rPr>
          <w:rFonts w:ascii="Times New Roman" w:hAnsi="Times New Roman" w:cs="Times New Roman"/>
          <w:b/>
          <w:bCs/>
          <w:sz w:val="20"/>
          <w:szCs w:val="20"/>
        </w:rPr>
      </w:pPr>
      <w:r w:rsidRPr="000953DF">
        <w:rPr>
          <w:rFonts w:ascii="Times New Roman" w:hAnsi="Times New Roman" w:cs="Times New Roman"/>
          <w:b/>
          <w:bCs/>
          <w:sz w:val="20"/>
          <w:szCs w:val="20"/>
        </w:rPr>
        <w:t>6</w:t>
      </w:r>
      <w:r w:rsidR="00837C2D" w:rsidRPr="000953DF">
        <w:rPr>
          <w:rFonts w:ascii="Times New Roman" w:hAnsi="Times New Roman" w:cs="Times New Roman"/>
          <w:b/>
          <w:bCs/>
          <w:sz w:val="20"/>
          <w:szCs w:val="20"/>
        </w:rPr>
        <w:t>.2. Intratumoral Injection</w:t>
      </w:r>
    </w:p>
    <w:p w14:paraId="59C1C29C" w14:textId="389336B9" w:rsidR="00837C2D" w:rsidRDefault="00A30801" w:rsidP="000953DF">
      <w:pPr>
        <w:pStyle w:val="NoSpacing"/>
        <w:jc w:val="both"/>
        <w:rPr>
          <w:rFonts w:ascii="Times New Roman" w:hAnsi="Times New Roman" w:cs="Times New Roman"/>
          <w:sz w:val="20"/>
          <w:szCs w:val="20"/>
        </w:rPr>
      </w:pPr>
      <w:r w:rsidRPr="000953DF">
        <w:rPr>
          <w:rFonts w:ascii="Times New Roman" w:hAnsi="Times New Roman" w:cs="Times New Roman"/>
          <w:sz w:val="20"/>
          <w:szCs w:val="20"/>
        </w:rPr>
        <w:t xml:space="preserve">Exosomes laden with a therapeutic drug can be injected intratumorally for some cancer types so that the tumour can be reached without the need for significant invasive manipulation. Following intratumoral injection of exosome-loaded therapeutic cargo to the tumour mass, prior investigations have documented decreases in tumour </w:t>
      </w:r>
      <w:r w:rsidRPr="000953DF">
        <w:rPr>
          <w:rFonts w:ascii="Times New Roman" w:hAnsi="Times New Roman" w:cs="Times New Roman"/>
          <w:sz w:val="20"/>
          <w:szCs w:val="20"/>
        </w:rPr>
        <w:lastRenderedPageBreak/>
        <w:t>volume or dimensions [135]. The benefit of this strategy is that the treatments can be delivered specifically to tumour cells by directly injecting exosomes [131].</w:t>
      </w:r>
    </w:p>
    <w:p w14:paraId="18E86100" w14:textId="77777777" w:rsidR="000953DF" w:rsidRPr="000953DF" w:rsidRDefault="000953DF" w:rsidP="000953DF">
      <w:pPr>
        <w:pStyle w:val="NoSpacing"/>
        <w:jc w:val="both"/>
        <w:rPr>
          <w:rFonts w:ascii="Times New Roman" w:hAnsi="Times New Roman" w:cs="Times New Roman"/>
          <w:sz w:val="20"/>
          <w:szCs w:val="20"/>
        </w:rPr>
      </w:pPr>
    </w:p>
    <w:p w14:paraId="7953C6CA" w14:textId="73C7AD1F" w:rsidR="00837C2D" w:rsidRPr="000953DF" w:rsidRDefault="00A30801" w:rsidP="000953DF">
      <w:pPr>
        <w:pStyle w:val="NoSpacing"/>
        <w:jc w:val="both"/>
        <w:rPr>
          <w:rFonts w:ascii="Times New Roman" w:hAnsi="Times New Roman" w:cs="Times New Roman"/>
          <w:b/>
          <w:bCs/>
          <w:sz w:val="20"/>
          <w:szCs w:val="20"/>
        </w:rPr>
      </w:pPr>
      <w:r w:rsidRPr="000953DF">
        <w:rPr>
          <w:rFonts w:ascii="Times New Roman" w:hAnsi="Times New Roman" w:cs="Times New Roman"/>
          <w:b/>
          <w:bCs/>
          <w:sz w:val="20"/>
          <w:szCs w:val="20"/>
        </w:rPr>
        <w:t>6</w:t>
      </w:r>
      <w:r w:rsidR="00837C2D" w:rsidRPr="000953DF">
        <w:rPr>
          <w:rFonts w:ascii="Times New Roman" w:hAnsi="Times New Roman" w:cs="Times New Roman"/>
          <w:b/>
          <w:bCs/>
          <w:sz w:val="20"/>
          <w:szCs w:val="20"/>
        </w:rPr>
        <w:t>.3. Intraperitoneal Route</w:t>
      </w:r>
    </w:p>
    <w:p w14:paraId="611820EB" w14:textId="14A4635D" w:rsidR="000953DF" w:rsidRDefault="003B594C" w:rsidP="000953DF">
      <w:pPr>
        <w:pStyle w:val="NoSpacing"/>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0C9DC20B" wp14:editId="257F030A">
            <wp:extent cx="5726430" cy="434340"/>
            <wp:effectExtent l="0" t="0" r="7620" b="3810"/>
            <wp:docPr id="26107899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26430" cy="434340"/>
                    </a:xfrm>
                    <a:prstGeom prst="rect">
                      <a:avLst/>
                    </a:prstGeom>
                    <a:noFill/>
                    <a:ln>
                      <a:noFill/>
                    </a:ln>
                  </pic:spPr>
                </pic:pic>
              </a:graphicData>
            </a:graphic>
          </wp:inline>
        </w:drawing>
      </w:r>
    </w:p>
    <w:p w14:paraId="571ECE03" w14:textId="77777777" w:rsidR="003B594C" w:rsidRPr="000953DF" w:rsidRDefault="003B594C" w:rsidP="000953DF">
      <w:pPr>
        <w:pStyle w:val="NoSpacing"/>
        <w:jc w:val="both"/>
        <w:rPr>
          <w:rFonts w:ascii="Times New Roman" w:hAnsi="Times New Roman" w:cs="Times New Roman"/>
          <w:sz w:val="20"/>
          <w:szCs w:val="20"/>
        </w:rPr>
      </w:pPr>
    </w:p>
    <w:p w14:paraId="2484ABDC" w14:textId="7D1B66FB" w:rsidR="00837C2D" w:rsidRPr="000953DF" w:rsidRDefault="00A30801" w:rsidP="000953DF">
      <w:pPr>
        <w:pStyle w:val="NoSpacing"/>
        <w:jc w:val="both"/>
        <w:rPr>
          <w:rFonts w:ascii="Times New Roman" w:hAnsi="Times New Roman" w:cs="Times New Roman"/>
          <w:b/>
          <w:bCs/>
          <w:sz w:val="20"/>
          <w:szCs w:val="20"/>
        </w:rPr>
      </w:pPr>
      <w:r w:rsidRPr="000953DF">
        <w:rPr>
          <w:rFonts w:ascii="Times New Roman" w:hAnsi="Times New Roman" w:cs="Times New Roman"/>
          <w:b/>
          <w:bCs/>
          <w:sz w:val="20"/>
          <w:szCs w:val="20"/>
        </w:rPr>
        <w:t>6</w:t>
      </w:r>
      <w:r w:rsidR="00837C2D" w:rsidRPr="000953DF">
        <w:rPr>
          <w:rFonts w:ascii="Times New Roman" w:hAnsi="Times New Roman" w:cs="Times New Roman"/>
          <w:b/>
          <w:bCs/>
          <w:sz w:val="20"/>
          <w:szCs w:val="20"/>
        </w:rPr>
        <w:t>.4. Oral Administration</w:t>
      </w:r>
    </w:p>
    <w:p w14:paraId="7ABFC033" w14:textId="63458922" w:rsidR="00837C2D" w:rsidRDefault="00A30801" w:rsidP="000953DF">
      <w:pPr>
        <w:pStyle w:val="NoSpacing"/>
        <w:jc w:val="both"/>
        <w:rPr>
          <w:rFonts w:ascii="Times New Roman" w:hAnsi="Times New Roman" w:cs="Times New Roman"/>
          <w:sz w:val="20"/>
          <w:szCs w:val="20"/>
        </w:rPr>
      </w:pPr>
      <w:r w:rsidRPr="000953DF">
        <w:rPr>
          <w:rFonts w:ascii="Times New Roman" w:hAnsi="Times New Roman" w:cs="Times New Roman"/>
          <w:sz w:val="20"/>
          <w:szCs w:val="20"/>
        </w:rPr>
        <w:t>Exosome delivery via oral administration entails a number of challenges, including enzymatic activity, changes in the pH, and changes in the intestinal barrier along the gastrointestinal system, despite the fact that it is convenient, simple, and helps patients comply with treatment. Intestinal microbiota traits and the presence of significant acid-base fluctuations are obstacles that must be overcome for exosomes to reach the target tissue of interest. Exosome distribution via oral ingestion is more effective at reaching intestinal luminal epithelial surfaces than non-gastrointestinal tissues [136]. Paclitaxel was delivered orally using exosomes produced from bovine milk by Agrawal et al. [137] for increased efficacy and less toxicity. Exosomes containing paclitaxel displayed remarkable stability when simulated gastrointestinal fluids were present. Significant tumour growth suppression was seen against human lung tumour xenografts after oral administration in nude mice. Oral administration of paclitaxel-loaded exosomes reduced systemic toxicity and inflammation in comparison to intravenous therapy.</w:t>
      </w:r>
    </w:p>
    <w:p w14:paraId="4A3FDB3A" w14:textId="77777777" w:rsidR="000953DF" w:rsidRPr="000953DF" w:rsidRDefault="000953DF" w:rsidP="000953DF">
      <w:pPr>
        <w:pStyle w:val="NoSpacing"/>
        <w:jc w:val="both"/>
        <w:rPr>
          <w:rFonts w:ascii="Times New Roman" w:hAnsi="Times New Roman" w:cs="Times New Roman"/>
          <w:b/>
          <w:bCs/>
          <w:sz w:val="20"/>
          <w:szCs w:val="20"/>
        </w:rPr>
      </w:pPr>
    </w:p>
    <w:p w14:paraId="060EDC73" w14:textId="2E4020C3" w:rsidR="001A67AE" w:rsidRPr="007D6D93" w:rsidRDefault="00DC60FE" w:rsidP="001A67AE">
      <w:pPr>
        <w:rPr>
          <w:rFonts w:ascii="Times New Roman" w:hAnsi="Times New Roman" w:cs="Times New Roman"/>
          <w:sz w:val="20"/>
          <w:szCs w:val="20"/>
        </w:rPr>
      </w:pPr>
      <w:r>
        <w:rPr>
          <w:rFonts w:ascii="Times New Roman" w:hAnsi="Times New Roman" w:cs="Times New Roman"/>
          <w:b/>
          <w:bCs/>
          <w:noProof/>
          <w:sz w:val="20"/>
          <w:szCs w:val="20"/>
        </w:rPr>
        <w:drawing>
          <wp:inline distT="0" distB="0" distL="0" distR="0" wp14:anchorId="49CB9020" wp14:editId="72B1E8E2">
            <wp:extent cx="5726430" cy="1311910"/>
            <wp:effectExtent l="0" t="0" r="7620" b="2540"/>
            <wp:docPr id="4900536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26430" cy="1311910"/>
                    </a:xfrm>
                    <a:prstGeom prst="rect">
                      <a:avLst/>
                    </a:prstGeom>
                    <a:noFill/>
                    <a:ln>
                      <a:noFill/>
                    </a:ln>
                  </pic:spPr>
                </pic:pic>
              </a:graphicData>
            </a:graphic>
          </wp:inline>
        </w:drawing>
      </w:r>
    </w:p>
    <w:p w14:paraId="15E6AC1A" w14:textId="05AAEED3" w:rsidR="00A516EC" w:rsidRPr="00F97AC0" w:rsidRDefault="00180857" w:rsidP="00DC60FE">
      <w:pPr>
        <w:pStyle w:val="NoSpacing"/>
        <w:numPr>
          <w:ilvl w:val="0"/>
          <w:numId w:val="17"/>
        </w:numPr>
        <w:jc w:val="both"/>
        <w:rPr>
          <w:rFonts w:ascii="Times New Roman" w:hAnsi="Times New Roman" w:cs="Times New Roman"/>
          <w:b/>
          <w:bCs/>
          <w:sz w:val="20"/>
          <w:szCs w:val="20"/>
        </w:rPr>
      </w:pPr>
      <w:r w:rsidRPr="00F97AC0">
        <w:rPr>
          <w:rFonts w:ascii="Times New Roman" w:hAnsi="Times New Roman" w:cs="Times New Roman"/>
          <w:b/>
          <w:bCs/>
          <w:sz w:val="20"/>
          <w:szCs w:val="20"/>
        </w:rPr>
        <w:t>Characterization Techniques</w:t>
      </w:r>
    </w:p>
    <w:p w14:paraId="58A12D66" w14:textId="25F9BEE5" w:rsidR="00A30801" w:rsidRPr="00F97AC0" w:rsidRDefault="00A30801" w:rsidP="00F97AC0">
      <w:pPr>
        <w:pStyle w:val="NoSpacing"/>
        <w:jc w:val="both"/>
        <w:rPr>
          <w:rFonts w:ascii="Times New Roman" w:hAnsi="Times New Roman" w:cs="Times New Roman"/>
          <w:sz w:val="20"/>
          <w:szCs w:val="20"/>
        </w:rPr>
      </w:pPr>
      <w:r w:rsidRPr="00F97AC0">
        <w:rPr>
          <w:rFonts w:ascii="Times New Roman" w:hAnsi="Times New Roman" w:cs="Times New Roman"/>
          <w:sz w:val="20"/>
          <w:szCs w:val="20"/>
        </w:rPr>
        <w:t>Exosome samples should be properly characterised after they have been isolated in order to validate the isolation technique. The accuracy of the methods used to measure the quantity and purity of exosomes is one of the main problems in exosome biology. Marker-based, biophysical, and imaging-based methods make up the three categories of characterization techniques used to gauge exosome purity. Table 5 lists the benefits and drawbacks of exosome characterisation methods.</w:t>
      </w:r>
    </w:p>
    <w:p w14:paraId="4A3006BE" w14:textId="77777777" w:rsidR="00A30801" w:rsidRPr="007D6D93" w:rsidRDefault="00A30801" w:rsidP="00186DC3">
      <w:pPr>
        <w:pStyle w:val="ListParagraph"/>
        <w:rPr>
          <w:rFonts w:ascii="Times New Roman" w:hAnsi="Times New Roman" w:cs="Times New Roman"/>
          <w:b/>
          <w:bCs/>
          <w:sz w:val="20"/>
          <w:szCs w:val="20"/>
        </w:rPr>
      </w:pPr>
    </w:p>
    <w:p w14:paraId="11FC8C85" w14:textId="77777777" w:rsidR="00A90C4D" w:rsidRDefault="00A90C4D" w:rsidP="00F97AC0">
      <w:pPr>
        <w:jc w:val="center"/>
        <w:rPr>
          <w:rFonts w:ascii="Times New Roman" w:hAnsi="Times New Roman" w:cs="Times New Roman"/>
          <w:b/>
          <w:bCs/>
          <w:sz w:val="20"/>
          <w:szCs w:val="20"/>
        </w:rPr>
      </w:pPr>
    </w:p>
    <w:p w14:paraId="57604616" w14:textId="77777777" w:rsidR="00A90C4D" w:rsidRDefault="00A90C4D" w:rsidP="00F97AC0">
      <w:pPr>
        <w:jc w:val="center"/>
        <w:rPr>
          <w:rFonts w:ascii="Times New Roman" w:hAnsi="Times New Roman" w:cs="Times New Roman"/>
          <w:b/>
          <w:bCs/>
          <w:sz w:val="20"/>
          <w:szCs w:val="20"/>
        </w:rPr>
      </w:pPr>
    </w:p>
    <w:p w14:paraId="3E909B42" w14:textId="77777777" w:rsidR="00A90C4D" w:rsidRDefault="00A90C4D" w:rsidP="00F97AC0">
      <w:pPr>
        <w:jc w:val="center"/>
        <w:rPr>
          <w:rFonts w:ascii="Times New Roman" w:hAnsi="Times New Roman" w:cs="Times New Roman"/>
          <w:b/>
          <w:bCs/>
          <w:sz w:val="20"/>
          <w:szCs w:val="20"/>
        </w:rPr>
      </w:pPr>
    </w:p>
    <w:p w14:paraId="57A3D48C" w14:textId="77777777" w:rsidR="00A90C4D" w:rsidRDefault="00A90C4D" w:rsidP="00F97AC0">
      <w:pPr>
        <w:jc w:val="center"/>
        <w:rPr>
          <w:rFonts w:ascii="Times New Roman" w:hAnsi="Times New Roman" w:cs="Times New Roman"/>
          <w:b/>
          <w:bCs/>
          <w:sz w:val="20"/>
          <w:szCs w:val="20"/>
        </w:rPr>
      </w:pPr>
    </w:p>
    <w:p w14:paraId="6D4E02D5" w14:textId="77777777" w:rsidR="00A90C4D" w:rsidRDefault="00A90C4D" w:rsidP="00F97AC0">
      <w:pPr>
        <w:jc w:val="center"/>
        <w:rPr>
          <w:rFonts w:ascii="Times New Roman" w:hAnsi="Times New Roman" w:cs="Times New Roman"/>
          <w:b/>
          <w:bCs/>
          <w:sz w:val="20"/>
          <w:szCs w:val="20"/>
        </w:rPr>
      </w:pPr>
    </w:p>
    <w:p w14:paraId="0A35F7BA" w14:textId="77777777" w:rsidR="00A90C4D" w:rsidRDefault="00A90C4D" w:rsidP="00F97AC0">
      <w:pPr>
        <w:jc w:val="center"/>
        <w:rPr>
          <w:rFonts w:ascii="Times New Roman" w:hAnsi="Times New Roman" w:cs="Times New Roman"/>
          <w:b/>
          <w:bCs/>
          <w:sz w:val="20"/>
          <w:szCs w:val="20"/>
        </w:rPr>
      </w:pPr>
    </w:p>
    <w:p w14:paraId="25F5B5E6" w14:textId="77777777" w:rsidR="00A90C4D" w:rsidRDefault="00A90C4D" w:rsidP="00F97AC0">
      <w:pPr>
        <w:jc w:val="center"/>
        <w:rPr>
          <w:rFonts w:ascii="Times New Roman" w:hAnsi="Times New Roman" w:cs="Times New Roman"/>
          <w:b/>
          <w:bCs/>
          <w:sz w:val="20"/>
          <w:szCs w:val="20"/>
        </w:rPr>
      </w:pPr>
    </w:p>
    <w:p w14:paraId="40A22114" w14:textId="77777777" w:rsidR="00A90C4D" w:rsidRDefault="00A90C4D" w:rsidP="00F97AC0">
      <w:pPr>
        <w:jc w:val="center"/>
        <w:rPr>
          <w:rFonts w:ascii="Times New Roman" w:hAnsi="Times New Roman" w:cs="Times New Roman"/>
          <w:b/>
          <w:bCs/>
          <w:sz w:val="20"/>
          <w:szCs w:val="20"/>
        </w:rPr>
      </w:pPr>
    </w:p>
    <w:p w14:paraId="5C18EB50" w14:textId="77777777" w:rsidR="00A90C4D" w:rsidRDefault="00A90C4D" w:rsidP="00F97AC0">
      <w:pPr>
        <w:jc w:val="center"/>
        <w:rPr>
          <w:rFonts w:ascii="Times New Roman" w:hAnsi="Times New Roman" w:cs="Times New Roman"/>
          <w:b/>
          <w:bCs/>
          <w:sz w:val="20"/>
          <w:szCs w:val="20"/>
        </w:rPr>
      </w:pPr>
    </w:p>
    <w:p w14:paraId="3041AB79" w14:textId="77777777" w:rsidR="00A90C4D" w:rsidRDefault="00A90C4D" w:rsidP="00F97AC0">
      <w:pPr>
        <w:jc w:val="center"/>
        <w:rPr>
          <w:rFonts w:ascii="Times New Roman" w:hAnsi="Times New Roman" w:cs="Times New Roman"/>
          <w:b/>
          <w:bCs/>
          <w:sz w:val="20"/>
          <w:szCs w:val="20"/>
        </w:rPr>
      </w:pPr>
    </w:p>
    <w:p w14:paraId="0365AB4F" w14:textId="77777777" w:rsidR="00A90C4D" w:rsidRDefault="00A90C4D" w:rsidP="00F97AC0">
      <w:pPr>
        <w:jc w:val="center"/>
        <w:rPr>
          <w:rFonts w:ascii="Times New Roman" w:hAnsi="Times New Roman" w:cs="Times New Roman"/>
          <w:b/>
          <w:bCs/>
          <w:sz w:val="20"/>
          <w:szCs w:val="20"/>
        </w:rPr>
      </w:pPr>
    </w:p>
    <w:p w14:paraId="68328202" w14:textId="77777777" w:rsidR="00A90C4D" w:rsidRDefault="00A90C4D" w:rsidP="00F97AC0">
      <w:pPr>
        <w:jc w:val="center"/>
        <w:rPr>
          <w:rFonts w:ascii="Times New Roman" w:hAnsi="Times New Roman" w:cs="Times New Roman"/>
          <w:b/>
          <w:bCs/>
          <w:sz w:val="20"/>
          <w:szCs w:val="20"/>
        </w:rPr>
      </w:pPr>
    </w:p>
    <w:p w14:paraId="088114B4" w14:textId="2250DDEC" w:rsidR="00186DC3" w:rsidRPr="003E35A8" w:rsidRDefault="00BF0EE0" w:rsidP="003E35A8">
      <w:pPr>
        <w:rPr>
          <w:rFonts w:ascii="Times New Roman" w:hAnsi="Times New Roman" w:cs="Times New Roman"/>
          <w:b/>
          <w:bCs/>
          <w:sz w:val="20"/>
          <w:szCs w:val="20"/>
        </w:rPr>
      </w:pPr>
      <w:r>
        <w:rPr>
          <w:rFonts w:ascii="Times New Roman" w:hAnsi="Times New Roman" w:cs="Times New Roman"/>
          <w:b/>
          <w:bCs/>
          <w:noProof/>
          <w:sz w:val="20"/>
          <w:szCs w:val="20"/>
        </w:rPr>
        <w:lastRenderedPageBreak/>
        <w:drawing>
          <wp:inline distT="0" distB="0" distL="0" distR="0" wp14:anchorId="7FC4BAD8" wp14:editId="0FB8097E">
            <wp:extent cx="5725795" cy="257175"/>
            <wp:effectExtent l="0" t="0" r="8255" b="9525"/>
            <wp:docPr id="58976800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725795" cy="257175"/>
                    </a:xfrm>
                    <a:prstGeom prst="rect">
                      <a:avLst/>
                    </a:prstGeom>
                    <a:noFill/>
                    <a:ln>
                      <a:noFill/>
                    </a:ln>
                  </pic:spPr>
                </pic:pic>
              </a:graphicData>
            </a:graphic>
          </wp:inline>
        </w:drawing>
      </w:r>
      <w:r w:rsidR="003E35A8">
        <w:rPr>
          <w:rFonts w:ascii="Times New Roman" w:hAnsi="Times New Roman" w:cs="Times New Roman"/>
          <w:b/>
          <w:bCs/>
          <w:noProof/>
          <w:sz w:val="20"/>
          <w:szCs w:val="20"/>
        </w:rPr>
        <w:drawing>
          <wp:inline distT="0" distB="0" distL="0" distR="0" wp14:anchorId="25011838" wp14:editId="509F9D94">
            <wp:extent cx="5725795" cy="7776845"/>
            <wp:effectExtent l="0" t="0" r="8255" b="0"/>
            <wp:docPr id="37797077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25795" cy="7776845"/>
                    </a:xfrm>
                    <a:prstGeom prst="rect">
                      <a:avLst/>
                    </a:prstGeom>
                    <a:noFill/>
                    <a:ln>
                      <a:noFill/>
                    </a:ln>
                  </pic:spPr>
                </pic:pic>
              </a:graphicData>
            </a:graphic>
          </wp:inline>
        </w:drawing>
      </w:r>
    </w:p>
    <w:p w14:paraId="43AC4696" w14:textId="7F2D23F0" w:rsidR="00186DC3" w:rsidRPr="007D6D93" w:rsidRDefault="00E4628D" w:rsidP="00E4628D">
      <w:pPr>
        <w:pStyle w:val="NoSpacing"/>
        <w:spacing w:line="276" w:lineRule="auto"/>
        <w:jc w:val="both"/>
        <w:rPr>
          <w:rFonts w:ascii="Times New Roman" w:hAnsi="Times New Roman" w:cs="Times New Roman"/>
          <w:b/>
          <w:bCs/>
          <w:sz w:val="20"/>
          <w:szCs w:val="20"/>
        </w:rPr>
      </w:pPr>
      <w:r w:rsidRPr="007D6D93">
        <w:rPr>
          <w:rFonts w:ascii="Times New Roman" w:hAnsi="Times New Roman" w:cs="Times New Roman"/>
          <w:b/>
          <w:bCs/>
          <w:sz w:val="20"/>
          <w:szCs w:val="20"/>
        </w:rPr>
        <w:t>7</w:t>
      </w:r>
      <w:r w:rsidR="00186DC3" w:rsidRPr="007D6D93">
        <w:rPr>
          <w:rFonts w:ascii="Times New Roman" w:hAnsi="Times New Roman" w:cs="Times New Roman"/>
          <w:b/>
          <w:bCs/>
          <w:sz w:val="20"/>
          <w:szCs w:val="20"/>
        </w:rPr>
        <w:t>.1. Imaging</w:t>
      </w:r>
    </w:p>
    <w:p w14:paraId="78F5589B" w14:textId="77777777" w:rsidR="00E4628D" w:rsidRPr="007D6D93" w:rsidRDefault="00E4628D" w:rsidP="00E4628D">
      <w:pPr>
        <w:pStyle w:val="NoSpacing"/>
        <w:spacing w:line="276" w:lineRule="auto"/>
        <w:jc w:val="both"/>
        <w:rPr>
          <w:rFonts w:ascii="Times New Roman" w:hAnsi="Times New Roman" w:cs="Times New Roman"/>
          <w:b/>
          <w:bCs/>
          <w:sz w:val="20"/>
          <w:szCs w:val="20"/>
        </w:rPr>
      </w:pPr>
    </w:p>
    <w:p w14:paraId="40AE702E" w14:textId="7877E847" w:rsidR="00186DC3" w:rsidRPr="007D6D93" w:rsidRDefault="00E4628D" w:rsidP="00E4628D">
      <w:pPr>
        <w:pStyle w:val="NoSpacing"/>
        <w:spacing w:line="276" w:lineRule="auto"/>
        <w:jc w:val="both"/>
        <w:rPr>
          <w:rFonts w:ascii="Times New Roman" w:hAnsi="Times New Roman" w:cs="Times New Roman"/>
          <w:sz w:val="20"/>
          <w:szCs w:val="20"/>
        </w:rPr>
      </w:pPr>
      <w:r w:rsidRPr="007D6D93">
        <w:rPr>
          <w:rFonts w:ascii="Times New Roman" w:hAnsi="Times New Roman" w:cs="Times New Roman"/>
          <w:sz w:val="20"/>
          <w:szCs w:val="20"/>
        </w:rPr>
        <w:t>Qualitative imaging tools determine exosome morphology. Exosome vesicles are too large for microscopic imaging. High-resolution exosome imaging is possible with AFM, SEM, and TEM.</w:t>
      </w:r>
    </w:p>
    <w:p w14:paraId="4948F5B3" w14:textId="0B2613F9" w:rsidR="00186DC3" w:rsidRPr="007D6D93" w:rsidRDefault="00E4628D" w:rsidP="00E4628D">
      <w:pPr>
        <w:pStyle w:val="NormalWeb"/>
        <w:shd w:val="clear" w:color="auto" w:fill="FFFFFF"/>
        <w:spacing w:after="0" w:line="276" w:lineRule="auto"/>
        <w:jc w:val="both"/>
        <w:rPr>
          <w:b/>
          <w:bCs/>
          <w:color w:val="333333"/>
          <w:sz w:val="20"/>
          <w:szCs w:val="20"/>
        </w:rPr>
      </w:pPr>
      <w:r w:rsidRPr="007D6D93">
        <w:rPr>
          <w:b/>
          <w:bCs/>
          <w:color w:val="333333"/>
          <w:sz w:val="20"/>
          <w:szCs w:val="20"/>
        </w:rPr>
        <w:lastRenderedPageBreak/>
        <w:t>7</w:t>
      </w:r>
      <w:r w:rsidR="00186DC3" w:rsidRPr="007D6D93">
        <w:rPr>
          <w:b/>
          <w:bCs/>
          <w:color w:val="333333"/>
          <w:sz w:val="20"/>
          <w:szCs w:val="20"/>
        </w:rPr>
        <w:t xml:space="preserve">.1.1. </w:t>
      </w:r>
      <w:r w:rsidR="000E4647" w:rsidRPr="007D6D93">
        <w:rPr>
          <w:b/>
          <w:bCs/>
          <w:color w:val="333333"/>
          <w:sz w:val="20"/>
          <w:szCs w:val="20"/>
        </w:rPr>
        <w:t>Atomic Force Microscopy (</w:t>
      </w:r>
      <w:r w:rsidR="00186DC3" w:rsidRPr="007D6D93">
        <w:rPr>
          <w:b/>
          <w:bCs/>
          <w:color w:val="333333"/>
          <w:sz w:val="20"/>
          <w:szCs w:val="20"/>
        </w:rPr>
        <w:t>AFM</w:t>
      </w:r>
      <w:r w:rsidR="000E4647" w:rsidRPr="007D6D93">
        <w:rPr>
          <w:b/>
          <w:bCs/>
          <w:color w:val="333333"/>
          <w:sz w:val="20"/>
          <w:szCs w:val="20"/>
        </w:rPr>
        <w:t>)</w:t>
      </w:r>
      <w:r w:rsidR="00186DC3" w:rsidRPr="007D6D93">
        <w:rPr>
          <w:b/>
          <w:bCs/>
          <w:color w:val="333333"/>
          <w:sz w:val="20"/>
          <w:szCs w:val="20"/>
        </w:rPr>
        <w:t xml:space="preserve"> </w:t>
      </w:r>
    </w:p>
    <w:p w14:paraId="4E8AE87D" w14:textId="77777777" w:rsidR="00E4628D" w:rsidRPr="007D6D93" w:rsidRDefault="00E4628D" w:rsidP="00E4628D">
      <w:pPr>
        <w:pStyle w:val="NormalWeb"/>
        <w:shd w:val="clear" w:color="auto" w:fill="FFFFFF"/>
        <w:spacing w:after="0" w:line="276" w:lineRule="auto"/>
        <w:jc w:val="both"/>
        <w:rPr>
          <w:color w:val="333333"/>
          <w:sz w:val="20"/>
          <w:szCs w:val="20"/>
        </w:rPr>
      </w:pPr>
      <w:r w:rsidRPr="007D6D93">
        <w:rPr>
          <w:color w:val="333333"/>
          <w:sz w:val="20"/>
          <w:szCs w:val="20"/>
        </w:rPr>
        <w:t>AFM imaging creates a topological map by measuring the force between the probing tip and sample surface. AFM surface scans with a sharp cantilever tip. The cantilever deflects towards the sample surface and delivers sub-nanometer, high-resolution imaging at less than 1 nm [139]. A mica substrate with an exosome vesicle is dried at ambient temperature, then washed and dried in liquid nitrogen. Using a silicon probe and software, the dried material may be seen under AFM [140]. AFM can non-destructively quantify the exosome vesicle in native settings with little sample preparation. This method gives exosome shape, biomechanics, and biomolecular data. Several investigations have used AFM to characterise cell-derived exosome membrane composition, mechanical characteristics, morphologies, and sizes [141].</w:t>
      </w:r>
    </w:p>
    <w:p w14:paraId="0EA4EB2F" w14:textId="5C8A5DF4" w:rsidR="00186DC3" w:rsidRPr="007D6D93" w:rsidRDefault="00E4628D" w:rsidP="00186DC3">
      <w:pPr>
        <w:pStyle w:val="NormalWeb"/>
        <w:shd w:val="clear" w:color="auto" w:fill="FFFFFF"/>
        <w:spacing w:after="0"/>
        <w:rPr>
          <w:b/>
          <w:bCs/>
          <w:color w:val="333333"/>
          <w:sz w:val="20"/>
          <w:szCs w:val="20"/>
        </w:rPr>
      </w:pPr>
      <w:r w:rsidRPr="007D6D93">
        <w:rPr>
          <w:b/>
          <w:bCs/>
          <w:color w:val="333333"/>
          <w:sz w:val="20"/>
          <w:szCs w:val="20"/>
        </w:rPr>
        <w:t>7</w:t>
      </w:r>
      <w:r w:rsidR="00186DC3" w:rsidRPr="007D6D93">
        <w:rPr>
          <w:b/>
          <w:bCs/>
          <w:color w:val="333333"/>
          <w:sz w:val="20"/>
          <w:szCs w:val="20"/>
        </w:rPr>
        <w:t xml:space="preserve">.1.2. </w:t>
      </w:r>
      <w:r w:rsidR="000E4647" w:rsidRPr="007D6D93">
        <w:rPr>
          <w:b/>
          <w:bCs/>
          <w:color w:val="333333"/>
          <w:sz w:val="20"/>
          <w:szCs w:val="20"/>
        </w:rPr>
        <w:t>Transmission Electron Microscopy (</w:t>
      </w:r>
      <w:r w:rsidR="00186DC3" w:rsidRPr="007D6D93">
        <w:rPr>
          <w:b/>
          <w:bCs/>
          <w:color w:val="333333"/>
          <w:sz w:val="20"/>
          <w:szCs w:val="20"/>
        </w:rPr>
        <w:t>TEM</w:t>
      </w:r>
      <w:r w:rsidR="000E4647" w:rsidRPr="007D6D93">
        <w:rPr>
          <w:b/>
          <w:bCs/>
          <w:color w:val="333333"/>
          <w:sz w:val="20"/>
          <w:szCs w:val="20"/>
        </w:rPr>
        <w:t>)</w:t>
      </w:r>
      <w:r w:rsidR="00186DC3" w:rsidRPr="007D6D93">
        <w:rPr>
          <w:b/>
          <w:bCs/>
          <w:color w:val="333333"/>
          <w:sz w:val="20"/>
          <w:szCs w:val="20"/>
        </w:rPr>
        <w:t xml:space="preserve"> </w:t>
      </w:r>
    </w:p>
    <w:p w14:paraId="33B4B79C" w14:textId="77777777" w:rsidR="000E4647" w:rsidRPr="007D6D93" w:rsidRDefault="000E4647" w:rsidP="000E4647">
      <w:pPr>
        <w:pStyle w:val="NormalWeb"/>
        <w:shd w:val="clear" w:color="auto" w:fill="FFFFFF"/>
        <w:spacing w:before="0" w:beforeAutospacing="0" w:after="0" w:afterAutospacing="0" w:line="276" w:lineRule="auto"/>
        <w:jc w:val="both"/>
        <w:rPr>
          <w:color w:val="333333"/>
          <w:sz w:val="20"/>
          <w:szCs w:val="20"/>
        </w:rPr>
      </w:pPr>
      <w:r w:rsidRPr="007D6D93">
        <w:rPr>
          <w:color w:val="333333"/>
          <w:sz w:val="20"/>
          <w:szCs w:val="20"/>
        </w:rPr>
        <w:t>TEM is used to detect exosomes in solution and assess their quality by studying their structure, size, and morphology [142]. TEM determines structure and morphology using an accelerated electronic beam with a shorter wavelength than light. The image is formed by a stream of electrons passing through a material, generating a secondary electron [141]. Exosome vesicles are treated with paraformaldehyde (2% w/v) and placed on formvar–carbon-coated grids for 20 min. After washing with PBS, the carbon-coated grids are incubated with glutaraldehyde, a crosslinking agent, and rinsed. Finally, exosome vesicles are dyed with uranyl acetate solution (2% w/v) and air-dried [143]. Multiple stages and electron beams can modify exosome shape during TEM sample preparation. Thus, Cryo-TEM can be used to reduce sample preparation effects [121].</w:t>
      </w:r>
    </w:p>
    <w:p w14:paraId="017AAB26" w14:textId="77777777" w:rsidR="000E4647" w:rsidRPr="00082959" w:rsidRDefault="000E4647" w:rsidP="000E4647">
      <w:pPr>
        <w:pStyle w:val="NormalWeb"/>
        <w:shd w:val="clear" w:color="auto" w:fill="FFFFFF"/>
        <w:spacing w:before="0" w:beforeAutospacing="0" w:after="0" w:afterAutospacing="0" w:line="276" w:lineRule="auto"/>
        <w:jc w:val="both"/>
        <w:rPr>
          <w:b/>
          <w:bCs/>
          <w:color w:val="333333"/>
          <w:sz w:val="20"/>
          <w:szCs w:val="20"/>
        </w:rPr>
      </w:pPr>
    </w:p>
    <w:p w14:paraId="613170B1" w14:textId="5B897FCC" w:rsidR="000E4647" w:rsidRPr="00082959" w:rsidRDefault="000E4647" w:rsidP="00082959">
      <w:pPr>
        <w:pStyle w:val="NoSpacing"/>
        <w:jc w:val="both"/>
        <w:rPr>
          <w:rFonts w:ascii="Times New Roman" w:hAnsi="Times New Roman" w:cs="Times New Roman"/>
          <w:b/>
          <w:bCs/>
          <w:sz w:val="20"/>
          <w:szCs w:val="20"/>
        </w:rPr>
      </w:pPr>
      <w:r w:rsidRPr="00082959">
        <w:rPr>
          <w:rFonts w:ascii="Times New Roman" w:hAnsi="Times New Roman" w:cs="Times New Roman"/>
          <w:b/>
          <w:bCs/>
          <w:sz w:val="20"/>
          <w:szCs w:val="20"/>
        </w:rPr>
        <w:t>7</w:t>
      </w:r>
      <w:r w:rsidR="00186DC3" w:rsidRPr="00082959">
        <w:rPr>
          <w:rFonts w:ascii="Times New Roman" w:hAnsi="Times New Roman" w:cs="Times New Roman"/>
          <w:b/>
          <w:bCs/>
          <w:sz w:val="20"/>
          <w:szCs w:val="20"/>
        </w:rPr>
        <w:t xml:space="preserve">.1.3. </w:t>
      </w:r>
      <w:r w:rsidRPr="00082959">
        <w:rPr>
          <w:rFonts w:ascii="Times New Roman" w:hAnsi="Times New Roman" w:cs="Times New Roman"/>
          <w:b/>
          <w:bCs/>
          <w:sz w:val="20"/>
          <w:szCs w:val="20"/>
        </w:rPr>
        <w:t>Scanning Electron Microscopy (</w:t>
      </w:r>
      <w:r w:rsidR="00186DC3" w:rsidRPr="00082959">
        <w:rPr>
          <w:rFonts w:ascii="Times New Roman" w:hAnsi="Times New Roman" w:cs="Times New Roman"/>
          <w:b/>
          <w:bCs/>
          <w:sz w:val="20"/>
          <w:szCs w:val="20"/>
        </w:rPr>
        <w:t>SEM</w:t>
      </w:r>
      <w:r w:rsidRPr="00082959">
        <w:rPr>
          <w:rFonts w:ascii="Times New Roman" w:hAnsi="Times New Roman" w:cs="Times New Roman"/>
          <w:b/>
          <w:bCs/>
          <w:sz w:val="20"/>
          <w:szCs w:val="20"/>
        </w:rPr>
        <w:t>)</w:t>
      </w:r>
      <w:r w:rsidR="00186DC3" w:rsidRPr="00082959">
        <w:rPr>
          <w:rFonts w:ascii="Times New Roman" w:hAnsi="Times New Roman" w:cs="Times New Roman"/>
          <w:b/>
          <w:bCs/>
          <w:sz w:val="20"/>
          <w:szCs w:val="20"/>
        </w:rPr>
        <w:t xml:space="preserve"> </w:t>
      </w:r>
    </w:p>
    <w:p w14:paraId="20510EF1" w14:textId="77777777" w:rsidR="000E4647" w:rsidRDefault="000E4647" w:rsidP="00082959">
      <w:pPr>
        <w:pStyle w:val="NoSpacing"/>
        <w:jc w:val="both"/>
        <w:rPr>
          <w:rFonts w:ascii="Times New Roman" w:hAnsi="Times New Roman" w:cs="Times New Roman"/>
          <w:sz w:val="20"/>
          <w:szCs w:val="20"/>
        </w:rPr>
      </w:pPr>
      <w:r w:rsidRPr="00082959">
        <w:rPr>
          <w:rFonts w:ascii="Times New Roman" w:hAnsi="Times New Roman" w:cs="Times New Roman"/>
          <w:sz w:val="20"/>
          <w:szCs w:val="20"/>
        </w:rPr>
        <w:t>Accelerated electrons in the SEM technique contain a lot of kinetic energy, which is dissipated as various signals via electron sample interactions as the incident electrons decelerate in the solid sample. Exosome samples are glutaraldehyde-fixed and ethanol-dehydrated on a carbon-coated or copper grid. SEM analysis follows air-drying and sputter-coating the grids with gold at 2–10 nm. SEM pictures of exosomes were spherical and bulging [144,145].</w:t>
      </w:r>
    </w:p>
    <w:p w14:paraId="2A707790" w14:textId="77777777" w:rsidR="00082959" w:rsidRPr="00082959" w:rsidRDefault="00082959" w:rsidP="00082959">
      <w:pPr>
        <w:pStyle w:val="NoSpacing"/>
        <w:jc w:val="both"/>
        <w:rPr>
          <w:rFonts w:ascii="Times New Roman" w:hAnsi="Times New Roman" w:cs="Times New Roman"/>
          <w:sz w:val="20"/>
          <w:szCs w:val="20"/>
        </w:rPr>
      </w:pPr>
    </w:p>
    <w:p w14:paraId="1F36EEA7" w14:textId="06A520F5" w:rsidR="00082959" w:rsidRDefault="00DC60FE" w:rsidP="00082959">
      <w:pPr>
        <w:pStyle w:val="NoSpacing"/>
        <w:jc w:val="both"/>
      </w:pPr>
      <w:r>
        <w:rPr>
          <w:rFonts w:ascii="Times New Roman" w:hAnsi="Times New Roman" w:cs="Times New Roman"/>
          <w:b/>
          <w:bCs/>
          <w:noProof/>
          <w:sz w:val="20"/>
          <w:szCs w:val="20"/>
        </w:rPr>
        <w:drawing>
          <wp:inline distT="0" distB="0" distL="0" distR="0" wp14:anchorId="36F28708" wp14:editId="3C64EB56">
            <wp:extent cx="5726430" cy="1336675"/>
            <wp:effectExtent l="0" t="0" r="7620" b="0"/>
            <wp:docPr id="192334332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726430" cy="1336675"/>
                    </a:xfrm>
                    <a:prstGeom prst="rect">
                      <a:avLst/>
                    </a:prstGeom>
                    <a:noFill/>
                    <a:ln>
                      <a:noFill/>
                    </a:ln>
                  </pic:spPr>
                </pic:pic>
              </a:graphicData>
            </a:graphic>
          </wp:inline>
        </w:drawing>
      </w:r>
    </w:p>
    <w:p w14:paraId="4FBEFD41" w14:textId="77777777" w:rsidR="00DC60FE" w:rsidRPr="007D6D93" w:rsidRDefault="00DC60FE" w:rsidP="00082959">
      <w:pPr>
        <w:pStyle w:val="NoSpacing"/>
        <w:jc w:val="both"/>
      </w:pPr>
    </w:p>
    <w:p w14:paraId="4CB48CC1" w14:textId="2B3BBECA" w:rsidR="00082959" w:rsidRDefault="00DC60FE" w:rsidP="00082959">
      <w:pPr>
        <w:pStyle w:val="NoSpacing"/>
        <w:jc w:val="both"/>
        <w:rPr>
          <w:rFonts w:ascii="Times New Roman" w:hAnsi="Times New Roman" w:cs="Times New Roman"/>
          <w:sz w:val="20"/>
          <w:szCs w:val="20"/>
        </w:rPr>
      </w:pPr>
      <w:r>
        <w:rPr>
          <w:rFonts w:ascii="Times New Roman" w:hAnsi="Times New Roman" w:cs="Times New Roman"/>
          <w:b/>
          <w:bCs/>
          <w:noProof/>
          <w:sz w:val="20"/>
          <w:szCs w:val="20"/>
        </w:rPr>
        <w:drawing>
          <wp:inline distT="0" distB="0" distL="0" distR="0" wp14:anchorId="2C38B886" wp14:editId="0DA26CFC">
            <wp:extent cx="5726430" cy="728345"/>
            <wp:effectExtent l="0" t="0" r="7620" b="0"/>
            <wp:docPr id="108181665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26430" cy="728345"/>
                    </a:xfrm>
                    <a:prstGeom prst="rect">
                      <a:avLst/>
                    </a:prstGeom>
                    <a:noFill/>
                    <a:ln>
                      <a:noFill/>
                    </a:ln>
                  </pic:spPr>
                </pic:pic>
              </a:graphicData>
            </a:graphic>
          </wp:inline>
        </w:drawing>
      </w:r>
    </w:p>
    <w:p w14:paraId="2B887B6C" w14:textId="77777777" w:rsidR="00DC60FE" w:rsidRPr="00082959" w:rsidRDefault="00DC60FE" w:rsidP="00082959">
      <w:pPr>
        <w:pStyle w:val="NoSpacing"/>
        <w:jc w:val="both"/>
        <w:rPr>
          <w:rFonts w:ascii="Times New Roman" w:hAnsi="Times New Roman" w:cs="Times New Roman"/>
          <w:sz w:val="20"/>
          <w:szCs w:val="20"/>
        </w:rPr>
      </w:pPr>
    </w:p>
    <w:p w14:paraId="7472F2E2" w14:textId="11F2D059" w:rsidR="00B2652B" w:rsidRDefault="00DC60FE" w:rsidP="00082959">
      <w:pPr>
        <w:pStyle w:val="NoSpacing"/>
        <w:jc w:val="both"/>
        <w:rPr>
          <w:rFonts w:ascii="Times New Roman" w:hAnsi="Times New Roman" w:cs="Times New Roman"/>
          <w:sz w:val="20"/>
          <w:szCs w:val="20"/>
        </w:rPr>
      </w:pPr>
      <w:r>
        <w:rPr>
          <w:rFonts w:ascii="Times New Roman" w:hAnsi="Times New Roman" w:cs="Times New Roman"/>
          <w:b/>
          <w:bCs/>
          <w:noProof/>
          <w:sz w:val="20"/>
          <w:szCs w:val="20"/>
        </w:rPr>
        <w:drawing>
          <wp:inline distT="0" distB="0" distL="0" distR="0" wp14:anchorId="4A5AC1BF" wp14:editId="5F5318FF">
            <wp:extent cx="5726430" cy="144780"/>
            <wp:effectExtent l="0" t="0" r="7620" b="7620"/>
            <wp:docPr id="46836483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726430" cy="144780"/>
                    </a:xfrm>
                    <a:prstGeom prst="rect">
                      <a:avLst/>
                    </a:prstGeom>
                    <a:noFill/>
                    <a:ln>
                      <a:noFill/>
                    </a:ln>
                  </pic:spPr>
                </pic:pic>
              </a:graphicData>
            </a:graphic>
          </wp:inline>
        </w:drawing>
      </w:r>
      <w:r w:rsidR="00B2652B" w:rsidRPr="00082959">
        <w:rPr>
          <w:rFonts w:ascii="Times New Roman" w:hAnsi="Times New Roman" w:cs="Times New Roman"/>
          <w:sz w:val="20"/>
          <w:szCs w:val="20"/>
        </w:rPr>
        <w:t>NTA is based on DLS. In NTA, a microscope captures Brownian motion particles. NTA measures exosome concentration and size distribution from 10 nm to 2μm. Image analysis can follow exosomal particles and estimate hydrodynamic sizes. This method can detect sample particles of varying sizes by imaging a particle in distinct areas. NTA can also identify exosome antigens using fluorescently labelled antibodies. NTA pre- and postprocessing variables, such as camera sensitivity and particle detection threshold, can affect outcomes. NTA performance depends on sample preparation and dilution. NTA is interesting due to its speed, capacity to detect exosomes as small as 30 nm, and ease of sample preparation and recovery in their native state [148].</w:t>
      </w:r>
    </w:p>
    <w:p w14:paraId="5B5D752E" w14:textId="77777777" w:rsidR="00DC60FE" w:rsidRDefault="00DC60FE" w:rsidP="00082959">
      <w:pPr>
        <w:pStyle w:val="NoSpacing"/>
        <w:jc w:val="both"/>
        <w:rPr>
          <w:rFonts w:ascii="Times New Roman" w:hAnsi="Times New Roman" w:cs="Times New Roman"/>
          <w:sz w:val="20"/>
          <w:szCs w:val="20"/>
        </w:rPr>
      </w:pPr>
    </w:p>
    <w:p w14:paraId="6A6B660B" w14:textId="77777777" w:rsidR="00DC60FE" w:rsidRDefault="00DC60FE" w:rsidP="00082959">
      <w:pPr>
        <w:pStyle w:val="NoSpacing"/>
        <w:jc w:val="both"/>
        <w:rPr>
          <w:rFonts w:ascii="Times New Roman" w:hAnsi="Times New Roman" w:cs="Times New Roman"/>
          <w:sz w:val="20"/>
          <w:szCs w:val="20"/>
        </w:rPr>
      </w:pPr>
    </w:p>
    <w:p w14:paraId="226A19F7" w14:textId="77777777" w:rsidR="00082959" w:rsidRPr="00082959" w:rsidRDefault="00082959" w:rsidP="00082959">
      <w:pPr>
        <w:pStyle w:val="NoSpacing"/>
        <w:jc w:val="both"/>
        <w:rPr>
          <w:rFonts w:ascii="Times New Roman" w:hAnsi="Times New Roman" w:cs="Times New Roman"/>
          <w:sz w:val="20"/>
          <w:szCs w:val="20"/>
        </w:rPr>
      </w:pPr>
    </w:p>
    <w:p w14:paraId="0A530346" w14:textId="4990D8C7" w:rsidR="00E63B4D" w:rsidRDefault="00DC60FE" w:rsidP="00082959">
      <w:pPr>
        <w:pStyle w:val="NoSpacing"/>
        <w:jc w:val="both"/>
        <w:rPr>
          <w:rFonts w:ascii="Times New Roman" w:hAnsi="Times New Roman" w:cs="Times New Roman"/>
          <w:sz w:val="20"/>
          <w:szCs w:val="20"/>
        </w:rPr>
      </w:pPr>
      <w:r>
        <w:rPr>
          <w:rFonts w:ascii="Times New Roman" w:hAnsi="Times New Roman" w:cs="Times New Roman"/>
          <w:b/>
          <w:bCs/>
          <w:noProof/>
          <w:sz w:val="20"/>
          <w:szCs w:val="20"/>
        </w:rPr>
        <w:lastRenderedPageBreak/>
        <w:drawing>
          <wp:inline distT="0" distB="0" distL="0" distR="0" wp14:anchorId="077D84AB" wp14:editId="4330FE19">
            <wp:extent cx="5726430" cy="144780"/>
            <wp:effectExtent l="0" t="0" r="7620" b="7620"/>
            <wp:docPr id="181929432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26430" cy="144780"/>
                    </a:xfrm>
                    <a:prstGeom prst="rect">
                      <a:avLst/>
                    </a:prstGeom>
                    <a:noFill/>
                    <a:ln>
                      <a:noFill/>
                    </a:ln>
                  </pic:spPr>
                </pic:pic>
              </a:graphicData>
            </a:graphic>
          </wp:inline>
        </w:drawing>
      </w:r>
      <w:r w:rsidR="00E63B4D" w:rsidRPr="00082959">
        <w:rPr>
          <w:rFonts w:ascii="Times New Roman" w:hAnsi="Times New Roman" w:cs="Times New Roman"/>
          <w:sz w:val="20"/>
          <w:szCs w:val="20"/>
        </w:rPr>
        <w:t>TRPS biophysically passes single particles through nanoscale pores. Particles passing through holes detect resistance pulse duration and frequency. This determines concentration, size, and zeta potential. TRPS can measure colloidal particles from 50 nm to cell size, which is important for studying cellular functioning and uptake. Exosome size and particle concentration match TRPS better than NTA. Particles obstruct TRPS pores and cause system appropriateness difficulties [149].</w:t>
      </w:r>
    </w:p>
    <w:p w14:paraId="474C3911" w14:textId="77777777" w:rsidR="00082959" w:rsidRPr="00082959" w:rsidRDefault="00082959" w:rsidP="00082959">
      <w:pPr>
        <w:pStyle w:val="NoSpacing"/>
        <w:jc w:val="both"/>
        <w:rPr>
          <w:rFonts w:ascii="Times New Roman" w:hAnsi="Times New Roman" w:cs="Times New Roman"/>
          <w:sz w:val="20"/>
          <w:szCs w:val="20"/>
        </w:rPr>
      </w:pPr>
    </w:p>
    <w:p w14:paraId="48248B94" w14:textId="257DE1F2" w:rsidR="00AE725F" w:rsidRPr="00082959" w:rsidRDefault="00E63B4D" w:rsidP="00082959">
      <w:pPr>
        <w:pStyle w:val="NoSpacing"/>
        <w:jc w:val="both"/>
        <w:rPr>
          <w:rFonts w:ascii="Times New Roman" w:hAnsi="Times New Roman" w:cs="Times New Roman"/>
          <w:b/>
          <w:bCs/>
          <w:sz w:val="20"/>
          <w:szCs w:val="20"/>
        </w:rPr>
      </w:pPr>
      <w:r w:rsidRPr="00082959">
        <w:rPr>
          <w:rFonts w:ascii="Times New Roman" w:hAnsi="Times New Roman" w:cs="Times New Roman"/>
          <w:b/>
          <w:bCs/>
          <w:sz w:val="20"/>
          <w:szCs w:val="20"/>
        </w:rPr>
        <w:t>7</w:t>
      </w:r>
      <w:r w:rsidR="00AE725F" w:rsidRPr="00082959">
        <w:rPr>
          <w:rFonts w:ascii="Times New Roman" w:hAnsi="Times New Roman" w:cs="Times New Roman"/>
          <w:b/>
          <w:bCs/>
          <w:sz w:val="20"/>
          <w:szCs w:val="20"/>
        </w:rPr>
        <w:t>.6. Protein Characterization</w:t>
      </w:r>
    </w:p>
    <w:p w14:paraId="010659A7" w14:textId="7C143E10" w:rsidR="00AE725F" w:rsidRDefault="00E63B4D" w:rsidP="00082959">
      <w:pPr>
        <w:pStyle w:val="NoSpacing"/>
        <w:jc w:val="both"/>
        <w:rPr>
          <w:rFonts w:ascii="Times New Roman" w:hAnsi="Times New Roman" w:cs="Times New Roman"/>
          <w:sz w:val="20"/>
          <w:szCs w:val="20"/>
        </w:rPr>
      </w:pPr>
      <w:r w:rsidRPr="00082959">
        <w:rPr>
          <w:rFonts w:ascii="Times New Roman" w:hAnsi="Times New Roman" w:cs="Times New Roman"/>
          <w:sz w:val="20"/>
          <w:szCs w:val="20"/>
        </w:rPr>
        <w:t>Protein or marker-based approaches can demonstrate that isolated exosomes have minimal quantities of possible contaminants and exosome signals. Total protein assay measures exosome protein. This approach is difficult to use because exosomes are co-isolated with non-exosomal proteins. Exosomes from most sources contain membrane or intraluminal proteins from endosome development. Western blot or ELISA can characterise protein markers [150].</w:t>
      </w:r>
    </w:p>
    <w:p w14:paraId="26EA59A3" w14:textId="77777777" w:rsidR="00082959" w:rsidRPr="00082959" w:rsidRDefault="00082959" w:rsidP="00082959">
      <w:pPr>
        <w:pStyle w:val="NoSpacing"/>
        <w:jc w:val="both"/>
        <w:rPr>
          <w:rFonts w:ascii="Times New Roman" w:hAnsi="Times New Roman" w:cs="Times New Roman"/>
          <w:sz w:val="20"/>
          <w:szCs w:val="20"/>
        </w:rPr>
      </w:pPr>
    </w:p>
    <w:p w14:paraId="4AC4AF16" w14:textId="2BE3B84E" w:rsidR="00AE725F" w:rsidRPr="00082959" w:rsidRDefault="00E63B4D" w:rsidP="00082959">
      <w:pPr>
        <w:pStyle w:val="NoSpacing"/>
        <w:jc w:val="both"/>
        <w:rPr>
          <w:rFonts w:ascii="Times New Roman" w:hAnsi="Times New Roman" w:cs="Times New Roman"/>
          <w:b/>
          <w:bCs/>
          <w:sz w:val="20"/>
          <w:szCs w:val="20"/>
        </w:rPr>
      </w:pPr>
      <w:r w:rsidRPr="00082959">
        <w:rPr>
          <w:rFonts w:ascii="Times New Roman" w:hAnsi="Times New Roman" w:cs="Times New Roman"/>
          <w:b/>
          <w:bCs/>
          <w:sz w:val="20"/>
          <w:szCs w:val="20"/>
        </w:rPr>
        <w:t>7</w:t>
      </w:r>
      <w:r w:rsidR="00AE725F" w:rsidRPr="00082959">
        <w:rPr>
          <w:rFonts w:ascii="Times New Roman" w:hAnsi="Times New Roman" w:cs="Times New Roman"/>
          <w:b/>
          <w:bCs/>
          <w:sz w:val="20"/>
          <w:szCs w:val="20"/>
        </w:rPr>
        <w:t xml:space="preserve">.6.1. ELISA </w:t>
      </w:r>
    </w:p>
    <w:p w14:paraId="1A1F56F1" w14:textId="77777777" w:rsidR="00E63B4D" w:rsidRPr="00082959" w:rsidRDefault="00E63B4D" w:rsidP="00082959">
      <w:pPr>
        <w:pStyle w:val="NoSpacing"/>
        <w:jc w:val="both"/>
        <w:rPr>
          <w:rFonts w:ascii="Times New Roman" w:hAnsi="Times New Roman" w:cs="Times New Roman"/>
          <w:sz w:val="20"/>
          <w:szCs w:val="20"/>
        </w:rPr>
      </w:pPr>
      <w:r w:rsidRPr="00082959">
        <w:rPr>
          <w:rFonts w:ascii="Times New Roman" w:hAnsi="Times New Roman" w:cs="Times New Roman"/>
          <w:sz w:val="20"/>
          <w:szCs w:val="20"/>
        </w:rPr>
        <w:t>The protein content of the exosomes is detected and measured using the plate-based assay method known as ELISA. Some of this technique's drawbacks include the necessity for a high sample volume and its limited sensitivity. Exosome numbers can be precisely measured using the ELISA method [151].</w:t>
      </w:r>
    </w:p>
    <w:p w14:paraId="35F8BDA4" w14:textId="77777777" w:rsidR="00E63B4D" w:rsidRPr="007D6D93" w:rsidRDefault="00E63B4D" w:rsidP="00E63B4D">
      <w:pPr>
        <w:pStyle w:val="NormalWeb"/>
        <w:shd w:val="clear" w:color="auto" w:fill="FFFFFF"/>
        <w:spacing w:before="0" w:beforeAutospacing="0" w:after="0" w:afterAutospacing="0"/>
        <w:jc w:val="both"/>
        <w:rPr>
          <w:color w:val="333333"/>
          <w:sz w:val="20"/>
          <w:szCs w:val="20"/>
        </w:rPr>
      </w:pPr>
    </w:p>
    <w:p w14:paraId="7032730E" w14:textId="55FC08E5" w:rsidR="00E63B4D" w:rsidRDefault="00DC60FE" w:rsidP="00E63B4D">
      <w:pPr>
        <w:pStyle w:val="NormalWeb"/>
        <w:shd w:val="clear" w:color="auto" w:fill="FFFFFF"/>
        <w:spacing w:before="0" w:beforeAutospacing="0" w:after="0" w:afterAutospacing="0"/>
        <w:jc w:val="both"/>
        <w:rPr>
          <w:color w:val="333333"/>
          <w:sz w:val="20"/>
          <w:szCs w:val="20"/>
        </w:rPr>
      </w:pPr>
      <w:r>
        <w:rPr>
          <w:b/>
          <w:bCs/>
          <w:noProof/>
          <w:color w:val="333333"/>
          <w:sz w:val="20"/>
          <w:szCs w:val="20"/>
        </w:rPr>
        <w:drawing>
          <wp:inline distT="0" distB="0" distL="0" distR="0" wp14:anchorId="484F6C7E" wp14:editId="1AB968F4">
            <wp:extent cx="5726430" cy="1017905"/>
            <wp:effectExtent l="0" t="0" r="7620" b="0"/>
            <wp:docPr id="128727100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726430" cy="1017905"/>
                    </a:xfrm>
                    <a:prstGeom prst="rect">
                      <a:avLst/>
                    </a:prstGeom>
                    <a:noFill/>
                    <a:ln>
                      <a:noFill/>
                    </a:ln>
                  </pic:spPr>
                </pic:pic>
              </a:graphicData>
            </a:graphic>
          </wp:inline>
        </w:drawing>
      </w:r>
    </w:p>
    <w:p w14:paraId="083A6D22" w14:textId="77777777" w:rsidR="00DC60FE" w:rsidRPr="007D6D93" w:rsidRDefault="00DC60FE" w:rsidP="00E63B4D">
      <w:pPr>
        <w:pStyle w:val="NormalWeb"/>
        <w:shd w:val="clear" w:color="auto" w:fill="FFFFFF"/>
        <w:spacing w:before="0" w:beforeAutospacing="0" w:after="0" w:afterAutospacing="0"/>
        <w:jc w:val="both"/>
        <w:rPr>
          <w:color w:val="333333"/>
          <w:sz w:val="20"/>
          <w:szCs w:val="20"/>
        </w:rPr>
      </w:pPr>
    </w:p>
    <w:p w14:paraId="5A6F91FF" w14:textId="50F866C4" w:rsidR="00872F6A" w:rsidRPr="007D6D93" w:rsidRDefault="00E63B4D" w:rsidP="00082959">
      <w:pPr>
        <w:pStyle w:val="NormalWeb"/>
        <w:shd w:val="clear" w:color="auto" w:fill="FFFFFF"/>
        <w:spacing w:before="0" w:beforeAutospacing="0" w:after="0" w:afterAutospacing="0"/>
        <w:rPr>
          <w:b/>
          <w:bCs/>
          <w:sz w:val="20"/>
          <w:szCs w:val="20"/>
        </w:rPr>
      </w:pPr>
      <w:r w:rsidRPr="007D6D93">
        <w:rPr>
          <w:b/>
          <w:bCs/>
          <w:sz w:val="20"/>
          <w:szCs w:val="20"/>
        </w:rPr>
        <w:t>8</w:t>
      </w:r>
      <w:r w:rsidR="00872F6A" w:rsidRPr="007D6D93">
        <w:rPr>
          <w:b/>
          <w:bCs/>
          <w:sz w:val="20"/>
          <w:szCs w:val="20"/>
        </w:rPr>
        <w:t>. Manufacturing of Exosomes</w:t>
      </w:r>
    </w:p>
    <w:p w14:paraId="243F9A39" w14:textId="1855D4D0" w:rsidR="00E63B4D" w:rsidRPr="007D6D93" w:rsidRDefault="00E63B4D" w:rsidP="00082959">
      <w:pPr>
        <w:spacing w:line="240" w:lineRule="auto"/>
        <w:jc w:val="both"/>
        <w:rPr>
          <w:rFonts w:ascii="Times New Roman" w:hAnsi="Times New Roman" w:cs="Times New Roman"/>
          <w:b/>
          <w:bCs/>
          <w:sz w:val="20"/>
          <w:szCs w:val="20"/>
        </w:rPr>
      </w:pPr>
      <w:r w:rsidRPr="007D6D93">
        <w:rPr>
          <w:rFonts w:ascii="Times New Roman" w:hAnsi="Times New Roman" w:cs="Times New Roman"/>
          <w:sz w:val="20"/>
          <w:szCs w:val="20"/>
        </w:rPr>
        <w:t xml:space="preserve">Exosomes, a revolutionary biotherapeutic, are made via cell culture and purification, like biologics. Exosome manufacturing requires culturing the parent cell line, extracting from the conditioned medium, and purifying from process-related impurities as extracellular vesicles. Upstream and downstream pathways make exosomes. Fig. </w:t>
      </w:r>
      <w:r w:rsidR="00B01310">
        <w:rPr>
          <w:rFonts w:ascii="Times New Roman" w:hAnsi="Times New Roman" w:cs="Times New Roman"/>
          <w:sz w:val="20"/>
          <w:szCs w:val="20"/>
        </w:rPr>
        <w:t>9</w:t>
      </w:r>
      <w:r w:rsidRPr="007D6D93">
        <w:rPr>
          <w:rFonts w:ascii="Times New Roman" w:hAnsi="Times New Roman" w:cs="Times New Roman"/>
          <w:sz w:val="20"/>
          <w:szCs w:val="20"/>
        </w:rPr>
        <w:t xml:space="preserve"> shows the exosome-based drugs production method</w:t>
      </w:r>
      <w:r w:rsidRPr="007D6D93">
        <w:rPr>
          <w:rFonts w:ascii="Times New Roman" w:hAnsi="Times New Roman" w:cs="Times New Roman"/>
          <w:b/>
          <w:bCs/>
          <w:sz w:val="20"/>
          <w:szCs w:val="20"/>
        </w:rPr>
        <w:t>.</w:t>
      </w:r>
    </w:p>
    <w:p w14:paraId="15E6FAEA" w14:textId="18F904F3" w:rsidR="00872F6A" w:rsidRPr="007D6D93" w:rsidRDefault="00872F6A" w:rsidP="00E63B4D">
      <w:pPr>
        <w:jc w:val="center"/>
        <w:rPr>
          <w:rFonts w:ascii="Times New Roman" w:hAnsi="Times New Roman" w:cs="Times New Roman"/>
          <w:b/>
          <w:bCs/>
          <w:sz w:val="20"/>
          <w:szCs w:val="20"/>
        </w:rPr>
      </w:pPr>
      <w:r w:rsidRPr="007D6D93">
        <w:rPr>
          <w:rFonts w:ascii="Times New Roman" w:hAnsi="Times New Roman" w:cs="Times New Roman"/>
          <w:noProof/>
          <w:sz w:val="20"/>
          <w:szCs w:val="20"/>
        </w:rPr>
        <w:drawing>
          <wp:inline distT="0" distB="0" distL="0" distR="0" wp14:anchorId="5B489A6D" wp14:editId="16130FD7">
            <wp:extent cx="4576618" cy="1329988"/>
            <wp:effectExtent l="0" t="0" r="0" b="3810"/>
            <wp:docPr id="1383745366" name="Picture 6" descr="Nanomaterials | Free Full-Text | Exosomes as Naturally Occurring Vehicles  for Delivery of Biopharmaceuticals: Insights from Drug Delivery to Clinical  Perspec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anomaterials | Free Full-Text | Exosomes as Naturally Occurring Vehicles  for Delivery of Biopharmaceuticals: Insights from Drug Delivery to Clinical  Perspectives"/>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595362" cy="1335435"/>
                    </a:xfrm>
                    <a:prstGeom prst="rect">
                      <a:avLst/>
                    </a:prstGeom>
                    <a:noFill/>
                    <a:ln>
                      <a:noFill/>
                    </a:ln>
                  </pic:spPr>
                </pic:pic>
              </a:graphicData>
            </a:graphic>
          </wp:inline>
        </w:drawing>
      </w:r>
    </w:p>
    <w:p w14:paraId="06605F20" w14:textId="74795CBA" w:rsidR="00BD5C94" w:rsidRPr="00A90C4D" w:rsidRDefault="00A90C4D" w:rsidP="00A90C4D">
      <w:pPr>
        <w:rPr>
          <w:rFonts w:ascii="Times New Roman" w:hAnsi="Times New Roman" w:cs="Times New Roman"/>
          <w:b/>
          <w:bCs/>
          <w:sz w:val="20"/>
          <w:szCs w:val="20"/>
        </w:rPr>
      </w:pPr>
      <w:r>
        <w:rPr>
          <w:rFonts w:ascii="Times New Roman" w:hAnsi="Times New Roman" w:cs="Times New Roman"/>
          <w:b/>
          <w:bCs/>
          <w:noProof/>
          <w:sz w:val="20"/>
          <w:szCs w:val="20"/>
        </w:rPr>
        <w:drawing>
          <wp:inline distT="0" distB="0" distL="0" distR="0" wp14:anchorId="2D0A450C" wp14:editId="0C7B625E">
            <wp:extent cx="5725795" cy="412750"/>
            <wp:effectExtent l="0" t="0" r="8255" b="6350"/>
            <wp:docPr id="1939716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25795" cy="412750"/>
                    </a:xfrm>
                    <a:prstGeom prst="rect">
                      <a:avLst/>
                    </a:prstGeom>
                    <a:noFill/>
                    <a:ln>
                      <a:noFill/>
                    </a:ln>
                  </pic:spPr>
                </pic:pic>
              </a:graphicData>
            </a:graphic>
          </wp:inline>
        </w:drawing>
      </w:r>
    </w:p>
    <w:p w14:paraId="6AD06A3E" w14:textId="5593A4D3" w:rsidR="004D29FD" w:rsidRPr="00082959" w:rsidRDefault="005A47CB" w:rsidP="00082959">
      <w:pPr>
        <w:pStyle w:val="NoSpacing"/>
        <w:jc w:val="both"/>
        <w:rPr>
          <w:rFonts w:ascii="Times New Roman" w:hAnsi="Times New Roman" w:cs="Times New Roman"/>
          <w:sz w:val="20"/>
          <w:szCs w:val="20"/>
        </w:rPr>
      </w:pPr>
      <w:r>
        <w:rPr>
          <w:rFonts w:ascii="Times New Roman" w:hAnsi="Times New Roman" w:cs="Times New Roman"/>
          <w:b/>
          <w:bCs/>
          <w:noProof/>
          <w:sz w:val="20"/>
          <w:szCs w:val="20"/>
        </w:rPr>
        <w:drawing>
          <wp:inline distT="0" distB="0" distL="0" distR="0" wp14:anchorId="07B1C8B3" wp14:editId="71C60AA7">
            <wp:extent cx="5726430" cy="873125"/>
            <wp:effectExtent l="0" t="0" r="7620" b="3175"/>
            <wp:docPr id="152466740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26430" cy="873125"/>
                    </a:xfrm>
                    <a:prstGeom prst="rect">
                      <a:avLst/>
                    </a:prstGeom>
                    <a:noFill/>
                    <a:ln>
                      <a:noFill/>
                    </a:ln>
                  </pic:spPr>
                </pic:pic>
              </a:graphicData>
            </a:graphic>
          </wp:inline>
        </w:drawing>
      </w:r>
      <w:r w:rsidR="004D29FD" w:rsidRPr="00082959">
        <w:rPr>
          <w:rFonts w:ascii="Times New Roman" w:hAnsi="Times New Roman" w:cs="Times New Roman"/>
          <w:sz w:val="20"/>
          <w:szCs w:val="20"/>
        </w:rPr>
        <w:t>Cell culture medium isolates and grows the parent cell line. Cell culture media contains FBS and hPL. Dissociation enzymes used in manufacturing classify the cultivation medium as animal-free or animal-derived [154].</w:t>
      </w:r>
    </w:p>
    <w:p w14:paraId="673ED7D9" w14:textId="77777777" w:rsidR="004D29FD" w:rsidRDefault="004D29FD" w:rsidP="00082959">
      <w:pPr>
        <w:pStyle w:val="NoSpacing"/>
        <w:jc w:val="both"/>
      </w:pPr>
      <w:r w:rsidRPr="00082959">
        <w:rPr>
          <w:rFonts w:ascii="Times New Roman" w:hAnsi="Times New Roman" w:cs="Times New Roman"/>
          <w:sz w:val="20"/>
          <w:szCs w:val="20"/>
        </w:rPr>
        <w:t xml:space="preserve">Endogenous exosomes in FBS and hPL can contaminate the released exosome product [155]. For high-quality exosomes, use a serum-free medium (SFM). Early medium selection, especially for serum-depleted media, can impact cell line protein concentration and function [156]. Cell culture uses flasks and bioreactors. In a recent investigation, a stand tissue culture flask and CellBIND® surface with a negative surface charge were prepared with an oxygen-containing functional group [157]. Large-scale production using dynamic bioreactors. The bioreactor's cell density, secretion, and reuptake affect exosome yield. T-flask or hollow fibre bioreactors are </w:t>
      </w:r>
      <w:r w:rsidRPr="00082959">
        <w:rPr>
          <w:rFonts w:ascii="Times New Roman" w:hAnsi="Times New Roman" w:cs="Times New Roman"/>
          <w:sz w:val="20"/>
          <w:szCs w:val="20"/>
        </w:rPr>
        <w:lastRenderedPageBreak/>
        <w:t>utilised to make exosomes [158]. Harvesting exosomes requires a hollow fibre bioreactor with a molecular weight cutoff membrane due to their size (60–200 nm). Bioreactor systems provide a dynamic cell culture environment and continuous medium collection for downstream purification [157]. Oxygen, carbon dioxide, temperature, and homogenous feed delivery in the bioreactor can alter exosome quality</w:t>
      </w:r>
      <w:r w:rsidRPr="007D6D93">
        <w:t>.</w:t>
      </w:r>
    </w:p>
    <w:p w14:paraId="152AF69D" w14:textId="77777777" w:rsidR="00082959" w:rsidRPr="007D6D93" w:rsidRDefault="00082959" w:rsidP="00082959">
      <w:pPr>
        <w:pStyle w:val="NoSpacing"/>
        <w:jc w:val="both"/>
      </w:pPr>
    </w:p>
    <w:p w14:paraId="5BD8D3F7" w14:textId="3B6D4357" w:rsidR="00BD5C94" w:rsidRPr="00082959" w:rsidRDefault="004D29FD" w:rsidP="00082959">
      <w:pPr>
        <w:pStyle w:val="NoSpacing"/>
        <w:jc w:val="both"/>
        <w:rPr>
          <w:rFonts w:ascii="Times New Roman" w:hAnsi="Times New Roman" w:cs="Times New Roman"/>
          <w:b/>
          <w:bCs/>
          <w:sz w:val="20"/>
          <w:szCs w:val="20"/>
        </w:rPr>
      </w:pPr>
      <w:r w:rsidRPr="00082959">
        <w:rPr>
          <w:rFonts w:ascii="Times New Roman" w:hAnsi="Times New Roman" w:cs="Times New Roman"/>
          <w:b/>
          <w:bCs/>
          <w:sz w:val="20"/>
          <w:szCs w:val="20"/>
        </w:rPr>
        <w:t>8</w:t>
      </w:r>
      <w:r w:rsidR="00BD5C94" w:rsidRPr="00082959">
        <w:rPr>
          <w:rFonts w:ascii="Times New Roman" w:hAnsi="Times New Roman" w:cs="Times New Roman"/>
          <w:b/>
          <w:bCs/>
          <w:sz w:val="20"/>
          <w:szCs w:val="20"/>
        </w:rPr>
        <w:t>.2. Downstream Processing</w:t>
      </w:r>
    </w:p>
    <w:p w14:paraId="60EB9792" w14:textId="77777777" w:rsidR="004D29FD" w:rsidRPr="00082959" w:rsidRDefault="004D29FD" w:rsidP="00082959">
      <w:pPr>
        <w:pStyle w:val="NoSpacing"/>
        <w:jc w:val="both"/>
        <w:rPr>
          <w:rFonts w:ascii="Times New Roman" w:hAnsi="Times New Roman" w:cs="Times New Roman"/>
          <w:sz w:val="20"/>
          <w:szCs w:val="20"/>
        </w:rPr>
      </w:pPr>
      <w:r w:rsidRPr="00082959">
        <w:rPr>
          <w:rFonts w:ascii="Times New Roman" w:hAnsi="Times New Roman" w:cs="Times New Roman"/>
          <w:sz w:val="20"/>
          <w:szCs w:val="20"/>
        </w:rPr>
        <w:t>Filtration removes cell detritus, concentrates cell culture condition media, and isolates exosomes. Ultracentrifugation, microfiltration, size exclusion chromatography, and immunoaffinity may purify exosomes after cell harvest.</w:t>
      </w:r>
    </w:p>
    <w:p w14:paraId="78DCA9C4" w14:textId="77777777" w:rsidR="004D29FD" w:rsidRDefault="004D29FD" w:rsidP="00082959">
      <w:pPr>
        <w:pStyle w:val="NoSpacing"/>
        <w:jc w:val="both"/>
        <w:rPr>
          <w:rFonts w:ascii="Times New Roman" w:hAnsi="Times New Roman" w:cs="Times New Roman"/>
          <w:sz w:val="20"/>
          <w:szCs w:val="20"/>
        </w:rPr>
      </w:pPr>
      <w:r w:rsidRPr="00082959">
        <w:rPr>
          <w:rFonts w:ascii="Times New Roman" w:hAnsi="Times New Roman" w:cs="Times New Roman"/>
          <w:sz w:val="20"/>
          <w:szCs w:val="20"/>
        </w:rPr>
        <w:t>Current methods separate exosome vesicles from cells, media, and proteins based on density, size, and surface indicators. There is no standard method for separating exosomes because each method isolates a slightly different population. The target product profile and complexity of the upstream material determine downstream processing [159].</w:t>
      </w:r>
    </w:p>
    <w:p w14:paraId="6600E860" w14:textId="77777777" w:rsidR="00082959" w:rsidRPr="00082959" w:rsidRDefault="00082959" w:rsidP="00082959">
      <w:pPr>
        <w:pStyle w:val="NoSpacing"/>
        <w:jc w:val="both"/>
        <w:rPr>
          <w:rFonts w:ascii="Times New Roman" w:hAnsi="Times New Roman" w:cs="Times New Roman"/>
          <w:sz w:val="20"/>
          <w:szCs w:val="20"/>
        </w:rPr>
      </w:pPr>
    </w:p>
    <w:p w14:paraId="0D724DCD" w14:textId="0F3C30C4" w:rsidR="004D29FD" w:rsidRDefault="005A47CB" w:rsidP="00082959">
      <w:pPr>
        <w:pStyle w:val="NoSpacing"/>
        <w:jc w:val="both"/>
        <w:rPr>
          <w:rFonts w:ascii="Times New Roman" w:hAnsi="Times New Roman" w:cs="Times New Roman"/>
          <w:sz w:val="20"/>
          <w:szCs w:val="20"/>
        </w:rPr>
      </w:pPr>
      <w:r>
        <w:rPr>
          <w:rFonts w:ascii="Times New Roman" w:hAnsi="Times New Roman" w:cs="Times New Roman"/>
          <w:b/>
          <w:bCs/>
          <w:noProof/>
          <w:sz w:val="20"/>
          <w:szCs w:val="20"/>
        </w:rPr>
        <w:drawing>
          <wp:inline distT="0" distB="0" distL="0" distR="0" wp14:anchorId="45BD9262" wp14:editId="6AA9CD77">
            <wp:extent cx="5726430" cy="144780"/>
            <wp:effectExtent l="0" t="0" r="7620" b="7620"/>
            <wp:docPr id="155033752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26430" cy="144780"/>
                    </a:xfrm>
                    <a:prstGeom prst="rect">
                      <a:avLst/>
                    </a:prstGeom>
                    <a:noFill/>
                    <a:ln>
                      <a:noFill/>
                    </a:ln>
                  </pic:spPr>
                </pic:pic>
              </a:graphicData>
            </a:graphic>
          </wp:inline>
        </w:drawing>
      </w:r>
      <w:r w:rsidR="004D29FD" w:rsidRPr="00082959">
        <w:rPr>
          <w:rFonts w:ascii="Times New Roman" w:hAnsi="Times New Roman" w:cs="Times New Roman"/>
          <w:sz w:val="20"/>
          <w:szCs w:val="20"/>
        </w:rPr>
        <w:t>After purification, exosomes must be cryopreserved in an appropriate container closure system in a storage buffer that ensures vesicle stability. Cryoprotectants are used to minimise osmotic damage and stabilise proteins and cells after freezing at −80 °C [160].</w:t>
      </w:r>
    </w:p>
    <w:p w14:paraId="2A8C68DB" w14:textId="77777777" w:rsidR="00082959" w:rsidRPr="00082959" w:rsidRDefault="00082959" w:rsidP="00082959">
      <w:pPr>
        <w:pStyle w:val="NoSpacing"/>
        <w:jc w:val="both"/>
        <w:rPr>
          <w:rFonts w:ascii="Times New Roman" w:hAnsi="Times New Roman" w:cs="Times New Roman"/>
          <w:sz w:val="20"/>
          <w:szCs w:val="20"/>
        </w:rPr>
      </w:pPr>
    </w:p>
    <w:p w14:paraId="2A8D43C4" w14:textId="6FE57901" w:rsidR="004D29FD" w:rsidRDefault="005A47CB" w:rsidP="00082959">
      <w:pPr>
        <w:pStyle w:val="NoSpacing"/>
        <w:jc w:val="both"/>
        <w:rPr>
          <w:rFonts w:ascii="Times New Roman" w:hAnsi="Times New Roman" w:cs="Times New Roman"/>
          <w:sz w:val="20"/>
          <w:szCs w:val="20"/>
        </w:rPr>
      </w:pPr>
      <w:r>
        <w:rPr>
          <w:rFonts w:ascii="Times New Roman" w:hAnsi="Times New Roman" w:cs="Times New Roman"/>
          <w:b/>
          <w:bCs/>
          <w:noProof/>
          <w:sz w:val="20"/>
          <w:szCs w:val="20"/>
        </w:rPr>
        <w:drawing>
          <wp:inline distT="0" distB="0" distL="0" distR="0" wp14:anchorId="7273BAD0" wp14:editId="68CBDCE0">
            <wp:extent cx="5726430" cy="144780"/>
            <wp:effectExtent l="0" t="0" r="7620" b="7620"/>
            <wp:docPr id="40682109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26430" cy="144780"/>
                    </a:xfrm>
                    <a:prstGeom prst="rect">
                      <a:avLst/>
                    </a:prstGeom>
                    <a:noFill/>
                    <a:ln>
                      <a:noFill/>
                    </a:ln>
                  </pic:spPr>
                </pic:pic>
              </a:graphicData>
            </a:graphic>
          </wp:inline>
        </w:drawing>
      </w:r>
      <w:r w:rsidR="004D29FD" w:rsidRPr="00082959">
        <w:rPr>
          <w:rFonts w:ascii="Times New Roman" w:hAnsi="Times New Roman" w:cs="Times New Roman"/>
          <w:sz w:val="20"/>
          <w:szCs w:val="20"/>
        </w:rPr>
        <w:t>Exosomes have garnered interest as cell-derived biotherapeutics and drug delivery vehicles, but preservation and storage remain important difficulties that must be overcome to permit their usage in delivery systems. Exosomes can be frozen at −80 °C. Storage impacts depend on isolation source. The paucity of knowledge about exosome storage and stabilisation conditions and storage-mediated effects may limit their clinical use for medication delivery [161].</w:t>
      </w:r>
    </w:p>
    <w:p w14:paraId="2679BC8B" w14:textId="77777777" w:rsidR="00082959" w:rsidRPr="00082959" w:rsidRDefault="00082959" w:rsidP="00082959">
      <w:pPr>
        <w:pStyle w:val="NoSpacing"/>
        <w:jc w:val="both"/>
        <w:rPr>
          <w:rFonts w:ascii="Times New Roman" w:hAnsi="Times New Roman" w:cs="Times New Roman"/>
          <w:sz w:val="20"/>
          <w:szCs w:val="20"/>
        </w:rPr>
      </w:pPr>
    </w:p>
    <w:p w14:paraId="63B3DF62" w14:textId="77777777" w:rsidR="004D29FD" w:rsidRDefault="004D29FD" w:rsidP="00082959">
      <w:pPr>
        <w:pStyle w:val="NoSpacing"/>
        <w:jc w:val="both"/>
        <w:rPr>
          <w:rFonts w:ascii="Times New Roman" w:hAnsi="Times New Roman" w:cs="Times New Roman"/>
          <w:sz w:val="20"/>
          <w:szCs w:val="20"/>
        </w:rPr>
      </w:pPr>
      <w:r w:rsidRPr="00082959">
        <w:rPr>
          <w:rFonts w:ascii="Times New Roman" w:hAnsi="Times New Roman" w:cs="Times New Roman"/>
          <w:sz w:val="20"/>
          <w:szCs w:val="20"/>
        </w:rPr>
        <w:t>Even at −80 °C, exosomes are usually unstable, depending on their source. When held at −80 °C for 4 days, exosome shape changed from newly separated. Briefly, new BALF exosomes have a distinct shape and mean diameter. Multilamellar structure development increases BALF exosome diameter by 10% at +4 °C and 25% at −80 °C. Exosomes maintained at different temperatures can also leak protein groups or dissociate pre-exosomal proteins. Storage conditions destabilise BALF exosome morphology, surface characteristics, and protein content [162].</w:t>
      </w:r>
    </w:p>
    <w:p w14:paraId="4D70FF19" w14:textId="77777777" w:rsidR="00082959" w:rsidRPr="00082959" w:rsidRDefault="00082959" w:rsidP="00082959">
      <w:pPr>
        <w:pStyle w:val="NoSpacing"/>
        <w:jc w:val="both"/>
        <w:rPr>
          <w:rFonts w:ascii="Times New Roman" w:hAnsi="Times New Roman" w:cs="Times New Roman"/>
          <w:sz w:val="20"/>
          <w:szCs w:val="20"/>
        </w:rPr>
      </w:pPr>
    </w:p>
    <w:p w14:paraId="068DA5D8" w14:textId="3E04499B" w:rsidR="004D29FD" w:rsidRDefault="004D29FD" w:rsidP="00082959">
      <w:pPr>
        <w:pStyle w:val="NoSpacing"/>
        <w:jc w:val="both"/>
        <w:rPr>
          <w:rFonts w:ascii="Times New Roman" w:hAnsi="Times New Roman" w:cs="Times New Roman"/>
          <w:sz w:val="20"/>
          <w:szCs w:val="20"/>
        </w:rPr>
      </w:pPr>
      <w:r w:rsidRPr="00082959">
        <w:rPr>
          <w:rFonts w:ascii="Times New Roman" w:hAnsi="Times New Roman" w:cs="Times New Roman"/>
          <w:sz w:val="20"/>
          <w:szCs w:val="20"/>
        </w:rPr>
        <w:t xml:space="preserve">Preserving exosomes during preparation and storage is essential for medication delivery. Maintaining biological activity and repeatability in downstream processing requires various exosome preservation methods in solution and solid state. Exosome delivery systems frequently have issues with particle aggregation during high-speed centrifugation, interactions of highly enriched extracellular vesicle suspensions during storage, and freezing damage. A good preservation approach can increase exosomes' clinical therapeutic potential. Exosomes are stored at −80 °C, but this may not be optimum for shipping and handling. Thus, exosome storage stability requires alternative strategies. Cryopreservation and lyophilization or freeze-drying can preserve exosomes [163]. Exosome functions are preserved by freezing, thawing, and refreezing after use. </w:t>
      </w:r>
    </w:p>
    <w:p w14:paraId="6232B95C" w14:textId="77777777" w:rsidR="00082959" w:rsidRPr="00082959" w:rsidRDefault="00082959" w:rsidP="00082959">
      <w:pPr>
        <w:pStyle w:val="NoSpacing"/>
        <w:jc w:val="both"/>
        <w:rPr>
          <w:rFonts w:ascii="Times New Roman" w:hAnsi="Times New Roman" w:cs="Times New Roman"/>
          <w:sz w:val="20"/>
          <w:szCs w:val="20"/>
        </w:rPr>
      </w:pPr>
    </w:p>
    <w:p w14:paraId="032010E3" w14:textId="77777777" w:rsidR="004D29FD" w:rsidRPr="00082959" w:rsidRDefault="004D29FD" w:rsidP="00082959">
      <w:pPr>
        <w:pStyle w:val="NoSpacing"/>
        <w:jc w:val="both"/>
        <w:rPr>
          <w:rFonts w:ascii="Times New Roman" w:hAnsi="Times New Roman" w:cs="Times New Roman"/>
          <w:sz w:val="20"/>
          <w:szCs w:val="20"/>
        </w:rPr>
      </w:pPr>
      <w:r w:rsidRPr="00082959">
        <w:rPr>
          <w:rFonts w:ascii="Times New Roman" w:hAnsi="Times New Roman" w:cs="Times New Roman"/>
          <w:sz w:val="20"/>
          <w:szCs w:val="20"/>
        </w:rPr>
        <w:t>Cryopreservation is simple and available, but exosomes cannot be preserved above −20 °C and repetitive freezing and thawing may damage them. Thus, lyophilization may preserve exosomes [164].</w:t>
      </w:r>
    </w:p>
    <w:p w14:paraId="00347789" w14:textId="77777777" w:rsidR="004D29FD" w:rsidRDefault="004D29FD" w:rsidP="00082959">
      <w:pPr>
        <w:pStyle w:val="NoSpacing"/>
        <w:jc w:val="both"/>
        <w:rPr>
          <w:rFonts w:ascii="Times New Roman" w:hAnsi="Times New Roman" w:cs="Times New Roman"/>
          <w:sz w:val="20"/>
          <w:szCs w:val="20"/>
        </w:rPr>
      </w:pPr>
      <w:r w:rsidRPr="00082959">
        <w:rPr>
          <w:rFonts w:ascii="Times New Roman" w:hAnsi="Times New Roman" w:cs="Times New Roman"/>
          <w:sz w:val="20"/>
          <w:szCs w:val="20"/>
        </w:rPr>
        <w:t>Lyophilization preserves exosomal formulations for long-term room-temperature storage. Lyophilization is favoured over freezing because it removes freezable water from exosome contents, making them more stable [165].</w:t>
      </w:r>
    </w:p>
    <w:p w14:paraId="7FF6161E" w14:textId="77777777" w:rsidR="00082959" w:rsidRPr="00082959" w:rsidRDefault="00082959" w:rsidP="00082959">
      <w:pPr>
        <w:pStyle w:val="NoSpacing"/>
        <w:jc w:val="both"/>
        <w:rPr>
          <w:rFonts w:ascii="Times New Roman" w:hAnsi="Times New Roman" w:cs="Times New Roman"/>
          <w:sz w:val="20"/>
          <w:szCs w:val="20"/>
        </w:rPr>
      </w:pPr>
    </w:p>
    <w:p w14:paraId="3C6D9057" w14:textId="77777777" w:rsidR="004D29FD" w:rsidRDefault="004D29FD" w:rsidP="00082959">
      <w:pPr>
        <w:pStyle w:val="NoSpacing"/>
        <w:jc w:val="both"/>
        <w:rPr>
          <w:rFonts w:ascii="Times New Roman" w:hAnsi="Times New Roman" w:cs="Times New Roman"/>
          <w:sz w:val="20"/>
          <w:szCs w:val="20"/>
        </w:rPr>
      </w:pPr>
      <w:r w:rsidRPr="00082959">
        <w:rPr>
          <w:rFonts w:ascii="Times New Roman" w:hAnsi="Times New Roman" w:cs="Times New Roman"/>
          <w:sz w:val="20"/>
          <w:szCs w:val="20"/>
        </w:rPr>
        <w:t>Lyophilization reduces physical deterioration of vesicles by preventing phospholipid hydrolysis. It may also stabilise exosome active components. Sugars, especially trehalose, have been utilised as cryo- or lyoprotectants during lyophilization to prevent leakage and preserve membrane integrity. Trehalose is an α-1,1-glycosidic connection between two glucose units. Trehalose narrows exosome particle size distribution and increases particle count per microgram of protein. Trehalose also reduces freeze–thaw vesicle aggregation and preserves lyophilized exosome particle properties. Trehalose reduces vesicle fusion and exosome loss during lyophilization in in vitro electroporation experiments [166].</w:t>
      </w:r>
    </w:p>
    <w:p w14:paraId="18ACEC5A" w14:textId="77777777" w:rsidR="00082959" w:rsidRPr="00082959" w:rsidRDefault="00082959" w:rsidP="00082959">
      <w:pPr>
        <w:pStyle w:val="NoSpacing"/>
        <w:jc w:val="both"/>
        <w:rPr>
          <w:rFonts w:ascii="Times New Roman" w:hAnsi="Times New Roman" w:cs="Times New Roman"/>
          <w:sz w:val="20"/>
          <w:szCs w:val="20"/>
        </w:rPr>
      </w:pPr>
    </w:p>
    <w:p w14:paraId="081B3A02" w14:textId="77777777" w:rsidR="004D29FD" w:rsidRPr="00082959" w:rsidRDefault="004D29FD" w:rsidP="00082959">
      <w:pPr>
        <w:pStyle w:val="NoSpacing"/>
        <w:jc w:val="both"/>
        <w:rPr>
          <w:rFonts w:ascii="Times New Roman" w:hAnsi="Times New Roman" w:cs="Times New Roman"/>
          <w:sz w:val="20"/>
          <w:szCs w:val="20"/>
        </w:rPr>
      </w:pPr>
      <w:r w:rsidRPr="00082959">
        <w:rPr>
          <w:rFonts w:ascii="Times New Roman" w:hAnsi="Times New Roman" w:cs="Times New Roman"/>
          <w:sz w:val="20"/>
          <w:szCs w:val="20"/>
        </w:rPr>
        <w:t xml:space="preserve">Intracellular and extracellular cryoprotectants are typically classified as such. Dimethyl sulphoxide, glycerol, and ethylene glycol penetrate cells to prevent ice crystals and membrane disruption. Sucrose, trehalose, and other extracellular sugars function differently [167]. Trehalose replaces water and vitrifies exosomes during lyophilization. The water replacement mechanism replaces water molecules with a stable hydrogen bond between </w:t>
      </w:r>
      <w:r w:rsidRPr="00082959">
        <w:rPr>
          <w:rFonts w:ascii="Times New Roman" w:hAnsi="Times New Roman" w:cs="Times New Roman"/>
          <w:sz w:val="20"/>
          <w:szCs w:val="20"/>
        </w:rPr>
        <w:lastRenderedPageBreak/>
        <w:t>sugars (trehalose) and exosome lipids at the bilayer surface without changing the lipid bilayer structure. Sugars also diminish van der Waals interactions between phospholipid acyl chains and maintain membrane structure after lyophilization [168]. Vitrification involves the immobilisation of molecules (proteins or lipids) by the stabilizer's glassy matrix (trehalose) after water removal. Thus, the glassy matrix, with poor mobility and high viscosity, prevents aggregation or fusion and protects lipid bilayers and protein molecules from ice crystal damage. Trehalose suppresses lipid phase transition conformational alterations [169].</w:t>
      </w:r>
    </w:p>
    <w:p w14:paraId="40FB0A1F" w14:textId="77777777" w:rsidR="005E4288" w:rsidRPr="007D6D93" w:rsidRDefault="005E4288" w:rsidP="00BD5C94">
      <w:pPr>
        <w:pStyle w:val="ListParagraph"/>
        <w:rPr>
          <w:rFonts w:ascii="Times New Roman" w:hAnsi="Times New Roman" w:cs="Times New Roman"/>
          <w:b/>
          <w:bCs/>
          <w:sz w:val="20"/>
          <w:szCs w:val="20"/>
        </w:rPr>
      </w:pPr>
    </w:p>
    <w:p w14:paraId="1F042C33" w14:textId="32D069EF" w:rsidR="00CE01EF" w:rsidRDefault="005A47CB" w:rsidP="00082959">
      <w:pPr>
        <w:pStyle w:val="NoSpacing"/>
        <w:jc w:val="both"/>
        <w:rPr>
          <w:rFonts w:ascii="Times New Roman" w:hAnsi="Times New Roman" w:cs="Times New Roman"/>
          <w:sz w:val="20"/>
          <w:szCs w:val="20"/>
        </w:rPr>
      </w:pPr>
      <w:r>
        <w:rPr>
          <w:rFonts w:ascii="Times New Roman" w:hAnsi="Times New Roman" w:cs="Times New Roman"/>
          <w:b/>
          <w:bCs/>
          <w:noProof/>
          <w:sz w:val="20"/>
          <w:szCs w:val="20"/>
        </w:rPr>
        <w:drawing>
          <wp:inline distT="0" distB="0" distL="0" distR="0" wp14:anchorId="293CAB9E" wp14:editId="23133476">
            <wp:extent cx="5726430" cy="2184400"/>
            <wp:effectExtent l="0" t="0" r="7620" b="6350"/>
            <wp:docPr id="65742792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26430" cy="2184400"/>
                    </a:xfrm>
                    <a:prstGeom prst="rect">
                      <a:avLst/>
                    </a:prstGeom>
                    <a:noFill/>
                    <a:ln>
                      <a:noFill/>
                    </a:ln>
                  </pic:spPr>
                </pic:pic>
              </a:graphicData>
            </a:graphic>
          </wp:inline>
        </w:drawing>
      </w:r>
    </w:p>
    <w:p w14:paraId="4F993A08" w14:textId="77777777" w:rsidR="005A47CB" w:rsidRPr="00082959" w:rsidRDefault="005A47CB" w:rsidP="00082959">
      <w:pPr>
        <w:pStyle w:val="NoSpacing"/>
        <w:jc w:val="both"/>
        <w:rPr>
          <w:rFonts w:ascii="Times New Roman" w:hAnsi="Times New Roman" w:cs="Times New Roman"/>
          <w:sz w:val="20"/>
          <w:szCs w:val="20"/>
        </w:rPr>
      </w:pPr>
    </w:p>
    <w:p w14:paraId="5AD67782" w14:textId="77777777" w:rsidR="00627A2D" w:rsidRPr="00B25106" w:rsidRDefault="00627A2D" w:rsidP="00627A2D">
      <w:pPr>
        <w:rPr>
          <w:rFonts w:ascii="Times New Roman" w:hAnsi="Times New Roman" w:cs="Times New Roman"/>
          <w:b/>
          <w:bCs/>
          <w:sz w:val="20"/>
          <w:szCs w:val="20"/>
        </w:rPr>
      </w:pPr>
      <w:r w:rsidRPr="00B25106">
        <w:rPr>
          <w:rFonts w:ascii="Times New Roman" w:hAnsi="Times New Roman" w:cs="Times New Roman"/>
          <w:b/>
          <w:bCs/>
          <w:sz w:val="20"/>
          <w:szCs w:val="20"/>
        </w:rPr>
        <w:t>REFERENCES</w:t>
      </w:r>
    </w:p>
    <w:p w14:paraId="70B39C0D" w14:textId="77777777" w:rsidR="00627A2D" w:rsidRPr="00B25106" w:rsidRDefault="00627A2D" w:rsidP="00627A2D">
      <w:pPr>
        <w:pStyle w:val="ListParagraph"/>
        <w:numPr>
          <w:ilvl w:val="0"/>
          <w:numId w:val="15"/>
        </w:numPr>
        <w:jc w:val="both"/>
        <w:rPr>
          <w:rFonts w:ascii="Times New Roman" w:hAnsi="Times New Roman" w:cs="Times New Roman"/>
          <w:sz w:val="16"/>
          <w:szCs w:val="16"/>
        </w:rPr>
      </w:pPr>
      <w:r w:rsidRPr="00B25106">
        <w:rPr>
          <w:rFonts w:ascii="Times New Roman" w:hAnsi="Times New Roman" w:cs="Times New Roman"/>
          <w:sz w:val="16"/>
          <w:szCs w:val="16"/>
          <w:shd w:val="clear" w:color="auto" w:fill="FFFFFF"/>
        </w:rPr>
        <w:t>Rufino-Ramos D, Albuquerque PR, Carmona V, Perfeito R, Nobre RJ, Parera de Almeida L. Extracellular vesicles: novel promising delivery systems for therapy of brain diseases. J Control Release. 2017;262:247–58.</w:t>
      </w:r>
    </w:p>
    <w:p w14:paraId="35769928"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M. Schiller, I. Bekeredjian-Ding, P. Heyder, N. Blank, A.D. Ho, H.M. Lorenz</w:t>
      </w:r>
    </w:p>
    <w:p w14:paraId="21DE65E1" w14:textId="77777777" w:rsidR="00627A2D" w:rsidRPr="00B25106" w:rsidRDefault="00627A2D" w:rsidP="00627A2D">
      <w:pPr>
        <w:pStyle w:val="ListParagraph"/>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Autoantigens are translocated into small apoptotic bodies during early stages of apoptosis, Cell Death Differ, 15 (2008), pp. 183-191</w:t>
      </w:r>
    </w:p>
    <w:p w14:paraId="6BF7341D"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Microenvironmental influences of apoptosis </w:t>
      </w:r>
      <w:r w:rsidRPr="00B25106">
        <w:rPr>
          <w:rFonts w:ascii="Times New Roman" w:eastAsia="Times New Roman" w:hAnsi="Times New Roman" w:cs="Times New Roman"/>
          <w:i/>
          <w:iCs/>
          <w:sz w:val="16"/>
          <w:szCs w:val="16"/>
          <w:lang w:eastAsia="en-IN"/>
        </w:rPr>
        <w:t>in vivo</w:t>
      </w:r>
      <w:r w:rsidRPr="00B25106">
        <w:rPr>
          <w:rFonts w:ascii="Times New Roman" w:eastAsia="Times New Roman" w:hAnsi="Times New Roman" w:cs="Times New Roman"/>
          <w:sz w:val="16"/>
          <w:szCs w:val="16"/>
          <w:lang w:eastAsia="en-IN"/>
        </w:rPr>
        <w:t> and </w:t>
      </w:r>
      <w:r w:rsidRPr="00B25106">
        <w:rPr>
          <w:rFonts w:ascii="Times New Roman" w:eastAsia="Times New Roman" w:hAnsi="Times New Roman" w:cs="Times New Roman"/>
          <w:i/>
          <w:iCs/>
          <w:sz w:val="16"/>
          <w:szCs w:val="16"/>
          <w:lang w:eastAsia="en-IN"/>
        </w:rPr>
        <w:t xml:space="preserve">in vitro, </w:t>
      </w:r>
      <w:r w:rsidRPr="00B25106">
        <w:rPr>
          <w:rFonts w:ascii="Times New Roman" w:eastAsia="Times New Roman" w:hAnsi="Times New Roman" w:cs="Times New Roman"/>
          <w:sz w:val="16"/>
          <w:szCs w:val="16"/>
          <w:lang w:eastAsia="en-IN"/>
        </w:rPr>
        <w:t>Apoptosis, 15</w:t>
      </w:r>
      <w:r>
        <w:rPr>
          <w:rFonts w:ascii="Times New Roman" w:eastAsia="Times New Roman" w:hAnsi="Times New Roman" w:cs="Times New Roman"/>
          <w:sz w:val="16"/>
          <w:szCs w:val="16"/>
          <w:lang w:eastAsia="en-IN"/>
        </w:rPr>
        <w:t xml:space="preserve">, </w:t>
      </w:r>
      <w:r w:rsidRPr="00B25106">
        <w:rPr>
          <w:rFonts w:ascii="Times New Roman" w:eastAsia="Times New Roman" w:hAnsi="Times New Roman" w:cs="Times New Roman"/>
          <w:sz w:val="16"/>
          <w:szCs w:val="16"/>
          <w:lang w:eastAsia="en-IN"/>
        </w:rPr>
        <w:t>2010, pp. 1029-1049</w:t>
      </w:r>
    </w:p>
    <w:p w14:paraId="05973267"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Exosome mimetics: a novel class of drug delivery systems, Int J Nanomed, 7</w:t>
      </w:r>
      <w:r>
        <w:rPr>
          <w:rFonts w:ascii="Times New Roman" w:eastAsia="Times New Roman" w:hAnsi="Times New Roman" w:cs="Times New Roman"/>
          <w:sz w:val="16"/>
          <w:szCs w:val="16"/>
          <w:lang w:eastAsia="en-IN"/>
        </w:rPr>
        <w:t xml:space="preserve">, </w:t>
      </w:r>
      <w:r w:rsidRPr="00B25106">
        <w:rPr>
          <w:rFonts w:ascii="Times New Roman" w:eastAsia="Times New Roman" w:hAnsi="Times New Roman" w:cs="Times New Roman"/>
          <w:sz w:val="16"/>
          <w:szCs w:val="16"/>
          <w:lang w:eastAsia="en-IN"/>
        </w:rPr>
        <w:t>2012, pp. 1525-1541</w:t>
      </w:r>
    </w:p>
    <w:p w14:paraId="14754242"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Revisiting the road to the discovery of exosomes, Blood Cells Mol Dis, 34</w:t>
      </w:r>
      <w:r>
        <w:rPr>
          <w:rFonts w:ascii="Times New Roman" w:eastAsia="Times New Roman" w:hAnsi="Times New Roman" w:cs="Times New Roman"/>
          <w:sz w:val="16"/>
          <w:szCs w:val="16"/>
          <w:lang w:eastAsia="en-IN"/>
        </w:rPr>
        <w:t xml:space="preserve">, </w:t>
      </w:r>
      <w:r w:rsidRPr="00B25106">
        <w:rPr>
          <w:rFonts w:ascii="Times New Roman" w:eastAsia="Times New Roman" w:hAnsi="Times New Roman" w:cs="Times New Roman"/>
          <w:sz w:val="16"/>
          <w:szCs w:val="16"/>
          <w:lang w:eastAsia="en-IN"/>
        </w:rPr>
        <w:t>2005, pp. 214-219</w:t>
      </w:r>
    </w:p>
    <w:p w14:paraId="717B913A"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Exosomes-vesicular carriers for intercellular communication, Curr Opin Cell Biol, 21</w:t>
      </w:r>
      <w:r>
        <w:rPr>
          <w:rFonts w:ascii="Times New Roman" w:eastAsia="Times New Roman" w:hAnsi="Times New Roman" w:cs="Times New Roman"/>
          <w:sz w:val="16"/>
          <w:szCs w:val="16"/>
          <w:lang w:eastAsia="en-IN"/>
        </w:rPr>
        <w:t xml:space="preserve">, </w:t>
      </w:r>
      <w:r w:rsidRPr="00B25106">
        <w:rPr>
          <w:rFonts w:ascii="Times New Roman" w:eastAsia="Times New Roman" w:hAnsi="Times New Roman" w:cs="Times New Roman"/>
          <w:sz w:val="16"/>
          <w:szCs w:val="16"/>
          <w:lang w:eastAsia="en-IN"/>
        </w:rPr>
        <w:t>2009, pp. 575-581</w:t>
      </w:r>
    </w:p>
    <w:p w14:paraId="2C7F4134"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Functions and applications of exosomes, Acta Pol Pharm, 71 (2014), pp. 537-543</w:t>
      </w:r>
    </w:p>
    <w:p w14:paraId="28F5275B"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L. Urbanelli, A. Magini, S. Buratta, A. Brozzi, K. Sagini, A. Polchi, </w:t>
      </w:r>
      <w:r w:rsidRPr="00B25106">
        <w:rPr>
          <w:rFonts w:ascii="Times New Roman" w:eastAsia="Times New Roman" w:hAnsi="Times New Roman" w:cs="Times New Roman"/>
          <w:i/>
          <w:iCs/>
          <w:sz w:val="16"/>
          <w:szCs w:val="16"/>
          <w:lang w:eastAsia="en-IN"/>
        </w:rPr>
        <w:t xml:space="preserve">et al., </w:t>
      </w:r>
      <w:r w:rsidRPr="00B25106">
        <w:rPr>
          <w:rFonts w:ascii="Times New Roman" w:eastAsia="Times New Roman" w:hAnsi="Times New Roman" w:cs="Times New Roman"/>
          <w:sz w:val="16"/>
          <w:szCs w:val="16"/>
          <w:lang w:eastAsia="en-IN"/>
        </w:rPr>
        <w:t>Signaling pathways in exosomes biogenesis, secretion and fate, Genes, 4</w:t>
      </w:r>
      <w:r>
        <w:rPr>
          <w:rFonts w:ascii="Times New Roman" w:eastAsia="Times New Roman" w:hAnsi="Times New Roman" w:cs="Times New Roman"/>
          <w:sz w:val="16"/>
          <w:szCs w:val="16"/>
          <w:lang w:eastAsia="en-IN"/>
        </w:rPr>
        <w:t xml:space="preserve">, </w:t>
      </w:r>
      <w:r w:rsidRPr="00B25106">
        <w:rPr>
          <w:rFonts w:ascii="Times New Roman" w:eastAsia="Times New Roman" w:hAnsi="Times New Roman" w:cs="Times New Roman"/>
          <w:sz w:val="16"/>
          <w:szCs w:val="16"/>
          <w:lang w:eastAsia="en-IN"/>
        </w:rPr>
        <w:t>2013, pp. 152-170</w:t>
      </w:r>
    </w:p>
    <w:p w14:paraId="5FF3A220" w14:textId="77777777" w:rsidR="00627A2D" w:rsidRPr="00B25106" w:rsidRDefault="00627A2D" w:rsidP="00627A2D">
      <w:pPr>
        <w:pStyle w:val="ListParagraph"/>
        <w:numPr>
          <w:ilvl w:val="0"/>
          <w:numId w:val="15"/>
        </w:numPr>
        <w:spacing w:after="24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D.J. Katzmann, G. Odorizzi, S.D. Emr, Receptor downregulation and multivesicular-body sorting, Nat Rev Mol Cell Biol, 3 </w:t>
      </w:r>
      <w:r>
        <w:rPr>
          <w:rFonts w:ascii="Times New Roman" w:eastAsia="Times New Roman" w:hAnsi="Times New Roman" w:cs="Times New Roman"/>
          <w:sz w:val="16"/>
          <w:szCs w:val="16"/>
          <w:lang w:eastAsia="en-IN"/>
        </w:rPr>
        <w:t xml:space="preserve">, </w:t>
      </w:r>
      <w:r w:rsidRPr="00B25106">
        <w:rPr>
          <w:rFonts w:ascii="Times New Roman" w:eastAsia="Times New Roman" w:hAnsi="Times New Roman" w:cs="Times New Roman"/>
          <w:sz w:val="16"/>
          <w:szCs w:val="16"/>
          <w:lang w:eastAsia="en-IN"/>
        </w:rPr>
        <w:t>2002, pp. 893-905</w:t>
      </w:r>
    </w:p>
    <w:p w14:paraId="209F9E30" w14:textId="77777777" w:rsidR="00627A2D" w:rsidRPr="00B25106" w:rsidRDefault="00627A2D" w:rsidP="00627A2D">
      <w:pPr>
        <w:pStyle w:val="ListParagraph"/>
        <w:numPr>
          <w:ilvl w:val="0"/>
          <w:numId w:val="15"/>
        </w:numPr>
        <w:spacing w:after="24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B. Février, G. Raposo, Exosomes: endosomal-derived vesicles shipping extracellular messages, Curr Opin Cell Biol, 16</w:t>
      </w:r>
      <w:r>
        <w:rPr>
          <w:rFonts w:ascii="Times New Roman" w:eastAsia="Times New Roman" w:hAnsi="Times New Roman" w:cs="Times New Roman"/>
          <w:sz w:val="16"/>
          <w:szCs w:val="16"/>
          <w:lang w:eastAsia="en-IN"/>
        </w:rPr>
        <w:t xml:space="preserve">, </w:t>
      </w:r>
      <w:r w:rsidRPr="00B25106">
        <w:rPr>
          <w:rFonts w:ascii="Times New Roman" w:eastAsia="Times New Roman" w:hAnsi="Times New Roman" w:cs="Times New Roman"/>
          <w:sz w:val="16"/>
          <w:szCs w:val="16"/>
          <w:lang w:eastAsia="en-IN"/>
        </w:rPr>
        <w:t>2004, pp. 415-421</w:t>
      </w:r>
    </w:p>
    <w:p w14:paraId="268454E1" w14:textId="77777777" w:rsidR="00627A2D" w:rsidRPr="00B25106" w:rsidRDefault="00627A2D" w:rsidP="00627A2D">
      <w:pPr>
        <w:pStyle w:val="ListParagraph"/>
        <w:numPr>
          <w:ilvl w:val="0"/>
          <w:numId w:val="15"/>
        </w:numPr>
        <w:spacing w:after="24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C. Raiborg, T.E. Rusten, H. Stenmark, Protein sorting into multivesicular endosomes, Curr Opin Cell Biol, 15</w:t>
      </w:r>
      <w:r>
        <w:rPr>
          <w:rFonts w:ascii="Times New Roman" w:eastAsia="Times New Roman" w:hAnsi="Times New Roman" w:cs="Times New Roman"/>
          <w:sz w:val="16"/>
          <w:szCs w:val="16"/>
          <w:lang w:eastAsia="en-IN"/>
        </w:rPr>
        <w:t xml:space="preserve">, </w:t>
      </w:r>
      <w:r w:rsidRPr="00B25106">
        <w:rPr>
          <w:rFonts w:ascii="Times New Roman" w:eastAsia="Times New Roman" w:hAnsi="Times New Roman" w:cs="Times New Roman"/>
          <w:sz w:val="16"/>
          <w:szCs w:val="16"/>
          <w:lang w:eastAsia="en-IN"/>
        </w:rPr>
        <w:t>2003, pp. 446-455</w:t>
      </w:r>
    </w:p>
    <w:p w14:paraId="3DB9137B"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M. Colombo, C. Moita, G. van Niel, J. Kowal, J. Vigneron, P. Benaroch, </w:t>
      </w:r>
      <w:r w:rsidRPr="00B25106">
        <w:rPr>
          <w:rFonts w:ascii="Times New Roman" w:eastAsia="Times New Roman" w:hAnsi="Times New Roman" w:cs="Times New Roman"/>
          <w:i/>
          <w:iCs/>
          <w:sz w:val="16"/>
          <w:szCs w:val="16"/>
          <w:lang w:eastAsia="en-IN"/>
        </w:rPr>
        <w:t xml:space="preserve">et al., </w:t>
      </w:r>
      <w:r w:rsidRPr="00B25106">
        <w:rPr>
          <w:rFonts w:ascii="Times New Roman" w:eastAsia="Times New Roman" w:hAnsi="Times New Roman" w:cs="Times New Roman"/>
          <w:sz w:val="16"/>
          <w:szCs w:val="16"/>
          <w:lang w:eastAsia="en-IN"/>
        </w:rPr>
        <w:t>Analysis of ESCRT functions in exosome biogenesis, composition       and secretion highlights the heterogeneity of extracellular vesicles, J Cell Sci, 126 (2013), pp. 5553-5565</w:t>
      </w:r>
    </w:p>
    <w:p w14:paraId="002D2410"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K. Tamai, N. Tanaka, T. Nakano, E. Kakazu, Y. Kondo, J. Inoue, </w:t>
      </w:r>
      <w:r w:rsidRPr="00B25106">
        <w:rPr>
          <w:rFonts w:ascii="Times New Roman" w:eastAsia="Times New Roman" w:hAnsi="Times New Roman" w:cs="Times New Roman"/>
          <w:i/>
          <w:iCs/>
          <w:sz w:val="16"/>
          <w:szCs w:val="16"/>
          <w:lang w:eastAsia="en-IN"/>
        </w:rPr>
        <w:t xml:space="preserve">et al., </w:t>
      </w:r>
      <w:r w:rsidRPr="00B25106">
        <w:rPr>
          <w:rFonts w:ascii="Times New Roman" w:eastAsia="Times New Roman" w:hAnsi="Times New Roman" w:cs="Times New Roman"/>
          <w:sz w:val="16"/>
          <w:szCs w:val="16"/>
          <w:lang w:eastAsia="en-IN"/>
        </w:rPr>
        <w:t>Exosome secretion of dendritic cells is regulated by Hrs, an ESCRT-0 protein, Biochem Biophys Res Commun, 399</w:t>
      </w:r>
      <w:r>
        <w:rPr>
          <w:rFonts w:ascii="Times New Roman" w:eastAsia="Times New Roman" w:hAnsi="Times New Roman" w:cs="Times New Roman"/>
          <w:sz w:val="16"/>
          <w:szCs w:val="16"/>
          <w:lang w:eastAsia="en-IN"/>
        </w:rPr>
        <w:t xml:space="preserve">, </w:t>
      </w:r>
      <w:r w:rsidRPr="00B25106">
        <w:rPr>
          <w:rFonts w:ascii="Times New Roman" w:eastAsia="Times New Roman" w:hAnsi="Times New Roman" w:cs="Times New Roman"/>
          <w:sz w:val="16"/>
          <w:szCs w:val="16"/>
          <w:lang w:eastAsia="en-IN"/>
        </w:rPr>
        <w:t>2010, pp. 384-390</w:t>
      </w:r>
    </w:p>
    <w:p w14:paraId="5ECD2D23" w14:textId="77777777" w:rsidR="00627A2D" w:rsidRPr="00B25106" w:rsidRDefault="00627A2D" w:rsidP="00627A2D">
      <w:pPr>
        <w:pStyle w:val="ListParagraph"/>
        <w:numPr>
          <w:ilvl w:val="0"/>
          <w:numId w:val="15"/>
        </w:numPr>
        <w:spacing w:after="24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J.C. Gross, V. Chaudhary, K. Bartscherer, M. Boutros, Active Wnt proteins are secreted on exosomes, Nat Cell Biol, 14</w:t>
      </w:r>
      <w:r>
        <w:rPr>
          <w:rFonts w:ascii="Times New Roman" w:eastAsia="Times New Roman" w:hAnsi="Times New Roman" w:cs="Times New Roman"/>
          <w:sz w:val="16"/>
          <w:szCs w:val="16"/>
          <w:lang w:eastAsia="en-IN"/>
        </w:rPr>
        <w:t xml:space="preserve">, </w:t>
      </w:r>
      <w:r w:rsidRPr="00B25106">
        <w:rPr>
          <w:rFonts w:ascii="Times New Roman" w:eastAsia="Times New Roman" w:hAnsi="Times New Roman" w:cs="Times New Roman"/>
          <w:sz w:val="16"/>
          <w:szCs w:val="16"/>
          <w:lang w:eastAsia="en-IN"/>
        </w:rPr>
        <w:t>2012, pp. 1036-1045</w:t>
      </w:r>
    </w:p>
    <w:p w14:paraId="004981D2" w14:textId="77777777" w:rsidR="00627A2D" w:rsidRPr="00B25106" w:rsidRDefault="00627A2D" w:rsidP="00627A2D">
      <w:pPr>
        <w:pStyle w:val="ListParagraph"/>
        <w:numPr>
          <w:ilvl w:val="0"/>
          <w:numId w:val="15"/>
        </w:numPr>
        <w:spacing w:after="24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D. Hoshino, K.C. Kirkbride, K. Costello, E.S. Clark, S. Sinha, N. Grega-Larson, </w:t>
      </w:r>
      <w:r w:rsidRPr="00B25106">
        <w:rPr>
          <w:rFonts w:ascii="Times New Roman" w:eastAsia="Times New Roman" w:hAnsi="Times New Roman" w:cs="Times New Roman"/>
          <w:i/>
          <w:iCs/>
          <w:sz w:val="16"/>
          <w:szCs w:val="16"/>
          <w:lang w:eastAsia="en-IN"/>
        </w:rPr>
        <w:t xml:space="preserve">et al., </w:t>
      </w:r>
      <w:r w:rsidRPr="00B25106">
        <w:rPr>
          <w:rFonts w:ascii="Times New Roman" w:eastAsia="Times New Roman" w:hAnsi="Times New Roman" w:cs="Times New Roman"/>
          <w:sz w:val="16"/>
          <w:szCs w:val="16"/>
          <w:lang w:eastAsia="en-IN"/>
        </w:rPr>
        <w:t>Exosome secretion is enhanced by invadopodia and drives invasive behavior, Cell Rep, 5</w:t>
      </w:r>
      <w:r>
        <w:rPr>
          <w:rFonts w:ascii="Times New Roman" w:eastAsia="Times New Roman" w:hAnsi="Times New Roman" w:cs="Times New Roman"/>
          <w:sz w:val="16"/>
          <w:szCs w:val="16"/>
          <w:lang w:eastAsia="en-IN"/>
        </w:rPr>
        <w:t xml:space="preserve">, </w:t>
      </w:r>
      <w:r w:rsidRPr="00B25106">
        <w:rPr>
          <w:rFonts w:ascii="Times New Roman" w:eastAsia="Times New Roman" w:hAnsi="Times New Roman" w:cs="Times New Roman"/>
          <w:sz w:val="16"/>
          <w:szCs w:val="16"/>
          <w:lang w:eastAsia="en-IN"/>
        </w:rPr>
        <w:t>2013, pp. 1159-1168</w:t>
      </w:r>
    </w:p>
    <w:p w14:paraId="1F05F895" w14:textId="77777777" w:rsidR="00627A2D" w:rsidRPr="00B25106" w:rsidRDefault="00627A2D" w:rsidP="00627A2D">
      <w:pPr>
        <w:pStyle w:val="ListParagraph"/>
        <w:numPr>
          <w:ilvl w:val="0"/>
          <w:numId w:val="15"/>
        </w:numPr>
        <w:spacing w:after="24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L. Abrami, L. Brandi, M. Moayeri, M.J. Brown, B.A. Krantz, S.H. Leppla, </w:t>
      </w:r>
      <w:r w:rsidRPr="00B25106">
        <w:rPr>
          <w:rFonts w:ascii="Times New Roman" w:eastAsia="Times New Roman" w:hAnsi="Times New Roman" w:cs="Times New Roman"/>
          <w:i/>
          <w:iCs/>
          <w:sz w:val="16"/>
          <w:szCs w:val="16"/>
          <w:lang w:eastAsia="en-IN"/>
        </w:rPr>
        <w:t xml:space="preserve">et al., </w:t>
      </w:r>
      <w:r w:rsidRPr="00B25106">
        <w:rPr>
          <w:rFonts w:ascii="Times New Roman" w:eastAsia="Times New Roman" w:hAnsi="Times New Roman" w:cs="Times New Roman"/>
          <w:sz w:val="16"/>
          <w:szCs w:val="16"/>
          <w:lang w:eastAsia="en-IN"/>
        </w:rPr>
        <w:t>Hijacking multivesicular bodies enables long-term and exosome-mediated long-distance action of anthrax toxin, Cell Rep, 5</w:t>
      </w:r>
      <w:r>
        <w:rPr>
          <w:rFonts w:ascii="Times New Roman" w:eastAsia="Times New Roman" w:hAnsi="Times New Roman" w:cs="Times New Roman"/>
          <w:sz w:val="16"/>
          <w:szCs w:val="16"/>
          <w:lang w:eastAsia="en-IN"/>
        </w:rPr>
        <w:t xml:space="preserve">, </w:t>
      </w:r>
      <w:r w:rsidRPr="00B25106">
        <w:rPr>
          <w:rFonts w:ascii="Times New Roman" w:eastAsia="Times New Roman" w:hAnsi="Times New Roman" w:cs="Times New Roman"/>
          <w:sz w:val="16"/>
          <w:szCs w:val="16"/>
          <w:lang w:eastAsia="en-IN"/>
        </w:rPr>
        <w:t>2013, pp. 986-996</w:t>
      </w:r>
    </w:p>
    <w:p w14:paraId="431E34D0" w14:textId="77777777" w:rsidR="00627A2D" w:rsidRPr="00B25106" w:rsidRDefault="00627A2D" w:rsidP="00627A2D">
      <w:pPr>
        <w:pStyle w:val="ListParagraph"/>
        <w:numPr>
          <w:ilvl w:val="0"/>
          <w:numId w:val="15"/>
        </w:numPr>
        <w:spacing w:after="24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J. Kowal, M. Tkach, C. Théry, Biogenesis and secretion of exosomes, Curr Opin Cell Biol, 29 (2014), pp. 116-125</w:t>
      </w:r>
    </w:p>
    <w:p w14:paraId="78DCD8C4" w14:textId="77777777" w:rsidR="00627A2D" w:rsidRPr="00B25106" w:rsidRDefault="00627A2D" w:rsidP="00627A2D">
      <w:pPr>
        <w:pStyle w:val="ListParagraph"/>
        <w:numPr>
          <w:ilvl w:val="0"/>
          <w:numId w:val="15"/>
        </w:numPr>
        <w:spacing w:after="24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H.F.G. Heijnen, A.E. Schiel, R. Fijnheer, H.J. Geuze, J.J. Sixma, Activated platelets release two types of membrane vesicles: microvesicles by surface shedding and exosomes derived from exocytosis of multivesicular bodies and </w:t>
      </w:r>
      <w:r w:rsidRPr="00B25106">
        <w:rPr>
          <w:rFonts w:ascii="Times New Roman" w:eastAsia="Times New Roman" w:hAnsi="Times New Roman" w:cs="Times New Roman"/>
          <w:i/>
          <w:iCs/>
          <w:sz w:val="16"/>
          <w:szCs w:val="16"/>
          <w:lang w:eastAsia="en-IN"/>
        </w:rPr>
        <w:t>α</w:t>
      </w:r>
      <w:r w:rsidRPr="00B25106">
        <w:rPr>
          <w:rFonts w:ascii="Times New Roman" w:eastAsia="Times New Roman" w:hAnsi="Times New Roman" w:cs="Times New Roman"/>
          <w:sz w:val="16"/>
          <w:szCs w:val="16"/>
          <w:lang w:eastAsia="en-IN"/>
        </w:rPr>
        <w:t>-granules, Blood, 94</w:t>
      </w:r>
      <w:r>
        <w:rPr>
          <w:rFonts w:ascii="Times New Roman" w:eastAsia="Times New Roman" w:hAnsi="Times New Roman" w:cs="Times New Roman"/>
          <w:sz w:val="16"/>
          <w:szCs w:val="16"/>
          <w:lang w:eastAsia="en-IN"/>
        </w:rPr>
        <w:t xml:space="preserve">, </w:t>
      </w:r>
      <w:r w:rsidRPr="00B25106">
        <w:rPr>
          <w:rFonts w:ascii="Times New Roman" w:eastAsia="Times New Roman" w:hAnsi="Times New Roman" w:cs="Times New Roman"/>
          <w:sz w:val="16"/>
          <w:szCs w:val="16"/>
          <w:lang w:eastAsia="en-IN"/>
        </w:rPr>
        <w:t>1999, pp. 3791-3799</w:t>
      </w:r>
    </w:p>
    <w:p w14:paraId="4B74C2CD" w14:textId="77777777" w:rsidR="00627A2D" w:rsidRPr="00B25106" w:rsidRDefault="00627A2D" w:rsidP="00627A2D">
      <w:pPr>
        <w:pStyle w:val="ListParagraph"/>
        <w:numPr>
          <w:ilvl w:val="0"/>
          <w:numId w:val="15"/>
        </w:numPr>
        <w:spacing w:after="24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G. van Niel, S. Charrin, S. Simoes, M. Romao, L. Rochin, P. Saftig, </w:t>
      </w:r>
      <w:r w:rsidRPr="00B25106">
        <w:rPr>
          <w:rFonts w:ascii="Times New Roman" w:eastAsia="Times New Roman" w:hAnsi="Times New Roman" w:cs="Times New Roman"/>
          <w:i/>
          <w:iCs/>
          <w:sz w:val="16"/>
          <w:szCs w:val="16"/>
          <w:lang w:eastAsia="en-IN"/>
        </w:rPr>
        <w:t xml:space="preserve">et al., </w:t>
      </w:r>
      <w:r w:rsidRPr="00B25106">
        <w:rPr>
          <w:rFonts w:ascii="Times New Roman" w:eastAsia="Times New Roman" w:hAnsi="Times New Roman" w:cs="Times New Roman"/>
          <w:sz w:val="16"/>
          <w:szCs w:val="16"/>
          <w:lang w:eastAsia="en-IN"/>
        </w:rPr>
        <w:t>The tetraspanin CD63 regulates ESCRT-independent and-dependent endosomal sorting during melanogenesis, Dev Cell, 21</w:t>
      </w:r>
      <w:r>
        <w:rPr>
          <w:rFonts w:ascii="Times New Roman" w:eastAsia="Times New Roman" w:hAnsi="Times New Roman" w:cs="Times New Roman"/>
          <w:sz w:val="16"/>
          <w:szCs w:val="16"/>
          <w:lang w:eastAsia="en-IN"/>
        </w:rPr>
        <w:t xml:space="preserve">, </w:t>
      </w:r>
      <w:r w:rsidRPr="00B25106">
        <w:rPr>
          <w:rFonts w:ascii="Times New Roman" w:eastAsia="Times New Roman" w:hAnsi="Times New Roman" w:cs="Times New Roman"/>
          <w:sz w:val="16"/>
          <w:szCs w:val="16"/>
          <w:lang w:eastAsia="en-IN"/>
        </w:rPr>
        <w:t>2011, pp. 708-721</w:t>
      </w:r>
    </w:p>
    <w:p w14:paraId="59620604" w14:textId="77777777" w:rsidR="00627A2D" w:rsidRPr="00B25106" w:rsidRDefault="00627A2D" w:rsidP="00627A2D">
      <w:pPr>
        <w:pStyle w:val="ListParagraph"/>
        <w:numPr>
          <w:ilvl w:val="0"/>
          <w:numId w:val="15"/>
        </w:numPr>
        <w:spacing w:after="24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C. Théry, L. Duban, E. Segura, P. Véron, O. Lantz, S. Amigorena, Indirect activation of naïve CD4</w:t>
      </w:r>
      <w:r w:rsidRPr="00B25106">
        <w:rPr>
          <w:rFonts w:ascii="Times New Roman" w:eastAsia="Times New Roman" w:hAnsi="Times New Roman" w:cs="Times New Roman"/>
          <w:sz w:val="16"/>
          <w:szCs w:val="16"/>
          <w:vertAlign w:val="superscript"/>
          <w:lang w:eastAsia="en-IN"/>
        </w:rPr>
        <w:t>+</w:t>
      </w:r>
      <w:r w:rsidRPr="00B25106">
        <w:rPr>
          <w:rFonts w:ascii="Times New Roman" w:eastAsia="Times New Roman" w:hAnsi="Times New Roman" w:cs="Times New Roman"/>
          <w:sz w:val="16"/>
          <w:szCs w:val="16"/>
          <w:lang w:eastAsia="en-IN"/>
        </w:rPr>
        <w:t> T cells by dendritic cell-derived exosomes, Nat Immunol, 3</w:t>
      </w:r>
      <w:r>
        <w:rPr>
          <w:rFonts w:ascii="Times New Roman" w:eastAsia="Times New Roman" w:hAnsi="Times New Roman" w:cs="Times New Roman"/>
          <w:sz w:val="16"/>
          <w:szCs w:val="16"/>
          <w:lang w:eastAsia="en-IN"/>
        </w:rPr>
        <w:t xml:space="preserve">, </w:t>
      </w:r>
      <w:r w:rsidRPr="00B25106">
        <w:rPr>
          <w:rFonts w:ascii="Times New Roman" w:eastAsia="Times New Roman" w:hAnsi="Times New Roman" w:cs="Times New Roman"/>
          <w:sz w:val="16"/>
          <w:szCs w:val="16"/>
          <w:lang w:eastAsia="en-IN"/>
        </w:rPr>
        <w:t>2002, pp. 1156-1162</w:t>
      </w:r>
    </w:p>
    <w:p w14:paraId="208DB59A" w14:textId="77777777" w:rsidR="00627A2D" w:rsidRPr="00B25106" w:rsidRDefault="00627A2D" w:rsidP="00627A2D">
      <w:pPr>
        <w:pStyle w:val="ListParagraph"/>
        <w:numPr>
          <w:ilvl w:val="0"/>
          <w:numId w:val="15"/>
        </w:numPr>
        <w:spacing w:after="24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A. Kalani, A. Tyagi, N. Tyagi, Exosomes: mediators of neurodegeneration, neuroprotection and therapeutics, Mol Neurobiol, 49</w:t>
      </w:r>
      <w:r>
        <w:rPr>
          <w:rFonts w:ascii="Times New Roman" w:eastAsia="Times New Roman" w:hAnsi="Times New Roman" w:cs="Times New Roman"/>
          <w:sz w:val="16"/>
          <w:szCs w:val="16"/>
          <w:lang w:eastAsia="en-IN"/>
        </w:rPr>
        <w:t xml:space="preserve">, </w:t>
      </w:r>
      <w:r w:rsidRPr="00B25106">
        <w:rPr>
          <w:rFonts w:ascii="Times New Roman" w:eastAsia="Times New Roman" w:hAnsi="Times New Roman" w:cs="Times New Roman"/>
          <w:sz w:val="16"/>
          <w:szCs w:val="16"/>
          <w:lang w:eastAsia="en-IN"/>
        </w:rPr>
        <w:t>2014, pp. 590-600</w:t>
      </w:r>
    </w:p>
    <w:p w14:paraId="777C88DE" w14:textId="77777777" w:rsidR="00627A2D" w:rsidRPr="00B25106" w:rsidRDefault="00627A2D" w:rsidP="00627A2D">
      <w:pPr>
        <w:pStyle w:val="ListParagraph"/>
        <w:numPr>
          <w:ilvl w:val="0"/>
          <w:numId w:val="15"/>
        </w:numPr>
        <w:spacing w:after="24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C. Subra, K. Laulagnier, B. Perret, M. Record, Exosome lipidomics unravels lipid sorting at the level of multivesicular bodies, Biochimie, 89</w:t>
      </w:r>
      <w:r>
        <w:rPr>
          <w:rFonts w:ascii="Times New Roman" w:eastAsia="Times New Roman" w:hAnsi="Times New Roman" w:cs="Times New Roman"/>
          <w:sz w:val="16"/>
          <w:szCs w:val="16"/>
          <w:lang w:eastAsia="en-IN"/>
        </w:rPr>
        <w:t xml:space="preserve">, </w:t>
      </w:r>
      <w:r w:rsidRPr="00B25106">
        <w:rPr>
          <w:rFonts w:ascii="Times New Roman" w:eastAsia="Times New Roman" w:hAnsi="Times New Roman" w:cs="Times New Roman"/>
          <w:sz w:val="16"/>
          <w:szCs w:val="16"/>
          <w:lang w:eastAsia="en-IN"/>
        </w:rPr>
        <w:t>2007, pp. 205-212</w:t>
      </w:r>
    </w:p>
    <w:p w14:paraId="7F9BA820"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I. Parolini, C. Federici, C. Raggi, L. Lugini, S. Palleschi, A. De Milito, </w:t>
      </w:r>
      <w:r w:rsidRPr="00B25106">
        <w:rPr>
          <w:rFonts w:ascii="Times New Roman" w:eastAsia="Times New Roman" w:hAnsi="Times New Roman" w:cs="Times New Roman"/>
          <w:i/>
          <w:iCs/>
          <w:sz w:val="16"/>
          <w:szCs w:val="16"/>
          <w:lang w:eastAsia="en-IN"/>
        </w:rPr>
        <w:t xml:space="preserve">et al., </w:t>
      </w:r>
      <w:r w:rsidRPr="00B25106">
        <w:rPr>
          <w:rFonts w:ascii="Times New Roman" w:eastAsia="Times New Roman" w:hAnsi="Times New Roman" w:cs="Times New Roman"/>
          <w:sz w:val="16"/>
          <w:szCs w:val="16"/>
          <w:lang w:eastAsia="en-IN"/>
        </w:rPr>
        <w:t>Microenvironmental pH is a key factor for exosome traffic in tumor cells, J Biol Chem, 284</w:t>
      </w:r>
      <w:r>
        <w:rPr>
          <w:rFonts w:ascii="Times New Roman" w:eastAsia="Times New Roman" w:hAnsi="Times New Roman" w:cs="Times New Roman"/>
          <w:sz w:val="16"/>
          <w:szCs w:val="16"/>
          <w:lang w:eastAsia="en-IN"/>
        </w:rPr>
        <w:t xml:space="preserve">, </w:t>
      </w:r>
      <w:r w:rsidRPr="00B25106">
        <w:rPr>
          <w:rFonts w:ascii="Times New Roman" w:eastAsia="Times New Roman" w:hAnsi="Times New Roman" w:cs="Times New Roman"/>
          <w:sz w:val="16"/>
          <w:szCs w:val="16"/>
          <w:lang w:eastAsia="en-IN"/>
        </w:rPr>
        <w:t>2009, pp. 34211-34222</w:t>
      </w:r>
    </w:p>
    <w:p w14:paraId="118DE105"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lastRenderedPageBreak/>
        <w:t>A. Piccin, W.G. Murphy, O.P. Smith, Circulating microparticles: pathophysiology and clinical implications, Blood Rev, 21</w:t>
      </w:r>
      <w:r>
        <w:rPr>
          <w:rFonts w:ascii="Times New Roman" w:eastAsia="Times New Roman" w:hAnsi="Times New Roman" w:cs="Times New Roman"/>
          <w:sz w:val="16"/>
          <w:szCs w:val="16"/>
          <w:lang w:eastAsia="en-IN"/>
        </w:rPr>
        <w:t xml:space="preserve">, </w:t>
      </w:r>
      <w:r w:rsidRPr="00B25106">
        <w:rPr>
          <w:rFonts w:ascii="Times New Roman" w:eastAsia="Times New Roman" w:hAnsi="Times New Roman" w:cs="Times New Roman"/>
          <w:sz w:val="16"/>
          <w:szCs w:val="16"/>
          <w:lang w:eastAsia="en-IN"/>
        </w:rPr>
        <w:t>2007, pp. 157-171</w:t>
      </w:r>
    </w:p>
    <w:p w14:paraId="0AFE2701"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Jiang, Y.; Wang, F.; Wang, K.; Zhong, Y.; Wei, X.; Wang, Q.; Zhang, H. Engineered Exosomes: A Promising Drug Delivery Strategy for Brain Diseases. Curr. Med. Chem. 2022, 29 (17), 3111– 3124</w:t>
      </w:r>
    </w:p>
    <w:p w14:paraId="532B0EF4"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Goh, C. Y.; Wyse, C.; Ho, M.; O’Beirne, E.; Howard, J.; Lindsay, S.; Kelly, P.; Higgins, M.; McCann, A. Exosomes in triple negative breast cancer: Garbage disposals or Trojan horses?. Cancer Lett. 2020, 473, 90– 97</w:t>
      </w:r>
    </w:p>
    <w:p w14:paraId="35E98C52"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Zhou, X.; Li, T.; Chen, Y.; Zhang, N.; Wang, P.; Liang, Y.; Long, M.; Liu, H.; Mao, J.; Liu, Q.; Sun, X.; Chen, H. Mesenchymal stem cellderived extracellular vesicles promote the in vitro proliferation and migration of breast cancer cells through the activation of the ERK pathway. Int. J. Oncol. 2019, 54 (5), 1843– 1852</w:t>
      </w:r>
    </w:p>
    <w:p w14:paraId="5BB8EBEC"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 xml:space="preserve">Wang, S.; Li, F.; Ye, T.; Wang, J.; Lyu, C.; Qing, S.; Ding, Z.; Gao, X.; Jia, R.; Yu, D.; Ren, J.; Wei, W.; Ma, G. Macrophage-tumor chimeric exosomes accumulate in lymph node and tumor to activate the immune response and the tumor microenvironment. Sci. Transl Med. 2021, 13 (615), eabb6981  </w:t>
      </w:r>
    </w:p>
    <w:p w14:paraId="603F972C"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Kang H, Kim J, Park J. Methods to isolate extracellular vesicles for diagnosis. Micro Nano Syst Lett. 2017;5:15.</w:t>
      </w:r>
    </w:p>
    <w:p w14:paraId="0297560B"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Taylor DD, Shah S. Methods of isolating extracellular vesicles impact down-stream analyses of their cargoes. Methods. 2015;87:3–10.</w:t>
      </w:r>
    </w:p>
    <w:p w14:paraId="02CC9C6C"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Kotmakçı M, Akbaba GE. Exosome isolation: is there an optimal method with regard to diagnosis or treatment?, chap 8. In: Wang J, editor. Novel implication of exosome in diagnosis and treatment of cancer and infection disease. London: Intech; 2017. p. 163–82.</w:t>
      </w:r>
    </w:p>
    <w:p w14:paraId="7E998618"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Deregibus MC, Figliolini F, D’Antico S, Manzini PM, Pasquino C, De Lena MD, Tetta C, Brizzi MF, Camussi G. Charge-based precipitation of extracellular vesicles. Int J Mol Med. 2016;38:1359–66.</w:t>
      </w:r>
    </w:p>
    <w:p w14:paraId="62BA33A8"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Clayton A., Court J., Navabi H., Adams M., Mason M.D., Hobot J.A., Newman G.R., Jasani B. Analysis of Antigen Presenting Cell Derived Exosomes, Based on Immuno-Magnetic Isolation and Flow Cytometry. </w:t>
      </w:r>
      <w:r w:rsidRPr="00B25106">
        <w:rPr>
          <w:rStyle w:val="ref-journal"/>
          <w:rFonts w:ascii="Times New Roman" w:hAnsi="Times New Roman" w:cs="Times New Roman"/>
          <w:i/>
          <w:iCs/>
          <w:sz w:val="16"/>
          <w:szCs w:val="16"/>
          <w:shd w:val="clear" w:color="auto" w:fill="FFFFFF"/>
        </w:rPr>
        <w:t>J. Immunol. Methods. </w:t>
      </w:r>
      <w:r w:rsidRPr="00B25106">
        <w:rPr>
          <w:rFonts w:ascii="Times New Roman" w:hAnsi="Times New Roman" w:cs="Times New Roman"/>
          <w:sz w:val="16"/>
          <w:szCs w:val="16"/>
          <w:shd w:val="clear" w:color="auto" w:fill="FFFFFF"/>
        </w:rPr>
        <w:t>2001;</w:t>
      </w:r>
      <w:r w:rsidRPr="00B25106">
        <w:rPr>
          <w:rStyle w:val="ref-vol"/>
          <w:rFonts w:ascii="Times New Roman" w:hAnsi="Times New Roman" w:cs="Times New Roman"/>
          <w:sz w:val="16"/>
          <w:szCs w:val="16"/>
          <w:shd w:val="clear" w:color="auto" w:fill="FFFFFF"/>
        </w:rPr>
        <w:t>247</w:t>
      </w:r>
      <w:r w:rsidRPr="00B25106">
        <w:rPr>
          <w:rFonts w:ascii="Times New Roman" w:hAnsi="Times New Roman" w:cs="Times New Roman"/>
          <w:sz w:val="16"/>
          <w:szCs w:val="16"/>
          <w:shd w:val="clear" w:color="auto" w:fill="FFFFFF"/>
        </w:rPr>
        <w:t>:163–174.</w:t>
      </w:r>
    </w:p>
    <w:p w14:paraId="1C5CB0CA"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Yáñez-Mó M., Barreiro O., Gordon-Alonso M., Sala-Valdés M., Sánchez-Madrid F. Tetraspanin-Enriched Microdomains: A Functional Unit in Cell Plasma Membranes. </w:t>
      </w:r>
      <w:r w:rsidRPr="00B25106">
        <w:rPr>
          <w:rStyle w:val="ref-journal"/>
          <w:rFonts w:ascii="Times New Roman" w:hAnsi="Times New Roman" w:cs="Times New Roman"/>
          <w:i/>
          <w:iCs/>
          <w:sz w:val="16"/>
          <w:szCs w:val="16"/>
          <w:shd w:val="clear" w:color="auto" w:fill="FFFFFF"/>
        </w:rPr>
        <w:t>Trends Cell Biol. </w:t>
      </w:r>
      <w:r w:rsidRPr="00B25106">
        <w:rPr>
          <w:rFonts w:ascii="Times New Roman" w:hAnsi="Times New Roman" w:cs="Times New Roman"/>
          <w:sz w:val="16"/>
          <w:szCs w:val="16"/>
          <w:shd w:val="clear" w:color="auto" w:fill="FFFFFF"/>
        </w:rPr>
        <w:t>2009;</w:t>
      </w:r>
      <w:r w:rsidRPr="00B25106">
        <w:rPr>
          <w:rStyle w:val="ref-vol"/>
          <w:rFonts w:ascii="Times New Roman" w:hAnsi="Times New Roman" w:cs="Times New Roman"/>
          <w:sz w:val="16"/>
          <w:szCs w:val="16"/>
          <w:shd w:val="clear" w:color="auto" w:fill="FFFFFF"/>
        </w:rPr>
        <w:t>19</w:t>
      </w:r>
      <w:r w:rsidRPr="00B25106">
        <w:rPr>
          <w:rFonts w:ascii="Times New Roman" w:hAnsi="Times New Roman" w:cs="Times New Roman"/>
          <w:sz w:val="16"/>
          <w:szCs w:val="16"/>
          <w:shd w:val="clear" w:color="auto" w:fill="FFFFFF"/>
        </w:rPr>
        <w:t>:434–446.</w:t>
      </w:r>
    </w:p>
    <w:p w14:paraId="2AF6F96B"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Gebeyehu A., Kommineni N., Meckes D., Sachdeva M. Exosome Vehicles as Nano-Drug Delivery Materials for Chemotherapeutic Drugs. </w:t>
      </w:r>
      <w:r w:rsidRPr="00B25106">
        <w:rPr>
          <w:rStyle w:val="ref-journal"/>
          <w:rFonts w:ascii="Times New Roman" w:hAnsi="Times New Roman" w:cs="Times New Roman"/>
          <w:i/>
          <w:iCs/>
          <w:sz w:val="16"/>
          <w:szCs w:val="16"/>
          <w:shd w:val="clear" w:color="auto" w:fill="FFFFFF"/>
        </w:rPr>
        <w:t>CRT. </w:t>
      </w:r>
      <w:r w:rsidRPr="00B25106">
        <w:rPr>
          <w:rFonts w:ascii="Times New Roman" w:hAnsi="Times New Roman" w:cs="Times New Roman"/>
          <w:sz w:val="16"/>
          <w:szCs w:val="16"/>
          <w:shd w:val="clear" w:color="auto" w:fill="FFFFFF"/>
        </w:rPr>
        <w:t>2021</w:t>
      </w:r>
    </w:p>
    <w:p w14:paraId="5FCB5503"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Wubbolts R., Leckie R.S., Veenhuizen P.T.M., Schwarzmann G., Möbius W., Hoernschemeyer J., Slot J.-W., Geuze H.J., Stoorvogel W. Proteomic and Biochemical Analyses of Human B Cell-Derived Exosomes. Potential Implications for Their Function and Multivesicular Body Formation. </w:t>
      </w:r>
      <w:r w:rsidRPr="00B25106">
        <w:rPr>
          <w:rStyle w:val="ref-journal"/>
          <w:rFonts w:ascii="Times New Roman" w:hAnsi="Times New Roman" w:cs="Times New Roman"/>
          <w:i/>
          <w:iCs/>
          <w:sz w:val="16"/>
          <w:szCs w:val="16"/>
          <w:shd w:val="clear" w:color="auto" w:fill="FFFFFF"/>
        </w:rPr>
        <w:t>J. Biol. Chem. </w:t>
      </w:r>
      <w:r w:rsidRPr="00B25106">
        <w:rPr>
          <w:rFonts w:ascii="Times New Roman" w:hAnsi="Times New Roman" w:cs="Times New Roman"/>
          <w:sz w:val="16"/>
          <w:szCs w:val="16"/>
          <w:shd w:val="clear" w:color="auto" w:fill="FFFFFF"/>
        </w:rPr>
        <w:t>2003;</w:t>
      </w:r>
      <w:r w:rsidRPr="00B25106">
        <w:rPr>
          <w:rStyle w:val="ref-vol"/>
          <w:rFonts w:ascii="Times New Roman" w:hAnsi="Times New Roman" w:cs="Times New Roman"/>
          <w:sz w:val="16"/>
          <w:szCs w:val="16"/>
          <w:shd w:val="clear" w:color="auto" w:fill="FFFFFF"/>
        </w:rPr>
        <w:t>278</w:t>
      </w:r>
      <w:r w:rsidRPr="00B25106">
        <w:rPr>
          <w:rFonts w:ascii="Times New Roman" w:hAnsi="Times New Roman" w:cs="Times New Roman"/>
          <w:sz w:val="16"/>
          <w:szCs w:val="16"/>
          <w:shd w:val="clear" w:color="auto" w:fill="FFFFFF"/>
        </w:rPr>
        <w:t>:10963–10972.</w:t>
      </w:r>
    </w:p>
    <w:p w14:paraId="16893773"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Liao W., Du Y., Zhang C., Pan F., Yao Y., Zhang T., Peng Q. Exosomes: The next Generation of Endogenous Nanomaterials for Advanced Drug Delivery and Therapy. </w:t>
      </w:r>
      <w:r w:rsidRPr="00B25106">
        <w:rPr>
          <w:rStyle w:val="ref-journal"/>
          <w:rFonts w:ascii="Times New Roman" w:hAnsi="Times New Roman" w:cs="Times New Roman"/>
          <w:i/>
          <w:iCs/>
          <w:sz w:val="16"/>
          <w:szCs w:val="16"/>
          <w:shd w:val="clear" w:color="auto" w:fill="FFFFFF"/>
        </w:rPr>
        <w:t>Acta Biomater. </w:t>
      </w:r>
      <w:r w:rsidRPr="00B25106">
        <w:rPr>
          <w:rFonts w:ascii="Times New Roman" w:hAnsi="Times New Roman" w:cs="Times New Roman"/>
          <w:sz w:val="16"/>
          <w:szCs w:val="16"/>
          <w:shd w:val="clear" w:color="auto" w:fill="FFFFFF"/>
        </w:rPr>
        <w:t>2019;</w:t>
      </w:r>
      <w:r w:rsidRPr="00B25106">
        <w:rPr>
          <w:rStyle w:val="ref-vol"/>
          <w:rFonts w:ascii="Times New Roman" w:hAnsi="Times New Roman" w:cs="Times New Roman"/>
          <w:sz w:val="16"/>
          <w:szCs w:val="16"/>
          <w:shd w:val="clear" w:color="auto" w:fill="FFFFFF"/>
        </w:rPr>
        <w:t>86</w:t>
      </w:r>
      <w:r w:rsidRPr="00B25106">
        <w:rPr>
          <w:rFonts w:ascii="Times New Roman" w:hAnsi="Times New Roman" w:cs="Times New Roman"/>
          <w:sz w:val="16"/>
          <w:szCs w:val="16"/>
          <w:shd w:val="clear" w:color="auto" w:fill="FFFFFF"/>
        </w:rPr>
        <w:t>:1–14.</w:t>
      </w:r>
    </w:p>
    <w:p w14:paraId="2920E4B6"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R.M. Johnstone, M. Adam, J. Hammond, L. Orr, C. Turbide, Vesicle formation during reticulocyte maturation. Association of plasma membrane activities with released vesicles (exosomes), J Biol Chem, 262 (1987), pp. 9412-9420</w:t>
      </w:r>
    </w:p>
    <w:p w14:paraId="6DF2DADA"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R.M. Johnstone, A. Mathew, A.B. Mason, K. Teng</w:t>
      </w:r>
      <w:r w:rsidRPr="00B25106">
        <w:rPr>
          <w:rFonts w:ascii="Times New Roman" w:hAnsi="Times New Roman" w:cs="Times New Roman"/>
          <w:sz w:val="16"/>
          <w:szCs w:val="16"/>
          <w:shd w:val="clear" w:color="auto" w:fill="FFFFFF"/>
        </w:rPr>
        <w:t xml:space="preserve">, </w:t>
      </w:r>
      <w:r w:rsidRPr="00B25106">
        <w:rPr>
          <w:rFonts w:ascii="Times New Roman" w:eastAsia="Times New Roman" w:hAnsi="Times New Roman" w:cs="Times New Roman"/>
          <w:sz w:val="16"/>
          <w:szCs w:val="16"/>
          <w:lang w:eastAsia="en-IN"/>
        </w:rPr>
        <w:t>Exosome formation during maturation of mammalianand avian reticulocytes: evidence that exosome release is a major route for externalization of obsolete membrane proteins</w:t>
      </w:r>
      <w:r w:rsidRPr="00B25106">
        <w:rPr>
          <w:rFonts w:ascii="Times New Roman" w:hAnsi="Times New Roman" w:cs="Times New Roman"/>
          <w:sz w:val="16"/>
          <w:szCs w:val="16"/>
          <w:shd w:val="clear" w:color="auto" w:fill="FFFFFF"/>
        </w:rPr>
        <w:t xml:space="preserve">, </w:t>
      </w:r>
      <w:r w:rsidRPr="00B25106">
        <w:rPr>
          <w:rFonts w:ascii="Times New Roman" w:eastAsia="Times New Roman" w:hAnsi="Times New Roman" w:cs="Times New Roman"/>
          <w:sz w:val="16"/>
          <w:szCs w:val="16"/>
          <w:lang w:eastAsia="en-IN"/>
        </w:rPr>
        <w:t>J Cell Physiol, 147 (1991), pp. 27-36</w:t>
      </w:r>
    </w:p>
    <w:p w14:paraId="18C2DB01"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A.E. Morelli, A.T. Larregina, W.J. Shufesky, M.L.G. Sullivan, D.B. Stolz, G.D. Papworth, </w:t>
      </w:r>
      <w:r w:rsidRPr="00B25106">
        <w:rPr>
          <w:rFonts w:ascii="Times New Roman" w:eastAsia="Times New Roman" w:hAnsi="Times New Roman" w:cs="Times New Roman"/>
          <w:i/>
          <w:iCs/>
          <w:sz w:val="16"/>
          <w:szCs w:val="16"/>
          <w:lang w:eastAsia="en-IN"/>
        </w:rPr>
        <w:t xml:space="preserve">et al., </w:t>
      </w:r>
      <w:r w:rsidRPr="00B25106">
        <w:rPr>
          <w:rFonts w:ascii="Times New Roman" w:eastAsia="Times New Roman" w:hAnsi="Times New Roman" w:cs="Times New Roman"/>
          <w:sz w:val="16"/>
          <w:szCs w:val="16"/>
          <w:lang w:eastAsia="en-IN"/>
        </w:rPr>
        <w:t>Endocytosis, intracellular sorting, and processing of exosomes by dendritic cells, Blood, 104 (2004), pp. 3257-3266</w:t>
      </w:r>
    </w:p>
    <w:p w14:paraId="065867F2"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J. De Toro, L. Herschlik, C. Waldner, C. Mongini, Emerging roles of exosomes in normal and pathological conditions: new insights for diagnosis and therapeutic applications, Front Immunol, 6 (2015), p. 203</w:t>
      </w:r>
    </w:p>
    <w:p w14:paraId="08985355"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H. Valadi, K. Ekström, A. Bossios, M. Sjöstrand, J.J. Lee, J.O. Lötvall, Exosome-mediated transfer of mRNAs and microRNAs is a novel mechanism of genetic exchange between cells, Nat Cell Biol, 9 (2007), pp. 654-659</w:t>
      </w:r>
    </w:p>
    <w:p w14:paraId="56C1A1FE"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J. Skog, T. Würdinger, S. vanRijn, D.H. Meijer, L. Gainche, W.T. Curry, </w:t>
      </w:r>
      <w:r w:rsidRPr="00B25106">
        <w:rPr>
          <w:rFonts w:ascii="Times New Roman" w:eastAsia="Times New Roman" w:hAnsi="Times New Roman" w:cs="Times New Roman"/>
          <w:i/>
          <w:iCs/>
          <w:sz w:val="16"/>
          <w:szCs w:val="16"/>
          <w:lang w:eastAsia="en-IN"/>
        </w:rPr>
        <w:t xml:space="preserve">et al., </w:t>
      </w:r>
      <w:r w:rsidRPr="00B25106">
        <w:rPr>
          <w:rFonts w:ascii="Times New Roman" w:eastAsia="Times New Roman" w:hAnsi="Times New Roman" w:cs="Times New Roman"/>
          <w:sz w:val="16"/>
          <w:szCs w:val="16"/>
          <w:lang w:eastAsia="en-IN"/>
        </w:rPr>
        <w:t>Glioblastoma microvesicles transport RNA and proteins that promote tumour growth and provide diagnostic biomarkers, Nat Cell Biol, 10 (2008), pp. 1470-1476</w:t>
      </w:r>
    </w:p>
    <w:p w14:paraId="5D707D5D"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K. Laulagnier, D. Grand, A. Dujardin, S. Hamdi, H. Vincent-Schneider, D. Lankar, </w:t>
      </w:r>
      <w:r w:rsidRPr="00B25106">
        <w:rPr>
          <w:rFonts w:ascii="Times New Roman" w:eastAsia="Times New Roman" w:hAnsi="Times New Roman" w:cs="Times New Roman"/>
          <w:i/>
          <w:iCs/>
          <w:sz w:val="16"/>
          <w:szCs w:val="16"/>
          <w:lang w:eastAsia="en-IN"/>
        </w:rPr>
        <w:t xml:space="preserve">et al., </w:t>
      </w:r>
      <w:r w:rsidRPr="00B25106">
        <w:rPr>
          <w:rFonts w:ascii="Times New Roman" w:eastAsia="Times New Roman" w:hAnsi="Times New Roman" w:cs="Times New Roman"/>
          <w:sz w:val="16"/>
          <w:szCs w:val="16"/>
          <w:lang w:eastAsia="en-IN"/>
        </w:rPr>
        <w:t>PLD2 is enriched on exosomes and its activity is correlated to the release of exosomes, FEBS Lett, 572 (2004), pp. 11-14</w:t>
      </w:r>
    </w:p>
    <w:p w14:paraId="3F864ECC"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A. Aharon, Brenner B. Microparticles thrombosis and cancer, Best Pract Res Clin Haematol, 22 (2009), pp. 61-69</w:t>
      </w:r>
    </w:p>
    <w:p w14:paraId="1E89C52C"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P. Kucharzewska, H.C. Christianson, J.E. Welch, K.J. Svensson, E. Fredlund, M. Ringnér, </w:t>
      </w:r>
      <w:r w:rsidRPr="00B25106">
        <w:rPr>
          <w:rFonts w:ascii="Times New Roman" w:eastAsia="Times New Roman" w:hAnsi="Times New Roman" w:cs="Times New Roman"/>
          <w:i/>
          <w:iCs/>
          <w:sz w:val="16"/>
          <w:szCs w:val="16"/>
          <w:lang w:eastAsia="en-IN"/>
        </w:rPr>
        <w:t xml:space="preserve">et al., </w:t>
      </w:r>
      <w:r w:rsidRPr="00B25106">
        <w:rPr>
          <w:rFonts w:ascii="Times New Roman" w:eastAsia="Times New Roman" w:hAnsi="Times New Roman" w:cs="Times New Roman"/>
          <w:sz w:val="16"/>
          <w:szCs w:val="16"/>
          <w:lang w:eastAsia="en-IN"/>
        </w:rPr>
        <w:t>Exosomes reflect the hypoxic status of glioma cells and mediate hypoxia-dependent activation of vascular cells during tumor development, Proc Natl Acad Sci U S A, 110 (2013), pp. 7312-7317</w:t>
      </w:r>
    </w:p>
    <w:p w14:paraId="265DF364"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J. Webber, R. Steadman, M.D. Mason, Z. Tabi, A. Clayton, Cancer exosomes trigger fibroblast to myofibroblast differentiation, Cancer Res, 70 (2010), pp. 9621-9630</w:t>
      </w:r>
    </w:p>
    <w:p w14:paraId="7D4F04F6"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S. Rana, K. Malinowska, M. Zöller, Exosomal tumor microRNA modulates premetastatic organ cells, Neoplasia, 15 (2013), pp. 281-295</w:t>
      </w:r>
    </w:p>
    <w:p w14:paraId="5B7E5610"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R. Ghidoni, L. Benussi, G. Binetti, Exosomes: the Trojan horses of neurodegeneration Med Hypotheses, 70 (2008), pp. 1226-1227</w:t>
      </w:r>
    </w:p>
    <w:p w14:paraId="18B89807"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J. Nilsson, J. Skog, A. Nordstrand, V. Baranov, L. Mincheva-Nilsson, X.O. Breakefield, </w:t>
      </w:r>
      <w:r w:rsidRPr="00B25106">
        <w:rPr>
          <w:rFonts w:ascii="Times New Roman" w:eastAsia="Times New Roman" w:hAnsi="Times New Roman" w:cs="Times New Roman"/>
          <w:i/>
          <w:iCs/>
          <w:sz w:val="16"/>
          <w:szCs w:val="16"/>
          <w:lang w:eastAsia="en-IN"/>
        </w:rPr>
        <w:t xml:space="preserve">et al., </w:t>
      </w:r>
      <w:r w:rsidRPr="00B25106">
        <w:rPr>
          <w:rFonts w:ascii="Times New Roman" w:eastAsia="Times New Roman" w:hAnsi="Times New Roman" w:cs="Times New Roman"/>
          <w:sz w:val="16"/>
          <w:szCs w:val="16"/>
          <w:lang w:eastAsia="en-IN"/>
        </w:rPr>
        <w:t>Prostate cancer-derived urine exosomes: a novel approach to biomarkers for prostate cancer, Br J Cancer, 100 (2009), pp. 1603-1607</w:t>
      </w:r>
    </w:p>
    <w:p w14:paraId="7CAD13D0"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C. Corcoran, A.M. Friel, M.J. Duffy, J. Crown, L. O׳Driscoll, Intracellular and extracellular microRNAs in breast cancer, Clin Chem, 57 (2011), pp. 18-32</w:t>
      </w:r>
    </w:p>
    <w:p w14:paraId="16DE1983"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J.H. Li, C.A. Sherman-Baust, M. Tsai-Turton, R.E. Bristow, R.B. Roden, P.J. Morin, Claudin-containing exosomes in the peripheral circulation of women with ovarian cancer, BMC Cancer, 9 (2009), p. 244</w:t>
      </w:r>
    </w:p>
    <w:p w14:paraId="61856F4F"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Mckelvey KJ, Powell KL, Ashton AW, Morris JM, Mccracken SA. Exosomes: mechanisms of uptake. J Circ Biomarkers. 2015;4:1.</w:t>
      </w:r>
    </w:p>
    <w:p w14:paraId="570C16CB"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He C, Zheng S, Luo Y, Wang B. Exosome theranostics: biology and translational medicine. Theranostics. 2018;8:237–55.</w:t>
      </w:r>
    </w:p>
    <w:p w14:paraId="05D35592"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Corliss BA, Azimi MS, Munson J, Peirce SM, Murfee WL. Macrophages: an inflammatory link between angiogenesis and lymphangiogenesis. Microcirculation. 2016;23:95–121.</w:t>
      </w:r>
    </w:p>
    <w:p w14:paraId="17868421"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Malyshev I, Malyshev Y. Current concept and update of the macrophage plasticity concept: intracellular mechanisms of reprogramming and M3 macrophage “switch” phenotype. Biomed Res Int. 2015;2015:341308</w:t>
      </w:r>
    </w:p>
    <w:p w14:paraId="1E87A169"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Wang C, Zhang C, Liu L, Xi A, Chen B, Li Y, Du J. Macrophage-derived mir-155-containing exosomes suppress fibroblast proliferation and promote fibroblast inflammation during cardiac injury. Mol Ther. 2017;25:192–204.</w:t>
      </w:r>
    </w:p>
    <w:p w14:paraId="5447EE31"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Monti E, Fanzani A. Uncovering metabolism in rhabdomyosarcoma. Cell Cycle. 2015;15:184–95.</w:t>
      </w:r>
    </w:p>
    <w:p w14:paraId="6689BEB7"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Poniewierska-Baran A, Schneider G, Sun W, Abdelbaset-Ismail A, Barr FG, Ratajczak MZ. Human rhabdomyosarcoma cells express functional pituitary and gonadal sex hormone receptors: therapeutic implications. Int J Oncol. 2016;48:1815–24.</w:t>
      </w:r>
    </w:p>
    <w:p w14:paraId="4D66686B"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Ghayad SE, Rammal G, Ghamloush F, Basma H, Nasr R, Diab-Assaf M, Chelala C, Saab R. Exosomes derived from embryonal and alveolar rhabdomyosarcoma carry differential miRNA cargo and promote invasion of recipient fibroblasts. Sci Rep. 2016;6:37088.</w:t>
      </w:r>
    </w:p>
    <w:p w14:paraId="6CC0A6F6"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lastRenderedPageBreak/>
        <w:t>Sung BH, Weaver AM. Exosome secretion promotes chemotaxis of cancer cells. Cell Adhes Migr. 2017;11:187–95.</w:t>
      </w:r>
    </w:p>
    <w:p w14:paraId="35D22042"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Schillaci O, Fontana S, Monteleone F, Taverna S, Di Bella MA, Di Vigio D, Alessandro R. Exosomes from metastatic cancer cells transfer amoeboid phenotype to non-metastatic cells and increase endothelial permeability: their emerging role in tumor heterogeneity. Sci Rep. 2017;7:4711.</w:t>
      </w:r>
    </w:p>
    <w:p w14:paraId="592C453D"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Kalluri R. The biology and function of exosomes in cancer. J Clin Invest. 2016;126:1208–15.</w:t>
      </w:r>
    </w:p>
    <w:p w14:paraId="12691705"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Nabavi N, Bennewith KL, Churg A, Wang Y, Collins CC, Mutti L. Switching off malignant mesothelioma: exploiting the hypoxic microenvironment. Genes Cancer. 2016;7:340–54.</w:t>
      </w:r>
    </w:p>
    <w:p w14:paraId="64A4D6D5"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Kalra N, Zhang J, Thomas A, Xi L, Cheung M, Talarchek J, Burkett S, Tsokos MG, Chen Y, Raffeld M, Miettinen M, Pastan I, Testa JR, Hassan P. Mesothelioma patient derived tumor xenografts with defined BAP1 mutations that mimic the molecular characteristics of human malignant mesothelioma. BMC Cancer. 2015;15:1–378.</w:t>
      </w:r>
    </w:p>
    <w:p w14:paraId="22D2962D"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Greening DW, Ji H, Chen M, Robinson BW, Dick IM, Creaney J, Simpson RJ. Secreted primary human malignant mesothelioma exosome signature reflects oncogenic cargo. Sci Rep. 2016;6:32643.</w:t>
      </w:r>
    </w:p>
    <w:p w14:paraId="03D80C4D"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Abdelmagid SM, Sondag GR, Moussa FM, Belcher JY, Yu B, Stinnett H, Novak K, Mbimba T, Khol M, Hankenson KD, Malcuit C, Safadi FF. Mutation in osteoactivin promotes receptor activator of NFκB ligand (RANKL)-mediated osteoclast differentiation and survival but inhibits osteoclast function. J Biol Chem. 2015;290:20128–46.</w:t>
      </w:r>
    </w:p>
    <w:p w14:paraId="125C922F"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Charles JF, Aliprantis AO. Osteoclasts: more than ‘bone eaters’. Trends Mol Med. 2014;20:449–59.</w:t>
      </w:r>
    </w:p>
    <w:p w14:paraId="0460CEFF"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Sun W, Zhao C, Li Y, Wang L, Nie G, Peng J, Wang A, Zhang P, Tian W, Li Q, Song J, Wang C, Xu X, Zhao D, Xu Z, Zhong G, Han B, Ling S, Chang YZ, Li Y. Osteoclast-derived microRNA-containing exosomes selectively inhibit osteoblast activity. Cell Discov. 2016;2:16015.</w:t>
      </w:r>
    </w:p>
    <w:p w14:paraId="10F1CFC7"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Klein AP. Genetic susceptibility to pancreatic cancer. Mol Carcinog. 2012;51:14–24.</w:t>
      </w:r>
    </w:p>
    <w:p w14:paraId="27BCAF2E"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Neesse A, Michl P, Frese KK, Feig C, Cook N, Jacobetz MA, Lolkema MP, Buchholz M, Olive KP, Gress TM. Stromal biology and therapy in pancreatic cancer. Gut. 2011;60:861.</w:t>
      </w:r>
    </w:p>
    <w:p w14:paraId="0C993FCC"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Masamune A, Yoshida N, Hamada S, Takikawa T, Nabeshima T, Shimosegawa T. Exosomes derived from pancreatic cancer cells induce activation and profibrogenic activities in pancreatic stellate cells. Biochem Biophys Res Commun. 2017;495:71–7.</w:t>
      </w:r>
    </w:p>
    <w:p w14:paraId="6E311E8B"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Swonger JM, Liu JS, Ivey MJ, Tallquist MD. Genetic tools for identifying and manipulating fibroblasts in the mouse. Differentiation. 2016;92:66–83.</w:t>
      </w:r>
    </w:p>
    <w:p w14:paraId="6D6DA57E"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James AJ, Penrose JF, Cazaly AM, Holgate ST, Sampson AP. Human bronchial fibroblasts express the 5-lipoxygenase pathway. Respir Res. 2006;7:102.</w:t>
      </w:r>
    </w:p>
    <w:p w14:paraId="2272BB4D"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Haj-Salem I, Plante S, Gounni AS, Rouabhia M, Chakir J. Fibroblast-derived exosomes promote epithelial cell proliferation through TGF-β2 signaling pathway in severe asthma. Allergy. 2018;1416:55–87.</w:t>
      </w:r>
    </w:p>
    <w:p w14:paraId="26883B70"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White IA, Sanina C, Balkan W, Hare JM. Mesenchymal stem cells in cardiology. Methods Mol Biol. 2016;1416:55.</w:t>
      </w:r>
    </w:p>
    <w:p w14:paraId="535CEF95"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Samsonraj RM, Raghunath M, Nurcombe V, Hui JH, Van Wijnen AJ, Cool SM. Concise review: multifaceted characterization of human mesenchymal stem cells for use in regenerative medicine. Stem Cells Transl Med. 2017;6:2173–85.</w:t>
      </w:r>
    </w:p>
    <w:p w14:paraId="2F60144D"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Lou G, Chen Z, Zheng M, Liu Y. Mesenchymal stem cell-derived exosomes as a new therapeutic strategy for liver diseases. Exp Mol Med. 2017;49:e346.</w:t>
      </w:r>
    </w:p>
    <w:p w14:paraId="13F79A67"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Chen C., Skog J., Hsu C.-H., Lessard R.T., Balaj L., Wurdinger T., Carter B.S., Breakefield X.O., Toner M., Irimia D. Microfluidic Isolation and Transcriptome Analysis of Serum Microvesicles. </w:t>
      </w:r>
      <w:r w:rsidRPr="00B25106">
        <w:rPr>
          <w:rStyle w:val="ref-journal"/>
          <w:rFonts w:ascii="Times New Roman" w:hAnsi="Times New Roman" w:cs="Times New Roman"/>
          <w:i/>
          <w:iCs/>
          <w:sz w:val="16"/>
          <w:szCs w:val="16"/>
          <w:shd w:val="clear" w:color="auto" w:fill="FFFFFF"/>
        </w:rPr>
        <w:t>Lab Chip. </w:t>
      </w:r>
      <w:r w:rsidRPr="00B25106">
        <w:rPr>
          <w:rFonts w:ascii="Times New Roman" w:hAnsi="Times New Roman" w:cs="Times New Roman"/>
          <w:sz w:val="16"/>
          <w:szCs w:val="16"/>
          <w:shd w:val="clear" w:color="auto" w:fill="FFFFFF"/>
        </w:rPr>
        <w:t>2010;</w:t>
      </w:r>
      <w:r w:rsidRPr="00B25106">
        <w:rPr>
          <w:rStyle w:val="ref-vol"/>
          <w:rFonts w:ascii="Times New Roman" w:hAnsi="Times New Roman" w:cs="Times New Roman"/>
          <w:sz w:val="16"/>
          <w:szCs w:val="16"/>
          <w:shd w:val="clear" w:color="auto" w:fill="FFFFFF"/>
        </w:rPr>
        <w:t>10</w:t>
      </w:r>
      <w:r w:rsidRPr="00B25106">
        <w:rPr>
          <w:rFonts w:ascii="Times New Roman" w:hAnsi="Times New Roman" w:cs="Times New Roman"/>
          <w:sz w:val="16"/>
          <w:szCs w:val="16"/>
          <w:shd w:val="clear" w:color="auto" w:fill="FFFFFF"/>
        </w:rPr>
        <w:t>:505–511.</w:t>
      </w:r>
    </w:p>
    <w:p w14:paraId="1CEB1F63"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Davies R.T., Kim J., Jang S.C., Choi E.-J., Gho Y.S., Park J. Microfluidic Filtration System to Isolate Extracellular Vesicles from Blood. </w:t>
      </w:r>
      <w:r w:rsidRPr="00B25106">
        <w:rPr>
          <w:rStyle w:val="ref-journal"/>
          <w:rFonts w:ascii="Times New Roman" w:hAnsi="Times New Roman" w:cs="Times New Roman"/>
          <w:i/>
          <w:iCs/>
          <w:sz w:val="16"/>
          <w:szCs w:val="16"/>
          <w:shd w:val="clear" w:color="auto" w:fill="FFFFFF"/>
        </w:rPr>
        <w:t>Lab Chip. </w:t>
      </w:r>
      <w:r w:rsidRPr="00B25106">
        <w:rPr>
          <w:rFonts w:ascii="Times New Roman" w:hAnsi="Times New Roman" w:cs="Times New Roman"/>
          <w:sz w:val="16"/>
          <w:szCs w:val="16"/>
          <w:shd w:val="clear" w:color="auto" w:fill="FFFFFF"/>
        </w:rPr>
        <w:t>2012;</w:t>
      </w:r>
      <w:r w:rsidRPr="00B25106">
        <w:rPr>
          <w:rStyle w:val="ref-vol"/>
          <w:rFonts w:ascii="Times New Roman" w:hAnsi="Times New Roman" w:cs="Times New Roman"/>
          <w:sz w:val="16"/>
          <w:szCs w:val="16"/>
          <w:shd w:val="clear" w:color="auto" w:fill="FFFFFF"/>
        </w:rPr>
        <w:t>12</w:t>
      </w:r>
      <w:r w:rsidRPr="00B25106">
        <w:rPr>
          <w:rFonts w:ascii="Times New Roman" w:hAnsi="Times New Roman" w:cs="Times New Roman"/>
          <w:sz w:val="16"/>
          <w:szCs w:val="16"/>
          <w:shd w:val="clear" w:color="auto" w:fill="FFFFFF"/>
        </w:rPr>
        <w:t>:5202–5210.</w:t>
      </w:r>
    </w:p>
    <w:p w14:paraId="031FD4C3"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Sercombe L., Veerati T., Moheimani F., Wu S.Y., Sood A.K., Hua S. Advances and Challenges of Liposome Assisted Drug Delivery. </w:t>
      </w:r>
      <w:r w:rsidRPr="00B25106">
        <w:rPr>
          <w:rStyle w:val="ref-journal"/>
          <w:rFonts w:ascii="Times New Roman" w:hAnsi="Times New Roman" w:cs="Times New Roman"/>
          <w:i/>
          <w:iCs/>
          <w:sz w:val="16"/>
          <w:szCs w:val="16"/>
          <w:shd w:val="clear" w:color="auto" w:fill="FFFFFF"/>
        </w:rPr>
        <w:t>Front. Pharmacol. </w:t>
      </w:r>
      <w:r w:rsidRPr="00B25106">
        <w:rPr>
          <w:rFonts w:ascii="Times New Roman" w:hAnsi="Times New Roman" w:cs="Times New Roman"/>
          <w:sz w:val="16"/>
          <w:szCs w:val="16"/>
          <w:shd w:val="clear" w:color="auto" w:fill="FFFFFF"/>
        </w:rPr>
        <w:t>2015;</w:t>
      </w:r>
      <w:r w:rsidRPr="00B25106">
        <w:rPr>
          <w:rStyle w:val="ref-vol"/>
          <w:rFonts w:ascii="Times New Roman" w:hAnsi="Times New Roman" w:cs="Times New Roman"/>
          <w:sz w:val="16"/>
          <w:szCs w:val="16"/>
          <w:shd w:val="clear" w:color="auto" w:fill="FFFFFF"/>
        </w:rPr>
        <w:t>6</w:t>
      </w:r>
      <w:r w:rsidRPr="00B25106">
        <w:rPr>
          <w:rFonts w:ascii="Times New Roman" w:hAnsi="Times New Roman" w:cs="Times New Roman"/>
          <w:sz w:val="16"/>
          <w:szCs w:val="16"/>
          <w:shd w:val="clear" w:color="auto" w:fill="FFFFFF"/>
        </w:rPr>
        <w:t>:286.</w:t>
      </w:r>
    </w:p>
    <w:p w14:paraId="7731EE5D"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Ha D., Yang N., Nadithe V. Exosomes as Therapeutic Drug Carriers and Delivery Vehicles across Biological Membranes: Current Perspectives and Future Challenges. </w:t>
      </w:r>
      <w:r w:rsidRPr="00B25106">
        <w:rPr>
          <w:rStyle w:val="ref-journal"/>
          <w:rFonts w:ascii="Times New Roman" w:hAnsi="Times New Roman" w:cs="Times New Roman"/>
          <w:i/>
          <w:iCs/>
          <w:sz w:val="16"/>
          <w:szCs w:val="16"/>
          <w:shd w:val="clear" w:color="auto" w:fill="FFFFFF"/>
        </w:rPr>
        <w:t>Acta Pharm. Sin. B. </w:t>
      </w:r>
      <w:r w:rsidRPr="00B25106">
        <w:rPr>
          <w:rFonts w:ascii="Times New Roman" w:hAnsi="Times New Roman" w:cs="Times New Roman"/>
          <w:sz w:val="16"/>
          <w:szCs w:val="16"/>
          <w:shd w:val="clear" w:color="auto" w:fill="FFFFFF"/>
        </w:rPr>
        <w:t>2016;</w:t>
      </w:r>
      <w:r w:rsidRPr="00B25106">
        <w:rPr>
          <w:rStyle w:val="ref-vol"/>
          <w:rFonts w:ascii="Times New Roman" w:hAnsi="Times New Roman" w:cs="Times New Roman"/>
          <w:sz w:val="16"/>
          <w:szCs w:val="16"/>
          <w:shd w:val="clear" w:color="auto" w:fill="FFFFFF"/>
        </w:rPr>
        <w:t>6</w:t>
      </w:r>
      <w:r w:rsidRPr="00B25106">
        <w:rPr>
          <w:rFonts w:ascii="Times New Roman" w:hAnsi="Times New Roman" w:cs="Times New Roman"/>
          <w:sz w:val="16"/>
          <w:szCs w:val="16"/>
          <w:shd w:val="clear" w:color="auto" w:fill="FFFFFF"/>
        </w:rPr>
        <w:t>:287–296.</w:t>
      </w:r>
    </w:p>
    <w:p w14:paraId="51926876"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Milman N., Ginini L., Gil Z. Exosomes and Their Role in Tumorigenesis and Anticancer Drug Resistance. </w:t>
      </w:r>
      <w:r w:rsidRPr="00B25106">
        <w:rPr>
          <w:rStyle w:val="ref-journal"/>
          <w:rFonts w:ascii="Times New Roman" w:hAnsi="Times New Roman" w:cs="Times New Roman"/>
          <w:i/>
          <w:iCs/>
          <w:sz w:val="16"/>
          <w:szCs w:val="16"/>
          <w:shd w:val="clear" w:color="auto" w:fill="FFFFFF"/>
        </w:rPr>
        <w:t>Drug Resist. Updates. </w:t>
      </w:r>
      <w:r w:rsidRPr="00B25106">
        <w:rPr>
          <w:rFonts w:ascii="Times New Roman" w:hAnsi="Times New Roman" w:cs="Times New Roman"/>
          <w:sz w:val="16"/>
          <w:szCs w:val="16"/>
          <w:shd w:val="clear" w:color="auto" w:fill="FFFFFF"/>
        </w:rPr>
        <w:t>2019;</w:t>
      </w:r>
      <w:r w:rsidRPr="00B25106">
        <w:rPr>
          <w:rStyle w:val="ref-vol"/>
          <w:rFonts w:ascii="Times New Roman" w:hAnsi="Times New Roman" w:cs="Times New Roman"/>
          <w:sz w:val="16"/>
          <w:szCs w:val="16"/>
          <w:shd w:val="clear" w:color="auto" w:fill="FFFFFF"/>
        </w:rPr>
        <w:t>45</w:t>
      </w:r>
      <w:r w:rsidRPr="00B25106">
        <w:rPr>
          <w:rFonts w:ascii="Times New Roman" w:hAnsi="Times New Roman" w:cs="Times New Roman"/>
          <w:sz w:val="16"/>
          <w:szCs w:val="16"/>
          <w:shd w:val="clear" w:color="auto" w:fill="FFFFFF"/>
        </w:rPr>
        <w:t>:1–12.</w:t>
      </w:r>
    </w:p>
    <w:p w14:paraId="78BE5F64"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Tan A., Rajadas J., Seifalian A.M. Exosomes as Nano-Theranostic Delivery Platforms for Gene Therapy. </w:t>
      </w:r>
      <w:r w:rsidRPr="00B25106">
        <w:rPr>
          <w:rStyle w:val="ref-journal"/>
          <w:rFonts w:ascii="Times New Roman" w:hAnsi="Times New Roman" w:cs="Times New Roman"/>
          <w:i/>
          <w:iCs/>
          <w:sz w:val="16"/>
          <w:szCs w:val="16"/>
          <w:shd w:val="clear" w:color="auto" w:fill="FFFFFF"/>
        </w:rPr>
        <w:t>Adv. Drug Deliv. Rev. </w:t>
      </w:r>
      <w:r w:rsidRPr="00B25106">
        <w:rPr>
          <w:rFonts w:ascii="Times New Roman" w:hAnsi="Times New Roman" w:cs="Times New Roman"/>
          <w:sz w:val="16"/>
          <w:szCs w:val="16"/>
          <w:shd w:val="clear" w:color="auto" w:fill="FFFFFF"/>
        </w:rPr>
        <w:t>2013;</w:t>
      </w:r>
      <w:r w:rsidRPr="00B25106">
        <w:rPr>
          <w:rStyle w:val="ref-vol"/>
          <w:rFonts w:ascii="Times New Roman" w:hAnsi="Times New Roman" w:cs="Times New Roman"/>
          <w:sz w:val="16"/>
          <w:szCs w:val="16"/>
          <w:shd w:val="clear" w:color="auto" w:fill="FFFFFF"/>
        </w:rPr>
        <w:t>65</w:t>
      </w:r>
      <w:r w:rsidRPr="00B25106">
        <w:rPr>
          <w:rFonts w:ascii="Times New Roman" w:hAnsi="Times New Roman" w:cs="Times New Roman"/>
          <w:sz w:val="16"/>
          <w:szCs w:val="16"/>
          <w:shd w:val="clear" w:color="auto" w:fill="FFFFFF"/>
        </w:rPr>
        <w:t>:357–367. </w:t>
      </w:r>
    </w:p>
    <w:p w14:paraId="3A5E6814"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Cho E., Nam G.-H., Hong Y., Kim Y.K., Kim D.-H., Yang Y., Kim I.-S. Comparison of Exosomes and Ferritin Protein Nanocages for the Delivery of Membrane Protein Therapeutics. </w:t>
      </w:r>
      <w:r w:rsidRPr="00B25106">
        <w:rPr>
          <w:rStyle w:val="ref-journal"/>
          <w:rFonts w:ascii="Times New Roman" w:hAnsi="Times New Roman" w:cs="Times New Roman"/>
          <w:i/>
          <w:iCs/>
          <w:sz w:val="16"/>
          <w:szCs w:val="16"/>
          <w:shd w:val="clear" w:color="auto" w:fill="FFFFFF"/>
        </w:rPr>
        <w:t>J. Control. Release. </w:t>
      </w:r>
      <w:r w:rsidRPr="00B25106">
        <w:rPr>
          <w:rFonts w:ascii="Times New Roman" w:hAnsi="Times New Roman" w:cs="Times New Roman"/>
          <w:sz w:val="16"/>
          <w:szCs w:val="16"/>
          <w:shd w:val="clear" w:color="auto" w:fill="FFFFFF"/>
        </w:rPr>
        <w:t>2018;</w:t>
      </w:r>
      <w:r w:rsidRPr="00B25106">
        <w:rPr>
          <w:rStyle w:val="ref-vol"/>
          <w:rFonts w:ascii="Times New Roman" w:hAnsi="Times New Roman" w:cs="Times New Roman"/>
          <w:sz w:val="16"/>
          <w:szCs w:val="16"/>
          <w:shd w:val="clear" w:color="auto" w:fill="FFFFFF"/>
        </w:rPr>
        <w:t>279</w:t>
      </w:r>
      <w:r w:rsidRPr="00B25106">
        <w:rPr>
          <w:rFonts w:ascii="Times New Roman" w:hAnsi="Times New Roman" w:cs="Times New Roman"/>
          <w:sz w:val="16"/>
          <w:szCs w:val="16"/>
          <w:shd w:val="clear" w:color="auto" w:fill="FFFFFF"/>
        </w:rPr>
        <w:t>:326–335.</w:t>
      </w:r>
    </w:p>
    <w:p w14:paraId="52CB9EB5" w14:textId="77777777" w:rsidR="00627A2D" w:rsidRPr="00B25106" w:rsidRDefault="00627A2D" w:rsidP="00627A2D">
      <w:pPr>
        <w:pStyle w:val="ListParagraph"/>
        <w:numPr>
          <w:ilvl w:val="0"/>
          <w:numId w:val="15"/>
        </w:numPr>
        <w:spacing w:after="0" w:line="240" w:lineRule="auto"/>
        <w:jc w:val="both"/>
        <w:rPr>
          <w:rStyle w:val="ref-vol"/>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Aspe J.R., Diaz Osterman C.J., Jutzy J.M.S., Deshields S., Whang S., Wall N.R. Enhancement of Gemcitabine Sensitivity in Pancreatic Adenocarcinoma by Novel Exosome-Mediated Delivery of the Survivin-T34A Mutant. </w:t>
      </w:r>
      <w:r w:rsidRPr="00B25106">
        <w:rPr>
          <w:rStyle w:val="ref-journal"/>
          <w:rFonts w:ascii="Times New Roman" w:hAnsi="Times New Roman" w:cs="Times New Roman"/>
          <w:i/>
          <w:iCs/>
          <w:sz w:val="16"/>
          <w:szCs w:val="16"/>
          <w:shd w:val="clear" w:color="auto" w:fill="FFFFFF"/>
        </w:rPr>
        <w:t>J. Extracell. Vesicles. </w:t>
      </w:r>
      <w:r w:rsidRPr="00B25106">
        <w:rPr>
          <w:rFonts w:ascii="Times New Roman" w:hAnsi="Times New Roman" w:cs="Times New Roman"/>
          <w:sz w:val="16"/>
          <w:szCs w:val="16"/>
          <w:shd w:val="clear" w:color="auto" w:fill="FFFFFF"/>
        </w:rPr>
        <w:t>2014;</w:t>
      </w:r>
      <w:r w:rsidRPr="00B25106">
        <w:rPr>
          <w:rStyle w:val="ref-vol"/>
          <w:rFonts w:ascii="Times New Roman" w:hAnsi="Times New Roman" w:cs="Times New Roman"/>
          <w:sz w:val="16"/>
          <w:szCs w:val="16"/>
          <w:shd w:val="clear" w:color="auto" w:fill="FFFFFF"/>
        </w:rPr>
        <w:t>3</w:t>
      </w:r>
    </w:p>
    <w:p w14:paraId="68945E9E"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Kooijmans S.A.A., Aleza C.G., Roffler S.R., van Solinge W.W., Vader P., Schiffelers R.M. Display of GPI-Anchored Anti-EGFR Nanobodies on Extracellular Vesicles Promotes Tumour Cell Targeting. </w:t>
      </w:r>
      <w:r w:rsidRPr="00B25106">
        <w:rPr>
          <w:rStyle w:val="ref-journal"/>
          <w:rFonts w:ascii="Times New Roman" w:hAnsi="Times New Roman" w:cs="Times New Roman"/>
          <w:i/>
          <w:iCs/>
          <w:sz w:val="16"/>
          <w:szCs w:val="16"/>
          <w:shd w:val="clear" w:color="auto" w:fill="FFFFFF"/>
        </w:rPr>
        <w:t>J. Extracell. Vesicles. </w:t>
      </w:r>
      <w:r w:rsidRPr="00B25106">
        <w:rPr>
          <w:rFonts w:ascii="Times New Roman" w:hAnsi="Times New Roman" w:cs="Times New Roman"/>
          <w:sz w:val="16"/>
          <w:szCs w:val="16"/>
          <w:shd w:val="clear" w:color="auto" w:fill="FFFFFF"/>
        </w:rPr>
        <w:t>2016;</w:t>
      </w:r>
      <w:r w:rsidRPr="00B25106">
        <w:rPr>
          <w:rStyle w:val="ref-vol"/>
          <w:rFonts w:ascii="Times New Roman" w:hAnsi="Times New Roman" w:cs="Times New Roman"/>
          <w:sz w:val="16"/>
          <w:szCs w:val="16"/>
          <w:shd w:val="clear" w:color="auto" w:fill="FFFFFF"/>
        </w:rPr>
        <w:t>5</w:t>
      </w:r>
      <w:r w:rsidRPr="00B25106">
        <w:rPr>
          <w:rFonts w:ascii="Times New Roman" w:hAnsi="Times New Roman" w:cs="Times New Roman"/>
          <w:sz w:val="16"/>
          <w:szCs w:val="16"/>
          <w:shd w:val="clear" w:color="auto" w:fill="FFFFFF"/>
        </w:rPr>
        <w:t>:31053.</w:t>
      </w:r>
    </w:p>
    <w:p w14:paraId="1EFEBD93"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Lai R.C., Tan S.S., Teh B.J., Sze S.K., Arslan F., de Kleijn D.P., Choo A., Lim S.K. Proteolytic Potential of the MSC Exosome Proteome: Implications for an Exosome-Mediated Delivery of Therapeutic Proteasome. </w:t>
      </w:r>
      <w:r w:rsidRPr="00B25106">
        <w:rPr>
          <w:rStyle w:val="ref-journal"/>
          <w:rFonts w:ascii="Times New Roman" w:hAnsi="Times New Roman" w:cs="Times New Roman"/>
          <w:i/>
          <w:iCs/>
          <w:sz w:val="16"/>
          <w:szCs w:val="16"/>
          <w:shd w:val="clear" w:color="auto" w:fill="FFFFFF"/>
        </w:rPr>
        <w:t>Int. J. Proteomics. </w:t>
      </w:r>
      <w:r w:rsidRPr="00B25106">
        <w:rPr>
          <w:rFonts w:ascii="Times New Roman" w:hAnsi="Times New Roman" w:cs="Times New Roman"/>
          <w:sz w:val="16"/>
          <w:szCs w:val="16"/>
          <w:shd w:val="clear" w:color="auto" w:fill="FFFFFF"/>
        </w:rPr>
        <w:t>2012;</w:t>
      </w:r>
      <w:r w:rsidRPr="00B25106">
        <w:rPr>
          <w:rStyle w:val="ref-vol"/>
          <w:rFonts w:ascii="Times New Roman" w:hAnsi="Times New Roman" w:cs="Times New Roman"/>
          <w:sz w:val="16"/>
          <w:szCs w:val="16"/>
          <w:shd w:val="clear" w:color="auto" w:fill="FFFFFF"/>
        </w:rPr>
        <w:t>2012</w:t>
      </w:r>
      <w:r w:rsidRPr="00B25106">
        <w:rPr>
          <w:rFonts w:ascii="Times New Roman" w:hAnsi="Times New Roman" w:cs="Times New Roman"/>
          <w:sz w:val="16"/>
          <w:szCs w:val="16"/>
          <w:shd w:val="clear" w:color="auto" w:fill="FFFFFF"/>
        </w:rPr>
        <w:t>:971907. </w:t>
      </w:r>
    </w:p>
    <w:p w14:paraId="2DBB72A4"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Skog J., Würdinger T., van Rijn S., Meijer D.H., Gainche L., Sena-Esteves M., Curry W.T., Carter B.S., Krichevsky A.M., Breakefield X.O. Glioblastoma Microvesicles Transport RNA and Proteins that Promote Tumour Growth and Provide Diagnostic Biomarkers. </w:t>
      </w:r>
      <w:r w:rsidRPr="00B25106">
        <w:rPr>
          <w:rStyle w:val="ref-journal"/>
          <w:rFonts w:ascii="Times New Roman" w:hAnsi="Times New Roman" w:cs="Times New Roman"/>
          <w:i/>
          <w:iCs/>
          <w:sz w:val="16"/>
          <w:szCs w:val="16"/>
          <w:shd w:val="clear" w:color="auto" w:fill="FFFFFF"/>
        </w:rPr>
        <w:t>Nat. Cell Biol. </w:t>
      </w:r>
      <w:r w:rsidRPr="00B25106">
        <w:rPr>
          <w:rFonts w:ascii="Times New Roman" w:hAnsi="Times New Roman" w:cs="Times New Roman"/>
          <w:sz w:val="16"/>
          <w:szCs w:val="16"/>
          <w:shd w:val="clear" w:color="auto" w:fill="FFFFFF"/>
        </w:rPr>
        <w:t>2008;</w:t>
      </w:r>
      <w:r w:rsidRPr="00B25106">
        <w:rPr>
          <w:rStyle w:val="ref-vol"/>
          <w:rFonts w:ascii="Times New Roman" w:hAnsi="Times New Roman" w:cs="Times New Roman"/>
          <w:sz w:val="16"/>
          <w:szCs w:val="16"/>
          <w:shd w:val="clear" w:color="auto" w:fill="FFFFFF"/>
        </w:rPr>
        <w:t>10</w:t>
      </w:r>
      <w:r w:rsidRPr="00B25106">
        <w:rPr>
          <w:rFonts w:ascii="Times New Roman" w:hAnsi="Times New Roman" w:cs="Times New Roman"/>
          <w:sz w:val="16"/>
          <w:szCs w:val="16"/>
          <w:shd w:val="clear" w:color="auto" w:fill="FFFFFF"/>
        </w:rPr>
        <w:t>:1470–1476. </w:t>
      </w:r>
    </w:p>
    <w:p w14:paraId="0B29C6F0"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Viñas J.L., Burger D., Zimpelmann J., Haneef R., Knoll W., Campbell P., Gutsol A., Carter A., Allan D.S., Burns K.D. Transfer of MicroRNA-486-5p from Human Endothelial Colony Forming Cell-Derived Exosomes Reduces Ischemic Kidney Injury. </w:t>
      </w:r>
      <w:r w:rsidRPr="00B25106">
        <w:rPr>
          <w:rStyle w:val="ref-journal"/>
          <w:rFonts w:ascii="Times New Roman" w:hAnsi="Times New Roman" w:cs="Times New Roman"/>
          <w:i/>
          <w:iCs/>
          <w:sz w:val="16"/>
          <w:szCs w:val="16"/>
        </w:rPr>
        <w:t>Kidney Int. </w:t>
      </w:r>
      <w:r w:rsidRPr="00B25106">
        <w:rPr>
          <w:rStyle w:val="element-citation"/>
          <w:rFonts w:ascii="Times New Roman" w:hAnsi="Times New Roman" w:cs="Times New Roman"/>
          <w:sz w:val="16"/>
          <w:szCs w:val="16"/>
        </w:rPr>
        <w:t>2016;</w:t>
      </w:r>
      <w:r w:rsidRPr="00B25106">
        <w:rPr>
          <w:rStyle w:val="ref-vol"/>
          <w:rFonts w:ascii="Times New Roman" w:hAnsi="Times New Roman" w:cs="Times New Roman"/>
          <w:sz w:val="16"/>
          <w:szCs w:val="16"/>
        </w:rPr>
        <w:t>90</w:t>
      </w:r>
      <w:r w:rsidRPr="00B25106">
        <w:rPr>
          <w:rStyle w:val="element-citation"/>
          <w:rFonts w:ascii="Times New Roman" w:hAnsi="Times New Roman" w:cs="Times New Roman"/>
          <w:sz w:val="16"/>
          <w:szCs w:val="16"/>
        </w:rPr>
        <w:t xml:space="preserve">:1238–1250. </w:t>
      </w:r>
    </w:p>
    <w:p w14:paraId="5CC191FE"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Alhasan A.H., Patel P.C., Choi C.H.J., Mirkin C.A. Exosome Encased Spherical Nucleic Acid Gold Nanoparticle Conjugates as Potent MicroRNA Regulation Agents. </w:t>
      </w:r>
      <w:r w:rsidRPr="00B25106">
        <w:rPr>
          <w:rStyle w:val="ref-journal"/>
          <w:rFonts w:ascii="Times New Roman" w:hAnsi="Times New Roman" w:cs="Times New Roman"/>
          <w:i/>
          <w:iCs/>
          <w:sz w:val="16"/>
          <w:szCs w:val="16"/>
        </w:rPr>
        <w:t>Small. </w:t>
      </w:r>
      <w:r w:rsidRPr="00B25106">
        <w:rPr>
          <w:rStyle w:val="element-citation"/>
          <w:rFonts w:ascii="Times New Roman" w:hAnsi="Times New Roman" w:cs="Times New Roman"/>
          <w:sz w:val="16"/>
          <w:szCs w:val="16"/>
        </w:rPr>
        <w:t>2014;</w:t>
      </w:r>
      <w:r w:rsidRPr="00B25106">
        <w:rPr>
          <w:rStyle w:val="ref-vol"/>
          <w:rFonts w:ascii="Times New Roman" w:hAnsi="Times New Roman" w:cs="Times New Roman"/>
          <w:sz w:val="16"/>
          <w:szCs w:val="16"/>
        </w:rPr>
        <w:t>10</w:t>
      </w:r>
      <w:r w:rsidRPr="00B25106">
        <w:rPr>
          <w:rStyle w:val="element-citation"/>
          <w:rFonts w:ascii="Times New Roman" w:hAnsi="Times New Roman" w:cs="Times New Roman"/>
          <w:sz w:val="16"/>
          <w:szCs w:val="16"/>
        </w:rPr>
        <w:t xml:space="preserve">:186–192. </w:t>
      </w:r>
    </w:p>
    <w:p w14:paraId="090AAEF1"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Limoni S.K., Moghadam M.F., Moazzeni S.M., Gomari H., Salimi F. Engineered Exosomes for Targeted Transfer of SiRNA to HER2 Positive Breast Cancer Cells. </w:t>
      </w:r>
      <w:r w:rsidRPr="00B25106">
        <w:rPr>
          <w:rStyle w:val="ref-journal"/>
          <w:rFonts w:ascii="Times New Roman" w:hAnsi="Times New Roman" w:cs="Times New Roman"/>
          <w:i/>
          <w:iCs/>
          <w:sz w:val="16"/>
          <w:szCs w:val="16"/>
          <w:shd w:val="clear" w:color="auto" w:fill="FFFFFF"/>
        </w:rPr>
        <w:t>Appl. Biochem. Biotechnol. </w:t>
      </w:r>
      <w:r w:rsidRPr="00B25106">
        <w:rPr>
          <w:rFonts w:ascii="Times New Roman" w:hAnsi="Times New Roman" w:cs="Times New Roman"/>
          <w:sz w:val="16"/>
          <w:szCs w:val="16"/>
          <w:shd w:val="clear" w:color="auto" w:fill="FFFFFF"/>
        </w:rPr>
        <w:t>2019;</w:t>
      </w:r>
      <w:r w:rsidRPr="00B25106">
        <w:rPr>
          <w:rStyle w:val="ref-vol"/>
          <w:rFonts w:ascii="Times New Roman" w:hAnsi="Times New Roman" w:cs="Times New Roman"/>
          <w:sz w:val="16"/>
          <w:szCs w:val="16"/>
          <w:shd w:val="clear" w:color="auto" w:fill="FFFFFF"/>
        </w:rPr>
        <w:t>187</w:t>
      </w:r>
      <w:r w:rsidRPr="00B25106">
        <w:rPr>
          <w:rFonts w:ascii="Times New Roman" w:hAnsi="Times New Roman" w:cs="Times New Roman"/>
          <w:sz w:val="16"/>
          <w:szCs w:val="16"/>
          <w:shd w:val="clear" w:color="auto" w:fill="FFFFFF"/>
        </w:rPr>
        <w:t>:352–364. </w:t>
      </w:r>
    </w:p>
    <w:p w14:paraId="79E61C14"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Saari H., Lázaro-Ibáñez E., Viitala T., Vuorimaa-Laukkanen E., Siljander P., Yliperttula M. Microvesicle- and Exosome-Mediated Drug Delivery Enhances the Cytotoxicity of Paclitaxel in Autologous Prostate Cancer Cells. </w:t>
      </w:r>
      <w:r w:rsidRPr="00B25106">
        <w:rPr>
          <w:rStyle w:val="ref-journal"/>
          <w:rFonts w:ascii="Times New Roman" w:hAnsi="Times New Roman" w:cs="Times New Roman"/>
          <w:i/>
          <w:iCs/>
          <w:sz w:val="16"/>
          <w:szCs w:val="16"/>
        </w:rPr>
        <w:t>J. Control. Release. </w:t>
      </w:r>
      <w:r w:rsidRPr="00B25106">
        <w:rPr>
          <w:rStyle w:val="element-citation"/>
          <w:rFonts w:ascii="Times New Roman" w:hAnsi="Times New Roman" w:cs="Times New Roman"/>
          <w:sz w:val="16"/>
          <w:szCs w:val="16"/>
        </w:rPr>
        <w:t>2015;</w:t>
      </w:r>
      <w:r w:rsidRPr="00B25106">
        <w:rPr>
          <w:rStyle w:val="ref-vol"/>
          <w:rFonts w:ascii="Times New Roman" w:hAnsi="Times New Roman" w:cs="Times New Roman"/>
          <w:sz w:val="16"/>
          <w:szCs w:val="16"/>
        </w:rPr>
        <w:t>220</w:t>
      </w:r>
      <w:r w:rsidRPr="00B25106">
        <w:rPr>
          <w:rStyle w:val="element-citation"/>
          <w:rFonts w:ascii="Times New Roman" w:hAnsi="Times New Roman" w:cs="Times New Roman"/>
          <w:sz w:val="16"/>
          <w:szCs w:val="16"/>
        </w:rPr>
        <w:t xml:space="preserve">:727–737. </w:t>
      </w:r>
    </w:p>
    <w:p w14:paraId="0BD024E1"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Tian Y., Li S., Song J., Ji T., Zhu M., Anderson G.J., Wei J., Nie G. A Doxorubicin Delivery Platform Using Engineered Natural Membrane Vesicle Exosomes for Targeted Tumor Therapy. </w:t>
      </w:r>
      <w:r w:rsidRPr="00B25106">
        <w:rPr>
          <w:rStyle w:val="ref-journal"/>
          <w:rFonts w:ascii="Times New Roman" w:hAnsi="Times New Roman" w:cs="Times New Roman"/>
          <w:i/>
          <w:iCs/>
          <w:sz w:val="16"/>
          <w:szCs w:val="16"/>
          <w:shd w:val="clear" w:color="auto" w:fill="FFFFFF"/>
        </w:rPr>
        <w:t>Biomaterials. </w:t>
      </w:r>
      <w:r w:rsidRPr="00B25106">
        <w:rPr>
          <w:rFonts w:ascii="Times New Roman" w:hAnsi="Times New Roman" w:cs="Times New Roman"/>
          <w:sz w:val="16"/>
          <w:szCs w:val="16"/>
          <w:shd w:val="clear" w:color="auto" w:fill="FFFFFF"/>
        </w:rPr>
        <w:t>2014;</w:t>
      </w:r>
      <w:r w:rsidRPr="00B25106">
        <w:rPr>
          <w:rStyle w:val="ref-vol"/>
          <w:rFonts w:ascii="Times New Roman" w:hAnsi="Times New Roman" w:cs="Times New Roman"/>
          <w:sz w:val="16"/>
          <w:szCs w:val="16"/>
          <w:shd w:val="clear" w:color="auto" w:fill="FFFFFF"/>
        </w:rPr>
        <w:t>35</w:t>
      </w:r>
      <w:r w:rsidRPr="00B25106">
        <w:rPr>
          <w:rFonts w:ascii="Times New Roman" w:hAnsi="Times New Roman" w:cs="Times New Roman"/>
          <w:sz w:val="16"/>
          <w:szCs w:val="16"/>
          <w:shd w:val="clear" w:color="auto" w:fill="FFFFFF"/>
        </w:rPr>
        <w:t>:2383–2390.</w:t>
      </w:r>
    </w:p>
    <w:p w14:paraId="4B2377B9"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Sun D., Zhuang X., Xiang X., Liu Y., Zhang S., Liu C., Barnes S., Grizzle W., Miller D., Zhang H.-G. A Novel Nanoparticle Drug Delivery System: The Anti-Inflammatory Activity of Curcumin Is Enhanced When Encapsulated in Exosomes. </w:t>
      </w:r>
      <w:r w:rsidRPr="00B25106">
        <w:rPr>
          <w:rStyle w:val="ref-journal"/>
          <w:rFonts w:ascii="Times New Roman" w:hAnsi="Times New Roman" w:cs="Times New Roman"/>
          <w:i/>
          <w:iCs/>
          <w:sz w:val="16"/>
          <w:szCs w:val="16"/>
          <w:shd w:val="clear" w:color="auto" w:fill="FFFFFF"/>
        </w:rPr>
        <w:t>Mol. Ther. </w:t>
      </w:r>
      <w:r w:rsidRPr="00B25106">
        <w:rPr>
          <w:rFonts w:ascii="Times New Roman" w:hAnsi="Times New Roman" w:cs="Times New Roman"/>
          <w:sz w:val="16"/>
          <w:szCs w:val="16"/>
          <w:shd w:val="clear" w:color="auto" w:fill="FFFFFF"/>
        </w:rPr>
        <w:t>2010;</w:t>
      </w:r>
      <w:r w:rsidRPr="00B25106">
        <w:rPr>
          <w:rStyle w:val="ref-vol"/>
          <w:rFonts w:ascii="Times New Roman" w:hAnsi="Times New Roman" w:cs="Times New Roman"/>
          <w:sz w:val="16"/>
          <w:szCs w:val="16"/>
          <w:shd w:val="clear" w:color="auto" w:fill="FFFFFF"/>
        </w:rPr>
        <w:t>18</w:t>
      </w:r>
      <w:r w:rsidRPr="00B25106">
        <w:rPr>
          <w:rFonts w:ascii="Times New Roman" w:hAnsi="Times New Roman" w:cs="Times New Roman"/>
          <w:sz w:val="16"/>
          <w:szCs w:val="16"/>
          <w:shd w:val="clear" w:color="auto" w:fill="FFFFFF"/>
        </w:rPr>
        <w:t>:1606–1614. </w:t>
      </w:r>
    </w:p>
    <w:p w14:paraId="2AB4BF96"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Qu M., Lin Q., Huang L., Fu Y., Wang L., He S., Fu Y., Yang S., Zhang Z., Zhang L., et al. Dopamine-Loaded Blood Exosomes Targeted to Brain for Better Treatment of Parkinson’s Disease. </w:t>
      </w:r>
      <w:r w:rsidRPr="00B25106">
        <w:rPr>
          <w:rStyle w:val="ref-journal"/>
          <w:rFonts w:ascii="Times New Roman" w:hAnsi="Times New Roman" w:cs="Times New Roman"/>
          <w:i/>
          <w:iCs/>
          <w:sz w:val="16"/>
          <w:szCs w:val="16"/>
        </w:rPr>
        <w:t>J. Control. Release. </w:t>
      </w:r>
      <w:r w:rsidRPr="00B25106">
        <w:rPr>
          <w:rStyle w:val="element-citation"/>
          <w:rFonts w:ascii="Times New Roman" w:hAnsi="Times New Roman" w:cs="Times New Roman"/>
          <w:sz w:val="16"/>
          <w:szCs w:val="16"/>
        </w:rPr>
        <w:t>2018;</w:t>
      </w:r>
      <w:r w:rsidRPr="00B25106">
        <w:rPr>
          <w:rStyle w:val="ref-vol"/>
          <w:rFonts w:ascii="Times New Roman" w:hAnsi="Times New Roman" w:cs="Times New Roman"/>
          <w:sz w:val="16"/>
          <w:szCs w:val="16"/>
        </w:rPr>
        <w:t>287</w:t>
      </w:r>
      <w:r w:rsidRPr="00B25106">
        <w:rPr>
          <w:rStyle w:val="element-citation"/>
          <w:rFonts w:ascii="Times New Roman" w:hAnsi="Times New Roman" w:cs="Times New Roman"/>
          <w:sz w:val="16"/>
          <w:szCs w:val="16"/>
        </w:rPr>
        <w:t xml:space="preserve">:156–166. </w:t>
      </w:r>
    </w:p>
    <w:p w14:paraId="7326ACFD"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lastRenderedPageBreak/>
        <w:t>Van Dommelen S.M., Vader P., Lakhal S., Kooijmans S.A.A., van Solinge W.W., Wood M.J.A., Schiffelers R.M. Microvesicles and Exosomes: Opportunities for Cell-Derived Membrane Vesicles in Drug Delivery. </w:t>
      </w:r>
      <w:r w:rsidRPr="00B25106">
        <w:rPr>
          <w:rStyle w:val="ref-journal"/>
          <w:rFonts w:ascii="Times New Roman" w:hAnsi="Times New Roman" w:cs="Times New Roman"/>
          <w:i/>
          <w:iCs/>
          <w:sz w:val="16"/>
          <w:szCs w:val="16"/>
          <w:shd w:val="clear" w:color="auto" w:fill="FFFFFF"/>
        </w:rPr>
        <w:t>J. Control. Release. </w:t>
      </w:r>
      <w:r w:rsidRPr="00B25106">
        <w:rPr>
          <w:rFonts w:ascii="Times New Roman" w:hAnsi="Times New Roman" w:cs="Times New Roman"/>
          <w:sz w:val="16"/>
          <w:szCs w:val="16"/>
          <w:shd w:val="clear" w:color="auto" w:fill="FFFFFF"/>
        </w:rPr>
        <w:t>2012;</w:t>
      </w:r>
      <w:r w:rsidRPr="00B25106">
        <w:rPr>
          <w:rStyle w:val="ref-vol"/>
          <w:rFonts w:ascii="Times New Roman" w:hAnsi="Times New Roman" w:cs="Times New Roman"/>
          <w:sz w:val="16"/>
          <w:szCs w:val="16"/>
          <w:shd w:val="clear" w:color="auto" w:fill="FFFFFF"/>
        </w:rPr>
        <w:t>161</w:t>
      </w:r>
      <w:r w:rsidRPr="00B25106">
        <w:rPr>
          <w:rFonts w:ascii="Times New Roman" w:hAnsi="Times New Roman" w:cs="Times New Roman"/>
          <w:sz w:val="16"/>
          <w:szCs w:val="16"/>
          <w:shd w:val="clear" w:color="auto" w:fill="FFFFFF"/>
        </w:rPr>
        <w:t>:635–644.</w:t>
      </w:r>
    </w:p>
    <w:p w14:paraId="2DC75B66"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Théry C., Zitvogel L., Amigorena S. Exosomes: Composition, Biogenesis and Function. </w:t>
      </w:r>
      <w:r w:rsidRPr="00B25106">
        <w:rPr>
          <w:rStyle w:val="ref-journal"/>
          <w:rFonts w:ascii="Times New Roman" w:hAnsi="Times New Roman" w:cs="Times New Roman"/>
          <w:i/>
          <w:iCs/>
          <w:sz w:val="16"/>
          <w:szCs w:val="16"/>
        </w:rPr>
        <w:t>Nat. Rev. Immunol. </w:t>
      </w:r>
      <w:r w:rsidRPr="00B25106">
        <w:rPr>
          <w:rStyle w:val="element-citation"/>
          <w:rFonts w:ascii="Times New Roman" w:hAnsi="Times New Roman" w:cs="Times New Roman"/>
          <w:sz w:val="16"/>
          <w:szCs w:val="16"/>
        </w:rPr>
        <w:t>2002;</w:t>
      </w:r>
      <w:r w:rsidRPr="00B25106">
        <w:rPr>
          <w:rStyle w:val="ref-vol"/>
          <w:rFonts w:ascii="Times New Roman" w:hAnsi="Times New Roman" w:cs="Times New Roman"/>
          <w:sz w:val="16"/>
          <w:szCs w:val="16"/>
        </w:rPr>
        <w:t>2</w:t>
      </w:r>
      <w:r w:rsidRPr="00B25106">
        <w:rPr>
          <w:rStyle w:val="element-citation"/>
          <w:rFonts w:ascii="Times New Roman" w:hAnsi="Times New Roman" w:cs="Times New Roman"/>
          <w:sz w:val="16"/>
          <w:szCs w:val="16"/>
        </w:rPr>
        <w:t>:569–579.</w:t>
      </w:r>
    </w:p>
    <w:p w14:paraId="540A2AB3"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Khan S., Bennit H.F., Wall N.R. The Emerging Role of Exosomes in Survivin Secretion. </w:t>
      </w:r>
      <w:r w:rsidRPr="00B25106">
        <w:rPr>
          <w:rStyle w:val="ref-journal"/>
          <w:rFonts w:ascii="Times New Roman" w:hAnsi="Times New Roman" w:cs="Times New Roman"/>
          <w:i/>
          <w:iCs/>
          <w:sz w:val="16"/>
          <w:szCs w:val="16"/>
        </w:rPr>
        <w:t>Histol. Histopathol. </w:t>
      </w:r>
      <w:r w:rsidRPr="00B25106">
        <w:rPr>
          <w:rStyle w:val="element-citation"/>
          <w:rFonts w:ascii="Times New Roman" w:hAnsi="Times New Roman" w:cs="Times New Roman"/>
          <w:sz w:val="16"/>
          <w:szCs w:val="16"/>
        </w:rPr>
        <w:t>2015;</w:t>
      </w:r>
      <w:r w:rsidRPr="00B25106">
        <w:rPr>
          <w:rStyle w:val="ref-vol"/>
          <w:rFonts w:ascii="Times New Roman" w:hAnsi="Times New Roman" w:cs="Times New Roman"/>
          <w:sz w:val="16"/>
          <w:szCs w:val="16"/>
        </w:rPr>
        <w:t>30</w:t>
      </w:r>
      <w:r w:rsidRPr="00B25106">
        <w:rPr>
          <w:rStyle w:val="element-citation"/>
          <w:rFonts w:ascii="Times New Roman" w:hAnsi="Times New Roman" w:cs="Times New Roman"/>
          <w:sz w:val="16"/>
          <w:szCs w:val="16"/>
        </w:rPr>
        <w:t>:43–50.</w:t>
      </w:r>
    </w:p>
    <w:p w14:paraId="2514FC48"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Peng H., Ji W., Zhao R., Yang J., Lu Z., Li Y., Zhang X. Exosome: A Significant Nano-Scale Drug Delivery Carrier. </w:t>
      </w:r>
      <w:r w:rsidRPr="00B25106">
        <w:rPr>
          <w:rStyle w:val="ref-journal"/>
          <w:rFonts w:ascii="Times New Roman" w:hAnsi="Times New Roman" w:cs="Times New Roman"/>
          <w:i/>
          <w:iCs/>
          <w:sz w:val="16"/>
          <w:szCs w:val="16"/>
        </w:rPr>
        <w:t>J. Mater. Chem. B. </w:t>
      </w:r>
      <w:r w:rsidRPr="00B25106">
        <w:rPr>
          <w:rStyle w:val="element-citation"/>
          <w:rFonts w:ascii="Times New Roman" w:hAnsi="Times New Roman" w:cs="Times New Roman"/>
          <w:sz w:val="16"/>
          <w:szCs w:val="16"/>
        </w:rPr>
        <w:t>2020;</w:t>
      </w:r>
      <w:r w:rsidRPr="00B25106">
        <w:rPr>
          <w:rStyle w:val="ref-vol"/>
          <w:rFonts w:ascii="Times New Roman" w:hAnsi="Times New Roman" w:cs="Times New Roman"/>
          <w:sz w:val="16"/>
          <w:szCs w:val="16"/>
        </w:rPr>
        <w:t>8</w:t>
      </w:r>
      <w:r w:rsidRPr="00B25106">
        <w:rPr>
          <w:rStyle w:val="element-citation"/>
          <w:rFonts w:ascii="Times New Roman" w:hAnsi="Times New Roman" w:cs="Times New Roman"/>
          <w:sz w:val="16"/>
          <w:szCs w:val="16"/>
        </w:rPr>
        <w:t xml:space="preserve">:7591–7608. </w:t>
      </w:r>
    </w:p>
    <w:p w14:paraId="311F152C"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Gehrmann U., Hiltbrunner S., Georgoudaki A.-M., Karlsson M.C., Näslund T.I., Gabrielsson S. Synergistic Induction of Adaptive Antitumor Immunity by Codelivery of Antigen with α-Galactosylceramide on Exosomes. </w:t>
      </w:r>
      <w:r w:rsidRPr="00B25106">
        <w:rPr>
          <w:rStyle w:val="ref-journal"/>
          <w:rFonts w:ascii="Times New Roman" w:hAnsi="Times New Roman" w:cs="Times New Roman"/>
          <w:i/>
          <w:iCs/>
          <w:sz w:val="16"/>
          <w:szCs w:val="16"/>
        </w:rPr>
        <w:t>Cancer Res. </w:t>
      </w:r>
      <w:r w:rsidRPr="00B25106">
        <w:rPr>
          <w:rStyle w:val="element-citation"/>
          <w:rFonts w:ascii="Times New Roman" w:hAnsi="Times New Roman" w:cs="Times New Roman"/>
          <w:sz w:val="16"/>
          <w:szCs w:val="16"/>
        </w:rPr>
        <w:t>2013;</w:t>
      </w:r>
      <w:r w:rsidRPr="00B25106">
        <w:rPr>
          <w:rStyle w:val="ref-vol"/>
          <w:rFonts w:ascii="Times New Roman" w:hAnsi="Times New Roman" w:cs="Times New Roman"/>
          <w:sz w:val="16"/>
          <w:szCs w:val="16"/>
        </w:rPr>
        <w:t>73</w:t>
      </w:r>
      <w:r w:rsidRPr="00B25106">
        <w:rPr>
          <w:rStyle w:val="element-citation"/>
          <w:rFonts w:ascii="Times New Roman" w:hAnsi="Times New Roman" w:cs="Times New Roman"/>
          <w:sz w:val="16"/>
          <w:szCs w:val="16"/>
        </w:rPr>
        <w:t xml:space="preserve">:3865–3876. </w:t>
      </w:r>
    </w:p>
    <w:p w14:paraId="107C099C"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Tian T., Zhang H.-X., He C.-P., Fan S., Zhu Y.-L., Qi C., Huang N.-P., Xiao Z.-D., Lu Z.-H., Tannous B.A., et al. Surface Functionalized Exosomes as Targeted Drug Delivery Vehicles for Cerebral Ischemia Therapy. </w:t>
      </w:r>
      <w:r w:rsidRPr="00B25106">
        <w:rPr>
          <w:rStyle w:val="ref-journal"/>
          <w:rFonts w:ascii="Times New Roman" w:hAnsi="Times New Roman" w:cs="Times New Roman"/>
          <w:i/>
          <w:iCs/>
          <w:sz w:val="16"/>
          <w:szCs w:val="16"/>
        </w:rPr>
        <w:t>Biomaterials. </w:t>
      </w:r>
      <w:r w:rsidRPr="00B25106">
        <w:rPr>
          <w:rStyle w:val="element-citation"/>
          <w:rFonts w:ascii="Times New Roman" w:hAnsi="Times New Roman" w:cs="Times New Roman"/>
          <w:sz w:val="16"/>
          <w:szCs w:val="16"/>
        </w:rPr>
        <w:t>2018;</w:t>
      </w:r>
      <w:r w:rsidRPr="00B25106">
        <w:rPr>
          <w:rStyle w:val="ref-vol"/>
          <w:rFonts w:ascii="Times New Roman" w:hAnsi="Times New Roman" w:cs="Times New Roman"/>
          <w:sz w:val="16"/>
          <w:szCs w:val="16"/>
        </w:rPr>
        <w:t>150</w:t>
      </w:r>
      <w:r w:rsidRPr="00B25106">
        <w:rPr>
          <w:rStyle w:val="element-citation"/>
          <w:rFonts w:ascii="Times New Roman" w:hAnsi="Times New Roman" w:cs="Times New Roman"/>
          <w:sz w:val="16"/>
          <w:szCs w:val="16"/>
        </w:rPr>
        <w:t xml:space="preserve">:137–149. </w:t>
      </w:r>
    </w:p>
    <w:p w14:paraId="01896A3C"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De Toro J., Herschlik L., Waldner C., Mongini C. Emerging Roles of Exosomes in Normal and Pathological Conditions: New Insights for Diagnosis and Therapeutic Applications. </w:t>
      </w:r>
      <w:r w:rsidRPr="00B25106">
        <w:rPr>
          <w:rStyle w:val="ref-journal"/>
          <w:rFonts w:ascii="Times New Roman" w:hAnsi="Times New Roman" w:cs="Times New Roman"/>
          <w:i/>
          <w:iCs/>
          <w:sz w:val="16"/>
          <w:szCs w:val="16"/>
        </w:rPr>
        <w:t>Front. Immunol. </w:t>
      </w:r>
      <w:r w:rsidRPr="00B25106">
        <w:rPr>
          <w:rStyle w:val="element-citation"/>
          <w:rFonts w:ascii="Times New Roman" w:hAnsi="Times New Roman" w:cs="Times New Roman"/>
          <w:sz w:val="16"/>
          <w:szCs w:val="16"/>
        </w:rPr>
        <w:t>2015;</w:t>
      </w:r>
      <w:r w:rsidRPr="00B25106">
        <w:rPr>
          <w:rStyle w:val="ref-vol"/>
          <w:rFonts w:ascii="Times New Roman" w:hAnsi="Times New Roman" w:cs="Times New Roman"/>
          <w:sz w:val="16"/>
          <w:szCs w:val="16"/>
        </w:rPr>
        <w:t>6</w:t>
      </w:r>
      <w:r w:rsidRPr="00B25106">
        <w:rPr>
          <w:rStyle w:val="element-citation"/>
          <w:rFonts w:ascii="Times New Roman" w:hAnsi="Times New Roman" w:cs="Times New Roman"/>
          <w:sz w:val="16"/>
          <w:szCs w:val="16"/>
        </w:rPr>
        <w:t xml:space="preserve">:203. </w:t>
      </w:r>
    </w:p>
    <w:p w14:paraId="0FBD3AFE"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Anand P.K. Exosomal Membrane Molecules Are Potent Immune Response Modulators. </w:t>
      </w:r>
      <w:r w:rsidRPr="00B25106">
        <w:rPr>
          <w:rStyle w:val="ref-journal"/>
          <w:rFonts w:ascii="Times New Roman" w:hAnsi="Times New Roman" w:cs="Times New Roman"/>
          <w:i/>
          <w:iCs/>
          <w:sz w:val="16"/>
          <w:szCs w:val="16"/>
        </w:rPr>
        <w:t>Commun. Integr. Biol. </w:t>
      </w:r>
      <w:r w:rsidRPr="00B25106">
        <w:rPr>
          <w:rStyle w:val="element-citation"/>
          <w:rFonts w:ascii="Times New Roman" w:hAnsi="Times New Roman" w:cs="Times New Roman"/>
          <w:sz w:val="16"/>
          <w:szCs w:val="16"/>
        </w:rPr>
        <w:t>2010;</w:t>
      </w:r>
      <w:r w:rsidRPr="00B25106">
        <w:rPr>
          <w:rStyle w:val="ref-vol"/>
          <w:rFonts w:ascii="Times New Roman" w:hAnsi="Times New Roman" w:cs="Times New Roman"/>
          <w:sz w:val="16"/>
          <w:szCs w:val="16"/>
        </w:rPr>
        <w:t>3</w:t>
      </w:r>
      <w:r w:rsidRPr="00B25106">
        <w:rPr>
          <w:rStyle w:val="element-citation"/>
          <w:rFonts w:ascii="Times New Roman" w:hAnsi="Times New Roman" w:cs="Times New Roman"/>
          <w:sz w:val="16"/>
          <w:szCs w:val="16"/>
        </w:rPr>
        <w:t>:405–408. doi: 10.4161/cib.3.5.12474.</w:t>
      </w:r>
    </w:p>
    <w:p w14:paraId="698CE8C8"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Gehrmann U., Näslund T.I., Hiltbrunner S., Larssen P., Gabrielsson S. Harnessing the Exosome-Induced Immune Response for Cancer Immunotherapy. </w:t>
      </w:r>
      <w:r w:rsidRPr="00B25106">
        <w:rPr>
          <w:rStyle w:val="ref-journal"/>
          <w:rFonts w:ascii="Times New Roman" w:hAnsi="Times New Roman" w:cs="Times New Roman"/>
          <w:i/>
          <w:iCs/>
          <w:sz w:val="16"/>
          <w:szCs w:val="16"/>
        </w:rPr>
        <w:t>Semin. Cancer Biol. </w:t>
      </w:r>
      <w:r w:rsidRPr="00B25106">
        <w:rPr>
          <w:rStyle w:val="element-citation"/>
          <w:rFonts w:ascii="Times New Roman" w:hAnsi="Times New Roman" w:cs="Times New Roman"/>
          <w:sz w:val="16"/>
          <w:szCs w:val="16"/>
        </w:rPr>
        <w:t>2014;</w:t>
      </w:r>
      <w:r w:rsidRPr="00B25106">
        <w:rPr>
          <w:rStyle w:val="ref-vol"/>
          <w:rFonts w:ascii="Times New Roman" w:hAnsi="Times New Roman" w:cs="Times New Roman"/>
          <w:sz w:val="16"/>
          <w:szCs w:val="16"/>
        </w:rPr>
        <w:t>28</w:t>
      </w:r>
      <w:r w:rsidRPr="00B25106">
        <w:rPr>
          <w:rStyle w:val="element-citation"/>
          <w:rFonts w:ascii="Times New Roman" w:hAnsi="Times New Roman" w:cs="Times New Roman"/>
          <w:sz w:val="16"/>
          <w:szCs w:val="16"/>
        </w:rPr>
        <w:t>:58–67. doi: 10.1016/j.semcancer.2014.05.003. </w:t>
      </w:r>
    </w:p>
    <w:p w14:paraId="5DCB2313"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Fonts w:ascii="Times New Roman" w:hAnsi="Times New Roman" w:cs="Times New Roman"/>
          <w:sz w:val="16"/>
          <w:szCs w:val="16"/>
        </w:rPr>
        <w:t> </w:t>
      </w:r>
      <w:r w:rsidRPr="00B25106">
        <w:rPr>
          <w:rStyle w:val="element-citation"/>
          <w:rFonts w:ascii="Times New Roman" w:hAnsi="Times New Roman" w:cs="Times New Roman"/>
          <w:sz w:val="16"/>
          <w:szCs w:val="16"/>
        </w:rPr>
        <w:t>Jesus S., Soares E., Cruz M.T., Borges O. Exosomes as Adjuvants for the Recombinant Hepatitis B Antigen: First Report. </w:t>
      </w:r>
      <w:r w:rsidRPr="00B25106">
        <w:rPr>
          <w:rStyle w:val="ref-journal"/>
          <w:rFonts w:ascii="Times New Roman" w:hAnsi="Times New Roman" w:cs="Times New Roman"/>
          <w:i/>
          <w:iCs/>
          <w:sz w:val="16"/>
          <w:szCs w:val="16"/>
        </w:rPr>
        <w:t>Eur. J. Pharm. Biopharm. </w:t>
      </w:r>
      <w:r w:rsidRPr="00B25106">
        <w:rPr>
          <w:rStyle w:val="element-citation"/>
          <w:rFonts w:ascii="Times New Roman" w:hAnsi="Times New Roman" w:cs="Times New Roman"/>
          <w:sz w:val="16"/>
          <w:szCs w:val="16"/>
        </w:rPr>
        <w:t>2018;</w:t>
      </w:r>
      <w:r w:rsidRPr="00B25106">
        <w:rPr>
          <w:rStyle w:val="ref-vol"/>
          <w:rFonts w:ascii="Times New Roman" w:hAnsi="Times New Roman" w:cs="Times New Roman"/>
          <w:sz w:val="16"/>
          <w:szCs w:val="16"/>
        </w:rPr>
        <w:t>133</w:t>
      </w:r>
      <w:r w:rsidRPr="00B25106">
        <w:rPr>
          <w:rStyle w:val="element-citation"/>
          <w:rFonts w:ascii="Times New Roman" w:hAnsi="Times New Roman" w:cs="Times New Roman"/>
          <w:sz w:val="16"/>
          <w:szCs w:val="16"/>
        </w:rPr>
        <w:t xml:space="preserve">:1–11. </w:t>
      </w:r>
    </w:p>
    <w:p w14:paraId="550D6CF6"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Liu Y., Fu N., Su J., Wang X., Li X. Rapid Enkephalin Delivery Using Exosomes to Promote Neurons Recovery in Ischemic Stroke by Inhibiting Neuronal P53/Caspase-3. </w:t>
      </w:r>
      <w:r w:rsidRPr="00B25106">
        <w:rPr>
          <w:rStyle w:val="ref-journal"/>
          <w:rFonts w:ascii="Times New Roman" w:hAnsi="Times New Roman" w:cs="Times New Roman"/>
          <w:i/>
          <w:iCs/>
          <w:sz w:val="16"/>
          <w:szCs w:val="16"/>
        </w:rPr>
        <w:t>BioMed Res. Int. </w:t>
      </w:r>
      <w:r w:rsidRPr="00B25106">
        <w:rPr>
          <w:rStyle w:val="element-citation"/>
          <w:rFonts w:ascii="Times New Roman" w:hAnsi="Times New Roman" w:cs="Times New Roman"/>
          <w:sz w:val="16"/>
          <w:szCs w:val="16"/>
        </w:rPr>
        <w:t>2019;</w:t>
      </w:r>
      <w:r w:rsidRPr="00B25106">
        <w:rPr>
          <w:rStyle w:val="ref-vol"/>
          <w:rFonts w:ascii="Times New Roman" w:hAnsi="Times New Roman" w:cs="Times New Roman"/>
          <w:sz w:val="16"/>
          <w:szCs w:val="16"/>
        </w:rPr>
        <w:t>2019</w:t>
      </w:r>
      <w:r w:rsidRPr="00B25106">
        <w:rPr>
          <w:rStyle w:val="element-citation"/>
          <w:rFonts w:ascii="Times New Roman" w:hAnsi="Times New Roman" w:cs="Times New Roman"/>
          <w:sz w:val="16"/>
          <w:szCs w:val="16"/>
        </w:rPr>
        <w:t xml:space="preserve">:e4273290. </w:t>
      </w:r>
    </w:p>
    <w:p w14:paraId="7F1A0A21"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Barok M., Puhka M., Vereb G., Szollosi J., Isola J., Joensuu H. Cancer-Derived Exosomes from HER2-Positive Cancer Cells Carry Trastuzumab-Emtansine into Cancer Cells Leading to Growth Inhibition and Caspase Activation. </w:t>
      </w:r>
      <w:r w:rsidRPr="00B25106">
        <w:rPr>
          <w:rStyle w:val="ref-journal"/>
          <w:rFonts w:ascii="Times New Roman" w:hAnsi="Times New Roman" w:cs="Times New Roman"/>
          <w:i/>
          <w:iCs/>
          <w:sz w:val="16"/>
          <w:szCs w:val="16"/>
        </w:rPr>
        <w:t>BMC Cancer. </w:t>
      </w:r>
      <w:r w:rsidRPr="00B25106">
        <w:rPr>
          <w:rStyle w:val="element-citation"/>
          <w:rFonts w:ascii="Times New Roman" w:hAnsi="Times New Roman" w:cs="Times New Roman"/>
          <w:sz w:val="16"/>
          <w:szCs w:val="16"/>
        </w:rPr>
        <w:t>2018;</w:t>
      </w:r>
      <w:r w:rsidRPr="00B25106">
        <w:rPr>
          <w:rStyle w:val="ref-vol"/>
          <w:rFonts w:ascii="Times New Roman" w:hAnsi="Times New Roman" w:cs="Times New Roman"/>
          <w:sz w:val="16"/>
          <w:szCs w:val="16"/>
        </w:rPr>
        <w:t>18</w:t>
      </w:r>
      <w:r w:rsidRPr="00B25106">
        <w:rPr>
          <w:rStyle w:val="element-citation"/>
          <w:rFonts w:ascii="Times New Roman" w:hAnsi="Times New Roman" w:cs="Times New Roman"/>
          <w:sz w:val="16"/>
          <w:szCs w:val="16"/>
        </w:rPr>
        <w:t xml:space="preserve">:504. </w:t>
      </w:r>
    </w:p>
    <w:p w14:paraId="2503A25B"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Parolini I., Federici C., Raggi C., Lugini L., Palleschi S., De Milito A., Coscia C., Iessi E., Logozzi M., Molinari A., et al. Microenvironmental PH Is a Key Factor for Exosome Traffic in Tumor Cells. </w:t>
      </w:r>
      <w:r w:rsidRPr="00B25106">
        <w:rPr>
          <w:rStyle w:val="ref-journal"/>
          <w:rFonts w:ascii="Times New Roman" w:hAnsi="Times New Roman" w:cs="Times New Roman"/>
          <w:i/>
          <w:iCs/>
          <w:sz w:val="16"/>
          <w:szCs w:val="16"/>
        </w:rPr>
        <w:t>J. Biol. Chem. </w:t>
      </w:r>
      <w:r w:rsidRPr="00B25106">
        <w:rPr>
          <w:rStyle w:val="element-citation"/>
          <w:rFonts w:ascii="Times New Roman" w:hAnsi="Times New Roman" w:cs="Times New Roman"/>
          <w:sz w:val="16"/>
          <w:szCs w:val="16"/>
        </w:rPr>
        <w:t>2009;</w:t>
      </w:r>
      <w:r w:rsidRPr="00B25106">
        <w:rPr>
          <w:rStyle w:val="ref-vol"/>
          <w:rFonts w:ascii="Times New Roman" w:hAnsi="Times New Roman" w:cs="Times New Roman"/>
          <w:sz w:val="16"/>
          <w:szCs w:val="16"/>
        </w:rPr>
        <w:t>284</w:t>
      </w:r>
      <w:r w:rsidRPr="00B25106">
        <w:rPr>
          <w:rStyle w:val="element-citation"/>
          <w:rFonts w:ascii="Times New Roman" w:hAnsi="Times New Roman" w:cs="Times New Roman"/>
          <w:sz w:val="16"/>
          <w:szCs w:val="16"/>
        </w:rPr>
        <w:t xml:space="preserve">:34211–34222. </w:t>
      </w:r>
    </w:p>
    <w:p w14:paraId="17783508"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Kim H., Yun N., Mun D., Kang J.-Y., Lee S.-H., Park H., Park H., Joung B. Cardiac-Specific Delivery by Cardiac Tissue-Targeting Peptide-Expressing Exosomes. </w:t>
      </w:r>
      <w:r w:rsidRPr="00B25106">
        <w:rPr>
          <w:rStyle w:val="ref-journal"/>
          <w:rFonts w:ascii="Times New Roman" w:hAnsi="Times New Roman" w:cs="Times New Roman"/>
          <w:i/>
          <w:iCs/>
          <w:sz w:val="16"/>
          <w:szCs w:val="16"/>
        </w:rPr>
        <w:t>Biochem. Biophys. Res. Commun. </w:t>
      </w:r>
      <w:r w:rsidRPr="00B25106">
        <w:rPr>
          <w:rStyle w:val="element-citation"/>
          <w:rFonts w:ascii="Times New Roman" w:hAnsi="Times New Roman" w:cs="Times New Roman"/>
          <w:sz w:val="16"/>
          <w:szCs w:val="16"/>
        </w:rPr>
        <w:t>2018;</w:t>
      </w:r>
      <w:r w:rsidRPr="00B25106">
        <w:rPr>
          <w:rStyle w:val="ref-vol"/>
          <w:rFonts w:ascii="Times New Roman" w:hAnsi="Times New Roman" w:cs="Times New Roman"/>
          <w:sz w:val="16"/>
          <w:szCs w:val="16"/>
        </w:rPr>
        <w:t>499</w:t>
      </w:r>
      <w:r w:rsidRPr="00B25106">
        <w:rPr>
          <w:rStyle w:val="element-citation"/>
          <w:rFonts w:ascii="Times New Roman" w:hAnsi="Times New Roman" w:cs="Times New Roman"/>
          <w:sz w:val="16"/>
          <w:szCs w:val="16"/>
        </w:rPr>
        <w:t xml:space="preserve">:803–808. </w:t>
      </w:r>
    </w:p>
    <w:p w14:paraId="799741AE"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Haney M.J., Klyachko N.L., Zhao Y., Gupta R., Plotnikova E.G., He Z., Patel T., Piroyan A., Sokolsky M., Kabanov A.V., et al. Exosomes as Drug Delivery Vehicles for Parkinson’s Disease Therapy. </w:t>
      </w:r>
      <w:r w:rsidRPr="00B25106">
        <w:rPr>
          <w:rStyle w:val="ref-journal"/>
          <w:rFonts w:ascii="Times New Roman" w:hAnsi="Times New Roman" w:cs="Times New Roman"/>
          <w:i/>
          <w:iCs/>
          <w:sz w:val="16"/>
          <w:szCs w:val="16"/>
        </w:rPr>
        <w:t>J. Control. Release. </w:t>
      </w:r>
      <w:r w:rsidRPr="00B25106">
        <w:rPr>
          <w:rStyle w:val="element-citation"/>
          <w:rFonts w:ascii="Times New Roman" w:hAnsi="Times New Roman" w:cs="Times New Roman"/>
          <w:sz w:val="16"/>
          <w:szCs w:val="16"/>
        </w:rPr>
        <w:t>2015;</w:t>
      </w:r>
      <w:r w:rsidRPr="00B25106">
        <w:rPr>
          <w:rStyle w:val="ref-vol"/>
          <w:rFonts w:ascii="Times New Roman" w:hAnsi="Times New Roman" w:cs="Times New Roman"/>
          <w:sz w:val="16"/>
          <w:szCs w:val="16"/>
        </w:rPr>
        <w:t>207</w:t>
      </w:r>
      <w:r w:rsidRPr="00B25106">
        <w:rPr>
          <w:rStyle w:val="element-citation"/>
          <w:rFonts w:ascii="Times New Roman" w:hAnsi="Times New Roman" w:cs="Times New Roman"/>
          <w:sz w:val="16"/>
          <w:szCs w:val="16"/>
        </w:rPr>
        <w:t>:18–30.</w:t>
      </w:r>
    </w:p>
    <w:p w14:paraId="3ABF9EE1"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L. Alvarez, Y. Seow, H.F. Yin, C. Betts, S. Lakhal, M.J.A. Wood, Delivery of siRNA to the mouse brain by systemic injection of targeted exosomes, Nat Biotechnol, 29 (2011), pp. 341-345</w:t>
      </w:r>
    </w:p>
    <w:p w14:paraId="643F0284"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J. Wahlgren, T.D.L. Karlson, M. Brisslert, F.V. Sani, E. Telemo, P. Sunnerhagen, </w:t>
      </w:r>
      <w:r w:rsidRPr="00B25106">
        <w:rPr>
          <w:rFonts w:ascii="Times New Roman" w:eastAsia="Times New Roman" w:hAnsi="Times New Roman" w:cs="Times New Roman"/>
          <w:i/>
          <w:iCs/>
          <w:sz w:val="16"/>
          <w:szCs w:val="16"/>
          <w:lang w:eastAsia="en-IN"/>
        </w:rPr>
        <w:t xml:space="preserve">et al., </w:t>
      </w:r>
      <w:r w:rsidRPr="00B25106">
        <w:rPr>
          <w:rFonts w:ascii="Times New Roman" w:eastAsia="Times New Roman" w:hAnsi="Times New Roman" w:cs="Times New Roman"/>
          <w:sz w:val="16"/>
          <w:szCs w:val="16"/>
          <w:lang w:eastAsia="en-IN"/>
        </w:rPr>
        <w:t>Plasma exosomes can deliver exogenous short interfering RNA to monocytes and lymphocytes, Nucleic Acids Res, 40 (2012), p. e130</w:t>
      </w:r>
    </w:p>
    <w:p w14:paraId="6050678E"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T.A. Shtam, E.Y. Varfolomeeva, E.V. Semenova, M.V. Filatov, Role of human RAD51 recombinase in the cycle checkpoint and survival of a cell, Cell Tissue Biol, 2 (2008), pp. 463-467</w:t>
      </w:r>
    </w:p>
    <w:p w14:paraId="07A1981E"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T.A. Shtam, R.A. Kovalev, E.Y. Varfolomeeva, E.M. Makarov, Y.V. Kil, M.V. Filatov, Exosomes are natural carriers of exogenous siRNA to human cells </w:t>
      </w:r>
      <w:r w:rsidRPr="00B25106">
        <w:rPr>
          <w:rFonts w:ascii="Times New Roman" w:eastAsia="Times New Roman" w:hAnsi="Times New Roman" w:cs="Times New Roman"/>
          <w:i/>
          <w:iCs/>
          <w:sz w:val="16"/>
          <w:szCs w:val="16"/>
          <w:lang w:eastAsia="en-IN"/>
        </w:rPr>
        <w:t xml:space="preserve">in vitro, </w:t>
      </w:r>
      <w:r w:rsidRPr="00B25106">
        <w:rPr>
          <w:rFonts w:ascii="Times New Roman" w:eastAsia="Times New Roman" w:hAnsi="Times New Roman" w:cs="Times New Roman"/>
          <w:sz w:val="16"/>
          <w:szCs w:val="16"/>
          <w:lang w:eastAsia="en-IN"/>
        </w:rPr>
        <w:t>Cell Commun Signal, 11 (2013), pp. 1186-1196</w:t>
      </w:r>
    </w:p>
    <w:p w14:paraId="5D556F18"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A.B. Banizs, T. Huang, K. Dryden, S.S. Berr, J.R. Stone, R.K. Nakamoto, </w:t>
      </w:r>
      <w:r w:rsidRPr="00B25106">
        <w:rPr>
          <w:rFonts w:ascii="Times New Roman" w:eastAsia="Times New Roman" w:hAnsi="Times New Roman" w:cs="Times New Roman"/>
          <w:i/>
          <w:iCs/>
          <w:sz w:val="16"/>
          <w:szCs w:val="16"/>
          <w:lang w:eastAsia="en-IN"/>
        </w:rPr>
        <w:t>et al. In vitro</w:t>
      </w:r>
      <w:r w:rsidRPr="00B25106">
        <w:rPr>
          <w:rFonts w:ascii="Times New Roman" w:eastAsia="Times New Roman" w:hAnsi="Times New Roman" w:cs="Times New Roman"/>
          <w:sz w:val="16"/>
          <w:szCs w:val="16"/>
          <w:lang w:eastAsia="en-IN"/>
        </w:rPr>
        <w:t> evaluation of endothelial exosomes as carriers for small interfering ribonucleic acid delivery, Int J Nanomed, 9 (2014), pp. 4223-4230</w:t>
      </w:r>
    </w:p>
    <w:p w14:paraId="3193CE67"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D.P. Bartel, MicroRNAs: genomics, biogenesis, mechanism, and function, Cell, 116 (2004), pp. 281-297</w:t>
      </w:r>
    </w:p>
    <w:p w14:paraId="0E62015D"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The epidermal growth factor receptor and its inhibition in cancer therapy, Pharmacol Ther, 82 (1999), pp. 241-250</w:t>
      </w:r>
    </w:p>
    <w:p w14:paraId="60DB0C3F"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S. Ohno, M. Takanashi, K. Sudo, S. Ueda, A. Ishikawa, N. Matsuyama, </w:t>
      </w:r>
      <w:r w:rsidRPr="00B25106">
        <w:rPr>
          <w:rFonts w:ascii="Times New Roman" w:eastAsia="Times New Roman" w:hAnsi="Times New Roman" w:cs="Times New Roman"/>
          <w:i/>
          <w:iCs/>
          <w:sz w:val="16"/>
          <w:szCs w:val="16"/>
          <w:lang w:eastAsia="en-IN"/>
        </w:rPr>
        <w:t xml:space="preserve">et al., </w:t>
      </w:r>
      <w:r w:rsidRPr="00B25106">
        <w:rPr>
          <w:rFonts w:ascii="Times New Roman" w:eastAsia="Times New Roman" w:hAnsi="Times New Roman" w:cs="Times New Roman"/>
          <w:sz w:val="16"/>
          <w:szCs w:val="16"/>
          <w:lang w:eastAsia="en-IN"/>
        </w:rPr>
        <w:t>Systemically injected exosomes targeted to EGFR deliver antitumor microRNA to breast cancer cells, Mol Ther, 21 (2013), pp. 185-191</w:t>
      </w:r>
    </w:p>
    <w:p w14:paraId="4E71C752"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J. Ravindran, S. Prasad, B.B. Aggarwal, Curcumin and cancer cells: how many ways can curry kill tumor cells selectively?, AAPS J, 11 (2009), pp. 495-510</w:t>
      </w:r>
    </w:p>
    <w:p w14:paraId="7DF866FB"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P. Anand, A.B. Kunnumakkara, R.A. Newman, B.B. Aggarwal, Bioavailability of curcumin: problemsand promises, Mol Pharm, 4 (2007), pp. 807-818</w:t>
      </w:r>
    </w:p>
    <w:p w14:paraId="3D93B55A"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W.M. Pardridge, Drug transport across the blood–brain barrier, J Cereb Blood Flow Metab, 32 (2012), pp. 1959-1972</w:t>
      </w:r>
    </w:p>
    <w:p w14:paraId="66A1156F"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Q. Peng, S. Zhang, Q. Yang, T. Zhang, X.Q. Wei, L. Jiang, </w:t>
      </w:r>
      <w:r w:rsidRPr="00B25106">
        <w:rPr>
          <w:rFonts w:ascii="Times New Roman" w:eastAsia="Times New Roman" w:hAnsi="Times New Roman" w:cs="Times New Roman"/>
          <w:i/>
          <w:iCs/>
          <w:sz w:val="16"/>
          <w:szCs w:val="16"/>
          <w:lang w:eastAsia="en-IN"/>
        </w:rPr>
        <w:t xml:space="preserve">et al., </w:t>
      </w:r>
      <w:r w:rsidRPr="00B25106">
        <w:rPr>
          <w:rFonts w:ascii="Times New Roman" w:eastAsia="Times New Roman" w:hAnsi="Times New Roman" w:cs="Times New Roman"/>
          <w:sz w:val="16"/>
          <w:szCs w:val="16"/>
          <w:lang w:eastAsia="en-IN"/>
        </w:rPr>
        <w:t>Preformed albumin corona, a protective coating for nanoparticles based drug delivery system, Biomaterials, 34 (2013), pp. 8521-8530</w:t>
      </w:r>
    </w:p>
    <w:p w14:paraId="4CC03810"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T.Z. Yang, P. Martin, B. Fogarty, A. Brown, K. Schurman, R. Phipps, </w:t>
      </w:r>
      <w:r w:rsidRPr="00B25106">
        <w:rPr>
          <w:rFonts w:ascii="Times New Roman" w:eastAsia="Times New Roman" w:hAnsi="Times New Roman" w:cs="Times New Roman"/>
          <w:i/>
          <w:iCs/>
          <w:sz w:val="16"/>
          <w:szCs w:val="16"/>
          <w:lang w:eastAsia="en-IN"/>
        </w:rPr>
        <w:t xml:space="preserve">et al., </w:t>
      </w:r>
      <w:r w:rsidRPr="00B25106">
        <w:rPr>
          <w:rFonts w:ascii="Times New Roman" w:eastAsia="Times New Roman" w:hAnsi="Times New Roman" w:cs="Times New Roman"/>
          <w:sz w:val="16"/>
          <w:szCs w:val="16"/>
          <w:lang w:eastAsia="en-IN"/>
        </w:rPr>
        <w:t>Exosome delivered anticancer drugs across the blood–brain barrier for brain cancer therapy in </w:t>
      </w:r>
      <w:r w:rsidRPr="00B25106">
        <w:rPr>
          <w:rFonts w:ascii="Times New Roman" w:eastAsia="Times New Roman" w:hAnsi="Times New Roman" w:cs="Times New Roman"/>
          <w:i/>
          <w:iCs/>
          <w:sz w:val="16"/>
          <w:szCs w:val="16"/>
          <w:lang w:eastAsia="en-IN"/>
        </w:rPr>
        <w:t xml:space="preserve">Danio Rerio, </w:t>
      </w:r>
      <w:r w:rsidRPr="00B25106">
        <w:rPr>
          <w:rFonts w:ascii="Times New Roman" w:eastAsia="Times New Roman" w:hAnsi="Times New Roman" w:cs="Times New Roman"/>
          <w:sz w:val="16"/>
          <w:szCs w:val="16"/>
          <w:lang w:eastAsia="en-IN"/>
        </w:rPr>
        <w:t>Pharm Res, 32 (2015), pp. 2003-2014</w:t>
      </w:r>
    </w:p>
    <w:p w14:paraId="05339781"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Y.H. Tian, S.P. Li, J. Song, T.J. Ji, M.T. Zhu, G.J. Anderson, </w:t>
      </w:r>
      <w:r w:rsidRPr="00B25106">
        <w:rPr>
          <w:rFonts w:ascii="Times New Roman" w:eastAsia="Times New Roman" w:hAnsi="Times New Roman" w:cs="Times New Roman"/>
          <w:i/>
          <w:iCs/>
          <w:sz w:val="16"/>
          <w:szCs w:val="16"/>
          <w:lang w:eastAsia="en-IN"/>
        </w:rPr>
        <w:t xml:space="preserve">et al., </w:t>
      </w:r>
      <w:r w:rsidRPr="00B25106">
        <w:rPr>
          <w:rFonts w:ascii="Times New Roman" w:eastAsia="Times New Roman" w:hAnsi="Times New Roman" w:cs="Times New Roman"/>
          <w:sz w:val="16"/>
          <w:szCs w:val="16"/>
          <w:lang w:eastAsia="en-IN"/>
        </w:rPr>
        <w:t>A doxorubicin delivery platform using engineered natural membrane vesicle exosomes for targeted tumor therapy, Biomaterials, 35 (2014), pp. 2383-2390</w:t>
      </w:r>
    </w:p>
    <w:p w14:paraId="2747F39A"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Ha D., Yang N., Nadithe V. Exosomes as Therapeutic Drug Carriers and Delivery Vehicles across Biological Membranes: Current Perspectives and Future Challenges. </w:t>
      </w:r>
      <w:r w:rsidRPr="00B25106">
        <w:rPr>
          <w:rStyle w:val="ref-journal"/>
          <w:rFonts w:ascii="Times New Roman" w:hAnsi="Times New Roman" w:cs="Times New Roman"/>
          <w:i/>
          <w:iCs/>
          <w:sz w:val="16"/>
          <w:szCs w:val="16"/>
          <w:shd w:val="clear" w:color="auto" w:fill="FFFFFF"/>
        </w:rPr>
        <w:t>Acta Pharm. Sin. B. </w:t>
      </w:r>
      <w:r w:rsidRPr="00B25106">
        <w:rPr>
          <w:rFonts w:ascii="Times New Roman" w:hAnsi="Times New Roman" w:cs="Times New Roman"/>
          <w:sz w:val="16"/>
          <w:szCs w:val="16"/>
          <w:shd w:val="clear" w:color="auto" w:fill="FFFFFF"/>
        </w:rPr>
        <w:t>2016;</w:t>
      </w:r>
      <w:r w:rsidRPr="00B25106">
        <w:rPr>
          <w:rStyle w:val="ref-vol"/>
          <w:rFonts w:ascii="Times New Roman" w:hAnsi="Times New Roman" w:cs="Times New Roman"/>
          <w:sz w:val="16"/>
          <w:szCs w:val="16"/>
          <w:shd w:val="clear" w:color="auto" w:fill="FFFFFF"/>
        </w:rPr>
        <w:t>6</w:t>
      </w:r>
      <w:r w:rsidRPr="00B25106">
        <w:rPr>
          <w:rFonts w:ascii="Times New Roman" w:hAnsi="Times New Roman" w:cs="Times New Roman"/>
          <w:sz w:val="16"/>
          <w:szCs w:val="16"/>
          <w:shd w:val="clear" w:color="auto" w:fill="FFFFFF"/>
        </w:rPr>
        <w:t>:287–296.</w:t>
      </w:r>
    </w:p>
    <w:p w14:paraId="0E591638"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shd w:val="clear" w:color="auto" w:fill="FFFFFF"/>
        </w:rPr>
        <w:t>Fuhrmann G., Serio A., Mazo M., Nair R., Stevens M.M. Active Loading into Extracellular Vesicles Significantly Improves the Cellular Uptake and Photodynamic Effect of Porphyrins. </w:t>
      </w:r>
      <w:r w:rsidRPr="00B25106">
        <w:rPr>
          <w:rStyle w:val="ref-journal"/>
          <w:rFonts w:ascii="Times New Roman" w:hAnsi="Times New Roman" w:cs="Times New Roman"/>
          <w:i/>
          <w:iCs/>
          <w:sz w:val="16"/>
          <w:szCs w:val="16"/>
          <w:shd w:val="clear" w:color="auto" w:fill="FFFFFF"/>
        </w:rPr>
        <w:t>J. Control. Release. </w:t>
      </w:r>
      <w:r w:rsidRPr="00B25106">
        <w:rPr>
          <w:rStyle w:val="element-citation"/>
          <w:rFonts w:ascii="Times New Roman" w:hAnsi="Times New Roman" w:cs="Times New Roman"/>
          <w:sz w:val="16"/>
          <w:szCs w:val="16"/>
          <w:shd w:val="clear" w:color="auto" w:fill="FFFFFF"/>
        </w:rPr>
        <w:t>2015;</w:t>
      </w:r>
      <w:r w:rsidRPr="00B25106">
        <w:rPr>
          <w:rStyle w:val="ref-vol"/>
          <w:rFonts w:ascii="Times New Roman" w:hAnsi="Times New Roman" w:cs="Times New Roman"/>
          <w:sz w:val="16"/>
          <w:szCs w:val="16"/>
          <w:shd w:val="clear" w:color="auto" w:fill="FFFFFF"/>
        </w:rPr>
        <w:t>205</w:t>
      </w:r>
      <w:r w:rsidRPr="00B25106">
        <w:rPr>
          <w:rStyle w:val="element-citation"/>
          <w:rFonts w:ascii="Times New Roman" w:hAnsi="Times New Roman" w:cs="Times New Roman"/>
          <w:sz w:val="16"/>
          <w:szCs w:val="16"/>
          <w:shd w:val="clear" w:color="auto" w:fill="FFFFFF"/>
        </w:rPr>
        <w:t>:35–44.</w:t>
      </w:r>
    </w:p>
    <w:p w14:paraId="0AB60976"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Luan X., Sansanaphongpricha K., Myers I., Chen H., Yuan H., Sun D. Engineering Exosomes as Refined Biological Nanoplatforms for Drug Delivery. </w:t>
      </w:r>
      <w:r w:rsidRPr="00B25106">
        <w:rPr>
          <w:rStyle w:val="ref-journal"/>
          <w:rFonts w:ascii="Times New Roman" w:hAnsi="Times New Roman" w:cs="Times New Roman"/>
          <w:i/>
          <w:iCs/>
          <w:sz w:val="16"/>
          <w:szCs w:val="16"/>
          <w:shd w:val="clear" w:color="auto" w:fill="FFFFFF"/>
        </w:rPr>
        <w:t>Acta Pharmacol. Sin. </w:t>
      </w:r>
      <w:r w:rsidRPr="00B25106">
        <w:rPr>
          <w:rFonts w:ascii="Times New Roman" w:hAnsi="Times New Roman" w:cs="Times New Roman"/>
          <w:sz w:val="16"/>
          <w:szCs w:val="16"/>
          <w:shd w:val="clear" w:color="auto" w:fill="FFFFFF"/>
        </w:rPr>
        <w:t>2017;</w:t>
      </w:r>
      <w:r w:rsidRPr="00B25106">
        <w:rPr>
          <w:rStyle w:val="ref-vol"/>
          <w:rFonts w:ascii="Times New Roman" w:hAnsi="Times New Roman" w:cs="Times New Roman"/>
          <w:sz w:val="16"/>
          <w:szCs w:val="16"/>
          <w:shd w:val="clear" w:color="auto" w:fill="FFFFFF"/>
        </w:rPr>
        <w:t>38</w:t>
      </w:r>
      <w:r w:rsidRPr="00B25106">
        <w:rPr>
          <w:rFonts w:ascii="Times New Roman" w:hAnsi="Times New Roman" w:cs="Times New Roman"/>
          <w:sz w:val="16"/>
          <w:szCs w:val="16"/>
          <w:shd w:val="clear" w:color="auto" w:fill="FFFFFF"/>
        </w:rPr>
        <w:t>:754–763.</w:t>
      </w:r>
    </w:p>
    <w:p w14:paraId="0495A04E"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Akuma P., Okagu O.D., Udenigwe C.C. Naturally Occurring Exosome Vesicles as Potential Delivery Vehicle for Bioactive Compounds. </w:t>
      </w:r>
      <w:r w:rsidRPr="00B25106">
        <w:rPr>
          <w:rStyle w:val="ref-journal"/>
          <w:rFonts w:ascii="Times New Roman" w:hAnsi="Times New Roman" w:cs="Times New Roman"/>
          <w:i/>
          <w:iCs/>
          <w:sz w:val="16"/>
          <w:szCs w:val="16"/>
          <w:shd w:val="clear" w:color="auto" w:fill="FFFFFF"/>
        </w:rPr>
        <w:t>Front. Sustain. Food Syst. </w:t>
      </w:r>
      <w:r w:rsidRPr="00B25106">
        <w:rPr>
          <w:rFonts w:ascii="Times New Roman" w:hAnsi="Times New Roman" w:cs="Times New Roman"/>
          <w:sz w:val="16"/>
          <w:szCs w:val="16"/>
          <w:shd w:val="clear" w:color="auto" w:fill="FFFFFF"/>
        </w:rPr>
        <w:t>2019</w:t>
      </w:r>
    </w:p>
    <w:p w14:paraId="7B3378CB"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Gebeyehu A., Kommineni N., Meckes D., Sachdeva M. Exosome Vehicles as Nano-Drug Delivery Materials for Chemotherapeutic Drugs. </w:t>
      </w:r>
      <w:r w:rsidRPr="00B25106">
        <w:rPr>
          <w:rStyle w:val="ref-journal"/>
          <w:rFonts w:ascii="Times New Roman" w:hAnsi="Times New Roman" w:cs="Times New Roman"/>
          <w:i/>
          <w:iCs/>
          <w:sz w:val="16"/>
          <w:szCs w:val="16"/>
          <w:shd w:val="clear" w:color="auto" w:fill="FFFFFF"/>
        </w:rPr>
        <w:t>CRT. </w:t>
      </w:r>
      <w:r w:rsidRPr="00B25106">
        <w:rPr>
          <w:rFonts w:ascii="Times New Roman" w:hAnsi="Times New Roman" w:cs="Times New Roman"/>
          <w:sz w:val="16"/>
          <w:szCs w:val="16"/>
          <w:shd w:val="clear" w:color="auto" w:fill="FFFFFF"/>
        </w:rPr>
        <w:t xml:space="preserve">2021 </w:t>
      </w:r>
    </w:p>
    <w:p w14:paraId="00AE0740"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shd w:val="clear" w:color="auto" w:fill="FFFFFF"/>
        </w:rPr>
        <w:t>Johnsen K.B., Gudbergsson J.M., Skov M.N., Pilgaard L., Moos T., Duroux M. A Comprehensive Overview of Exosomes as Drug Delivery Vehicles—Endogenous Nanocarriers for Targeted Cancer Therapy. </w:t>
      </w:r>
      <w:r w:rsidRPr="00B25106">
        <w:rPr>
          <w:rStyle w:val="ref-journal"/>
          <w:rFonts w:ascii="Times New Roman" w:hAnsi="Times New Roman" w:cs="Times New Roman"/>
          <w:i/>
          <w:iCs/>
          <w:sz w:val="16"/>
          <w:szCs w:val="16"/>
          <w:shd w:val="clear" w:color="auto" w:fill="FFFFFF"/>
        </w:rPr>
        <w:t>Biochim. Biophys. Acta. </w:t>
      </w:r>
      <w:r w:rsidRPr="00B25106">
        <w:rPr>
          <w:rStyle w:val="element-citation"/>
          <w:rFonts w:ascii="Times New Roman" w:hAnsi="Times New Roman" w:cs="Times New Roman"/>
          <w:sz w:val="16"/>
          <w:szCs w:val="16"/>
          <w:shd w:val="clear" w:color="auto" w:fill="FFFFFF"/>
        </w:rPr>
        <w:t>2014;</w:t>
      </w:r>
      <w:r w:rsidRPr="00B25106">
        <w:rPr>
          <w:rStyle w:val="ref-vol"/>
          <w:rFonts w:ascii="Times New Roman" w:hAnsi="Times New Roman" w:cs="Times New Roman"/>
          <w:sz w:val="16"/>
          <w:szCs w:val="16"/>
          <w:shd w:val="clear" w:color="auto" w:fill="FFFFFF"/>
        </w:rPr>
        <w:t>1846</w:t>
      </w:r>
      <w:r w:rsidRPr="00B25106">
        <w:rPr>
          <w:rStyle w:val="element-citation"/>
          <w:rFonts w:ascii="Times New Roman" w:hAnsi="Times New Roman" w:cs="Times New Roman"/>
          <w:sz w:val="16"/>
          <w:szCs w:val="16"/>
          <w:shd w:val="clear" w:color="auto" w:fill="FFFFFF"/>
        </w:rPr>
        <w:t>:75–87. </w:t>
      </w:r>
    </w:p>
    <w:p w14:paraId="2F58CD56"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Podolak I., Galanty A., Sobolewska D. Saponins as Cytotoxic Agents: A Review. </w:t>
      </w:r>
      <w:r w:rsidRPr="00B25106">
        <w:rPr>
          <w:rStyle w:val="ref-journal"/>
          <w:rFonts w:ascii="Times New Roman" w:hAnsi="Times New Roman" w:cs="Times New Roman"/>
          <w:i/>
          <w:iCs/>
          <w:sz w:val="16"/>
          <w:szCs w:val="16"/>
          <w:shd w:val="clear" w:color="auto" w:fill="FFFFFF"/>
        </w:rPr>
        <w:t>Phytochem. Rev. </w:t>
      </w:r>
      <w:r w:rsidRPr="00B25106">
        <w:rPr>
          <w:rFonts w:ascii="Times New Roman" w:hAnsi="Times New Roman" w:cs="Times New Roman"/>
          <w:sz w:val="16"/>
          <w:szCs w:val="16"/>
          <w:shd w:val="clear" w:color="auto" w:fill="FFFFFF"/>
        </w:rPr>
        <w:t>2010;</w:t>
      </w:r>
      <w:r w:rsidRPr="00B25106">
        <w:rPr>
          <w:rStyle w:val="ref-vol"/>
          <w:rFonts w:ascii="Times New Roman" w:hAnsi="Times New Roman" w:cs="Times New Roman"/>
          <w:sz w:val="16"/>
          <w:szCs w:val="16"/>
          <w:shd w:val="clear" w:color="auto" w:fill="FFFFFF"/>
        </w:rPr>
        <w:t>9</w:t>
      </w:r>
      <w:r w:rsidRPr="00B25106">
        <w:rPr>
          <w:rFonts w:ascii="Times New Roman" w:hAnsi="Times New Roman" w:cs="Times New Roman"/>
          <w:sz w:val="16"/>
          <w:szCs w:val="16"/>
          <w:shd w:val="clear" w:color="auto" w:fill="FFFFFF"/>
        </w:rPr>
        <w:t>:425–474.</w:t>
      </w:r>
    </w:p>
    <w:p w14:paraId="7CCA20B9"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shd w:val="clear" w:color="auto" w:fill="FFFFFF"/>
        </w:rPr>
        <w:t>El-Andaloussi S., Lee Y., Lakhal-Littleton S., Li J., Seow Y., Gardiner C., Alvarez-Erviti L., Sargent I.L., Wood M.J.A. Exosome-Mediated Delivery of SiRNA In Vitro and In Vivo. </w:t>
      </w:r>
      <w:r w:rsidRPr="00B25106">
        <w:rPr>
          <w:rStyle w:val="ref-journal"/>
          <w:rFonts w:ascii="Times New Roman" w:hAnsi="Times New Roman" w:cs="Times New Roman"/>
          <w:i/>
          <w:iCs/>
          <w:sz w:val="16"/>
          <w:szCs w:val="16"/>
          <w:shd w:val="clear" w:color="auto" w:fill="FFFFFF"/>
        </w:rPr>
        <w:t>Nat. Protoc. </w:t>
      </w:r>
      <w:r w:rsidRPr="00B25106">
        <w:rPr>
          <w:rStyle w:val="element-citation"/>
          <w:rFonts w:ascii="Times New Roman" w:hAnsi="Times New Roman" w:cs="Times New Roman"/>
          <w:sz w:val="16"/>
          <w:szCs w:val="16"/>
          <w:shd w:val="clear" w:color="auto" w:fill="FFFFFF"/>
        </w:rPr>
        <w:t>2012;</w:t>
      </w:r>
      <w:r w:rsidRPr="00B25106">
        <w:rPr>
          <w:rStyle w:val="ref-vol"/>
          <w:rFonts w:ascii="Times New Roman" w:hAnsi="Times New Roman" w:cs="Times New Roman"/>
          <w:sz w:val="16"/>
          <w:szCs w:val="16"/>
          <w:shd w:val="clear" w:color="auto" w:fill="FFFFFF"/>
        </w:rPr>
        <w:t>7</w:t>
      </w:r>
      <w:r w:rsidRPr="00B25106">
        <w:rPr>
          <w:rStyle w:val="element-citation"/>
          <w:rFonts w:ascii="Times New Roman" w:hAnsi="Times New Roman" w:cs="Times New Roman"/>
          <w:sz w:val="16"/>
          <w:szCs w:val="16"/>
          <w:shd w:val="clear" w:color="auto" w:fill="FFFFFF"/>
        </w:rPr>
        <w:t>:2112–2126.</w:t>
      </w:r>
    </w:p>
    <w:p w14:paraId="715665A8"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Takahashi Y., Nishikawa M., Shinotsuka H., Matsui Y., Ohara S., Imai T., Takakura Y. Visualization and In Vivo Tracking of the Exosomes of Murine Melanoma B16-BL6 Cells in Mice after Intravenous Injection. </w:t>
      </w:r>
      <w:r w:rsidRPr="00B25106">
        <w:rPr>
          <w:rStyle w:val="ref-journal"/>
          <w:rFonts w:ascii="Times New Roman" w:hAnsi="Times New Roman" w:cs="Times New Roman"/>
          <w:i/>
          <w:iCs/>
          <w:sz w:val="16"/>
          <w:szCs w:val="16"/>
          <w:shd w:val="clear" w:color="auto" w:fill="FFFFFF"/>
        </w:rPr>
        <w:t>J. Biotechnol. </w:t>
      </w:r>
      <w:r w:rsidRPr="00B25106">
        <w:rPr>
          <w:rFonts w:ascii="Times New Roman" w:hAnsi="Times New Roman" w:cs="Times New Roman"/>
          <w:sz w:val="16"/>
          <w:szCs w:val="16"/>
          <w:shd w:val="clear" w:color="auto" w:fill="FFFFFF"/>
        </w:rPr>
        <w:t>2013;</w:t>
      </w:r>
      <w:r w:rsidRPr="00B25106">
        <w:rPr>
          <w:rStyle w:val="ref-vol"/>
          <w:rFonts w:ascii="Times New Roman" w:hAnsi="Times New Roman" w:cs="Times New Roman"/>
          <w:sz w:val="16"/>
          <w:szCs w:val="16"/>
          <w:shd w:val="clear" w:color="auto" w:fill="FFFFFF"/>
        </w:rPr>
        <w:t>165</w:t>
      </w:r>
      <w:r w:rsidRPr="00B25106">
        <w:rPr>
          <w:rFonts w:ascii="Times New Roman" w:hAnsi="Times New Roman" w:cs="Times New Roman"/>
          <w:sz w:val="16"/>
          <w:szCs w:val="16"/>
          <w:shd w:val="clear" w:color="auto" w:fill="FFFFFF"/>
        </w:rPr>
        <w:t>:77–84. </w:t>
      </w:r>
    </w:p>
    <w:p w14:paraId="1A86DDC9"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Kosaka N., Iguchi H., Yoshioka Y., Hagiwara K., Takeshita F., Ochiya T. Competitive Interactions of Cancer Cells and Normal Cells via Secretory MicroRNAs. </w:t>
      </w:r>
      <w:r w:rsidRPr="00B25106">
        <w:rPr>
          <w:rStyle w:val="ref-journal"/>
          <w:rFonts w:ascii="Times New Roman" w:hAnsi="Times New Roman" w:cs="Times New Roman"/>
          <w:i/>
          <w:iCs/>
          <w:sz w:val="16"/>
          <w:szCs w:val="16"/>
          <w:shd w:val="clear" w:color="auto" w:fill="FFFFFF"/>
        </w:rPr>
        <w:t>J. Biol. Chem. </w:t>
      </w:r>
      <w:r w:rsidRPr="00B25106">
        <w:rPr>
          <w:rFonts w:ascii="Times New Roman" w:hAnsi="Times New Roman" w:cs="Times New Roman"/>
          <w:sz w:val="16"/>
          <w:szCs w:val="16"/>
          <w:shd w:val="clear" w:color="auto" w:fill="FFFFFF"/>
        </w:rPr>
        <w:t>2012;</w:t>
      </w:r>
      <w:r w:rsidRPr="00B25106">
        <w:rPr>
          <w:rStyle w:val="ref-vol"/>
          <w:rFonts w:ascii="Times New Roman" w:hAnsi="Times New Roman" w:cs="Times New Roman"/>
          <w:sz w:val="16"/>
          <w:szCs w:val="16"/>
          <w:shd w:val="clear" w:color="auto" w:fill="FFFFFF"/>
        </w:rPr>
        <w:t>287</w:t>
      </w:r>
      <w:r w:rsidRPr="00B25106">
        <w:rPr>
          <w:rFonts w:ascii="Times New Roman" w:hAnsi="Times New Roman" w:cs="Times New Roman"/>
          <w:sz w:val="16"/>
          <w:szCs w:val="16"/>
          <w:shd w:val="clear" w:color="auto" w:fill="FFFFFF"/>
        </w:rPr>
        <w:t>:1397–1405.</w:t>
      </w:r>
    </w:p>
    <w:p w14:paraId="42F73652"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Rezaie J., Ajezi S., Avci Ç.B., Karimipour M., Geranmayeh M.H., Nourazarian A., Sokullu E., Rezabakhsh A., Rahbarghazi R. Exosomes and Their Application in Biomedical Field: Difficulties and Advantages. </w:t>
      </w:r>
      <w:r w:rsidRPr="00B25106">
        <w:rPr>
          <w:rStyle w:val="ref-journal"/>
          <w:rFonts w:ascii="Times New Roman" w:hAnsi="Times New Roman" w:cs="Times New Roman"/>
          <w:i/>
          <w:iCs/>
          <w:sz w:val="16"/>
          <w:szCs w:val="16"/>
          <w:shd w:val="clear" w:color="auto" w:fill="FFFFFF"/>
        </w:rPr>
        <w:t>Mol. Neurobiol. </w:t>
      </w:r>
      <w:r w:rsidRPr="00B25106">
        <w:rPr>
          <w:rFonts w:ascii="Times New Roman" w:hAnsi="Times New Roman" w:cs="Times New Roman"/>
          <w:sz w:val="16"/>
          <w:szCs w:val="16"/>
          <w:shd w:val="clear" w:color="auto" w:fill="FFFFFF"/>
        </w:rPr>
        <w:t>2018;</w:t>
      </w:r>
      <w:r w:rsidRPr="00B25106">
        <w:rPr>
          <w:rStyle w:val="ref-vol"/>
          <w:rFonts w:ascii="Times New Roman" w:hAnsi="Times New Roman" w:cs="Times New Roman"/>
          <w:sz w:val="16"/>
          <w:szCs w:val="16"/>
          <w:shd w:val="clear" w:color="auto" w:fill="FFFFFF"/>
        </w:rPr>
        <w:t>55</w:t>
      </w:r>
      <w:r w:rsidRPr="00B25106">
        <w:rPr>
          <w:rFonts w:ascii="Times New Roman" w:hAnsi="Times New Roman" w:cs="Times New Roman"/>
          <w:sz w:val="16"/>
          <w:szCs w:val="16"/>
          <w:shd w:val="clear" w:color="auto" w:fill="FFFFFF"/>
        </w:rPr>
        <w:t>:3372–3393.</w:t>
      </w:r>
    </w:p>
    <w:p w14:paraId="20EBBA83"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lastRenderedPageBreak/>
        <w:t>Agrawal A.K., Aqil F., Jeyabalan J., Spencer W.A., Beck J., Gachuki B.W., Alhakeem S.S., Oben K., Munagala R., Bondada S., et al. Milk-Derived Exosomes for Oral Delivery of Paclitaxel. </w:t>
      </w:r>
      <w:r w:rsidRPr="00B25106">
        <w:rPr>
          <w:rStyle w:val="ref-journal"/>
          <w:rFonts w:ascii="Times New Roman" w:hAnsi="Times New Roman" w:cs="Times New Roman"/>
          <w:i/>
          <w:iCs/>
          <w:sz w:val="16"/>
          <w:szCs w:val="16"/>
          <w:shd w:val="clear" w:color="auto" w:fill="FFFFFF"/>
        </w:rPr>
        <w:t>Nanomedicine. </w:t>
      </w:r>
      <w:r w:rsidRPr="00B25106">
        <w:rPr>
          <w:rFonts w:ascii="Times New Roman" w:hAnsi="Times New Roman" w:cs="Times New Roman"/>
          <w:sz w:val="16"/>
          <w:szCs w:val="16"/>
          <w:shd w:val="clear" w:color="auto" w:fill="FFFFFF"/>
        </w:rPr>
        <w:t>2017;</w:t>
      </w:r>
      <w:r w:rsidRPr="00B25106">
        <w:rPr>
          <w:rStyle w:val="ref-vol"/>
          <w:rFonts w:ascii="Times New Roman" w:hAnsi="Times New Roman" w:cs="Times New Roman"/>
          <w:sz w:val="16"/>
          <w:szCs w:val="16"/>
          <w:shd w:val="clear" w:color="auto" w:fill="FFFFFF"/>
        </w:rPr>
        <w:t>13</w:t>
      </w:r>
      <w:r w:rsidRPr="00B25106">
        <w:rPr>
          <w:rFonts w:ascii="Times New Roman" w:hAnsi="Times New Roman" w:cs="Times New Roman"/>
          <w:sz w:val="16"/>
          <w:szCs w:val="16"/>
          <w:shd w:val="clear" w:color="auto" w:fill="FFFFFF"/>
        </w:rPr>
        <w:t>:1627–1636.</w:t>
      </w:r>
    </w:p>
    <w:p w14:paraId="0E5EFB73"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Zhuang X., Xiang X., Grizzle W., Sun D., Zhang S., Axtell R.C., Ju S., Mu J., Zhang L., Steinman L., et al. Treatment of Brain Inflammatory Diseases by Delivering Exosome Encapsulated Anti-Inflammatory Drugs from the Nasal Region to the Brain. </w:t>
      </w:r>
      <w:r w:rsidRPr="00B25106">
        <w:rPr>
          <w:rStyle w:val="ref-journal"/>
          <w:rFonts w:ascii="Times New Roman" w:hAnsi="Times New Roman" w:cs="Times New Roman"/>
          <w:i/>
          <w:iCs/>
          <w:sz w:val="16"/>
          <w:szCs w:val="16"/>
          <w:shd w:val="clear" w:color="auto" w:fill="FFFFFF"/>
        </w:rPr>
        <w:t>Mol. Ther. </w:t>
      </w:r>
      <w:r w:rsidRPr="00B25106">
        <w:rPr>
          <w:rFonts w:ascii="Times New Roman" w:hAnsi="Times New Roman" w:cs="Times New Roman"/>
          <w:sz w:val="16"/>
          <w:szCs w:val="16"/>
          <w:shd w:val="clear" w:color="auto" w:fill="FFFFFF"/>
        </w:rPr>
        <w:t>2011;</w:t>
      </w:r>
      <w:r w:rsidRPr="00B25106">
        <w:rPr>
          <w:rStyle w:val="ref-vol"/>
          <w:rFonts w:ascii="Times New Roman" w:hAnsi="Times New Roman" w:cs="Times New Roman"/>
          <w:sz w:val="16"/>
          <w:szCs w:val="16"/>
          <w:shd w:val="clear" w:color="auto" w:fill="FFFFFF"/>
        </w:rPr>
        <w:t>19</w:t>
      </w:r>
      <w:r w:rsidRPr="00B25106">
        <w:rPr>
          <w:rFonts w:ascii="Times New Roman" w:hAnsi="Times New Roman" w:cs="Times New Roman"/>
          <w:sz w:val="16"/>
          <w:szCs w:val="16"/>
          <w:shd w:val="clear" w:color="auto" w:fill="FFFFFF"/>
        </w:rPr>
        <w:t>:1769–1779.</w:t>
      </w:r>
    </w:p>
    <w:p w14:paraId="6CE125AB"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Paolini L., Zendrini A., Di Noto G., Busatto S., Lottini E., Radeghieri A., Dossi A., Caneschi A., Ricotta D., Bergese P. Residual Matrix from Different Separation Techniques Impacts Exosome Biological Activity. </w:t>
      </w:r>
      <w:r w:rsidRPr="00B25106">
        <w:rPr>
          <w:rStyle w:val="ref-journal"/>
          <w:rFonts w:ascii="Times New Roman" w:hAnsi="Times New Roman" w:cs="Times New Roman"/>
          <w:i/>
          <w:iCs/>
          <w:sz w:val="16"/>
          <w:szCs w:val="16"/>
        </w:rPr>
        <w:t>Sci. Rep. </w:t>
      </w:r>
      <w:r w:rsidRPr="00B25106">
        <w:rPr>
          <w:rStyle w:val="element-citation"/>
          <w:rFonts w:ascii="Times New Roman" w:hAnsi="Times New Roman" w:cs="Times New Roman"/>
          <w:sz w:val="16"/>
          <w:szCs w:val="16"/>
        </w:rPr>
        <w:t>2016;</w:t>
      </w:r>
      <w:r w:rsidRPr="00B25106">
        <w:rPr>
          <w:rStyle w:val="ref-vol"/>
          <w:rFonts w:ascii="Times New Roman" w:hAnsi="Times New Roman" w:cs="Times New Roman"/>
          <w:sz w:val="16"/>
          <w:szCs w:val="16"/>
        </w:rPr>
        <w:t>6</w:t>
      </w:r>
      <w:r w:rsidRPr="00B25106">
        <w:rPr>
          <w:rStyle w:val="element-citation"/>
          <w:rFonts w:ascii="Times New Roman" w:hAnsi="Times New Roman" w:cs="Times New Roman"/>
          <w:sz w:val="16"/>
          <w:szCs w:val="16"/>
        </w:rPr>
        <w:t xml:space="preserve">:23550. </w:t>
      </w:r>
    </w:p>
    <w:p w14:paraId="146F087C"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Parisse P., Rago I., Ulloa Severino L., Perissinotto F., Ambrosetti E., Paoletti P., Ricci M., Beltrami A.P., Cesselli D., Casalis L. Atomic Force Microscopy Analysis of Extracellular Vesicles. </w:t>
      </w:r>
      <w:r w:rsidRPr="00B25106">
        <w:rPr>
          <w:rStyle w:val="ref-journal"/>
          <w:rFonts w:ascii="Times New Roman" w:hAnsi="Times New Roman" w:cs="Times New Roman"/>
          <w:i/>
          <w:iCs/>
          <w:sz w:val="16"/>
          <w:szCs w:val="16"/>
        </w:rPr>
        <w:t>Eur. Biophys. J. </w:t>
      </w:r>
      <w:r w:rsidRPr="00B25106">
        <w:rPr>
          <w:rStyle w:val="element-citation"/>
          <w:rFonts w:ascii="Times New Roman" w:hAnsi="Times New Roman" w:cs="Times New Roman"/>
          <w:sz w:val="16"/>
          <w:szCs w:val="16"/>
        </w:rPr>
        <w:t>2017;</w:t>
      </w:r>
      <w:r w:rsidRPr="00B25106">
        <w:rPr>
          <w:rStyle w:val="ref-vol"/>
          <w:rFonts w:ascii="Times New Roman" w:hAnsi="Times New Roman" w:cs="Times New Roman"/>
          <w:sz w:val="16"/>
          <w:szCs w:val="16"/>
        </w:rPr>
        <w:t>46</w:t>
      </w:r>
      <w:r w:rsidRPr="00B25106">
        <w:rPr>
          <w:rStyle w:val="element-citation"/>
          <w:rFonts w:ascii="Times New Roman" w:hAnsi="Times New Roman" w:cs="Times New Roman"/>
          <w:sz w:val="16"/>
          <w:szCs w:val="16"/>
        </w:rPr>
        <w:t xml:space="preserve">:813–820. </w:t>
      </w:r>
    </w:p>
    <w:p w14:paraId="02A53E2A"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Gurunathan S., Kang M.-H., Jeyaraj M., Qasim M., Kim J.-H. Review of the Isolation, Characterization, Biological Function, and Multifarious Therapeutic Approaches of  Exosomes. </w:t>
      </w:r>
      <w:r w:rsidRPr="00B25106">
        <w:rPr>
          <w:rStyle w:val="ref-journal"/>
          <w:rFonts w:ascii="Times New Roman" w:hAnsi="Times New Roman" w:cs="Times New Roman"/>
          <w:i/>
          <w:iCs/>
          <w:sz w:val="16"/>
          <w:szCs w:val="16"/>
        </w:rPr>
        <w:t>Cells. </w:t>
      </w:r>
      <w:r w:rsidRPr="00B25106">
        <w:rPr>
          <w:rStyle w:val="element-citation"/>
          <w:rFonts w:ascii="Times New Roman" w:hAnsi="Times New Roman" w:cs="Times New Roman"/>
          <w:sz w:val="16"/>
          <w:szCs w:val="16"/>
        </w:rPr>
        <w:t>2019;</w:t>
      </w:r>
      <w:r w:rsidRPr="00B25106">
        <w:rPr>
          <w:rStyle w:val="ref-vol"/>
          <w:rFonts w:ascii="Times New Roman" w:hAnsi="Times New Roman" w:cs="Times New Roman"/>
          <w:sz w:val="16"/>
          <w:szCs w:val="16"/>
        </w:rPr>
        <w:t>8</w:t>
      </w:r>
      <w:r w:rsidRPr="00B25106">
        <w:rPr>
          <w:rStyle w:val="element-citation"/>
          <w:rFonts w:ascii="Times New Roman" w:hAnsi="Times New Roman" w:cs="Times New Roman"/>
          <w:sz w:val="16"/>
          <w:szCs w:val="16"/>
        </w:rPr>
        <w:t>:307.</w:t>
      </w:r>
    </w:p>
    <w:p w14:paraId="184E7ED1"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Wu Y., Deng W., Ii D.J.K. Exosomes: Improved Methods to Characterize Their Morphology, RNA Content, and Surface Protein Biomarkers. </w:t>
      </w:r>
      <w:r w:rsidRPr="00B25106">
        <w:rPr>
          <w:rStyle w:val="ref-journal"/>
          <w:rFonts w:ascii="Times New Roman" w:hAnsi="Times New Roman" w:cs="Times New Roman"/>
          <w:i/>
          <w:iCs/>
          <w:sz w:val="16"/>
          <w:szCs w:val="16"/>
        </w:rPr>
        <w:t>Analyst. </w:t>
      </w:r>
      <w:r w:rsidRPr="00B25106">
        <w:rPr>
          <w:rStyle w:val="element-citation"/>
          <w:rFonts w:ascii="Times New Roman" w:hAnsi="Times New Roman" w:cs="Times New Roman"/>
          <w:sz w:val="16"/>
          <w:szCs w:val="16"/>
        </w:rPr>
        <w:t>2015;</w:t>
      </w:r>
      <w:r w:rsidRPr="00B25106">
        <w:rPr>
          <w:rStyle w:val="ref-vol"/>
          <w:rFonts w:ascii="Times New Roman" w:hAnsi="Times New Roman" w:cs="Times New Roman"/>
          <w:sz w:val="16"/>
          <w:szCs w:val="16"/>
        </w:rPr>
        <w:t>140</w:t>
      </w:r>
      <w:r w:rsidRPr="00B25106">
        <w:rPr>
          <w:rStyle w:val="element-citation"/>
          <w:rFonts w:ascii="Times New Roman" w:hAnsi="Times New Roman" w:cs="Times New Roman"/>
          <w:sz w:val="16"/>
          <w:szCs w:val="16"/>
        </w:rPr>
        <w:t xml:space="preserve">:6631–6642. </w:t>
      </w:r>
    </w:p>
    <w:p w14:paraId="1663DC31"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Jung M.K., Mun J.Y. Sample Preparation and Imaging of Exosomes by Transmission Electron Microscopy. </w:t>
      </w:r>
      <w:r w:rsidRPr="00B25106">
        <w:rPr>
          <w:rStyle w:val="ref-journal"/>
          <w:rFonts w:ascii="Times New Roman" w:hAnsi="Times New Roman" w:cs="Times New Roman"/>
          <w:i/>
          <w:iCs/>
          <w:sz w:val="16"/>
          <w:szCs w:val="16"/>
        </w:rPr>
        <w:t>J. Vis. Exp. </w:t>
      </w:r>
      <w:r w:rsidRPr="00B25106">
        <w:rPr>
          <w:rStyle w:val="element-citation"/>
          <w:rFonts w:ascii="Times New Roman" w:hAnsi="Times New Roman" w:cs="Times New Roman"/>
          <w:sz w:val="16"/>
          <w:szCs w:val="16"/>
        </w:rPr>
        <w:t xml:space="preserve">2018 </w:t>
      </w:r>
    </w:p>
    <w:p w14:paraId="1002FA21"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Sokolova V., Ludwig A.-K., Hornung S., Rotan O., Horn P.A., Epple M., Giebel B. Characterisation of Exosomes Derived from Human Cells by Nanoparticle Tracking Analysis and Scanning Electron Microscopy. </w:t>
      </w:r>
      <w:r w:rsidRPr="00B25106">
        <w:rPr>
          <w:rStyle w:val="ref-journal"/>
          <w:rFonts w:ascii="Times New Roman" w:hAnsi="Times New Roman" w:cs="Times New Roman"/>
          <w:i/>
          <w:iCs/>
          <w:sz w:val="16"/>
          <w:szCs w:val="16"/>
        </w:rPr>
        <w:t>Colloids Surf. B Biointerfaces. </w:t>
      </w:r>
      <w:r w:rsidRPr="00B25106">
        <w:rPr>
          <w:rStyle w:val="element-citation"/>
          <w:rFonts w:ascii="Times New Roman" w:hAnsi="Times New Roman" w:cs="Times New Roman"/>
          <w:sz w:val="16"/>
          <w:szCs w:val="16"/>
        </w:rPr>
        <w:t>2011;</w:t>
      </w:r>
      <w:r w:rsidRPr="00B25106">
        <w:rPr>
          <w:rStyle w:val="ref-vol"/>
          <w:rFonts w:ascii="Times New Roman" w:hAnsi="Times New Roman" w:cs="Times New Roman"/>
          <w:sz w:val="16"/>
          <w:szCs w:val="16"/>
        </w:rPr>
        <w:t>87</w:t>
      </w:r>
      <w:r w:rsidRPr="00B25106">
        <w:rPr>
          <w:rStyle w:val="element-citation"/>
          <w:rFonts w:ascii="Times New Roman" w:hAnsi="Times New Roman" w:cs="Times New Roman"/>
          <w:sz w:val="16"/>
          <w:szCs w:val="16"/>
        </w:rPr>
        <w:t xml:space="preserve">:146–150. </w:t>
      </w:r>
    </w:p>
    <w:p w14:paraId="5D426B8D"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Brinton L.T., Sloane H.S., Kester M., Kelly K.A. Formation and Role of Exosomes in Cancer. </w:t>
      </w:r>
      <w:r w:rsidRPr="00B25106">
        <w:rPr>
          <w:rStyle w:val="ref-journal"/>
          <w:rFonts w:ascii="Times New Roman" w:hAnsi="Times New Roman" w:cs="Times New Roman"/>
          <w:i/>
          <w:iCs/>
          <w:sz w:val="16"/>
          <w:szCs w:val="16"/>
        </w:rPr>
        <w:t>Cell. Mol. Life Sci. </w:t>
      </w:r>
      <w:r w:rsidRPr="00B25106">
        <w:rPr>
          <w:rStyle w:val="element-citation"/>
          <w:rFonts w:ascii="Times New Roman" w:hAnsi="Times New Roman" w:cs="Times New Roman"/>
          <w:sz w:val="16"/>
          <w:szCs w:val="16"/>
        </w:rPr>
        <w:t>2015;</w:t>
      </w:r>
      <w:r w:rsidRPr="00B25106">
        <w:rPr>
          <w:rStyle w:val="ref-vol"/>
          <w:rFonts w:ascii="Times New Roman" w:hAnsi="Times New Roman" w:cs="Times New Roman"/>
          <w:sz w:val="16"/>
          <w:szCs w:val="16"/>
        </w:rPr>
        <w:t>72</w:t>
      </w:r>
      <w:r w:rsidRPr="00B25106">
        <w:rPr>
          <w:rStyle w:val="element-citation"/>
          <w:rFonts w:ascii="Times New Roman" w:hAnsi="Times New Roman" w:cs="Times New Roman"/>
          <w:sz w:val="16"/>
          <w:szCs w:val="16"/>
        </w:rPr>
        <w:t>:659–671. </w:t>
      </w:r>
    </w:p>
    <w:p w14:paraId="5824D677"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Gercel-Taylor C., Atay S., Tullis R.H., Kesimer M., Taylor D.D. Nanoparticle Analysis of Circulating Cell-Derived Vesicles in Ovarian Cancer Patients. </w:t>
      </w:r>
      <w:r w:rsidRPr="00B25106">
        <w:rPr>
          <w:rStyle w:val="ref-journal"/>
          <w:rFonts w:ascii="Times New Roman" w:hAnsi="Times New Roman" w:cs="Times New Roman"/>
          <w:i/>
          <w:iCs/>
          <w:sz w:val="16"/>
          <w:szCs w:val="16"/>
        </w:rPr>
        <w:t>Anal. Biochem. </w:t>
      </w:r>
      <w:r w:rsidRPr="00B25106">
        <w:rPr>
          <w:rStyle w:val="element-citation"/>
          <w:rFonts w:ascii="Times New Roman" w:hAnsi="Times New Roman" w:cs="Times New Roman"/>
          <w:sz w:val="16"/>
          <w:szCs w:val="16"/>
        </w:rPr>
        <w:t>2012;</w:t>
      </w:r>
      <w:r w:rsidRPr="00B25106">
        <w:rPr>
          <w:rStyle w:val="ref-vol"/>
          <w:rFonts w:ascii="Times New Roman" w:hAnsi="Times New Roman" w:cs="Times New Roman"/>
          <w:sz w:val="16"/>
          <w:szCs w:val="16"/>
        </w:rPr>
        <w:t>428</w:t>
      </w:r>
      <w:r w:rsidRPr="00B25106">
        <w:rPr>
          <w:rStyle w:val="element-citation"/>
          <w:rFonts w:ascii="Times New Roman" w:hAnsi="Times New Roman" w:cs="Times New Roman"/>
          <w:sz w:val="16"/>
          <w:szCs w:val="16"/>
        </w:rPr>
        <w:t>:44–53.</w:t>
      </w:r>
    </w:p>
    <w:p w14:paraId="18446FB2"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Pospichalova V., Svoboda J., Dave Z., Kotrbova A., Kaiser K., Klemova D., Ilkovics L., Hampl A., Crha I., Jandakova E., et al. Simplified Protocol for Flow Cytometry Analysis of Fluorescently Labeled Exosomes and Microvesicles Using Dedicated Flow Cytometer. </w:t>
      </w:r>
      <w:r w:rsidRPr="00B25106">
        <w:rPr>
          <w:rStyle w:val="ref-journal"/>
          <w:rFonts w:ascii="Times New Roman" w:hAnsi="Times New Roman" w:cs="Times New Roman"/>
          <w:i/>
          <w:iCs/>
          <w:sz w:val="16"/>
          <w:szCs w:val="16"/>
        </w:rPr>
        <w:t>J. Extracell. Vesicles. </w:t>
      </w:r>
      <w:r w:rsidRPr="00B25106">
        <w:rPr>
          <w:rStyle w:val="element-citation"/>
          <w:rFonts w:ascii="Times New Roman" w:hAnsi="Times New Roman" w:cs="Times New Roman"/>
          <w:sz w:val="16"/>
          <w:szCs w:val="16"/>
        </w:rPr>
        <w:t>2015;</w:t>
      </w:r>
      <w:r w:rsidRPr="00B25106">
        <w:rPr>
          <w:rStyle w:val="ref-vol"/>
          <w:rFonts w:ascii="Times New Roman" w:hAnsi="Times New Roman" w:cs="Times New Roman"/>
          <w:sz w:val="16"/>
          <w:szCs w:val="16"/>
        </w:rPr>
        <w:t>4</w:t>
      </w:r>
      <w:r w:rsidRPr="00B25106">
        <w:rPr>
          <w:rStyle w:val="element-citation"/>
          <w:rFonts w:ascii="Times New Roman" w:hAnsi="Times New Roman" w:cs="Times New Roman"/>
          <w:sz w:val="16"/>
          <w:szCs w:val="16"/>
        </w:rPr>
        <w:t>:25530.</w:t>
      </w:r>
    </w:p>
    <w:p w14:paraId="147DB8B0"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Szatanek R., Baj-Krzyworzeka M., Zimoch J., Lekka M., Siedlar M., Baran J. The Methods of Choice for Extracellular Vesicles (EVs) Characterization. </w:t>
      </w:r>
      <w:r w:rsidRPr="00B25106">
        <w:rPr>
          <w:rStyle w:val="ref-journal"/>
          <w:rFonts w:ascii="Times New Roman" w:hAnsi="Times New Roman" w:cs="Times New Roman"/>
          <w:i/>
          <w:iCs/>
          <w:sz w:val="16"/>
          <w:szCs w:val="16"/>
        </w:rPr>
        <w:t>Int. J. Mol. Sci. </w:t>
      </w:r>
      <w:r w:rsidRPr="00B25106">
        <w:rPr>
          <w:rStyle w:val="element-citation"/>
          <w:rFonts w:ascii="Times New Roman" w:hAnsi="Times New Roman" w:cs="Times New Roman"/>
          <w:sz w:val="16"/>
          <w:szCs w:val="16"/>
        </w:rPr>
        <w:t>2017;</w:t>
      </w:r>
      <w:r w:rsidRPr="00B25106">
        <w:rPr>
          <w:rStyle w:val="ref-vol"/>
          <w:rFonts w:ascii="Times New Roman" w:hAnsi="Times New Roman" w:cs="Times New Roman"/>
          <w:sz w:val="16"/>
          <w:szCs w:val="16"/>
        </w:rPr>
        <w:t>18</w:t>
      </w:r>
      <w:r w:rsidRPr="00B25106">
        <w:rPr>
          <w:rStyle w:val="element-citation"/>
          <w:rFonts w:ascii="Times New Roman" w:hAnsi="Times New Roman" w:cs="Times New Roman"/>
          <w:sz w:val="16"/>
          <w:szCs w:val="16"/>
        </w:rPr>
        <w:t xml:space="preserve">:1153. </w:t>
      </w:r>
    </w:p>
    <w:p w14:paraId="3622F42E"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Anderson W., Lane R., Korbie D., Trau M. Observations of Tunable Resistive Pulse Sensing for Exosome Analysis: Improving System Sensitivity and Stability. </w:t>
      </w:r>
      <w:r w:rsidRPr="00B25106">
        <w:rPr>
          <w:rStyle w:val="ref-journal"/>
          <w:rFonts w:ascii="Times New Roman" w:hAnsi="Times New Roman" w:cs="Times New Roman"/>
          <w:i/>
          <w:iCs/>
          <w:sz w:val="16"/>
          <w:szCs w:val="16"/>
        </w:rPr>
        <w:t>Langmuir. </w:t>
      </w:r>
      <w:r w:rsidRPr="00B25106">
        <w:rPr>
          <w:rStyle w:val="element-citation"/>
          <w:rFonts w:ascii="Times New Roman" w:hAnsi="Times New Roman" w:cs="Times New Roman"/>
          <w:sz w:val="16"/>
          <w:szCs w:val="16"/>
        </w:rPr>
        <w:t>2015;</w:t>
      </w:r>
      <w:r w:rsidRPr="00B25106">
        <w:rPr>
          <w:rStyle w:val="ref-vol"/>
          <w:rFonts w:ascii="Times New Roman" w:hAnsi="Times New Roman" w:cs="Times New Roman"/>
          <w:sz w:val="16"/>
          <w:szCs w:val="16"/>
        </w:rPr>
        <w:t>31</w:t>
      </w:r>
      <w:r w:rsidRPr="00B25106">
        <w:rPr>
          <w:rStyle w:val="element-citation"/>
          <w:rFonts w:ascii="Times New Roman" w:hAnsi="Times New Roman" w:cs="Times New Roman"/>
          <w:sz w:val="16"/>
          <w:szCs w:val="16"/>
        </w:rPr>
        <w:t xml:space="preserve">:6577–6587. </w:t>
      </w:r>
    </w:p>
    <w:p w14:paraId="75FE640C"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Théry C., Witwer K.W., Aikawa E., Alcaraz M.J., Anderson J.D., Andriantsitohaina R., Antoniou A., Arab T., Archer F., Atkin-Smith G.K., et al. Minimal Information for Studies of Extracellular Vesicles 2018 (MISEV2018): A Position Statement of the International Society for Extracellular Vesicles and Update of the MISEV2014 Guidelines. </w:t>
      </w:r>
      <w:r w:rsidRPr="00B25106">
        <w:rPr>
          <w:rStyle w:val="ref-journal"/>
          <w:rFonts w:ascii="Times New Roman" w:hAnsi="Times New Roman" w:cs="Times New Roman"/>
          <w:i/>
          <w:iCs/>
          <w:sz w:val="16"/>
          <w:szCs w:val="16"/>
        </w:rPr>
        <w:t>J. Extracell. Vesicles. </w:t>
      </w:r>
      <w:r w:rsidRPr="00B25106">
        <w:rPr>
          <w:rStyle w:val="element-citation"/>
          <w:rFonts w:ascii="Times New Roman" w:hAnsi="Times New Roman" w:cs="Times New Roman"/>
          <w:sz w:val="16"/>
          <w:szCs w:val="16"/>
        </w:rPr>
        <w:t>2018;</w:t>
      </w:r>
      <w:r w:rsidRPr="00B25106">
        <w:rPr>
          <w:rStyle w:val="ref-vol"/>
          <w:rFonts w:ascii="Times New Roman" w:hAnsi="Times New Roman" w:cs="Times New Roman"/>
          <w:sz w:val="16"/>
          <w:szCs w:val="16"/>
        </w:rPr>
        <w:t>7</w:t>
      </w:r>
      <w:r w:rsidRPr="00B25106">
        <w:rPr>
          <w:rStyle w:val="element-citation"/>
          <w:rFonts w:ascii="Times New Roman" w:hAnsi="Times New Roman" w:cs="Times New Roman"/>
          <w:sz w:val="16"/>
          <w:szCs w:val="16"/>
        </w:rPr>
        <w:t>:1535750.</w:t>
      </w:r>
    </w:p>
    <w:p w14:paraId="3B510A4F"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Rissin D.M., Kan C.W., Campbell T.G., Howes S.C., Fournier D.R., Song L., Piech T., Patel P.P., Chang L., Rivnak A.J., et al. Single-Molecule Enzyme-Linked Immunosorbent Assay Detects Serum Proteins at Subfemtomolar Concentrations. </w:t>
      </w:r>
      <w:r w:rsidRPr="00B25106">
        <w:rPr>
          <w:rStyle w:val="ref-journal"/>
          <w:rFonts w:ascii="Times New Roman" w:hAnsi="Times New Roman" w:cs="Times New Roman"/>
          <w:i/>
          <w:iCs/>
          <w:sz w:val="16"/>
          <w:szCs w:val="16"/>
        </w:rPr>
        <w:t>Nat. Biotechnol. </w:t>
      </w:r>
      <w:r w:rsidRPr="00B25106">
        <w:rPr>
          <w:rStyle w:val="element-citation"/>
          <w:rFonts w:ascii="Times New Roman" w:hAnsi="Times New Roman" w:cs="Times New Roman"/>
          <w:sz w:val="16"/>
          <w:szCs w:val="16"/>
        </w:rPr>
        <w:t>2010;</w:t>
      </w:r>
      <w:r w:rsidRPr="00B25106">
        <w:rPr>
          <w:rStyle w:val="ref-vol"/>
          <w:rFonts w:ascii="Times New Roman" w:hAnsi="Times New Roman" w:cs="Times New Roman"/>
          <w:sz w:val="16"/>
          <w:szCs w:val="16"/>
        </w:rPr>
        <w:t>28</w:t>
      </w:r>
      <w:r w:rsidRPr="00B25106">
        <w:rPr>
          <w:rStyle w:val="element-citation"/>
          <w:rFonts w:ascii="Times New Roman" w:hAnsi="Times New Roman" w:cs="Times New Roman"/>
          <w:sz w:val="16"/>
          <w:szCs w:val="16"/>
        </w:rPr>
        <w:t xml:space="preserve">:595–599. </w:t>
      </w:r>
    </w:p>
    <w:p w14:paraId="2F054C8C"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Shao H., Im H., Castro C.M., Breakefield X., Weissleder R., Lee H. New Technologies for Analysis of Extracellular Vesicles. </w:t>
      </w:r>
      <w:r w:rsidRPr="00B25106">
        <w:rPr>
          <w:rStyle w:val="ref-journal"/>
          <w:rFonts w:ascii="Times New Roman" w:hAnsi="Times New Roman" w:cs="Times New Roman"/>
          <w:i/>
          <w:iCs/>
          <w:sz w:val="16"/>
          <w:szCs w:val="16"/>
        </w:rPr>
        <w:t>Chem. Rev. </w:t>
      </w:r>
      <w:r w:rsidRPr="00B25106">
        <w:rPr>
          <w:rStyle w:val="element-citation"/>
          <w:rFonts w:ascii="Times New Roman" w:hAnsi="Times New Roman" w:cs="Times New Roman"/>
          <w:sz w:val="16"/>
          <w:szCs w:val="16"/>
        </w:rPr>
        <w:t>2018;</w:t>
      </w:r>
      <w:r w:rsidRPr="00B25106">
        <w:rPr>
          <w:rStyle w:val="ref-vol"/>
          <w:rFonts w:ascii="Times New Roman" w:hAnsi="Times New Roman" w:cs="Times New Roman"/>
          <w:sz w:val="16"/>
          <w:szCs w:val="16"/>
        </w:rPr>
        <w:t>118</w:t>
      </w:r>
      <w:r w:rsidRPr="00B25106">
        <w:rPr>
          <w:rStyle w:val="element-citation"/>
          <w:rFonts w:ascii="Times New Roman" w:hAnsi="Times New Roman" w:cs="Times New Roman"/>
          <w:sz w:val="16"/>
          <w:szCs w:val="16"/>
        </w:rPr>
        <w:t>:1917–1950.</w:t>
      </w:r>
    </w:p>
    <w:p w14:paraId="79565426"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Dominici M., Le Blanc K., Mueller I., Slaper-Cortenbach I., Marini F., Krause D., Deans R., Keating A., Prockop D., Horwitz E. Minimal Criteria for Defining Multipotent Mesenchymal Stromal Cells. The International Society for Cellular Therapy Position Statement. </w:t>
      </w:r>
      <w:r w:rsidRPr="00B25106">
        <w:rPr>
          <w:rStyle w:val="ref-journal"/>
          <w:rFonts w:ascii="Times New Roman" w:hAnsi="Times New Roman" w:cs="Times New Roman"/>
          <w:i/>
          <w:iCs/>
          <w:sz w:val="16"/>
          <w:szCs w:val="16"/>
        </w:rPr>
        <w:t>Cytotherapy. </w:t>
      </w:r>
      <w:r w:rsidRPr="00B25106">
        <w:rPr>
          <w:rStyle w:val="element-citation"/>
          <w:rFonts w:ascii="Times New Roman" w:hAnsi="Times New Roman" w:cs="Times New Roman"/>
          <w:sz w:val="16"/>
          <w:szCs w:val="16"/>
        </w:rPr>
        <w:t>2006;</w:t>
      </w:r>
      <w:r w:rsidRPr="00B25106">
        <w:rPr>
          <w:rStyle w:val="ref-vol"/>
          <w:rFonts w:ascii="Times New Roman" w:hAnsi="Times New Roman" w:cs="Times New Roman"/>
          <w:sz w:val="16"/>
          <w:szCs w:val="16"/>
        </w:rPr>
        <w:t>8</w:t>
      </w:r>
      <w:r w:rsidRPr="00B25106">
        <w:rPr>
          <w:rStyle w:val="element-citation"/>
          <w:rFonts w:ascii="Times New Roman" w:hAnsi="Times New Roman" w:cs="Times New Roman"/>
          <w:sz w:val="16"/>
          <w:szCs w:val="16"/>
        </w:rPr>
        <w:t xml:space="preserve">:315–317. </w:t>
      </w:r>
    </w:p>
    <w:p w14:paraId="7FE725F8" w14:textId="77777777" w:rsidR="00627A2D" w:rsidRPr="00B25106" w:rsidRDefault="00627A2D" w:rsidP="00627A2D">
      <w:pPr>
        <w:pStyle w:val="ListParagraph"/>
        <w:numPr>
          <w:ilvl w:val="0"/>
          <w:numId w:val="15"/>
        </w:numPr>
        <w:spacing w:after="0" w:line="240" w:lineRule="auto"/>
        <w:jc w:val="both"/>
        <w:rPr>
          <w:rStyle w:val="Hyperlink"/>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Chen Y.-S., Lin E.-Y., Chiou T.-W., Harn H.-J. Exosomes in Clinical Trial and Their Production in Compliance with Good Manufacturing Practice. [(accessed on 3 April 2021)]; Available online: </w:t>
      </w:r>
      <w:hyperlink r:id="rId92" w:tgtFrame="_blank" w:history="1">
        <w:r w:rsidRPr="00B25106">
          <w:rPr>
            <w:rStyle w:val="Hyperlink"/>
            <w:rFonts w:ascii="Times New Roman" w:hAnsi="Times New Roman" w:cs="Times New Roman"/>
            <w:sz w:val="16"/>
            <w:szCs w:val="16"/>
          </w:rPr>
          <w:t>https://www.tcmjmed.com/article.asp?issn=1016-3190;year=2020;volume=32;issue=2;spage=113;epage=120;aulast=Chen</w:t>
        </w:r>
      </w:hyperlink>
    </w:p>
    <w:p w14:paraId="61A89826"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Soekmadji C., Hill A.F., Wauben M.H., Buzás E.I., Di Vizio D., Gardiner C., Lötvall J., Sahoo S., Witwer K.W. Towards Mechanisms and Standardization in Extracellular Vesicle and Extracellular RNA Studies: Results of a Worldwide Survey. </w:t>
      </w:r>
      <w:r w:rsidRPr="00B25106">
        <w:rPr>
          <w:rStyle w:val="ref-journal"/>
          <w:rFonts w:ascii="Times New Roman" w:hAnsi="Times New Roman" w:cs="Times New Roman"/>
          <w:i/>
          <w:iCs/>
          <w:sz w:val="16"/>
          <w:szCs w:val="16"/>
        </w:rPr>
        <w:t>J. Extracell. Vesicles. </w:t>
      </w:r>
      <w:r w:rsidRPr="00B25106">
        <w:rPr>
          <w:rStyle w:val="element-citation"/>
          <w:rFonts w:ascii="Times New Roman" w:hAnsi="Times New Roman" w:cs="Times New Roman"/>
          <w:sz w:val="16"/>
          <w:szCs w:val="16"/>
        </w:rPr>
        <w:t>2018;</w:t>
      </w:r>
      <w:r w:rsidRPr="00B25106">
        <w:rPr>
          <w:rStyle w:val="ref-vol"/>
          <w:rFonts w:ascii="Times New Roman" w:hAnsi="Times New Roman" w:cs="Times New Roman"/>
          <w:sz w:val="16"/>
          <w:szCs w:val="16"/>
        </w:rPr>
        <w:t>7</w:t>
      </w:r>
      <w:r w:rsidRPr="00B25106">
        <w:rPr>
          <w:rStyle w:val="element-citation"/>
          <w:rFonts w:ascii="Times New Roman" w:hAnsi="Times New Roman" w:cs="Times New Roman"/>
          <w:sz w:val="16"/>
          <w:szCs w:val="16"/>
        </w:rPr>
        <w:t xml:space="preserve">:1535745. </w:t>
      </w:r>
    </w:p>
    <w:p w14:paraId="1BE1C9CA"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Li J., Lee Y., Johansson H.J., Mäger I., Vader P., Nordin J.Z., Wiklander O.P.B., Lehtiö J., Wood M.J.A., Andaloussi S.E. Serum-Free Culture Alters the Quantity and Protein Composition of Neuroblastoma-Derived Extracellular Vesicles. </w:t>
      </w:r>
      <w:r w:rsidRPr="00B25106">
        <w:rPr>
          <w:rStyle w:val="ref-journal"/>
          <w:rFonts w:ascii="Times New Roman" w:hAnsi="Times New Roman" w:cs="Times New Roman"/>
          <w:i/>
          <w:iCs/>
          <w:sz w:val="16"/>
          <w:szCs w:val="16"/>
        </w:rPr>
        <w:t>J. Extracell. Vesicles. </w:t>
      </w:r>
      <w:r w:rsidRPr="00B25106">
        <w:rPr>
          <w:rStyle w:val="element-citation"/>
          <w:rFonts w:ascii="Times New Roman" w:hAnsi="Times New Roman" w:cs="Times New Roman"/>
          <w:sz w:val="16"/>
          <w:szCs w:val="16"/>
        </w:rPr>
        <w:t>2015;</w:t>
      </w:r>
      <w:r w:rsidRPr="00B25106">
        <w:rPr>
          <w:rStyle w:val="ref-vol"/>
          <w:rFonts w:ascii="Times New Roman" w:hAnsi="Times New Roman" w:cs="Times New Roman"/>
          <w:sz w:val="16"/>
          <w:szCs w:val="16"/>
        </w:rPr>
        <w:t>4</w:t>
      </w:r>
      <w:r w:rsidRPr="00B25106">
        <w:rPr>
          <w:rStyle w:val="element-citation"/>
          <w:rFonts w:ascii="Times New Roman" w:hAnsi="Times New Roman" w:cs="Times New Roman"/>
          <w:sz w:val="16"/>
          <w:szCs w:val="16"/>
        </w:rPr>
        <w:t xml:space="preserve">:26883. </w:t>
      </w:r>
    </w:p>
    <w:p w14:paraId="40071802"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Andriolo G., Provasi E., Lo Cicero V., Brambilla A., Soncin S., Torre T., Milano G., Biemmi V., Vassalli G., Turchetto L., et al. Exosomes From Human Cardiac Progenitor Cells for Therapeutic Applications: Development of a GMP-Grade Manufacturing Method. </w:t>
      </w:r>
      <w:r w:rsidRPr="00B25106">
        <w:rPr>
          <w:rStyle w:val="ref-journal"/>
          <w:rFonts w:ascii="Times New Roman" w:hAnsi="Times New Roman" w:cs="Times New Roman"/>
          <w:i/>
          <w:iCs/>
          <w:sz w:val="16"/>
          <w:szCs w:val="16"/>
        </w:rPr>
        <w:t>Front. Physiol. </w:t>
      </w:r>
      <w:r w:rsidRPr="00B25106">
        <w:rPr>
          <w:rStyle w:val="element-citation"/>
          <w:rFonts w:ascii="Times New Roman" w:hAnsi="Times New Roman" w:cs="Times New Roman"/>
          <w:sz w:val="16"/>
          <w:szCs w:val="16"/>
        </w:rPr>
        <w:t>2018;</w:t>
      </w:r>
      <w:r w:rsidRPr="00B25106">
        <w:rPr>
          <w:rStyle w:val="ref-vol"/>
          <w:rFonts w:ascii="Times New Roman" w:hAnsi="Times New Roman" w:cs="Times New Roman"/>
          <w:sz w:val="16"/>
          <w:szCs w:val="16"/>
        </w:rPr>
        <w:t>9</w:t>
      </w:r>
      <w:r w:rsidRPr="00B25106">
        <w:rPr>
          <w:rStyle w:val="element-citation"/>
          <w:rFonts w:ascii="Times New Roman" w:hAnsi="Times New Roman" w:cs="Times New Roman"/>
          <w:sz w:val="16"/>
          <w:szCs w:val="16"/>
        </w:rPr>
        <w:t xml:space="preserve">:1169. </w:t>
      </w:r>
    </w:p>
    <w:p w14:paraId="6B30E575"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Doyle L.M., Wang M.Z. Overview of extracellular vesicles, their origin, composition, purpose, and methods for exosome isolation and analysis. </w:t>
      </w:r>
      <w:r w:rsidRPr="00B25106">
        <w:rPr>
          <w:rStyle w:val="ref-journal"/>
          <w:rFonts w:ascii="Times New Roman" w:hAnsi="Times New Roman" w:cs="Times New Roman"/>
          <w:i/>
          <w:iCs/>
          <w:sz w:val="16"/>
          <w:szCs w:val="16"/>
        </w:rPr>
        <w:t>Cells. </w:t>
      </w:r>
      <w:r w:rsidRPr="00B25106">
        <w:rPr>
          <w:rStyle w:val="element-citation"/>
          <w:rFonts w:ascii="Times New Roman" w:hAnsi="Times New Roman" w:cs="Times New Roman"/>
          <w:sz w:val="16"/>
          <w:szCs w:val="16"/>
        </w:rPr>
        <w:t>2019;</w:t>
      </w:r>
      <w:r w:rsidRPr="00B25106">
        <w:rPr>
          <w:rStyle w:val="ref-vol"/>
          <w:rFonts w:ascii="Times New Roman" w:hAnsi="Times New Roman" w:cs="Times New Roman"/>
          <w:sz w:val="16"/>
          <w:szCs w:val="16"/>
        </w:rPr>
        <w:t>8</w:t>
      </w:r>
      <w:r w:rsidRPr="00B25106">
        <w:rPr>
          <w:rStyle w:val="element-citation"/>
          <w:rFonts w:ascii="Times New Roman" w:hAnsi="Times New Roman" w:cs="Times New Roman"/>
          <w:sz w:val="16"/>
          <w:szCs w:val="16"/>
        </w:rPr>
        <w:t xml:space="preserve">:727. </w:t>
      </w:r>
    </w:p>
    <w:p w14:paraId="4DDFA673"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Adlerz K., Patel D., Rowley J., Ng K., Ahsan T. Strategies for Scalable Manufacturing and Translation of MSC-Derived Extracellular Vesicles. </w:t>
      </w:r>
      <w:r w:rsidRPr="00B25106">
        <w:rPr>
          <w:rStyle w:val="ref-journal"/>
          <w:rFonts w:ascii="Times New Roman" w:hAnsi="Times New Roman" w:cs="Times New Roman"/>
          <w:i/>
          <w:iCs/>
          <w:sz w:val="16"/>
          <w:szCs w:val="16"/>
        </w:rPr>
        <w:t>Stem Cell Research. </w:t>
      </w:r>
      <w:r w:rsidRPr="00B25106">
        <w:rPr>
          <w:rStyle w:val="element-citation"/>
          <w:rFonts w:ascii="Times New Roman" w:hAnsi="Times New Roman" w:cs="Times New Roman"/>
          <w:sz w:val="16"/>
          <w:szCs w:val="16"/>
        </w:rPr>
        <w:t>2020;</w:t>
      </w:r>
      <w:r w:rsidRPr="00B25106">
        <w:rPr>
          <w:rStyle w:val="ref-vol"/>
          <w:rFonts w:ascii="Times New Roman" w:hAnsi="Times New Roman" w:cs="Times New Roman"/>
          <w:sz w:val="16"/>
          <w:szCs w:val="16"/>
        </w:rPr>
        <w:t>48</w:t>
      </w:r>
      <w:r w:rsidRPr="00B25106">
        <w:rPr>
          <w:rStyle w:val="element-citation"/>
          <w:rFonts w:ascii="Times New Roman" w:hAnsi="Times New Roman" w:cs="Times New Roman"/>
          <w:sz w:val="16"/>
          <w:szCs w:val="16"/>
        </w:rPr>
        <w:t>:101978. </w:t>
      </w:r>
    </w:p>
    <w:p w14:paraId="180167D1"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Witwer K.W., Buzás E.I., Bemis L.T., Bora A., Lässer C., Lötvall J., Nolte-’t Hoen E.N., Piper M.G., Sivaraman S., Skog J., et al. Standardization of Sample Collection, Isolation and Analysis Methods in Extracellular Vesicle Research. </w:t>
      </w:r>
      <w:r w:rsidRPr="00B25106">
        <w:rPr>
          <w:rStyle w:val="ref-journal"/>
          <w:rFonts w:ascii="Times New Roman" w:hAnsi="Times New Roman" w:cs="Times New Roman"/>
          <w:i/>
          <w:iCs/>
          <w:sz w:val="16"/>
          <w:szCs w:val="16"/>
          <w:shd w:val="clear" w:color="auto" w:fill="FFFFFF"/>
        </w:rPr>
        <w:t>J. Extracell. Vesicles. </w:t>
      </w:r>
      <w:r w:rsidRPr="00B25106">
        <w:rPr>
          <w:rFonts w:ascii="Times New Roman" w:hAnsi="Times New Roman" w:cs="Times New Roman"/>
          <w:sz w:val="16"/>
          <w:szCs w:val="16"/>
          <w:shd w:val="clear" w:color="auto" w:fill="FFFFFF"/>
        </w:rPr>
        <w:t>2013;</w:t>
      </w:r>
      <w:r w:rsidRPr="00B25106">
        <w:rPr>
          <w:rStyle w:val="ref-vol"/>
          <w:rFonts w:ascii="Times New Roman" w:hAnsi="Times New Roman" w:cs="Times New Roman"/>
          <w:sz w:val="16"/>
          <w:szCs w:val="16"/>
          <w:shd w:val="clear" w:color="auto" w:fill="FFFFFF"/>
        </w:rPr>
        <w:t>2</w:t>
      </w:r>
      <w:r w:rsidRPr="00B25106">
        <w:rPr>
          <w:rFonts w:ascii="Times New Roman" w:hAnsi="Times New Roman" w:cs="Times New Roman"/>
          <w:sz w:val="16"/>
          <w:szCs w:val="16"/>
          <w:shd w:val="clear" w:color="auto" w:fill="FFFFFF"/>
        </w:rPr>
        <w:t> </w:t>
      </w:r>
    </w:p>
    <w:p w14:paraId="08F86ED5"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Jeyaram A., Jay S.M. Preservation and Storage Stability of Extracellular Vesicles for Therapeutic Applications. </w:t>
      </w:r>
      <w:r w:rsidRPr="00B25106">
        <w:rPr>
          <w:rStyle w:val="ref-journal"/>
          <w:rFonts w:ascii="Times New Roman" w:hAnsi="Times New Roman" w:cs="Times New Roman"/>
          <w:i/>
          <w:iCs/>
          <w:sz w:val="16"/>
          <w:szCs w:val="16"/>
        </w:rPr>
        <w:t>AAPS J. </w:t>
      </w:r>
      <w:r w:rsidRPr="00B25106">
        <w:rPr>
          <w:rStyle w:val="element-citation"/>
          <w:rFonts w:ascii="Times New Roman" w:hAnsi="Times New Roman" w:cs="Times New Roman"/>
          <w:sz w:val="16"/>
          <w:szCs w:val="16"/>
        </w:rPr>
        <w:t>2017;</w:t>
      </w:r>
      <w:r w:rsidRPr="00B25106">
        <w:rPr>
          <w:rStyle w:val="ref-vol"/>
          <w:rFonts w:ascii="Times New Roman" w:hAnsi="Times New Roman" w:cs="Times New Roman"/>
          <w:sz w:val="16"/>
          <w:szCs w:val="16"/>
        </w:rPr>
        <w:t>20</w:t>
      </w:r>
      <w:r w:rsidRPr="00B25106">
        <w:rPr>
          <w:rStyle w:val="element-citation"/>
          <w:rFonts w:ascii="Times New Roman" w:hAnsi="Times New Roman" w:cs="Times New Roman"/>
          <w:sz w:val="16"/>
          <w:szCs w:val="16"/>
        </w:rPr>
        <w:t xml:space="preserve">:1. </w:t>
      </w:r>
    </w:p>
    <w:p w14:paraId="3DC093CE"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Maroto R., Zhao Y., Jamaluddin M., Popov V.L., Wang H., Kalubowilage M., Zhang Y., Luisi J., Sun H., Culbertson C.T., et al. Effects of Storage Temperature on Airway Exosome Integrity for Diagnostic and Functional Analyses. </w:t>
      </w:r>
      <w:r w:rsidRPr="00B25106">
        <w:rPr>
          <w:rStyle w:val="ref-journal"/>
          <w:rFonts w:ascii="Times New Roman" w:hAnsi="Times New Roman" w:cs="Times New Roman"/>
          <w:i/>
          <w:iCs/>
          <w:sz w:val="16"/>
          <w:szCs w:val="16"/>
        </w:rPr>
        <w:t>J. Extracell. Vesicles. </w:t>
      </w:r>
      <w:r w:rsidRPr="00B25106">
        <w:rPr>
          <w:rStyle w:val="element-citation"/>
          <w:rFonts w:ascii="Times New Roman" w:hAnsi="Times New Roman" w:cs="Times New Roman"/>
          <w:sz w:val="16"/>
          <w:szCs w:val="16"/>
        </w:rPr>
        <w:t>2017;</w:t>
      </w:r>
      <w:r w:rsidRPr="00B25106">
        <w:rPr>
          <w:rStyle w:val="ref-vol"/>
          <w:rFonts w:ascii="Times New Roman" w:hAnsi="Times New Roman" w:cs="Times New Roman"/>
          <w:sz w:val="16"/>
          <w:szCs w:val="16"/>
        </w:rPr>
        <w:t>6</w:t>
      </w:r>
      <w:r w:rsidRPr="00B25106">
        <w:rPr>
          <w:rStyle w:val="element-citation"/>
          <w:rFonts w:ascii="Times New Roman" w:hAnsi="Times New Roman" w:cs="Times New Roman"/>
          <w:sz w:val="16"/>
          <w:szCs w:val="16"/>
        </w:rPr>
        <w:t>:1359478.</w:t>
      </w:r>
    </w:p>
    <w:p w14:paraId="1FF3290B"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Charoenviriyakul C., Takahashi Y., Nishikawa M., Takakura Y. Preservation of Exosomes at Room Temperature Using Lyophilization. </w:t>
      </w:r>
      <w:r w:rsidRPr="00B25106">
        <w:rPr>
          <w:rStyle w:val="ref-journal"/>
          <w:rFonts w:ascii="Times New Roman" w:hAnsi="Times New Roman" w:cs="Times New Roman"/>
          <w:i/>
          <w:iCs/>
          <w:sz w:val="16"/>
          <w:szCs w:val="16"/>
        </w:rPr>
        <w:t>Int. J. Pharm. </w:t>
      </w:r>
      <w:r w:rsidRPr="00B25106">
        <w:rPr>
          <w:rStyle w:val="element-citation"/>
          <w:rFonts w:ascii="Times New Roman" w:hAnsi="Times New Roman" w:cs="Times New Roman"/>
          <w:sz w:val="16"/>
          <w:szCs w:val="16"/>
        </w:rPr>
        <w:t>2018;</w:t>
      </w:r>
      <w:r w:rsidRPr="00B25106">
        <w:rPr>
          <w:rStyle w:val="ref-vol"/>
          <w:rFonts w:ascii="Times New Roman" w:hAnsi="Times New Roman" w:cs="Times New Roman"/>
          <w:sz w:val="16"/>
          <w:szCs w:val="16"/>
        </w:rPr>
        <w:t>553</w:t>
      </w:r>
      <w:r w:rsidRPr="00B25106">
        <w:rPr>
          <w:rStyle w:val="element-citation"/>
          <w:rFonts w:ascii="Times New Roman" w:hAnsi="Times New Roman" w:cs="Times New Roman"/>
          <w:sz w:val="16"/>
          <w:szCs w:val="16"/>
        </w:rPr>
        <w:t xml:space="preserve">:1–7. </w:t>
      </w:r>
    </w:p>
    <w:p w14:paraId="4E7A515A"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Bahr M.M., Amer M.S., Abo-El-Sooud K., Abdallah A.N., El-Tookhy O.S. Preservation Techniques of Stem Cells Extracellular Vesicles: A Gate for Manufacturing of Clinical Grade Therapeutic Extracellular Vesicles and Long-Term Clinical Trials. </w:t>
      </w:r>
      <w:r w:rsidRPr="00B25106">
        <w:rPr>
          <w:rStyle w:val="ref-journal"/>
          <w:rFonts w:ascii="Times New Roman" w:hAnsi="Times New Roman" w:cs="Times New Roman"/>
          <w:i/>
          <w:iCs/>
          <w:sz w:val="16"/>
          <w:szCs w:val="16"/>
        </w:rPr>
        <w:t>Int. J. Vet. Sci. Med. </w:t>
      </w:r>
      <w:r w:rsidRPr="00B25106">
        <w:rPr>
          <w:rStyle w:val="element-citation"/>
          <w:rFonts w:ascii="Times New Roman" w:hAnsi="Times New Roman" w:cs="Times New Roman"/>
          <w:sz w:val="16"/>
          <w:szCs w:val="16"/>
        </w:rPr>
        <w:t>2020;</w:t>
      </w:r>
      <w:r w:rsidRPr="00B25106">
        <w:rPr>
          <w:rStyle w:val="ref-vol"/>
          <w:rFonts w:ascii="Times New Roman" w:hAnsi="Times New Roman" w:cs="Times New Roman"/>
          <w:sz w:val="16"/>
          <w:szCs w:val="16"/>
        </w:rPr>
        <w:t>8</w:t>
      </w:r>
      <w:r w:rsidRPr="00B25106">
        <w:rPr>
          <w:rStyle w:val="element-citation"/>
          <w:rFonts w:ascii="Times New Roman" w:hAnsi="Times New Roman" w:cs="Times New Roman"/>
          <w:sz w:val="16"/>
          <w:szCs w:val="16"/>
        </w:rPr>
        <w:t>:1–8. </w:t>
      </w:r>
    </w:p>
    <w:p w14:paraId="458FD90A"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Yadava P., Gibbs M., Castro C., Hughes J.A. Effect of Lyophilization and Freeze-Thawing on the Stability of SiRNA-Liposome Complexes. </w:t>
      </w:r>
      <w:r w:rsidRPr="00B25106">
        <w:rPr>
          <w:rStyle w:val="ref-journal"/>
          <w:rFonts w:ascii="Times New Roman" w:hAnsi="Times New Roman" w:cs="Times New Roman"/>
          <w:i/>
          <w:iCs/>
          <w:sz w:val="16"/>
          <w:szCs w:val="16"/>
          <w:shd w:val="clear" w:color="auto" w:fill="FFFFFF"/>
        </w:rPr>
        <w:t>AAPS PharmSciTech. </w:t>
      </w:r>
      <w:r w:rsidRPr="00B25106">
        <w:rPr>
          <w:rFonts w:ascii="Times New Roman" w:hAnsi="Times New Roman" w:cs="Times New Roman"/>
          <w:sz w:val="16"/>
          <w:szCs w:val="16"/>
          <w:shd w:val="clear" w:color="auto" w:fill="FFFFFF"/>
        </w:rPr>
        <w:t>2008;</w:t>
      </w:r>
      <w:r w:rsidRPr="00B25106">
        <w:rPr>
          <w:rStyle w:val="ref-vol"/>
          <w:rFonts w:ascii="Times New Roman" w:hAnsi="Times New Roman" w:cs="Times New Roman"/>
          <w:sz w:val="16"/>
          <w:szCs w:val="16"/>
          <w:shd w:val="clear" w:color="auto" w:fill="FFFFFF"/>
        </w:rPr>
        <w:t>9</w:t>
      </w:r>
      <w:r w:rsidRPr="00B25106">
        <w:rPr>
          <w:rFonts w:ascii="Times New Roman" w:hAnsi="Times New Roman" w:cs="Times New Roman"/>
          <w:sz w:val="16"/>
          <w:szCs w:val="16"/>
          <w:shd w:val="clear" w:color="auto" w:fill="FFFFFF"/>
        </w:rPr>
        <w:t>:335–341</w:t>
      </w:r>
    </w:p>
    <w:p w14:paraId="3A862B53"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Hood J.L., Scott M.J., Wickline S.A. Maximizing Exosome Colloidal Stability Following Electroporation. </w:t>
      </w:r>
      <w:r w:rsidRPr="00B25106">
        <w:rPr>
          <w:rStyle w:val="ref-journal"/>
          <w:rFonts w:ascii="Times New Roman" w:hAnsi="Times New Roman" w:cs="Times New Roman"/>
          <w:i/>
          <w:iCs/>
          <w:sz w:val="16"/>
          <w:szCs w:val="16"/>
        </w:rPr>
        <w:t>Anal. Biochem. </w:t>
      </w:r>
      <w:r w:rsidRPr="00B25106">
        <w:rPr>
          <w:rStyle w:val="element-citation"/>
          <w:rFonts w:ascii="Times New Roman" w:hAnsi="Times New Roman" w:cs="Times New Roman"/>
          <w:sz w:val="16"/>
          <w:szCs w:val="16"/>
        </w:rPr>
        <w:t>2014;</w:t>
      </w:r>
      <w:r w:rsidRPr="00B25106">
        <w:rPr>
          <w:rStyle w:val="ref-vol"/>
          <w:rFonts w:ascii="Times New Roman" w:hAnsi="Times New Roman" w:cs="Times New Roman"/>
          <w:sz w:val="16"/>
          <w:szCs w:val="16"/>
        </w:rPr>
        <w:t>448</w:t>
      </w:r>
      <w:r w:rsidRPr="00B25106">
        <w:rPr>
          <w:rStyle w:val="element-citation"/>
          <w:rFonts w:ascii="Times New Roman" w:hAnsi="Times New Roman" w:cs="Times New Roman"/>
          <w:sz w:val="16"/>
          <w:szCs w:val="16"/>
        </w:rPr>
        <w:t xml:space="preserve">:41–49. </w:t>
      </w:r>
    </w:p>
    <w:p w14:paraId="4838EF0F"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Motta J.P.R., Paraguassú-Braga F.H., Bouzas L.F., Porto L.C. Evaluation of Intracellular and Extracellular Trehalose as a Cryoprotectant of Stem Cells Obtained from Umbilical Cord Blood. </w:t>
      </w:r>
      <w:r w:rsidRPr="00B25106">
        <w:rPr>
          <w:rStyle w:val="ref-journal"/>
          <w:rFonts w:ascii="Times New Roman" w:hAnsi="Times New Roman" w:cs="Times New Roman"/>
          <w:i/>
          <w:iCs/>
          <w:sz w:val="16"/>
          <w:szCs w:val="16"/>
        </w:rPr>
        <w:t>Cryobiology. </w:t>
      </w:r>
      <w:r w:rsidRPr="00B25106">
        <w:rPr>
          <w:rStyle w:val="element-citation"/>
          <w:rFonts w:ascii="Times New Roman" w:hAnsi="Times New Roman" w:cs="Times New Roman"/>
          <w:sz w:val="16"/>
          <w:szCs w:val="16"/>
        </w:rPr>
        <w:t>2014;</w:t>
      </w:r>
      <w:r w:rsidRPr="00B25106">
        <w:rPr>
          <w:rStyle w:val="ref-vol"/>
          <w:rFonts w:ascii="Times New Roman" w:hAnsi="Times New Roman" w:cs="Times New Roman"/>
          <w:sz w:val="16"/>
          <w:szCs w:val="16"/>
        </w:rPr>
        <w:t>68</w:t>
      </w:r>
      <w:r w:rsidRPr="00B25106">
        <w:rPr>
          <w:rStyle w:val="element-citation"/>
          <w:rFonts w:ascii="Times New Roman" w:hAnsi="Times New Roman" w:cs="Times New Roman"/>
          <w:sz w:val="16"/>
          <w:szCs w:val="16"/>
        </w:rPr>
        <w:t xml:space="preserve">:343–348. </w:t>
      </w:r>
    </w:p>
    <w:p w14:paraId="4B37FF78"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Wang Y., Grainger D.W. Lyophilized Liposome-Based Parenteral Drug Development: Reviewing Complex Product Design Strategies and Current Regulatory Environments. </w:t>
      </w:r>
      <w:r w:rsidRPr="00B25106">
        <w:rPr>
          <w:rStyle w:val="ref-journal"/>
          <w:rFonts w:ascii="Times New Roman" w:hAnsi="Times New Roman" w:cs="Times New Roman"/>
          <w:i/>
          <w:iCs/>
          <w:sz w:val="16"/>
          <w:szCs w:val="16"/>
        </w:rPr>
        <w:t>Adv. Drug Deliv. Rev. </w:t>
      </w:r>
      <w:r w:rsidRPr="00B25106">
        <w:rPr>
          <w:rStyle w:val="element-citation"/>
          <w:rFonts w:ascii="Times New Roman" w:hAnsi="Times New Roman" w:cs="Times New Roman"/>
          <w:sz w:val="16"/>
          <w:szCs w:val="16"/>
        </w:rPr>
        <w:t>2019;</w:t>
      </w:r>
      <w:r w:rsidRPr="00B25106">
        <w:rPr>
          <w:rStyle w:val="ref-vol"/>
          <w:rFonts w:ascii="Times New Roman" w:hAnsi="Times New Roman" w:cs="Times New Roman"/>
          <w:sz w:val="16"/>
          <w:szCs w:val="16"/>
        </w:rPr>
        <w:t>151–152</w:t>
      </w:r>
      <w:r w:rsidRPr="00B25106">
        <w:rPr>
          <w:rStyle w:val="element-citation"/>
          <w:rFonts w:ascii="Times New Roman" w:hAnsi="Times New Roman" w:cs="Times New Roman"/>
          <w:sz w:val="16"/>
          <w:szCs w:val="16"/>
        </w:rPr>
        <w:t xml:space="preserve">:56–71. </w:t>
      </w:r>
    </w:p>
    <w:p w14:paraId="3E508373"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lastRenderedPageBreak/>
        <w:t>Chen C., Han D., Cai C., Tang X. An Overview of Liposome Lyophilization and Its Future Potential. </w:t>
      </w:r>
      <w:r w:rsidRPr="00B25106">
        <w:rPr>
          <w:rStyle w:val="ref-journal"/>
          <w:rFonts w:ascii="Times New Roman" w:hAnsi="Times New Roman" w:cs="Times New Roman"/>
          <w:i/>
          <w:iCs/>
          <w:sz w:val="16"/>
          <w:szCs w:val="16"/>
        </w:rPr>
        <w:t>J. Control. Release. </w:t>
      </w:r>
      <w:r w:rsidRPr="00B25106">
        <w:rPr>
          <w:rStyle w:val="element-citation"/>
          <w:rFonts w:ascii="Times New Roman" w:hAnsi="Times New Roman" w:cs="Times New Roman"/>
          <w:sz w:val="16"/>
          <w:szCs w:val="16"/>
        </w:rPr>
        <w:t>2010;</w:t>
      </w:r>
      <w:r w:rsidRPr="00B25106">
        <w:rPr>
          <w:rStyle w:val="ref-vol"/>
          <w:rFonts w:ascii="Times New Roman" w:hAnsi="Times New Roman" w:cs="Times New Roman"/>
          <w:sz w:val="16"/>
          <w:szCs w:val="16"/>
        </w:rPr>
        <w:t>142</w:t>
      </w:r>
      <w:r w:rsidRPr="00B25106">
        <w:rPr>
          <w:rStyle w:val="element-citation"/>
          <w:rFonts w:ascii="Times New Roman" w:hAnsi="Times New Roman" w:cs="Times New Roman"/>
          <w:sz w:val="16"/>
          <w:szCs w:val="16"/>
        </w:rPr>
        <w:t>:299–311.</w:t>
      </w:r>
    </w:p>
    <w:p w14:paraId="31CF98FD" w14:textId="77777777" w:rsidR="00627A2D" w:rsidRPr="00B25106" w:rsidRDefault="00627A2D" w:rsidP="00627A2D">
      <w:pPr>
        <w:pStyle w:val="ListParagraph"/>
        <w:spacing w:after="0" w:line="240" w:lineRule="auto"/>
        <w:ind w:left="1800"/>
        <w:rPr>
          <w:rFonts w:ascii="Times New Roman" w:eastAsia="Times New Roman" w:hAnsi="Times New Roman" w:cs="Times New Roman"/>
          <w:sz w:val="16"/>
          <w:szCs w:val="16"/>
          <w:lang w:eastAsia="en-IN"/>
        </w:rPr>
      </w:pPr>
    </w:p>
    <w:p w14:paraId="042CDCF5" w14:textId="77777777" w:rsidR="00627A2D" w:rsidRPr="00B25106" w:rsidRDefault="00627A2D" w:rsidP="00627A2D">
      <w:pPr>
        <w:spacing w:after="0" w:line="240" w:lineRule="auto"/>
        <w:ind w:left="1440"/>
        <w:rPr>
          <w:rFonts w:ascii="Times New Roman" w:eastAsia="Times New Roman" w:hAnsi="Times New Roman" w:cs="Times New Roman"/>
          <w:sz w:val="16"/>
          <w:szCs w:val="16"/>
          <w:lang w:eastAsia="en-IN"/>
        </w:rPr>
      </w:pPr>
    </w:p>
    <w:p w14:paraId="48255B93" w14:textId="77777777" w:rsidR="00627A2D" w:rsidRPr="00B25106" w:rsidRDefault="00627A2D" w:rsidP="00627A2D">
      <w:pPr>
        <w:spacing w:after="0" w:line="240" w:lineRule="auto"/>
        <w:rPr>
          <w:rFonts w:ascii="Times New Roman" w:eastAsia="Times New Roman" w:hAnsi="Times New Roman" w:cs="Times New Roman"/>
          <w:sz w:val="16"/>
          <w:szCs w:val="16"/>
          <w:lang w:eastAsia="en-IN"/>
        </w:rPr>
      </w:pPr>
    </w:p>
    <w:p w14:paraId="5C36F58F" w14:textId="77777777" w:rsidR="00627A2D" w:rsidRPr="00B25106" w:rsidRDefault="00627A2D" w:rsidP="00627A2D">
      <w:pPr>
        <w:spacing w:after="0" w:line="240" w:lineRule="auto"/>
        <w:rPr>
          <w:rFonts w:ascii="Times New Roman" w:eastAsia="Times New Roman" w:hAnsi="Times New Roman" w:cs="Times New Roman"/>
          <w:sz w:val="16"/>
          <w:szCs w:val="16"/>
          <w:lang w:eastAsia="en-IN"/>
        </w:rPr>
      </w:pPr>
    </w:p>
    <w:p w14:paraId="43776303" w14:textId="77777777" w:rsidR="00627A2D" w:rsidRPr="00B25106" w:rsidRDefault="00627A2D" w:rsidP="00627A2D">
      <w:pPr>
        <w:pStyle w:val="ListParagraph"/>
        <w:rPr>
          <w:rFonts w:ascii="Times New Roman" w:hAnsi="Times New Roman" w:cs="Times New Roman"/>
          <w:sz w:val="16"/>
          <w:szCs w:val="16"/>
        </w:rPr>
      </w:pPr>
    </w:p>
    <w:p w14:paraId="1C56DBC4" w14:textId="77777777" w:rsidR="00666EC9" w:rsidRPr="007D6D93" w:rsidRDefault="00666EC9" w:rsidP="00666EC9">
      <w:pPr>
        <w:rPr>
          <w:rFonts w:ascii="Times New Roman" w:hAnsi="Times New Roman" w:cs="Times New Roman"/>
          <w:b/>
          <w:bCs/>
          <w:sz w:val="20"/>
          <w:szCs w:val="20"/>
        </w:rPr>
      </w:pPr>
    </w:p>
    <w:p w14:paraId="4B39BA68" w14:textId="77777777" w:rsidR="00666EC9" w:rsidRPr="007D6D93" w:rsidRDefault="00666EC9" w:rsidP="00666EC9">
      <w:pPr>
        <w:rPr>
          <w:rFonts w:ascii="Times New Roman" w:hAnsi="Times New Roman" w:cs="Times New Roman"/>
          <w:b/>
          <w:bCs/>
          <w:sz w:val="20"/>
          <w:szCs w:val="20"/>
        </w:rPr>
      </w:pPr>
    </w:p>
    <w:p w14:paraId="5E43CDCA" w14:textId="77777777" w:rsidR="004D29FD" w:rsidRPr="007D6D93" w:rsidRDefault="004D29FD" w:rsidP="004D29FD">
      <w:pPr>
        <w:rPr>
          <w:rFonts w:ascii="Times New Roman" w:hAnsi="Times New Roman" w:cs="Times New Roman"/>
          <w:b/>
          <w:bCs/>
          <w:sz w:val="20"/>
          <w:szCs w:val="20"/>
        </w:rPr>
      </w:pPr>
    </w:p>
    <w:p w14:paraId="6A3AAAA7" w14:textId="77777777" w:rsidR="004D29FD" w:rsidRPr="007D6D93" w:rsidRDefault="004D29FD" w:rsidP="004D29FD">
      <w:pPr>
        <w:rPr>
          <w:rFonts w:ascii="Times New Roman" w:hAnsi="Times New Roman" w:cs="Times New Roman"/>
          <w:b/>
          <w:bCs/>
          <w:sz w:val="20"/>
          <w:szCs w:val="20"/>
        </w:rPr>
      </w:pPr>
    </w:p>
    <w:p w14:paraId="32427F17" w14:textId="77777777" w:rsidR="004D29FD" w:rsidRPr="007D6D93" w:rsidRDefault="004D29FD" w:rsidP="004D29FD">
      <w:pPr>
        <w:rPr>
          <w:rFonts w:ascii="Times New Roman" w:hAnsi="Times New Roman" w:cs="Times New Roman"/>
          <w:b/>
          <w:bCs/>
          <w:sz w:val="20"/>
          <w:szCs w:val="20"/>
        </w:rPr>
      </w:pPr>
    </w:p>
    <w:p w14:paraId="3C12739E" w14:textId="77777777" w:rsidR="004D29FD" w:rsidRPr="007D6D93" w:rsidRDefault="004D29FD" w:rsidP="004D29FD">
      <w:pPr>
        <w:rPr>
          <w:rFonts w:ascii="Times New Roman" w:hAnsi="Times New Roman" w:cs="Times New Roman"/>
          <w:b/>
          <w:bCs/>
          <w:sz w:val="20"/>
          <w:szCs w:val="20"/>
        </w:rPr>
      </w:pPr>
    </w:p>
    <w:p w14:paraId="55038D60" w14:textId="491070D5" w:rsidR="0061204F" w:rsidRPr="007D6D93" w:rsidRDefault="0061204F" w:rsidP="004D29FD">
      <w:pPr>
        <w:rPr>
          <w:rFonts w:ascii="Times New Roman" w:hAnsi="Times New Roman" w:cs="Times New Roman"/>
          <w:b/>
          <w:bCs/>
          <w:sz w:val="20"/>
          <w:szCs w:val="20"/>
        </w:rPr>
      </w:pPr>
    </w:p>
    <w:sectPr w:rsidR="0061204F" w:rsidRPr="007D6D9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F3091"/>
    <w:multiLevelType w:val="hybridMultilevel"/>
    <w:tmpl w:val="72823E6C"/>
    <w:lvl w:ilvl="0" w:tplc="3348B33E">
      <w:start w:val="1"/>
      <w:numFmt w:val="decimal"/>
      <w:lvlText w:val="%1."/>
      <w:lvlJc w:val="left"/>
      <w:pPr>
        <w:ind w:left="720" w:hanging="360"/>
      </w:pPr>
      <w:rPr>
        <w:rFonts w:ascii="Times New Roman" w:hAnsi="Times New Roman" w:cs="Times New Roman" w:hint="default"/>
        <w:color w:val="333333"/>
        <w:sz w:val="16"/>
        <w:szCs w:val="16"/>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9AE0866"/>
    <w:multiLevelType w:val="hybridMultilevel"/>
    <w:tmpl w:val="39827812"/>
    <w:lvl w:ilvl="0" w:tplc="4009000F">
      <w:start w:val="5"/>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0DF5C8F"/>
    <w:multiLevelType w:val="hybridMultilevel"/>
    <w:tmpl w:val="5A82B02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21C24787"/>
    <w:multiLevelType w:val="hybridMultilevel"/>
    <w:tmpl w:val="5950D1D6"/>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28F56BE"/>
    <w:multiLevelType w:val="hybridMultilevel"/>
    <w:tmpl w:val="DCECCFAA"/>
    <w:lvl w:ilvl="0" w:tplc="4009000F">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8D33E16"/>
    <w:multiLevelType w:val="hybridMultilevel"/>
    <w:tmpl w:val="2CE0F532"/>
    <w:lvl w:ilvl="0" w:tplc="4009000F">
      <w:start w:val="9"/>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DA46F21"/>
    <w:multiLevelType w:val="hybridMultilevel"/>
    <w:tmpl w:val="2436769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 w15:restartNumberingAfterBreak="0">
    <w:nsid w:val="438049CB"/>
    <w:multiLevelType w:val="multilevel"/>
    <w:tmpl w:val="52FACF94"/>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4CFF0E14"/>
    <w:multiLevelType w:val="multilevel"/>
    <w:tmpl w:val="4F62E02C"/>
    <w:lvl w:ilvl="0">
      <w:start w:val="4"/>
      <w:numFmt w:val="decimal"/>
      <w:lvlText w:val="%1."/>
      <w:lvlJc w:val="left"/>
      <w:pPr>
        <w:ind w:left="720" w:hanging="360"/>
      </w:pPr>
      <w:rPr>
        <w:rFonts w:hint="default"/>
      </w:rPr>
    </w:lvl>
    <w:lvl w:ilvl="1">
      <w:start w:val="2"/>
      <w:numFmt w:val="decimal"/>
      <w:isLgl/>
      <w:lvlText w:val="%1.%2."/>
      <w:lvlJc w:val="left"/>
      <w:pPr>
        <w:ind w:left="920" w:hanging="5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5C64451E"/>
    <w:multiLevelType w:val="multilevel"/>
    <w:tmpl w:val="BBBEEE68"/>
    <w:lvl w:ilvl="0">
      <w:start w:val="4"/>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658B5A3C"/>
    <w:multiLevelType w:val="multilevel"/>
    <w:tmpl w:val="04A0B6E8"/>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6DA80F70"/>
    <w:multiLevelType w:val="hybridMultilevel"/>
    <w:tmpl w:val="BB0AFE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72086D47"/>
    <w:multiLevelType w:val="multilevel"/>
    <w:tmpl w:val="3502F5E4"/>
    <w:lvl w:ilvl="0">
      <w:start w:val="3"/>
      <w:numFmt w:val="decimal"/>
      <w:lvlText w:val="%1"/>
      <w:lvlJc w:val="left"/>
      <w:pPr>
        <w:ind w:left="360" w:hanging="360"/>
      </w:pPr>
      <w:rPr>
        <w:rFonts w:hint="default"/>
      </w:rPr>
    </w:lvl>
    <w:lvl w:ilvl="1">
      <w:start w:val="5"/>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3" w15:restartNumberingAfterBreak="0">
    <w:nsid w:val="73B07BEF"/>
    <w:multiLevelType w:val="hybridMultilevel"/>
    <w:tmpl w:val="AD4839E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76ED43E4"/>
    <w:multiLevelType w:val="multilevel"/>
    <w:tmpl w:val="784EA91A"/>
    <w:lvl w:ilvl="0">
      <w:start w:val="4"/>
      <w:numFmt w:val="decimal"/>
      <w:lvlText w:val="%1"/>
      <w:lvlJc w:val="left"/>
      <w:pPr>
        <w:ind w:left="450" w:hanging="450"/>
      </w:pPr>
      <w:rPr>
        <w:rFonts w:hint="default"/>
      </w:rPr>
    </w:lvl>
    <w:lvl w:ilvl="1">
      <w:start w:val="2"/>
      <w:numFmt w:val="decimal"/>
      <w:lvlText w:val="%1.%2"/>
      <w:lvlJc w:val="left"/>
      <w:pPr>
        <w:ind w:left="642" w:hanging="450"/>
      </w:pPr>
      <w:rPr>
        <w:rFonts w:hint="default"/>
      </w:rPr>
    </w:lvl>
    <w:lvl w:ilvl="2">
      <w:start w:val="1"/>
      <w:numFmt w:val="decimal"/>
      <w:lvlText w:val="%1.%2.%3"/>
      <w:lvlJc w:val="left"/>
      <w:pPr>
        <w:ind w:left="1104" w:hanging="720"/>
      </w:pPr>
      <w:rPr>
        <w:rFonts w:hint="default"/>
      </w:rPr>
    </w:lvl>
    <w:lvl w:ilvl="3">
      <w:start w:val="1"/>
      <w:numFmt w:val="decimal"/>
      <w:lvlText w:val="%1.%2.%3.%4"/>
      <w:lvlJc w:val="left"/>
      <w:pPr>
        <w:ind w:left="1296" w:hanging="720"/>
      </w:pPr>
      <w:rPr>
        <w:rFonts w:hint="default"/>
      </w:rPr>
    </w:lvl>
    <w:lvl w:ilvl="4">
      <w:start w:val="1"/>
      <w:numFmt w:val="decimal"/>
      <w:lvlText w:val="%1.%2.%3.%4.%5"/>
      <w:lvlJc w:val="left"/>
      <w:pPr>
        <w:ind w:left="1848" w:hanging="1080"/>
      </w:pPr>
      <w:rPr>
        <w:rFonts w:hint="default"/>
      </w:rPr>
    </w:lvl>
    <w:lvl w:ilvl="5">
      <w:start w:val="1"/>
      <w:numFmt w:val="decimal"/>
      <w:lvlText w:val="%1.%2.%3.%4.%5.%6"/>
      <w:lvlJc w:val="left"/>
      <w:pPr>
        <w:ind w:left="2040" w:hanging="1080"/>
      </w:pPr>
      <w:rPr>
        <w:rFonts w:hint="default"/>
      </w:rPr>
    </w:lvl>
    <w:lvl w:ilvl="6">
      <w:start w:val="1"/>
      <w:numFmt w:val="decimal"/>
      <w:lvlText w:val="%1.%2.%3.%4.%5.%6.%7"/>
      <w:lvlJc w:val="left"/>
      <w:pPr>
        <w:ind w:left="2592" w:hanging="1440"/>
      </w:pPr>
      <w:rPr>
        <w:rFonts w:hint="default"/>
      </w:rPr>
    </w:lvl>
    <w:lvl w:ilvl="7">
      <w:start w:val="1"/>
      <w:numFmt w:val="decimal"/>
      <w:lvlText w:val="%1.%2.%3.%4.%5.%6.%7.%8"/>
      <w:lvlJc w:val="left"/>
      <w:pPr>
        <w:ind w:left="2784" w:hanging="1440"/>
      </w:pPr>
      <w:rPr>
        <w:rFonts w:hint="default"/>
      </w:rPr>
    </w:lvl>
    <w:lvl w:ilvl="8">
      <w:start w:val="1"/>
      <w:numFmt w:val="decimal"/>
      <w:lvlText w:val="%1.%2.%3.%4.%5.%6.%7.%8.%9"/>
      <w:lvlJc w:val="left"/>
      <w:pPr>
        <w:ind w:left="3336" w:hanging="1800"/>
      </w:pPr>
      <w:rPr>
        <w:rFonts w:hint="default"/>
      </w:rPr>
    </w:lvl>
  </w:abstractNum>
  <w:abstractNum w:abstractNumId="15" w15:restartNumberingAfterBreak="0">
    <w:nsid w:val="7A612212"/>
    <w:multiLevelType w:val="hybridMultilevel"/>
    <w:tmpl w:val="E6223B24"/>
    <w:lvl w:ilvl="0" w:tplc="4009000F">
      <w:start w:val="9"/>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7C907C05"/>
    <w:multiLevelType w:val="multilevel"/>
    <w:tmpl w:val="C1AC6748"/>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num w:numId="1" w16cid:durableId="734206066">
    <w:abstractNumId w:val="16"/>
  </w:num>
  <w:num w:numId="2" w16cid:durableId="1707488198">
    <w:abstractNumId w:val="12"/>
  </w:num>
  <w:num w:numId="3" w16cid:durableId="214048700">
    <w:abstractNumId w:val="7"/>
  </w:num>
  <w:num w:numId="4" w16cid:durableId="1607957330">
    <w:abstractNumId w:val="6"/>
  </w:num>
  <w:num w:numId="5" w16cid:durableId="1202747541">
    <w:abstractNumId w:val="3"/>
  </w:num>
  <w:num w:numId="6" w16cid:durableId="1192382851">
    <w:abstractNumId w:val="10"/>
  </w:num>
  <w:num w:numId="7" w16cid:durableId="681518818">
    <w:abstractNumId w:val="13"/>
  </w:num>
  <w:num w:numId="8" w16cid:durableId="475294443">
    <w:abstractNumId w:val="8"/>
  </w:num>
  <w:num w:numId="9" w16cid:durableId="1937129933">
    <w:abstractNumId w:val="14"/>
  </w:num>
  <w:num w:numId="10" w16cid:durableId="1747607896">
    <w:abstractNumId w:val="9"/>
  </w:num>
  <w:num w:numId="11" w16cid:durableId="125783648">
    <w:abstractNumId w:val="2"/>
  </w:num>
  <w:num w:numId="12" w16cid:durableId="1778328657">
    <w:abstractNumId w:val="11"/>
  </w:num>
  <w:num w:numId="13" w16cid:durableId="866989399">
    <w:abstractNumId w:val="5"/>
  </w:num>
  <w:num w:numId="14" w16cid:durableId="534001056">
    <w:abstractNumId w:val="15"/>
  </w:num>
  <w:num w:numId="15" w16cid:durableId="1013411597">
    <w:abstractNumId w:val="0"/>
  </w:num>
  <w:num w:numId="16" w16cid:durableId="1191604948">
    <w:abstractNumId w:val="4"/>
  </w:num>
  <w:num w:numId="17" w16cid:durableId="6416215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20CB"/>
    <w:rsid w:val="00051060"/>
    <w:rsid w:val="000665DD"/>
    <w:rsid w:val="00082959"/>
    <w:rsid w:val="000953DF"/>
    <w:rsid w:val="00095891"/>
    <w:rsid w:val="000E3089"/>
    <w:rsid w:val="000E4647"/>
    <w:rsid w:val="000E6E5A"/>
    <w:rsid w:val="0012283B"/>
    <w:rsid w:val="001405C0"/>
    <w:rsid w:val="001471F6"/>
    <w:rsid w:val="00151BB1"/>
    <w:rsid w:val="001702E8"/>
    <w:rsid w:val="00180857"/>
    <w:rsid w:val="00183287"/>
    <w:rsid w:val="00186DC3"/>
    <w:rsid w:val="001975A1"/>
    <w:rsid w:val="001A67AE"/>
    <w:rsid w:val="001D13FD"/>
    <w:rsid w:val="001F6780"/>
    <w:rsid w:val="00254999"/>
    <w:rsid w:val="0026629C"/>
    <w:rsid w:val="00273068"/>
    <w:rsid w:val="002C4B52"/>
    <w:rsid w:val="002D5646"/>
    <w:rsid w:val="00311681"/>
    <w:rsid w:val="0031606F"/>
    <w:rsid w:val="003466E9"/>
    <w:rsid w:val="00350B21"/>
    <w:rsid w:val="00352F72"/>
    <w:rsid w:val="00381508"/>
    <w:rsid w:val="0038423E"/>
    <w:rsid w:val="003944AD"/>
    <w:rsid w:val="003B594C"/>
    <w:rsid w:val="003D0F9B"/>
    <w:rsid w:val="003E35A8"/>
    <w:rsid w:val="003E60F5"/>
    <w:rsid w:val="003F3B5E"/>
    <w:rsid w:val="00423560"/>
    <w:rsid w:val="004349D8"/>
    <w:rsid w:val="00435984"/>
    <w:rsid w:val="004B16EE"/>
    <w:rsid w:val="004C5C5E"/>
    <w:rsid w:val="004D29FD"/>
    <w:rsid w:val="0052104C"/>
    <w:rsid w:val="00524F5D"/>
    <w:rsid w:val="00525C1D"/>
    <w:rsid w:val="00527C62"/>
    <w:rsid w:val="00535E62"/>
    <w:rsid w:val="0053718C"/>
    <w:rsid w:val="0054158A"/>
    <w:rsid w:val="00552271"/>
    <w:rsid w:val="005713A7"/>
    <w:rsid w:val="00576DDE"/>
    <w:rsid w:val="005926FC"/>
    <w:rsid w:val="005A41D2"/>
    <w:rsid w:val="005A44D9"/>
    <w:rsid w:val="005A47CB"/>
    <w:rsid w:val="005B5B0C"/>
    <w:rsid w:val="005B62A3"/>
    <w:rsid w:val="005C2F10"/>
    <w:rsid w:val="005E4288"/>
    <w:rsid w:val="005F0DFA"/>
    <w:rsid w:val="005F4589"/>
    <w:rsid w:val="00605D30"/>
    <w:rsid w:val="0061204F"/>
    <w:rsid w:val="0062230A"/>
    <w:rsid w:val="00627A2D"/>
    <w:rsid w:val="00666EC9"/>
    <w:rsid w:val="0066725E"/>
    <w:rsid w:val="00693B3A"/>
    <w:rsid w:val="006A7C72"/>
    <w:rsid w:val="006B0EAE"/>
    <w:rsid w:val="006C5925"/>
    <w:rsid w:val="0071073B"/>
    <w:rsid w:val="0072000B"/>
    <w:rsid w:val="00760847"/>
    <w:rsid w:val="00761C51"/>
    <w:rsid w:val="007763F5"/>
    <w:rsid w:val="00797375"/>
    <w:rsid w:val="007A57AD"/>
    <w:rsid w:val="007C2E0A"/>
    <w:rsid w:val="007D59D6"/>
    <w:rsid w:val="007D6D93"/>
    <w:rsid w:val="00810F2E"/>
    <w:rsid w:val="00837C2D"/>
    <w:rsid w:val="008430A7"/>
    <w:rsid w:val="00871D20"/>
    <w:rsid w:val="00872F6A"/>
    <w:rsid w:val="0087654D"/>
    <w:rsid w:val="00882F7B"/>
    <w:rsid w:val="008A2090"/>
    <w:rsid w:val="008B35E8"/>
    <w:rsid w:val="008B7137"/>
    <w:rsid w:val="008E6346"/>
    <w:rsid w:val="00907FC3"/>
    <w:rsid w:val="0092745E"/>
    <w:rsid w:val="00937F04"/>
    <w:rsid w:val="00952F7D"/>
    <w:rsid w:val="009749A4"/>
    <w:rsid w:val="00993492"/>
    <w:rsid w:val="00A2006F"/>
    <w:rsid w:val="00A30801"/>
    <w:rsid w:val="00A3595A"/>
    <w:rsid w:val="00A516EC"/>
    <w:rsid w:val="00A90C4D"/>
    <w:rsid w:val="00AA51E7"/>
    <w:rsid w:val="00AC6CA1"/>
    <w:rsid w:val="00AD2802"/>
    <w:rsid w:val="00AE45EE"/>
    <w:rsid w:val="00AE725F"/>
    <w:rsid w:val="00B01310"/>
    <w:rsid w:val="00B2652B"/>
    <w:rsid w:val="00B36203"/>
    <w:rsid w:val="00B5749A"/>
    <w:rsid w:val="00B85DA2"/>
    <w:rsid w:val="00B95E51"/>
    <w:rsid w:val="00BB0BBB"/>
    <w:rsid w:val="00BB6A42"/>
    <w:rsid w:val="00BD2C87"/>
    <w:rsid w:val="00BD5C94"/>
    <w:rsid w:val="00BD7041"/>
    <w:rsid w:val="00BF0EE0"/>
    <w:rsid w:val="00C041AA"/>
    <w:rsid w:val="00C32E11"/>
    <w:rsid w:val="00CA2F52"/>
    <w:rsid w:val="00CE01EF"/>
    <w:rsid w:val="00CF4A55"/>
    <w:rsid w:val="00D219B2"/>
    <w:rsid w:val="00D30997"/>
    <w:rsid w:val="00D72A86"/>
    <w:rsid w:val="00DC01D1"/>
    <w:rsid w:val="00DC191A"/>
    <w:rsid w:val="00DC271E"/>
    <w:rsid w:val="00DC60FE"/>
    <w:rsid w:val="00E27DD9"/>
    <w:rsid w:val="00E4628D"/>
    <w:rsid w:val="00E63B4D"/>
    <w:rsid w:val="00E91415"/>
    <w:rsid w:val="00EB69B7"/>
    <w:rsid w:val="00ED4635"/>
    <w:rsid w:val="00EE18B4"/>
    <w:rsid w:val="00EF2527"/>
    <w:rsid w:val="00F15418"/>
    <w:rsid w:val="00F22C69"/>
    <w:rsid w:val="00F277EA"/>
    <w:rsid w:val="00F51F9A"/>
    <w:rsid w:val="00F97AC0"/>
    <w:rsid w:val="00FD46E3"/>
    <w:rsid w:val="00FD5C7B"/>
    <w:rsid w:val="00FE66F3"/>
    <w:rsid w:val="00FF20CB"/>
    <w:rsid w:val="00FF257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D59F3"/>
  <w15:chartTrackingRefBased/>
  <w15:docId w15:val="{8DDABCAD-D47F-421A-9DA5-8C9A6DAFE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7041"/>
  </w:style>
  <w:style w:type="paragraph" w:styleId="Heading1">
    <w:name w:val="heading 1"/>
    <w:basedOn w:val="Normal"/>
    <w:next w:val="Normal"/>
    <w:link w:val="Heading1Char"/>
    <w:uiPriority w:val="9"/>
    <w:qFormat/>
    <w:rsid w:val="005B5B0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2104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EE18B4"/>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next w:val="Normal"/>
    <w:link w:val="Heading4Char"/>
    <w:uiPriority w:val="9"/>
    <w:semiHidden/>
    <w:unhideWhenUsed/>
    <w:qFormat/>
    <w:rsid w:val="00BB0BB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430A7"/>
    <w:rPr>
      <w:color w:val="0000FF"/>
      <w:u w:val="single"/>
    </w:rPr>
  </w:style>
  <w:style w:type="character" w:customStyle="1" w:styleId="anchor-text">
    <w:name w:val="anchor-text"/>
    <w:basedOn w:val="DefaultParagraphFont"/>
    <w:rsid w:val="00BD7041"/>
  </w:style>
  <w:style w:type="character" w:customStyle="1" w:styleId="label">
    <w:name w:val="label"/>
    <w:basedOn w:val="DefaultParagraphFont"/>
    <w:rsid w:val="0026629C"/>
  </w:style>
  <w:style w:type="character" w:customStyle="1" w:styleId="Heading3Char">
    <w:name w:val="Heading 3 Char"/>
    <w:basedOn w:val="DefaultParagraphFont"/>
    <w:link w:val="Heading3"/>
    <w:uiPriority w:val="9"/>
    <w:rsid w:val="00EE18B4"/>
    <w:rPr>
      <w:rFonts w:ascii="Times New Roman" w:eastAsia="Times New Roman" w:hAnsi="Times New Roman" w:cs="Times New Roman"/>
      <w:b/>
      <w:bCs/>
      <w:sz w:val="27"/>
      <w:szCs w:val="27"/>
      <w:lang w:eastAsia="en-IN"/>
    </w:rPr>
  </w:style>
  <w:style w:type="paragraph" w:styleId="NormalWeb">
    <w:name w:val="Normal (Web)"/>
    <w:basedOn w:val="Normal"/>
    <w:uiPriority w:val="99"/>
    <w:unhideWhenUsed/>
    <w:rsid w:val="00EE18B4"/>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ListParagraph">
    <w:name w:val="List Paragraph"/>
    <w:basedOn w:val="Normal"/>
    <w:uiPriority w:val="34"/>
    <w:qFormat/>
    <w:rsid w:val="0052104C"/>
    <w:pPr>
      <w:ind w:left="720"/>
      <w:contextualSpacing/>
    </w:pPr>
  </w:style>
  <w:style w:type="character" w:customStyle="1" w:styleId="Heading2Char">
    <w:name w:val="Heading 2 Char"/>
    <w:basedOn w:val="DefaultParagraphFont"/>
    <w:link w:val="Heading2"/>
    <w:uiPriority w:val="9"/>
    <w:rsid w:val="0052104C"/>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2C4B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BB0BBB"/>
    <w:rPr>
      <w:rFonts w:asciiTheme="majorHAnsi" w:eastAsiaTheme="majorEastAsia" w:hAnsiTheme="majorHAnsi" w:cstheme="majorBidi"/>
      <w:i/>
      <w:iCs/>
      <w:color w:val="2F5496" w:themeColor="accent1" w:themeShade="BF"/>
    </w:rPr>
  </w:style>
  <w:style w:type="paragraph" w:styleId="NoSpacing">
    <w:name w:val="No Spacing"/>
    <w:uiPriority w:val="1"/>
    <w:qFormat/>
    <w:rsid w:val="00797375"/>
    <w:pPr>
      <w:spacing w:after="0" w:line="240" w:lineRule="auto"/>
    </w:pPr>
  </w:style>
  <w:style w:type="character" w:customStyle="1" w:styleId="Heading1Char">
    <w:name w:val="Heading 1 Char"/>
    <w:basedOn w:val="DefaultParagraphFont"/>
    <w:link w:val="Heading1"/>
    <w:uiPriority w:val="9"/>
    <w:rsid w:val="005B5B0C"/>
    <w:rPr>
      <w:rFonts w:asciiTheme="majorHAnsi" w:eastAsiaTheme="majorEastAsia" w:hAnsiTheme="majorHAnsi" w:cstheme="majorBidi"/>
      <w:color w:val="2F5496" w:themeColor="accent1" w:themeShade="BF"/>
      <w:sz w:val="32"/>
      <w:szCs w:val="32"/>
    </w:rPr>
  </w:style>
  <w:style w:type="character" w:styleId="Emphasis">
    <w:name w:val="Emphasis"/>
    <w:basedOn w:val="DefaultParagraphFont"/>
    <w:uiPriority w:val="20"/>
    <w:qFormat/>
    <w:rsid w:val="00051060"/>
    <w:rPr>
      <w:i/>
      <w:iCs/>
    </w:rPr>
  </w:style>
  <w:style w:type="character" w:customStyle="1" w:styleId="a">
    <w:name w:val="_"/>
    <w:basedOn w:val="DefaultParagraphFont"/>
    <w:rsid w:val="00B85DA2"/>
  </w:style>
  <w:style w:type="character" w:styleId="UnresolvedMention">
    <w:name w:val="Unresolved Mention"/>
    <w:basedOn w:val="DefaultParagraphFont"/>
    <w:uiPriority w:val="99"/>
    <w:semiHidden/>
    <w:unhideWhenUsed/>
    <w:rsid w:val="007D6D93"/>
    <w:rPr>
      <w:color w:val="605E5C"/>
      <w:shd w:val="clear" w:color="auto" w:fill="E1DFDD"/>
    </w:rPr>
  </w:style>
  <w:style w:type="character" w:customStyle="1" w:styleId="ref-journal">
    <w:name w:val="ref-journal"/>
    <w:basedOn w:val="DefaultParagraphFont"/>
    <w:rsid w:val="00627A2D"/>
  </w:style>
  <w:style w:type="character" w:customStyle="1" w:styleId="ref-vol">
    <w:name w:val="ref-vol"/>
    <w:basedOn w:val="DefaultParagraphFont"/>
    <w:rsid w:val="00627A2D"/>
  </w:style>
  <w:style w:type="character" w:customStyle="1" w:styleId="element-citation">
    <w:name w:val="element-citation"/>
    <w:basedOn w:val="DefaultParagraphFont"/>
    <w:rsid w:val="00627A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8187">
      <w:bodyDiv w:val="1"/>
      <w:marLeft w:val="0"/>
      <w:marRight w:val="0"/>
      <w:marTop w:val="0"/>
      <w:marBottom w:val="0"/>
      <w:divBdr>
        <w:top w:val="none" w:sz="0" w:space="0" w:color="auto"/>
        <w:left w:val="none" w:sz="0" w:space="0" w:color="auto"/>
        <w:bottom w:val="none" w:sz="0" w:space="0" w:color="auto"/>
        <w:right w:val="none" w:sz="0" w:space="0" w:color="auto"/>
      </w:divBdr>
    </w:div>
    <w:div w:id="122190709">
      <w:bodyDiv w:val="1"/>
      <w:marLeft w:val="0"/>
      <w:marRight w:val="0"/>
      <w:marTop w:val="0"/>
      <w:marBottom w:val="0"/>
      <w:divBdr>
        <w:top w:val="none" w:sz="0" w:space="0" w:color="auto"/>
        <w:left w:val="none" w:sz="0" w:space="0" w:color="auto"/>
        <w:bottom w:val="none" w:sz="0" w:space="0" w:color="auto"/>
        <w:right w:val="none" w:sz="0" w:space="0" w:color="auto"/>
      </w:divBdr>
    </w:div>
    <w:div w:id="164785966">
      <w:bodyDiv w:val="1"/>
      <w:marLeft w:val="0"/>
      <w:marRight w:val="0"/>
      <w:marTop w:val="0"/>
      <w:marBottom w:val="0"/>
      <w:divBdr>
        <w:top w:val="none" w:sz="0" w:space="0" w:color="auto"/>
        <w:left w:val="none" w:sz="0" w:space="0" w:color="auto"/>
        <w:bottom w:val="none" w:sz="0" w:space="0" w:color="auto"/>
        <w:right w:val="none" w:sz="0" w:space="0" w:color="auto"/>
      </w:divBdr>
    </w:div>
    <w:div w:id="165830331">
      <w:bodyDiv w:val="1"/>
      <w:marLeft w:val="0"/>
      <w:marRight w:val="0"/>
      <w:marTop w:val="0"/>
      <w:marBottom w:val="0"/>
      <w:divBdr>
        <w:top w:val="none" w:sz="0" w:space="0" w:color="auto"/>
        <w:left w:val="none" w:sz="0" w:space="0" w:color="auto"/>
        <w:bottom w:val="none" w:sz="0" w:space="0" w:color="auto"/>
        <w:right w:val="none" w:sz="0" w:space="0" w:color="auto"/>
      </w:divBdr>
    </w:div>
    <w:div w:id="167595977">
      <w:bodyDiv w:val="1"/>
      <w:marLeft w:val="0"/>
      <w:marRight w:val="0"/>
      <w:marTop w:val="0"/>
      <w:marBottom w:val="0"/>
      <w:divBdr>
        <w:top w:val="none" w:sz="0" w:space="0" w:color="auto"/>
        <w:left w:val="none" w:sz="0" w:space="0" w:color="auto"/>
        <w:bottom w:val="none" w:sz="0" w:space="0" w:color="auto"/>
        <w:right w:val="none" w:sz="0" w:space="0" w:color="auto"/>
      </w:divBdr>
    </w:div>
    <w:div w:id="172378237">
      <w:bodyDiv w:val="1"/>
      <w:marLeft w:val="0"/>
      <w:marRight w:val="0"/>
      <w:marTop w:val="0"/>
      <w:marBottom w:val="0"/>
      <w:divBdr>
        <w:top w:val="none" w:sz="0" w:space="0" w:color="auto"/>
        <w:left w:val="none" w:sz="0" w:space="0" w:color="auto"/>
        <w:bottom w:val="none" w:sz="0" w:space="0" w:color="auto"/>
        <w:right w:val="none" w:sz="0" w:space="0" w:color="auto"/>
      </w:divBdr>
    </w:div>
    <w:div w:id="205877335">
      <w:bodyDiv w:val="1"/>
      <w:marLeft w:val="0"/>
      <w:marRight w:val="0"/>
      <w:marTop w:val="0"/>
      <w:marBottom w:val="0"/>
      <w:divBdr>
        <w:top w:val="none" w:sz="0" w:space="0" w:color="auto"/>
        <w:left w:val="none" w:sz="0" w:space="0" w:color="auto"/>
        <w:bottom w:val="none" w:sz="0" w:space="0" w:color="auto"/>
        <w:right w:val="none" w:sz="0" w:space="0" w:color="auto"/>
      </w:divBdr>
    </w:div>
    <w:div w:id="230628008">
      <w:bodyDiv w:val="1"/>
      <w:marLeft w:val="0"/>
      <w:marRight w:val="0"/>
      <w:marTop w:val="0"/>
      <w:marBottom w:val="0"/>
      <w:divBdr>
        <w:top w:val="none" w:sz="0" w:space="0" w:color="auto"/>
        <w:left w:val="none" w:sz="0" w:space="0" w:color="auto"/>
        <w:bottom w:val="none" w:sz="0" w:space="0" w:color="auto"/>
        <w:right w:val="none" w:sz="0" w:space="0" w:color="auto"/>
      </w:divBdr>
    </w:div>
    <w:div w:id="242227000">
      <w:bodyDiv w:val="1"/>
      <w:marLeft w:val="0"/>
      <w:marRight w:val="0"/>
      <w:marTop w:val="0"/>
      <w:marBottom w:val="0"/>
      <w:divBdr>
        <w:top w:val="none" w:sz="0" w:space="0" w:color="auto"/>
        <w:left w:val="none" w:sz="0" w:space="0" w:color="auto"/>
        <w:bottom w:val="none" w:sz="0" w:space="0" w:color="auto"/>
        <w:right w:val="none" w:sz="0" w:space="0" w:color="auto"/>
      </w:divBdr>
    </w:div>
    <w:div w:id="268977785">
      <w:bodyDiv w:val="1"/>
      <w:marLeft w:val="0"/>
      <w:marRight w:val="0"/>
      <w:marTop w:val="0"/>
      <w:marBottom w:val="0"/>
      <w:divBdr>
        <w:top w:val="none" w:sz="0" w:space="0" w:color="auto"/>
        <w:left w:val="none" w:sz="0" w:space="0" w:color="auto"/>
        <w:bottom w:val="none" w:sz="0" w:space="0" w:color="auto"/>
        <w:right w:val="none" w:sz="0" w:space="0" w:color="auto"/>
      </w:divBdr>
    </w:div>
    <w:div w:id="279142655">
      <w:bodyDiv w:val="1"/>
      <w:marLeft w:val="0"/>
      <w:marRight w:val="0"/>
      <w:marTop w:val="0"/>
      <w:marBottom w:val="0"/>
      <w:divBdr>
        <w:top w:val="none" w:sz="0" w:space="0" w:color="auto"/>
        <w:left w:val="none" w:sz="0" w:space="0" w:color="auto"/>
        <w:bottom w:val="none" w:sz="0" w:space="0" w:color="auto"/>
        <w:right w:val="none" w:sz="0" w:space="0" w:color="auto"/>
      </w:divBdr>
      <w:divsChild>
        <w:div w:id="2085031530">
          <w:marLeft w:val="0"/>
          <w:marRight w:val="0"/>
          <w:marTop w:val="200"/>
          <w:marBottom w:val="200"/>
          <w:divBdr>
            <w:top w:val="none" w:sz="0" w:space="0" w:color="auto"/>
            <w:left w:val="none" w:sz="0" w:space="0" w:color="auto"/>
            <w:bottom w:val="none" w:sz="0" w:space="0" w:color="auto"/>
            <w:right w:val="none" w:sz="0" w:space="0" w:color="auto"/>
          </w:divBdr>
        </w:div>
      </w:divsChild>
    </w:div>
    <w:div w:id="352726186">
      <w:bodyDiv w:val="1"/>
      <w:marLeft w:val="0"/>
      <w:marRight w:val="0"/>
      <w:marTop w:val="0"/>
      <w:marBottom w:val="0"/>
      <w:divBdr>
        <w:top w:val="none" w:sz="0" w:space="0" w:color="auto"/>
        <w:left w:val="none" w:sz="0" w:space="0" w:color="auto"/>
        <w:bottom w:val="none" w:sz="0" w:space="0" w:color="auto"/>
        <w:right w:val="none" w:sz="0" w:space="0" w:color="auto"/>
      </w:divBdr>
      <w:divsChild>
        <w:div w:id="1544905809">
          <w:marLeft w:val="0"/>
          <w:marRight w:val="0"/>
          <w:marTop w:val="0"/>
          <w:marBottom w:val="0"/>
          <w:divBdr>
            <w:top w:val="none" w:sz="0" w:space="0" w:color="auto"/>
            <w:left w:val="none" w:sz="0" w:space="0" w:color="auto"/>
            <w:bottom w:val="none" w:sz="0" w:space="0" w:color="auto"/>
            <w:right w:val="none" w:sz="0" w:space="0" w:color="auto"/>
          </w:divBdr>
        </w:div>
      </w:divsChild>
    </w:div>
    <w:div w:id="398358416">
      <w:bodyDiv w:val="1"/>
      <w:marLeft w:val="0"/>
      <w:marRight w:val="0"/>
      <w:marTop w:val="0"/>
      <w:marBottom w:val="0"/>
      <w:divBdr>
        <w:top w:val="none" w:sz="0" w:space="0" w:color="auto"/>
        <w:left w:val="none" w:sz="0" w:space="0" w:color="auto"/>
        <w:bottom w:val="none" w:sz="0" w:space="0" w:color="auto"/>
        <w:right w:val="none" w:sz="0" w:space="0" w:color="auto"/>
      </w:divBdr>
    </w:div>
    <w:div w:id="424154498">
      <w:bodyDiv w:val="1"/>
      <w:marLeft w:val="0"/>
      <w:marRight w:val="0"/>
      <w:marTop w:val="0"/>
      <w:marBottom w:val="0"/>
      <w:divBdr>
        <w:top w:val="none" w:sz="0" w:space="0" w:color="auto"/>
        <w:left w:val="none" w:sz="0" w:space="0" w:color="auto"/>
        <w:bottom w:val="none" w:sz="0" w:space="0" w:color="auto"/>
        <w:right w:val="none" w:sz="0" w:space="0" w:color="auto"/>
      </w:divBdr>
    </w:div>
    <w:div w:id="537082992">
      <w:bodyDiv w:val="1"/>
      <w:marLeft w:val="0"/>
      <w:marRight w:val="0"/>
      <w:marTop w:val="0"/>
      <w:marBottom w:val="0"/>
      <w:divBdr>
        <w:top w:val="none" w:sz="0" w:space="0" w:color="auto"/>
        <w:left w:val="none" w:sz="0" w:space="0" w:color="auto"/>
        <w:bottom w:val="none" w:sz="0" w:space="0" w:color="auto"/>
        <w:right w:val="none" w:sz="0" w:space="0" w:color="auto"/>
      </w:divBdr>
    </w:div>
    <w:div w:id="575364460">
      <w:bodyDiv w:val="1"/>
      <w:marLeft w:val="0"/>
      <w:marRight w:val="0"/>
      <w:marTop w:val="0"/>
      <w:marBottom w:val="0"/>
      <w:divBdr>
        <w:top w:val="none" w:sz="0" w:space="0" w:color="auto"/>
        <w:left w:val="none" w:sz="0" w:space="0" w:color="auto"/>
        <w:bottom w:val="none" w:sz="0" w:space="0" w:color="auto"/>
        <w:right w:val="none" w:sz="0" w:space="0" w:color="auto"/>
      </w:divBdr>
    </w:div>
    <w:div w:id="590314540">
      <w:bodyDiv w:val="1"/>
      <w:marLeft w:val="0"/>
      <w:marRight w:val="0"/>
      <w:marTop w:val="0"/>
      <w:marBottom w:val="0"/>
      <w:divBdr>
        <w:top w:val="none" w:sz="0" w:space="0" w:color="auto"/>
        <w:left w:val="none" w:sz="0" w:space="0" w:color="auto"/>
        <w:bottom w:val="none" w:sz="0" w:space="0" w:color="auto"/>
        <w:right w:val="none" w:sz="0" w:space="0" w:color="auto"/>
      </w:divBdr>
    </w:div>
    <w:div w:id="595793909">
      <w:bodyDiv w:val="1"/>
      <w:marLeft w:val="0"/>
      <w:marRight w:val="0"/>
      <w:marTop w:val="0"/>
      <w:marBottom w:val="0"/>
      <w:divBdr>
        <w:top w:val="none" w:sz="0" w:space="0" w:color="auto"/>
        <w:left w:val="none" w:sz="0" w:space="0" w:color="auto"/>
        <w:bottom w:val="none" w:sz="0" w:space="0" w:color="auto"/>
        <w:right w:val="none" w:sz="0" w:space="0" w:color="auto"/>
      </w:divBdr>
      <w:divsChild>
        <w:div w:id="1909537387">
          <w:marLeft w:val="0"/>
          <w:marRight w:val="0"/>
          <w:marTop w:val="240"/>
          <w:marBottom w:val="240"/>
          <w:divBdr>
            <w:top w:val="none" w:sz="0" w:space="0" w:color="auto"/>
            <w:left w:val="none" w:sz="0" w:space="0" w:color="auto"/>
            <w:bottom w:val="none" w:sz="0" w:space="0" w:color="auto"/>
            <w:right w:val="none" w:sz="0" w:space="0" w:color="auto"/>
          </w:divBdr>
        </w:div>
      </w:divsChild>
    </w:div>
    <w:div w:id="604654594">
      <w:bodyDiv w:val="1"/>
      <w:marLeft w:val="0"/>
      <w:marRight w:val="0"/>
      <w:marTop w:val="0"/>
      <w:marBottom w:val="0"/>
      <w:divBdr>
        <w:top w:val="none" w:sz="0" w:space="0" w:color="auto"/>
        <w:left w:val="none" w:sz="0" w:space="0" w:color="auto"/>
        <w:bottom w:val="none" w:sz="0" w:space="0" w:color="auto"/>
        <w:right w:val="none" w:sz="0" w:space="0" w:color="auto"/>
      </w:divBdr>
    </w:div>
    <w:div w:id="652027869">
      <w:bodyDiv w:val="1"/>
      <w:marLeft w:val="0"/>
      <w:marRight w:val="0"/>
      <w:marTop w:val="0"/>
      <w:marBottom w:val="0"/>
      <w:divBdr>
        <w:top w:val="none" w:sz="0" w:space="0" w:color="auto"/>
        <w:left w:val="none" w:sz="0" w:space="0" w:color="auto"/>
        <w:bottom w:val="none" w:sz="0" w:space="0" w:color="auto"/>
        <w:right w:val="none" w:sz="0" w:space="0" w:color="auto"/>
      </w:divBdr>
      <w:divsChild>
        <w:div w:id="344678246">
          <w:marLeft w:val="0"/>
          <w:marRight w:val="0"/>
          <w:marTop w:val="400"/>
          <w:marBottom w:val="400"/>
          <w:divBdr>
            <w:top w:val="none" w:sz="0" w:space="0" w:color="auto"/>
            <w:left w:val="none" w:sz="0" w:space="0" w:color="auto"/>
            <w:bottom w:val="none" w:sz="0" w:space="0" w:color="auto"/>
            <w:right w:val="none" w:sz="0" w:space="0" w:color="auto"/>
          </w:divBdr>
        </w:div>
        <w:div w:id="1840733102">
          <w:marLeft w:val="0"/>
          <w:marRight w:val="0"/>
          <w:marTop w:val="400"/>
          <w:marBottom w:val="400"/>
          <w:divBdr>
            <w:top w:val="none" w:sz="0" w:space="0" w:color="auto"/>
            <w:left w:val="none" w:sz="0" w:space="0" w:color="auto"/>
            <w:bottom w:val="none" w:sz="0" w:space="0" w:color="auto"/>
            <w:right w:val="none" w:sz="0" w:space="0" w:color="auto"/>
          </w:divBdr>
        </w:div>
        <w:div w:id="1312634108">
          <w:marLeft w:val="0"/>
          <w:marRight w:val="0"/>
          <w:marTop w:val="400"/>
          <w:marBottom w:val="400"/>
          <w:divBdr>
            <w:top w:val="none" w:sz="0" w:space="0" w:color="auto"/>
            <w:left w:val="none" w:sz="0" w:space="0" w:color="auto"/>
            <w:bottom w:val="none" w:sz="0" w:space="0" w:color="auto"/>
            <w:right w:val="none" w:sz="0" w:space="0" w:color="auto"/>
          </w:divBdr>
        </w:div>
        <w:div w:id="800466850">
          <w:marLeft w:val="0"/>
          <w:marRight w:val="0"/>
          <w:marTop w:val="400"/>
          <w:marBottom w:val="400"/>
          <w:divBdr>
            <w:top w:val="none" w:sz="0" w:space="0" w:color="auto"/>
            <w:left w:val="none" w:sz="0" w:space="0" w:color="auto"/>
            <w:bottom w:val="none" w:sz="0" w:space="0" w:color="auto"/>
            <w:right w:val="none" w:sz="0" w:space="0" w:color="auto"/>
          </w:divBdr>
        </w:div>
        <w:div w:id="45767000">
          <w:marLeft w:val="0"/>
          <w:marRight w:val="0"/>
          <w:marTop w:val="400"/>
          <w:marBottom w:val="400"/>
          <w:divBdr>
            <w:top w:val="none" w:sz="0" w:space="0" w:color="auto"/>
            <w:left w:val="none" w:sz="0" w:space="0" w:color="auto"/>
            <w:bottom w:val="none" w:sz="0" w:space="0" w:color="auto"/>
            <w:right w:val="none" w:sz="0" w:space="0" w:color="auto"/>
          </w:divBdr>
        </w:div>
      </w:divsChild>
    </w:div>
    <w:div w:id="652639893">
      <w:bodyDiv w:val="1"/>
      <w:marLeft w:val="0"/>
      <w:marRight w:val="0"/>
      <w:marTop w:val="0"/>
      <w:marBottom w:val="0"/>
      <w:divBdr>
        <w:top w:val="none" w:sz="0" w:space="0" w:color="auto"/>
        <w:left w:val="none" w:sz="0" w:space="0" w:color="auto"/>
        <w:bottom w:val="none" w:sz="0" w:space="0" w:color="auto"/>
        <w:right w:val="none" w:sz="0" w:space="0" w:color="auto"/>
      </w:divBdr>
    </w:div>
    <w:div w:id="663044282">
      <w:bodyDiv w:val="1"/>
      <w:marLeft w:val="0"/>
      <w:marRight w:val="0"/>
      <w:marTop w:val="0"/>
      <w:marBottom w:val="0"/>
      <w:divBdr>
        <w:top w:val="none" w:sz="0" w:space="0" w:color="auto"/>
        <w:left w:val="none" w:sz="0" w:space="0" w:color="auto"/>
        <w:bottom w:val="none" w:sz="0" w:space="0" w:color="auto"/>
        <w:right w:val="none" w:sz="0" w:space="0" w:color="auto"/>
      </w:divBdr>
    </w:div>
    <w:div w:id="711923851">
      <w:bodyDiv w:val="1"/>
      <w:marLeft w:val="0"/>
      <w:marRight w:val="0"/>
      <w:marTop w:val="0"/>
      <w:marBottom w:val="0"/>
      <w:divBdr>
        <w:top w:val="none" w:sz="0" w:space="0" w:color="auto"/>
        <w:left w:val="none" w:sz="0" w:space="0" w:color="auto"/>
        <w:bottom w:val="none" w:sz="0" w:space="0" w:color="auto"/>
        <w:right w:val="none" w:sz="0" w:space="0" w:color="auto"/>
      </w:divBdr>
      <w:divsChild>
        <w:div w:id="830759822">
          <w:marLeft w:val="0"/>
          <w:marRight w:val="0"/>
          <w:marTop w:val="400"/>
          <w:marBottom w:val="400"/>
          <w:divBdr>
            <w:top w:val="none" w:sz="0" w:space="0" w:color="auto"/>
            <w:left w:val="none" w:sz="0" w:space="0" w:color="auto"/>
            <w:bottom w:val="none" w:sz="0" w:space="0" w:color="auto"/>
            <w:right w:val="none" w:sz="0" w:space="0" w:color="auto"/>
          </w:divBdr>
        </w:div>
        <w:div w:id="1710255463">
          <w:marLeft w:val="0"/>
          <w:marRight w:val="0"/>
          <w:marTop w:val="400"/>
          <w:marBottom w:val="400"/>
          <w:divBdr>
            <w:top w:val="none" w:sz="0" w:space="0" w:color="auto"/>
            <w:left w:val="none" w:sz="0" w:space="0" w:color="auto"/>
            <w:bottom w:val="none" w:sz="0" w:space="0" w:color="auto"/>
            <w:right w:val="none" w:sz="0" w:space="0" w:color="auto"/>
          </w:divBdr>
        </w:div>
      </w:divsChild>
    </w:div>
    <w:div w:id="750201158">
      <w:bodyDiv w:val="1"/>
      <w:marLeft w:val="0"/>
      <w:marRight w:val="0"/>
      <w:marTop w:val="0"/>
      <w:marBottom w:val="0"/>
      <w:divBdr>
        <w:top w:val="none" w:sz="0" w:space="0" w:color="auto"/>
        <w:left w:val="none" w:sz="0" w:space="0" w:color="auto"/>
        <w:bottom w:val="none" w:sz="0" w:space="0" w:color="auto"/>
        <w:right w:val="none" w:sz="0" w:space="0" w:color="auto"/>
      </w:divBdr>
    </w:div>
    <w:div w:id="763108616">
      <w:bodyDiv w:val="1"/>
      <w:marLeft w:val="0"/>
      <w:marRight w:val="0"/>
      <w:marTop w:val="0"/>
      <w:marBottom w:val="0"/>
      <w:divBdr>
        <w:top w:val="none" w:sz="0" w:space="0" w:color="auto"/>
        <w:left w:val="none" w:sz="0" w:space="0" w:color="auto"/>
        <w:bottom w:val="none" w:sz="0" w:space="0" w:color="auto"/>
        <w:right w:val="none" w:sz="0" w:space="0" w:color="auto"/>
      </w:divBdr>
    </w:div>
    <w:div w:id="789278502">
      <w:bodyDiv w:val="1"/>
      <w:marLeft w:val="0"/>
      <w:marRight w:val="0"/>
      <w:marTop w:val="0"/>
      <w:marBottom w:val="0"/>
      <w:divBdr>
        <w:top w:val="none" w:sz="0" w:space="0" w:color="auto"/>
        <w:left w:val="none" w:sz="0" w:space="0" w:color="auto"/>
        <w:bottom w:val="none" w:sz="0" w:space="0" w:color="auto"/>
        <w:right w:val="none" w:sz="0" w:space="0" w:color="auto"/>
      </w:divBdr>
      <w:divsChild>
        <w:div w:id="2052729940">
          <w:marLeft w:val="0"/>
          <w:marRight w:val="0"/>
          <w:marTop w:val="200"/>
          <w:marBottom w:val="200"/>
          <w:divBdr>
            <w:top w:val="none" w:sz="0" w:space="0" w:color="auto"/>
            <w:left w:val="none" w:sz="0" w:space="0" w:color="auto"/>
            <w:bottom w:val="none" w:sz="0" w:space="0" w:color="auto"/>
            <w:right w:val="none" w:sz="0" w:space="0" w:color="auto"/>
          </w:divBdr>
        </w:div>
      </w:divsChild>
    </w:div>
    <w:div w:id="879129277">
      <w:bodyDiv w:val="1"/>
      <w:marLeft w:val="0"/>
      <w:marRight w:val="0"/>
      <w:marTop w:val="0"/>
      <w:marBottom w:val="0"/>
      <w:divBdr>
        <w:top w:val="none" w:sz="0" w:space="0" w:color="auto"/>
        <w:left w:val="none" w:sz="0" w:space="0" w:color="auto"/>
        <w:bottom w:val="none" w:sz="0" w:space="0" w:color="auto"/>
        <w:right w:val="none" w:sz="0" w:space="0" w:color="auto"/>
      </w:divBdr>
    </w:div>
    <w:div w:id="882331298">
      <w:bodyDiv w:val="1"/>
      <w:marLeft w:val="0"/>
      <w:marRight w:val="0"/>
      <w:marTop w:val="0"/>
      <w:marBottom w:val="0"/>
      <w:divBdr>
        <w:top w:val="none" w:sz="0" w:space="0" w:color="auto"/>
        <w:left w:val="none" w:sz="0" w:space="0" w:color="auto"/>
        <w:bottom w:val="none" w:sz="0" w:space="0" w:color="auto"/>
        <w:right w:val="none" w:sz="0" w:space="0" w:color="auto"/>
      </w:divBdr>
    </w:div>
    <w:div w:id="883755592">
      <w:bodyDiv w:val="1"/>
      <w:marLeft w:val="0"/>
      <w:marRight w:val="0"/>
      <w:marTop w:val="0"/>
      <w:marBottom w:val="0"/>
      <w:divBdr>
        <w:top w:val="none" w:sz="0" w:space="0" w:color="auto"/>
        <w:left w:val="none" w:sz="0" w:space="0" w:color="auto"/>
        <w:bottom w:val="none" w:sz="0" w:space="0" w:color="auto"/>
        <w:right w:val="none" w:sz="0" w:space="0" w:color="auto"/>
      </w:divBdr>
    </w:div>
    <w:div w:id="888686523">
      <w:bodyDiv w:val="1"/>
      <w:marLeft w:val="0"/>
      <w:marRight w:val="0"/>
      <w:marTop w:val="0"/>
      <w:marBottom w:val="0"/>
      <w:divBdr>
        <w:top w:val="none" w:sz="0" w:space="0" w:color="auto"/>
        <w:left w:val="none" w:sz="0" w:space="0" w:color="auto"/>
        <w:bottom w:val="none" w:sz="0" w:space="0" w:color="auto"/>
        <w:right w:val="none" w:sz="0" w:space="0" w:color="auto"/>
      </w:divBdr>
    </w:div>
    <w:div w:id="897937003">
      <w:bodyDiv w:val="1"/>
      <w:marLeft w:val="0"/>
      <w:marRight w:val="0"/>
      <w:marTop w:val="0"/>
      <w:marBottom w:val="0"/>
      <w:divBdr>
        <w:top w:val="none" w:sz="0" w:space="0" w:color="auto"/>
        <w:left w:val="none" w:sz="0" w:space="0" w:color="auto"/>
        <w:bottom w:val="none" w:sz="0" w:space="0" w:color="auto"/>
        <w:right w:val="none" w:sz="0" w:space="0" w:color="auto"/>
      </w:divBdr>
    </w:div>
    <w:div w:id="986083965">
      <w:bodyDiv w:val="1"/>
      <w:marLeft w:val="0"/>
      <w:marRight w:val="0"/>
      <w:marTop w:val="0"/>
      <w:marBottom w:val="0"/>
      <w:divBdr>
        <w:top w:val="none" w:sz="0" w:space="0" w:color="auto"/>
        <w:left w:val="none" w:sz="0" w:space="0" w:color="auto"/>
        <w:bottom w:val="none" w:sz="0" w:space="0" w:color="auto"/>
        <w:right w:val="none" w:sz="0" w:space="0" w:color="auto"/>
      </w:divBdr>
    </w:div>
    <w:div w:id="993874289">
      <w:bodyDiv w:val="1"/>
      <w:marLeft w:val="0"/>
      <w:marRight w:val="0"/>
      <w:marTop w:val="0"/>
      <w:marBottom w:val="0"/>
      <w:divBdr>
        <w:top w:val="none" w:sz="0" w:space="0" w:color="auto"/>
        <w:left w:val="none" w:sz="0" w:space="0" w:color="auto"/>
        <w:bottom w:val="none" w:sz="0" w:space="0" w:color="auto"/>
        <w:right w:val="none" w:sz="0" w:space="0" w:color="auto"/>
      </w:divBdr>
      <w:divsChild>
        <w:div w:id="1050492864">
          <w:marLeft w:val="0"/>
          <w:marRight w:val="0"/>
          <w:marTop w:val="0"/>
          <w:marBottom w:val="0"/>
          <w:divBdr>
            <w:top w:val="none" w:sz="0" w:space="0" w:color="auto"/>
            <w:left w:val="none" w:sz="0" w:space="0" w:color="auto"/>
            <w:bottom w:val="none" w:sz="0" w:space="0" w:color="auto"/>
            <w:right w:val="none" w:sz="0" w:space="0" w:color="auto"/>
          </w:divBdr>
        </w:div>
      </w:divsChild>
    </w:div>
    <w:div w:id="995451650">
      <w:bodyDiv w:val="1"/>
      <w:marLeft w:val="0"/>
      <w:marRight w:val="0"/>
      <w:marTop w:val="0"/>
      <w:marBottom w:val="0"/>
      <w:divBdr>
        <w:top w:val="none" w:sz="0" w:space="0" w:color="auto"/>
        <w:left w:val="none" w:sz="0" w:space="0" w:color="auto"/>
        <w:bottom w:val="none" w:sz="0" w:space="0" w:color="auto"/>
        <w:right w:val="none" w:sz="0" w:space="0" w:color="auto"/>
      </w:divBdr>
      <w:divsChild>
        <w:div w:id="59132671">
          <w:marLeft w:val="0"/>
          <w:marRight w:val="0"/>
          <w:marTop w:val="200"/>
          <w:marBottom w:val="200"/>
          <w:divBdr>
            <w:top w:val="none" w:sz="0" w:space="0" w:color="auto"/>
            <w:left w:val="none" w:sz="0" w:space="0" w:color="auto"/>
            <w:bottom w:val="none" w:sz="0" w:space="0" w:color="auto"/>
            <w:right w:val="none" w:sz="0" w:space="0" w:color="auto"/>
          </w:divBdr>
        </w:div>
      </w:divsChild>
    </w:div>
    <w:div w:id="1002470676">
      <w:bodyDiv w:val="1"/>
      <w:marLeft w:val="0"/>
      <w:marRight w:val="0"/>
      <w:marTop w:val="0"/>
      <w:marBottom w:val="0"/>
      <w:divBdr>
        <w:top w:val="none" w:sz="0" w:space="0" w:color="auto"/>
        <w:left w:val="none" w:sz="0" w:space="0" w:color="auto"/>
        <w:bottom w:val="none" w:sz="0" w:space="0" w:color="auto"/>
        <w:right w:val="none" w:sz="0" w:space="0" w:color="auto"/>
      </w:divBdr>
    </w:div>
    <w:div w:id="1007758156">
      <w:bodyDiv w:val="1"/>
      <w:marLeft w:val="0"/>
      <w:marRight w:val="0"/>
      <w:marTop w:val="0"/>
      <w:marBottom w:val="0"/>
      <w:divBdr>
        <w:top w:val="none" w:sz="0" w:space="0" w:color="auto"/>
        <w:left w:val="none" w:sz="0" w:space="0" w:color="auto"/>
        <w:bottom w:val="none" w:sz="0" w:space="0" w:color="auto"/>
        <w:right w:val="none" w:sz="0" w:space="0" w:color="auto"/>
      </w:divBdr>
    </w:div>
    <w:div w:id="1016422629">
      <w:bodyDiv w:val="1"/>
      <w:marLeft w:val="0"/>
      <w:marRight w:val="0"/>
      <w:marTop w:val="0"/>
      <w:marBottom w:val="0"/>
      <w:divBdr>
        <w:top w:val="none" w:sz="0" w:space="0" w:color="auto"/>
        <w:left w:val="none" w:sz="0" w:space="0" w:color="auto"/>
        <w:bottom w:val="none" w:sz="0" w:space="0" w:color="auto"/>
        <w:right w:val="none" w:sz="0" w:space="0" w:color="auto"/>
      </w:divBdr>
    </w:div>
    <w:div w:id="1022824959">
      <w:bodyDiv w:val="1"/>
      <w:marLeft w:val="0"/>
      <w:marRight w:val="0"/>
      <w:marTop w:val="0"/>
      <w:marBottom w:val="0"/>
      <w:divBdr>
        <w:top w:val="none" w:sz="0" w:space="0" w:color="auto"/>
        <w:left w:val="none" w:sz="0" w:space="0" w:color="auto"/>
        <w:bottom w:val="none" w:sz="0" w:space="0" w:color="auto"/>
        <w:right w:val="none" w:sz="0" w:space="0" w:color="auto"/>
      </w:divBdr>
      <w:divsChild>
        <w:div w:id="1609585685">
          <w:marLeft w:val="0"/>
          <w:marRight w:val="0"/>
          <w:marTop w:val="200"/>
          <w:marBottom w:val="200"/>
          <w:divBdr>
            <w:top w:val="none" w:sz="0" w:space="0" w:color="auto"/>
            <w:left w:val="none" w:sz="0" w:space="0" w:color="auto"/>
            <w:bottom w:val="none" w:sz="0" w:space="0" w:color="auto"/>
            <w:right w:val="none" w:sz="0" w:space="0" w:color="auto"/>
          </w:divBdr>
        </w:div>
      </w:divsChild>
    </w:div>
    <w:div w:id="1026250691">
      <w:bodyDiv w:val="1"/>
      <w:marLeft w:val="0"/>
      <w:marRight w:val="0"/>
      <w:marTop w:val="0"/>
      <w:marBottom w:val="0"/>
      <w:divBdr>
        <w:top w:val="none" w:sz="0" w:space="0" w:color="auto"/>
        <w:left w:val="none" w:sz="0" w:space="0" w:color="auto"/>
        <w:bottom w:val="none" w:sz="0" w:space="0" w:color="auto"/>
        <w:right w:val="none" w:sz="0" w:space="0" w:color="auto"/>
      </w:divBdr>
    </w:div>
    <w:div w:id="1116021604">
      <w:bodyDiv w:val="1"/>
      <w:marLeft w:val="0"/>
      <w:marRight w:val="0"/>
      <w:marTop w:val="0"/>
      <w:marBottom w:val="0"/>
      <w:divBdr>
        <w:top w:val="none" w:sz="0" w:space="0" w:color="auto"/>
        <w:left w:val="none" w:sz="0" w:space="0" w:color="auto"/>
        <w:bottom w:val="none" w:sz="0" w:space="0" w:color="auto"/>
        <w:right w:val="none" w:sz="0" w:space="0" w:color="auto"/>
      </w:divBdr>
    </w:div>
    <w:div w:id="1134063841">
      <w:bodyDiv w:val="1"/>
      <w:marLeft w:val="0"/>
      <w:marRight w:val="0"/>
      <w:marTop w:val="0"/>
      <w:marBottom w:val="0"/>
      <w:divBdr>
        <w:top w:val="none" w:sz="0" w:space="0" w:color="auto"/>
        <w:left w:val="none" w:sz="0" w:space="0" w:color="auto"/>
        <w:bottom w:val="none" w:sz="0" w:space="0" w:color="auto"/>
        <w:right w:val="none" w:sz="0" w:space="0" w:color="auto"/>
      </w:divBdr>
      <w:divsChild>
        <w:div w:id="940452038">
          <w:marLeft w:val="0"/>
          <w:marRight w:val="0"/>
          <w:marTop w:val="400"/>
          <w:marBottom w:val="400"/>
          <w:divBdr>
            <w:top w:val="none" w:sz="0" w:space="0" w:color="auto"/>
            <w:left w:val="none" w:sz="0" w:space="0" w:color="auto"/>
            <w:bottom w:val="none" w:sz="0" w:space="0" w:color="auto"/>
            <w:right w:val="none" w:sz="0" w:space="0" w:color="auto"/>
          </w:divBdr>
        </w:div>
        <w:div w:id="953826904">
          <w:marLeft w:val="0"/>
          <w:marRight w:val="0"/>
          <w:marTop w:val="400"/>
          <w:marBottom w:val="400"/>
          <w:divBdr>
            <w:top w:val="none" w:sz="0" w:space="0" w:color="auto"/>
            <w:left w:val="none" w:sz="0" w:space="0" w:color="auto"/>
            <w:bottom w:val="none" w:sz="0" w:space="0" w:color="auto"/>
            <w:right w:val="none" w:sz="0" w:space="0" w:color="auto"/>
          </w:divBdr>
        </w:div>
        <w:div w:id="1396050439">
          <w:marLeft w:val="0"/>
          <w:marRight w:val="0"/>
          <w:marTop w:val="400"/>
          <w:marBottom w:val="400"/>
          <w:divBdr>
            <w:top w:val="none" w:sz="0" w:space="0" w:color="auto"/>
            <w:left w:val="none" w:sz="0" w:space="0" w:color="auto"/>
            <w:bottom w:val="none" w:sz="0" w:space="0" w:color="auto"/>
            <w:right w:val="none" w:sz="0" w:space="0" w:color="auto"/>
          </w:divBdr>
        </w:div>
        <w:div w:id="1253197350">
          <w:marLeft w:val="0"/>
          <w:marRight w:val="0"/>
          <w:marTop w:val="400"/>
          <w:marBottom w:val="400"/>
          <w:divBdr>
            <w:top w:val="none" w:sz="0" w:space="0" w:color="auto"/>
            <w:left w:val="none" w:sz="0" w:space="0" w:color="auto"/>
            <w:bottom w:val="none" w:sz="0" w:space="0" w:color="auto"/>
            <w:right w:val="none" w:sz="0" w:space="0" w:color="auto"/>
          </w:divBdr>
        </w:div>
      </w:divsChild>
    </w:div>
    <w:div w:id="1140684777">
      <w:bodyDiv w:val="1"/>
      <w:marLeft w:val="0"/>
      <w:marRight w:val="0"/>
      <w:marTop w:val="0"/>
      <w:marBottom w:val="0"/>
      <w:divBdr>
        <w:top w:val="none" w:sz="0" w:space="0" w:color="auto"/>
        <w:left w:val="none" w:sz="0" w:space="0" w:color="auto"/>
        <w:bottom w:val="none" w:sz="0" w:space="0" w:color="auto"/>
        <w:right w:val="none" w:sz="0" w:space="0" w:color="auto"/>
      </w:divBdr>
    </w:div>
    <w:div w:id="1166365667">
      <w:bodyDiv w:val="1"/>
      <w:marLeft w:val="0"/>
      <w:marRight w:val="0"/>
      <w:marTop w:val="0"/>
      <w:marBottom w:val="0"/>
      <w:divBdr>
        <w:top w:val="none" w:sz="0" w:space="0" w:color="auto"/>
        <w:left w:val="none" w:sz="0" w:space="0" w:color="auto"/>
        <w:bottom w:val="none" w:sz="0" w:space="0" w:color="auto"/>
        <w:right w:val="none" w:sz="0" w:space="0" w:color="auto"/>
      </w:divBdr>
    </w:div>
    <w:div w:id="1209299360">
      <w:bodyDiv w:val="1"/>
      <w:marLeft w:val="0"/>
      <w:marRight w:val="0"/>
      <w:marTop w:val="0"/>
      <w:marBottom w:val="0"/>
      <w:divBdr>
        <w:top w:val="none" w:sz="0" w:space="0" w:color="auto"/>
        <w:left w:val="none" w:sz="0" w:space="0" w:color="auto"/>
        <w:bottom w:val="none" w:sz="0" w:space="0" w:color="auto"/>
        <w:right w:val="none" w:sz="0" w:space="0" w:color="auto"/>
      </w:divBdr>
    </w:div>
    <w:div w:id="1227491232">
      <w:bodyDiv w:val="1"/>
      <w:marLeft w:val="0"/>
      <w:marRight w:val="0"/>
      <w:marTop w:val="0"/>
      <w:marBottom w:val="0"/>
      <w:divBdr>
        <w:top w:val="none" w:sz="0" w:space="0" w:color="auto"/>
        <w:left w:val="none" w:sz="0" w:space="0" w:color="auto"/>
        <w:bottom w:val="none" w:sz="0" w:space="0" w:color="auto"/>
        <w:right w:val="none" w:sz="0" w:space="0" w:color="auto"/>
      </w:divBdr>
    </w:div>
    <w:div w:id="1237210194">
      <w:bodyDiv w:val="1"/>
      <w:marLeft w:val="0"/>
      <w:marRight w:val="0"/>
      <w:marTop w:val="0"/>
      <w:marBottom w:val="0"/>
      <w:divBdr>
        <w:top w:val="none" w:sz="0" w:space="0" w:color="auto"/>
        <w:left w:val="none" w:sz="0" w:space="0" w:color="auto"/>
        <w:bottom w:val="none" w:sz="0" w:space="0" w:color="auto"/>
        <w:right w:val="none" w:sz="0" w:space="0" w:color="auto"/>
      </w:divBdr>
    </w:div>
    <w:div w:id="1247307044">
      <w:bodyDiv w:val="1"/>
      <w:marLeft w:val="0"/>
      <w:marRight w:val="0"/>
      <w:marTop w:val="0"/>
      <w:marBottom w:val="0"/>
      <w:divBdr>
        <w:top w:val="none" w:sz="0" w:space="0" w:color="auto"/>
        <w:left w:val="none" w:sz="0" w:space="0" w:color="auto"/>
        <w:bottom w:val="none" w:sz="0" w:space="0" w:color="auto"/>
        <w:right w:val="none" w:sz="0" w:space="0" w:color="auto"/>
      </w:divBdr>
      <w:divsChild>
        <w:div w:id="1600796467">
          <w:marLeft w:val="0"/>
          <w:marRight w:val="0"/>
          <w:marTop w:val="0"/>
          <w:marBottom w:val="0"/>
          <w:divBdr>
            <w:top w:val="none" w:sz="0" w:space="0" w:color="auto"/>
            <w:left w:val="none" w:sz="0" w:space="0" w:color="auto"/>
            <w:bottom w:val="none" w:sz="0" w:space="0" w:color="auto"/>
            <w:right w:val="none" w:sz="0" w:space="0" w:color="auto"/>
          </w:divBdr>
        </w:div>
        <w:div w:id="1070344527">
          <w:marLeft w:val="0"/>
          <w:marRight w:val="0"/>
          <w:marTop w:val="200"/>
          <w:marBottom w:val="0"/>
          <w:divBdr>
            <w:top w:val="none" w:sz="0" w:space="0" w:color="auto"/>
            <w:left w:val="none" w:sz="0" w:space="0" w:color="auto"/>
            <w:bottom w:val="none" w:sz="0" w:space="0" w:color="auto"/>
            <w:right w:val="none" w:sz="0" w:space="0" w:color="auto"/>
          </w:divBdr>
        </w:div>
      </w:divsChild>
    </w:div>
    <w:div w:id="1263536827">
      <w:bodyDiv w:val="1"/>
      <w:marLeft w:val="0"/>
      <w:marRight w:val="0"/>
      <w:marTop w:val="0"/>
      <w:marBottom w:val="0"/>
      <w:divBdr>
        <w:top w:val="none" w:sz="0" w:space="0" w:color="auto"/>
        <w:left w:val="none" w:sz="0" w:space="0" w:color="auto"/>
        <w:bottom w:val="none" w:sz="0" w:space="0" w:color="auto"/>
        <w:right w:val="none" w:sz="0" w:space="0" w:color="auto"/>
      </w:divBdr>
    </w:div>
    <w:div w:id="1337153591">
      <w:bodyDiv w:val="1"/>
      <w:marLeft w:val="0"/>
      <w:marRight w:val="0"/>
      <w:marTop w:val="0"/>
      <w:marBottom w:val="0"/>
      <w:divBdr>
        <w:top w:val="none" w:sz="0" w:space="0" w:color="auto"/>
        <w:left w:val="none" w:sz="0" w:space="0" w:color="auto"/>
        <w:bottom w:val="none" w:sz="0" w:space="0" w:color="auto"/>
        <w:right w:val="none" w:sz="0" w:space="0" w:color="auto"/>
      </w:divBdr>
    </w:div>
    <w:div w:id="1520660270">
      <w:bodyDiv w:val="1"/>
      <w:marLeft w:val="0"/>
      <w:marRight w:val="0"/>
      <w:marTop w:val="0"/>
      <w:marBottom w:val="0"/>
      <w:divBdr>
        <w:top w:val="none" w:sz="0" w:space="0" w:color="auto"/>
        <w:left w:val="none" w:sz="0" w:space="0" w:color="auto"/>
        <w:bottom w:val="none" w:sz="0" w:space="0" w:color="auto"/>
        <w:right w:val="none" w:sz="0" w:space="0" w:color="auto"/>
      </w:divBdr>
    </w:div>
    <w:div w:id="1531140137">
      <w:bodyDiv w:val="1"/>
      <w:marLeft w:val="0"/>
      <w:marRight w:val="0"/>
      <w:marTop w:val="0"/>
      <w:marBottom w:val="0"/>
      <w:divBdr>
        <w:top w:val="none" w:sz="0" w:space="0" w:color="auto"/>
        <w:left w:val="none" w:sz="0" w:space="0" w:color="auto"/>
        <w:bottom w:val="none" w:sz="0" w:space="0" w:color="auto"/>
        <w:right w:val="none" w:sz="0" w:space="0" w:color="auto"/>
      </w:divBdr>
    </w:div>
    <w:div w:id="1650746561">
      <w:bodyDiv w:val="1"/>
      <w:marLeft w:val="0"/>
      <w:marRight w:val="0"/>
      <w:marTop w:val="0"/>
      <w:marBottom w:val="0"/>
      <w:divBdr>
        <w:top w:val="none" w:sz="0" w:space="0" w:color="auto"/>
        <w:left w:val="none" w:sz="0" w:space="0" w:color="auto"/>
        <w:bottom w:val="none" w:sz="0" w:space="0" w:color="auto"/>
        <w:right w:val="none" w:sz="0" w:space="0" w:color="auto"/>
      </w:divBdr>
    </w:div>
    <w:div w:id="1657563762">
      <w:bodyDiv w:val="1"/>
      <w:marLeft w:val="0"/>
      <w:marRight w:val="0"/>
      <w:marTop w:val="0"/>
      <w:marBottom w:val="0"/>
      <w:divBdr>
        <w:top w:val="none" w:sz="0" w:space="0" w:color="auto"/>
        <w:left w:val="none" w:sz="0" w:space="0" w:color="auto"/>
        <w:bottom w:val="none" w:sz="0" w:space="0" w:color="auto"/>
        <w:right w:val="none" w:sz="0" w:space="0" w:color="auto"/>
      </w:divBdr>
      <w:divsChild>
        <w:div w:id="1682849214">
          <w:marLeft w:val="0"/>
          <w:marRight w:val="0"/>
          <w:marTop w:val="400"/>
          <w:marBottom w:val="400"/>
          <w:divBdr>
            <w:top w:val="none" w:sz="0" w:space="0" w:color="auto"/>
            <w:left w:val="none" w:sz="0" w:space="0" w:color="auto"/>
            <w:bottom w:val="none" w:sz="0" w:space="0" w:color="auto"/>
            <w:right w:val="none" w:sz="0" w:space="0" w:color="auto"/>
          </w:divBdr>
        </w:div>
        <w:div w:id="1209105324">
          <w:marLeft w:val="0"/>
          <w:marRight w:val="0"/>
          <w:marTop w:val="400"/>
          <w:marBottom w:val="400"/>
          <w:divBdr>
            <w:top w:val="none" w:sz="0" w:space="0" w:color="auto"/>
            <w:left w:val="none" w:sz="0" w:space="0" w:color="auto"/>
            <w:bottom w:val="none" w:sz="0" w:space="0" w:color="auto"/>
            <w:right w:val="none" w:sz="0" w:space="0" w:color="auto"/>
          </w:divBdr>
        </w:div>
        <w:div w:id="301468669">
          <w:marLeft w:val="0"/>
          <w:marRight w:val="0"/>
          <w:marTop w:val="400"/>
          <w:marBottom w:val="400"/>
          <w:divBdr>
            <w:top w:val="none" w:sz="0" w:space="0" w:color="auto"/>
            <w:left w:val="none" w:sz="0" w:space="0" w:color="auto"/>
            <w:bottom w:val="none" w:sz="0" w:space="0" w:color="auto"/>
            <w:right w:val="none" w:sz="0" w:space="0" w:color="auto"/>
          </w:divBdr>
        </w:div>
      </w:divsChild>
    </w:div>
    <w:div w:id="1698776398">
      <w:bodyDiv w:val="1"/>
      <w:marLeft w:val="0"/>
      <w:marRight w:val="0"/>
      <w:marTop w:val="0"/>
      <w:marBottom w:val="0"/>
      <w:divBdr>
        <w:top w:val="none" w:sz="0" w:space="0" w:color="auto"/>
        <w:left w:val="none" w:sz="0" w:space="0" w:color="auto"/>
        <w:bottom w:val="none" w:sz="0" w:space="0" w:color="auto"/>
        <w:right w:val="none" w:sz="0" w:space="0" w:color="auto"/>
      </w:divBdr>
    </w:div>
    <w:div w:id="1708724825">
      <w:bodyDiv w:val="1"/>
      <w:marLeft w:val="0"/>
      <w:marRight w:val="0"/>
      <w:marTop w:val="0"/>
      <w:marBottom w:val="0"/>
      <w:divBdr>
        <w:top w:val="none" w:sz="0" w:space="0" w:color="auto"/>
        <w:left w:val="none" w:sz="0" w:space="0" w:color="auto"/>
        <w:bottom w:val="none" w:sz="0" w:space="0" w:color="auto"/>
        <w:right w:val="none" w:sz="0" w:space="0" w:color="auto"/>
      </w:divBdr>
    </w:div>
    <w:div w:id="1761750635">
      <w:bodyDiv w:val="1"/>
      <w:marLeft w:val="0"/>
      <w:marRight w:val="0"/>
      <w:marTop w:val="0"/>
      <w:marBottom w:val="0"/>
      <w:divBdr>
        <w:top w:val="none" w:sz="0" w:space="0" w:color="auto"/>
        <w:left w:val="none" w:sz="0" w:space="0" w:color="auto"/>
        <w:bottom w:val="none" w:sz="0" w:space="0" w:color="auto"/>
        <w:right w:val="none" w:sz="0" w:space="0" w:color="auto"/>
      </w:divBdr>
    </w:div>
    <w:div w:id="1788312299">
      <w:bodyDiv w:val="1"/>
      <w:marLeft w:val="0"/>
      <w:marRight w:val="0"/>
      <w:marTop w:val="0"/>
      <w:marBottom w:val="0"/>
      <w:divBdr>
        <w:top w:val="none" w:sz="0" w:space="0" w:color="auto"/>
        <w:left w:val="none" w:sz="0" w:space="0" w:color="auto"/>
        <w:bottom w:val="none" w:sz="0" w:space="0" w:color="auto"/>
        <w:right w:val="none" w:sz="0" w:space="0" w:color="auto"/>
      </w:divBdr>
    </w:div>
    <w:div w:id="1800294345">
      <w:bodyDiv w:val="1"/>
      <w:marLeft w:val="0"/>
      <w:marRight w:val="0"/>
      <w:marTop w:val="0"/>
      <w:marBottom w:val="0"/>
      <w:divBdr>
        <w:top w:val="none" w:sz="0" w:space="0" w:color="auto"/>
        <w:left w:val="none" w:sz="0" w:space="0" w:color="auto"/>
        <w:bottom w:val="none" w:sz="0" w:space="0" w:color="auto"/>
        <w:right w:val="none" w:sz="0" w:space="0" w:color="auto"/>
      </w:divBdr>
      <w:divsChild>
        <w:div w:id="2139758685">
          <w:marLeft w:val="0"/>
          <w:marRight w:val="0"/>
          <w:marTop w:val="400"/>
          <w:marBottom w:val="400"/>
          <w:divBdr>
            <w:top w:val="none" w:sz="0" w:space="0" w:color="auto"/>
            <w:left w:val="none" w:sz="0" w:space="0" w:color="auto"/>
            <w:bottom w:val="none" w:sz="0" w:space="0" w:color="auto"/>
            <w:right w:val="none" w:sz="0" w:space="0" w:color="auto"/>
          </w:divBdr>
        </w:div>
        <w:div w:id="239095596">
          <w:marLeft w:val="0"/>
          <w:marRight w:val="0"/>
          <w:marTop w:val="400"/>
          <w:marBottom w:val="400"/>
          <w:divBdr>
            <w:top w:val="none" w:sz="0" w:space="0" w:color="auto"/>
            <w:left w:val="none" w:sz="0" w:space="0" w:color="auto"/>
            <w:bottom w:val="none" w:sz="0" w:space="0" w:color="auto"/>
            <w:right w:val="none" w:sz="0" w:space="0" w:color="auto"/>
          </w:divBdr>
        </w:div>
      </w:divsChild>
    </w:div>
    <w:div w:id="1816600113">
      <w:bodyDiv w:val="1"/>
      <w:marLeft w:val="0"/>
      <w:marRight w:val="0"/>
      <w:marTop w:val="0"/>
      <w:marBottom w:val="0"/>
      <w:divBdr>
        <w:top w:val="none" w:sz="0" w:space="0" w:color="auto"/>
        <w:left w:val="none" w:sz="0" w:space="0" w:color="auto"/>
        <w:bottom w:val="none" w:sz="0" w:space="0" w:color="auto"/>
        <w:right w:val="none" w:sz="0" w:space="0" w:color="auto"/>
      </w:divBdr>
    </w:div>
    <w:div w:id="1849246084">
      <w:bodyDiv w:val="1"/>
      <w:marLeft w:val="0"/>
      <w:marRight w:val="0"/>
      <w:marTop w:val="0"/>
      <w:marBottom w:val="0"/>
      <w:divBdr>
        <w:top w:val="none" w:sz="0" w:space="0" w:color="auto"/>
        <w:left w:val="none" w:sz="0" w:space="0" w:color="auto"/>
        <w:bottom w:val="none" w:sz="0" w:space="0" w:color="auto"/>
        <w:right w:val="none" w:sz="0" w:space="0" w:color="auto"/>
      </w:divBdr>
    </w:div>
    <w:div w:id="1849517551">
      <w:bodyDiv w:val="1"/>
      <w:marLeft w:val="0"/>
      <w:marRight w:val="0"/>
      <w:marTop w:val="0"/>
      <w:marBottom w:val="0"/>
      <w:divBdr>
        <w:top w:val="none" w:sz="0" w:space="0" w:color="auto"/>
        <w:left w:val="none" w:sz="0" w:space="0" w:color="auto"/>
        <w:bottom w:val="none" w:sz="0" w:space="0" w:color="auto"/>
        <w:right w:val="none" w:sz="0" w:space="0" w:color="auto"/>
      </w:divBdr>
    </w:div>
    <w:div w:id="1871720182">
      <w:bodyDiv w:val="1"/>
      <w:marLeft w:val="0"/>
      <w:marRight w:val="0"/>
      <w:marTop w:val="0"/>
      <w:marBottom w:val="0"/>
      <w:divBdr>
        <w:top w:val="none" w:sz="0" w:space="0" w:color="auto"/>
        <w:left w:val="none" w:sz="0" w:space="0" w:color="auto"/>
        <w:bottom w:val="none" w:sz="0" w:space="0" w:color="auto"/>
        <w:right w:val="none" w:sz="0" w:space="0" w:color="auto"/>
      </w:divBdr>
      <w:divsChild>
        <w:div w:id="1565332464">
          <w:marLeft w:val="0"/>
          <w:marRight w:val="0"/>
          <w:marTop w:val="240"/>
          <w:marBottom w:val="240"/>
          <w:divBdr>
            <w:top w:val="none" w:sz="0" w:space="0" w:color="auto"/>
            <w:left w:val="none" w:sz="0" w:space="0" w:color="auto"/>
            <w:bottom w:val="none" w:sz="0" w:space="0" w:color="auto"/>
            <w:right w:val="none" w:sz="0" w:space="0" w:color="auto"/>
          </w:divBdr>
        </w:div>
      </w:divsChild>
    </w:div>
    <w:div w:id="1897356604">
      <w:bodyDiv w:val="1"/>
      <w:marLeft w:val="0"/>
      <w:marRight w:val="0"/>
      <w:marTop w:val="0"/>
      <w:marBottom w:val="0"/>
      <w:divBdr>
        <w:top w:val="none" w:sz="0" w:space="0" w:color="auto"/>
        <w:left w:val="none" w:sz="0" w:space="0" w:color="auto"/>
        <w:bottom w:val="none" w:sz="0" w:space="0" w:color="auto"/>
        <w:right w:val="none" w:sz="0" w:space="0" w:color="auto"/>
      </w:divBdr>
    </w:div>
    <w:div w:id="1938444810">
      <w:bodyDiv w:val="1"/>
      <w:marLeft w:val="0"/>
      <w:marRight w:val="0"/>
      <w:marTop w:val="0"/>
      <w:marBottom w:val="0"/>
      <w:divBdr>
        <w:top w:val="none" w:sz="0" w:space="0" w:color="auto"/>
        <w:left w:val="none" w:sz="0" w:space="0" w:color="auto"/>
        <w:bottom w:val="none" w:sz="0" w:space="0" w:color="auto"/>
        <w:right w:val="none" w:sz="0" w:space="0" w:color="auto"/>
      </w:divBdr>
    </w:div>
    <w:div w:id="2064059217">
      <w:bodyDiv w:val="1"/>
      <w:marLeft w:val="0"/>
      <w:marRight w:val="0"/>
      <w:marTop w:val="0"/>
      <w:marBottom w:val="0"/>
      <w:divBdr>
        <w:top w:val="none" w:sz="0" w:space="0" w:color="auto"/>
        <w:left w:val="none" w:sz="0" w:space="0" w:color="auto"/>
        <w:bottom w:val="none" w:sz="0" w:space="0" w:color="auto"/>
        <w:right w:val="none" w:sz="0" w:space="0" w:color="auto"/>
      </w:divBdr>
    </w:div>
    <w:div w:id="2065785100">
      <w:bodyDiv w:val="1"/>
      <w:marLeft w:val="0"/>
      <w:marRight w:val="0"/>
      <w:marTop w:val="0"/>
      <w:marBottom w:val="0"/>
      <w:divBdr>
        <w:top w:val="none" w:sz="0" w:space="0" w:color="auto"/>
        <w:left w:val="none" w:sz="0" w:space="0" w:color="auto"/>
        <w:bottom w:val="none" w:sz="0" w:space="0" w:color="auto"/>
        <w:right w:val="none" w:sz="0" w:space="0" w:color="auto"/>
      </w:divBdr>
      <w:divsChild>
        <w:div w:id="459498733">
          <w:marLeft w:val="0"/>
          <w:marRight w:val="0"/>
          <w:marTop w:val="0"/>
          <w:marBottom w:val="0"/>
          <w:divBdr>
            <w:top w:val="none" w:sz="0" w:space="0" w:color="auto"/>
            <w:left w:val="none" w:sz="0" w:space="0" w:color="auto"/>
            <w:bottom w:val="none" w:sz="0" w:space="0" w:color="auto"/>
            <w:right w:val="none" w:sz="0" w:space="0" w:color="auto"/>
          </w:divBdr>
        </w:div>
        <w:div w:id="1837065456">
          <w:marLeft w:val="0"/>
          <w:marRight w:val="0"/>
          <w:marTop w:val="200"/>
          <w:marBottom w:val="0"/>
          <w:divBdr>
            <w:top w:val="none" w:sz="0" w:space="0" w:color="auto"/>
            <w:left w:val="none" w:sz="0" w:space="0" w:color="auto"/>
            <w:bottom w:val="none" w:sz="0" w:space="0" w:color="auto"/>
            <w:right w:val="none" w:sz="0" w:space="0" w:color="auto"/>
          </w:divBdr>
        </w:div>
      </w:divsChild>
    </w:div>
    <w:div w:id="2099865157">
      <w:bodyDiv w:val="1"/>
      <w:marLeft w:val="0"/>
      <w:marRight w:val="0"/>
      <w:marTop w:val="0"/>
      <w:marBottom w:val="0"/>
      <w:divBdr>
        <w:top w:val="none" w:sz="0" w:space="0" w:color="auto"/>
        <w:left w:val="none" w:sz="0" w:space="0" w:color="auto"/>
        <w:bottom w:val="none" w:sz="0" w:space="0" w:color="auto"/>
        <w:right w:val="none" w:sz="0" w:space="0" w:color="auto"/>
      </w:divBdr>
    </w:div>
    <w:div w:id="2107991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jpeg"/><Relationship Id="rId68" Type="http://schemas.openxmlformats.org/officeDocument/2006/relationships/image" Target="media/image62.png"/><Relationship Id="rId76" Type="http://schemas.openxmlformats.org/officeDocument/2006/relationships/image" Target="media/image70.png"/><Relationship Id="rId84" Type="http://schemas.openxmlformats.org/officeDocument/2006/relationships/image" Target="media/image78.png"/><Relationship Id="rId89" Type="http://schemas.openxmlformats.org/officeDocument/2006/relationships/image" Target="media/image83.png"/><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hyperlink" Target="https://www.tcmjmed.com/article.asp?issn=1016-3190;year=2020;volume=32;issue=2;spage=113;epage=120;aulast=Chen" TargetMode="Externa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image" Target="media/image73.png"/><Relationship Id="rId87" Type="http://schemas.openxmlformats.org/officeDocument/2006/relationships/image" Target="media/image81.png"/><Relationship Id="rId5" Type="http://schemas.openxmlformats.org/officeDocument/2006/relationships/hyperlink" Target="mailto:nagaaparna4@gmail.com" TargetMode="External"/><Relationship Id="rId61" Type="http://schemas.openxmlformats.org/officeDocument/2006/relationships/image" Target="media/image55.png"/><Relationship Id="rId82" Type="http://schemas.openxmlformats.org/officeDocument/2006/relationships/image" Target="media/image76.png"/><Relationship Id="rId90" Type="http://schemas.openxmlformats.org/officeDocument/2006/relationships/image" Target="media/image84.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8" Type="http://schemas.openxmlformats.org/officeDocument/2006/relationships/image" Target="media/image2.jpe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jpe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1" Type="http://schemas.openxmlformats.org/officeDocument/2006/relationships/numbering" Target="numbering.xml"/><Relationship Id="rId6" Type="http://schemas.openxmlformats.org/officeDocument/2006/relationships/hyperlink" Target="mailto:naga_aparna@yahoo.co.in"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jpe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9120</TotalTime>
  <Pages>29</Pages>
  <Words>10588</Words>
  <Characters>60353</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Srinivas V</dc:creator>
  <cp:keywords/>
  <dc:description/>
  <cp:lastModifiedBy>Srinivas V</cp:lastModifiedBy>
  <cp:revision>44</cp:revision>
  <dcterms:created xsi:type="dcterms:W3CDTF">2023-06-19T09:59:00Z</dcterms:created>
  <dcterms:modified xsi:type="dcterms:W3CDTF">2023-07-10T14:52:00Z</dcterms:modified>
</cp:coreProperties>
</file>