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E99F" w14:textId="77777777" w:rsidR="002A0BC7" w:rsidRPr="00530161" w:rsidRDefault="00660946" w:rsidP="00660946">
      <w:pPr>
        <w:jc w:val="center"/>
        <w:rPr>
          <w:rFonts w:ascii="Times New Roman" w:hAnsi="Times New Roman" w:cs="Times New Roman"/>
          <w:b/>
          <w:sz w:val="28"/>
          <w:szCs w:val="28"/>
        </w:rPr>
      </w:pPr>
      <w:r w:rsidRPr="00530161">
        <w:rPr>
          <w:rFonts w:ascii="Times New Roman" w:hAnsi="Times New Roman" w:cs="Times New Roman"/>
          <w:b/>
          <w:sz w:val="28"/>
          <w:szCs w:val="28"/>
        </w:rPr>
        <w:t>Gr</w:t>
      </w:r>
      <w:r w:rsidR="00994406">
        <w:rPr>
          <w:rFonts w:ascii="Times New Roman" w:hAnsi="Times New Roman" w:cs="Times New Roman"/>
          <w:b/>
          <w:sz w:val="28"/>
          <w:szCs w:val="28"/>
        </w:rPr>
        <w:t>een HR Policies, Practices and System that influence E</w:t>
      </w:r>
      <w:r w:rsidRPr="00530161">
        <w:rPr>
          <w:rFonts w:ascii="Times New Roman" w:hAnsi="Times New Roman" w:cs="Times New Roman"/>
          <w:b/>
          <w:sz w:val="28"/>
          <w:szCs w:val="28"/>
        </w:rPr>
        <w:t xml:space="preserve">mployee’s </w:t>
      </w:r>
      <w:r w:rsidR="00994406">
        <w:rPr>
          <w:rFonts w:ascii="Times New Roman" w:hAnsi="Times New Roman" w:cs="Times New Roman"/>
          <w:b/>
          <w:sz w:val="28"/>
          <w:szCs w:val="28"/>
        </w:rPr>
        <w:t>B</w:t>
      </w:r>
      <w:r w:rsidRPr="00530161">
        <w:rPr>
          <w:rFonts w:ascii="Times New Roman" w:hAnsi="Times New Roman" w:cs="Times New Roman"/>
          <w:b/>
          <w:sz w:val="28"/>
          <w:szCs w:val="28"/>
        </w:rPr>
        <w:t>ehaviour</w:t>
      </w:r>
    </w:p>
    <w:p w14:paraId="69138D7D" w14:textId="77777777" w:rsidR="00C53EDE" w:rsidRDefault="00C53EDE" w:rsidP="00C53EDE">
      <w:pPr>
        <w:spacing w:line="240" w:lineRule="auto"/>
        <w:jc w:val="center"/>
        <w:rPr>
          <w:rFonts w:ascii="Times New Roman" w:eastAsia="Calibri" w:hAnsi="Times New Roman" w:cs="Times New Roman"/>
          <w:b/>
          <w:bCs/>
          <w:sz w:val="28"/>
          <w:szCs w:val="28"/>
        </w:rPr>
      </w:pPr>
    </w:p>
    <w:p w14:paraId="3501D07A"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**Monica M</w:t>
      </w:r>
    </w:p>
    <w:p w14:paraId="21A798C3"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Assistant professor</w:t>
      </w:r>
    </w:p>
    <w:p w14:paraId="359C2C69"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Department of MBA</w:t>
      </w:r>
    </w:p>
    <w:p w14:paraId="43607B21"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Acharya Institute of Technology</w:t>
      </w:r>
    </w:p>
    <w:p w14:paraId="676089A9"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PH. NO. +91 9740715297</w:t>
      </w:r>
    </w:p>
    <w:p w14:paraId="7D8E0F14"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 xml:space="preserve">EMAIL ID: </w:t>
      </w:r>
      <w:hyperlink r:id="rId5" w:history="1">
        <w:r w:rsidRPr="00CC56EE">
          <w:rPr>
            <w:rStyle w:val="Hyperlink"/>
            <w:rFonts w:ascii="Times New Roman" w:hAnsi="Times New Roman" w:cs="Times New Roman"/>
            <w:sz w:val="24"/>
            <w:szCs w:val="24"/>
          </w:rPr>
          <w:t>monicam@acharya.ac.in</w:t>
        </w:r>
      </w:hyperlink>
    </w:p>
    <w:p w14:paraId="4DE567AE" w14:textId="77777777" w:rsidR="00CC56EE" w:rsidRPr="00CC56EE" w:rsidRDefault="00CC56EE" w:rsidP="00CC56EE">
      <w:pPr>
        <w:jc w:val="center"/>
        <w:rPr>
          <w:rFonts w:ascii="Times New Roman" w:hAnsi="Times New Roman" w:cs="Times New Roman"/>
          <w:b/>
          <w:sz w:val="24"/>
          <w:szCs w:val="24"/>
        </w:rPr>
      </w:pPr>
    </w:p>
    <w:p w14:paraId="74C749F6"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 xml:space="preserve">Dr. G. </w:t>
      </w:r>
      <w:proofErr w:type="spellStart"/>
      <w:r w:rsidRPr="00CC56EE">
        <w:rPr>
          <w:rFonts w:ascii="Times New Roman" w:hAnsi="Times New Roman" w:cs="Times New Roman"/>
          <w:sz w:val="24"/>
          <w:szCs w:val="24"/>
        </w:rPr>
        <w:t>Ramanaiah</w:t>
      </w:r>
      <w:proofErr w:type="spellEnd"/>
    </w:p>
    <w:p w14:paraId="1C6D54B6"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Professor</w:t>
      </w:r>
    </w:p>
    <w:p w14:paraId="295784CA"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Amity business school, Amity University, Gurgaon, Haryana</w:t>
      </w:r>
    </w:p>
    <w:p w14:paraId="1D8DF57A"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PH. NO. +91 72593 01275</w:t>
      </w:r>
    </w:p>
    <w:p w14:paraId="6A0F16B8"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 xml:space="preserve">EMAIL ID: </w:t>
      </w:r>
      <w:hyperlink r:id="rId6" w:history="1">
        <w:r w:rsidRPr="00CC56EE">
          <w:rPr>
            <w:rStyle w:val="Hyperlink"/>
            <w:rFonts w:ascii="Times New Roman" w:hAnsi="Times New Roman" w:cs="Times New Roman"/>
            <w:sz w:val="24"/>
            <w:szCs w:val="24"/>
          </w:rPr>
          <w:t>gramanaiah@ggn.amity.edu</w:t>
        </w:r>
      </w:hyperlink>
    </w:p>
    <w:p w14:paraId="2E27E601" w14:textId="77777777" w:rsidR="00C53EDE" w:rsidRDefault="00C53EDE" w:rsidP="00C53EDE">
      <w:pPr>
        <w:spacing w:line="240" w:lineRule="auto"/>
        <w:jc w:val="center"/>
        <w:rPr>
          <w:rFonts w:ascii="Times New Roman" w:eastAsia="Calibri" w:hAnsi="Times New Roman" w:cs="Times New Roman"/>
          <w:b/>
          <w:bCs/>
          <w:sz w:val="28"/>
          <w:szCs w:val="28"/>
        </w:rPr>
      </w:pPr>
    </w:p>
    <w:p w14:paraId="254BDC77" w14:textId="77777777" w:rsidR="00F90B14" w:rsidRDefault="00F90B14" w:rsidP="00F90B14">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Abstract:</w:t>
      </w:r>
    </w:p>
    <w:p w14:paraId="6FFA20EB" w14:textId="532F4145" w:rsidR="00921619" w:rsidRDefault="00BD0EB8" w:rsidP="00530161">
      <w:pPr>
        <w:spacing w:line="360" w:lineRule="auto"/>
        <w:jc w:val="both"/>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The major concern </w:t>
      </w:r>
      <w:r w:rsidR="00A70891">
        <w:rPr>
          <w:rFonts w:ascii="Times New Roman" w:eastAsia="Calibri" w:hAnsi="Times New Roman" w:cs="Times New Roman"/>
          <w:bCs/>
          <w:sz w:val="24"/>
          <w:szCs w:val="28"/>
        </w:rPr>
        <w:t>is</w:t>
      </w:r>
      <w:r>
        <w:rPr>
          <w:rFonts w:ascii="Times New Roman" w:eastAsia="Calibri" w:hAnsi="Times New Roman" w:cs="Times New Roman"/>
          <w:bCs/>
          <w:sz w:val="24"/>
          <w:szCs w:val="28"/>
        </w:rPr>
        <w:t xml:space="preserve"> </w:t>
      </w:r>
      <w:r w:rsidRPr="00BD0EB8">
        <w:rPr>
          <w:rFonts w:ascii="Times New Roman" w:eastAsia="Calibri" w:hAnsi="Times New Roman" w:cs="Times New Roman"/>
          <w:bCs/>
          <w:sz w:val="24"/>
          <w:szCs w:val="28"/>
        </w:rPr>
        <w:t xml:space="preserve">environmental issues </w:t>
      </w:r>
      <w:r w:rsidR="00A70891">
        <w:rPr>
          <w:rFonts w:ascii="Times New Roman" w:eastAsia="Calibri" w:hAnsi="Times New Roman" w:cs="Times New Roman"/>
          <w:bCs/>
          <w:sz w:val="24"/>
          <w:szCs w:val="28"/>
        </w:rPr>
        <w:t xml:space="preserve">faced today </w:t>
      </w:r>
      <w:r w:rsidRPr="00BD0EB8">
        <w:rPr>
          <w:rFonts w:ascii="Times New Roman" w:eastAsia="Calibri" w:hAnsi="Times New Roman" w:cs="Times New Roman"/>
          <w:bCs/>
          <w:sz w:val="24"/>
          <w:szCs w:val="28"/>
        </w:rPr>
        <w:t>and the need to go green</w:t>
      </w:r>
      <w:r>
        <w:rPr>
          <w:rFonts w:ascii="Times New Roman" w:eastAsia="Calibri" w:hAnsi="Times New Roman" w:cs="Times New Roman"/>
          <w:bCs/>
          <w:sz w:val="24"/>
          <w:szCs w:val="28"/>
        </w:rPr>
        <w:t xml:space="preserve"> </w:t>
      </w:r>
      <w:r w:rsidR="00A70891">
        <w:rPr>
          <w:rFonts w:ascii="Times New Roman" w:eastAsia="Calibri" w:hAnsi="Times New Roman" w:cs="Times New Roman"/>
          <w:bCs/>
          <w:sz w:val="24"/>
          <w:szCs w:val="28"/>
        </w:rPr>
        <w:t xml:space="preserve">to create sustainable environment. </w:t>
      </w:r>
      <w:r w:rsidR="00F90B14">
        <w:rPr>
          <w:rFonts w:ascii="Times New Roman" w:eastAsia="Calibri" w:hAnsi="Times New Roman" w:cs="Times New Roman"/>
          <w:bCs/>
          <w:sz w:val="24"/>
          <w:szCs w:val="28"/>
        </w:rPr>
        <w:t xml:space="preserve">As the part of HRM, it is the responsibility to form </w:t>
      </w:r>
      <w:r w:rsidR="004F7101">
        <w:rPr>
          <w:rFonts w:ascii="Times New Roman" w:eastAsia="Calibri" w:hAnsi="Times New Roman" w:cs="Times New Roman"/>
          <w:bCs/>
          <w:sz w:val="24"/>
          <w:szCs w:val="28"/>
        </w:rPr>
        <w:t xml:space="preserve">or develop </w:t>
      </w:r>
      <w:r w:rsidR="00F90B14">
        <w:rPr>
          <w:rFonts w:ascii="Times New Roman" w:eastAsia="Calibri" w:hAnsi="Times New Roman" w:cs="Times New Roman"/>
          <w:bCs/>
          <w:sz w:val="24"/>
          <w:szCs w:val="28"/>
        </w:rPr>
        <w:t xml:space="preserve">the green workforce who can understand, appreciate and practices green initiative and sustain its green objectives in entire process of HRM. Green HRM is a manifesto which assist in brining green culture in an organization. This research aims at examining the Green HRM policies, practices and system followed and its </w:t>
      </w:r>
      <w:r w:rsidR="00012CD5">
        <w:rPr>
          <w:rFonts w:ascii="Times New Roman" w:eastAsia="Calibri" w:hAnsi="Times New Roman" w:cs="Times New Roman"/>
          <w:bCs/>
          <w:sz w:val="24"/>
          <w:szCs w:val="28"/>
        </w:rPr>
        <w:t>effect</w:t>
      </w:r>
      <w:r w:rsidR="00F90B14">
        <w:rPr>
          <w:rFonts w:ascii="Times New Roman" w:eastAsia="Calibri" w:hAnsi="Times New Roman" w:cs="Times New Roman"/>
          <w:bCs/>
          <w:sz w:val="24"/>
          <w:szCs w:val="28"/>
        </w:rPr>
        <w:t xml:space="preserve"> on the employee behaviour. </w:t>
      </w:r>
      <w:r w:rsidR="00E667CC">
        <w:rPr>
          <w:rFonts w:ascii="Times New Roman" w:eastAsia="Calibri" w:hAnsi="Times New Roman" w:cs="Times New Roman"/>
          <w:bCs/>
          <w:sz w:val="24"/>
          <w:szCs w:val="28"/>
        </w:rPr>
        <w:t xml:space="preserve">The descriptive study was conducted with the sample size of 80, data was collected from the 80 respondents working </w:t>
      </w:r>
      <w:proofErr w:type="spellStart"/>
      <w:r w:rsidR="00E667CC" w:rsidRPr="00E667CC">
        <w:rPr>
          <w:rFonts w:ascii="Times New Roman" w:eastAsia="Calibri" w:hAnsi="Times New Roman" w:cs="Times New Roman"/>
          <w:bCs/>
          <w:sz w:val="24"/>
          <w:szCs w:val="28"/>
        </w:rPr>
        <w:t>SmartQ</w:t>
      </w:r>
      <w:proofErr w:type="spellEnd"/>
      <w:r w:rsidR="00E667CC" w:rsidRPr="00E667CC">
        <w:rPr>
          <w:rFonts w:ascii="Times New Roman" w:eastAsia="Calibri" w:hAnsi="Times New Roman" w:cs="Times New Roman"/>
          <w:bCs/>
          <w:sz w:val="24"/>
          <w:szCs w:val="28"/>
        </w:rPr>
        <w:t>, a leading B2B food tech company using simple random sampling using structure questionnair</w:t>
      </w:r>
      <w:r w:rsidR="00E667CC">
        <w:rPr>
          <w:rFonts w:ascii="Times New Roman" w:eastAsia="Calibri" w:hAnsi="Times New Roman" w:cs="Times New Roman"/>
          <w:bCs/>
          <w:sz w:val="24"/>
          <w:szCs w:val="28"/>
        </w:rPr>
        <w:t xml:space="preserve">e </w:t>
      </w:r>
      <w:r w:rsidR="00D416D9">
        <w:rPr>
          <w:rFonts w:ascii="Times New Roman" w:eastAsia="Calibri" w:hAnsi="Times New Roman" w:cs="Times New Roman"/>
          <w:bCs/>
          <w:sz w:val="24"/>
          <w:szCs w:val="28"/>
        </w:rPr>
        <w:t xml:space="preserve">with </w:t>
      </w:r>
      <w:r w:rsidR="00741593">
        <w:rPr>
          <w:rFonts w:ascii="Times New Roman" w:eastAsia="Calibri" w:hAnsi="Times New Roman" w:cs="Times New Roman"/>
          <w:bCs/>
          <w:sz w:val="24"/>
          <w:szCs w:val="28"/>
        </w:rPr>
        <w:t>five-point</w:t>
      </w:r>
      <w:r w:rsidR="00D416D9">
        <w:rPr>
          <w:rFonts w:ascii="Times New Roman" w:eastAsia="Calibri" w:hAnsi="Times New Roman" w:cs="Times New Roman"/>
          <w:bCs/>
          <w:sz w:val="24"/>
          <w:szCs w:val="28"/>
        </w:rPr>
        <w:t xml:space="preserve"> Likert Scale </w:t>
      </w:r>
      <w:r w:rsidR="00E667CC">
        <w:rPr>
          <w:rFonts w:ascii="Times New Roman" w:eastAsia="Calibri" w:hAnsi="Times New Roman" w:cs="Times New Roman"/>
          <w:bCs/>
          <w:sz w:val="24"/>
          <w:szCs w:val="28"/>
        </w:rPr>
        <w:t xml:space="preserve">focusing on the areas of HRM to measure the Green HRM Practices and Employee’s Behaviour. </w:t>
      </w:r>
      <w:r w:rsidR="005111DE">
        <w:rPr>
          <w:rFonts w:ascii="Times New Roman" w:eastAsia="Calibri" w:hAnsi="Times New Roman" w:cs="Times New Roman"/>
          <w:bCs/>
          <w:sz w:val="24"/>
          <w:szCs w:val="28"/>
        </w:rPr>
        <w:t xml:space="preserve">The results shows that the Green HRM Practices can create a greater impact on the employee’s behaviour. </w:t>
      </w:r>
      <w:r w:rsidR="00012CD5" w:rsidRPr="00012CD5">
        <w:rPr>
          <w:rFonts w:ascii="Times New Roman" w:eastAsia="Calibri" w:hAnsi="Times New Roman" w:cs="Times New Roman"/>
          <w:bCs/>
          <w:sz w:val="24"/>
          <w:szCs w:val="28"/>
        </w:rPr>
        <w:t>Organizations should develop effective strategies and creative approaches to foster their growth and contribute to society. In addition, businesses can pursue ISO 14001 certification to significantly progress towards adopting environmentally friendly practices. The implementation of Green HRM practices in the workplace is often at the forefront of promoting one of the core principles of environmental sustainability.</w:t>
      </w:r>
    </w:p>
    <w:p w14:paraId="69CDBF98" w14:textId="77777777" w:rsidR="00921619" w:rsidRPr="005111DE" w:rsidRDefault="00921619" w:rsidP="00530161">
      <w:pPr>
        <w:spacing w:line="360" w:lineRule="auto"/>
        <w:jc w:val="both"/>
      </w:pPr>
      <w:r w:rsidRPr="00741593">
        <w:rPr>
          <w:rFonts w:ascii="Times New Roman" w:eastAsia="Calibri" w:hAnsi="Times New Roman" w:cs="Times New Roman"/>
          <w:b/>
          <w:sz w:val="24"/>
          <w:szCs w:val="28"/>
        </w:rPr>
        <w:t>Keywords:</w:t>
      </w:r>
      <w:r>
        <w:rPr>
          <w:rFonts w:ascii="Times New Roman" w:eastAsia="Calibri" w:hAnsi="Times New Roman" w:cs="Times New Roman"/>
          <w:bCs/>
          <w:sz w:val="24"/>
          <w:szCs w:val="28"/>
        </w:rPr>
        <w:t xml:space="preserve"> Green HRM, Green Behaviour, Employee’s Behaviour</w:t>
      </w:r>
    </w:p>
    <w:p w14:paraId="2FEC7F61" w14:textId="77777777" w:rsidR="00012CD5" w:rsidRDefault="00012CD5" w:rsidP="00610646">
      <w:pPr>
        <w:rPr>
          <w:rFonts w:ascii="Times New Roman" w:hAnsi="Times New Roman" w:cs="Times New Roman"/>
          <w:b/>
          <w:sz w:val="28"/>
          <w:szCs w:val="20"/>
        </w:rPr>
      </w:pPr>
    </w:p>
    <w:p w14:paraId="5DA5C9A3" w14:textId="3E402152" w:rsidR="00610646" w:rsidRDefault="00A02F0E" w:rsidP="00610646">
      <w:pPr>
        <w:rPr>
          <w:rFonts w:ascii="Times New Roman" w:hAnsi="Times New Roman" w:cs="Times New Roman"/>
          <w:b/>
          <w:sz w:val="28"/>
          <w:szCs w:val="20"/>
        </w:rPr>
      </w:pPr>
      <w:r>
        <w:rPr>
          <w:rFonts w:ascii="Times New Roman" w:hAnsi="Times New Roman" w:cs="Times New Roman"/>
          <w:b/>
          <w:sz w:val="28"/>
          <w:szCs w:val="20"/>
        </w:rPr>
        <w:lastRenderedPageBreak/>
        <w:t>INTRODUCTION</w:t>
      </w:r>
      <w:r w:rsidR="002965EB">
        <w:rPr>
          <w:rFonts w:ascii="Times New Roman" w:hAnsi="Times New Roman" w:cs="Times New Roman"/>
          <w:b/>
          <w:sz w:val="28"/>
          <w:szCs w:val="20"/>
        </w:rPr>
        <w:t>:</w:t>
      </w:r>
    </w:p>
    <w:p w14:paraId="3C356814" w14:textId="77777777" w:rsidR="00C842FC" w:rsidRPr="00C842FC" w:rsidRDefault="00C842FC" w:rsidP="00C842F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842FC">
        <w:rPr>
          <w:rFonts w:ascii="Times New Roman" w:eastAsia="Times New Roman" w:hAnsi="Times New Roman" w:cs="Times New Roman"/>
          <w:color w:val="222222"/>
          <w:sz w:val="24"/>
          <w:szCs w:val="24"/>
          <w:lang w:eastAsia="en-IN"/>
        </w:rPr>
        <w:t>“</w:t>
      </w:r>
      <w:r w:rsidRPr="00C842FC">
        <w:rPr>
          <w:rFonts w:ascii="Times New Roman" w:eastAsia="Times New Roman" w:hAnsi="Times New Roman" w:cs="Times New Roman"/>
          <w:i/>
          <w:iCs/>
          <w:color w:val="222222"/>
          <w:sz w:val="24"/>
          <w:szCs w:val="24"/>
          <w:lang w:eastAsia="en-IN"/>
        </w:rPr>
        <w:t>You cannot protect the environment unless you empower people, you inform them, and you help them understand that these resources are their own, that they must protect them.</w:t>
      </w:r>
      <w:r w:rsidRPr="00C842FC">
        <w:rPr>
          <w:rFonts w:ascii="Times New Roman" w:eastAsia="Times New Roman" w:hAnsi="Times New Roman" w:cs="Times New Roman"/>
          <w:color w:val="222222"/>
          <w:sz w:val="24"/>
          <w:szCs w:val="24"/>
          <w:lang w:eastAsia="en-IN"/>
        </w:rPr>
        <w:t>”</w:t>
      </w:r>
    </w:p>
    <w:p w14:paraId="67E6AD64" w14:textId="77777777" w:rsidR="00C842FC" w:rsidRPr="00C842FC" w:rsidRDefault="00C842FC" w:rsidP="00C842FC">
      <w:pPr>
        <w:shd w:val="clear" w:color="auto" w:fill="FFFFFF"/>
        <w:spacing w:after="0" w:line="360" w:lineRule="auto"/>
        <w:jc w:val="right"/>
        <w:rPr>
          <w:rFonts w:ascii="Times New Roman" w:eastAsia="Times New Roman" w:hAnsi="Times New Roman" w:cs="Times New Roman"/>
          <w:color w:val="222222"/>
          <w:sz w:val="24"/>
          <w:szCs w:val="24"/>
          <w:lang w:eastAsia="en-IN"/>
        </w:rPr>
      </w:pPr>
      <w:r w:rsidRPr="00C842FC">
        <w:rPr>
          <w:rFonts w:ascii="Times New Roman" w:eastAsia="Times New Roman" w:hAnsi="Times New Roman" w:cs="Times New Roman"/>
          <w:color w:val="222222"/>
          <w:sz w:val="24"/>
          <w:szCs w:val="24"/>
          <w:lang w:eastAsia="en-IN"/>
        </w:rPr>
        <w:t>Wangari Maathai</w:t>
      </w:r>
    </w:p>
    <w:p w14:paraId="1796C546" w14:textId="512BE34C" w:rsidR="007F45C5" w:rsidRPr="007F45C5" w:rsidRDefault="00D94A76" w:rsidP="00A4570F">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The sustainable environmental </w:t>
      </w:r>
      <w:r w:rsidR="008D4721">
        <w:rPr>
          <w:rFonts w:ascii="Times New Roman" w:hAnsi="Times New Roman" w:cs="Times New Roman"/>
          <w:sz w:val="24"/>
          <w:szCs w:val="20"/>
        </w:rPr>
        <w:t xml:space="preserve">and safeguarding the natural environment </w:t>
      </w:r>
      <w:r w:rsidR="00D15D83">
        <w:rPr>
          <w:rFonts w:ascii="Times New Roman" w:hAnsi="Times New Roman" w:cs="Times New Roman"/>
          <w:sz w:val="24"/>
          <w:szCs w:val="20"/>
        </w:rPr>
        <w:t xml:space="preserve">is the present need which </w:t>
      </w:r>
      <w:r w:rsidR="007A0980">
        <w:rPr>
          <w:rFonts w:ascii="Times New Roman" w:hAnsi="Times New Roman" w:cs="Times New Roman"/>
          <w:sz w:val="24"/>
          <w:szCs w:val="20"/>
        </w:rPr>
        <w:t>has</w:t>
      </w:r>
      <w:r w:rsidR="00D15D83">
        <w:rPr>
          <w:rFonts w:ascii="Times New Roman" w:hAnsi="Times New Roman" w:cs="Times New Roman"/>
          <w:sz w:val="24"/>
          <w:szCs w:val="20"/>
        </w:rPr>
        <w:t xml:space="preserve"> to be addressed and </w:t>
      </w:r>
      <w:r w:rsidR="007A0980">
        <w:rPr>
          <w:rFonts w:ascii="Times New Roman" w:hAnsi="Times New Roman" w:cs="Times New Roman"/>
          <w:sz w:val="24"/>
          <w:szCs w:val="20"/>
        </w:rPr>
        <w:t xml:space="preserve">can be </w:t>
      </w:r>
      <w:r w:rsidR="00D15D83">
        <w:rPr>
          <w:rFonts w:ascii="Times New Roman" w:hAnsi="Times New Roman" w:cs="Times New Roman"/>
          <w:sz w:val="24"/>
          <w:szCs w:val="20"/>
        </w:rPr>
        <w:t xml:space="preserve">addressed in different ways. The HR Department assumes an essential Job in creating the sustainable culture by fabricating the concept of Green amongst the employees in an organization. </w:t>
      </w:r>
      <w:r w:rsidR="00012CD5" w:rsidRPr="00012CD5">
        <w:rPr>
          <w:rFonts w:ascii="Times New Roman" w:hAnsi="Times New Roman" w:cs="Times New Roman"/>
          <w:sz w:val="24"/>
          <w:szCs w:val="20"/>
        </w:rPr>
        <w:t xml:space="preserve">The study examines the incorporation of green human resource practices and policies within the organization's overall environmental strategy. This involves leveraging the potential of each employee to promote sustainable practices and enhance their commitment and awareness towards the sustainability challenge. </w:t>
      </w:r>
      <w:r w:rsidR="00E12475">
        <w:rPr>
          <w:rFonts w:ascii="Times New Roman" w:hAnsi="Times New Roman" w:cs="Times New Roman"/>
          <w:sz w:val="24"/>
          <w:szCs w:val="20"/>
        </w:rPr>
        <w:t>(</w:t>
      </w:r>
      <w:r w:rsidR="00E12475" w:rsidRPr="00E16978">
        <w:rPr>
          <w:rFonts w:ascii="Times New Roman" w:hAnsi="Times New Roman" w:cs="Times New Roman"/>
          <w:sz w:val="24"/>
          <w:szCs w:val="20"/>
        </w:rPr>
        <w:t>Sharma, N., KHATRI, B., &amp; ATTRI, A., 2021)</w:t>
      </w:r>
      <w:r w:rsidR="007F45C5" w:rsidRPr="007F45C5">
        <w:rPr>
          <w:rFonts w:ascii="Times New Roman" w:hAnsi="Times New Roman" w:cs="Times New Roman"/>
          <w:sz w:val="24"/>
          <w:szCs w:val="20"/>
        </w:rPr>
        <w:t>.</w:t>
      </w:r>
    </w:p>
    <w:p w14:paraId="03529324" w14:textId="4B10CFA3" w:rsidR="002965EB" w:rsidRDefault="005A4064" w:rsidP="00103235">
      <w:pPr>
        <w:spacing w:line="360" w:lineRule="auto"/>
        <w:jc w:val="both"/>
        <w:rPr>
          <w:rFonts w:ascii="Times New Roman" w:hAnsi="Times New Roman" w:cs="Times New Roman"/>
          <w:sz w:val="24"/>
          <w:szCs w:val="20"/>
        </w:rPr>
      </w:pPr>
      <w:r w:rsidRPr="005A4064">
        <w:rPr>
          <w:rFonts w:ascii="Times New Roman" w:hAnsi="Times New Roman" w:cs="Times New Roman"/>
          <w:sz w:val="24"/>
          <w:szCs w:val="20"/>
        </w:rPr>
        <w:t xml:space="preserve">The </w:t>
      </w:r>
      <w:r w:rsidR="00D25F95" w:rsidRPr="005A4064">
        <w:rPr>
          <w:rFonts w:ascii="Times New Roman" w:hAnsi="Times New Roman" w:cs="Times New Roman"/>
          <w:sz w:val="24"/>
          <w:szCs w:val="20"/>
        </w:rPr>
        <w:t>key</w:t>
      </w:r>
      <w:r w:rsidRPr="005A4064">
        <w:rPr>
          <w:rFonts w:ascii="Times New Roman" w:hAnsi="Times New Roman" w:cs="Times New Roman"/>
          <w:sz w:val="24"/>
          <w:szCs w:val="20"/>
        </w:rPr>
        <w:t xml:space="preserve"> goal of green HRM is to </w:t>
      </w:r>
      <w:r w:rsidR="00D25F95">
        <w:rPr>
          <w:rFonts w:ascii="Times New Roman" w:hAnsi="Times New Roman" w:cs="Times New Roman"/>
          <w:sz w:val="24"/>
          <w:szCs w:val="20"/>
        </w:rPr>
        <w:t>comprehend</w:t>
      </w:r>
      <w:r w:rsidRPr="005A4064">
        <w:rPr>
          <w:rFonts w:ascii="Times New Roman" w:hAnsi="Times New Roman" w:cs="Times New Roman"/>
          <w:sz w:val="24"/>
          <w:szCs w:val="20"/>
        </w:rPr>
        <w:t xml:space="preserve"> employees about the intricacies of environmental management, including the necessary procedures, its functioning, and the environmental benefits it brings. This initiative significantly boosts workforce motivation and </w:t>
      </w:r>
      <w:proofErr w:type="spellStart"/>
      <w:r w:rsidRPr="005A4064">
        <w:rPr>
          <w:rFonts w:ascii="Times New Roman" w:hAnsi="Times New Roman" w:cs="Times New Roman"/>
          <w:sz w:val="24"/>
          <w:szCs w:val="20"/>
        </w:rPr>
        <w:t>instills</w:t>
      </w:r>
      <w:proofErr w:type="spellEnd"/>
      <w:r w:rsidRPr="005A4064">
        <w:rPr>
          <w:rFonts w:ascii="Times New Roman" w:hAnsi="Times New Roman" w:cs="Times New Roman"/>
          <w:sz w:val="24"/>
          <w:szCs w:val="20"/>
        </w:rPr>
        <w:t xml:space="preserve"> a sense of pride in their involvement in the green project. A concise overview of the introduction will provide insight into the strengths and weaknesses of green HR practices, enabling a better understanding of how these practices have been embraced by the employees of </w:t>
      </w:r>
      <w:proofErr w:type="spellStart"/>
      <w:r w:rsidRPr="005A4064">
        <w:rPr>
          <w:rFonts w:ascii="Times New Roman" w:hAnsi="Times New Roman" w:cs="Times New Roman"/>
          <w:sz w:val="24"/>
          <w:szCs w:val="20"/>
        </w:rPr>
        <w:t>smartQ</w:t>
      </w:r>
      <w:proofErr w:type="spellEnd"/>
      <w:r w:rsidRPr="005A4064">
        <w:rPr>
          <w:rFonts w:ascii="Times New Roman" w:hAnsi="Times New Roman" w:cs="Times New Roman"/>
          <w:sz w:val="24"/>
          <w:szCs w:val="20"/>
        </w:rPr>
        <w:t>.</w:t>
      </w:r>
    </w:p>
    <w:p w14:paraId="11E38E2B" w14:textId="77777777" w:rsidR="002965EB" w:rsidRDefault="002965EB" w:rsidP="002965EB">
      <w:pPr>
        <w:rPr>
          <w:rFonts w:ascii="Times New Roman" w:hAnsi="Times New Roman" w:cs="Times New Roman"/>
          <w:b/>
          <w:sz w:val="28"/>
          <w:szCs w:val="20"/>
        </w:rPr>
      </w:pPr>
      <w:r>
        <w:rPr>
          <w:rFonts w:ascii="Times New Roman" w:hAnsi="Times New Roman" w:cs="Times New Roman"/>
          <w:b/>
          <w:sz w:val="28"/>
          <w:szCs w:val="20"/>
        </w:rPr>
        <w:t>LITERATURE REVIEW:</w:t>
      </w:r>
    </w:p>
    <w:p w14:paraId="35AFDA62" w14:textId="25304E11" w:rsidR="004F0E65" w:rsidRPr="00E12792" w:rsidRDefault="00A5038D" w:rsidP="00103235">
      <w:pPr>
        <w:spacing w:line="360" w:lineRule="auto"/>
        <w:jc w:val="both"/>
        <w:rPr>
          <w:rFonts w:ascii="Times New Roman" w:hAnsi="Times New Roman" w:cs="Times New Roman"/>
          <w:sz w:val="24"/>
          <w:szCs w:val="20"/>
        </w:rPr>
      </w:pPr>
      <w:r w:rsidRPr="00A5038D">
        <w:rPr>
          <w:rFonts w:ascii="Times New Roman" w:hAnsi="Times New Roman" w:cs="Times New Roman"/>
          <w:sz w:val="24"/>
          <w:szCs w:val="20"/>
        </w:rPr>
        <w:t xml:space="preserve">Green HR practices are characterized by </w:t>
      </w:r>
      <w:r w:rsidR="00D25F95">
        <w:rPr>
          <w:rFonts w:ascii="Times New Roman" w:hAnsi="Times New Roman" w:cs="Times New Roman"/>
          <w:sz w:val="24"/>
          <w:szCs w:val="20"/>
        </w:rPr>
        <w:t>increasing</w:t>
      </w:r>
      <w:r w:rsidRPr="00A5038D">
        <w:rPr>
          <w:rFonts w:ascii="Times New Roman" w:hAnsi="Times New Roman" w:cs="Times New Roman"/>
          <w:sz w:val="24"/>
          <w:szCs w:val="20"/>
        </w:rPr>
        <w:t xml:space="preserve"> employee performance through eco-friendly approaches in recruitment, selection, training, and development methods within HRM. Additionally, these practices encompass the implementation of reward and performance management systems that recognize and incentivize employees for their environmental responsibility. Green HR involves leveraging the role of human resources to support an organization's sustainability </w:t>
      </w:r>
      <w:proofErr w:type="spellStart"/>
      <w:r w:rsidRPr="00A5038D">
        <w:rPr>
          <w:rFonts w:ascii="Times New Roman" w:hAnsi="Times New Roman" w:cs="Times New Roman"/>
          <w:sz w:val="24"/>
          <w:szCs w:val="20"/>
        </w:rPr>
        <w:t>endeavors</w:t>
      </w:r>
      <w:proofErr w:type="spellEnd"/>
      <w:r w:rsidRPr="00A5038D">
        <w:rPr>
          <w:rFonts w:ascii="Times New Roman" w:hAnsi="Times New Roman" w:cs="Times New Roman"/>
          <w:sz w:val="24"/>
          <w:szCs w:val="20"/>
        </w:rPr>
        <w:t xml:space="preserve">. It entails employing HRM practices to foster resource conservation and promote sustainable utilization. The concept of employees' "green </w:t>
      </w:r>
      <w:proofErr w:type="spellStart"/>
      <w:r w:rsidRPr="00A5038D">
        <w:rPr>
          <w:rFonts w:ascii="Times New Roman" w:hAnsi="Times New Roman" w:cs="Times New Roman"/>
          <w:sz w:val="24"/>
          <w:szCs w:val="20"/>
        </w:rPr>
        <w:t>behavior</w:t>
      </w:r>
      <w:proofErr w:type="spellEnd"/>
      <w:r w:rsidRPr="00A5038D">
        <w:rPr>
          <w:rFonts w:ascii="Times New Roman" w:hAnsi="Times New Roman" w:cs="Times New Roman"/>
          <w:sz w:val="24"/>
          <w:szCs w:val="20"/>
        </w:rPr>
        <w:t>" encompasses a variety of actions aimed at minimizing negative environmental impacts and fostering environmental sustainability.</w:t>
      </w:r>
      <w:r w:rsidR="00B739BD">
        <w:rPr>
          <w:rFonts w:ascii="Times New Roman" w:hAnsi="Times New Roman" w:cs="Times New Roman"/>
          <w:sz w:val="24"/>
          <w:szCs w:val="20"/>
        </w:rPr>
        <w:t xml:space="preserve"> (</w:t>
      </w:r>
      <w:r w:rsidR="00B739BD" w:rsidRPr="00B739BD">
        <w:rPr>
          <w:rFonts w:ascii="Times New Roman" w:hAnsi="Times New Roman" w:cs="Times New Roman"/>
          <w:sz w:val="24"/>
          <w:szCs w:val="20"/>
        </w:rPr>
        <w:t xml:space="preserve">Ones, D. S., &amp; </w:t>
      </w:r>
      <w:proofErr w:type="spellStart"/>
      <w:r w:rsidR="00B739BD" w:rsidRPr="00B739BD">
        <w:rPr>
          <w:rFonts w:ascii="Times New Roman" w:hAnsi="Times New Roman" w:cs="Times New Roman"/>
          <w:sz w:val="24"/>
          <w:szCs w:val="20"/>
        </w:rPr>
        <w:t>Dilchert</w:t>
      </w:r>
      <w:proofErr w:type="spellEnd"/>
      <w:r w:rsidR="00B739BD" w:rsidRPr="00B739BD">
        <w:rPr>
          <w:rFonts w:ascii="Times New Roman" w:hAnsi="Times New Roman" w:cs="Times New Roman"/>
          <w:sz w:val="24"/>
          <w:szCs w:val="20"/>
        </w:rPr>
        <w:t>, S., 2013)</w:t>
      </w:r>
    </w:p>
    <w:p w14:paraId="3659AB42" w14:textId="3F0975E6" w:rsidR="004F0E65" w:rsidRPr="00C842FC" w:rsidRDefault="00C842FC" w:rsidP="00346B6F">
      <w:pPr>
        <w:spacing w:line="360" w:lineRule="auto"/>
        <w:jc w:val="both"/>
        <w:rPr>
          <w:rFonts w:ascii="Times New Roman" w:hAnsi="Times New Roman" w:cs="Times New Roman"/>
          <w:sz w:val="24"/>
          <w:szCs w:val="20"/>
        </w:rPr>
      </w:pPr>
      <w:r w:rsidRPr="00C842FC">
        <w:rPr>
          <w:rFonts w:ascii="Times New Roman" w:hAnsi="Times New Roman" w:cs="Times New Roman"/>
          <w:sz w:val="24"/>
          <w:szCs w:val="20"/>
        </w:rPr>
        <w:t xml:space="preserve">A new concept called "green human resource management" (green HRM) has been </w:t>
      </w:r>
      <w:r w:rsidR="005877FF" w:rsidRPr="00C842FC">
        <w:rPr>
          <w:rFonts w:ascii="Times New Roman" w:hAnsi="Times New Roman" w:cs="Times New Roman"/>
          <w:sz w:val="24"/>
          <w:szCs w:val="20"/>
        </w:rPr>
        <w:t>projected</w:t>
      </w:r>
      <w:r w:rsidRPr="00C842FC">
        <w:rPr>
          <w:rFonts w:ascii="Times New Roman" w:hAnsi="Times New Roman" w:cs="Times New Roman"/>
          <w:sz w:val="24"/>
          <w:szCs w:val="20"/>
        </w:rPr>
        <w:t xml:space="preserve"> to influence employees' environmentally friendly workplace behaviour.</w:t>
      </w:r>
      <w:r w:rsidR="00346B6F">
        <w:rPr>
          <w:rFonts w:ascii="Times New Roman" w:hAnsi="Times New Roman" w:cs="Times New Roman"/>
          <w:sz w:val="24"/>
          <w:szCs w:val="20"/>
        </w:rPr>
        <w:t xml:space="preserve"> </w:t>
      </w:r>
      <w:r w:rsidR="00346B6F" w:rsidRPr="00346B6F">
        <w:rPr>
          <w:rFonts w:ascii="Times New Roman" w:hAnsi="Times New Roman" w:cs="Times New Roman"/>
          <w:sz w:val="24"/>
          <w:szCs w:val="20"/>
        </w:rPr>
        <w:t xml:space="preserve">Transformational leaders who focus on environmental issues encourage green workplace behaviour. Employees observe and mimic leaders' behaviours and adopt their values. Leaders can be role models who </w:t>
      </w:r>
      <w:r w:rsidR="00346B6F" w:rsidRPr="00346B6F">
        <w:rPr>
          <w:rFonts w:ascii="Times New Roman" w:hAnsi="Times New Roman" w:cs="Times New Roman"/>
          <w:sz w:val="24"/>
          <w:szCs w:val="20"/>
        </w:rPr>
        <w:lastRenderedPageBreak/>
        <w:t xml:space="preserve">encourage </w:t>
      </w:r>
      <w:r w:rsidR="00346B6F">
        <w:rPr>
          <w:rFonts w:ascii="Times New Roman" w:hAnsi="Times New Roman" w:cs="Times New Roman"/>
          <w:sz w:val="24"/>
          <w:szCs w:val="20"/>
        </w:rPr>
        <w:t>desirable</w:t>
      </w:r>
      <w:r w:rsidR="00DD646A">
        <w:rPr>
          <w:rFonts w:ascii="Times New Roman" w:hAnsi="Times New Roman" w:cs="Times New Roman"/>
          <w:sz w:val="24"/>
          <w:szCs w:val="20"/>
        </w:rPr>
        <w:t xml:space="preserve"> behaviour, although l</w:t>
      </w:r>
      <w:r w:rsidR="00DD646A" w:rsidRPr="00DD646A">
        <w:rPr>
          <w:rFonts w:ascii="Times New Roman" w:hAnsi="Times New Roman" w:cs="Times New Roman"/>
          <w:sz w:val="24"/>
          <w:szCs w:val="20"/>
        </w:rPr>
        <w:t xml:space="preserve">eadership may be able to impose ideas and conventions that result in specific behaviours, but it may have little power over how its subordinates think and feel. People bring their own set of beliefs and perspectives into the workplace, suggesting that leadership isn't the only thing that matters. Leadership has the potential to influence </w:t>
      </w:r>
      <w:r w:rsidR="00DD646A">
        <w:rPr>
          <w:rFonts w:ascii="Times New Roman" w:hAnsi="Times New Roman" w:cs="Times New Roman"/>
          <w:sz w:val="24"/>
          <w:szCs w:val="20"/>
        </w:rPr>
        <w:t xml:space="preserve">but not control the </w:t>
      </w:r>
      <w:r w:rsidR="00DD646A" w:rsidRPr="00DD646A">
        <w:rPr>
          <w:rFonts w:ascii="Times New Roman" w:hAnsi="Times New Roman" w:cs="Times New Roman"/>
          <w:sz w:val="24"/>
          <w:szCs w:val="20"/>
        </w:rPr>
        <w:t xml:space="preserve">employee behaviour. </w:t>
      </w:r>
      <w:r w:rsidR="00346B6F">
        <w:rPr>
          <w:rFonts w:ascii="Times New Roman" w:hAnsi="Times New Roman" w:cs="Times New Roman"/>
          <w:sz w:val="24"/>
          <w:szCs w:val="20"/>
        </w:rPr>
        <w:t>(</w:t>
      </w:r>
      <w:proofErr w:type="spellStart"/>
      <w:r w:rsidR="00346B6F" w:rsidRPr="00346B6F">
        <w:rPr>
          <w:rFonts w:ascii="Times New Roman" w:hAnsi="Times New Roman" w:cs="Times New Roman"/>
          <w:sz w:val="24"/>
          <w:szCs w:val="20"/>
        </w:rPr>
        <w:t>Omarova</w:t>
      </w:r>
      <w:proofErr w:type="spellEnd"/>
      <w:r w:rsidR="00346B6F" w:rsidRPr="00346B6F">
        <w:rPr>
          <w:rFonts w:ascii="Times New Roman" w:hAnsi="Times New Roman" w:cs="Times New Roman"/>
          <w:sz w:val="24"/>
          <w:szCs w:val="20"/>
        </w:rPr>
        <w:t>, L., &amp; Jo, S. J., 2022)</w:t>
      </w:r>
    </w:p>
    <w:p w14:paraId="290BCBA9" w14:textId="77777777" w:rsidR="00C75E9B" w:rsidRPr="00DC1458" w:rsidRDefault="00C75E9B" w:rsidP="00DC1458">
      <w:pPr>
        <w:spacing w:line="360" w:lineRule="auto"/>
        <w:jc w:val="both"/>
        <w:rPr>
          <w:rFonts w:ascii="Times New Roman" w:hAnsi="Times New Roman" w:cs="Times New Roman"/>
          <w:sz w:val="24"/>
          <w:szCs w:val="20"/>
        </w:rPr>
      </w:pPr>
      <w:r w:rsidRPr="00C75E9B">
        <w:rPr>
          <w:rFonts w:ascii="Times New Roman" w:hAnsi="Times New Roman" w:cs="Times New Roman"/>
          <w:sz w:val="24"/>
          <w:szCs w:val="20"/>
        </w:rPr>
        <w:t>Employees' pro-environmental behaviour (PEB) can be influenced by GHRM, which can serve as a guiding mechanism for employees to engage in green behaviours that save organisational resources and help the company move toward sustainability. Personal and professional circumstances may also play a role in shaping voluntary PEB.</w:t>
      </w:r>
      <w:r w:rsidR="0096405D" w:rsidRPr="0096405D">
        <w:rPr>
          <w:rFonts w:ascii="Times New Roman" w:hAnsi="Times New Roman" w:cs="Times New Roman"/>
          <w:sz w:val="24"/>
          <w:szCs w:val="20"/>
        </w:rPr>
        <w:t xml:space="preserve"> </w:t>
      </w:r>
      <w:r w:rsidR="0096405D">
        <w:rPr>
          <w:rFonts w:ascii="Times New Roman" w:hAnsi="Times New Roman" w:cs="Times New Roman"/>
          <w:sz w:val="24"/>
          <w:szCs w:val="20"/>
        </w:rPr>
        <w:t>(</w:t>
      </w:r>
      <w:proofErr w:type="spellStart"/>
      <w:r w:rsidR="0096405D" w:rsidRPr="00556207">
        <w:rPr>
          <w:rFonts w:ascii="Times New Roman" w:hAnsi="Times New Roman" w:cs="Times New Roman"/>
          <w:sz w:val="24"/>
          <w:szCs w:val="20"/>
        </w:rPr>
        <w:t>Saifulina</w:t>
      </w:r>
      <w:proofErr w:type="spellEnd"/>
      <w:r w:rsidR="0096405D" w:rsidRPr="00556207">
        <w:rPr>
          <w:rFonts w:ascii="Times New Roman" w:hAnsi="Times New Roman" w:cs="Times New Roman"/>
          <w:sz w:val="24"/>
          <w:szCs w:val="20"/>
        </w:rPr>
        <w:t>, N., Carballo-</w:t>
      </w:r>
      <w:proofErr w:type="spellStart"/>
      <w:r w:rsidR="0096405D" w:rsidRPr="00556207">
        <w:rPr>
          <w:rFonts w:ascii="Times New Roman" w:hAnsi="Times New Roman" w:cs="Times New Roman"/>
          <w:sz w:val="24"/>
          <w:szCs w:val="20"/>
        </w:rPr>
        <w:t>Penela</w:t>
      </w:r>
      <w:proofErr w:type="spellEnd"/>
      <w:r w:rsidR="0096405D" w:rsidRPr="00556207">
        <w:rPr>
          <w:rFonts w:ascii="Times New Roman" w:hAnsi="Times New Roman" w:cs="Times New Roman"/>
          <w:sz w:val="24"/>
          <w:szCs w:val="20"/>
        </w:rPr>
        <w:t xml:space="preserve">, A., &amp; </w:t>
      </w:r>
      <w:proofErr w:type="spellStart"/>
      <w:r w:rsidR="0096405D" w:rsidRPr="00556207">
        <w:rPr>
          <w:rFonts w:ascii="Times New Roman" w:hAnsi="Times New Roman" w:cs="Times New Roman"/>
          <w:sz w:val="24"/>
          <w:szCs w:val="20"/>
        </w:rPr>
        <w:t>Ruzo-Sanmartín</w:t>
      </w:r>
      <w:proofErr w:type="spellEnd"/>
      <w:r w:rsidR="0096405D" w:rsidRPr="00556207">
        <w:rPr>
          <w:rFonts w:ascii="Times New Roman" w:hAnsi="Times New Roman" w:cs="Times New Roman"/>
          <w:sz w:val="24"/>
          <w:szCs w:val="20"/>
        </w:rPr>
        <w:t>, E, 2020)</w:t>
      </w:r>
      <w:r w:rsidR="00743348">
        <w:rPr>
          <w:rFonts w:ascii="Times New Roman" w:hAnsi="Times New Roman" w:cs="Times New Roman"/>
          <w:sz w:val="24"/>
          <w:szCs w:val="20"/>
        </w:rPr>
        <w:t xml:space="preserve">. </w:t>
      </w:r>
      <w:r w:rsidR="00DC1458" w:rsidRPr="00DC1458">
        <w:rPr>
          <w:rFonts w:ascii="Times New Roman" w:hAnsi="Times New Roman" w:cs="Times New Roman"/>
          <w:sz w:val="24"/>
          <w:szCs w:val="20"/>
        </w:rPr>
        <w:t xml:space="preserve">Employee attitudes toward a potentially contentious issue at work are influenced by the company's internal policies, rules, and regulations on the matter. </w:t>
      </w:r>
      <w:r w:rsidR="000B6252">
        <w:rPr>
          <w:rFonts w:ascii="Times New Roman" w:hAnsi="Times New Roman" w:cs="Times New Roman"/>
          <w:sz w:val="24"/>
          <w:szCs w:val="20"/>
        </w:rPr>
        <w:t xml:space="preserve">The employees may be engaged in green behaviour because of formal green policies and practices that are implemented in the firm. </w:t>
      </w:r>
      <w:r w:rsidR="009479AC">
        <w:rPr>
          <w:rFonts w:ascii="Times New Roman" w:hAnsi="Times New Roman" w:cs="Times New Roman"/>
          <w:sz w:val="24"/>
          <w:szCs w:val="20"/>
        </w:rPr>
        <w:t xml:space="preserve">The </w:t>
      </w:r>
      <w:r w:rsidR="001F25BF">
        <w:rPr>
          <w:rFonts w:ascii="Times New Roman" w:hAnsi="Times New Roman" w:cs="Times New Roman"/>
          <w:sz w:val="24"/>
          <w:szCs w:val="20"/>
        </w:rPr>
        <w:t>colleague’s</w:t>
      </w:r>
      <w:r w:rsidR="009479AC">
        <w:rPr>
          <w:rFonts w:ascii="Times New Roman" w:hAnsi="Times New Roman" w:cs="Times New Roman"/>
          <w:sz w:val="24"/>
          <w:szCs w:val="20"/>
        </w:rPr>
        <w:t xml:space="preserve"> pre-environmental behaviour may also induce the green behaviour of other employees as leaning by observing </w:t>
      </w:r>
      <w:proofErr w:type="gramStart"/>
      <w:r w:rsidR="009479AC">
        <w:rPr>
          <w:rFonts w:ascii="Times New Roman" w:hAnsi="Times New Roman" w:cs="Times New Roman"/>
          <w:sz w:val="24"/>
          <w:szCs w:val="20"/>
        </w:rPr>
        <w:t>plays</w:t>
      </w:r>
      <w:proofErr w:type="gramEnd"/>
      <w:r w:rsidR="009479AC">
        <w:rPr>
          <w:rFonts w:ascii="Times New Roman" w:hAnsi="Times New Roman" w:cs="Times New Roman"/>
          <w:sz w:val="24"/>
          <w:szCs w:val="20"/>
        </w:rPr>
        <w:t xml:space="preserve"> role in developing certain behaviour. </w:t>
      </w:r>
      <w:r w:rsidR="00CC382F">
        <w:rPr>
          <w:rFonts w:ascii="Times New Roman" w:hAnsi="Times New Roman" w:cs="Times New Roman"/>
          <w:sz w:val="24"/>
          <w:szCs w:val="20"/>
        </w:rPr>
        <w:t xml:space="preserve">To some extent, formal green policies and practices may promote awareness level about the ecological issues and instil green behaviour </w:t>
      </w:r>
      <w:r w:rsidR="00136CC6">
        <w:rPr>
          <w:rFonts w:ascii="Times New Roman" w:hAnsi="Times New Roman" w:cs="Times New Roman"/>
          <w:sz w:val="24"/>
          <w:szCs w:val="20"/>
        </w:rPr>
        <w:t>(</w:t>
      </w:r>
      <w:proofErr w:type="spellStart"/>
      <w:r w:rsidR="00136CC6" w:rsidRPr="00136CC6">
        <w:rPr>
          <w:rFonts w:ascii="Times New Roman" w:hAnsi="Times New Roman" w:cs="Times New Roman"/>
          <w:sz w:val="24"/>
          <w:szCs w:val="20"/>
        </w:rPr>
        <w:t>Ercantan</w:t>
      </w:r>
      <w:proofErr w:type="spellEnd"/>
      <w:r w:rsidR="00136CC6" w:rsidRPr="00136CC6">
        <w:rPr>
          <w:rFonts w:ascii="Times New Roman" w:hAnsi="Times New Roman" w:cs="Times New Roman"/>
          <w:sz w:val="24"/>
          <w:szCs w:val="20"/>
        </w:rPr>
        <w:t xml:space="preserve">, O., &amp; </w:t>
      </w:r>
      <w:proofErr w:type="spellStart"/>
      <w:r w:rsidR="00136CC6">
        <w:rPr>
          <w:rFonts w:ascii="Times New Roman" w:hAnsi="Times New Roman" w:cs="Times New Roman"/>
          <w:sz w:val="24"/>
          <w:szCs w:val="20"/>
        </w:rPr>
        <w:t>Eyupoglu</w:t>
      </w:r>
      <w:proofErr w:type="spellEnd"/>
      <w:r w:rsidR="00136CC6">
        <w:rPr>
          <w:rFonts w:ascii="Times New Roman" w:hAnsi="Times New Roman" w:cs="Times New Roman"/>
          <w:sz w:val="24"/>
          <w:szCs w:val="20"/>
        </w:rPr>
        <w:t xml:space="preserve">, S., </w:t>
      </w:r>
      <w:r w:rsidR="00136CC6" w:rsidRPr="00136CC6">
        <w:rPr>
          <w:rFonts w:ascii="Times New Roman" w:hAnsi="Times New Roman" w:cs="Times New Roman"/>
          <w:sz w:val="24"/>
          <w:szCs w:val="20"/>
        </w:rPr>
        <w:t>2022).</w:t>
      </w:r>
    </w:p>
    <w:p w14:paraId="4490CD37" w14:textId="6D2F75B3" w:rsidR="00867599" w:rsidRDefault="00867599" w:rsidP="00F32F97">
      <w:pPr>
        <w:spacing w:line="360" w:lineRule="auto"/>
        <w:jc w:val="both"/>
        <w:rPr>
          <w:rFonts w:ascii="Times New Roman" w:hAnsi="Times New Roman" w:cs="Times New Roman"/>
          <w:sz w:val="24"/>
          <w:szCs w:val="20"/>
        </w:rPr>
      </w:pPr>
      <w:r w:rsidRPr="00867599">
        <w:rPr>
          <w:rFonts w:ascii="Times New Roman" w:hAnsi="Times New Roman" w:cs="Times New Roman"/>
          <w:sz w:val="24"/>
          <w:szCs w:val="20"/>
        </w:rPr>
        <w:t xml:space="preserve">Green HR initiatives assist businesses in finding ways to cut costs without sacrificing the best </w:t>
      </w:r>
      <w:r>
        <w:rPr>
          <w:rFonts w:ascii="Times New Roman" w:hAnsi="Times New Roman" w:cs="Times New Roman"/>
          <w:sz w:val="24"/>
          <w:szCs w:val="20"/>
        </w:rPr>
        <w:t xml:space="preserve">interest of </w:t>
      </w:r>
      <w:r w:rsidRPr="00867599">
        <w:rPr>
          <w:rFonts w:ascii="Times New Roman" w:hAnsi="Times New Roman" w:cs="Times New Roman"/>
          <w:sz w:val="24"/>
          <w:szCs w:val="20"/>
        </w:rPr>
        <w:t xml:space="preserve">employees. </w:t>
      </w:r>
      <w:r>
        <w:rPr>
          <w:rFonts w:ascii="Times New Roman" w:hAnsi="Times New Roman" w:cs="Times New Roman"/>
          <w:sz w:val="24"/>
          <w:szCs w:val="20"/>
        </w:rPr>
        <w:t xml:space="preserve">Sustainable organizational strategies are promoted as competitive strategy hence they need to be very careful in implementing Green HR practices to develop a new business culture. </w:t>
      </w:r>
      <w:r w:rsidRPr="00867599">
        <w:rPr>
          <w:rFonts w:ascii="Times New Roman" w:hAnsi="Times New Roman" w:cs="Times New Roman"/>
          <w:sz w:val="24"/>
          <w:szCs w:val="20"/>
        </w:rPr>
        <w:t>Creating a sustainable approach may have an impact on employee behaviour and provide ideals that help create an internal culture.</w:t>
      </w:r>
      <w:r w:rsidR="00DD3D2B">
        <w:rPr>
          <w:rFonts w:ascii="Times New Roman" w:hAnsi="Times New Roman" w:cs="Times New Roman"/>
          <w:sz w:val="24"/>
          <w:szCs w:val="20"/>
        </w:rPr>
        <w:t xml:space="preserve"> (</w:t>
      </w:r>
      <w:r w:rsidR="00DD3D2B" w:rsidRPr="00DD3D2B">
        <w:rPr>
          <w:rFonts w:ascii="Times New Roman" w:hAnsi="Times New Roman" w:cs="Times New Roman"/>
          <w:sz w:val="24"/>
          <w:szCs w:val="20"/>
        </w:rPr>
        <w:t xml:space="preserve">Parihar Suresh </w:t>
      </w:r>
      <w:proofErr w:type="spellStart"/>
      <w:r w:rsidR="00DD3D2B" w:rsidRPr="00DD3D2B">
        <w:rPr>
          <w:rFonts w:ascii="Times New Roman" w:hAnsi="Times New Roman" w:cs="Times New Roman"/>
          <w:sz w:val="24"/>
          <w:szCs w:val="20"/>
        </w:rPr>
        <w:t>Dahake</w:t>
      </w:r>
      <w:proofErr w:type="spellEnd"/>
      <w:r w:rsidR="00DD3D2B" w:rsidRPr="00DD3D2B">
        <w:rPr>
          <w:rFonts w:ascii="Times New Roman" w:hAnsi="Times New Roman" w:cs="Times New Roman"/>
          <w:sz w:val="24"/>
          <w:szCs w:val="20"/>
        </w:rPr>
        <w:t xml:space="preserve">, D., &amp; </w:t>
      </w:r>
      <w:proofErr w:type="spellStart"/>
      <w:r w:rsidR="00DD3D2B" w:rsidRPr="00DD3D2B">
        <w:rPr>
          <w:rFonts w:ascii="Times New Roman" w:hAnsi="Times New Roman" w:cs="Times New Roman"/>
          <w:sz w:val="24"/>
          <w:szCs w:val="20"/>
        </w:rPr>
        <w:t>Bansod</w:t>
      </w:r>
      <w:proofErr w:type="spellEnd"/>
      <w:r w:rsidR="00DD3D2B" w:rsidRPr="00DD3D2B">
        <w:rPr>
          <w:rFonts w:ascii="Times New Roman" w:hAnsi="Times New Roman" w:cs="Times New Roman"/>
          <w:sz w:val="24"/>
          <w:szCs w:val="20"/>
        </w:rPr>
        <w:t>, S. N., 2022).</w:t>
      </w:r>
      <w:r w:rsidR="00162FA1">
        <w:rPr>
          <w:rFonts w:ascii="Times New Roman" w:hAnsi="Times New Roman" w:cs="Times New Roman"/>
          <w:sz w:val="24"/>
          <w:szCs w:val="20"/>
        </w:rPr>
        <w:t xml:space="preserve"> </w:t>
      </w:r>
      <w:r w:rsidR="001C3E95" w:rsidRPr="001C3E95">
        <w:rPr>
          <w:rFonts w:ascii="Times New Roman" w:hAnsi="Times New Roman" w:cs="Times New Roman"/>
          <w:sz w:val="24"/>
          <w:szCs w:val="20"/>
        </w:rPr>
        <w:t xml:space="preserve">Several studies have shown that Green HRM practices can positively impact employee behaviour. Research has found that employees who perceive their organization as environmentally responsible are more likely to engage in pro-environmental </w:t>
      </w:r>
      <w:r w:rsidR="00BD1095" w:rsidRPr="001C3E95">
        <w:rPr>
          <w:rFonts w:ascii="Times New Roman" w:hAnsi="Times New Roman" w:cs="Times New Roman"/>
          <w:sz w:val="24"/>
          <w:szCs w:val="20"/>
        </w:rPr>
        <w:t>behaviours</w:t>
      </w:r>
      <w:r w:rsidR="001C3E95" w:rsidRPr="001C3E95">
        <w:rPr>
          <w:rFonts w:ascii="Times New Roman" w:hAnsi="Times New Roman" w:cs="Times New Roman"/>
          <w:sz w:val="24"/>
          <w:szCs w:val="20"/>
        </w:rPr>
        <w:t xml:space="preserve"> themselves</w:t>
      </w:r>
      <w:r w:rsidR="00C53ADB">
        <w:rPr>
          <w:rFonts w:ascii="Times New Roman" w:hAnsi="Times New Roman" w:cs="Times New Roman"/>
          <w:sz w:val="24"/>
          <w:szCs w:val="20"/>
        </w:rPr>
        <w:t xml:space="preserve"> (</w:t>
      </w:r>
      <w:r w:rsidR="00C53ADB" w:rsidRPr="00C53ADB">
        <w:rPr>
          <w:rFonts w:ascii="Times New Roman" w:hAnsi="Times New Roman" w:cs="Times New Roman"/>
          <w:sz w:val="24"/>
          <w:szCs w:val="20"/>
        </w:rPr>
        <w:t>Agarwal, U. A., &amp; Gupta, V.</w:t>
      </w:r>
      <w:r w:rsidR="00C53ADB">
        <w:rPr>
          <w:rFonts w:ascii="Times New Roman" w:hAnsi="Times New Roman" w:cs="Times New Roman"/>
          <w:sz w:val="24"/>
          <w:szCs w:val="20"/>
        </w:rPr>
        <w:t xml:space="preserve">, </w:t>
      </w:r>
      <w:r w:rsidR="00C53ADB" w:rsidRPr="00C53ADB">
        <w:rPr>
          <w:rFonts w:ascii="Times New Roman" w:hAnsi="Times New Roman" w:cs="Times New Roman"/>
          <w:sz w:val="24"/>
          <w:szCs w:val="20"/>
        </w:rPr>
        <w:t>2021).</w:t>
      </w:r>
      <w:r w:rsidR="001C3E95" w:rsidRPr="001C3E95">
        <w:rPr>
          <w:rFonts w:ascii="Times New Roman" w:hAnsi="Times New Roman" w:cs="Times New Roman"/>
          <w:sz w:val="24"/>
          <w:szCs w:val="20"/>
        </w:rPr>
        <w:t xml:space="preserve"> Additionally, studies have shown that implementing Green HRM practices can increase employee satisfaction and commitment to the organization, which can lead to higher levels of employee engagement and productivity.</w:t>
      </w:r>
    </w:p>
    <w:p w14:paraId="6ECD3F8A" w14:textId="530B7589" w:rsidR="00E17779" w:rsidRDefault="00E17779" w:rsidP="00E17779">
      <w:pPr>
        <w:spacing w:after="0" w:line="360" w:lineRule="auto"/>
        <w:jc w:val="both"/>
        <w:rPr>
          <w:rFonts w:ascii="Times New Roman" w:eastAsia="Calibri" w:hAnsi="Times New Roman" w:cs="Times New Roman"/>
          <w:b/>
          <w:sz w:val="24"/>
          <w:lang w:val="en-US"/>
        </w:rPr>
      </w:pPr>
      <w:r w:rsidRPr="00E17779">
        <w:rPr>
          <w:rFonts w:ascii="Times New Roman" w:eastAsia="Calibri" w:hAnsi="Times New Roman" w:cs="Times New Roman"/>
          <w:b/>
          <w:sz w:val="24"/>
          <w:lang w:val="en-US"/>
        </w:rPr>
        <w:t>OBJECTIVES OF THE STUDY</w:t>
      </w:r>
    </w:p>
    <w:p w14:paraId="79A8FD6E" w14:textId="77777777" w:rsidR="00E17779" w:rsidRPr="00E17779" w:rsidRDefault="00E17779" w:rsidP="00742923">
      <w:pPr>
        <w:spacing w:after="0" w:line="240" w:lineRule="auto"/>
        <w:jc w:val="both"/>
        <w:rPr>
          <w:rFonts w:ascii="Times New Roman" w:eastAsia="Calibri" w:hAnsi="Times New Roman" w:cs="Times New Roman"/>
          <w:b/>
          <w:sz w:val="24"/>
          <w:lang w:val="en-US"/>
        </w:rPr>
      </w:pPr>
    </w:p>
    <w:p w14:paraId="4D56D448" w14:textId="1765EE3A" w:rsidR="00742923" w:rsidRDefault="00742923" w:rsidP="00395748">
      <w:pPr>
        <w:pStyle w:val="ListParagraph"/>
        <w:numPr>
          <w:ilvl w:val="0"/>
          <w:numId w:val="1"/>
        </w:numPr>
        <w:spacing w:line="360" w:lineRule="auto"/>
        <w:jc w:val="both"/>
        <w:rPr>
          <w:rFonts w:ascii="Times New Roman" w:hAnsi="Times New Roman" w:cs="Times New Roman"/>
          <w:bCs/>
          <w:sz w:val="24"/>
          <w:szCs w:val="16"/>
        </w:rPr>
      </w:pPr>
      <w:r w:rsidRPr="00742923">
        <w:rPr>
          <w:rFonts w:ascii="Times New Roman" w:hAnsi="Times New Roman" w:cs="Times New Roman"/>
          <w:bCs/>
          <w:sz w:val="24"/>
          <w:szCs w:val="16"/>
        </w:rPr>
        <w:t xml:space="preserve">To </w:t>
      </w:r>
      <w:r>
        <w:rPr>
          <w:rFonts w:ascii="Times New Roman" w:hAnsi="Times New Roman" w:cs="Times New Roman"/>
          <w:bCs/>
          <w:sz w:val="24"/>
          <w:szCs w:val="16"/>
        </w:rPr>
        <w:t>analyze</w:t>
      </w:r>
      <w:r w:rsidRPr="00742923">
        <w:rPr>
          <w:rFonts w:ascii="Times New Roman" w:hAnsi="Times New Roman" w:cs="Times New Roman"/>
          <w:bCs/>
          <w:sz w:val="24"/>
          <w:szCs w:val="16"/>
        </w:rPr>
        <w:t xml:space="preserve"> the effectiveness of ‘Green </w:t>
      </w:r>
      <w:r>
        <w:rPr>
          <w:rFonts w:ascii="Times New Roman" w:hAnsi="Times New Roman" w:cs="Times New Roman"/>
          <w:bCs/>
          <w:sz w:val="24"/>
          <w:szCs w:val="16"/>
        </w:rPr>
        <w:t>HR policies, practices and system</w:t>
      </w:r>
      <w:r w:rsidRPr="00742923">
        <w:rPr>
          <w:rFonts w:ascii="Times New Roman" w:hAnsi="Times New Roman" w:cs="Times New Roman"/>
          <w:bCs/>
          <w:sz w:val="24"/>
          <w:szCs w:val="16"/>
        </w:rPr>
        <w:t xml:space="preserve">’ </w:t>
      </w:r>
      <w:r>
        <w:rPr>
          <w:rFonts w:ascii="Times New Roman" w:hAnsi="Times New Roman" w:cs="Times New Roman"/>
          <w:bCs/>
          <w:sz w:val="24"/>
          <w:szCs w:val="16"/>
        </w:rPr>
        <w:t xml:space="preserve">at </w:t>
      </w:r>
      <w:proofErr w:type="spellStart"/>
      <w:r w:rsidRPr="00670AF2">
        <w:rPr>
          <w:rFonts w:ascii="Times New Roman" w:hAnsi="Times New Roman" w:cs="Times New Roman"/>
          <w:bCs/>
          <w:sz w:val="24"/>
          <w:szCs w:val="16"/>
        </w:rPr>
        <w:t>SmartQ</w:t>
      </w:r>
      <w:proofErr w:type="spellEnd"/>
      <w:r w:rsidRPr="00670AF2">
        <w:rPr>
          <w:rFonts w:ascii="Times New Roman" w:hAnsi="Times New Roman" w:cs="Times New Roman"/>
          <w:bCs/>
          <w:sz w:val="24"/>
          <w:szCs w:val="16"/>
        </w:rPr>
        <w:t xml:space="preserve"> - Bottle Lab Technologies Pvt Ltd</w:t>
      </w:r>
    </w:p>
    <w:p w14:paraId="25C78824" w14:textId="1AF0C129" w:rsidR="001B3DB1" w:rsidRPr="00742923" w:rsidRDefault="001B3DB1" w:rsidP="00395748">
      <w:pPr>
        <w:pStyle w:val="ListParagraph"/>
        <w:numPr>
          <w:ilvl w:val="0"/>
          <w:numId w:val="1"/>
        </w:numPr>
        <w:spacing w:line="360" w:lineRule="auto"/>
        <w:jc w:val="both"/>
        <w:rPr>
          <w:rFonts w:ascii="Times New Roman" w:hAnsi="Times New Roman" w:cs="Times New Roman"/>
          <w:bCs/>
          <w:sz w:val="20"/>
          <w:szCs w:val="12"/>
        </w:rPr>
      </w:pPr>
      <w:r>
        <w:rPr>
          <w:rFonts w:ascii="Times New Roman" w:hAnsi="Times New Roman" w:cs="Times New Roman"/>
          <w:bCs/>
          <w:sz w:val="24"/>
          <w:szCs w:val="16"/>
        </w:rPr>
        <w:lastRenderedPageBreak/>
        <w:t xml:space="preserve">To </w:t>
      </w:r>
      <w:r w:rsidR="005877FF">
        <w:rPr>
          <w:rFonts w:ascii="Times New Roman" w:hAnsi="Times New Roman" w:cs="Times New Roman"/>
          <w:bCs/>
          <w:sz w:val="24"/>
          <w:szCs w:val="16"/>
        </w:rPr>
        <w:t>determine the</w:t>
      </w:r>
      <w:r>
        <w:rPr>
          <w:rFonts w:ascii="Times New Roman" w:hAnsi="Times New Roman" w:cs="Times New Roman"/>
          <w:bCs/>
          <w:sz w:val="24"/>
          <w:szCs w:val="16"/>
        </w:rPr>
        <w:t xml:space="preserve"> impact of Green HR policies, practices and system on Employees Behaviour.</w:t>
      </w:r>
    </w:p>
    <w:p w14:paraId="5D8479D2" w14:textId="362AE95B" w:rsidR="00E17779" w:rsidRDefault="001457F9" w:rsidP="00AF002E">
      <w:pPr>
        <w:rPr>
          <w:rFonts w:ascii="Times New Roman" w:hAnsi="Times New Roman" w:cs="Times New Roman"/>
          <w:b/>
          <w:sz w:val="28"/>
          <w:szCs w:val="20"/>
        </w:rPr>
      </w:pPr>
      <w:r w:rsidRPr="001457F9">
        <w:rPr>
          <w:rFonts w:ascii="Times New Roman" w:hAnsi="Times New Roman" w:cs="Times New Roman"/>
          <w:b/>
          <w:sz w:val="28"/>
          <w:szCs w:val="20"/>
        </w:rPr>
        <w:t>RESEARCH METHODLOGY:</w:t>
      </w:r>
    </w:p>
    <w:p w14:paraId="2CBDCBDE" w14:textId="0ABC88AC" w:rsidR="001457F9" w:rsidRPr="00751D6F" w:rsidRDefault="001457F9" w:rsidP="00C26A63">
      <w:pPr>
        <w:spacing w:after="0"/>
        <w:rPr>
          <w:rFonts w:ascii="Times New Roman" w:hAnsi="Times New Roman" w:cs="Times New Roman"/>
          <w:b/>
          <w:sz w:val="10"/>
          <w:szCs w:val="4"/>
        </w:rPr>
      </w:pPr>
    </w:p>
    <w:p w14:paraId="253780AF" w14:textId="695ED2F2" w:rsidR="001F50C1" w:rsidRDefault="00B63EE4" w:rsidP="00225C94">
      <w:pPr>
        <w:spacing w:line="360" w:lineRule="auto"/>
        <w:jc w:val="both"/>
        <w:rPr>
          <w:rFonts w:ascii="Times New Roman" w:hAnsi="Times New Roman" w:cs="Times New Roman"/>
          <w:bCs/>
          <w:sz w:val="24"/>
          <w:szCs w:val="16"/>
          <w:lang w:val="en-US"/>
        </w:rPr>
      </w:pPr>
      <w:r w:rsidRPr="00B63EE4">
        <w:rPr>
          <w:rFonts w:ascii="Times New Roman" w:hAnsi="Times New Roman" w:cs="Times New Roman"/>
          <w:bCs/>
          <w:sz w:val="24"/>
          <w:szCs w:val="16"/>
          <w:lang w:val="en-US"/>
        </w:rPr>
        <w:t>The objective of green HRM is to foster the growth, engagement, and support of environmentally conscious practices among employees, enabling them to make meaningful contributions in four key roles within the company—environmentalist, ecologist, non-polluter, and innovator.</w:t>
      </w:r>
      <w:r>
        <w:rPr>
          <w:rFonts w:ascii="Times New Roman" w:hAnsi="Times New Roman" w:cs="Times New Roman"/>
          <w:bCs/>
          <w:sz w:val="24"/>
          <w:szCs w:val="16"/>
          <w:lang w:val="en-US"/>
        </w:rPr>
        <w:t xml:space="preserve"> </w:t>
      </w:r>
      <w:r w:rsidR="005A2E95">
        <w:rPr>
          <w:rFonts w:ascii="Times New Roman" w:hAnsi="Times New Roman" w:cs="Times New Roman"/>
          <w:bCs/>
          <w:sz w:val="24"/>
          <w:szCs w:val="16"/>
          <w:lang w:val="en-US"/>
        </w:rPr>
        <w:t xml:space="preserve">The descriptive study was conducted and collected data from </w:t>
      </w:r>
      <w:r w:rsidR="009D724A">
        <w:rPr>
          <w:rFonts w:ascii="Times New Roman" w:hAnsi="Times New Roman" w:cs="Times New Roman"/>
          <w:bCs/>
          <w:sz w:val="24"/>
          <w:szCs w:val="16"/>
          <w:lang w:val="en-US"/>
        </w:rPr>
        <w:t>80</w:t>
      </w:r>
      <w:r w:rsidR="005A2E95">
        <w:rPr>
          <w:rFonts w:ascii="Times New Roman" w:hAnsi="Times New Roman" w:cs="Times New Roman"/>
          <w:bCs/>
          <w:sz w:val="24"/>
          <w:szCs w:val="16"/>
          <w:lang w:val="en-US"/>
        </w:rPr>
        <w:t xml:space="preserve"> Respondents to understand about the Green HR policies, Practices and System and how it influences the Employee </w:t>
      </w:r>
      <w:r w:rsidR="00B0049D">
        <w:rPr>
          <w:rFonts w:ascii="Times New Roman" w:hAnsi="Times New Roman" w:cs="Times New Roman"/>
          <w:bCs/>
          <w:sz w:val="24"/>
          <w:szCs w:val="16"/>
          <w:lang w:val="en-US"/>
        </w:rPr>
        <w:t>Behavior</w:t>
      </w:r>
      <w:r w:rsidR="005A2E95">
        <w:rPr>
          <w:rFonts w:ascii="Times New Roman" w:hAnsi="Times New Roman" w:cs="Times New Roman"/>
          <w:bCs/>
          <w:sz w:val="24"/>
          <w:szCs w:val="16"/>
          <w:lang w:val="en-US"/>
        </w:rPr>
        <w:t xml:space="preserve">. </w:t>
      </w:r>
      <w:r w:rsidR="007351FE">
        <w:rPr>
          <w:rFonts w:ascii="Times New Roman" w:hAnsi="Times New Roman" w:cs="Times New Roman"/>
          <w:bCs/>
          <w:sz w:val="24"/>
          <w:szCs w:val="16"/>
          <w:lang w:val="en-US"/>
        </w:rPr>
        <w:t xml:space="preserve">questionnaires were framed on Green HRM and Employees </w:t>
      </w:r>
      <w:r w:rsidR="00B0049D">
        <w:rPr>
          <w:rFonts w:ascii="Times New Roman" w:hAnsi="Times New Roman" w:cs="Times New Roman"/>
          <w:bCs/>
          <w:sz w:val="24"/>
          <w:szCs w:val="16"/>
          <w:lang w:val="en-US"/>
        </w:rPr>
        <w:t>Behavior</w:t>
      </w:r>
      <w:r w:rsidR="007351FE">
        <w:rPr>
          <w:rFonts w:ascii="Times New Roman" w:hAnsi="Times New Roman" w:cs="Times New Roman"/>
          <w:bCs/>
          <w:sz w:val="24"/>
          <w:szCs w:val="16"/>
          <w:lang w:val="en-US"/>
        </w:rPr>
        <w:t xml:space="preserve"> </w:t>
      </w:r>
      <w:r w:rsidR="005466E9">
        <w:rPr>
          <w:rFonts w:ascii="Times New Roman" w:hAnsi="Times New Roman" w:cs="Times New Roman"/>
          <w:bCs/>
          <w:sz w:val="24"/>
          <w:szCs w:val="16"/>
          <w:lang w:val="en-US"/>
        </w:rPr>
        <w:t>(</w:t>
      </w:r>
      <w:r w:rsidR="005466E9" w:rsidRPr="005466E9">
        <w:rPr>
          <w:rFonts w:ascii="Times New Roman" w:hAnsi="Times New Roman" w:cs="Times New Roman"/>
          <w:bCs/>
          <w:sz w:val="24"/>
          <w:szCs w:val="16"/>
          <w:lang w:val="en-US"/>
        </w:rPr>
        <w:t>In-Role Behavior</w:t>
      </w:r>
      <w:r w:rsidR="005466E9">
        <w:rPr>
          <w:rFonts w:ascii="Times New Roman" w:hAnsi="Times New Roman" w:cs="Times New Roman"/>
          <w:bCs/>
          <w:sz w:val="24"/>
          <w:szCs w:val="16"/>
          <w:lang w:val="en-US"/>
        </w:rPr>
        <w:t>)</w:t>
      </w:r>
      <w:r w:rsidR="005466E9" w:rsidRPr="005466E9">
        <w:rPr>
          <w:rFonts w:ascii="Times New Roman" w:hAnsi="Times New Roman" w:cs="Times New Roman"/>
          <w:bCs/>
          <w:sz w:val="24"/>
          <w:szCs w:val="16"/>
          <w:lang w:val="en-US"/>
        </w:rPr>
        <w:t xml:space="preserve"> Adopted from Williams and Anderson, 1991</w:t>
      </w:r>
      <w:r w:rsidR="007C541D">
        <w:rPr>
          <w:rFonts w:ascii="Times New Roman" w:hAnsi="Times New Roman" w:cs="Times New Roman"/>
          <w:bCs/>
          <w:sz w:val="24"/>
          <w:szCs w:val="16"/>
          <w:lang w:val="en-US"/>
        </w:rPr>
        <w:t>, modified and</w:t>
      </w:r>
      <w:r w:rsidR="007351FE">
        <w:rPr>
          <w:rFonts w:ascii="Times New Roman" w:hAnsi="Times New Roman" w:cs="Times New Roman"/>
          <w:bCs/>
          <w:sz w:val="24"/>
          <w:szCs w:val="16"/>
          <w:lang w:val="en-US"/>
        </w:rPr>
        <w:t xml:space="preserve"> circulated amongst the selected samples.  </w:t>
      </w:r>
      <w:r w:rsidR="00C319BB">
        <w:rPr>
          <w:rFonts w:ascii="Times New Roman" w:hAnsi="Times New Roman" w:cs="Times New Roman"/>
          <w:bCs/>
          <w:sz w:val="24"/>
          <w:szCs w:val="16"/>
          <w:lang w:val="en-US"/>
        </w:rPr>
        <w:t xml:space="preserve">Study </w:t>
      </w:r>
      <w:r w:rsidR="00C319BB" w:rsidRPr="00C319BB">
        <w:rPr>
          <w:rFonts w:ascii="Times New Roman" w:hAnsi="Times New Roman" w:cs="Times New Roman"/>
          <w:bCs/>
          <w:sz w:val="24"/>
          <w:szCs w:val="16"/>
          <w:lang w:val="en-US"/>
        </w:rPr>
        <w:t>aim</w:t>
      </w:r>
      <w:r w:rsidR="00C319BB">
        <w:rPr>
          <w:rFonts w:ascii="Times New Roman" w:hAnsi="Times New Roman" w:cs="Times New Roman"/>
          <w:bCs/>
          <w:sz w:val="24"/>
          <w:szCs w:val="16"/>
          <w:lang w:val="en-US"/>
        </w:rPr>
        <w:t>ed</w:t>
      </w:r>
      <w:r w:rsidR="00C319BB" w:rsidRPr="00C319BB">
        <w:rPr>
          <w:rFonts w:ascii="Times New Roman" w:hAnsi="Times New Roman" w:cs="Times New Roman"/>
          <w:bCs/>
          <w:sz w:val="24"/>
          <w:szCs w:val="16"/>
          <w:lang w:val="en-US"/>
        </w:rPr>
        <w:t xml:space="preserve"> to identify areas for improvement and provide recommendations for enhancing the company's environmental sustainability initiatives within the HRM function</w:t>
      </w:r>
      <w:r w:rsidR="00C319BB">
        <w:rPr>
          <w:rFonts w:ascii="Times New Roman" w:hAnsi="Times New Roman" w:cs="Times New Roman"/>
          <w:bCs/>
          <w:sz w:val="24"/>
          <w:szCs w:val="16"/>
          <w:lang w:val="en-US"/>
        </w:rPr>
        <w:t xml:space="preserve">. </w:t>
      </w:r>
      <w:r w:rsidRPr="00B63EE4">
        <w:rPr>
          <w:rFonts w:ascii="Times New Roman" w:hAnsi="Times New Roman" w:cs="Times New Roman"/>
          <w:bCs/>
          <w:sz w:val="24"/>
          <w:szCs w:val="16"/>
          <w:lang w:val="en-US"/>
        </w:rPr>
        <w:t>The questionnaire utilized to assess the practices of green HRM and employee behavior, utilizing a 5-point Likert scale, demonstrated a high level of reliability, as indicated by a Cronbach's Alpha value of 0.915.</w:t>
      </w:r>
    </w:p>
    <w:tbl>
      <w:tblPr>
        <w:tblW w:w="25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741593" w:rsidRPr="00741593" w14:paraId="7DC84A30" w14:textId="77777777" w:rsidTr="00E01C69">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14:paraId="0229199D" w14:textId="77777777" w:rsidR="00741593" w:rsidRPr="00741593" w:rsidRDefault="00741593" w:rsidP="00741593">
            <w:pPr>
              <w:autoSpaceDE w:val="0"/>
              <w:autoSpaceDN w:val="0"/>
              <w:adjustRightInd w:val="0"/>
              <w:spacing w:after="0" w:line="320" w:lineRule="atLeast"/>
              <w:jc w:val="center"/>
              <w:rPr>
                <w:rFonts w:ascii="Arial" w:hAnsi="Arial" w:cs="Arial"/>
                <w:color w:val="000000"/>
                <w:sz w:val="18"/>
                <w:szCs w:val="18"/>
              </w:rPr>
            </w:pPr>
            <w:r w:rsidRPr="00741593">
              <w:rPr>
                <w:rFonts w:ascii="Arial" w:hAnsi="Arial" w:cs="Arial"/>
                <w:b/>
                <w:bCs/>
                <w:color w:val="000000"/>
                <w:sz w:val="18"/>
                <w:szCs w:val="18"/>
              </w:rPr>
              <w:t>Reliability Statistics</w:t>
            </w:r>
          </w:p>
        </w:tc>
      </w:tr>
      <w:tr w:rsidR="00741593" w:rsidRPr="00741593" w14:paraId="0F765B10" w14:textId="77777777" w:rsidTr="00E01C69">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7D30F73" w14:textId="77777777" w:rsidR="00741593" w:rsidRPr="00741593" w:rsidRDefault="00741593" w:rsidP="00741593">
            <w:pPr>
              <w:autoSpaceDE w:val="0"/>
              <w:autoSpaceDN w:val="0"/>
              <w:adjustRightInd w:val="0"/>
              <w:spacing w:after="0" w:line="320" w:lineRule="atLeast"/>
              <w:jc w:val="center"/>
              <w:rPr>
                <w:rFonts w:ascii="Arial" w:hAnsi="Arial" w:cs="Arial"/>
                <w:color w:val="000000"/>
                <w:sz w:val="18"/>
                <w:szCs w:val="18"/>
              </w:rPr>
            </w:pPr>
            <w:r w:rsidRPr="00741593">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7046A7F" w14:textId="77777777" w:rsidR="00741593" w:rsidRPr="00741593" w:rsidRDefault="00741593" w:rsidP="00741593">
            <w:pPr>
              <w:autoSpaceDE w:val="0"/>
              <w:autoSpaceDN w:val="0"/>
              <w:adjustRightInd w:val="0"/>
              <w:spacing w:after="0" w:line="320" w:lineRule="atLeast"/>
              <w:jc w:val="center"/>
              <w:rPr>
                <w:rFonts w:ascii="Arial" w:hAnsi="Arial" w:cs="Arial"/>
                <w:color w:val="000000"/>
                <w:sz w:val="18"/>
                <w:szCs w:val="18"/>
              </w:rPr>
            </w:pPr>
            <w:r w:rsidRPr="00741593">
              <w:rPr>
                <w:rFonts w:ascii="Arial" w:hAnsi="Arial" w:cs="Arial"/>
                <w:color w:val="000000"/>
                <w:sz w:val="18"/>
                <w:szCs w:val="18"/>
              </w:rPr>
              <w:t>N of Items</w:t>
            </w:r>
          </w:p>
        </w:tc>
      </w:tr>
      <w:tr w:rsidR="00741593" w:rsidRPr="00741593" w14:paraId="382D375B" w14:textId="77777777" w:rsidTr="00E01C69">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A902EE2" w14:textId="77777777" w:rsidR="00741593" w:rsidRPr="00741593" w:rsidRDefault="00741593" w:rsidP="00741593">
            <w:pPr>
              <w:autoSpaceDE w:val="0"/>
              <w:autoSpaceDN w:val="0"/>
              <w:adjustRightInd w:val="0"/>
              <w:spacing w:after="0" w:line="320" w:lineRule="atLeast"/>
              <w:jc w:val="right"/>
              <w:rPr>
                <w:rFonts w:ascii="Arial" w:hAnsi="Arial" w:cs="Arial"/>
                <w:color w:val="000000"/>
                <w:sz w:val="18"/>
                <w:szCs w:val="18"/>
              </w:rPr>
            </w:pPr>
            <w:r w:rsidRPr="00741593">
              <w:rPr>
                <w:rFonts w:ascii="Arial" w:hAnsi="Arial" w:cs="Arial"/>
                <w:color w:val="000000"/>
                <w:sz w:val="18"/>
                <w:szCs w:val="18"/>
              </w:rPr>
              <w:t>.915</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863652D" w14:textId="77777777" w:rsidR="00741593" w:rsidRPr="00741593" w:rsidRDefault="00741593" w:rsidP="00741593">
            <w:pPr>
              <w:autoSpaceDE w:val="0"/>
              <w:autoSpaceDN w:val="0"/>
              <w:adjustRightInd w:val="0"/>
              <w:spacing w:after="0" w:line="320" w:lineRule="atLeast"/>
              <w:jc w:val="right"/>
              <w:rPr>
                <w:rFonts w:ascii="Arial" w:hAnsi="Arial" w:cs="Arial"/>
                <w:color w:val="000000"/>
                <w:sz w:val="18"/>
                <w:szCs w:val="18"/>
              </w:rPr>
            </w:pPr>
            <w:r w:rsidRPr="00741593">
              <w:rPr>
                <w:rFonts w:ascii="Arial" w:hAnsi="Arial" w:cs="Arial"/>
                <w:color w:val="000000"/>
                <w:sz w:val="18"/>
                <w:szCs w:val="18"/>
              </w:rPr>
              <w:t>35</w:t>
            </w:r>
          </w:p>
        </w:tc>
      </w:tr>
    </w:tbl>
    <w:p w14:paraId="39B166E4" w14:textId="77777777" w:rsidR="00741593" w:rsidRPr="00741593" w:rsidRDefault="00741593" w:rsidP="00741593">
      <w:pPr>
        <w:autoSpaceDE w:val="0"/>
        <w:autoSpaceDN w:val="0"/>
        <w:adjustRightInd w:val="0"/>
        <w:spacing w:after="0" w:line="400" w:lineRule="atLeast"/>
        <w:rPr>
          <w:rFonts w:ascii="Times New Roman" w:hAnsi="Times New Roman" w:cs="Times New Roman"/>
          <w:sz w:val="24"/>
          <w:szCs w:val="24"/>
        </w:rPr>
      </w:pPr>
    </w:p>
    <w:p w14:paraId="3CEB9344" w14:textId="5D5085A0" w:rsidR="009852C2" w:rsidRPr="009852C2" w:rsidRDefault="009852C2" w:rsidP="009852C2">
      <w:pPr>
        <w:rPr>
          <w:rFonts w:ascii="Times New Roman" w:hAnsi="Times New Roman" w:cs="Times New Roman"/>
          <w:b/>
          <w:sz w:val="28"/>
          <w:szCs w:val="20"/>
          <w:lang w:val="en-US"/>
        </w:rPr>
      </w:pPr>
      <w:r w:rsidRPr="009852C2">
        <w:rPr>
          <w:rFonts w:ascii="Times New Roman" w:hAnsi="Times New Roman" w:cs="Times New Roman"/>
          <w:b/>
          <w:sz w:val="28"/>
          <w:szCs w:val="20"/>
          <w:lang w:val="en-US"/>
        </w:rPr>
        <w:t>DATA ANALYSIS AND DISCUSSION:</w:t>
      </w:r>
    </w:p>
    <w:p w14:paraId="4DF21513" w14:textId="3E73DCEF" w:rsidR="0075430E" w:rsidRDefault="007F2FF4" w:rsidP="00F57EA4">
      <w:pPr>
        <w:spacing w:line="360" w:lineRule="auto"/>
        <w:jc w:val="both"/>
        <w:rPr>
          <w:rFonts w:ascii="Times New Roman" w:hAnsi="Times New Roman" w:cs="Times New Roman"/>
          <w:bCs/>
          <w:sz w:val="24"/>
          <w:szCs w:val="16"/>
        </w:rPr>
      </w:pPr>
      <w:r w:rsidRPr="00BA7813">
        <w:rPr>
          <w:rFonts w:ascii="Times New Roman" w:hAnsi="Times New Roman" w:cs="Times New Roman"/>
          <w:b/>
          <w:bCs/>
          <w:sz w:val="24"/>
          <w:szCs w:val="24"/>
        </w:rPr>
        <w:t>Objective:</w:t>
      </w:r>
      <w:r>
        <w:rPr>
          <w:spacing w:val="26"/>
          <w:sz w:val="28"/>
        </w:rPr>
        <w:t xml:space="preserve"> </w:t>
      </w:r>
      <w:r w:rsidR="0075430E" w:rsidRPr="00742923">
        <w:rPr>
          <w:rFonts w:ascii="Times New Roman" w:hAnsi="Times New Roman" w:cs="Times New Roman"/>
          <w:bCs/>
          <w:sz w:val="24"/>
          <w:szCs w:val="16"/>
        </w:rPr>
        <w:t xml:space="preserve">To </w:t>
      </w:r>
      <w:r w:rsidR="0075430E">
        <w:rPr>
          <w:rFonts w:ascii="Times New Roman" w:hAnsi="Times New Roman" w:cs="Times New Roman"/>
          <w:bCs/>
          <w:sz w:val="24"/>
          <w:szCs w:val="16"/>
        </w:rPr>
        <w:t>analyze</w:t>
      </w:r>
      <w:r w:rsidR="0075430E" w:rsidRPr="00742923">
        <w:rPr>
          <w:rFonts w:ascii="Times New Roman" w:hAnsi="Times New Roman" w:cs="Times New Roman"/>
          <w:bCs/>
          <w:sz w:val="24"/>
          <w:szCs w:val="16"/>
        </w:rPr>
        <w:t xml:space="preserve"> the effectiveness of ‘Green </w:t>
      </w:r>
      <w:r w:rsidR="0075430E">
        <w:rPr>
          <w:rFonts w:ascii="Times New Roman" w:hAnsi="Times New Roman" w:cs="Times New Roman"/>
          <w:bCs/>
          <w:sz w:val="24"/>
          <w:szCs w:val="16"/>
        </w:rPr>
        <w:t>HR policies, practices and system</w:t>
      </w:r>
      <w:r w:rsidR="0075430E" w:rsidRPr="00742923">
        <w:rPr>
          <w:rFonts w:ascii="Times New Roman" w:hAnsi="Times New Roman" w:cs="Times New Roman"/>
          <w:bCs/>
          <w:sz w:val="24"/>
          <w:szCs w:val="16"/>
        </w:rPr>
        <w:t xml:space="preserve">’ </w:t>
      </w:r>
      <w:r w:rsidR="0075430E">
        <w:rPr>
          <w:rFonts w:ascii="Times New Roman" w:hAnsi="Times New Roman" w:cs="Times New Roman"/>
          <w:bCs/>
          <w:sz w:val="24"/>
          <w:szCs w:val="16"/>
        </w:rPr>
        <w:t xml:space="preserve">at </w:t>
      </w:r>
      <w:proofErr w:type="spellStart"/>
      <w:r w:rsidR="0075430E" w:rsidRPr="00670AF2">
        <w:rPr>
          <w:rFonts w:ascii="Times New Roman" w:hAnsi="Times New Roman" w:cs="Times New Roman"/>
          <w:bCs/>
          <w:sz w:val="24"/>
          <w:szCs w:val="16"/>
        </w:rPr>
        <w:t>SmartQ</w:t>
      </w:r>
      <w:proofErr w:type="spellEnd"/>
      <w:r w:rsidR="0075430E" w:rsidRPr="00670AF2">
        <w:rPr>
          <w:rFonts w:ascii="Times New Roman" w:hAnsi="Times New Roman" w:cs="Times New Roman"/>
          <w:bCs/>
          <w:sz w:val="24"/>
          <w:szCs w:val="16"/>
        </w:rPr>
        <w:t xml:space="preserve"> - Bottle Lab Technologies Pvt Ltd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87"/>
        <w:gridCol w:w="411"/>
        <w:gridCol w:w="730"/>
        <w:gridCol w:w="923"/>
        <w:gridCol w:w="682"/>
        <w:gridCol w:w="983"/>
      </w:tblGrid>
      <w:tr w:rsidR="007F2FF4" w14:paraId="47B2DA28" w14:textId="77777777" w:rsidTr="003F241D">
        <w:trPr>
          <w:trHeight w:val="424"/>
        </w:trPr>
        <w:tc>
          <w:tcPr>
            <w:tcW w:w="5000" w:type="pct"/>
            <w:gridSpan w:val="6"/>
          </w:tcPr>
          <w:p w14:paraId="0EFE2A8B" w14:textId="11956AD3" w:rsidR="007F2FF4" w:rsidRDefault="00BF6A6C" w:rsidP="00A02F0E">
            <w:pPr>
              <w:pStyle w:val="TableParagraph"/>
              <w:spacing w:before="1"/>
              <w:jc w:val="center"/>
              <w:rPr>
                <w:b/>
                <w:sz w:val="24"/>
              </w:rPr>
            </w:pPr>
            <w:r>
              <w:rPr>
                <w:b/>
                <w:color w:val="000104"/>
                <w:sz w:val="24"/>
              </w:rPr>
              <w:t xml:space="preserve">Table No. 1 </w:t>
            </w:r>
            <w:r w:rsidR="007F2FF4">
              <w:rPr>
                <w:b/>
                <w:color w:val="000104"/>
                <w:sz w:val="24"/>
              </w:rPr>
              <w:t>Descriptive</w:t>
            </w:r>
            <w:r w:rsidR="007F2FF4">
              <w:rPr>
                <w:b/>
                <w:color w:val="000104"/>
                <w:spacing w:val="-4"/>
                <w:sz w:val="24"/>
              </w:rPr>
              <w:t xml:space="preserve"> </w:t>
            </w:r>
            <w:r w:rsidR="007F2FF4">
              <w:rPr>
                <w:b/>
                <w:color w:val="000104"/>
                <w:sz w:val="24"/>
              </w:rPr>
              <w:t>Statistics</w:t>
            </w:r>
          </w:p>
        </w:tc>
      </w:tr>
      <w:tr w:rsidR="007F2FF4" w14:paraId="3336AE92" w14:textId="77777777" w:rsidTr="00430CC3">
        <w:trPr>
          <w:trHeight w:val="485"/>
        </w:trPr>
        <w:tc>
          <w:tcPr>
            <w:tcW w:w="2932" w:type="pct"/>
          </w:tcPr>
          <w:p w14:paraId="33680B32" w14:textId="77777777" w:rsidR="007F2FF4" w:rsidRDefault="007F2FF4" w:rsidP="000F38A8">
            <w:pPr>
              <w:pStyle w:val="TableParagraph"/>
              <w:ind w:left="0"/>
              <w:rPr>
                <w:sz w:val="24"/>
              </w:rPr>
            </w:pPr>
          </w:p>
        </w:tc>
        <w:tc>
          <w:tcPr>
            <w:tcW w:w="228" w:type="pct"/>
            <w:vAlign w:val="center"/>
          </w:tcPr>
          <w:p w14:paraId="57146143" w14:textId="77777777" w:rsidR="007F2FF4" w:rsidRDefault="007F2FF4" w:rsidP="00DC251E">
            <w:pPr>
              <w:pStyle w:val="TableParagraph"/>
              <w:ind w:left="0" w:right="134"/>
              <w:jc w:val="center"/>
              <w:rPr>
                <w:sz w:val="24"/>
              </w:rPr>
            </w:pPr>
            <w:r>
              <w:rPr>
                <w:color w:val="25495F"/>
                <w:w w:val="99"/>
                <w:sz w:val="24"/>
              </w:rPr>
              <w:t>N</w:t>
            </w:r>
          </w:p>
        </w:tc>
        <w:tc>
          <w:tcPr>
            <w:tcW w:w="405" w:type="pct"/>
            <w:vAlign w:val="center"/>
          </w:tcPr>
          <w:p w14:paraId="20BA4051" w14:textId="77777777" w:rsidR="007F2FF4" w:rsidRDefault="007F2FF4" w:rsidP="00DC251E">
            <w:pPr>
              <w:pStyle w:val="TableParagraph"/>
              <w:jc w:val="center"/>
              <w:rPr>
                <w:sz w:val="24"/>
              </w:rPr>
            </w:pPr>
            <w:r>
              <w:rPr>
                <w:color w:val="25495F"/>
                <w:sz w:val="24"/>
              </w:rPr>
              <w:t>Mean</w:t>
            </w:r>
          </w:p>
        </w:tc>
        <w:tc>
          <w:tcPr>
            <w:tcW w:w="512" w:type="pct"/>
            <w:vAlign w:val="center"/>
          </w:tcPr>
          <w:p w14:paraId="1AA87D39" w14:textId="47FB8846" w:rsidR="007F2FF4" w:rsidRDefault="007F2FF4" w:rsidP="00DC251E">
            <w:pPr>
              <w:pStyle w:val="TableParagraph"/>
              <w:jc w:val="center"/>
              <w:rPr>
                <w:sz w:val="24"/>
              </w:rPr>
            </w:pPr>
            <w:r>
              <w:rPr>
                <w:color w:val="25495F"/>
                <w:sz w:val="24"/>
              </w:rPr>
              <w:t>S</w:t>
            </w:r>
            <w:r w:rsidR="00DC251E">
              <w:rPr>
                <w:color w:val="25495F"/>
                <w:sz w:val="24"/>
              </w:rPr>
              <w:t>D</w:t>
            </w:r>
          </w:p>
        </w:tc>
        <w:tc>
          <w:tcPr>
            <w:tcW w:w="378" w:type="pct"/>
            <w:vAlign w:val="center"/>
          </w:tcPr>
          <w:p w14:paraId="333E51F3" w14:textId="527DD9C6" w:rsidR="007F2FF4" w:rsidRDefault="007F2FF4" w:rsidP="00DC251E">
            <w:pPr>
              <w:pStyle w:val="TableParagraph"/>
              <w:jc w:val="center"/>
              <w:rPr>
                <w:sz w:val="24"/>
              </w:rPr>
            </w:pPr>
            <w:r>
              <w:rPr>
                <w:color w:val="25495F"/>
                <w:sz w:val="24"/>
              </w:rPr>
              <w:t>Min</w:t>
            </w:r>
          </w:p>
        </w:tc>
        <w:tc>
          <w:tcPr>
            <w:tcW w:w="545" w:type="pct"/>
            <w:vAlign w:val="center"/>
          </w:tcPr>
          <w:p w14:paraId="74C48BDE" w14:textId="475C7BEC" w:rsidR="007F2FF4" w:rsidRDefault="007F2FF4" w:rsidP="00DC251E">
            <w:pPr>
              <w:pStyle w:val="TableParagraph"/>
              <w:ind w:left="3"/>
              <w:jc w:val="center"/>
              <w:rPr>
                <w:sz w:val="24"/>
              </w:rPr>
            </w:pPr>
            <w:r>
              <w:rPr>
                <w:color w:val="25495F"/>
                <w:sz w:val="24"/>
              </w:rPr>
              <w:t>Max</w:t>
            </w:r>
          </w:p>
        </w:tc>
      </w:tr>
      <w:tr w:rsidR="0075430E" w14:paraId="07CD08C3" w14:textId="77777777" w:rsidTr="00430CC3">
        <w:trPr>
          <w:trHeight w:val="365"/>
        </w:trPr>
        <w:tc>
          <w:tcPr>
            <w:tcW w:w="2932" w:type="pct"/>
            <w:shd w:val="clear" w:color="auto" w:fill="DFDFDF"/>
          </w:tcPr>
          <w:p w14:paraId="05F7ABF7" w14:textId="3E2067BA"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w:t>
            </w:r>
            <w:r w:rsidR="003F241D" w:rsidRPr="003F241D">
              <w:rPr>
                <w:rFonts w:ascii="Times New Roman" w:hAnsi="Times New Roman" w:cs="Times New Roman"/>
                <w:sz w:val="24"/>
                <w:szCs w:val="24"/>
              </w:rPr>
              <w:t>Recruitment</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P</w:t>
            </w:r>
            <w:r w:rsidR="003F241D" w:rsidRPr="003F241D">
              <w:rPr>
                <w:rFonts w:ascii="Times New Roman" w:hAnsi="Times New Roman" w:cs="Times New Roman"/>
                <w:sz w:val="24"/>
                <w:szCs w:val="24"/>
              </w:rPr>
              <w:t>rocess</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GRP)</w:t>
            </w:r>
          </w:p>
        </w:tc>
        <w:tc>
          <w:tcPr>
            <w:tcW w:w="228" w:type="pct"/>
            <w:shd w:val="clear" w:color="auto" w:fill="F8F8FA"/>
          </w:tcPr>
          <w:p w14:paraId="098CCF2B" w14:textId="4A94CFB3"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79F44D14" w14:textId="77777777" w:rsidR="007F2FF4" w:rsidRDefault="007F2FF4" w:rsidP="00BA7813">
            <w:pPr>
              <w:pStyle w:val="TableParagraph"/>
              <w:spacing w:line="275" w:lineRule="exact"/>
              <w:jc w:val="center"/>
              <w:rPr>
                <w:sz w:val="24"/>
              </w:rPr>
            </w:pPr>
            <w:r>
              <w:rPr>
                <w:color w:val="000104"/>
                <w:sz w:val="24"/>
              </w:rPr>
              <w:t>3.92</w:t>
            </w:r>
          </w:p>
        </w:tc>
        <w:tc>
          <w:tcPr>
            <w:tcW w:w="512" w:type="pct"/>
            <w:shd w:val="clear" w:color="auto" w:fill="F8F8FA"/>
          </w:tcPr>
          <w:p w14:paraId="2C3DFBC4" w14:textId="77777777" w:rsidR="007F2FF4" w:rsidRDefault="007F2FF4" w:rsidP="00BA7813">
            <w:pPr>
              <w:pStyle w:val="TableParagraph"/>
              <w:spacing w:line="275" w:lineRule="exact"/>
              <w:jc w:val="center"/>
              <w:rPr>
                <w:sz w:val="24"/>
              </w:rPr>
            </w:pPr>
            <w:r>
              <w:rPr>
                <w:color w:val="000104"/>
                <w:sz w:val="24"/>
              </w:rPr>
              <w:t>.771</w:t>
            </w:r>
          </w:p>
        </w:tc>
        <w:tc>
          <w:tcPr>
            <w:tcW w:w="378" w:type="pct"/>
            <w:shd w:val="clear" w:color="auto" w:fill="F8F8FA"/>
          </w:tcPr>
          <w:p w14:paraId="60F05FA6" w14:textId="77777777" w:rsidR="007F2FF4" w:rsidRDefault="007F2FF4" w:rsidP="000F38A8">
            <w:pPr>
              <w:pStyle w:val="TableParagraph"/>
              <w:spacing w:line="275" w:lineRule="exact"/>
              <w:ind w:left="0" w:right="185"/>
              <w:jc w:val="right"/>
              <w:rPr>
                <w:sz w:val="24"/>
              </w:rPr>
            </w:pPr>
            <w:r>
              <w:rPr>
                <w:color w:val="000104"/>
                <w:sz w:val="24"/>
              </w:rPr>
              <w:t>1</w:t>
            </w:r>
          </w:p>
        </w:tc>
        <w:tc>
          <w:tcPr>
            <w:tcW w:w="545" w:type="pct"/>
            <w:shd w:val="clear" w:color="auto" w:fill="F8F8FA"/>
          </w:tcPr>
          <w:p w14:paraId="00924E28" w14:textId="77777777" w:rsidR="007F2FF4" w:rsidRDefault="007F2FF4" w:rsidP="00131F8B">
            <w:pPr>
              <w:pStyle w:val="TableParagraph"/>
              <w:spacing w:line="275" w:lineRule="exact"/>
              <w:ind w:left="0" w:right="193"/>
              <w:jc w:val="center"/>
              <w:rPr>
                <w:sz w:val="24"/>
              </w:rPr>
            </w:pPr>
            <w:r>
              <w:rPr>
                <w:color w:val="000104"/>
                <w:sz w:val="24"/>
              </w:rPr>
              <w:t>5</w:t>
            </w:r>
          </w:p>
        </w:tc>
      </w:tr>
      <w:tr w:rsidR="0075430E" w14:paraId="43822107" w14:textId="77777777" w:rsidTr="00430CC3">
        <w:trPr>
          <w:trHeight w:val="271"/>
        </w:trPr>
        <w:tc>
          <w:tcPr>
            <w:tcW w:w="2932" w:type="pct"/>
            <w:shd w:val="clear" w:color="auto" w:fill="DFDFDF"/>
          </w:tcPr>
          <w:p w14:paraId="26F77EDB" w14:textId="500CC716"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_P</w:t>
            </w:r>
            <w:r w:rsidRPr="003F241D">
              <w:rPr>
                <w:rFonts w:ascii="Times New Roman" w:hAnsi="Times New Roman" w:cs="Times New Roman"/>
                <w:sz w:val="24"/>
                <w:szCs w:val="24"/>
              </w:rPr>
              <w:t>erformance</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GPM)</w:t>
            </w:r>
          </w:p>
        </w:tc>
        <w:tc>
          <w:tcPr>
            <w:tcW w:w="228" w:type="pct"/>
            <w:shd w:val="clear" w:color="auto" w:fill="F8F8FA"/>
          </w:tcPr>
          <w:p w14:paraId="7FCA51D9" w14:textId="729E640A"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0FB2FE2D" w14:textId="77777777" w:rsidR="007F2FF4" w:rsidRDefault="007F2FF4" w:rsidP="00BA7813">
            <w:pPr>
              <w:pStyle w:val="TableParagraph"/>
              <w:spacing w:line="275" w:lineRule="exact"/>
              <w:jc w:val="center"/>
              <w:rPr>
                <w:sz w:val="24"/>
              </w:rPr>
            </w:pPr>
            <w:r>
              <w:rPr>
                <w:color w:val="000104"/>
                <w:sz w:val="24"/>
              </w:rPr>
              <w:t>3.84</w:t>
            </w:r>
          </w:p>
        </w:tc>
        <w:tc>
          <w:tcPr>
            <w:tcW w:w="512" w:type="pct"/>
            <w:shd w:val="clear" w:color="auto" w:fill="F8F8FA"/>
          </w:tcPr>
          <w:p w14:paraId="60CDC010" w14:textId="77777777" w:rsidR="007F2FF4" w:rsidRDefault="007F2FF4" w:rsidP="00BA7813">
            <w:pPr>
              <w:pStyle w:val="TableParagraph"/>
              <w:spacing w:line="275" w:lineRule="exact"/>
              <w:jc w:val="center"/>
              <w:rPr>
                <w:sz w:val="24"/>
              </w:rPr>
            </w:pPr>
            <w:r>
              <w:rPr>
                <w:color w:val="000104"/>
                <w:sz w:val="24"/>
              </w:rPr>
              <w:t>.784</w:t>
            </w:r>
          </w:p>
        </w:tc>
        <w:tc>
          <w:tcPr>
            <w:tcW w:w="378" w:type="pct"/>
            <w:shd w:val="clear" w:color="auto" w:fill="F8F8FA"/>
          </w:tcPr>
          <w:p w14:paraId="504E1D19" w14:textId="77777777" w:rsidR="007F2FF4" w:rsidRDefault="007F2FF4" w:rsidP="000F38A8">
            <w:pPr>
              <w:pStyle w:val="TableParagraph"/>
              <w:spacing w:line="275" w:lineRule="exact"/>
              <w:ind w:left="0" w:right="185"/>
              <w:jc w:val="right"/>
              <w:rPr>
                <w:sz w:val="24"/>
              </w:rPr>
            </w:pPr>
            <w:r>
              <w:rPr>
                <w:color w:val="000104"/>
                <w:sz w:val="24"/>
              </w:rPr>
              <w:t>1</w:t>
            </w:r>
          </w:p>
        </w:tc>
        <w:tc>
          <w:tcPr>
            <w:tcW w:w="545" w:type="pct"/>
            <w:shd w:val="clear" w:color="auto" w:fill="F8F8FA"/>
          </w:tcPr>
          <w:p w14:paraId="5FBF2883" w14:textId="77777777" w:rsidR="007F2FF4" w:rsidRDefault="007F2FF4" w:rsidP="00131F8B">
            <w:pPr>
              <w:pStyle w:val="TableParagraph"/>
              <w:spacing w:line="275" w:lineRule="exact"/>
              <w:ind w:left="0" w:right="193"/>
              <w:jc w:val="center"/>
              <w:rPr>
                <w:sz w:val="24"/>
              </w:rPr>
            </w:pPr>
            <w:r>
              <w:rPr>
                <w:color w:val="000104"/>
                <w:sz w:val="24"/>
              </w:rPr>
              <w:t>5</w:t>
            </w:r>
          </w:p>
        </w:tc>
      </w:tr>
      <w:tr w:rsidR="0075430E" w14:paraId="30484EBF" w14:textId="77777777" w:rsidTr="00430CC3">
        <w:trPr>
          <w:trHeight w:val="407"/>
        </w:trPr>
        <w:tc>
          <w:tcPr>
            <w:tcW w:w="2932" w:type="pct"/>
            <w:shd w:val="clear" w:color="auto" w:fill="DFDFDF"/>
          </w:tcPr>
          <w:p w14:paraId="2F28D70E" w14:textId="13E3B36D" w:rsidR="007F2FF4" w:rsidRPr="003F241D" w:rsidRDefault="007F2FF4" w:rsidP="003F241D">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w:t>
            </w:r>
            <w:r w:rsidRPr="003F241D">
              <w:rPr>
                <w:rFonts w:ascii="Times New Roman" w:hAnsi="Times New Roman" w:cs="Times New Roman"/>
                <w:sz w:val="24"/>
                <w:szCs w:val="24"/>
              </w:rPr>
              <w:t>Employee</w:t>
            </w:r>
            <w:r w:rsidR="00B63EE4">
              <w:rPr>
                <w:rFonts w:ascii="Times New Roman" w:hAnsi="Times New Roman" w:cs="Times New Roman"/>
                <w:sz w:val="24"/>
                <w:szCs w:val="24"/>
              </w:rPr>
              <w:t>_D</w:t>
            </w:r>
            <w:r w:rsidRPr="003F241D">
              <w:rPr>
                <w:rFonts w:ascii="Times New Roman" w:hAnsi="Times New Roman" w:cs="Times New Roman"/>
                <w:sz w:val="24"/>
                <w:szCs w:val="24"/>
              </w:rPr>
              <w:t>iscipline</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GEDM)</w:t>
            </w:r>
          </w:p>
        </w:tc>
        <w:tc>
          <w:tcPr>
            <w:tcW w:w="228" w:type="pct"/>
            <w:shd w:val="clear" w:color="auto" w:fill="F8F8FA"/>
          </w:tcPr>
          <w:p w14:paraId="4CCEFCD7" w14:textId="39921F87" w:rsidR="007F2FF4" w:rsidRDefault="009D724A" w:rsidP="00BA7813">
            <w:pPr>
              <w:pStyle w:val="TableParagraph"/>
              <w:spacing w:before="1"/>
              <w:jc w:val="center"/>
              <w:rPr>
                <w:sz w:val="24"/>
              </w:rPr>
            </w:pPr>
            <w:r>
              <w:rPr>
                <w:sz w:val="24"/>
              </w:rPr>
              <w:t>80</w:t>
            </w:r>
          </w:p>
        </w:tc>
        <w:tc>
          <w:tcPr>
            <w:tcW w:w="405" w:type="pct"/>
            <w:shd w:val="clear" w:color="auto" w:fill="F8F8FA"/>
          </w:tcPr>
          <w:p w14:paraId="3BC6AC42" w14:textId="77777777" w:rsidR="007F2FF4" w:rsidRDefault="007F2FF4" w:rsidP="00BA7813">
            <w:pPr>
              <w:pStyle w:val="TableParagraph"/>
              <w:spacing w:before="1"/>
              <w:jc w:val="center"/>
              <w:rPr>
                <w:sz w:val="24"/>
              </w:rPr>
            </w:pPr>
            <w:r>
              <w:rPr>
                <w:color w:val="000104"/>
                <w:sz w:val="24"/>
              </w:rPr>
              <w:t>3.84</w:t>
            </w:r>
          </w:p>
        </w:tc>
        <w:tc>
          <w:tcPr>
            <w:tcW w:w="512" w:type="pct"/>
            <w:shd w:val="clear" w:color="auto" w:fill="F8F8FA"/>
          </w:tcPr>
          <w:p w14:paraId="4FCB25E2" w14:textId="77777777" w:rsidR="007F2FF4" w:rsidRDefault="007F2FF4" w:rsidP="00BA7813">
            <w:pPr>
              <w:pStyle w:val="TableParagraph"/>
              <w:spacing w:before="1"/>
              <w:jc w:val="center"/>
              <w:rPr>
                <w:sz w:val="24"/>
              </w:rPr>
            </w:pPr>
            <w:r>
              <w:rPr>
                <w:color w:val="000104"/>
                <w:sz w:val="24"/>
              </w:rPr>
              <w:t>.903</w:t>
            </w:r>
          </w:p>
        </w:tc>
        <w:tc>
          <w:tcPr>
            <w:tcW w:w="378" w:type="pct"/>
            <w:shd w:val="clear" w:color="auto" w:fill="F8F8FA"/>
          </w:tcPr>
          <w:p w14:paraId="3F793B00" w14:textId="77777777" w:rsidR="007F2FF4" w:rsidRDefault="007F2FF4" w:rsidP="000F38A8">
            <w:pPr>
              <w:pStyle w:val="TableParagraph"/>
              <w:spacing w:before="1"/>
              <w:ind w:left="0" w:right="185"/>
              <w:jc w:val="right"/>
              <w:rPr>
                <w:sz w:val="24"/>
              </w:rPr>
            </w:pPr>
            <w:r>
              <w:rPr>
                <w:color w:val="000104"/>
                <w:sz w:val="24"/>
              </w:rPr>
              <w:t>1</w:t>
            </w:r>
          </w:p>
        </w:tc>
        <w:tc>
          <w:tcPr>
            <w:tcW w:w="545" w:type="pct"/>
            <w:shd w:val="clear" w:color="auto" w:fill="F8F8FA"/>
          </w:tcPr>
          <w:p w14:paraId="28D9380F" w14:textId="77777777" w:rsidR="007F2FF4" w:rsidRDefault="007F2FF4" w:rsidP="00131F8B">
            <w:pPr>
              <w:pStyle w:val="TableParagraph"/>
              <w:spacing w:before="1"/>
              <w:ind w:left="0" w:right="193"/>
              <w:jc w:val="center"/>
              <w:rPr>
                <w:sz w:val="24"/>
              </w:rPr>
            </w:pPr>
            <w:r>
              <w:rPr>
                <w:color w:val="000104"/>
                <w:sz w:val="24"/>
              </w:rPr>
              <w:t>5</w:t>
            </w:r>
          </w:p>
        </w:tc>
      </w:tr>
      <w:tr w:rsidR="0075430E" w14:paraId="52E70D0E" w14:textId="77777777" w:rsidTr="00430CC3">
        <w:trPr>
          <w:trHeight w:val="331"/>
        </w:trPr>
        <w:tc>
          <w:tcPr>
            <w:tcW w:w="2932" w:type="pct"/>
            <w:shd w:val="clear" w:color="auto" w:fill="DFDFDF"/>
          </w:tcPr>
          <w:p w14:paraId="1DC27262" w14:textId="25960887"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_J</w:t>
            </w:r>
            <w:r w:rsidRPr="003F241D">
              <w:rPr>
                <w:rFonts w:ascii="Times New Roman" w:hAnsi="Times New Roman" w:cs="Times New Roman"/>
                <w:sz w:val="24"/>
                <w:szCs w:val="24"/>
              </w:rPr>
              <w:t>ob</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C</w:t>
            </w:r>
            <w:r w:rsidRPr="003F241D">
              <w:rPr>
                <w:rFonts w:ascii="Times New Roman" w:hAnsi="Times New Roman" w:cs="Times New Roman"/>
                <w:sz w:val="24"/>
                <w:szCs w:val="24"/>
              </w:rPr>
              <w:t>andidates</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GJM)</w:t>
            </w:r>
          </w:p>
        </w:tc>
        <w:tc>
          <w:tcPr>
            <w:tcW w:w="228" w:type="pct"/>
            <w:shd w:val="clear" w:color="auto" w:fill="F8F8FA"/>
          </w:tcPr>
          <w:p w14:paraId="47AAD492" w14:textId="5A0D95A6" w:rsidR="007F2FF4" w:rsidRDefault="009D724A" w:rsidP="00BA7813">
            <w:pPr>
              <w:pStyle w:val="TableParagraph"/>
              <w:spacing w:before="1"/>
              <w:jc w:val="center"/>
              <w:rPr>
                <w:sz w:val="24"/>
              </w:rPr>
            </w:pPr>
            <w:r>
              <w:rPr>
                <w:sz w:val="24"/>
              </w:rPr>
              <w:t>80</w:t>
            </w:r>
          </w:p>
        </w:tc>
        <w:tc>
          <w:tcPr>
            <w:tcW w:w="405" w:type="pct"/>
            <w:shd w:val="clear" w:color="auto" w:fill="F8F8FA"/>
          </w:tcPr>
          <w:p w14:paraId="7FA9BD00" w14:textId="77777777" w:rsidR="007F2FF4" w:rsidRDefault="007F2FF4" w:rsidP="00BA7813">
            <w:pPr>
              <w:pStyle w:val="TableParagraph"/>
              <w:spacing w:before="1"/>
              <w:jc w:val="center"/>
              <w:rPr>
                <w:sz w:val="24"/>
              </w:rPr>
            </w:pPr>
            <w:r>
              <w:rPr>
                <w:color w:val="000104"/>
                <w:sz w:val="24"/>
              </w:rPr>
              <w:t>3.63</w:t>
            </w:r>
          </w:p>
        </w:tc>
        <w:tc>
          <w:tcPr>
            <w:tcW w:w="512" w:type="pct"/>
            <w:shd w:val="clear" w:color="auto" w:fill="F8F8FA"/>
          </w:tcPr>
          <w:p w14:paraId="2DC4B2A5" w14:textId="77777777" w:rsidR="007F2FF4" w:rsidRDefault="007F2FF4" w:rsidP="00BA7813">
            <w:pPr>
              <w:pStyle w:val="TableParagraph"/>
              <w:spacing w:before="1"/>
              <w:jc w:val="center"/>
              <w:rPr>
                <w:sz w:val="24"/>
              </w:rPr>
            </w:pPr>
            <w:r>
              <w:rPr>
                <w:color w:val="000104"/>
                <w:sz w:val="24"/>
              </w:rPr>
              <w:t>.848</w:t>
            </w:r>
          </w:p>
        </w:tc>
        <w:tc>
          <w:tcPr>
            <w:tcW w:w="378" w:type="pct"/>
            <w:shd w:val="clear" w:color="auto" w:fill="F8F8FA"/>
          </w:tcPr>
          <w:p w14:paraId="6E063157" w14:textId="77777777" w:rsidR="007F2FF4" w:rsidRDefault="007F2FF4" w:rsidP="000F38A8">
            <w:pPr>
              <w:pStyle w:val="TableParagraph"/>
              <w:spacing w:before="1"/>
              <w:ind w:left="0" w:right="185"/>
              <w:jc w:val="right"/>
              <w:rPr>
                <w:sz w:val="24"/>
              </w:rPr>
            </w:pPr>
            <w:r>
              <w:rPr>
                <w:color w:val="000104"/>
                <w:sz w:val="24"/>
              </w:rPr>
              <w:t>1</w:t>
            </w:r>
          </w:p>
        </w:tc>
        <w:tc>
          <w:tcPr>
            <w:tcW w:w="545" w:type="pct"/>
            <w:shd w:val="clear" w:color="auto" w:fill="F8F8FA"/>
          </w:tcPr>
          <w:p w14:paraId="7E9FC8CB" w14:textId="77777777" w:rsidR="007F2FF4" w:rsidRDefault="007F2FF4" w:rsidP="00131F8B">
            <w:pPr>
              <w:pStyle w:val="TableParagraph"/>
              <w:spacing w:before="1"/>
              <w:ind w:left="0" w:right="193"/>
              <w:jc w:val="center"/>
              <w:rPr>
                <w:sz w:val="24"/>
              </w:rPr>
            </w:pPr>
            <w:r>
              <w:rPr>
                <w:color w:val="000104"/>
                <w:sz w:val="24"/>
              </w:rPr>
              <w:t>5</w:t>
            </w:r>
          </w:p>
        </w:tc>
      </w:tr>
      <w:tr w:rsidR="0075430E" w14:paraId="705B6FC5" w14:textId="77777777" w:rsidTr="00430CC3">
        <w:trPr>
          <w:trHeight w:val="377"/>
        </w:trPr>
        <w:tc>
          <w:tcPr>
            <w:tcW w:w="2932" w:type="pct"/>
            <w:shd w:val="clear" w:color="auto" w:fill="DFDFDF"/>
          </w:tcPr>
          <w:p w14:paraId="06FF6F9A" w14:textId="7AFB6C18"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_H</w:t>
            </w:r>
            <w:r w:rsidR="003F241D" w:rsidRPr="003F241D">
              <w:rPr>
                <w:rFonts w:ascii="Times New Roman" w:hAnsi="Times New Roman" w:cs="Times New Roman"/>
                <w:sz w:val="24"/>
                <w:szCs w:val="24"/>
              </w:rPr>
              <w:t>e</w:t>
            </w:r>
            <w:r w:rsidR="00BF6A6C">
              <w:rPr>
                <w:rFonts w:ascii="Times New Roman" w:hAnsi="Times New Roman" w:cs="Times New Roman"/>
                <w:sz w:val="24"/>
                <w:szCs w:val="24"/>
              </w:rPr>
              <w:t>a</w:t>
            </w:r>
            <w:r w:rsidR="003F241D" w:rsidRPr="003F241D">
              <w:rPr>
                <w:rFonts w:ascii="Times New Roman" w:hAnsi="Times New Roman" w:cs="Times New Roman"/>
                <w:sz w:val="24"/>
                <w:szCs w:val="24"/>
              </w:rPr>
              <w:t>lth</w:t>
            </w:r>
            <w:proofErr w:type="spellEnd"/>
            <w:r w:rsidR="003F241D" w:rsidRPr="003F241D">
              <w:rPr>
                <w:rFonts w:ascii="Times New Roman" w:hAnsi="Times New Roman" w:cs="Times New Roman"/>
                <w:sz w:val="24"/>
                <w:szCs w:val="24"/>
              </w:rPr>
              <w:t xml:space="preserve"> and</w:t>
            </w:r>
            <w:r w:rsidR="00B63EE4">
              <w:rPr>
                <w:rFonts w:ascii="Times New Roman" w:hAnsi="Times New Roman" w:cs="Times New Roman"/>
                <w:sz w:val="24"/>
                <w:szCs w:val="24"/>
              </w:rPr>
              <w:t xml:space="preserve"> </w:t>
            </w:r>
            <w:proofErr w:type="spellStart"/>
            <w:r w:rsidRPr="003F241D">
              <w:rPr>
                <w:rFonts w:ascii="Times New Roman" w:hAnsi="Times New Roman" w:cs="Times New Roman"/>
                <w:sz w:val="24"/>
                <w:szCs w:val="24"/>
              </w:rPr>
              <w:t>safety</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GHSM)</w:t>
            </w:r>
          </w:p>
        </w:tc>
        <w:tc>
          <w:tcPr>
            <w:tcW w:w="228" w:type="pct"/>
            <w:shd w:val="clear" w:color="auto" w:fill="F8F8FA"/>
          </w:tcPr>
          <w:p w14:paraId="10690E96" w14:textId="053E393A"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29614757" w14:textId="77777777" w:rsidR="007F2FF4" w:rsidRDefault="007F2FF4" w:rsidP="00BA7813">
            <w:pPr>
              <w:pStyle w:val="TableParagraph"/>
              <w:spacing w:line="275" w:lineRule="exact"/>
              <w:jc w:val="center"/>
              <w:rPr>
                <w:sz w:val="24"/>
              </w:rPr>
            </w:pPr>
            <w:r>
              <w:rPr>
                <w:color w:val="000104"/>
                <w:sz w:val="24"/>
              </w:rPr>
              <w:t>3.04</w:t>
            </w:r>
          </w:p>
        </w:tc>
        <w:tc>
          <w:tcPr>
            <w:tcW w:w="512" w:type="pct"/>
            <w:shd w:val="clear" w:color="auto" w:fill="F8F8FA"/>
          </w:tcPr>
          <w:p w14:paraId="13FAACF3" w14:textId="77777777" w:rsidR="007F2FF4" w:rsidRDefault="007F2FF4" w:rsidP="00BA7813">
            <w:pPr>
              <w:pStyle w:val="TableParagraph"/>
              <w:spacing w:line="275" w:lineRule="exact"/>
              <w:jc w:val="center"/>
              <w:rPr>
                <w:sz w:val="24"/>
              </w:rPr>
            </w:pPr>
            <w:r>
              <w:rPr>
                <w:color w:val="000104"/>
                <w:sz w:val="24"/>
              </w:rPr>
              <w:t>1.113</w:t>
            </w:r>
          </w:p>
        </w:tc>
        <w:tc>
          <w:tcPr>
            <w:tcW w:w="378" w:type="pct"/>
            <w:shd w:val="clear" w:color="auto" w:fill="F8F8FA"/>
          </w:tcPr>
          <w:p w14:paraId="12C99FAD" w14:textId="77777777" w:rsidR="007F2FF4" w:rsidRDefault="007F2FF4" w:rsidP="000F38A8">
            <w:pPr>
              <w:pStyle w:val="TableParagraph"/>
              <w:spacing w:line="275" w:lineRule="exact"/>
              <w:ind w:left="0" w:right="185"/>
              <w:jc w:val="right"/>
              <w:rPr>
                <w:sz w:val="24"/>
              </w:rPr>
            </w:pPr>
            <w:r>
              <w:rPr>
                <w:color w:val="000104"/>
                <w:sz w:val="24"/>
              </w:rPr>
              <w:t>1</w:t>
            </w:r>
          </w:p>
        </w:tc>
        <w:tc>
          <w:tcPr>
            <w:tcW w:w="545" w:type="pct"/>
            <w:shd w:val="clear" w:color="auto" w:fill="F8F8FA"/>
          </w:tcPr>
          <w:p w14:paraId="5BFF6891" w14:textId="77777777" w:rsidR="007F2FF4" w:rsidRDefault="007F2FF4" w:rsidP="00131F8B">
            <w:pPr>
              <w:pStyle w:val="TableParagraph"/>
              <w:spacing w:line="275" w:lineRule="exact"/>
              <w:ind w:left="0" w:right="193"/>
              <w:jc w:val="center"/>
              <w:rPr>
                <w:sz w:val="24"/>
              </w:rPr>
            </w:pPr>
            <w:r>
              <w:rPr>
                <w:color w:val="000104"/>
                <w:sz w:val="24"/>
              </w:rPr>
              <w:t>5</w:t>
            </w:r>
          </w:p>
        </w:tc>
      </w:tr>
      <w:tr w:rsidR="0075430E" w14:paraId="0C31088C" w14:textId="77777777" w:rsidTr="00430CC3">
        <w:trPr>
          <w:trHeight w:val="342"/>
        </w:trPr>
        <w:tc>
          <w:tcPr>
            <w:tcW w:w="2932" w:type="pct"/>
            <w:shd w:val="clear" w:color="auto" w:fill="DFDFDF"/>
          </w:tcPr>
          <w:p w14:paraId="5009F27D" w14:textId="0A46521F"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w:t>
            </w:r>
            <w:r w:rsidR="003F241D" w:rsidRPr="003F241D">
              <w:rPr>
                <w:rFonts w:ascii="Times New Roman" w:hAnsi="Times New Roman" w:cs="Times New Roman"/>
                <w:sz w:val="24"/>
                <w:szCs w:val="24"/>
              </w:rPr>
              <w:t>E</w:t>
            </w:r>
            <w:r w:rsidRPr="003F241D">
              <w:rPr>
                <w:rFonts w:ascii="Times New Roman" w:hAnsi="Times New Roman" w:cs="Times New Roman"/>
                <w:sz w:val="24"/>
                <w:szCs w:val="24"/>
              </w:rPr>
              <w:t>mployee</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R</w:t>
            </w:r>
            <w:r w:rsidRPr="003F241D">
              <w:rPr>
                <w:rFonts w:ascii="Times New Roman" w:hAnsi="Times New Roman" w:cs="Times New Roman"/>
                <w:sz w:val="24"/>
                <w:szCs w:val="24"/>
              </w:rPr>
              <w:t>elations</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GER)</w:t>
            </w:r>
          </w:p>
        </w:tc>
        <w:tc>
          <w:tcPr>
            <w:tcW w:w="228" w:type="pct"/>
            <w:shd w:val="clear" w:color="auto" w:fill="F8F8FA"/>
          </w:tcPr>
          <w:p w14:paraId="28A88E3D" w14:textId="67B4126E"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6565720E" w14:textId="77777777" w:rsidR="007F2FF4" w:rsidRDefault="007F2FF4" w:rsidP="00BA7813">
            <w:pPr>
              <w:pStyle w:val="TableParagraph"/>
              <w:spacing w:line="275" w:lineRule="exact"/>
              <w:jc w:val="center"/>
              <w:rPr>
                <w:sz w:val="24"/>
              </w:rPr>
            </w:pPr>
            <w:r>
              <w:rPr>
                <w:color w:val="000104"/>
                <w:sz w:val="24"/>
              </w:rPr>
              <w:t>3.84</w:t>
            </w:r>
          </w:p>
        </w:tc>
        <w:tc>
          <w:tcPr>
            <w:tcW w:w="512" w:type="pct"/>
            <w:shd w:val="clear" w:color="auto" w:fill="F8F8FA"/>
          </w:tcPr>
          <w:p w14:paraId="7FD57041" w14:textId="77777777" w:rsidR="007F2FF4" w:rsidRDefault="007F2FF4" w:rsidP="00BA7813">
            <w:pPr>
              <w:pStyle w:val="TableParagraph"/>
              <w:spacing w:line="275" w:lineRule="exact"/>
              <w:jc w:val="center"/>
              <w:rPr>
                <w:sz w:val="24"/>
              </w:rPr>
            </w:pPr>
            <w:r>
              <w:rPr>
                <w:color w:val="000104"/>
                <w:sz w:val="24"/>
              </w:rPr>
              <w:t>.809</w:t>
            </w:r>
          </w:p>
        </w:tc>
        <w:tc>
          <w:tcPr>
            <w:tcW w:w="378" w:type="pct"/>
            <w:shd w:val="clear" w:color="auto" w:fill="F8F8FA"/>
          </w:tcPr>
          <w:p w14:paraId="3A406067" w14:textId="77777777" w:rsidR="007F2FF4" w:rsidRDefault="007F2FF4" w:rsidP="000F38A8">
            <w:pPr>
              <w:pStyle w:val="TableParagraph"/>
              <w:spacing w:line="275" w:lineRule="exact"/>
              <w:ind w:left="0" w:right="185"/>
              <w:jc w:val="right"/>
              <w:rPr>
                <w:sz w:val="24"/>
              </w:rPr>
            </w:pPr>
            <w:r>
              <w:rPr>
                <w:color w:val="000104"/>
                <w:sz w:val="24"/>
              </w:rPr>
              <w:t>2</w:t>
            </w:r>
          </w:p>
        </w:tc>
        <w:tc>
          <w:tcPr>
            <w:tcW w:w="545" w:type="pct"/>
            <w:shd w:val="clear" w:color="auto" w:fill="F8F8FA"/>
          </w:tcPr>
          <w:p w14:paraId="52BF33BF" w14:textId="77777777" w:rsidR="007F2FF4" w:rsidRDefault="007F2FF4" w:rsidP="00131F8B">
            <w:pPr>
              <w:pStyle w:val="TableParagraph"/>
              <w:spacing w:line="275" w:lineRule="exact"/>
              <w:ind w:left="0" w:right="193"/>
              <w:jc w:val="center"/>
              <w:rPr>
                <w:sz w:val="24"/>
              </w:rPr>
            </w:pPr>
            <w:r>
              <w:rPr>
                <w:color w:val="000104"/>
                <w:sz w:val="24"/>
              </w:rPr>
              <w:t>5</w:t>
            </w:r>
          </w:p>
        </w:tc>
      </w:tr>
    </w:tbl>
    <w:p w14:paraId="33C687F4" w14:textId="77777777" w:rsidR="007F2FF4" w:rsidRDefault="007F2FF4" w:rsidP="007F2FF4">
      <w:pPr>
        <w:spacing w:line="275" w:lineRule="exact"/>
        <w:jc w:val="right"/>
        <w:rPr>
          <w:sz w:val="24"/>
        </w:rPr>
      </w:pPr>
    </w:p>
    <w:p w14:paraId="2605264F" w14:textId="4C37302E" w:rsidR="00DD756D" w:rsidRDefault="00DD756D" w:rsidP="00DD756D">
      <w:pPr>
        <w:tabs>
          <w:tab w:val="left" w:pos="2018"/>
        </w:tabs>
        <w:rPr>
          <w:sz w:val="24"/>
        </w:rPr>
      </w:pPr>
    </w:p>
    <w:p w14:paraId="70A14602" w14:textId="77777777" w:rsidR="00C76827" w:rsidRDefault="00C76827" w:rsidP="00DD756D">
      <w:pPr>
        <w:tabs>
          <w:tab w:val="left" w:pos="2018"/>
        </w:tabs>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67"/>
        <w:gridCol w:w="2249"/>
      </w:tblGrid>
      <w:tr w:rsidR="00DD756D" w14:paraId="19110255" w14:textId="77777777" w:rsidTr="00875379">
        <w:trPr>
          <w:trHeight w:val="412"/>
        </w:trPr>
        <w:tc>
          <w:tcPr>
            <w:tcW w:w="5000" w:type="pct"/>
            <w:gridSpan w:val="2"/>
          </w:tcPr>
          <w:p w14:paraId="2E9B5B79" w14:textId="1FCD64C4" w:rsidR="00DD756D" w:rsidRDefault="00BF6A6C" w:rsidP="00A02F0E">
            <w:pPr>
              <w:pStyle w:val="TableParagraph"/>
              <w:spacing w:line="275" w:lineRule="exact"/>
              <w:jc w:val="center"/>
              <w:rPr>
                <w:b/>
                <w:sz w:val="24"/>
              </w:rPr>
            </w:pPr>
            <w:r>
              <w:rPr>
                <w:b/>
                <w:color w:val="000104"/>
                <w:sz w:val="24"/>
              </w:rPr>
              <w:t xml:space="preserve">Table No. 2 </w:t>
            </w:r>
            <w:r w:rsidR="00DD756D">
              <w:rPr>
                <w:b/>
                <w:color w:val="000104"/>
                <w:sz w:val="24"/>
              </w:rPr>
              <w:t>Ranks</w:t>
            </w:r>
          </w:p>
        </w:tc>
      </w:tr>
      <w:tr w:rsidR="00DD756D" w14:paraId="25666AAD" w14:textId="77777777" w:rsidTr="00875379">
        <w:trPr>
          <w:trHeight w:val="280"/>
        </w:trPr>
        <w:tc>
          <w:tcPr>
            <w:tcW w:w="3753" w:type="pct"/>
          </w:tcPr>
          <w:p w14:paraId="3C933465" w14:textId="77777777" w:rsidR="00DD756D" w:rsidRDefault="00DD756D" w:rsidP="00875379">
            <w:pPr>
              <w:pStyle w:val="TableParagraph"/>
              <w:ind w:left="0"/>
              <w:rPr>
                <w:sz w:val="24"/>
              </w:rPr>
            </w:pPr>
          </w:p>
        </w:tc>
        <w:tc>
          <w:tcPr>
            <w:tcW w:w="1247" w:type="pct"/>
          </w:tcPr>
          <w:p w14:paraId="764DE566" w14:textId="1FA10457" w:rsidR="00DD756D" w:rsidRDefault="00943065" w:rsidP="00943065">
            <w:pPr>
              <w:pStyle w:val="TableParagraph"/>
              <w:ind w:right="642"/>
              <w:rPr>
                <w:sz w:val="24"/>
              </w:rPr>
            </w:pPr>
            <w:r>
              <w:rPr>
                <w:color w:val="25495F"/>
                <w:sz w:val="24"/>
              </w:rPr>
              <w:t xml:space="preserve">       </w:t>
            </w:r>
            <w:r w:rsidR="00DD756D">
              <w:rPr>
                <w:color w:val="25495F"/>
                <w:sz w:val="24"/>
              </w:rPr>
              <w:t>Mean</w:t>
            </w:r>
            <w:r w:rsidR="00DD756D">
              <w:rPr>
                <w:sz w:val="24"/>
              </w:rPr>
              <w:t xml:space="preserve"> </w:t>
            </w:r>
            <w:r w:rsidR="00DD756D">
              <w:rPr>
                <w:color w:val="25495F"/>
                <w:sz w:val="24"/>
              </w:rPr>
              <w:t>Rank</w:t>
            </w:r>
          </w:p>
        </w:tc>
      </w:tr>
      <w:tr w:rsidR="00B63EE4" w14:paraId="3D5C6E9B" w14:textId="77777777" w:rsidTr="00875379">
        <w:trPr>
          <w:trHeight w:val="358"/>
        </w:trPr>
        <w:tc>
          <w:tcPr>
            <w:tcW w:w="3753" w:type="pct"/>
            <w:shd w:val="clear" w:color="auto" w:fill="DFDFDF"/>
          </w:tcPr>
          <w:p w14:paraId="6517229F" w14:textId="5339CAAA"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w:t>
            </w:r>
            <w:r w:rsidRPr="003F241D">
              <w:rPr>
                <w:rFonts w:ascii="Times New Roman" w:hAnsi="Times New Roman" w:cs="Times New Roman"/>
                <w:sz w:val="24"/>
                <w:szCs w:val="24"/>
              </w:rPr>
              <w:t>Recruitment</w:t>
            </w:r>
            <w:r>
              <w:rPr>
                <w:rFonts w:ascii="Times New Roman" w:hAnsi="Times New Roman" w:cs="Times New Roman"/>
                <w:sz w:val="24"/>
                <w:szCs w:val="24"/>
              </w:rPr>
              <w:t>_</w:t>
            </w:r>
            <w:proofErr w:type="gramStart"/>
            <w:r>
              <w:rPr>
                <w:rFonts w:ascii="Times New Roman" w:hAnsi="Times New Roman" w:cs="Times New Roman"/>
                <w:sz w:val="24"/>
                <w:szCs w:val="24"/>
              </w:rPr>
              <w:t>P</w:t>
            </w:r>
            <w:r w:rsidRPr="003F241D">
              <w:rPr>
                <w:rFonts w:ascii="Times New Roman" w:hAnsi="Times New Roman" w:cs="Times New Roman"/>
                <w:sz w:val="24"/>
                <w:szCs w:val="24"/>
              </w:rPr>
              <w:t>rocess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GRP)</w:t>
            </w:r>
          </w:p>
        </w:tc>
        <w:tc>
          <w:tcPr>
            <w:tcW w:w="1247" w:type="pct"/>
            <w:shd w:val="clear" w:color="auto" w:fill="F8F8FA"/>
          </w:tcPr>
          <w:p w14:paraId="43981B4F" w14:textId="77777777" w:rsidR="00B63EE4" w:rsidRDefault="00B63EE4" w:rsidP="00B63EE4">
            <w:pPr>
              <w:pStyle w:val="TableParagraph"/>
              <w:spacing w:before="1"/>
              <w:ind w:left="0" w:right="785"/>
              <w:jc w:val="right"/>
              <w:rPr>
                <w:sz w:val="24"/>
              </w:rPr>
            </w:pPr>
            <w:r>
              <w:rPr>
                <w:color w:val="000104"/>
                <w:sz w:val="24"/>
              </w:rPr>
              <w:t>3.93</w:t>
            </w:r>
          </w:p>
        </w:tc>
      </w:tr>
      <w:tr w:rsidR="00B63EE4" w14:paraId="79FEBB78" w14:textId="77777777" w:rsidTr="00875379">
        <w:trPr>
          <w:trHeight w:val="358"/>
        </w:trPr>
        <w:tc>
          <w:tcPr>
            <w:tcW w:w="3753" w:type="pct"/>
            <w:shd w:val="clear" w:color="auto" w:fill="DFDFDF"/>
          </w:tcPr>
          <w:p w14:paraId="1E0C0009" w14:textId="638701DC"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_P</w:t>
            </w:r>
            <w:r w:rsidRPr="003F241D">
              <w:rPr>
                <w:rFonts w:ascii="Times New Roman" w:hAnsi="Times New Roman" w:cs="Times New Roman"/>
                <w:sz w:val="24"/>
                <w:szCs w:val="24"/>
              </w:rPr>
              <w:t>erformance</w:t>
            </w:r>
            <w:r>
              <w:rPr>
                <w:rFonts w:ascii="Times New Roman" w:hAnsi="Times New Roman" w:cs="Times New Roman"/>
                <w:sz w:val="24"/>
                <w:szCs w:val="24"/>
              </w:rPr>
              <w:t>_</w:t>
            </w:r>
            <w:proofErr w:type="gramStart"/>
            <w:r>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GPM)</w:t>
            </w:r>
          </w:p>
        </w:tc>
        <w:tc>
          <w:tcPr>
            <w:tcW w:w="1247" w:type="pct"/>
            <w:shd w:val="clear" w:color="auto" w:fill="F8F8FA"/>
          </w:tcPr>
          <w:p w14:paraId="4D6A16EF" w14:textId="77777777" w:rsidR="00B63EE4" w:rsidRDefault="00B63EE4" w:rsidP="00B63EE4">
            <w:pPr>
              <w:pStyle w:val="TableParagraph"/>
              <w:spacing w:line="275" w:lineRule="exact"/>
              <w:ind w:left="0" w:right="785"/>
              <w:jc w:val="right"/>
              <w:rPr>
                <w:sz w:val="24"/>
              </w:rPr>
            </w:pPr>
            <w:r>
              <w:rPr>
                <w:color w:val="000104"/>
                <w:sz w:val="24"/>
              </w:rPr>
              <w:t>3.70</w:t>
            </w:r>
          </w:p>
        </w:tc>
      </w:tr>
      <w:tr w:rsidR="00B63EE4" w14:paraId="63DED9AF" w14:textId="77777777" w:rsidTr="00875379">
        <w:trPr>
          <w:trHeight w:val="358"/>
        </w:trPr>
        <w:tc>
          <w:tcPr>
            <w:tcW w:w="3753" w:type="pct"/>
            <w:shd w:val="clear" w:color="auto" w:fill="DFDFDF"/>
          </w:tcPr>
          <w:p w14:paraId="3C6AD2F8" w14:textId="5BDBCF1C"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w:t>
            </w:r>
            <w:r w:rsidRPr="003F241D">
              <w:rPr>
                <w:rFonts w:ascii="Times New Roman" w:hAnsi="Times New Roman" w:cs="Times New Roman"/>
                <w:sz w:val="24"/>
                <w:szCs w:val="24"/>
              </w:rPr>
              <w:t>Employee</w:t>
            </w:r>
            <w:r>
              <w:rPr>
                <w:rFonts w:ascii="Times New Roman" w:hAnsi="Times New Roman" w:cs="Times New Roman"/>
                <w:sz w:val="24"/>
                <w:szCs w:val="24"/>
              </w:rPr>
              <w:t>_D</w:t>
            </w:r>
            <w:r w:rsidRPr="003F241D">
              <w:rPr>
                <w:rFonts w:ascii="Times New Roman" w:hAnsi="Times New Roman" w:cs="Times New Roman"/>
                <w:sz w:val="24"/>
                <w:szCs w:val="24"/>
              </w:rPr>
              <w:t>iscipline</w:t>
            </w:r>
            <w:r>
              <w:rPr>
                <w:rFonts w:ascii="Times New Roman" w:hAnsi="Times New Roman" w:cs="Times New Roman"/>
                <w:sz w:val="24"/>
                <w:szCs w:val="24"/>
              </w:rPr>
              <w:t>_</w:t>
            </w:r>
            <w:proofErr w:type="gramStart"/>
            <w:r>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GEDM)</w:t>
            </w:r>
          </w:p>
        </w:tc>
        <w:tc>
          <w:tcPr>
            <w:tcW w:w="1247" w:type="pct"/>
            <w:shd w:val="clear" w:color="auto" w:fill="F8F8FA"/>
          </w:tcPr>
          <w:p w14:paraId="692C4EFB" w14:textId="77777777" w:rsidR="00B63EE4" w:rsidRDefault="00B63EE4" w:rsidP="00B63EE4">
            <w:pPr>
              <w:pStyle w:val="TableParagraph"/>
              <w:spacing w:line="275" w:lineRule="exact"/>
              <w:ind w:left="0" w:right="785"/>
              <w:jc w:val="right"/>
              <w:rPr>
                <w:sz w:val="24"/>
              </w:rPr>
            </w:pPr>
            <w:r>
              <w:rPr>
                <w:color w:val="000104"/>
                <w:sz w:val="24"/>
              </w:rPr>
              <w:t>3.80</w:t>
            </w:r>
          </w:p>
        </w:tc>
      </w:tr>
      <w:tr w:rsidR="00B63EE4" w14:paraId="4B06DF22" w14:textId="77777777" w:rsidTr="00875379">
        <w:trPr>
          <w:trHeight w:val="358"/>
        </w:trPr>
        <w:tc>
          <w:tcPr>
            <w:tcW w:w="3753" w:type="pct"/>
            <w:shd w:val="clear" w:color="auto" w:fill="DFDFDF"/>
          </w:tcPr>
          <w:p w14:paraId="7751FAFE" w14:textId="502A2ADD"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_J</w:t>
            </w:r>
            <w:r w:rsidRPr="003F241D">
              <w:rPr>
                <w:rFonts w:ascii="Times New Roman" w:hAnsi="Times New Roman" w:cs="Times New Roman"/>
                <w:sz w:val="24"/>
                <w:szCs w:val="24"/>
              </w:rPr>
              <w:t>ob</w:t>
            </w:r>
            <w:r>
              <w:rPr>
                <w:rFonts w:ascii="Times New Roman" w:hAnsi="Times New Roman" w:cs="Times New Roman"/>
                <w:sz w:val="24"/>
                <w:szCs w:val="24"/>
              </w:rPr>
              <w:t>_</w:t>
            </w:r>
            <w:proofErr w:type="gramStart"/>
            <w:r>
              <w:rPr>
                <w:rFonts w:ascii="Times New Roman" w:hAnsi="Times New Roman" w:cs="Times New Roman"/>
                <w:sz w:val="24"/>
                <w:szCs w:val="24"/>
              </w:rPr>
              <w:t>C</w:t>
            </w:r>
            <w:r w:rsidRPr="003F241D">
              <w:rPr>
                <w:rFonts w:ascii="Times New Roman" w:hAnsi="Times New Roman" w:cs="Times New Roman"/>
                <w:sz w:val="24"/>
                <w:szCs w:val="24"/>
              </w:rPr>
              <w:t>andidates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GJM)</w:t>
            </w:r>
          </w:p>
        </w:tc>
        <w:tc>
          <w:tcPr>
            <w:tcW w:w="1247" w:type="pct"/>
            <w:shd w:val="clear" w:color="auto" w:fill="F8F8FA"/>
          </w:tcPr>
          <w:p w14:paraId="1F16DC1C" w14:textId="77777777" w:rsidR="00B63EE4" w:rsidRDefault="00B63EE4" w:rsidP="00B63EE4">
            <w:pPr>
              <w:pStyle w:val="TableParagraph"/>
              <w:spacing w:line="275" w:lineRule="exact"/>
              <w:ind w:left="0" w:right="785"/>
              <w:jc w:val="right"/>
              <w:rPr>
                <w:sz w:val="24"/>
              </w:rPr>
            </w:pPr>
            <w:r>
              <w:rPr>
                <w:color w:val="000104"/>
                <w:sz w:val="24"/>
              </w:rPr>
              <w:t>3.28</w:t>
            </w:r>
          </w:p>
        </w:tc>
      </w:tr>
      <w:tr w:rsidR="00B63EE4" w14:paraId="06936858" w14:textId="77777777" w:rsidTr="00875379">
        <w:trPr>
          <w:trHeight w:val="358"/>
        </w:trPr>
        <w:tc>
          <w:tcPr>
            <w:tcW w:w="3753" w:type="pct"/>
            <w:shd w:val="clear" w:color="auto" w:fill="DFDFDF"/>
          </w:tcPr>
          <w:p w14:paraId="61AB07B2" w14:textId="38F349CB"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_H</w:t>
            </w:r>
            <w:r w:rsidRPr="003F241D">
              <w:rPr>
                <w:rFonts w:ascii="Times New Roman" w:hAnsi="Times New Roman" w:cs="Times New Roman"/>
                <w:sz w:val="24"/>
                <w:szCs w:val="24"/>
              </w:rPr>
              <w:t>e</w:t>
            </w:r>
            <w:r>
              <w:rPr>
                <w:rFonts w:ascii="Times New Roman" w:hAnsi="Times New Roman" w:cs="Times New Roman"/>
                <w:sz w:val="24"/>
                <w:szCs w:val="24"/>
              </w:rPr>
              <w:t>a</w:t>
            </w:r>
            <w:r w:rsidRPr="003F241D">
              <w:rPr>
                <w:rFonts w:ascii="Times New Roman" w:hAnsi="Times New Roman" w:cs="Times New Roman"/>
                <w:sz w:val="24"/>
                <w:szCs w:val="24"/>
              </w:rPr>
              <w:t>lth</w:t>
            </w:r>
            <w:proofErr w:type="spellEnd"/>
            <w:r w:rsidRPr="003F241D">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Pr="003F241D">
              <w:rPr>
                <w:rFonts w:ascii="Times New Roman" w:hAnsi="Times New Roman" w:cs="Times New Roman"/>
                <w:sz w:val="24"/>
                <w:szCs w:val="24"/>
              </w:rPr>
              <w:t>safety</w:t>
            </w:r>
            <w:r>
              <w:rPr>
                <w:rFonts w:ascii="Times New Roman" w:hAnsi="Times New Roman" w:cs="Times New Roman"/>
                <w:sz w:val="24"/>
                <w:szCs w:val="24"/>
              </w:rPr>
              <w:t>_</w:t>
            </w:r>
            <w:proofErr w:type="gramStart"/>
            <w:r>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GHSM)</w:t>
            </w:r>
          </w:p>
        </w:tc>
        <w:tc>
          <w:tcPr>
            <w:tcW w:w="1247" w:type="pct"/>
            <w:shd w:val="clear" w:color="auto" w:fill="F8F8FA"/>
          </w:tcPr>
          <w:p w14:paraId="79532A87" w14:textId="77777777" w:rsidR="00B63EE4" w:rsidRDefault="00B63EE4" w:rsidP="00B63EE4">
            <w:pPr>
              <w:pStyle w:val="TableParagraph"/>
              <w:spacing w:line="276" w:lineRule="exact"/>
              <w:ind w:left="0" w:right="785"/>
              <w:jc w:val="right"/>
              <w:rPr>
                <w:sz w:val="24"/>
              </w:rPr>
            </w:pPr>
            <w:r>
              <w:rPr>
                <w:color w:val="000104"/>
                <w:sz w:val="24"/>
              </w:rPr>
              <w:t>2.63</w:t>
            </w:r>
          </w:p>
        </w:tc>
      </w:tr>
      <w:tr w:rsidR="00B63EE4" w14:paraId="47A97D42" w14:textId="77777777" w:rsidTr="00875379">
        <w:trPr>
          <w:trHeight w:val="358"/>
        </w:trPr>
        <w:tc>
          <w:tcPr>
            <w:tcW w:w="3753" w:type="pct"/>
            <w:shd w:val="clear" w:color="auto" w:fill="DFDFDF"/>
          </w:tcPr>
          <w:p w14:paraId="6016AFA4" w14:textId="30113907"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w:t>
            </w:r>
            <w:r w:rsidRPr="003F241D">
              <w:rPr>
                <w:rFonts w:ascii="Times New Roman" w:hAnsi="Times New Roman" w:cs="Times New Roman"/>
                <w:sz w:val="24"/>
                <w:szCs w:val="24"/>
              </w:rPr>
              <w:t>Employee</w:t>
            </w:r>
            <w:r>
              <w:rPr>
                <w:rFonts w:ascii="Times New Roman" w:hAnsi="Times New Roman" w:cs="Times New Roman"/>
                <w:sz w:val="24"/>
                <w:szCs w:val="24"/>
              </w:rPr>
              <w:t>_</w:t>
            </w:r>
            <w:proofErr w:type="gramStart"/>
            <w:r>
              <w:rPr>
                <w:rFonts w:ascii="Times New Roman" w:hAnsi="Times New Roman" w:cs="Times New Roman"/>
                <w:sz w:val="24"/>
                <w:szCs w:val="24"/>
              </w:rPr>
              <w:t>R</w:t>
            </w:r>
            <w:r w:rsidRPr="003F241D">
              <w:rPr>
                <w:rFonts w:ascii="Times New Roman" w:hAnsi="Times New Roman" w:cs="Times New Roman"/>
                <w:sz w:val="24"/>
                <w:szCs w:val="24"/>
              </w:rPr>
              <w:t>elations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GER)</w:t>
            </w:r>
          </w:p>
        </w:tc>
        <w:tc>
          <w:tcPr>
            <w:tcW w:w="1247" w:type="pct"/>
            <w:shd w:val="clear" w:color="auto" w:fill="F8F8FA"/>
          </w:tcPr>
          <w:p w14:paraId="615CFED8" w14:textId="77777777" w:rsidR="00B63EE4" w:rsidRDefault="00B63EE4" w:rsidP="00B63EE4">
            <w:pPr>
              <w:pStyle w:val="TableParagraph"/>
              <w:spacing w:line="275" w:lineRule="exact"/>
              <w:ind w:left="0" w:right="785"/>
              <w:jc w:val="right"/>
              <w:rPr>
                <w:sz w:val="24"/>
              </w:rPr>
            </w:pPr>
            <w:r>
              <w:rPr>
                <w:color w:val="000104"/>
                <w:sz w:val="24"/>
              </w:rPr>
              <w:t>3.66</w:t>
            </w:r>
          </w:p>
        </w:tc>
      </w:tr>
    </w:tbl>
    <w:p w14:paraId="3BD64B7B" w14:textId="274BE7B7" w:rsidR="00DD756D" w:rsidRDefault="00DD756D" w:rsidP="00DD756D">
      <w:pPr>
        <w:tabs>
          <w:tab w:val="left" w:pos="2018"/>
        </w:tabs>
        <w:rPr>
          <w:sz w:val="24"/>
        </w:rPr>
      </w:pPr>
    </w:p>
    <w:p w14:paraId="3E722D47" w14:textId="24BAC384" w:rsidR="00146AC5" w:rsidRPr="00146AC5" w:rsidRDefault="00F34A9D" w:rsidP="00146AC5">
      <w:pPr>
        <w:spacing w:line="360" w:lineRule="auto"/>
        <w:jc w:val="both"/>
        <w:rPr>
          <w:rFonts w:ascii="Times New Roman" w:hAnsi="Times New Roman" w:cs="Times New Roman"/>
          <w:sz w:val="24"/>
          <w:szCs w:val="16"/>
          <w:lang w:val="en-US"/>
        </w:rPr>
      </w:pPr>
      <w:r w:rsidRPr="00F34A9D">
        <w:rPr>
          <w:rFonts w:ascii="Times New Roman" w:hAnsi="Times New Roman" w:cs="Times New Roman"/>
          <w:sz w:val="24"/>
          <w:szCs w:val="16"/>
          <w:lang w:val="en-US"/>
        </w:rPr>
        <w:t>As the table</w:t>
      </w:r>
      <w:r w:rsidR="00521D34">
        <w:rPr>
          <w:rFonts w:ascii="Times New Roman" w:hAnsi="Times New Roman" w:cs="Times New Roman"/>
          <w:sz w:val="24"/>
          <w:szCs w:val="16"/>
          <w:lang w:val="en-US"/>
        </w:rPr>
        <w:t xml:space="preserve"> no. 2</w:t>
      </w:r>
      <w:r w:rsidRPr="00F34A9D">
        <w:rPr>
          <w:rFonts w:ascii="Times New Roman" w:hAnsi="Times New Roman" w:cs="Times New Roman"/>
          <w:sz w:val="24"/>
          <w:szCs w:val="16"/>
          <w:lang w:val="en-US"/>
        </w:rPr>
        <w:t xml:space="preserve"> denotes,</w:t>
      </w:r>
      <w:r w:rsidR="00146AC5" w:rsidRPr="00146AC5">
        <w:rPr>
          <w:rFonts w:ascii="Times New Roman" w:hAnsi="Times New Roman" w:cs="Times New Roman"/>
          <w:sz w:val="24"/>
          <w:szCs w:val="16"/>
          <w:lang w:val="en-US"/>
        </w:rPr>
        <w:t xml:space="preserve"> the mean ranks of various Green</w:t>
      </w:r>
      <w:r w:rsidR="001160CE">
        <w:rPr>
          <w:rFonts w:ascii="Times New Roman" w:hAnsi="Times New Roman" w:cs="Times New Roman"/>
          <w:sz w:val="24"/>
          <w:szCs w:val="16"/>
          <w:lang w:val="en-US"/>
        </w:rPr>
        <w:t>-</w:t>
      </w:r>
      <w:r w:rsidR="00146AC5" w:rsidRPr="00146AC5">
        <w:rPr>
          <w:rFonts w:ascii="Times New Roman" w:hAnsi="Times New Roman" w:cs="Times New Roman"/>
          <w:sz w:val="24"/>
          <w:szCs w:val="16"/>
          <w:lang w:val="en-US"/>
        </w:rPr>
        <w:t>HR</w:t>
      </w:r>
      <w:r w:rsidR="001160CE">
        <w:rPr>
          <w:rFonts w:ascii="Times New Roman" w:hAnsi="Times New Roman" w:cs="Times New Roman"/>
          <w:sz w:val="24"/>
          <w:szCs w:val="16"/>
          <w:lang w:val="en-US"/>
        </w:rPr>
        <w:t xml:space="preserve"> </w:t>
      </w:r>
      <w:r w:rsidR="00146AC5" w:rsidRPr="00146AC5">
        <w:rPr>
          <w:rFonts w:ascii="Times New Roman" w:hAnsi="Times New Roman" w:cs="Times New Roman"/>
          <w:sz w:val="24"/>
          <w:szCs w:val="16"/>
          <w:lang w:val="en-US"/>
        </w:rPr>
        <w:t xml:space="preserve">practices </w:t>
      </w:r>
      <w:r w:rsidR="00146AC5">
        <w:rPr>
          <w:rFonts w:ascii="Times New Roman" w:hAnsi="Times New Roman" w:cs="Times New Roman"/>
          <w:sz w:val="24"/>
          <w:szCs w:val="16"/>
          <w:lang w:val="en-US"/>
        </w:rPr>
        <w:t xml:space="preserve">followed </w:t>
      </w:r>
      <w:r w:rsidR="00146AC5" w:rsidRPr="00146AC5">
        <w:rPr>
          <w:rFonts w:ascii="Times New Roman" w:hAnsi="Times New Roman" w:cs="Times New Roman"/>
          <w:sz w:val="24"/>
          <w:szCs w:val="16"/>
          <w:lang w:val="en-US"/>
        </w:rPr>
        <w:t>within the company. Among these practices, the most prominent ones are Green Recruitment process, Green Employee Discipline Management, and Green Performance Management, with mean ranks of 3.93, 3.80, and 3.70, respectively. These practices demonstrate a strong emphasis on incorporating environmentally-friendly approaches in the recruitment process, ensuring discipline among employees in environmental matters, and effectively managing and evaluating employee performance within a green framework.</w:t>
      </w:r>
    </w:p>
    <w:p w14:paraId="3BABB2FA" w14:textId="16F85F75" w:rsidR="00146AC5" w:rsidRPr="00146AC5" w:rsidRDefault="00146AC5" w:rsidP="00146AC5">
      <w:pPr>
        <w:spacing w:line="360" w:lineRule="auto"/>
        <w:jc w:val="both"/>
        <w:rPr>
          <w:rFonts w:ascii="Times New Roman" w:hAnsi="Times New Roman" w:cs="Times New Roman"/>
          <w:sz w:val="24"/>
          <w:szCs w:val="16"/>
          <w:lang w:val="en-US"/>
        </w:rPr>
      </w:pPr>
      <w:r w:rsidRPr="00146AC5">
        <w:rPr>
          <w:rFonts w:ascii="Times New Roman" w:hAnsi="Times New Roman" w:cs="Times New Roman"/>
          <w:sz w:val="24"/>
          <w:szCs w:val="16"/>
          <w:lang w:val="en-US"/>
        </w:rPr>
        <w:t xml:space="preserve">Green Employee Relations, with a mean rank of 3.66, also holds significance as it highlights the organization's efforts to establish positive and sustainable relationships between employees and environmental initiatives. The Green selection of job candidates, with a mean rank of 3.28, suggests that the company recognizes the </w:t>
      </w:r>
      <w:r w:rsidR="001160CE">
        <w:rPr>
          <w:rFonts w:ascii="Times New Roman" w:hAnsi="Times New Roman" w:cs="Times New Roman"/>
          <w:sz w:val="24"/>
          <w:szCs w:val="16"/>
          <w:lang w:val="en-US"/>
        </w:rPr>
        <w:t>significance</w:t>
      </w:r>
      <w:r w:rsidRPr="00146AC5">
        <w:rPr>
          <w:rFonts w:ascii="Times New Roman" w:hAnsi="Times New Roman" w:cs="Times New Roman"/>
          <w:sz w:val="24"/>
          <w:szCs w:val="16"/>
          <w:lang w:val="en-US"/>
        </w:rPr>
        <w:t xml:space="preserve"> of hiring individuals who align with its environmental values and goals.</w:t>
      </w:r>
      <w:r>
        <w:rPr>
          <w:rFonts w:ascii="Times New Roman" w:hAnsi="Times New Roman" w:cs="Times New Roman"/>
          <w:sz w:val="24"/>
          <w:szCs w:val="16"/>
          <w:lang w:val="en-US"/>
        </w:rPr>
        <w:t xml:space="preserve"> </w:t>
      </w:r>
      <w:r w:rsidRPr="00146AC5">
        <w:rPr>
          <w:rFonts w:ascii="Times New Roman" w:hAnsi="Times New Roman" w:cs="Times New Roman"/>
          <w:sz w:val="24"/>
          <w:szCs w:val="16"/>
          <w:lang w:val="en-US"/>
        </w:rPr>
        <w:t>However, the practice of green health and safety management, with a mean rank of 2.63, appears to have a relatively lower prominence within the company. This may indicate an opportunity for further improvement and emphasis on ensuring the health, safety, and well-being of employees in relation to environmental concerns.</w:t>
      </w:r>
    </w:p>
    <w:p w14:paraId="6778B887" w14:textId="3CE6F465" w:rsidR="00146AC5" w:rsidRDefault="00146AC5" w:rsidP="00146AC5">
      <w:pPr>
        <w:spacing w:line="360" w:lineRule="auto"/>
        <w:jc w:val="both"/>
        <w:rPr>
          <w:rFonts w:ascii="Times New Roman" w:hAnsi="Times New Roman" w:cs="Times New Roman"/>
          <w:sz w:val="24"/>
          <w:szCs w:val="16"/>
          <w:lang w:val="en-US"/>
        </w:rPr>
      </w:pPr>
      <w:r w:rsidRPr="00146AC5">
        <w:rPr>
          <w:rFonts w:ascii="Times New Roman" w:hAnsi="Times New Roman" w:cs="Times New Roman"/>
          <w:sz w:val="24"/>
          <w:szCs w:val="16"/>
          <w:lang w:val="en-US"/>
        </w:rPr>
        <w:t xml:space="preserve">Overall, the </w:t>
      </w:r>
      <w:r>
        <w:rPr>
          <w:rFonts w:ascii="Times New Roman" w:hAnsi="Times New Roman" w:cs="Times New Roman"/>
          <w:sz w:val="24"/>
          <w:szCs w:val="16"/>
          <w:lang w:val="en-US"/>
        </w:rPr>
        <w:t>results emphasize</w:t>
      </w:r>
      <w:r w:rsidRPr="00146AC5">
        <w:rPr>
          <w:rFonts w:ascii="Times New Roman" w:hAnsi="Times New Roman" w:cs="Times New Roman"/>
          <w:sz w:val="24"/>
          <w:szCs w:val="16"/>
          <w:lang w:val="en-US"/>
        </w:rPr>
        <w:t xml:space="preserve"> </w:t>
      </w:r>
      <w:r>
        <w:rPr>
          <w:rFonts w:ascii="Times New Roman" w:hAnsi="Times New Roman" w:cs="Times New Roman"/>
          <w:sz w:val="24"/>
          <w:szCs w:val="16"/>
          <w:lang w:val="en-US"/>
        </w:rPr>
        <w:t xml:space="preserve">on </w:t>
      </w:r>
      <w:r w:rsidR="001160CE" w:rsidRPr="00146AC5">
        <w:rPr>
          <w:rFonts w:ascii="Times New Roman" w:hAnsi="Times New Roman" w:cs="Times New Roman"/>
          <w:sz w:val="24"/>
          <w:szCs w:val="16"/>
          <w:lang w:val="en-US"/>
        </w:rPr>
        <w:t>several</w:t>
      </w:r>
      <w:r w:rsidRPr="00146AC5">
        <w:rPr>
          <w:rFonts w:ascii="Times New Roman" w:hAnsi="Times New Roman" w:cs="Times New Roman"/>
          <w:sz w:val="24"/>
          <w:szCs w:val="16"/>
          <w:lang w:val="en-US"/>
        </w:rPr>
        <w:t xml:space="preserve"> Green HRM practices followed by the company, with some practices exhibiting higher prominence and others presenting room for further development and attention.</w:t>
      </w:r>
    </w:p>
    <w:p w14:paraId="27F4C79A" w14:textId="77777777" w:rsidR="00925286" w:rsidRDefault="00925286" w:rsidP="00751D6F">
      <w:pPr>
        <w:spacing w:after="0"/>
        <w:rPr>
          <w:rFonts w:ascii="Times New Roman" w:hAnsi="Times New Roman" w:cs="Times New Roman"/>
          <w:b/>
          <w:bCs/>
          <w:sz w:val="28"/>
          <w:szCs w:val="20"/>
          <w:lang w:val="en-US"/>
        </w:rPr>
      </w:pPr>
    </w:p>
    <w:p w14:paraId="6B457095" w14:textId="77777777" w:rsidR="00ED773E" w:rsidRDefault="00ED773E" w:rsidP="0075430E">
      <w:pPr>
        <w:rPr>
          <w:rFonts w:ascii="Times New Roman" w:hAnsi="Times New Roman" w:cs="Times New Roman"/>
          <w:b/>
          <w:bCs/>
          <w:sz w:val="28"/>
          <w:szCs w:val="20"/>
          <w:lang w:val="en-US"/>
        </w:rPr>
      </w:pPr>
    </w:p>
    <w:p w14:paraId="3EAB0FF2" w14:textId="77777777" w:rsidR="00ED773E" w:rsidRDefault="00ED773E" w:rsidP="0075430E">
      <w:pPr>
        <w:rPr>
          <w:rFonts w:ascii="Times New Roman" w:hAnsi="Times New Roman" w:cs="Times New Roman"/>
          <w:b/>
          <w:bCs/>
          <w:sz w:val="28"/>
          <w:szCs w:val="20"/>
          <w:lang w:val="en-US"/>
        </w:rPr>
      </w:pPr>
    </w:p>
    <w:p w14:paraId="27201A98" w14:textId="61FCEA08" w:rsidR="0075430E" w:rsidRDefault="0075430E" w:rsidP="0075430E">
      <w:pPr>
        <w:rPr>
          <w:rFonts w:ascii="Times New Roman" w:hAnsi="Times New Roman" w:cs="Times New Roman"/>
          <w:b/>
          <w:bCs/>
          <w:sz w:val="28"/>
          <w:szCs w:val="20"/>
          <w:lang w:val="en-US"/>
        </w:rPr>
      </w:pPr>
      <w:r w:rsidRPr="0075430E">
        <w:rPr>
          <w:rFonts w:ascii="Times New Roman" w:hAnsi="Times New Roman" w:cs="Times New Roman"/>
          <w:b/>
          <w:bCs/>
          <w:sz w:val="28"/>
          <w:szCs w:val="20"/>
          <w:lang w:val="en-US"/>
        </w:rPr>
        <w:lastRenderedPageBreak/>
        <w:t>HYPOTHESIS TESTING:</w:t>
      </w:r>
    </w:p>
    <w:p w14:paraId="301402F5" w14:textId="6DBFED49" w:rsidR="00EC0CF8" w:rsidRPr="00EC0CF8" w:rsidRDefault="00EC0CF8" w:rsidP="00EC0CF8">
      <w:pPr>
        <w:jc w:val="both"/>
        <w:rPr>
          <w:rFonts w:ascii="Times New Roman" w:hAnsi="Times New Roman" w:cs="Times New Roman"/>
          <w:sz w:val="24"/>
          <w:szCs w:val="24"/>
          <w:lang w:val="en-US"/>
        </w:rPr>
      </w:pPr>
      <w:r w:rsidRPr="00EC0CF8">
        <w:rPr>
          <w:rFonts w:ascii="Times New Roman" w:hAnsi="Times New Roman" w:cs="Times New Roman"/>
          <w:b/>
          <w:bCs/>
          <w:sz w:val="24"/>
          <w:szCs w:val="24"/>
          <w:lang w:val="en-US"/>
        </w:rPr>
        <w:t>H0:</w:t>
      </w:r>
      <w:r w:rsidRPr="00EC0CF8">
        <w:rPr>
          <w:rFonts w:ascii="Times New Roman" w:hAnsi="Times New Roman" w:cs="Times New Roman"/>
          <w:sz w:val="24"/>
          <w:szCs w:val="24"/>
          <w:lang w:val="en-US"/>
        </w:rPr>
        <w:t xml:space="preserve"> </w:t>
      </w:r>
      <w:r w:rsidRPr="00EC0CF8">
        <w:rPr>
          <w:rFonts w:ascii="Times New Roman" w:hAnsi="Times New Roman" w:cs="Times New Roman"/>
          <w:sz w:val="24"/>
          <w:szCs w:val="24"/>
        </w:rPr>
        <w:t xml:space="preserve">Green HR policies, practices and system </w:t>
      </w:r>
      <w:r w:rsidRPr="00EC0CF8">
        <w:rPr>
          <w:rFonts w:ascii="Times New Roman" w:hAnsi="Times New Roman" w:cs="Times New Roman"/>
          <w:sz w:val="24"/>
          <w:szCs w:val="24"/>
          <w:lang w:val="en-US"/>
        </w:rPr>
        <w:t>will not directly influence employee’s behaviour at workplace</w:t>
      </w:r>
    </w:p>
    <w:p w14:paraId="5B64CAA3" w14:textId="46FB93C6" w:rsidR="00EC0CF8" w:rsidRPr="00EC0CF8" w:rsidRDefault="00EC0CF8" w:rsidP="00EC0CF8">
      <w:pPr>
        <w:jc w:val="both"/>
        <w:rPr>
          <w:rFonts w:ascii="Times New Roman" w:hAnsi="Times New Roman" w:cs="Times New Roman"/>
          <w:sz w:val="24"/>
          <w:szCs w:val="24"/>
          <w:lang w:val="en-US"/>
        </w:rPr>
      </w:pPr>
      <w:r w:rsidRPr="00EC0CF8">
        <w:rPr>
          <w:rFonts w:ascii="Times New Roman" w:hAnsi="Times New Roman" w:cs="Times New Roman"/>
          <w:b/>
          <w:bCs/>
          <w:sz w:val="24"/>
          <w:szCs w:val="24"/>
          <w:lang w:val="en-US"/>
        </w:rPr>
        <w:t>H1:</w:t>
      </w:r>
      <w:r w:rsidRPr="00EC0CF8">
        <w:rPr>
          <w:rFonts w:ascii="Times New Roman" w:hAnsi="Times New Roman" w:cs="Times New Roman"/>
          <w:sz w:val="24"/>
          <w:szCs w:val="24"/>
          <w:lang w:val="en-US"/>
        </w:rPr>
        <w:t xml:space="preserve"> </w:t>
      </w:r>
      <w:r w:rsidRPr="00EC0CF8">
        <w:rPr>
          <w:rFonts w:ascii="Times New Roman" w:hAnsi="Times New Roman" w:cs="Times New Roman"/>
          <w:sz w:val="24"/>
          <w:szCs w:val="24"/>
        </w:rPr>
        <w:t xml:space="preserve">Green HR policies, practices and system </w:t>
      </w:r>
      <w:r w:rsidRPr="00EC0CF8">
        <w:rPr>
          <w:rFonts w:ascii="Times New Roman" w:hAnsi="Times New Roman" w:cs="Times New Roman"/>
          <w:sz w:val="24"/>
          <w:szCs w:val="24"/>
          <w:lang w:val="en-US"/>
        </w:rPr>
        <w:t>will directly influence employee’s behaviour at workplace</w:t>
      </w:r>
    </w:p>
    <w:p w14:paraId="721B60A6"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bl>
      <w:tblPr>
        <w:tblW w:w="69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85"/>
        <w:gridCol w:w="1949"/>
        <w:gridCol w:w="1440"/>
        <w:gridCol w:w="1438"/>
      </w:tblGrid>
      <w:tr w:rsidR="0024537C" w:rsidRPr="0024537C" w14:paraId="01BB0CD9" w14:textId="77777777" w:rsidTr="00A02F0E">
        <w:trPr>
          <w:cantSplit/>
          <w:tblHeader/>
          <w:jc w:val="center"/>
        </w:trPr>
        <w:tc>
          <w:tcPr>
            <w:tcW w:w="6911" w:type="dxa"/>
            <w:gridSpan w:val="4"/>
            <w:tcBorders>
              <w:top w:val="nil"/>
              <w:left w:val="nil"/>
              <w:bottom w:val="nil"/>
              <w:right w:val="nil"/>
            </w:tcBorders>
            <w:shd w:val="clear" w:color="auto" w:fill="FFFFFF"/>
            <w:tcMar>
              <w:top w:w="30" w:type="dxa"/>
              <w:left w:w="30" w:type="dxa"/>
              <w:bottom w:w="30" w:type="dxa"/>
              <w:right w:w="30" w:type="dxa"/>
            </w:tcMar>
            <w:vAlign w:val="center"/>
          </w:tcPr>
          <w:p w14:paraId="1F57AE01" w14:textId="7E734FF4" w:rsidR="0024537C" w:rsidRPr="0024537C" w:rsidRDefault="002D4864" w:rsidP="0024537C">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Table No. 3 </w:t>
            </w:r>
            <w:r w:rsidR="0024537C" w:rsidRPr="0024537C">
              <w:rPr>
                <w:rFonts w:ascii="Arial" w:hAnsi="Arial" w:cs="Arial"/>
                <w:b/>
                <w:bCs/>
                <w:color w:val="000000"/>
                <w:sz w:val="18"/>
                <w:szCs w:val="18"/>
              </w:rPr>
              <w:t>Correlations</w:t>
            </w:r>
          </w:p>
        </w:tc>
      </w:tr>
      <w:tr w:rsidR="0024537C" w:rsidRPr="0024537C" w14:paraId="20C40B3A" w14:textId="77777777" w:rsidTr="00A02F0E">
        <w:trPr>
          <w:cantSplit/>
          <w:tblHeader/>
          <w:jc w:val="center"/>
        </w:trPr>
        <w:tc>
          <w:tcPr>
            <w:tcW w:w="20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E881F2"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5CE2C10"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7D11B2" w14:textId="77777777" w:rsidR="0024537C" w:rsidRPr="0024537C" w:rsidRDefault="0024537C" w:rsidP="0024537C">
            <w:pPr>
              <w:autoSpaceDE w:val="0"/>
              <w:autoSpaceDN w:val="0"/>
              <w:adjustRightInd w:val="0"/>
              <w:spacing w:after="0" w:line="320" w:lineRule="atLeast"/>
              <w:jc w:val="center"/>
              <w:rPr>
                <w:rFonts w:ascii="Arial" w:hAnsi="Arial" w:cs="Arial"/>
                <w:color w:val="000000"/>
                <w:sz w:val="18"/>
                <w:szCs w:val="18"/>
              </w:rPr>
            </w:pPr>
            <w:r w:rsidRPr="0024537C">
              <w:rPr>
                <w:rFonts w:ascii="Arial" w:hAnsi="Arial" w:cs="Arial"/>
                <w:color w:val="000000"/>
                <w:sz w:val="18"/>
                <w:szCs w:val="18"/>
              </w:rPr>
              <w:t>Green HRM Practices</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1C8FC3" w14:textId="77777777" w:rsidR="0024537C" w:rsidRPr="0024537C" w:rsidRDefault="0024537C" w:rsidP="0024537C">
            <w:pPr>
              <w:autoSpaceDE w:val="0"/>
              <w:autoSpaceDN w:val="0"/>
              <w:adjustRightInd w:val="0"/>
              <w:spacing w:after="0" w:line="320" w:lineRule="atLeast"/>
              <w:jc w:val="center"/>
              <w:rPr>
                <w:rFonts w:ascii="Arial" w:hAnsi="Arial" w:cs="Arial"/>
                <w:color w:val="000000"/>
                <w:sz w:val="18"/>
                <w:szCs w:val="18"/>
              </w:rPr>
            </w:pPr>
            <w:r w:rsidRPr="0024537C">
              <w:rPr>
                <w:rFonts w:ascii="Arial" w:hAnsi="Arial" w:cs="Arial"/>
                <w:color w:val="000000"/>
                <w:sz w:val="18"/>
                <w:szCs w:val="18"/>
              </w:rPr>
              <w:t>Employees Behaviour</w:t>
            </w:r>
          </w:p>
        </w:tc>
      </w:tr>
      <w:tr w:rsidR="0024537C" w:rsidRPr="0024537C" w14:paraId="1ED4562B" w14:textId="77777777" w:rsidTr="00A02F0E">
        <w:trPr>
          <w:cantSplit/>
          <w:tblHeader/>
          <w:jc w:val="center"/>
        </w:trPr>
        <w:tc>
          <w:tcPr>
            <w:tcW w:w="208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BEF6C51"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Green HRM Practices</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B1B1466"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8EA7700"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1</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5E43510"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.560</w:t>
            </w:r>
            <w:r w:rsidRPr="0024537C">
              <w:rPr>
                <w:rFonts w:ascii="Arial" w:hAnsi="Arial" w:cs="Arial"/>
                <w:color w:val="000000"/>
                <w:sz w:val="18"/>
                <w:szCs w:val="18"/>
                <w:vertAlign w:val="superscript"/>
              </w:rPr>
              <w:t>**</w:t>
            </w:r>
          </w:p>
        </w:tc>
      </w:tr>
      <w:tr w:rsidR="0024537C" w:rsidRPr="0024537C" w14:paraId="74986387" w14:textId="77777777" w:rsidTr="00A02F0E">
        <w:trPr>
          <w:cantSplit/>
          <w:tblHeader/>
          <w:jc w:val="center"/>
        </w:trPr>
        <w:tc>
          <w:tcPr>
            <w:tcW w:w="208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2FA81AB" w14:textId="77777777" w:rsidR="0024537C" w:rsidRPr="0024537C" w:rsidRDefault="0024537C" w:rsidP="0024537C">
            <w:pPr>
              <w:autoSpaceDE w:val="0"/>
              <w:autoSpaceDN w:val="0"/>
              <w:adjustRightInd w:val="0"/>
              <w:spacing w:after="0" w:line="240" w:lineRule="auto"/>
              <w:rPr>
                <w:rFonts w:ascii="Arial" w:hAnsi="Arial" w:cs="Arial"/>
                <w:color w:val="000000"/>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14:paraId="6F4D52FD"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14:paraId="047593E6"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2DB785E5"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.000</w:t>
            </w:r>
          </w:p>
        </w:tc>
      </w:tr>
      <w:tr w:rsidR="0024537C" w:rsidRPr="0024537C" w14:paraId="27B98236" w14:textId="77777777" w:rsidTr="00A02F0E">
        <w:trPr>
          <w:cantSplit/>
          <w:tblHeader/>
          <w:jc w:val="center"/>
        </w:trPr>
        <w:tc>
          <w:tcPr>
            <w:tcW w:w="208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52F1ADF" w14:textId="77777777" w:rsidR="0024537C" w:rsidRPr="0024537C" w:rsidRDefault="0024537C" w:rsidP="0024537C">
            <w:pPr>
              <w:autoSpaceDE w:val="0"/>
              <w:autoSpaceDN w:val="0"/>
              <w:adjustRightInd w:val="0"/>
              <w:spacing w:after="0" w:line="240" w:lineRule="auto"/>
              <w:rPr>
                <w:rFonts w:ascii="Arial" w:hAnsi="Arial" w:cs="Arial"/>
                <w:color w:val="000000"/>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14:paraId="4B2694FC"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14:paraId="222E5553" w14:textId="55F90678"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14:paraId="668C1975" w14:textId="7A5390B5"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r>
      <w:tr w:rsidR="0024537C" w:rsidRPr="0024537C" w14:paraId="4F6FF6E8" w14:textId="77777777" w:rsidTr="00A02F0E">
        <w:trPr>
          <w:cantSplit/>
          <w:tblHeader/>
          <w:jc w:val="center"/>
        </w:trPr>
        <w:tc>
          <w:tcPr>
            <w:tcW w:w="208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2C509E4"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Employees Behaviour</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14:paraId="2C19331E"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14:paraId="5DCABDB8"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.560</w:t>
            </w:r>
            <w:r w:rsidRPr="0024537C">
              <w:rPr>
                <w:rFonts w:ascii="Arial" w:hAnsi="Arial" w:cs="Arial"/>
                <w:color w:val="000000"/>
                <w:sz w:val="18"/>
                <w:szCs w:val="18"/>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14:paraId="45DD220C"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1</w:t>
            </w:r>
          </w:p>
        </w:tc>
      </w:tr>
      <w:tr w:rsidR="0024537C" w:rsidRPr="0024537C" w14:paraId="2C532FD3" w14:textId="77777777" w:rsidTr="00A02F0E">
        <w:trPr>
          <w:cantSplit/>
          <w:tblHeader/>
          <w:jc w:val="center"/>
        </w:trPr>
        <w:tc>
          <w:tcPr>
            <w:tcW w:w="208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560063D" w14:textId="77777777" w:rsidR="0024537C" w:rsidRPr="0024537C" w:rsidRDefault="0024537C" w:rsidP="0024537C">
            <w:pPr>
              <w:autoSpaceDE w:val="0"/>
              <w:autoSpaceDN w:val="0"/>
              <w:adjustRightInd w:val="0"/>
              <w:spacing w:after="0" w:line="240" w:lineRule="auto"/>
              <w:rPr>
                <w:rFonts w:ascii="Arial" w:hAnsi="Arial" w:cs="Arial"/>
                <w:color w:val="000000"/>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14:paraId="1FDC117A"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58973B74"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tcPr>
          <w:p w14:paraId="3CD0AB94"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r>
      <w:tr w:rsidR="0024537C" w:rsidRPr="0024537C" w14:paraId="582CABFE" w14:textId="77777777" w:rsidTr="00A02F0E">
        <w:trPr>
          <w:cantSplit/>
          <w:tblHeader/>
          <w:jc w:val="center"/>
        </w:trPr>
        <w:tc>
          <w:tcPr>
            <w:tcW w:w="208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E5E6A14"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7182C20"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5619D91" w14:textId="62BC2EF1"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CE6AAA1" w14:textId="573E3684"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r>
      <w:tr w:rsidR="0024537C" w:rsidRPr="0024537C" w14:paraId="5C6E3D09" w14:textId="77777777" w:rsidTr="00A02F0E">
        <w:trPr>
          <w:cantSplit/>
          <w:jc w:val="center"/>
        </w:trPr>
        <w:tc>
          <w:tcPr>
            <w:tcW w:w="5473" w:type="dxa"/>
            <w:gridSpan w:val="3"/>
            <w:tcBorders>
              <w:top w:val="nil"/>
              <w:left w:val="nil"/>
              <w:bottom w:val="nil"/>
              <w:right w:val="nil"/>
            </w:tcBorders>
            <w:shd w:val="clear" w:color="auto" w:fill="FFFFFF"/>
            <w:tcMar>
              <w:top w:w="30" w:type="dxa"/>
              <w:left w:w="30" w:type="dxa"/>
              <w:bottom w:w="30" w:type="dxa"/>
              <w:right w:w="30" w:type="dxa"/>
            </w:tcMar>
          </w:tcPr>
          <w:p w14:paraId="44CF1061"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 Correlation is significant at the 0.01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14:paraId="56B442A9"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r>
    </w:tbl>
    <w:p w14:paraId="0C2874D7" w14:textId="77777777" w:rsidR="0024537C" w:rsidRPr="0024537C" w:rsidRDefault="0024537C" w:rsidP="0024537C">
      <w:pPr>
        <w:autoSpaceDE w:val="0"/>
        <w:autoSpaceDN w:val="0"/>
        <w:adjustRightInd w:val="0"/>
        <w:spacing w:after="0" w:line="400" w:lineRule="atLeast"/>
        <w:rPr>
          <w:rFonts w:ascii="Times New Roman" w:hAnsi="Times New Roman" w:cs="Times New Roman"/>
          <w:sz w:val="24"/>
          <w:szCs w:val="24"/>
        </w:rPr>
      </w:pPr>
    </w:p>
    <w:p w14:paraId="39561451" w14:textId="66DF3F04" w:rsidR="0024537C" w:rsidRDefault="004A7903" w:rsidP="00521D34">
      <w:pPr>
        <w:spacing w:line="360" w:lineRule="auto"/>
        <w:jc w:val="both"/>
        <w:rPr>
          <w:rFonts w:ascii="Times New Roman" w:hAnsi="Times New Roman" w:cs="Times New Roman"/>
          <w:sz w:val="24"/>
          <w:szCs w:val="18"/>
          <w:lang w:val="en-US"/>
        </w:rPr>
      </w:pPr>
      <w:r>
        <w:rPr>
          <w:rFonts w:ascii="Times New Roman" w:hAnsi="Times New Roman" w:cs="Times New Roman"/>
          <w:sz w:val="24"/>
          <w:szCs w:val="18"/>
          <w:lang w:val="en-US"/>
        </w:rPr>
        <w:t>T</w:t>
      </w:r>
      <w:r w:rsidR="0024537C" w:rsidRPr="0024537C">
        <w:rPr>
          <w:rFonts w:ascii="Times New Roman" w:hAnsi="Times New Roman" w:cs="Times New Roman"/>
          <w:sz w:val="24"/>
          <w:szCs w:val="18"/>
          <w:lang w:val="en-US"/>
        </w:rPr>
        <w:t xml:space="preserve">he positive relationship </w:t>
      </w:r>
      <w:proofErr w:type="gramStart"/>
      <w:r w:rsidR="001160CE">
        <w:rPr>
          <w:rFonts w:ascii="Times New Roman" w:hAnsi="Times New Roman" w:cs="Times New Roman"/>
          <w:sz w:val="24"/>
          <w:szCs w:val="18"/>
          <w:lang w:val="en-US"/>
        </w:rPr>
        <w:t>exist</w:t>
      </w:r>
      <w:proofErr w:type="gramEnd"/>
      <w:r w:rsidR="001160CE">
        <w:rPr>
          <w:rFonts w:ascii="Times New Roman" w:hAnsi="Times New Roman" w:cs="Times New Roman"/>
          <w:sz w:val="24"/>
          <w:szCs w:val="18"/>
          <w:lang w:val="en-US"/>
        </w:rPr>
        <w:t xml:space="preserve"> </w:t>
      </w:r>
      <w:r w:rsidR="0024537C" w:rsidRPr="0024537C">
        <w:rPr>
          <w:rFonts w:ascii="Times New Roman" w:hAnsi="Times New Roman" w:cs="Times New Roman"/>
          <w:sz w:val="24"/>
          <w:szCs w:val="18"/>
          <w:lang w:val="en-US"/>
        </w:rPr>
        <w:t>between Green HRM</w:t>
      </w:r>
      <w:r w:rsidR="001C37F9">
        <w:rPr>
          <w:rFonts w:ascii="Times New Roman" w:hAnsi="Times New Roman" w:cs="Times New Roman"/>
          <w:sz w:val="24"/>
          <w:szCs w:val="18"/>
          <w:lang w:val="en-US"/>
        </w:rPr>
        <w:t xml:space="preserve"> practices</w:t>
      </w:r>
      <w:r w:rsidR="0024537C" w:rsidRPr="0024537C">
        <w:rPr>
          <w:rFonts w:ascii="Times New Roman" w:hAnsi="Times New Roman" w:cs="Times New Roman"/>
          <w:sz w:val="24"/>
          <w:szCs w:val="18"/>
          <w:lang w:val="en-US"/>
        </w:rPr>
        <w:t xml:space="preserve"> and Employee’s Behaviour with the significant value 0.00 and positive value of correlation coefficient</w:t>
      </w:r>
      <w:r w:rsidR="0024537C">
        <w:rPr>
          <w:rFonts w:ascii="Times New Roman" w:hAnsi="Times New Roman" w:cs="Times New Roman"/>
          <w:sz w:val="24"/>
          <w:szCs w:val="18"/>
          <w:lang w:val="en-US"/>
        </w:rPr>
        <w:t xml:space="preserve"> 0.560</w:t>
      </w:r>
      <w:r>
        <w:rPr>
          <w:rFonts w:ascii="Times New Roman" w:hAnsi="Times New Roman" w:cs="Times New Roman"/>
          <w:sz w:val="24"/>
          <w:szCs w:val="18"/>
          <w:lang w:val="en-US"/>
        </w:rPr>
        <w:t xml:space="preserve"> is indicated in the Table no. 3</w:t>
      </w:r>
      <w:r w:rsidR="0024537C" w:rsidRPr="0024537C">
        <w:rPr>
          <w:rFonts w:ascii="Times New Roman" w:hAnsi="Times New Roman" w:cs="Times New Roman"/>
          <w:sz w:val="24"/>
          <w:szCs w:val="18"/>
          <w:lang w:val="en-US"/>
        </w:rPr>
        <w:t xml:space="preserve">.  </w:t>
      </w:r>
      <w:r w:rsidR="0024537C" w:rsidRPr="0096238E">
        <w:rPr>
          <w:rFonts w:ascii="Times New Roman" w:hAnsi="Times New Roman" w:cs="Times New Roman"/>
          <w:sz w:val="24"/>
          <w:szCs w:val="18"/>
          <w:lang w:val="en-US"/>
        </w:rPr>
        <w:t xml:space="preserve">Green </w:t>
      </w:r>
      <w:r w:rsidR="0096238E" w:rsidRPr="0096238E">
        <w:rPr>
          <w:rFonts w:ascii="Times New Roman" w:hAnsi="Times New Roman" w:cs="Times New Roman"/>
          <w:sz w:val="24"/>
          <w:szCs w:val="18"/>
          <w:lang w:val="en-US"/>
        </w:rPr>
        <w:t>HR</w:t>
      </w:r>
      <w:r w:rsidR="0024537C" w:rsidRPr="0096238E">
        <w:rPr>
          <w:rFonts w:ascii="Times New Roman" w:hAnsi="Times New Roman" w:cs="Times New Roman"/>
          <w:sz w:val="24"/>
          <w:szCs w:val="18"/>
          <w:lang w:val="en-US"/>
        </w:rPr>
        <w:t xml:space="preserve"> policies, practices, and systems are intended to promote sustainability and environmentally responsible </w:t>
      </w:r>
      <w:r w:rsidR="001C37F9">
        <w:rPr>
          <w:rFonts w:ascii="Times New Roman" w:hAnsi="Times New Roman" w:cs="Times New Roman"/>
          <w:sz w:val="24"/>
          <w:szCs w:val="18"/>
          <w:lang w:val="en-US"/>
        </w:rPr>
        <w:t>employees’</w:t>
      </w:r>
      <w:r w:rsidR="0024537C" w:rsidRPr="0096238E">
        <w:rPr>
          <w:rFonts w:ascii="Times New Roman" w:hAnsi="Times New Roman" w:cs="Times New Roman"/>
          <w:sz w:val="24"/>
          <w:szCs w:val="18"/>
          <w:lang w:val="en-US"/>
        </w:rPr>
        <w:t xml:space="preserve"> behaviour. When employees are aware of and encouraged to participate in </w:t>
      </w:r>
      <w:r w:rsidR="001C37F9">
        <w:rPr>
          <w:rFonts w:ascii="Times New Roman" w:hAnsi="Times New Roman" w:cs="Times New Roman"/>
          <w:sz w:val="24"/>
          <w:szCs w:val="18"/>
          <w:lang w:val="en-US"/>
        </w:rPr>
        <w:t>such green</w:t>
      </w:r>
      <w:r w:rsidR="0024537C" w:rsidRPr="0096238E">
        <w:rPr>
          <w:rFonts w:ascii="Times New Roman" w:hAnsi="Times New Roman" w:cs="Times New Roman"/>
          <w:sz w:val="24"/>
          <w:szCs w:val="18"/>
          <w:lang w:val="en-US"/>
        </w:rPr>
        <w:t xml:space="preserve"> initiatives, they are more likely to adopt environmentally responsible </w:t>
      </w:r>
      <w:r w:rsidR="0096238E" w:rsidRPr="0096238E">
        <w:rPr>
          <w:rFonts w:ascii="Times New Roman" w:hAnsi="Times New Roman" w:cs="Times New Roman"/>
          <w:sz w:val="24"/>
          <w:szCs w:val="18"/>
          <w:lang w:val="en-US"/>
        </w:rPr>
        <w:t>practices</w:t>
      </w:r>
      <w:r w:rsidR="0024537C" w:rsidRPr="0096238E">
        <w:rPr>
          <w:rFonts w:ascii="Times New Roman" w:hAnsi="Times New Roman" w:cs="Times New Roman"/>
          <w:sz w:val="24"/>
          <w:szCs w:val="18"/>
          <w:lang w:val="en-US"/>
        </w:rPr>
        <w:t xml:space="preserve"> and conduct. </w:t>
      </w:r>
      <w:r w:rsidR="00863D0F" w:rsidRPr="00863D0F">
        <w:rPr>
          <w:rFonts w:ascii="Times New Roman" w:hAnsi="Times New Roman" w:cs="Times New Roman"/>
          <w:sz w:val="24"/>
          <w:szCs w:val="18"/>
          <w:lang w:val="en-US"/>
        </w:rPr>
        <w:t>In addition to fostering a culture of sustainability in the workplace, green HR policies can help to attract and retain employees who value</w:t>
      </w:r>
      <w:r w:rsidR="00315CBE">
        <w:rPr>
          <w:rFonts w:ascii="Times New Roman" w:hAnsi="Times New Roman" w:cs="Times New Roman"/>
          <w:sz w:val="24"/>
          <w:szCs w:val="18"/>
          <w:lang w:val="en-US"/>
        </w:rPr>
        <w:t xml:space="preserve"> or prefer</w:t>
      </w:r>
      <w:r w:rsidR="00863D0F" w:rsidRPr="00863D0F">
        <w:rPr>
          <w:rFonts w:ascii="Times New Roman" w:hAnsi="Times New Roman" w:cs="Times New Roman"/>
          <w:sz w:val="24"/>
          <w:szCs w:val="18"/>
          <w:lang w:val="en-US"/>
        </w:rPr>
        <w:t xml:space="preserve"> environmental responsibility. Employees are more likely to </w:t>
      </w:r>
      <w:r w:rsidR="00315CBE">
        <w:rPr>
          <w:rFonts w:ascii="Times New Roman" w:hAnsi="Times New Roman" w:cs="Times New Roman"/>
          <w:sz w:val="24"/>
          <w:szCs w:val="18"/>
          <w:lang w:val="en-US"/>
        </w:rPr>
        <w:t xml:space="preserve">possess </w:t>
      </w:r>
      <w:r w:rsidR="00521D34">
        <w:rPr>
          <w:rFonts w:ascii="Times New Roman" w:hAnsi="Times New Roman" w:cs="Times New Roman"/>
          <w:sz w:val="24"/>
          <w:szCs w:val="18"/>
          <w:lang w:val="en-US"/>
        </w:rPr>
        <w:t xml:space="preserve">persistence </w:t>
      </w:r>
      <w:r w:rsidR="00521D34" w:rsidRPr="00863D0F">
        <w:rPr>
          <w:rFonts w:ascii="Times New Roman" w:hAnsi="Times New Roman" w:cs="Times New Roman"/>
          <w:sz w:val="24"/>
          <w:szCs w:val="18"/>
          <w:lang w:val="en-US"/>
        </w:rPr>
        <w:t>and</w:t>
      </w:r>
      <w:r w:rsidR="00863D0F" w:rsidRPr="00863D0F">
        <w:rPr>
          <w:rFonts w:ascii="Times New Roman" w:hAnsi="Times New Roman" w:cs="Times New Roman"/>
          <w:sz w:val="24"/>
          <w:szCs w:val="18"/>
          <w:lang w:val="en-US"/>
        </w:rPr>
        <w:t xml:space="preserve"> alignment with the company's mission if </w:t>
      </w:r>
      <w:r w:rsidR="00CC7FA4">
        <w:rPr>
          <w:rFonts w:ascii="Times New Roman" w:hAnsi="Times New Roman" w:cs="Times New Roman"/>
          <w:sz w:val="24"/>
          <w:szCs w:val="18"/>
          <w:lang w:val="en-US"/>
        </w:rPr>
        <w:t>green</w:t>
      </w:r>
      <w:r w:rsidR="00863D0F" w:rsidRPr="00863D0F">
        <w:rPr>
          <w:rFonts w:ascii="Times New Roman" w:hAnsi="Times New Roman" w:cs="Times New Roman"/>
          <w:sz w:val="24"/>
          <w:szCs w:val="18"/>
          <w:lang w:val="en-US"/>
        </w:rPr>
        <w:t xml:space="preserve"> practi</w:t>
      </w:r>
      <w:r w:rsidR="00863D0F">
        <w:rPr>
          <w:rFonts w:ascii="Times New Roman" w:hAnsi="Times New Roman" w:cs="Times New Roman"/>
          <w:sz w:val="24"/>
          <w:szCs w:val="18"/>
          <w:lang w:val="en-US"/>
        </w:rPr>
        <w:t>c</w:t>
      </w:r>
      <w:r w:rsidR="00863D0F" w:rsidRPr="00863D0F">
        <w:rPr>
          <w:rFonts w:ascii="Times New Roman" w:hAnsi="Times New Roman" w:cs="Times New Roman"/>
          <w:sz w:val="24"/>
          <w:szCs w:val="18"/>
          <w:lang w:val="en-US"/>
        </w:rPr>
        <w:t>es are incorporated into the organization's values and goals.</w:t>
      </w:r>
      <w:r w:rsidR="001C37F9">
        <w:rPr>
          <w:rFonts w:ascii="Times New Roman" w:hAnsi="Times New Roman" w:cs="Times New Roman"/>
          <w:sz w:val="24"/>
          <w:szCs w:val="18"/>
          <w:lang w:val="en-US"/>
        </w:rPr>
        <w:t xml:space="preserve"> </w:t>
      </w:r>
    </w:p>
    <w:p w14:paraId="6B1A134F" w14:textId="4BEFFCA4" w:rsidR="0075430E" w:rsidRDefault="0075430E" w:rsidP="00B656D4">
      <w:pPr>
        <w:spacing w:line="360" w:lineRule="auto"/>
        <w:jc w:val="both"/>
        <w:rPr>
          <w:rFonts w:ascii="Times New Roman" w:hAnsi="Times New Roman" w:cs="Times New Roman"/>
          <w:bCs/>
          <w:sz w:val="24"/>
          <w:szCs w:val="16"/>
        </w:rPr>
      </w:pPr>
      <w:r w:rsidRPr="0075430E">
        <w:rPr>
          <w:rFonts w:ascii="Times New Roman" w:hAnsi="Times New Roman" w:cs="Times New Roman"/>
          <w:b/>
          <w:bCs/>
          <w:sz w:val="24"/>
          <w:szCs w:val="16"/>
          <w:lang w:val="en-US"/>
        </w:rPr>
        <w:t>Objective:</w:t>
      </w:r>
      <w:r w:rsidRPr="0075430E">
        <w:rPr>
          <w:rFonts w:ascii="Times New Roman" w:hAnsi="Times New Roman" w:cs="Times New Roman"/>
          <w:sz w:val="24"/>
          <w:szCs w:val="16"/>
          <w:lang w:val="en-US"/>
        </w:rPr>
        <w:t xml:space="preserve"> </w:t>
      </w:r>
      <w:r w:rsidR="00A11725" w:rsidRPr="00A11725">
        <w:rPr>
          <w:rFonts w:ascii="Times New Roman" w:hAnsi="Times New Roman" w:cs="Times New Roman"/>
          <w:bCs/>
          <w:sz w:val="24"/>
          <w:szCs w:val="16"/>
        </w:rPr>
        <w:t>2.</w:t>
      </w:r>
      <w:r w:rsidR="00A11725" w:rsidRPr="00A11725">
        <w:rPr>
          <w:rFonts w:ascii="Times New Roman" w:hAnsi="Times New Roman" w:cs="Times New Roman"/>
          <w:bCs/>
          <w:sz w:val="24"/>
          <w:szCs w:val="16"/>
        </w:rPr>
        <w:tab/>
        <w:t>To determine the impact of Green HR policies, practices and system on Employees Behaviour.</w:t>
      </w:r>
    </w:p>
    <w:p w14:paraId="46643D91" w14:textId="0E9AC66F" w:rsidR="00B656D4" w:rsidRDefault="00B656D4" w:rsidP="00B656D4">
      <w:pPr>
        <w:rPr>
          <w:rFonts w:ascii="Times New Roman" w:hAnsi="Times New Roman" w:cs="Times New Roman"/>
          <w:b/>
          <w:bCs/>
          <w:sz w:val="28"/>
          <w:szCs w:val="20"/>
          <w:lang w:val="en-US"/>
        </w:rPr>
      </w:pPr>
      <w:r w:rsidRPr="0075430E">
        <w:rPr>
          <w:rFonts w:ascii="Times New Roman" w:hAnsi="Times New Roman" w:cs="Times New Roman"/>
          <w:b/>
          <w:bCs/>
          <w:sz w:val="28"/>
          <w:szCs w:val="20"/>
          <w:lang w:val="en-US"/>
        </w:rPr>
        <w:t>HYPOTHESIS TESTING:</w:t>
      </w:r>
    </w:p>
    <w:p w14:paraId="0FF052E5" w14:textId="77777777" w:rsidR="001160CE" w:rsidRPr="001160CE" w:rsidRDefault="001160CE" w:rsidP="001160CE">
      <w:pPr>
        <w:rPr>
          <w:rFonts w:ascii="Times New Roman" w:hAnsi="Times New Roman" w:cs="Times New Roman"/>
          <w:sz w:val="24"/>
          <w:szCs w:val="16"/>
          <w:lang w:val="en-US"/>
        </w:rPr>
      </w:pPr>
      <w:r w:rsidRPr="001160CE">
        <w:rPr>
          <w:rFonts w:ascii="Times New Roman" w:hAnsi="Times New Roman" w:cs="Times New Roman"/>
          <w:sz w:val="24"/>
          <w:szCs w:val="16"/>
          <w:lang w:val="en-US"/>
        </w:rPr>
        <w:t>H0: There is no significant impact of Green HRM practices on employees' behavior.</w:t>
      </w:r>
    </w:p>
    <w:p w14:paraId="022B9C33" w14:textId="11A8D9FC" w:rsidR="00F34A9D" w:rsidRDefault="001160CE" w:rsidP="001160CE">
      <w:pPr>
        <w:rPr>
          <w:rFonts w:ascii="Times New Roman" w:hAnsi="Times New Roman" w:cs="Times New Roman"/>
          <w:b/>
          <w:bCs/>
          <w:sz w:val="28"/>
          <w:szCs w:val="20"/>
          <w:lang w:val="en-US"/>
        </w:rPr>
      </w:pPr>
      <w:r w:rsidRPr="001160CE">
        <w:rPr>
          <w:rFonts w:ascii="Times New Roman" w:hAnsi="Times New Roman" w:cs="Times New Roman"/>
          <w:sz w:val="24"/>
          <w:szCs w:val="16"/>
          <w:lang w:val="en-US"/>
        </w:rPr>
        <w:t>H1: Green HRM practices significantly influence employee behavior.</w:t>
      </w:r>
    </w:p>
    <w:p w14:paraId="2AEC682C"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DC3C67" w:rsidRPr="00DC3C67" w14:paraId="27629118" w14:textId="77777777" w:rsidTr="00B656D4">
        <w:trPr>
          <w:cantSplit/>
          <w:tblHeader/>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tcPr>
          <w:p w14:paraId="4A653301" w14:textId="6E1D726C" w:rsidR="00DC3C67" w:rsidRPr="00DC3C67" w:rsidRDefault="00C76827" w:rsidP="00DC3C6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lastRenderedPageBreak/>
              <w:t xml:space="preserve">Table No. 4 </w:t>
            </w:r>
            <w:r w:rsidR="00DC3C67" w:rsidRPr="00DC3C67">
              <w:rPr>
                <w:rFonts w:ascii="Arial" w:hAnsi="Arial" w:cs="Arial"/>
                <w:b/>
                <w:bCs/>
                <w:color w:val="000000"/>
                <w:sz w:val="18"/>
                <w:szCs w:val="18"/>
              </w:rPr>
              <w:t>Model Summary</w:t>
            </w:r>
          </w:p>
        </w:tc>
      </w:tr>
      <w:tr w:rsidR="00DC3C67" w:rsidRPr="00DC3C67" w14:paraId="370390B7" w14:textId="77777777" w:rsidTr="00B656D4">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B65167F"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01CB245"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EFDA62"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799A8DC"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CEFCFCC"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Std. Error of the Estimate</w:t>
            </w:r>
          </w:p>
        </w:tc>
      </w:tr>
      <w:tr w:rsidR="00DC3C67" w:rsidRPr="00DC3C67" w14:paraId="5B2B60A1" w14:textId="77777777" w:rsidTr="00B656D4">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ED37A86"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32102971"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.560</w:t>
            </w:r>
            <w:r w:rsidRPr="00DC3C67">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112A7D2"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.314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3BCFFFA"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.300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4B4E7BE"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.50423</w:t>
            </w:r>
          </w:p>
        </w:tc>
      </w:tr>
      <w:tr w:rsidR="00DC3C67" w:rsidRPr="00DC3C67" w14:paraId="2FFA1588" w14:textId="77777777" w:rsidTr="00B656D4">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14:paraId="2A26DD07"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a. Predictors: (Constant), Green HRM Practices</w:t>
            </w:r>
          </w:p>
        </w:tc>
      </w:tr>
    </w:tbl>
    <w:p w14:paraId="2818E0E5" w14:textId="77777777" w:rsidR="00DC3C67" w:rsidRPr="00DC3C67" w:rsidRDefault="00DC3C67" w:rsidP="00DC3C67">
      <w:pPr>
        <w:autoSpaceDE w:val="0"/>
        <w:autoSpaceDN w:val="0"/>
        <w:adjustRightInd w:val="0"/>
        <w:spacing w:after="0" w:line="400" w:lineRule="atLeast"/>
        <w:rPr>
          <w:rFonts w:ascii="Times New Roman" w:hAnsi="Times New Roman" w:cs="Times New Roman"/>
          <w:sz w:val="24"/>
          <w:szCs w:val="24"/>
        </w:rPr>
      </w:pPr>
    </w:p>
    <w:p w14:paraId="1718D411"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DC3C67" w:rsidRPr="00DC3C67" w14:paraId="5A677D29" w14:textId="77777777" w:rsidTr="00B656D4">
        <w:trPr>
          <w:cantSplit/>
          <w:tblHeader/>
          <w:jc w:val="cent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14:paraId="2E8C60BA" w14:textId="7CF20834" w:rsidR="00DC3C67" w:rsidRPr="00DC3C67" w:rsidRDefault="00C76827" w:rsidP="00DC3C6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Table No. 5 </w:t>
            </w:r>
            <w:proofErr w:type="spellStart"/>
            <w:r w:rsidR="00DC3C67" w:rsidRPr="00DC3C67">
              <w:rPr>
                <w:rFonts w:ascii="Arial" w:hAnsi="Arial" w:cs="Arial"/>
                <w:b/>
                <w:bCs/>
                <w:color w:val="000000"/>
                <w:sz w:val="18"/>
                <w:szCs w:val="18"/>
              </w:rPr>
              <w:t>ANOVA</w:t>
            </w:r>
            <w:r w:rsidR="00DC3C67" w:rsidRPr="00DC3C67">
              <w:rPr>
                <w:rFonts w:ascii="Arial" w:hAnsi="Arial" w:cs="Arial"/>
                <w:b/>
                <w:bCs/>
                <w:color w:val="000000"/>
                <w:sz w:val="18"/>
                <w:szCs w:val="18"/>
                <w:vertAlign w:val="superscript"/>
              </w:rPr>
              <w:t>b</w:t>
            </w:r>
            <w:proofErr w:type="spellEnd"/>
          </w:p>
        </w:tc>
      </w:tr>
      <w:tr w:rsidR="00DC3C67" w:rsidRPr="00DC3C67" w14:paraId="38318203" w14:textId="77777777" w:rsidTr="00B656D4">
        <w:trPr>
          <w:cantSplit/>
          <w:tblHeader/>
          <w:jc w:val="cent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F39739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A139488"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C362636"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proofErr w:type="spellStart"/>
            <w:r w:rsidRPr="00DC3C67">
              <w:rPr>
                <w:rFonts w:ascii="Arial" w:hAnsi="Arial" w:cs="Arial"/>
                <w:color w:val="000000"/>
                <w:sz w:val="18"/>
                <w:szCs w:val="18"/>
              </w:rPr>
              <w:t>df</w:t>
            </w:r>
            <w:proofErr w:type="spellEnd"/>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64A250"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B38F7B"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945945"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Sig.</w:t>
            </w:r>
          </w:p>
        </w:tc>
      </w:tr>
      <w:tr w:rsidR="00DC3C67" w:rsidRPr="00DC3C67" w14:paraId="40F7EDB7" w14:textId="77777777" w:rsidTr="00B656D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556DAD"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E5D75B8"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279CE97"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5.699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05F739EC"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14:paraId="7875B5A6"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5.699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56C693DE"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22.413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B23A183"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.000</w:t>
            </w:r>
            <w:r w:rsidRPr="00DC3C67">
              <w:rPr>
                <w:rFonts w:ascii="Arial" w:hAnsi="Arial" w:cs="Arial"/>
                <w:color w:val="000000"/>
                <w:sz w:val="18"/>
                <w:szCs w:val="18"/>
                <w:vertAlign w:val="superscript"/>
              </w:rPr>
              <w:t>a</w:t>
            </w:r>
          </w:p>
        </w:tc>
      </w:tr>
      <w:tr w:rsidR="00DC3C67" w:rsidRPr="00DC3C67" w14:paraId="0AD99AAC" w14:textId="77777777" w:rsidTr="00B656D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675821"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51ACAAE0"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82438C1"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12.458</w:t>
            </w:r>
          </w:p>
        </w:tc>
        <w:tc>
          <w:tcPr>
            <w:tcW w:w="998" w:type="dxa"/>
            <w:tcBorders>
              <w:top w:val="nil"/>
              <w:bottom w:val="nil"/>
            </w:tcBorders>
            <w:shd w:val="clear" w:color="auto" w:fill="FFFFFF"/>
            <w:tcMar>
              <w:top w:w="30" w:type="dxa"/>
              <w:left w:w="30" w:type="dxa"/>
              <w:bottom w:w="30" w:type="dxa"/>
              <w:right w:w="30" w:type="dxa"/>
            </w:tcMar>
            <w:vAlign w:val="center"/>
          </w:tcPr>
          <w:p w14:paraId="50A22BBD" w14:textId="5E6DB4FD" w:rsidR="00DC3C67" w:rsidRPr="00DC3C67" w:rsidRDefault="003F7C5D" w:rsidP="00DC3C67">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w:t>
            </w:r>
            <w:r w:rsidR="00DC3C67" w:rsidRPr="00DC3C67">
              <w:rPr>
                <w:rFonts w:ascii="Arial" w:hAnsi="Arial" w:cs="Arial"/>
                <w:color w:val="000000"/>
                <w:sz w:val="18"/>
                <w:szCs w:val="18"/>
              </w:rPr>
              <w:t>9</w:t>
            </w:r>
          </w:p>
        </w:tc>
        <w:tc>
          <w:tcPr>
            <w:tcW w:w="1382" w:type="dxa"/>
            <w:tcBorders>
              <w:top w:val="nil"/>
              <w:bottom w:val="nil"/>
            </w:tcBorders>
            <w:shd w:val="clear" w:color="auto" w:fill="FFFFFF"/>
            <w:tcMar>
              <w:top w:w="30" w:type="dxa"/>
              <w:left w:w="30" w:type="dxa"/>
              <w:bottom w:w="30" w:type="dxa"/>
              <w:right w:w="30" w:type="dxa"/>
            </w:tcMar>
            <w:vAlign w:val="center"/>
          </w:tcPr>
          <w:p w14:paraId="7874D383"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.254</w:t>
            </w:r>
          </w:p>
        </w:tc>
        <w:tc>
          <w:tcPr>
            <w:tcW w:w="1000" w:type="dxa"/>
            <w:tcBorders>
              <w:top w:val="nil"/>
              <w:bottom w:val="nil"/>
            </w:tcBorders>
            <w:shd w:val="clear" w:color="auto" w:fill="FFFFFF"/>
            <w:tcMar>
              <w:top w:w="30" w:type="dxa"/>
              <w:left w:w="30" w:type="dxa"/>
              <w:bottom w:w="30" w:type="dxa"/>
              <w:right w:w="30" w:type="dxa"/>
            </w:tcMar>
          </w:tcPr>
          <w:p w14:paraId="34E35156"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0FB416C1"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r w:rsidR="00DC3C67" w:rsidRPr="00DC3C67" w14:paraId="3A364659" w14:textId="77777777" w:rsidTr="00B656D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0F6092"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DF8A1B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6600FA5"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18.157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2E44E896" w14:textId="68F1869C" w:rsidR="00DC3C67" w:rsidRPr="00DC3C67" w:rsidRDefault="003F7C5D" w:rsidP="00DC3C67">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382" w:type="dxa"/>
            <w:tcBorders>
              <w:top w:val="nil"/>
              <w:bottom w:val="single" w:sz="16" w:space="0" w:color="000000"/>
            </w:tcBorders>
            <w:shd w:val="clear" w:color="auto" w:fill="FFFFFF"/>
            <w:tcMar>
              <w:top w:w="30" w:type="dxa"/>
              <w:left w:w="30" w:type="dxa"/>
              <w:bottom w:w="30" w:type="dxa"/>
              <w:right w:w="30" w:type="dxa"/>
            </w:tcMar>
          </w:tcPr>
          <w:p w14:paraId="249B8C73"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7E67D5F7"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0885BCA"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r w:rsidR="00DC3C67" w:rsidRPr="00DC3C67" w14:paraId="08642F42" w14:textId="77777777" w:rsidTr="00B656D4">
        <w:trPr>
          <w:cantSplit/>
          <w:jc w:val="center"/>
        </w:trPr>
        <w:tc>
          <w:tcPr>
            <w:tcW w:w="5798" w:type="dxa"/>
            <w:gridSpan w:val="5"/>
            <w:tcBorders>
              <w:top w:val="nil"/>
              <w:left w:val="nil"/>
              <w:bottom w:val="nil"/>
              <w:right w:val="nil"/>
            </w:tcBorders>
            <w:shd w:val="clear" w:color="auto" w:fill="FFFFFF"/>
            <w:tcMar>
              <w:top w:w="30" w:type="dxa"/>
              <w:left w:w="30" w:type="dxa"/>
              <w:bottom w:w="30" w:type="dxa"/>
              <w:right w:w="30" w:type="dxa"/>
            </w:tcMar>
          </w:tcPr>
          <w:p w14:paraId="4F35A8CF"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a. Predictors: (Constant), Green HRM Practices</w:t>
            </w:r>
          </w:p>
        </w:tc>
        <w:tc>
          <w:tcPr>
            <w:tcW w:w="1000" w:type="dxa"/>
            <w:tcBorders>
              <w:top w:val="nil"/>
              <w:left w:val="nil"/>
              <w:bottom w:val="nil"/>
              <w:right w:val="nil"/>
            </w:tcBorders>
            <w:shd w:val="clear" w:color="auto" w:fill="FFFFFF"/>
            <w:tcMar>
              <w:top w:w="30" w:type="dxa"/>
              <w:left w:w="30" w:type="dxa"/>
              <w:bottom w:w="30" w:type="dxa"/>
              <w:right w:w="30" w:type="dxa"/>
            </w:tcMar>
          </w:tcPr>
          <w:p w14:paraId="5899FD4A"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696F5E6"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r w:rsidR="00DC3C67" w:rsidRPr="00DC3C67" w14:paraId="29D7A619" w14:textId="77777777" w:rsidTr="00B656D4">
        <w:trPr>
          <w:cantSplit/>
          <w:jc w:val="center"/>
        </w:trPr>
        <w:tc>
          <w:tcPr>
            <w:tcW w:w="5798" w:type="dxa"/>
            <w:gridSpan w:val="5"/>
            <w:tcBorders>
              <w:top w:val="nil"/>
              <w:left w:val="nil"/>
              <w:bottom w:val="nil"/>
              <w:right w:val="nil"/>
            </w:tcBorders>
            <w:shd w:val="clear" w:color="auto" w:fill="FFFFFF"/>
            <w:tcMar>
              <w:top w:w="30" w:type="dxa"/>
              <w:left w:w="30" w:type="dxa"/>
              <w:bottom w:w="30" w:type="dxa"/>
              <w:right w:w="30" w:type="dxa"/>
            </w:tcMar>
          </w:tcPr>
          <w:p w14:paraId="06759B05"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b. Dependent Variable: Employees Behaviour</w:t>
            </w:r>
          </w:p>
        </w:tc>
        <w:tc>
          <w:tcPr>
            <w:tcW w:w="1000" w:type="dxa"/>
            <w:tcBorders>
              <w:top w:val="nil"/>
              <w:left w:val="nil"/>
              <w:bottom w:val="nil"/>
              <w:right w:val="nil"/>
            </w:tcBorders>
            <w:shd w:val="clear" w:color="auto" w:fill="FFFFFF"/>
            <w:tcMar>
              <w:top w:w="30" w:type="dxa"/>
              <w:left w:w="30" w:type="dxa"/>
              <w:bottom w:w="30" w:type="dxa"/>
              <w:right w:w="30" w:type="dxa"/>
            </w:tcMar>
          </w:tcPr>
          <w:p w14:paraId="68C8D074"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AF1D079"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bl>
    <w:p w14:paraId="510BD589" w14:textId="77777777" w:rsidR="00DC3C67" w:rsidRPr="00DC3C67" w:rsidRDefault="00DC3C67" w:rsidP="00DC3C67">
      <w:pPr>
        <w:autoSpaceDE w:val="0"/>
        <w:autoSpaceDN w:val="0"/>
        <w:adjustRightInd w:val="0"/>
        <w:spacing w:after="0" w:line="400" w:lineRule="atLeast"/>
        <w:rPr>
          <w:rFonts w:ascii="Times New Roman" w:hAnsi="Times New Roman" w:cs="Times New Roman"/>
          <w:sz w:val="24"/>
          <w:szCs w:val="24"/>
        </w:rPr>
      </w:pPr>
    </w:p>
    <w:p w14:paraId="17970643"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bl>
      <w:tblPr>
        <w:tblW w:w="88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2054"/>
        <w:gridCol w:w="1310"/>
        <w:gridCol w:w="1308"/>
        <w:gridCol w:w="1440"/>
        <w:gridCol w:w="1000"/>
        <w:gridCol w:w="1000"/>
      </w:tblGrid>
      <w:tr w:rsidR="00DC3C67" w:rsidRPr="00DC3C67" w14:paraId="5108A7E6" w14:textId="77777777" w:rsidTr="00B656D4">
        <w:trPr>
          <w:cantSplit/>
          <w:tblHeader/>
          <w:jc w:val="center"/>
        </w:trPr>
        <w:tc>
          <w:tcPr>
            <w:tcW w:w="8831" w:type="dxa"/>
            <w:gridSpan w:val="7"/>
            <w:tcBorders>
              <w:top w:val="nil"/>
              <w:left w:val="nil"/>
              <w:bottom w:val="nil"/>
              <w:right w:val="nil"/>
            </w:tcBorders>
            <w:shd w:val="clear" w:color="auto" w:fill="FFFFFF"/>
            <w:tcMar>
              <w:top w:w="30" w:type="dxa"/>
              <w:left w:w="30" w:type="dxa"/>
              <w:bottom w:w="30" w:type="dxa"/>
              <w:right w:w="30" w:type="dxa"/>
            </w:tcMar>
            <w:vAlign w:val="center"/>
          </w:tcPr>
          <w:p w14:paraId="17D7E8BF" w14:textId="5A040DBC" w:rsidR="00DC3C67" w:rsidRPr="00DC3C67" w:rsidRDefault="00C76827" w:rsidP="00DC3C6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Table No. 6 </w:t>
            </w:r>
            <w:proofErr w:type="spellStart"/>
            <w:r w:rsidR="00DC3C67" w:rsidRPr="00DC3C67">
              <w:rPr>
                <w:rFonts w:ascii="Arial" w:hAnsi="Arial" w:cs="Arial"/>
                <w:b/>
                <w:bCs/>
                <w:color w:val="000000"/>
                <w:sz w:val="18"/>
                <w:szCs w:val="18"/>
              </w:rPr>
              <w:t>Coefficients</w:t>
            </w:r>
            <w:r w:rsidR="00DC3C67" w:rsidRPr="00DC3C67">
              <w:rPr>
                <w:rFonts w:ascii="Arial" w:hAnsi="Arial" w:cs="Arial"/>
                <w:b/>
                <w:bCs/>
                <w:color w:val="000000"/>
                <w:sz w:val="18"/>
                <w:szCs w:val="18"/>
                <w:vertAlign w:val="superscript"/>
              </w:rPr>
              <w:t>a</w:t>
            </w:r>
            <w:proofErr w:type="spellEnd"/>
          </w:p>
        </w:tc>
      </w:tr>
      <w:tr w:rsidR="00DC3C67" w:rsidRPr="00DC3C67" w14:paraId="4C6952B4" w14:textId="77777777" w:rsidTr="00B656D4">
        <w:trPr>
          <w:cantSplit/>
          <w:tblHeader/>
          <w:jc w:val="center"/>
        </w:trPr>
        <w:tc>
          <w:tcPr>
            <w:tcW w:w="27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41E0B74"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FAA465F"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625A6D32"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21C0A54"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C51953"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Sig.</w:t>
            </w:r>
          </w:p>
        </w:tc>
      </w:tr>
      <w:tr w:rsidR="00DC3C67" w:rsidRPr="00DC3C67" w14:paraId="407B6A39" w14:textId="77777777" w:rsidTr="00B656D4">
        <w:trPr>
          <w:cantSplit/>
          <w:tblHeader/>
          <w:jc w:val="center"/>
        </w:trPr>
        <w:tc>
          <w:tcPr>
            <w:tcW w:w="27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969D27"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017D23C"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3CE92562"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574BF56B"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812FB64"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B42E5EC"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r>
      <w:tr w:rsidR="00DC3C67" w:rsidRPr="00DC3C67" w14:paraId="693BFF29" w14:textId="77777777" w:rsidTr="00B656D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A6DE3A"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1</w:t>
            </w:r>
          </w:p>
        </w:tc>
        <w:tc>
          <w:tcPr>
            <w:tcW w:w="20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1A848E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00102EE"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1.292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21DA55FB"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.494</w:t>
            </w:r>
          </w:p>
        </w:tc>
        <w:tc>
          <w:tcPr>
            <w:tcW w:w="1440" w:type="dxa"/>
            <w:tcBorders>
              <w:top w:val="single" w:sz="16" w:space="0" w:color="000000"/>
              <w:bottom w:val="nil"/>
            </w:tcBorders>
            <w:shd w:val="clear" w:color="auto" w:fill="FFFFFF"/>
            <w:tcMar>
              <w:top w:w="30" w:type="dxa"/>
              <w:left w:w="30" w:type="dxa"/>
              <w:bottom w:w="30" w:type="dxa"/>
              <w:right w:w="30" w:type="dxa"/>
            </w:tcMar>
          </w:tcPr>
          <w:p w14:paraId="502138C7"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258C05C8"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2.613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7C69B2F"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.012</w:t>
            </w:r>
          </w:p>
        </w:tc>
      </w:tr>
      <w:tr w:rsidR="00DC3C67" w:rsidRPr="00DC3C67" w14:paraId="2823BCB3" w14:textId="77777777" w:rsidTr="00B656D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B8C4BA"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20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45FDE9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Green HRM Practices</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CEA806D"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.625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6B4D92F6"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.132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1A0BDE81"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5463CD82"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4.734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3CFDB7B"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.000</w:t>
            </w:r>
          </w:p>
        </w:tc>
      </w:tr>
      <w:tr w:rsidR="00DC3C67" w:rsidRPr="00DC3C67" w14:paraId="0B29BD99" w14:textId="77777777" w:rsidTr="00B656D4">
        <w:trPr>
          <w:cantSplit/>
          <w:jc w:val="center"/>
        </w:trPr>
        <w:tc>
          <w:tcPr>
            <w:tcW w:w="5391" w:type="dxa"/>
            <w:gridSpan w:val="4"/>
            <w:tcBorders>
              <w:top w:val="nil"/>
              <w:left w:val="nil"/>
              <w:bottom w:val="nil"/>
              <w:right w:val="nil"/>
            </w:tcBorders>
            <w:shd w:val="clear" w:color="auto" w:fill="FFFFFF"/>
            <w:tcMar>
              <w:top w:w="30" w:type="dxa"/>
              <w:left w:w="30" w:type="dxa"/>
              <w:bottom w:w="30" w:type="dxa"/>
              <w:right w:w="30" w:type="dxa"/>
            </w:tcMar>
          </w:tcPr>
          <w:p w14:paraId="7E0AEFA6"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a. Dependent Variable: Employees Behaviour</w:t>
            </w:r>
          </w:p>
        </w:tc>
        <w:tc>
          <w:tcPr>
            <w:tcW w:w="1440" w:type="dxa"/>
            <w:tcBorders>
              <w:top w:val="nil"/>
              <w:left w:val="nil"/>
              <w:bottom w:val="nil"/>
              <w:right w:val="nil"/>
            </w:tcBorders>
            <w:shd w:val="clear" w:color="auto" w:fill="FFFFFF"/>
            <w:tcMar>
              <w:top w:w="30" w:type="dxa"/>
              <w:left w:w="30" w:type="dxa"/>
              <w:bottom w:w="30" w:type="dxa"/>
              <w:right w:w="30" w:type="dxa"/>
            </w:tcMar>
          </w:tcPr>
          <w:p w14:paraId="04989E3B"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DFAF8B3"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023DEDE"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bl>
    <w:p w14:paraId="5B5B4CFB" w14:textId="77777777" w:rsidR="00DC3C67" w:rsidRPr="00DC3C67" w:rsidRDefault="00DC3C67" w:rsidP="00DC3C67">
      <w:pPr>
        <w:autoSpaceDE w:val="0"/>
        <w:autoSpaceDN w:val="0"/>
        <w:adjustRightInd w:val="0"/>
        <w:spacing w:after="0" w:line="400" w:lineRule="atLeast"/>
        <w:rPr>
          <w:rFonts w:ascii="Times New Roman" w:hAnsi="Times New Roman" w:cs="Times New Roman"/>
          <w:sz w:val="24"/>
          <w:szCs w:val="24"/>
        </w:rPr>
      </w:pPr>
    </w:p>
    <w:p w14:paraId="718E32F3" w14:textId="27C4715D" w:rsidR="00741593" w:rsidRPr="00741593" w:rsidRDefault="00741593" w:rsidP="00741593">
      <w:pPr>
        <w:spacing w:line="360" w:lineRule="auto"/>
        <w:jc w:val="both"/>
        <w:rPr>
          <w:rFonts w:ascii="Times New Roman" w:hAnsi="Times New Roman" w:cs="Times New Roman"/>
          <w:sz w:val="24"/>
          <w:szCs w:val="16"/>
          <w:lang w:val="en-US"/>
        </w:rPr>
      </w:pPr>
      <w:r w:rsidRPr="00741593">
        <w:rPr>
          <w:rFonts w:ascii="Times New Roman" w:hAnsi="Times New Roman" w:cs="Times New Roman"/>
          <w:sz w:val="24"/>
          <w:szCs w:val="16"/>
          <w:lang w:val="en-US"/>
        </w:rPr>
        <w:t>The results indicate that there is a positive and moderately strong relationship between Green HRM practices and employee behavior, as reflected by the correlation coefficient (R) of 0.56. This suggests that as organizations adopt and implement Green HRM practices, there is a corresponding positive impact on employee behavior.</w:t>
      </w:r>
      <w:r w:rsidR="00C76827">
        <w:rPr>
          <w:rFonts w:ascii="Times New Roman" w:hAnsi="Times New Roman" w:cs="Times New Roman"/>
          <w:sz w:val="24"/>
          <w:szCs w:val="16"/>
          <w:lang w:val="en-US"/>
        </w:rPr>
        <w:t xml:space="preserve"> (Table no. 4)</w:t>
      </w:r>
    </w:p>
    <w:p w14:paraId="62C8738C" w14:textId="5658D375" w:rsidR="00F34A9D" w:rsidRPr="00741593" w:rsidRDefault="00741593" w:rsidP="00741593">
      <w:pPr>
        <w:spacing w:line="360" w:lineRule="auto"/>
        <w:jc w:val="both"/>
        <w:rPr>
          <w:rFonts w:ascii="Times New Roman" w:hAnsi="Times New Roman" w:cs="Times New Roman"/>
          <w:sz w:val="24"/>
          <w:szCs w:val="16"/>
          <w:lang w:val="en-US"/>
        </w:rPr>
      </w:pPr>
      <w:r w:rsidRPr="00741593">
        <w:rPr>
          <w:rFonts w:ascii="Times New Roman" w:hAnsi="Times New Roman" w:cs="Times New Roman"/>
          <w:sz w:val="24"/>
          <w:szCs w:val="16"/>
          <w:lang w:val="en-US"/>
        </w:rPr>
        <w:t xml:space="preserve">The R-squared value of 0.314 indicates that approximately 31.4% of the variability in employee behavior can be explained by the variation in Green HRM practices. This means that Green HRM practices account for about 31.4% of the observed changes in employee behavior, </w:t>
      </w:r>
      <w:r>
        <w:rPr>
          <w:rFonts w:ascii="Times New Roman" w:hAnsi="Times New Roman" w:cs="Times New Roman"/>
          <w:sz w:val="24"/>
          <w:szCs w:val="16"/>
          <w:lang w:val="en-US"/>
        </w:rPr>
        <w:t>t</w:t>
      </w:r>
      <w:r w:rsidRPr="00741593">
        <w:rPr>
          <w:rFonts w:ascii="Times New Roman" w:hAnsi="Times New Roman" w:cs="Times New Roman"/>
          <w:sz w:val="24"/>
          <w:szCs w:val="16"/>
          <w:lang w:val="en-US"/>
        </w:rPr>
        <w:t xml:space="preserve">he significant p-value of 0.000 </w:t>
      </w:r>
      <w:r w:rsidR="00C76827">
        <w:rPr>
          <w:rFonts w:ascii="Times New Roman" w:hAnsi="Times New Roman" w:cs="Times New Roman"/>
          <w:sz w:val="24"/>
          <w:szCs w:val="16"/>
          <w:lang w:val="en-US"/>
        </w:rPr>
        <w:t xml:space="preserve">(Table no. 6) </w:t>
      </w:r>
      <w:r w:rsidRPr="00741593">
        <w:rPr>
          <w:rFonts w:ascii="Times New Roman" w:hAnsi="Times New Roman" w:cs="Times New Roman"/>
          <w:sz w:val="24"/>
          <w:szCs w:val="16"/>
          <w:lang w:val="en-US"/>
        </w:rPr>
        <w:t>implies that the observed association between these variables is statistically significant and supports the conclusion that Green HRM practices have a meaningful impact on employee behavior.</w:t>
      </w:r>
      <w:r>
        <w:rPr>
          <w:rFonts w:ascii="Times New Roman" w:hAnsi="Times New Roman" w:cs="Times New Roman"/>
          <w:sz w:val="24"/>
          <w:szCs w:val="16"/>
          <w:lang w:val="en-US"/>
        </w:rPr>
        <w:t xml:space="preserve"> </w:t>
      </w:r>
    </w:p>
    <w:p w14:paraId="5E7C878E" w14:textId="2BD2A54E" w:rsidR="00F34A9D" w:rsidRDefault="00521D34" w:rsidP="009852C2">
      <w:pPr>
        <w:rPr>
          <w:rFonts w:ascii="Times New Roman" w:hAnsi="Times New Roman" w:cs="Times New Roman"/>
          <w:b/>
          <w:bCs/>
          <w:sz w:val="28"/>
          <w:szCs w:val="20"/>
          <w:lang w:val="en-US"/>
        </w:rPr>
      </w:pPr>
      <w:r>
        <w:rPr>
          <w:rFonts w:ascii="Times New Roman" w:hAnsi="Times New Roman" w:cs="Times New Roman"/>
          <w:b/>
          <w:bCs/>
          <w:sz w:val="28"/>
          <w:szCs w:val="20"/>
          <w:lang w:val="en-US"/>
        </w:rPr>
        <w:lastRenderedPageBreak/>
        <w:t>FINDINGS:</w:t>
      </w:r>
    </w:p>
    <w:p w14:paraId="0506205E" w14:textId="2F08F91C" w:rsidR="00521D34" w:rsidRPr="002D4864" w:rsidRDefault="002D4864" w:rsidP="002D4864">
      <w:pPr>
        <w:spacing w:line="360" w:lineRule="auto"/>
        <w:jc w:val="both"/>
        <w:rPr>
          <w:rFonts w:ascii="Times New Roman" w:hAnsi="Times New Roman" w:cs="Times New Roman"/>
          <w:sz w:val="24"/>
          <w:szCs w:val="16"/>
          <w:lang w:val="en-US"/>
        </w:rPr>
      </w:pPr>
      <w:r w:rsidRPr="002D4864">
        <w:rPr>
          <w:rFonts w:ascii="Times New Roman" w:hAnsi="Times New Roman" w:cs="Times New Roman"/>
          <w:sz w:val="24"/>
          <w:szCs w:val="16"/>
          <w:lang w:val="en-US"/>
        </w:rPr>
        <w:t xml:space="preserve">The </w:t>
      </w:r>
      <w:r>
        <w:rPr>
          <w:rFonts w:ascii="Times New Roman" w:hAnsi="Times New Roman" w:cs="Times New Roman"/>
          <w:sz w:val="24"/>
          <w:szCs w:val="16"/>
          <w:lang w:val="en-US"/>
        </w:rPr>
        <w:t>study</w:t>
      </w:r>
      <w:r w:rsidRPr="002D4864">
        <w:rPr>
          <w:rFonts w:ascii="Times New Roman" w:hAnsi="Times New Roman" w:cs="Times New Roman"/>
          <w:sz w:val="24"/>
          <w:szCs w:val="16"/>
          <w:lang w:val="en-US"/>
        </w:rPr>
        <w:t xml:space="preserve"> indicates a positive relationship between Green HRM practices and Employee's Behavior, as evidenced by a significant correlation coefficient of 0.560 with a p-value of 0.00.</w:t>
      </w:r>
      <w:r>
        <w:rPr>
          <w:rFonts w:ascii="Times New Roman" w:hAnsi="Times New Roman" w:cs="Times New Roman"/>
          <w:sz w:val="24"/>
          <w:szCs w:val="16"/>
          <w:lang w:val="en-US"/>
        </w:rPr>
        <w:t xml:space="preserve"> </w:t>
      </w:r>
      <w:r w:rsidRPr="002D4864">
        <w:rPr>
          <w:rFonts w:ascii="Times New Roman" w:hAnsi="Times New Roman" w:cs="Times New Roman"/>
          <w:sz w:val="24"/>
          <w:szCs w:val="16"/>
          <w:lang w:val="en-US"/>
        </w:rPr>
        <w:t>The positive correlation coefficient of 0.560 suggests that as Green HRM practices are implemented and strengthened within the organization, there is a corresponding positive impact on employee behavior. This implies that when organizations prioritize and effectively incorporate environmentally-friendly practices into their HRM strategies, it positively influences the behavior of employees.</w:t>
      </w:r>
      <w:r>
        <w:rPr>
          <w:rFonts w:ascii="Times New Roman" w:hAnsi="Times New Roman" w:cs="Times New Roman"/>
          <w:sz w:val="24"/>
          <w:szCs w:val="16"/>
          <w:lang w:val="en-US"/>
        </w:rPr>
        <w:t xml:space="preserve"> </w:t>
      </w:r>
      <w:r w:rsidRPr="002D4864">
        <w:rPr>
          <w:rFonts w:ascii="Times New Roman" w:hAnsi="Times New Roman" w:cs="Times New Roman"/>
          <w:sz w:val="24"/>
          <w:szCs w:val="16"/>
          <w:lang w:val="en-US"/>
        </w:rPr>
        <w:t>The significant p-value of 0.00 further reinforces the strength and validity of the relationship observed. It indicates that the relationship between Green HRM practices and Employee's Behavior is highly unlikely to occur by chance and provides evidence for the existence of a meaningful and significant connection.</w:t>
      </w:r>
      <w:r>
        <w:rPr>
          <w:rFonts w:ascii="Times New Roman" w:hAnsi="Times New Roman" w:cs="Times New Roman"/>
          <w:sz w:val="24"/>
          <w:szCs w:val="16"/>
          <w:lang w:val="en-US"/>
        </w:rPr>
        <w:t xml:space="preserve"> </w:t>
      </w:r>
      <w:r w:rsidRPr="002D4864">
        <w:rPr>
          <w:rFonts w:ascii="Times New Roman" w:hAnsi="Times New Roman" w:cs="Times New Roman"/>
          <w:sz w:val="24"/>
          <w:szCs w:val="16"/>
          <w:lang w:val="en-US"/>
        </w:rPr>
        <w:t>Overall, the findings suggest that organizations that embrace and implement Green HRM practices are likely to witness positive changes in employee behavior, demonstrating the importance of aligning HRM strategies with environmental sustainability goals.</w:t>
      </w:r>
    </w:p>
    <w:p w14:paraId="7AFDFCF5" w14:textId="25C18CA6" w:rsidR="00741593" w:rsidRPr="002D4864" w:rsidRDefault="002D4864" w:rsidP="00741593">
      <w:pPr>
        <w:spacing w:line="360" w:lineRule="auto"/>
        <w:jc w:val="both"/>
        <w:rPr>
          <w:rFonts w:ascii="Times New Roman" w:hAnsi="Times New Roman" w:cs="Times New Roman"/>
          <w:sz w:val="24"/>
          <w:szCs w:val="16"/>
          <w:lang w:val="en-US"/>
        </w:rPr>
      </w:pPr>
      <w:r w:rsidRPr="002D4864">
        <w:rPr>
          <w:rFonts w:ascii="Times New Roman" w:hAnsi="Times New Roman" w:cs="Times New Roman"/>
          <w:sz w:val="24"/>
          <w:szCs w:val="16"/>
          <w:lang w:val="en-US"/>
        </w:rPr>
        <w:t>The study indicated</w:t>
      </w:r>
      <w:r w:rsidR="00521D34">
        <w:rPr>
          <w:rFonts w:ascii="Times New Roman" w:hAnsi="Times New Roman" w:cs="Times New Roman"/>
          <w:sz w:val="24"/>
          <w:szCs w:val="16"/>
          <w:lang w:val="en-US"/>
        </w:rPr>
        <w:t xml:space="preserve"> </w:t>
      </w:r>
      <w:r>
        <w:rPr>
          <w:rFonts w:ascii="Times New Roman" w:hAnsi="Times New Roman" w:cs="Times New Roman"/>
          <w:sz w:val="24"/>
          <w:szCs w:val="16"/>
          <w:lang w:val="en-US"/>
        </w:rPr>
        <w:t>that o</w:t>
      </w:r>
      <w:r w:rsidR="00521D34" w:rsidRPr="00A461B0">
        <w:rPr>
          <w:rFonts w:ascii="Times New Roman" w:hAnsi="Times New Roman" w:cs="Times New Roman"/>
          <w:sz w:val="24"/>
          <w:szCs w:val="16"/>
          <w:lang w:val="en-US"/>
        </w:rPr>
        <w:t xml:space="preserve">rganizations </w:t>
      </w:r>
      <w:r>
        <w:rPr>
          <w:rFonts w:ascii="Times New Roman" w:hAnsi="Times New Roman" w:cs="Times New Roman"/>
          <w:sz w:val="24"/>
          <w:szCs w:val="16"/>
          <w:lang w:val="en-US"/>
        </w:rPr>
        <w:t>have</w:t>
      </w:r>
      <w:r w:rsidR="00521D34" w:rsidRPr="00A461B0">
        <w:rPr>
          <w:rFonts w:ascii="Times New Roman" w:hAnsi="Times New Roman" w:cs="Times New Roman"/>
          <w:sz w:val="24"/>
          <w:szCs w:val="16"/>
          <w:lang w:val="en-US"/>
        </w:rPr>
        <w:t xml:space="preserve"> adopt green recruitment practices</w:t>
      </w:r>
      <w:r w:rsidR="00521D34">
        <w:rPr>
          <w:rFonts w:ascii="Times New Roman" w:hAnsi="Times New Roman" w:cs="Times New Roman"/>
          <w:sz w:val="24"/>
          <w:szCs w:val="16"/>
          <w:lang w:val="en-US"/>
        </w:rPr>
        <w:t xml:space="preserve"> thereby they can promote environmentally responsible behaviour amongst the employees during the process of recruitment</w:t>
      </w:r>
      <w:r w:rsidR="00521D34" w:rsidRPr="00A461B0">
        <w:rPr>
          <w:rFonts w:ascii="Times New Roman" w:hAnsi="Times New Roman" w:cs="Times New Roman"/>
          <w:sz w:val="24"/>
          <w:szCs w:val="16"/>
          <w:lang w:val="en-US"/>
        </w:rPr>
        <w:t>.</w:t>
      </w:r>
      <w:r w:rsidR="00521D34">
        <w:rPr>
          <w:rFonts w:ascii="Times New Roman" w:hAnsi="Times New Roman" w:cs="Times New Roman"/>
          <w:sz w:val="24"/>
          <w:szCs w:val="16"/>
          <w:lang w:val="en-US"/>
        </w:rPr>
        <w:t xml:space="preserve"> </w:t>
      </w:r>
      <w:r w:rsidR="00521D34" w:rsidRPr="0087527D">
        <w:rPr>
          <w:rFonts w:ascii="Times New Roman" w:hAnsi="Times New Roman" w:cs="Times New Roman"/>
          <w:sz w:val="24"/>
          <w:szCs w:val="16"/>
          <w:lang w:val="en-US"/>
        </w:rPr>
        <w:t xml:space="preserve">The main prominence has </w:t>
      </w:r>
      <w:r w:rsidR="00521D34">
        <w:rPr>
          <w:rFonts w:ascii="Times New Roman" w:hAnsi="Times New Roman" w:cs="Times New Roman"/>
          <w:sz w:val="24"/>
          <w:szCs w:val="16"/>
          <w:lang w:val="en-US"/>
        </w:rPr>
        <w:t>been</w:t>
      </w:r>
      <w:r w:rsidR="00521D34" w:rsidRPr="0087527D">
        <w:rPr>
          <w:rFonts w:ascii="Times New Roman" w:hAnsi="Times New Roman" w:cs="Times New Roman"/>
          <w:sz w:val="24"/>
          <w:szCs w:val="16"/>
          <w:lang w:val="en-US"/>
        </w:rPr>
        <w:t xml:space="preserve"> given to create awareness and educating the employees about the significance of</w:t>
      </w:r>
      <w:r w:rsidR="00521D34">
        <w:rPr>
          <w:rFonts w:ascii="Times New Roman" w:hAnsi="Times New Roman" w:cs="Times New Roman"/>
          <w:b/>
          <w:bCs/>
          <w:sz w:val="24"/>
          <w:szCs w:val="16"/>
          <w:lang w:val="en-US"/>
        </w:rPr>
        <w:t xml:space="preserve"> </w:t>
      </w:r>
      <w:r w:rsidR="00521D34" w:rsidRPr="0087527D">
        <w:rPr>
          <w:rFonts w:ascii="Times New Roman" w:hAnsi="Times New Roman" w:cs="Times New Roman"/>
          <w:sz w:val="24"/>
          <w:szCs w:val="16"/>
          <w:lang w:val="en-US"/>
        </w:rPr>
        <w:t>being environmentally responsible and has discipline management to monitor the employees who does not adhere to green HRM at workplace.</w:t>
      </w:r>
      <w:r>
        <w:rPr>
          <w:rFonts w:ascii="Times New Roman" w:hAnsi="Times New Roman" w:cs="Times New Roman"/>
          <w:sz w:val="24"/>
          <w:szCs w:val="16"/>
          <w:lang w:val="en-US"/>
        </w:rPr>
        <w:t xml:space="preserve"> </w:t>
      </w:r>
      <w:r w:rsidR="00521D34" w:rsidRPr="00B14847">
        <w:rPr>
          <w:rFonts w:ascii="Times New Roman" w:hAnsi="Times New Roman" w:cs="Times New Roman"/>
          <w:sz w:val="24"/>
          <w:szCs w:val="16"/>
          <w:lang w:val="en-US"/>
        </w:rPr>
        <w:t xml:space="preserve">The company has integrated sustainable goals and environmentally responsible behaviour into the formal performance management system and evaluate the performance based on the employee’s contribution to environmental sustainability. </w:t>
      </w:r>
      <w:r w:rsidR="00741593" w:rsidRPr="00741593">
        <w:rPr>
          <w:rFonts w:ascii="Times New Roman" w:hAnsi="Times New Roman" w:cs="Times New Roman"/>
          <w:sz w:val="24"/>
          <w:szCs w:val="16"/>
          <w:lang w:val="en-US"/>
        </w:rPr>
        <w:t>Overall, these findings suggest that organizations that prioritize and implement Green HRM practices are likely to observe positive changes in employee behavior, contributing to a more environmentally conscious and sustainable work environment.</w:t>
      </w:r>
      <w:r w:rsidR="00741593">
        <w:rPr>
          <w:rFonts w:ascii="Times New Roman" w:hAnsi="Times New Roman" w:cs="Times New Roman"/>
          <w:sz w:val="24"/>
          <w:szCs w:val="16"/>
          <w:lang w:val="en-US"/>
        </w:rPr>
        <w:t xml:space="preserve"> </w:t>
      </w:r>
      <w:r w:rsidR="00741593" w:rsidRPr="002D4864">
        <w:rPr>
          <w:rFonts w:ascii="Times New Roman" w:hAnsi="Times New Roman" w:cs="Times New Roman"/>
          <w:sz w:val="24"/>
          <w:szCs w:val="16"/>
          <w:lang w:val="en-US"/>
        </w:rPr>
        <w:t>This highlights the importance of integrating Green HRM practices into the overall HRM strategy, as it not only benefits the environment but also positively shapes employee behavior. By fostering a culture of environmental consciousness and providing the necessary support and resources, organizations can encourage employees to embrace sustainability and incorporate it into their daily work routines.</w:t>
      </w:r>
      <w:r w:rsidR="00741593">
        <w:rPr>
          <w:rFonts w:ascii="Times New Roman" w:hAnsi="Times New Roman" w:cs="Times New Roman"/>
          <w:sz w:val="24"/>
          <w:szCs w:val="16"/>
          <w:lang w:val="en-US"/>
        </w:rPr>
        <w:t xml:space="preserve"> </w:t>
      </w:r>
      <w:r w:rsidR="00741593" w:rsidRPr="002D4864">
        <w:rPr>
          <w:rFonts w:ascii="Times New Roman" w:hAnsi="Times New Roman" w:cs="Times New Roman"/>
          <w:sz w:val="24"/>
          <w:szCs w:val="16"/>
          <w:lang w:val="en-US"/>
        </w:rPr>
        <w:t>The results emphasize the significance of considering environmental factors and promoting green practices within HRM strategies to drive positive changes in employee behavior, ultimately contributing to a more sustainable and responsible work environment.</w:t>
      </w:r>
    </w:p>
    <w:p w14:paraId="4CCF2D07" w14:textId="7CDE3976" w:rsidR="00741593" w:rsidRPr="00741593" w:rsidRDefault="00741593" w:rsidP="00741593">
      <w:pPr>
        <w:spacing w:line="360" w:lineRule="auto"/>
        <w:jc w:val="both"/>
        <w:rPr>
          <w:rFonts w:ascii="Times New Roman" w:hAnsi="Times New Roman" w:cs="Times New Roman"/>
          <w:sz w:val="24"/>
          <w:szCs w:val="16"/>
          <w:lang w:val="en-US"/>
        </w:rPr>
      </w:pPr>
    </w:p>
    <w:p w14:paraId="12841ECD" w14:textId="2541F8B8" w:rsidR="009852C2" w:rsidRDefault="009852C2" w:rsidP="009852C2">
      <w:pPr>
        <w:rPr>
          <w:rFonts w:ascii="Times New Roman" w:hAnsi="Times New Roman" w:cs="Times New Roman"/>
          <w:b/>
          <w:sz w:val="28"/>
          <w:szCs w:val="20"/>
          <w:lang w:val="en-US"/>
        </w:rPr>
      </w:pPr>
      <w:r w:rsidRPr="009852C2">
        <w:rPr>
          <w:rFonts w:ascii="Times New Roman" w:hAnsi="Times New Roman" w:cs="Times New Roman"/>
          <w:b/>
          <w:sz w:val="28"/>
          <w:szCs w:val="20"/>
          <w:lang w:val="en-US"/>
        </w:rPr>
        <w:lastRenderedPageBreak/>
        <w:t>CONCLUSION AND SCOPE FOR FURTHER RESEARCH</w:t>
      </w:r>
    </w:p>
    <w:p w14:paraId="6EEF6E0D" w14:textId="77777777" w:rsidR="00444631" w:rsidRPr="009852C2" w:rsidRDefault="00444631" w:rsidP="009852C2">
      <w:pPr>
        <w:rPr>
          <w:rFonts w:ascii="Times New Roman" w:hAnsi="Times New Roman" w:cs="Times New Roman"/>
          <w:b/>
          <w:sz w:val="28"/>
          <w:szCs w:val="20"/>
          <w:lang w:val="en-US"/>
        </w:rPr>
      </w:pPr>
    </w:p>
    <w:p w14:paraId="4FAB5D7A" w14:textId="77777777" w:rsidR="00D25F95" w:rsidRDefault="00E30965" w:rsidP="00D25F95">
      <w:pPr>
        <w:spacing w:line="360" w:lineRule="auto"/>
        <w:jc w:val="both"/>
        <w:rPr>
          <w:rFonts w:ascii="Times New Roman" w:hAnsi="Times New Roman" w:cs="Times New Roman"/>
          <w:sz w:val="24"/>
          <w:szCs w:val="24"/>
        </w:rPr>
      </w:pPr>
      <w:r w:rsidRPr="00E30965">
        <w:rPr>
          <w:rFonts w:ascii="Times New Roman" w:hAnsi="Times New Roman" w:cs="Times New Roman"/>
          <w:sz w:val="24"/>
          <w:szCs w:val="24"/>
        </w:rPr>
        <w:t xml:space="preserve">Green HRM emphasizes the integration of environmental sustainability into HR practices and recognizes the potential for positive long-term effects. By implementing sustainable practices at work, such as introducing a salary plan </w:t>
      </w:r>
      <w:r w:rsidR="00692E1C" w:rsidRPr="00E30965">
        <w:rPr>
          <w:rFonts w:ascii="Times New Roman" w:hAnsi="Times New Roman" w:cs="Times New Roman"/>
          <w:sz w:val="24"/>
          <w:szCs w:val="24"/>
        </w:rPr>
        <w:t>those rewards</w:t>
      </w:r>
      <w:r w:rsidRPr="00E30965">
        <w:rPr>
          <w:rFonts w:ascii="Times New Roman" w:hAnsi="Times New Roman" w:cs="Times New Roman"/>
          <w:sz w:val="24"/>
          <w:szCs w:val="24"/>
        </w:rPr>
        <w:t xml:space="preserve"> sustainable </w:t>
      </w:r>
      <w:r w:rsidR="00692E1C" w:rsidRPr="00E30965">
        <w:rPr>
          <w:rFonts w:ascii="Times New Roman" w:hAnsi="Times New Roman" w:cs="Times New Roman"/>
          <w:sz w:val="24"/>
          <w:szCs w:val="24"/>
        </w:rPr>
        <w:t>behaviour</w:t>
      </w:r>
      <w:r w:rsidRPr="00E30965">
        <w:rPr>
          <w:rFonts w:ascii="Times New Roman" w:hAnsi="Times New Roman" w:cs="Times New Roman"/>
          <w:sz w:val="24"/>
          <w:szCs w:val="24"/>
        </w:rPr>
        <w:t>, organizations can motivate employees to adopt environmentally friendly approaches. This not only contributes to protecting natural resources but also addresses environmental problems caused by human activity. By updating management approaches and actively working towards conserving ecosystems, Green HRM plays a vital role in ensuring a sustainable future for generations to come.</w:t>
      </w:r>
      <w:r>
        <w:rPr>
          <w:rFonts w:ascii="Times New Roman" w:hAnsi="Times New Roman" w:cs="Times New Roman"/>
          <w:sz w:val="24"/>
          <w:szCs w:val="24"/>
        </w:rPr>
        <w:t xml:space="preserve"> </w:t>
      </w:r>
      <w:r w:rsidR="00F926CF">
        <w:rPr>
          <w:rFonts w:ascii="Times New Roman" w:hAnsi="Times New Roman" w:cs="Times New Roman"/>
          <w:sz w:val="24"/>
          <w:szCs w:val="24"/>
        </w:rPr>
        <w:t>O</w:t>
      </w:r>
      <w:r w:rsidR="00F926CF" w:rsidRPr="00F926CF">
        <w:rPr>
          <w:rFonts w:ascii="Times New Roman" w:hAnsi="Times New Roman" w:cs="Times New Roman"/>
          <w:sz w:val="24"/>
          <w:szCs w:val="24"/>
        </w:rPr>
        <w:t xml:space="preserve">rganizations that prioritize and implement Green HRM practices are likely to witness positive changes in employee </w:t>
      </w:r>
      <w:r w:rsidR="00D32EBB" w:rsidRPr="00F926CF">
        <w:rPr>
          <w:rFonts w:ascii="Times New Roman" w:hAnsi="Times New Roman" w:cs="Times New Roman"/>
          <w:sz w:val="24"/>
          <w:szCs w:val="24"/>
        </w:rPr>
        <w:t>behaviour</w:t>
      </w:r>
      <w:r w:rsidR="00F926CF" w:rsidRPr="00F926CF">
        <w:rPr>
          <w:rFonts w:ascii="Times New Roman" w:hAnsi="Times New Roman" w:cs="Times New Roman"/>
          <w:sz w:val="24"/>
          <w:szCs w:val="24"/>
        </w:rPr>
        <w:t xml:space="preserve">, promoting sustainability, and fostering an environmentally conscious work environment. These findings emphasize the importance of incorporating Green HRM practices into HR strategies to drive positive </w:t>
      </w:r>
      <w:r w:rsidR="00D32EBB" w:rsidRPr="00F926CF">
        <w:rPr>
          <w:rFonts w:ascii="Times New Roman" w:hAnsi="Times New Roman" w:cs="Times New Roman"/>
          <w:sz w:val="24"/>
          <w:szCs w:val="24"/>
        </w:rPr>
        <w:t>behavioural</w:t>
      </w:r>
      <w:r w:rsidR="00F926CF" w:rsidRPr="00F926CF">
        <w:rPr>
          <w:rFonts w:ascii="Times New Roman" w:hAnsi="Times New Roman" w:cs="Times New Roman"/>
          <w:sz w:val="24"/>
          <w:szCs w:val="24"/>
        </w:rPr>
        <w:t xml:space="preserve"> changes and contribute to overall organizational sustainability.</w:t>
      </w:r>
      <w:r w:rsidR="00AF4B26">
        <w:rPr>
          <w:rFonts w:ascii="Times New Roman" w:hAnsi="Times New Roman" w:cs="Times New Roman"/>
          <w:sz w:val="24"/>
          <w:szCs w:val="24"/>
        </w:rPr>
        <w:t xml:space="preserve"> Here are the few practical solutions which can be considered in implementing Green HRM. </w:t>
      </w:r>
      <w:r w:rsidR="00AF4B26" w:rsidRPr="00AF4B26">
        <w:rPr>
          <w:rFonts w:ascii="Times New Roman" w:hAnsi="Times New Roman" w:cs="Times New Roman"/>
          <w:sz w:val="24"/>
          <w:szCs w:val="24"/>
        </w:rPr>
        <w:t xml:space="preserve">Modify the </w:t>
      </w:r>
      <w:r w:rsidR="00AF4B26">
        <w:rPr>
          <w:rFonts w:ascii="Times New Roman" w:hAnsi="Times New Roman" w:cs="Times New Roman"/>
          <w:sz w:val="24"/>
          <w:szCs w:val="24"/>
        </w:rPr>
        <w:t>HR</w:t>
      </w:r>
      <w:r w:rsidR="00AF4B26" w:rsidRPr="00AF4B26">
        <w:rPr>
          <w:rFonts w:ascii="Times New Roman" w:hAnsi="Times New Roman" w:cs="Times New Roman"/>
          <w:sz w:val="24"/>
          <w:szCs w:val="24"/>
        </w:rPr>
        <w:t xml:space="preserve"> process to attract environmentally conscious candidates. Highlight the organization's commitment to sustainability and its green initiatives during job advertisements</w:t>
      </w:r>
      <w:r w:rsidR="00AF4B26">
        <w:rPr>
          <w:rFonts w:ascii="Times New Roman" w:hAnsi="Times New Roman" w:cs="Times New Roman"/>
          <w:sz w:val="24"/>
          <w:szCs w:val="24"/>
        </w:rPr>
        <w:t xml:space="preserve">, </w:t>
      </w:r>
      <w:r w:rsidR="00AF4B26" w:rsidRPr="00AF4B26">
        <w:rPr>
          <w:rFonts w:ascii="Times New Roman" w:hAnsi="Times New Roman" w:cs="Times New Roman"/>
          <w:sz w:val="24"/>
          <w:szCs w:val="24"/>
        </w:rPr>
        <w:t>interviews</w:t>
      </w:r>
      <w:r w:rsidR="00AF4B26">
        <w:rPr>
          <w:rFonts w:ascii="Times New Roman" w:hAnsi="Times New Roman" w:cs="Times New Roman"/>
          <w:sz w:val="24"/>
          <w:szCs w:val="24"/>
        </w:rPr>
        <w:t xml:space="preserve"> and onboarding process</w:t>
      </w:r>
      <w:r w:rsidR="00AF4B26" w:rsidRPr="00AF4B26">
        <w:rPr>
          <w:rFonts w:ascii="Times New Roman" w:hAnsi="Times New Roman" w:cs="Times New Roman"/>
          <w:sz w:val="24"/>
          <w:szCs w:val="24"/>
        </w:rPr>
        <w:t>.</w:t>
      </w:r>
      <w:r w:rsidR="00AF4B26">
        <w:rPr>
          <w:rFonts w:ascii="Times New Roman" w:hAnsi="Times New Roman" w:cs="Times New Roman"/>
          <w:sz w:val="24"/>
          <w:szCs w:val="24"/>
        </w:rPr>
        <w:t xml:space="preserve"> </w:t>
      </w:r>
      <w:r w:rsidR="00AF4B26" w:rsidRPr="00AF4B26">
        <w:rPr>
          <w:rFonts w:ascii="Times New Roman" w:hAnsi="Times New Roman" w:cs="Times New Roman"/>
          <w:sz w:val="24"/>
          <w:szCs w:val="24"/>
        </w:rPr>
        <w:t xml:space="preserve">Incorporate environmental </w:t>
      </w:r>
      <w:r w:rsidR="00AF4B26">
        <w:rPr>
          <w:rFonts w:ascii="Times New Roman" w:hAnsi="Times New Roman" w:cs="Times New Roman"/>
          <w:sz w:val="24"/>
          <w:szCs w:val="24"/>
        </w:rPr>
        <w:t>awareness</w:t>
      </w:r>
      <w:r w:rsidR="00AF4B26" w:rsidRPr="00AF4B26">
        <w:rPr>
          <w:rFonts w:ascii="Times New Roman" w:hAnsi="Times New Roman" w:cs="Times New Roman"/>
          <w:sz w:val="24"/>
          <w:szCs w:val="24"/>
        </w:rPr>
        <w:t xml:space="preserve"> and training programs into the organization's learning and development initiatives. These can include workshops on sustainability, eco-friendly practices, and the organization's environmental policies.</w:t>
      </w:r>
      <w:r w:rsidR="00AF4B26">
        <w:rPr>
          <w:rFonts w:ascii="Times New Roman" w:hAnsi="Times New Roman" w:cs="Times New Roman"/>
          <w:sz w:val="24"/>
          <w:szCs w:val="24"/>
        </w:rPr>
        <w:t xml:space="preserve"> </w:t>
      </w:r>
      <w:r w:rsidR="00AF4B26" w:rsidRPr="00AF4B26">
        <w:rPr>
          <w:rFonts w:ascii="Times New Roman" w:hAnsi="Times New Roman" w:cs="Times New Roman"/>
          <w:sz w:val="24"/>
          <w:szCs w:val="24"/>
        </w:rPr>
        <w:t>Create green teams or committees that focus on driving eco-friendly activities and practices.</w:t>
      </w:r>
      <w:r w:rsidR="00AF4B26" w:rsidRPr="00AF4B26">
        <w:rPr>
          <w:rFonts w:ascii="Times New Roman" w:hAnsi="Times New Roman" w:cs="Times New Roman"/>
          <w:sz w:val="24"/>
          <w:szCs w:val="24"/>
        </w:rPr>
        <w:t xml:space="preserve"> </w:t>
      </w:r>
      <w:r w:rsidR="00AF4B26" w:rsidRPr="00AF4B26">
        <w:rPr>
          <w:rFonts w:ascii="Times New Roman" w:hAnsi="Times New Roman" w:cs="Times New Roman"/>
          <w:sz w:val="24"/>
          <w:szCs w:val="24"/>
        </w:rPr>
        <w:t xml:space="preserve">Consider offering incentives and benefits to employees who adopt eco-friendly </w:t>
      </w:r>
      <w:r w:rsidR="00AF4B26" w:rsidRPr="00AF4B26">
        <w:rPr>
          <w:rFonts w:ascii="Times New Roman" w:hAnsi="Times New Roman" w:cs="Times New Roman"/>
          <w:sz w:val="24"/>
          <w:szCs w:val="24"/>
        </w:rPr>
        <w:t>behaviours</w:t>
      </w:r>
      <w:r w:rsidR="00AF4B26" w:rsidRPr="00AF4B26">
        <w:rPr>
          <w:rFonts w:ascii="Times New Roman" w:hAnsi="Times New Roman" w:cs="Times New Roman"/>
          <w:sz w:val="24"/>
          <w:szCs w:val="24"/>
        </w:rPr>
        <w:t>, such as commuting by public transport, cycling, or carpooling</w:t>
      </w:r>
      <w:r w:rsidR="00AF4B26">
        <w:rPr>
          <w:rFonts w:ascii="Times New Roman" w:hAnsi="Times New Roman" w:cs="Times New Roman"/>
          <w:sz w:val="24"/>
          <w:szCs w:val="24"/>
        </w:rPr>
        <w:t xml:space="preserve">, water saving practices, opting for natural lighting setting, </w:t>
      </w:r>
      <w:r w:rsidR="00AF4B26" w:rsidRPr="00AF4B26">
        <w:rPr>
          <w:rFonts w:ascii="Times New Roman" w:hAnsi="Times New Roman" w:cs="Times New Roman"/>
          <w:sz w:val="24"/>
          <w:szCs w:val="24"/>
        </w:rPr>
        <w:t>encouraging the use of energy-efficient technologies</w:t>
      </w:r>
      <w:r w:rsidR="00AF4B26">
        <w:rPr>
          <w:rFonts w:ascii="Times New Roman" w:hAnsi="Times New Roman" w:cs="Times New Roman"/>
          <w:sz w:val="24"/>
          <w:szCs w:val="24"/>
        </w:rPr>
        <w:t xml:space="preserve"> and minimum paper usage at their workplace.</w:t>
      </w:r>
      <w:r w:rsidR="00D25F95">
        <w:rPr>
          <w:rFonts w:ascii="Times New Roman" w:hAnsi="Times New Roman" w:cs="Times New Roman"/>
          <w:sz w:val="24"/>
          <w:szCs w:val="24"/>
        </w:rPr>
        <w:t xml:space="preserve"> Most importantly we need to get</w:t>
      </w:r>
      <w:r w:rsidR="00D25F95" w:rsidRPr="00AF4B26">
        <w:rPr>
          <w:rFonts w:ascii="Times New Roman" w:hAnsi="Times New Roman" w:cs="Times New Roman"/>
          <w:sz w:val="24"/>
          <w:szCs w:val="24"/>
        </w:rPr>
        <w:t xml:space="preserve"> support from top management and involve employees in the process. Green HRM initiatives are more likely to succeed when all stakeholders are actively engaged and committed to the cause.</w:t>
      </w:r>
      <w:r w:rsidR="00D25F95">
        <w:rPr>
          <w:rFonts w:ascii="Times New Roman" w:hAnsi="Times New Roman" w:cs="Times New Roman"/>
          <w:sz w:val="24"/>
          <w:szCs w:val="24"/>
        </w:rPr>
        <w:t xml:space="preserve"> Finally </w:t>
      </w:r>
      <w:r w:rsidR="00D25F95" w:rsidRPr="00AF4B26">
        <w:rPr>
          <w:rFonts w:ascii="Times New Roman" w:hAnsi="Times New Roman" w:cs="Times New Roman"/>
          <w:sz w:val="24"/>
          <w:szCs w:val="24"/>
        </w:rPr>
        <w:t>Foster a culture of environmental responsibility and sustainability throughout the organization. This involves regularly communicating green initiatives, celebrating achievements, and encouraging employee involvement.</w:t>
      </w:r>
      <w:r w:rsidR="00D25F95">
        <w:rPr>
          <w:rFonts w:ascii="Times New Roman" w:hAnsi="Times New Roman" w:cs="Times New Roman"/>
          <w:sz w:val="24"/>
          <w:szCs w:val="24"/>
        </w:rPr>
        <w:t xml:space="preserve"> </w:t>
      </w:r>
      <w:r w:rsidR="00D25F95" w:rsidRPr="00AF4B26">
        <w:rPr>
          <w:rFonts w:ascii="Times New Roman" w:hAnsi="Times New Roman" w:cs="Times New Roman"/>
          <w:sz w:val="24"/>
          <w:szCs w:val="24"/>
        </w:rPr>
        <w:t>By following these guidelines and integrating Green HRM practices, organizations can contribute to a more sustainable and environmentally responsible future while also fostering a positive work culture and employee engagement.</w:t>
      </w:r>
    </w:p>
    <w:p w14:paraId="411B49B2" w14:textId="77777777" w:rsidR="00437721" w:rsidRDefault="00437721" w:rsidP="00660946">
      <w:pPr>
        <w:rPr>
          <w:rFonts w:ascii="Times New Roman" w:hAnsi="Times New Roman" w:cs="Times New Roman"/>
          <w:b/>
          <w:sz w:val="28"/>
        </w:rPr>
      </w:pPr>
    </w:p>
    <w:p w14:paraId="77151BEB" w14:textId="2A2DFBA2" w:rsidR="00660946" w:rsidRPr="00921619" w:rsidRDefault="00B739BD" w:rsidP="00660946">
      <w:pPr>
        <w:rPr>
          <w:rFonts w:ascii="Times New Roman" w:hAnsi="Times New Roman" w:cs="Times New Roman"/>
          <w:b/>
          <w:sz w:val="28"/>
        </w:rPr>
      </w:pPr>
      <w:r w:rsidRPr="00921619">
        <w:rPr>
          <w:rFonts w:ascii="Times New Roman" w:hAnsi="Times New Roman" w:cs="Times New Roman"/>
          <w:b/>
          <w:sz w:val="28"/>
        </w:rPr>
        <w:lastRenderedPageBreak/>
        <w:t>References:</w:t>
      </w:r>
    </w:p>
    <w:p w14:paraId="7FDCFD94" w14:textId="77777777" w:rsidR="00B739BD" w:rsidRPr="00437721" w:rsidRDefault="00B739BD"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Ones, D. S., &amp; </w:t>
      </w:r>
      <w:proofErr w:type="spellStart"/>
      <w:r w:rsidRPr="00437721">
        <w:rPr>
          <w:rFonts w:ascii="Times New Roman" w:hAnsi="Times New Roman" w:cs="Times New Roman"/>
          <w:color w:val="222222"/>
          <w:sz w:val="24"/>
          <w:szCs w:val="24"/>
          <w:shd w:val="clear" w:color="auto" w:fill="FFFFFF"/>
        </w:rPr>
        <w:t>Dilchert</w:t>
      </w:r>
      <w:proofErr w:type="spellEnd"/>
      <w:r w:rsidRPr="00437721">
        <w:rPr>
          <w:rFonts w:ascii="Times New Roman" w:hAnsi="Times New Roman" w:cs="Times New Roman"/>
          <w:color w:val="222222"/>
          <w:sz w:val="24"/>
          <w:szCs w:val="24"/>
          <w:shd w:val="clear" w:color="auto" w:fill="FFFFFF"/>
        </w:rPr>
        <w:t xml:space="preserve">, S. (2013). Measuring, understanding, and influencing employee green </w:t>
      </w:r>
      <w:proofErr w:type="spellStart"/>
      <w:r w:rsidRPr="00437721">
        <w:rPr>
          <w:rFonts w:ascii="Times New Roman" w:hAnsi="Times New Roman" w:cs="Times New Roman"/>
          <w:color w:val="222222"/>
          <w:sz w:val="24"/>
          <w:szCs w:val="24"/>
          <w:shd w:val="clear" w:color="auto" w:fill="FFFFFF"/>
        </w:rPr>
        <w:t>behaviors</w:t>
      </w:r>
      <w:proofErr w:type="spellEnd"/>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Green organizations: Driving change with IO psychology</w:t>
      </w:r>
      <w:r w:rsidRPr="00437721">
        <w:rPr>
          <w:rFonts w:ascii="Times New Roman" w:hAnsi="Times New Roman" w:cs="Times New Roman"/>
          <w:color w:val="222222"/>
          <w:sz w:val="24"/>
          <w:szCs w:val="24"/>
          <w:shd w:val="clear" w:color="auto" w:fill="FFFFFF"/>
        </w:rPr>
        <w:t>, 115-148.</w:t>
      </w:r>
    </w:p>
    <w:p w14:paraId="5BF916AB" w14:textId="77777777" w:rsidR="00E12475" w:rsidRPr="00437721" w:rsidRDefault="00E12475"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Sharma, N., KHATRI, B., &amp; ATTRI, A. (2021). Impact of Green HRM Practices on Employees'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xml:space="preserve"> in IT Sector. </w:t>
      </w:r>
      <w:r w:rsidRPr="00437721">
        <w:rPr>
          <w:rFonts w:ascii="Times New Roman" w:hAnsi="Times New Roman" w:cs="Times New Roman"/>
          <w:i/>
          <w:iCs/>
          <w:color w:val="222222"/>
          <w:sz w:val="24"/>
          <w:szCs w:val="24"/>
          <w:shd w:val="clear" w:color="auto" w:fill="FFFFFF"/>
        </w:rPr>
        <w:t>Pacific Business Review International, Udaipur</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13</w:t>
      </w:r>
      <w:r w:rsidRPr="00437721">
        <w:rPr>
          <w:rFonts w:ascii="Times New Roman" w:hAnsi="Times New Roman" w:cs="Times New Roman"/>
          <w:color w:val="222222"/>
          <w:sz w:val="24"/>
          <w:szCs w:val="24"/>
          <w:shd w:val="clear" w:color="auto" w:fill="FFFFFF"/>
        </w:rPr>
        <w:t>(10), 57-68.</w:t>
      </w:r>
    </w:p>
    <w:p w14:paraId="7DE77A5B" w14:textId="77777777" w:rsidR="00C842FC" w:rsidRPr="00437721" w:rsidRDefault="00C842FC" w:rsidP="005A118E">
      <w:pPr>
        <w:jc w:val="both"/>
        <w:rPr>
          <w:rFonts w:ascii="Times New Roman" w:hAnsi="Times New Roman" w:cs="Times New Roman"/>
          <w:color w:val="222222"/>
          <w:sz w:val="24"/>
          <w:szCs w:val="24"/>
          <w:shd w:val="clear" w:color="auto" w:fill="FFFFFF"/>
        </w:rPr>
      </w:pPr>
      <w:proofErr w:type="spellStart"/>
      <w:r w:rsidRPr="00437721">
        <w:rPr>
          <w:rFonts w:ascii="Times New Roman" w:hAnsi="Times New Roman" w:cs="Times New Roman"/>
          <w:color w:val="222222"/>
          <w:sz w:val="24"/>
          <w:szCs w:val="24"/>
          <w:shd w:val="clear" w:color="auto" w:fill="FFFFFF"/>
        </w:rPr>
        <w:t>Omarova</w:t>
      </w:r>
      <w:proofErr w:type="spellEnd"/>
      <w:r w:rsidRPr="00437721">
        <w:rPr>
          <w:rFonts w:ascii="Times New Roman" w:hAnsi="Times New Roman" w:cs="Times New Roman"/>
          <w:color w:val="222222"/>
          <w:sz w:val="24"/>
          <w:szCs w:val="24"/>
          <w:shd w:val="clear" w:color="auto" w:fill="FFFFFF"/>
        </w:rPr>
        <w:t xml:space="preserve">, L., &amp; Jo, S. J. (2022). Employee Pro-Environmental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The Impact of Environmental Transformational Leadership and GHRM. </w:t>
      </w:r>
      <w:r w:rsidRPr="00437721">
        <w:rPr>
          <w:rFonts w:ascii="Times New Roman" w:hAnsi="Times New Roman" w:cs="Times New Roman"/>
          <w:i/>
          <w:iCs/>
          <w:color w:val="222222"/>
          <w:sz w:val="24"/>
          <w:szCs w:val="24"/>
          <w:shd w:val="clear" w:color="auto" w:fill="FFFFFF"/>
        </w:rPr>
        <w:t>Sustainability</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14</w:t>
      </w:r>
      <w:r w:rsidRPr="00437721">
        <w:rPr>
          <w:rFonts w:ascii="Times New Roman" w:hAnsi="Times New Roman" w:cs="Times New Roman"/>
          <w:color w:val="222222"/>
          <w:sz w:val="24"/>
          <w:szCs w:val="24"/>
          <w:shd w:val="clear" w:color="auto" w:fill="FFFFFF"/>
        </w:rPr>
        <w:t>(4), 2046.</w:t>
      </w:r>
    </w:p>
    <w:p w14:paraId="344DE5E7" w14:textId="77777777" w:rsidR="00DD646A" w:rsidRPr="00437721" w:rsidRDefault="00DD646A" w:rsidP="005A118E">
      <w:pPr>
        <w:jc w:val="both"/>
        <w:rPr>
          <w:rFonts w:ascii="Times New Roman" w:hAnsi="Times New Roman" w:cs="Times New Roman"/>
          <w:color w:val="222222"/>
          <w:sz w:val="24"/>
          <w:szCs w:val="24"/>
          <w:shd w:val="clear" w:color="auto" w:fill="FFFFFF"/>
        </w:rPr>
      </w:pPr>
      <w:proofErr w:type="spellStart"/>
      <w:r w:rsidRPr="00437721">
        <w:rPr>
          <w:rFonts w:ascii="Times New Roman" w:hAnsi="Times New Roman" w:cs="Times New Roman"/>
          <w:color w:val="222222"/>
          <w:sz w:val="24"/>
          <w:szCs w:val="24"/>
          <w:shd w:val="clear" w:color="auto" w:fill="FFFFFF"/>
        </w:rPr>
        <w:t>Saifulina</w:t>
      </w:r>
      <w:proofErr w:type="spellEnd"/>
      <w:r w:rsidRPr="00437721">
        <w:rPr>
          <w:rFonts w:ascii="Times New Roman" w:hAnsi="Times New Roman" w:cs="Times New Roman"/>
          <w:color w:val="222222"/>
          <w:sz w:val="24"/>
          <w:szCs w:val="24"/>
          <w:shd w:val="clear" w:color="auto" w:fill="FFFFFF"/>
        </w:rPr>
        <w:t>, N., Carballo-</w:t>
      </w:r>
      <w:proofErr w:type="spellStart"/>
      <w:r w:rsidRPr="00437721">
        <w:rPr>
          <w:rFonts w:ascii="Times New Roman" w:hAnsi="Times New Roman" w:cs="Times New Roman"/>
          <w:color w:val="222222"/>
          <w:sz w:val="24"/>
          <w:szCs w:val="24"/>
          <w:shd w:val="clear" w:color="auto" w:fill="FFFFFF"/>
        </w:rPr>
        <w:t>Penela</w:t>
      </w:r>
      <w:proofErr w:type="spellEnd"/>
      <w:r w:rsidRPr="00437721">
        <w:rPr>
          <w:rFonts w:ascii="Times New Roman" w:hAnsi="Times New Roman" w:cs="Times New Roman"/>
          <w:color w:val="222222"/>
          <w:sz w:val="24"/>
          <w:szCs w:val="24"/>
          <w:shd w:val="clear" w:color="auto" w:fill="FFFFFF"/>
        </w:rPr>
        <w:t xml:space="preserve">, A., &amp; </w:t>
      </w:r>
      <w:proofErr w:type="spellStart"/>
      <w:r w:rsidRPr="00437721">
        <w:rPr>
          <w:rFonts w:ascii="Times New Roman" w:hAnsi="Times New Roman" w:cs="Times New Roman"/>
          <w:color w:val="222222"/>
          <w:sz w:val="24"/>
          <w:szCs w:val="24"/>
          <w:shd w:val="clear" w:color="auto" w:fill="FFFFFF"/>
        </w:rPr>
        <w:t>Ruzo-Sanmartín</w:t>
      </w:r>
      <w:proofErr w:type="spellEnd"/>
      <w:r w:rsidRPr="00437721">
        <w:rPr>
          <w:rFonts w:ascii="Times New Roman" w:hAnsi="Times New Roman" w:cs="Times New Roman"/>
          <w:color w:val="222222"/>
          <w:sz w:val="24"/>
          <w:szCs w:val="24"/>
          <w:shd w:val="clear" w:color="auto" w:fill="FFFFFF"/>
        </w:rPr>
        <w:t xml:space="preserve">, E. (2020). Sustainable HRM and green HRM: The role of green HRM in influencing employee pro-environmental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xml:space="preserve"> at work. </w:t>
      </w:r>
      <w:r w:rsidRPr="00437721">
        <w:rPr>
          <w:rFonts w:ascii="Times New Roman" w:hAnsi="Times New Roman" w:cs="Times New Roman"/>
          <w:i/>
          <w:iCs/>
          <w:color w:val="222222"/>
          <w:sz w:val="24"/>
          <w:szCs w:val="24"/>
          <w:shd w:val="clear" w:color="auto" w:fill="FFFFFF"/>
        </w:rPr>
        <w:t>Journal of Sustainability Research</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2</w:t>
      </w:r>
      <w:r w:rsidRPr="00437721">
        <w:rPr>
          <w:rFonts w:ascii="Times New Roman" w:hAnsi="Times New Roman" w:cs="Times New Roman"/>
          <w:color w:val="222222"/>
          <w:sz w:val="24"/>
          <w:szCs w:val="24"/>
          <w:shd w:val="clear" w:color="auto" w:fill="FFFFFF"/>
        </w:rPr>
        <w:t>(3).</w:t>
      </w:r>
    </w:p>
    <w:p w14:paraId="2B7997AD" w14:textId="7FD04F5C" w:rsidR="00790F6B" w:rsidRPr="00437721" w:rsidRDefault="00790F6B" w:rsidP="005A118E">
      <w:pPr>
        <w:jc w:val="both"/>
        <w:rPr>
          <w:rFonts w:ascii="Times New Roman" w:hAnsi="Times New Roman" w:cs="Times New Roman"/>
          <w:color w:val="222222"/>
          <w:sz w:val="24"/>
          <w:szCs w:val="24"/>
          <w:shd w:val="clear" w:color="auto" w:fill="FFFFFF"/>
        </w:rPr>
      </w:pPr>
      <w:proofErr w:type="spellStart"/>
      <w:r w:rsidRPr="00437721">
        <w:rPr>
          <w:rFonts w:ascii="Times New Roman" w:hAnsi="Times New Roman" w:cs="Times New Roman"/>
          <w:color w:val="222222"/>
          <w:sz w:val="24"/>
          <w:szCs w:val="24"/>
          <w:shd w:val="clear" w:color="auto" w:fill="FFFFFF"/>
        </w:rPr>
        <w:t>Ercantan</w:t>
      </w:r>
      <w:proofErr w:type="spellEnd"/>
      <w:r w:rsidRPr="00437721">
        <w:rPr>
          <w:rFonts w:ascii="Times New Roman" w:hAnsi="Times New Roman" w:cs="Times New Roman"/>
          <w:color w:val="222222"/>
          <w:sz w:val="24"/>
          <w:szCs w:val="24"/>
          <w:shd w:val="clear" w:color="auto" w:fill="FFFFFF"/>
        </w:rPr>
        <w:t xml:space="preserve">, O., &amp; </w:t>
      </w:r>
      <w:proofErr w:type="spellStart"/>
      <w:r w:rsidRPr="00437721">
        <w:rPr>
          <w:rFonts w:ascii="Times New Roman" w:hAnsi="Times New Roman" w:cs="Times New Roman"/>
          <w:color w:val="222222"/>
          <w:sz w:val="24"/>
          <w:szCs w:val="24"/>
          <w:shd w:val="clear" w:color="auto" w:fill="FFFFFF"/>
        </w:rPr>
        <w:t>Eyupoglu</w:t>
      </w:r>
      <w:proofErr w:type="spellEnd"/>
      <w:r w:rsidRPr="00437721">
        <w:rPr>
          <w:rFonts w:ascii="Times New Roman" w:hAnsi="Times New Roman" w:cs="Times New Roman"/>
          <w:color w:val="222222"/>
          <w:sz w:val="24"/>
          <w:szCs w:val="24"/>
          <w:shd w:val="clear" w:color="auto" w:fill="FFFFFF"/>
        </w:rPr>
        <w:t xml:space="preserve">, S. (2022). How Do Green Human Resource Management Practices Encourage Employees to Engage in Green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Perceptions of University Students as Prospective Employees. </w:t>
      </w:r>
      <w:r w:rsidRPr="00437721">
        <w:rPr>
          <w:rFonts w:ascii="Times New Roman" w:hAnsi="Times New Roman" w:cs="Times New Roman"/>
          <w:i/>
          <w:iCs/>
          <w:color w:val="222222"/>
          <w:sz w:val="24"/>
          <w:szCs w:val="24"/>
          <w:shd w:val="clear" w:color="auto" w:fill="FFFFFF"/>
        </w:rPr>
        <w:t>Sustainability</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14</w:t>
      </w:r>
      <w:r w:rsidRPr="00437721">
        <w:rPr>
          <w:rFonts w:ascii="Times New Roman" w:hAnsi="Times New Roman" w:cs="Times New Roman"/>
          <w:color w:val="222222"/>
          <w:sz w:val="24"/>
          <w:szCs w:val="24"/>
          <w:shd w:val="clear" w:color="auto" w:fill="FFFFFF"/>
        </w:rPr>
        <w:t>(3), 1718.</w:t>
      </w:r>
    </w:p>
    <w:p w14:paraId="75816FCF" w14:textId="77244DF4" w:rsidR="00992146" w:rsidRPr="00437721" w:rsidRDefault="00992146"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Agarwal, U. A., &amp; Gupta, V. (2021). Green human resource management and employee outcomes: A systematic review and future research agenda. Journal of Cleaner Production, 280, 124126. https://doi.org/10.1016/j.jclepro.2020.124126</w:t>
      </w:r>
    </w:p>
    <w:p w14:paraId="72BC89A2" w14:textId="77777777" w:rsidR="004838FD" w:rsidRPr="00437721" w:rsidRDefault="004838FD"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Parihar Suresh </w:t>
      </w:r>
      <w:proofErr w:type="spellStart"/>
      <w:r w:rsidRPr="00437721">
        <w:rPr>
          <w:rFonts w:ascii="Times New Roman" w:hAnsi="Times New Roman" w:cs="Times New Roman"/>
          <w:color w:val="222222"/>
          <w:sz w:val="24"/>
          <w:szCs w:val="24"/>
          <w:shd w:val="clear" w:color="auto" w:fill="FFFFFF"/>
        </w:rPr>
        <w:t>Dahake</w:t>
      </w:r>
      <w:proofErr w:type="spellEnd"/>
      <w:r w:rsidRPr="00437721">
        <w:rPr>
          <w:rFonts w:ascii="Times New Roman" w:hAnsi="Times New Roman" w:cs="Times New Roman"/>
          <w:color w:val="222222"/>
          <w:sz w:val="24"/>
          <w:szCs w:val="24"/>
          <w:shd w:val="clear" w:color="auto" w:fill="FFFFFF"/>
        </w:rPr>
        <w:t xml:space="preserve">, D., &amp; </w:t>
      </w:r>
      <w:proofErr w:type="spellStart"/>
      <w:r w:rsidRPr="00437721">
        <w:rPr>
          <w:rFonts w:ascii="Times New Roman" w:hAnsi="Times New Roman" w:cs="Times New Roman"/>
          <w:color w:val="222222"/>
          <w:sz w:val="24"/>
          <w:szCs w:val="24"/>
          <w:shd w:val="clear" w:color="auto" w:fill="FFFFFF"/>
        </w:rPr>
        <w:t>Bansod</w:t>
      </w:r>
      <w:proofErr w:type="spellEnd"/>
      <w:r w:rsidRPr="00437721">
        <w:rPr>
          <w:rFonts w:ascii="Times New Roman" w:hAnsi="Times New Roman" w:cs="Times New Roman"/>
          <w:color w:val="222222"/>
          <w:sz w:val="24"/>
          <w:szCs w:val="24"/>
          <w:shd w:val="clear" w:color="auto" w:fill="FFFFFF"/>
        </w:rPr>
        <w:t xml:space="preserve">, S. N. (2022). A Probing into Green Human Resource Management Practices and Employee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xml:space="preserve"> in the IT Industry. </w:t>
      </w:r>
      <w:r w:rsidRPr="00437721">
        <w:rPr>
          <w:rFonts w:ascii="Times New Roman" w:hAnsi="Times New Roman" w:cs="Times New Roman"/>
          <w:i/>
          <w:iCs/>
          <w:color w:val="222222"/>
          <w:sz w:val="24"/>
          <w:szCs w:val="24"/>
          <w:shd w:val="clear" w:color="auto" w:fill="FFFFFF"/>
        </w:rPr>
        <w:t>Journal of Positive School Psychology</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6</w:t>
      </w:r>
      <w:r w:rsidRPr="00437721">
        <w:rPr>
          <w:rFonts w:ascii="Times New Roman" w:hAnsi="Times New Roman" w:cs="Times New Roman"/>
          <w:color w:val="222222"/>
          <w:sz w:val="24"/>
          <w:szCs w:val="24"/>
          <w:shd w:val="clear" w:color="auto" w:fill="FFFFFF"/>
        </w:rPr>
        <w:t>(3), 7220-7229.</w:t>
      </w:r>
    </w:p>
    <w:p w14:paraId="45F8F81F" w14:textId="28F6133E" w:rsidR="00162FA1" w:rsidRDefault="00162FA1"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Rubel, M. R. B., Kee, D. M. H., &amp; </w:t>
      </w:r>
      <w:proofErr w:type="spellStart"/>
      <w:r w:rsidRPr="00437721">
        <w:rPr>
          <w:rFonts w:ascii="Times New Roman" w:hAnsi="Times New Roman" w:cs="Times New Roman"/>
          <w:color w:val="222222"/>
          <w:sz w:val="24"/>
          <w:szCs w:val="24"/>
          <w:shd w:val="clear" w:color="auto" w:fill="FFFFFF"/>
        </w:rPr>
        <w:t>Rimi</w:t>
      </w:r>
      <w:proofErr w:type="spellEnd"/>
      <w:r w:rsidRPr="00437721">
        <w:rPr>
          <w:rFonts w:ascii="Times New Roman" w:hAnsi="Times New Roman" w:cs="Times New Roman"/>
          <w:color w:val="222222"/>
          <w:sz w:val="24"/>
          <w:szCs w:val="24"/>
          <w:shd w:val="clear" w:color="auto" w:fill="FFFFFF"/>
        </w:rPr>
        <w:t xml:space="preserve">, N. N. (2021). The influence of green HRM practices on green service </w:t>
      </w:r>
      <w:proofErr w:type="spellStart"/>
      <w:r w:rsidRPr="00437721">
        <w:rPr>
          <w:rFonts w:ascii="Times New Roman" w:hAnsi="Times New Roman" w:cs="Times New Roman"/>
          <w:color w:val="222222"/>
          <w:sz w:val="24"/>
          <w:szCs w:val="24"/>
          <w:shd w:val="clear" w:color="auto" w:fill="FFFFFF"/>
        </w:rPr>
        <w:t>behaviors</w:t>
      </w:r>
      <w:proofErr w:type="spellEnd"/>
      <w:r w:rsidRPr="00437721">
        <w:rPr>
          <w:rFonts w:ascii="Times New Roman" w:hAnsi="Times New Roman" w:cs="Times New Roman"/>
          <w:color w:val="222222"/>
          <w:sz w:val="24"/>
          <w:szCs w:val="24"/>
          <w:shd w:val="clear" w:color="auto" w:fill="FFFFFF"/>
        </w:rPr>
        <w:t>: the mediating effect of green knowledge sharing. </w:t>
      </w:r>
      <w:r w:rsidRPr="00437721">
        <w:rPr>
          <w:rFonts w:ascii="Times New Roman" w:hAnsi="Times New Roman" w:cs="Times New Roman"/>
          <w:i/>
          <w:iCs/>
          <w:color w:val="222222"/>
          <w:sz w:val="24"/>
          <w:szCs w:val="24"/>
          <w:shd w:val="clear" w:color="auto" w:fill="FFFFFF"/>
        </w:rPr>
        <w:t>Employee Relations: The International Journal</w:t>
      </w:r>
      <w:r w:rsidRPr="00437721">
        <w:rPr>
          <w:rFonts w:ascii="Times New Roman" w:hAnsi="Times New Roman" w:cs="Times New Roman"/>
          <w:color w:val="222222"/>
          <w:sz w:val="24"/>
          <w:szCs w:val="24"/>
          <w:shd w:val="clear" w:color="auto" w:fill="FFFFFF"/>
        </w:rPr>
        <w:t>.</w:t>
      </w:r>
    </w:p>
    <w:p w14:paraId="63471001" w14:textId="051C2719" w:rsidR="00437721" w:rsidRPr="00A16024" w:rsidRDefault="00A16024" w:rsidP="005A118E">
      <w:pPr>
        <w:jc w:val="both"/>
        <w:rPr>
          <w:rFonts w:ascii="Times New Roman" w:hAnsi="Times New Roman" w:cs="Times New Roman"/>
          <w:color w:val="222222"/>
          <w:sz w:val="24"/>
          <w:szCs w:val="24"/>
          <w:shd w:val="clear" w:color="auto" w:fill="FFFFFF"/>
        </w:rPr>
      </w:pPr>
      <w:r w:rsidRPr="00A16024">
        <w:rPr>
          <w:rFonts w:ascii="Times New Roman" w:hAnsi="Times New Roman" w:cs="Times New Roman"/>
          <w:color w:val="222222"/>
          <w:sz w:val="24"/>
          <w:szCs w:val="24"/>
          <w:shd w:val="clear" w:color="auto" w:fill="FFFFFF"/>
        </w:rPr>
        <w:t xml:space="preserve">Pham, D. D. T., &amp; </w:t>
      </w:r>
      <w:proofErr w:type="spellStart"/>
      <w:r w:rsidRPr="00A16024">
        <w:rPr>
          <w:rFonts w:ascii="Times New Roman" w:hAnsi="Times New Roman" w:cs="Times New Roman"/>
          <w:color w:val="222222"/>
          <w:sz w:val="24"/>
          <w:szCs w:val="24"/>
          <w:shd w:val="clear" w:color="auto" w:fill="FFFFFF"/>
        </w:rPr>
        <w:t>Paillé</w:t>
      </w:r>
      <w:proofErr w:type="spellEnd"/>
      <w:r w:rsidRPr="00A16024">
        <w:rPr>
          <w:rFonts w:ascii="Times New Roman" w:hAnsi="Times New Roman" w:cs="Times New Roman"/>
          <w:color w:val="222222"/>
          <w:sz w:val="24"/>
          <w:szCs w:val="24"/>
          <w:shd w:val="clear" w:color="auto" w:fill="FFFFFF"/>
        </w:rPr>
        <w:t xml:space="preserve">, P. (2020). Green recruitment and selection: an insight into green patterns. </w:t>
      </w:r>
      <w:r w:rsidRPr="009D262A">
        <w:rPr>
          <w:rFonts w:ascii="Times New Roman" w:hAnsi="Times New Roman" w:cs="Times New Roman"/>
          <w:i/>
          <w:iCs/>
          <w:color w:val="222222"/>
          <w:sz w:val="24"/>
          <w:szCs w:val="24"/>
          <w:shd w:val="clear" w:color="auto" w:fill="FFFFFF"/>
        </w:rPr>
        <w:t>International journal of manpower</w:t>
      </w:r>
      <w:r w:rsidRPr="00A16024">
        <w:rPr>
          <w:rFonts w:ascii="Times New Roman" w:hAnsi="Times New Roman" w:cs="Times New Roman"/>
          <w:color w:val="222222"/>
          <w:sz w:val="24"/>
          <w:szCs w:val="24"/>
          <w:shd w:val="clear" w:color="auto" w:fill="FFFFFF"/>
        </w:rPr>
        <w:t>, 41(3), 258-272.</w:t>
      </w:r>
    </w:p>
    <w:p w14:paraId="034CF1D1" w14:textId="5C090A60" w:rsidR="00992146" w:rsidRPr="00F37485" w:rsidRDefault="00F37485" w:rsidP="005A118E">
      <w:pPr>
        <w:jc w:val="both"/>
        <w:rPr>
          <w:rFonts w:ascii="Times New Roman" w:hAnsi="Times New Roman" w:cs="Times New Roman"/>
          <w:bCs/>
          <w:sz w:val="24"/>
          <w:szCs w:val="18"/>
        </w:rPr>
      </w:pPr>
      <w:r w:rsidRPr="00F37485">
        <w:rPr>
          <w:rFonts w:ascii="Times New Roman" w:hAnsi="Times New Roman" w:cs="Times New Roman"/>
          <w:bCs/>
          <w:sz w:val="24"/>
          <w:szCs w:val="18"/>
        </w:rPr>
        <w:t xml:space="preserve">Cheema, S., Durrani, A. B., Pasha, A. T., &amp; Javed, F. (2015). Green human resource practices: Implementations and hurdles of SMEs in Pakistan. </w:t>
      </w:r>
      <w:r w:rsidRPr="009D262A">
        <w:rPr>
          <w:rFonts w:ascii="Times New Roman" w:hAnsi="Times New Roman" w:cs="Times New Roman"/>
          <w:bCs/>
          <w:i/>
          <w:iCs/>
          <w:sz w:val="24"/>
          <w:szCs w:val="18"/>
        </w:rPr>
        <w:t>Journal of Business Studies Quarterly</w:t>
      </w:r>
      <w:r w:rsidRPr="00F37485">
        <w:rPr>
          <w:rFonts w:ascii="Times New Roman" w:hAnsi="Times New Roman" w:cs="Times New Roman"/>
          <w:bCs/>
          <w:sz w:val="24"/>
          <w:szCs w:val="18"/>
        </w:rPr>
        <w:t>, 7(2), 231.</w:t>
      </w:r>
    </w:p>
    <w:sectPr w:rsidR="00992146" w:rsidRPr="00F37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0415"/>
    <w:multiLevelType w:val="hybridMultilevel"/>
    <w:tmpl w:val="1D0C96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AF4DAC"/>
    <w:multiLevelType w:val="hybridMultilevel"/>
    <w:tmpl w:val="1D0C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952796"/>
    <w:multiLevelType w:val="hybridMultilevel"/>
    <w:tmpl w:val="1D0C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405506">
    <w:abstractNumId w:val="0"/>
  </w:num>
  <w:num w:numId="2" w16cid:durableId="1627852226">
    <w:abstractNumId w:val="2"/>
  </w:num>
  <w:num w:numId="3" w16cid:durableId="30239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6C"/>
    <w:rsid w:val="00006A3B"/>
    <w:rsid w:val="00012CD5"/>
    <w:rsid w:val="000955E8"/>
    <w:rsid w:val="000B6252"/>
    <w:rsid w:val="000C0A19"/>
    <w:rsid w:val="00103235"/>
    <w:rsid w:val="001111A2"/>
    <w:rsid w:val="001160CE"/>
    <w:rsid w:val="00131F8B"/>
    <w:rsid w:val="00136CC6"/>
    <w:rsid w:val="001457F9"/>
    <w:rsid w:val="00146AC5"/>
    <w:rsid w:val="00147FFA"/>
    <w:rsid w:val="00162FA1"/>
    <w:rsid w:val="00197480"/>
    <w:rsid w:val="001B3DB1"/>
    <w:rsid w:val="001C37F9"/>
    <w:rsid w:val="001C3E95"/>
    <w:rsid w:val="001C4867"/>
    <w:rsid w:val="001F25BF"/>
    <w:rsid w:val="001F50C1"/>
    <w:rsid w:val="00216189"/>
    <w:rsid w:val="00225C94"/>
    <w:rsid w:val="0024537C"/>
    <w:rsid w:val="002611D3"/>
    <w:rsid w:val="002633E6"/>
    <w:rsid w:val="00264EF2"/>
    <w:rsid w:val="002965EB"/>
    <w:rsid w:val="002A0BC7"/>
    <w:rsid w:val="002D4864"/>
    <w:rsid w:val="00315CBE"/>
    <w:rsid w:val="00346B6F"/>
    <w:rsid w:val="00390F81"/>
    <w:rsid w:val="00395748"/>
    <w:rsid w:val="003A0BEA"/>
    <w:rsid w:val="003F241D"/>
    <w:rsid w:val="003F7C5D"/>
    <w:rsid w:val="00430CC3"/>
    <w:rsid w:val="00437721"/>
    <w:rsid w:val="00444631"/>
    <w:rsid w:val="004838FD"/>
    <w:rsid w:val="004A7903"/>
    <w:rsid w:val="004C4C19"/>
    <w:rsid w:val="004D0D6C"/>
    <w:rsid w:val="004D0FEF"/>
    <w:rsid w:val="004F0E65"/>
    <w:rsid w:val="004F7101"/>
    <w:rsid w:val="005111DE"/>
    <w:rsid w:val="00521D34"/>
    <w:rsid w:val="00530161"/>
    <w:rsid w:val="005466E9"/>
    <w:rsid w:val="00556207"/>
    <w:rsid w:val="005877FF"/>
    <w:rsid w:val="005A0A15"/>
    <w:rsid w:val="005A118E"/>
    <w:rsid w:val="005A2E95"/>
    <w:rsid w:val="005A4064"/>
    <w:rsid w:val="00610646"/>
    <w:rsid w:val="00660946"/>
    <w:rsid w:val="00663C5E"/>
    <w:rsid w:val="00670AF2"/>
    <w:rsid w:val="00692E1C"/>
    <w:rsid w:val="006B181D"/>
    <w:rsid w:val="006B71FD"/>
    <w:rsid w:val="007351FE"/>
    <w:rsid w:val="00741593"/>
    <w:rsid w:val="00742923"/>
    <w:rsid w:val="00743348"/>
    <w:rsid w:val="00751D6F"/>
    <w:rsid w:val="0075430E"/>
    <w:rsid w:val="00790F6B"/>
    <w:rsid w:val="007A0980"/>
    <w:rsid w:val="007C541D"/>
    <w:rsid w:val="007F2FF4"/>
    <w:rsid w:val="007F45C5"/>
    <w:rsid w:val="00863D0F"/>
    <w:rsid w:val="00867599"/>
    <w:rsid w:val="0087527D"/>
    <w:rsid w:val="00882A66"/>
    <w:rsid w:val="008D4721"/>
    <w:rsid w:val="00921619"/>
    <w:rsid w:val="00925286"/>
    <w:rsid w:val="00943065"/>
    <w:rsid w:val="009479AC"/>
    <w:rsid w:val="009538D6"/>
    <w:rsid w:val="0096238E"/>
    <w:rsid w:val="0096405D"/>
    <w:rsid w:val="00973440"/>
    <w:rsid w:val="009852C2"/>
    <w:rsid w:val="00985ECE"/>
    <w:rsid w:val="00992146"/>
    <w:rsid w:val="00994406"/>
    <w:rsid w:val="009D0855"/>
    <w:rsid w:val="009D262A"/>
    <w:rsid w:val="009D5086"/>
    <w:rsid w:val="009D724A"/>
    <w:rsid w:val="00A02F0E"/>
    <w:rsid w:val="00A11725"/>
    <w:rsid w:val="00A16024"/>
    <w:rsid w:val="00A23364"/>
    <w:rsid w:val="00A4570F"/>
    <w:rsid w:val="00A461B0"/>
    <w:rsid w:val="00A5038D"/>
    <w:rsid w:val="00A70891"/>
    <w:rsid w:val="00AF002E"/>
    <w:rsid w:val="00AF4B26"/>
    <w:rsid w:val="00B0049D"/>
    <w:rsid w:val="00B14847"/>
    <w:rsid w:val="00B21B97"/>
    <w:rsid w:val="00B52061"/>
    <w:rsid w:val="00B63EE4"/>
    <w:rsid w:val="00B656D4"/>
    <w:rsid w:val="00B724BF"/>
    <w:rsid w:val="00B739BD"/>
    <w:rsid w:val="00BA7813"/>
    <w:rsid w:val="00BD0EB8"/>
    <w:rsid w:val="00BD1095"/>
    <w:rsid w:val="00BF6A6C"/>
    <w:rsid w:val="00C26A63"/>
    <w:rsid w:val="00C319BB"/>
    <w:rsid w:val="00C4009A"/>
    <w:rsid w:val="00C53ADB"/>
    <w:rsid w:val="00C53EDE"/>
    <w:rsid w:val="00C75E9B"/>
    <w:rsid w:val="00C76827"/>
    <w:rsid w:val="00C842FC"/>
    <w:rsid w:val="00C928C9"/>
    <w:rsid w:val="00CC382F"/>
    <w:rsid w:val="00CC56EE"/>
    <w:rsid w:val="00CC7FA4"/>
    <w:rsid w:val="00CE51CF"/>
    <w:rsid w:val="00D15D83"/>
    <w:rsid w:val="00D25F95"/>
    <w:rsid w:val="00D32EBB"/>
    <w:rsid w:val="00D416D9"/>
    <w:rsid w:val="00D868A1"/>
    <w:rsid w:val="00D94A76"/>
    <w:rsid w:val="00DC1458"/>
    <w:rsid w:val="00DC251E"/>
    <w:rsid w:val="00DC3C67"/>
    <w:rsid w:val="00DD18B0"/>
    <w:rsid w:val="00DD3D2B"/>
    <w:rsid w:val="00DD646A"/>
    <w:rsid w:val="00DD756D"/>
    <w:rsid w:val="00E01C69"/>
    <w:rsid w:val="00E12475"/>
    <w:rsid w:val="00E12792"/>
    <w:rsid w:val="00E15F89"/>
    <w:rsid w:val="00E16978"/>
    <w:rsid w:val="00E17779"/>
    <w:rsid w:val="00E30965"/>
    <w:rsid w:val="00E50D42"/>
    <w:rsid w:val="00E667CC"/>
    <w:rsid w:val="00EA55F2"/>
    <w:rsid w:val="00EC0CF8"/>
    <w:rsid w:val="00ED773E"/>
    <w:rsid w:val="00F32F97"/>
    <w:rsid w:val="00F34A9D"/>
    <w:rsid w:val="00F37485"/>
    <w:rsid w:val="00F5164A"/>
    <w:rsid w:val="00F57EA4"/>
    <w:rsid w:val="00F7399E"/>
    <w:rsid w:val="00F90B14"/>
    <w:rsid w:val="00F926CF"/>
    <w:rsid w:val="00F95A9D"/>
    <w:rsid w:val="00FA32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32D2"/>
  <w15:chartTrackingRefBased/>
  <w15:docId w15:val="{2DC90199-C626-4489-8A77-E06F3C94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C842FC"/>
  </w:style>
  <w:style w:type="paragraph" w:styleId="ListParagraph">
    <w:name w:val="List Paragraph"/>
    <w:basedOn w:val="Normal"/>
    <w:uiPriority w:val="34"/>
    <w:qFormat/>
    <w:rsid w:val="00742923"/>
    <w:pPr>
      <w:ind w:left="720"/>
      <w:contextualSpacing/>
    </w:pPr>
  </w:style>
  <w:style w:type="paragraph" w:styleId="BodyText">
    <w:name w:val="Body Text"/>
    <w:basedOn w:val="Normal"/>
    <w:link w:val="BodyTextChar"/>
    <w:uiPriority w:val="1"/>
    <w:qFormat/>
    <w:rsid w:val="007F2FF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2FF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2FF4"/>
    <w:pPr>
      <w:widowControl w:val="0"/>
      <w:autoSpaceDE w:val="0"/>
      <w:autoSpaceDN w:val="0"/>
      <w:spacing w:after="0" w:line="240" w:lineRule="auto"/>
      <w:ind w:left="4"/>
    </w:pPr>
    <w:rPr>
      <w:rFonts w:ascii="Times New Roman" w:eastAsia="Times New Roman" w:hAnsi="Times New Roman" w:cs="Times New Roman"/>
      <w:lang w:val="en-US"/>
    </w:rPr>
  </w:style>
  <w:style w:type="character" w:styleId="Hyperlink">
    <w:name w:val="Hyperlink"/>
    <w:basedOn w:val="DefaultParagraphFont"/>
    <w:uiPriority w:val="99"/>
    <w:unhideWhenUsed/>
    <w:rsid w:val="00CC56EE"/>
    <w:rPr>
      <w:color w:val="0563C1" w:themeColor="hyperlink"/>
      <w:u w:val="single"/>
    </w:rPr>
  </w:style>
  <w:style w:type="character" w:styleId="CommentReference">
    <w:name w:val="annotation reference"/>
    <w:basedOn w:val="DefaultParagraphFont"/>
    <w:uiPriority w:val="99"/>
    <w:semiHidden/>
    <w:unhideWhenUsed/>
    <w:rsid w:val="00012CD5"/>
    <w:rPr>
      <w:sz w:val="16"/>
      <w:szCs w:val="16"/>
    </w:rPr>
  </w:style>
  <w:style w:type="paragraph" w:styleId="CommentText">
    <w:name w:val="annotation text"/>
    <w:basedOn w:val="Normal"/>
    <w:link w:val="CommentTextChar"/>
    <w:uiPriority w:val="99"/>
    <w:semiHidden/>
    <w:unhideWhenUsed/>
    <w:rsid w:val="00012CD5"/>
    <w:pPr>
      <w:spacing w:line="240" w:lineRule="auto"/>
    </w:pPr>
    <w:rPr>
      <w:sz w:val="20"/>
      <w:szCs w:val="20"/>
    </w:rPr>
  </w:style>
  <w:style w:type="character" w:customStyle="1" w:styleId="CommentTextChar">
    <w:name w:val="Comment Text Char"/>
    <w:basedOn w:val="DefaultParagraphFont"/>
    <w:link w:val="CommentText"/>
    <w:uiPriority w:val="99"/>
    <w:semiHidden/>
    <w:rsid w:val="00012CD5"/>
    <w:rPr>
      <w:sz w:val="20"/>
      <w:szCs w:val="20"/>
    </w:rPr>
  </w:style>
  <w:style w:type="paragraph" w:styleId="CommentSubject">
    <w:name w:val="annotation subject"/>
    <w:basedOn w:val="CommentText"/>
    <w:next w:val="CommentText"/>
    <w:link w:val="CommentSubjectChar"/>
    <w:uiPriority w:val="99"/>
    <w:semiHidden/>
    <w:unhideWhenUsed/>
    <w:rsid w:val="00012CD5"/>
    <w:rPr>
      <w:b/>
      <w:bCs/>
    </w:rPr>
  </w:style>
  <w:style w:type="character" w:customStyle="1" w:styleId="CommentSubjectChar">
    <w:name w:val="Comment Subject Char"/>
    <w:basedOn w:val="CommentTextChar"/>
    <w:link w:val="CommentSubject"/>
    <w:uiPriority w:val="99"/>
    <w:semiHidden/>
    <w:rsid w:val="00012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94230">
      <w:bodyDiv w:val="1"/>
      <w:marLeft w:val="0"/>
      <w:marRight w:val="0"/>
      <w:marTop w:val="0"/>
      <w:marBottom w:val="0"/>
      <w:divBdr>
        <w:top w:val="none" w:sz="0" w:space="0" w:color="auto"/>
        <w:left w:val="none" w:sz="0" w:space="0" w:color="auto"/>
        <w:bottom w:val="none" w:sz="0" w:space="0" w:color="auto"/>
        <w:right w:val="none" w:sz="0" w:space="0" w:color="auto"/>
      </w:divBdr>
      <w:divsChild>
        <w:div w:id="585185198">
          <w:marLeft w:val="0"/>
          <w:marRight w:val="0"/>
          <w:marTop w:val="120"/>
          <w:marBottom w:val="0"/>
          <w:divBdr>
            <w:top w:val="none" w:sz="0" w:space="0" w:color="auto"/>
            <w:left w:val="none" w:sz="0" w:space="0" w:color="auto"/>
            <w:bottom w:val="none" w:sz="0" w:space="0" w:color="auto"/>
            <w:right w:val="none" w:sz="0" w:space="0" w:color="auto"/>
          </w:divBdr>
        </w:div>
        <w:div w:id="7975263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anaiah@ggn.amity.edu" TargetMode="External"/><Relationship Id="rId5" Type="http://schemas.openxmlformats.org/officeDocument/2006/relationships/hyperlink" Target="mailto:monicam@achary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1805</TotalTime>
  <Pages>10</Pages>
  <Words>3166</Words>
  <Characters>18051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Monica M</cp:lastModifiedBy>
  <cp:revision>153</cp:revision>
  <dcterms:created xsi:type="dcterms:W3CDTF">2022-04-13T09:13:00Z</dcterms:created>
  <dcterms:modified xsi:type="dcterms:W3CDTF">2023-07-24T06:21:00Z</dcterms:modified>
</cp:coreProperties>
</file>