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EA3" w:rsidRPr="00B02FC2" w:rsidRDefault="00AB0C65" w:rsidP="00ED1CA8">
      <w:pPr>
        <w:pStyle w:val="Default"/>
        <w:jc w:val="center"/>
        <w:rPr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>Fluorescence quenching of v</w:t>
      </w:r>
      <w:r w:rsidR="00967EA3" w:rsidRPr="00B02FC2">
        <w:rPr>
          <w:b/>
          <w:bCs/>
          <w:color w:val="auto"/>
          <w:sz w:val="48"/>
          <w:szCs w:val="48"/>
        </w:rPr>
        <w:t xml:space="preserve">arious </w:t>
      </w:r>
      <w:r>
        <w:rPr>
          <w:b/>
          <w:bCs/>
          <w:color w:val="auto"/>
          <w:sz w:val="48"/>
          <w:szCs w:val="48"/>
        </w:rPr>
        <w:t>organic</w:t>
      </w:r>
      <w:r w:rsidR="003741F4" w:rsidRPr="00B02FC2">
        <w:rPr>
          <w:b/>
          <w:bCs/>
          <w:color w:val="auto"/>
          <w:sz w:val="48"/>
          <w:szCs w:val="48"/>
        </w:rPr>
        <w:t xml:space="preserve"> </w:t>
      </w:r>
      <w:r w:rsidR="001E6400">
        <w:rPr>
          <w:b/>
          <w:bCs/>
          <w:color w:val="auto"/>
          <w:sz w:val="48"/>
          <w:szCs w:val="48"/>
        </w:rPr>
        <w:t xml:space="preserve">amino </w:t>
      </w:r>
      <w:r>
        <w:rPr>
          <w:b/>
          <w:bCs/>
          <w:color w:val="auto"/>
          <w:sz w:val="48"/>
          <w:szCs w:val="48"/>
        </w:rPr>
        <w:t>fluorophores by inorganic anions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843"/>
      </w:tblGrid>
      <w:tr w:rsidR="00992665" w:rsidTr="00ED1CA8">
        <w:tc>
          <w:tcPr>
            <w:tcW w:w="4621" w:type="dxa"/>
          </w:tcPr>
          <w:p w:rsidR="00ED1CA8" w:rsidRDefault="00ED1CA8" w:rsidP="007D74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D1CA8" w:rsidRDefault="00ED1CA8" w:rsidP="007D74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2665" w:rsidRDefault="00992665" w:rsidP="007D74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48"/>
              </w:rPr>
            </w:pPr>
            <w:r w:rsidRPr="00B02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Radha</w:t>
            </w:r>
          </w:p>
        </w:tc>
        <w:tc>
          <w:tcPr>
            <w:tcW w:w="4843" w:type="dxa"/>
          </w:tcPr>
          <w:p w:rsidR="00ED1CA8" w:rsidRDefault="00ED1CA8" w:rsidP="00992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92665" w:rsidRDefault="00992665" w:rsidP="00ED1CA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48"/>
              </w:rPr>
            </w:pPr>
            <w:r w:rsidRPr="00B02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B02F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Swaminathan**</w:t>
            </w:r>
          </w:p>
        </w:tc>
      </w:tr>
      <w:tr w:rsidR="00992665" w:rsidTr="00ED1CA8">
        <w:tc>
          <w:tcPr>
            <w:tcW w:w="4621" w:type="dxa"/>
          </w:tcPr>
          <w:p w:rsidR="000F178F" w:rsidRDefault="00992665" w:rsidP="007D7420">
            <w:pPr>
              <w:jc w:val="center"/>
              <w:rPr>
                <w:sz w:val="20"/>
                <w:szCs w:val="20"/>
              </w:rPr>
            </w:pPr>
            <w:r w:rsidRPr="00B02FC2">
              <w:rPr>
                <w:sz w:val="20"/>
                <w:szCs w:val="20"/>
              </w:rPr>
              <w:t xml:space="preserve">PG and Research Department of Chemistry, </w:t>
            </w:r>
          </w:p>
          <w:p w:rsidR="00992665" w:rsidRDefault="00992665" w:rsidP="007D7420">
            <w:pPr>
              <w:jc w:val="center"/>
              <w:rPr>
                <w:sz w:val="20"/>
                <w:szCs w:val="20"/>
              </w:rPr>
            </w:pPr>
            <w:r w:rsidRPr="00B02FC2">
              <w:rPr>
                <w:sz w:val="20"/>
                <w:szCs w:val="20"/>
              </w:rPr>
              <w:t>Alagappa Government Arts College,</w:t>
            </w:r>
          </w:p>
          <w:p w:rsidR="00992665" w:rsidRDefault="00992665" w:rsidP="007D742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48"/>
              </w:rPr>
            </w:pPr>
            <w:r w:rsidRPr="00B02FC2">
              <w:rPr>
                <w:sz w:val="20"/>
                <w:szCs w:val="20"/>
              </w:rPr>
              <w:t xml:space="preserve"> Karaikudi</w:t>
            </w:r>
            <w:r>
              <w:rPr>
                <w:sz w:val="20"/>
                <w:szCs w:val="20"/>
              </w:rPr>
              <w:t xml:space="preserve">, </w:t>
            </w:r>
            <w:r w:rsidRPr="00B02FC2">
              <w:rPr>
                <w:sz w:val="20"/>
                <w:szCs w:val="20"/>
              </w:rPr>
              <w:t>India</w:t>
            </w:r>
          </w:p>
        </w:tc>
        <w:tc>
          <w:tcPr>
            <w:tcW w:w="4843" w:type="dxa"/>
          </w:tcPr>
          <w:p w:rsidR="00992665" w:rsidRDefault="00992665" w:rsidP="0099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2FC2">
              <w:rPr>
                <w:rFonts w:ascii="Times New Roman" w:hAnsi="Times New Roman" w:cs="Times New Roman"/>
                <w:sz w:val="20"/>
                <w:szCs w:val="20"/>
              </w:rPr>
              <w:t>** Nanomaterials Laboratory, Department of chemistr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y,</w:t>
            </w:r>
          </w:p>
          <w:p w:rsidR="00992665" w:rsidRDefault="00992665" w:rsidP="00992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48"/>
              </w:rPr>
            </w:pPr>
            <w:r w:rsidRPr="00B02FC2">
              <w:rPr>
                <w:rFonts w:ascii="Times New Roman" w:hAnsi="Times New Roman" w:cs="Times New Roman"/>
                <w:sz w:val="20"/>
                <w:szCs w:val="20"/>
              </w:rPr>
              <w:t>Kalasalingam Univeristy, Krishnankoil,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dia</w:t>
            </w:r>
            <w:r w:rsidR="000F17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992665" w:rsidTr="00ED1CA8">
        <w:tc>
          <w:tcPr>
            <w:tcW w:w="4621" w:type="dxa"/>
          </w:tcPr>
          <w:p w:rsidR="00992665" w:rsidRPr="00B02FC2" w:rsidRDefault="00F9740E" w:rsidP="007D7420">
            <w:pPr>
              <w:pStyle w:val="Pa7"/>
              <w:spacing w:line="240" w:lineRule="auto"/>
              <w:ind w:left="440" w:hanging="440"/>
              <w:jc w:val="center"/>
              <w:rPr>
                <w:sz w:val="20"/>
                <w:szCs w:val="20"/>
              </w:rPr>
            </w:pPr>
            <w:hyperlink r:id="rId8" w:history="1">
              <w:r w:rsidR="00992665" w:rsidRPr="00D13CBF">
                <w:rPr>
                  <w:rStyle w:val="Hyperlink"/>
                  <w:sz w:val="20"/>
                  <w:szCs w:val="20"/>
                </w:rPr>
                <w:t>chemradha74@gmail.com</w:t>
              </w:r>
            </w:hyperlink>
          </w:p>
          <w:p w:rsidR="00992665" w:rsidRPr="00B02FC2" w:rsidRDefault="00992665" w:rsidP="007D74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3" w:type="dxa"/>
          </w:tcPr>
          <w:p w:rsidR="00992665" w:rsidRDefault="00F47291" w:rsidP="00992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E77B1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Chemsam20@gmail.com</w:t>
              </w:r>
            </w:hyperlink>
          </w:p>
          <w:p w:rsidR="00F47291" w:rsidRDefault="00F47291" w:rsidP="009926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48"/>
              </w:rPr>
            </w:pPr>
          </w:p>
        </w:tc>
      </w:tr>
    </w:tbl>
    <w:p w:rsidR="00122252" w:rsidRPr="00992665" w:rsidRDefault="00122252" w:rsidP="001671E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48"/>
        </w:rPr>
      </w:pPr>
    </w:p>
    <w:p w:rsidR="00AF14CD" w:rsidRPr="00B02FC2" w:rsidRDefault="00F9740E" w:rsidP="00167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group id="_x0000_s1207" style="position:absolute;left:0;text-align:left;margin-left:116.25pt;margin-top:11.05pt;width:162.75pt;height:66.25pt;z-index:251691008" coordorigin="4400,10356" coordsize="3255,1430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8" type="#_x0000_t75" style="position:absolute;left:4580;top:10541;width:2745;height:1110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9" type="#_x0000_t202" style="position:absolute;left:6005;top:10796;width:540;height:360" filled="f" stroked="f">
              <v:textbox style="mso-next-textbox:#_x0000_s1209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10" type="#_x0000_t202" style="position:absolute;left:5555;top:10826;width:540;height:360" filled="f" stroked="f">
              <v:textbox style="mso-next-textbox:#_x0000_s1210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sym w:font="Symbol" w:char="F0A2"/>
                    </w:r>
                  </w:p>
                </w:txbxContent>
              </v:textbox>
            </v:shape>
            <v:shape id="_x0000_s1211" type="#_x0000_t202" style="position:absolute;left:6080;top:11424;width:540;height:360" filled="f" stroked="f">
              <v:textbox style="mso-next-textbox:#_x0000_s1211">
                <w:txbxContent>
                  <w:p w:rsidR="005B70F7" w:rsidRDefault="005B70F7" w:rsidP="005B70F7">
                    <w:r>
                      <w:rPr>
                        <w:sz w:val="18"/>
                      </w:rPr>
                      <w:t xml:space="preserve">  6</w:t>
                    </w:r>
                  </w:p>
                </w:txbxContent>
              </v:textbox>
            </v:shape>
            <v:shape id="_x0000_s1212" type="#_x0000_t202" style="position:absolute;left:6705;top:10381;width:720;height:360" filled="f" stroked="f">
              <v:textbox style="mso-next-textbox:#_x0000_s1212">
                <w:txbxContent>
                  <w:p w:rsidR="005B70F7" w:rsidRDefault="005B70F7" w:rsidP="005B70F7">
                    <w:r>
                      <w:rPr>
                        <w:sz w:val="18"/>
                      </w:rPr>
                      <w:t xml:space="preserve">  3</w:t>
                    </w:r>
                  </w:p>
                </w:txbxContent>
              </v:textbox>
            </v:shape>
            <v:shape id="_x0000_s1213" type="#_x0000_t202" style="position:absolute;left:7115;top:10901;width:540;height:360" filled="f" stroked="f">
              <v:textbox style="mso-next-textbox:#_x0000_s1213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14" type="#_x0000_t202" style="position:absolute;left:6860;top:11426;width:540;height:360" filled="f" stroked="f">
              <v:textbox style="mso-next-textbox:#_x0000_s1214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215" type="#_x0000_t202" style="position:absolute;left:6225;top:10356;width:540;height:360" filled="f" stroked="f">
              <v:textbox style="mso-next-textbox:#_x0000_s1215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2*@22</w:t>
                    </w:r>
                  </w:p>
                </w:txbxContent>
              </v:textbox>
            </v:shape>
            <v:shape id="_x0000_s1216" type="#_x0000_t202" style="position:absolute;left:5285;top:10391;width:540;height:360" filled="f" stroked="f">
              <v:textbox style="mso-next-textbox:#_x0000_s1216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sym w:font="Symbol" w:char="F0A2"/>
                    </w:r>
                  </w:p>
                </w:txbxContent>
              </v:textbox>
            </v:shape>
            <v:shape id="_x0000_s1217" type="#_x0000_t202" style="position:absolute;left:4400;top:10916;width:540;height:360" filled="f" stroked="f">
              <v:textbox style="mso-next-textbox:#_x0000_s1217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4</w:t>
                    </w:r>
                    <w:r>
                      <w:rPr>
                        <w:sz w:val="18"/>
                      </w:rPr>
                      <w:sym w:font="Symbol" w:char="F0A2"/>
                    </w:r>
                  </w:p>
                </w:txbxContent>
              </v:textbox>
            </v:shape>
            <v:shape id="_x0000_s1218" type="#_x0000_t202" style="position:absolute;left:4700;top:10406;width:540;height:360" filled="f" stroked="f">
              <v:textbox style="mso-next-textbox:#_x0000_s1218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sym w:font="Symbol" w:char="F0A2"/>
                    </w:r>
                  </w:p>
                </w:txbxContent>
              </v:textbox>
            </v:shape>
            <v:shape id="_x0000_s1219" type="#_x0000_t202" style="position:absolute;left:4630;top:11421;width:540;height:360" filled="f" stroked="f">
              <v:textbox style="mso-next-textbox:#_x0000_s1219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5</w:t>
                    </w:r>
                    <w:r>
                      <w:rPr>
                        <w:sz w:val="18"/>
                      </w:rPr>
                      <w:sym w:font="Symbol" w:char="F0A2"/>
                    </w:r>
                  </w:p>
                </w:txbxContent>
              </v:textbox>
            </v:shape>
            <v:shape id="_x0000_s1220" type="#_x0000_t202" style="position:absolute;left:5340;top:11401;width:540;height:360" filled="f" stroked="f">
              <v:textbox style="mso-next-textbox:#_x0000_s1220">
                <w:txbxContent>
                  <w:p w:rsidR="005B70F7" w:rsidRDefault="005B70F7" w:rsidP="005B70F7">
                    <w:r>
                      <w:rPr>
                        <w:sz w:val="18"/>
                      </w:rPr>
                      <w:t>6</w:t>
                    </w:r>
                    <w:r>
                      <w:rPr>
                        <w:sz w:val="18"/>
                      </w:rPr>
                      <w:sym w:font="Symbol" w:char="F0A2"/>
                    </w:r>
                  </w:p>
                </w:txbxContent>
              </v:textbox>
            </v:shape>
          </v:group>
          <o:OLEObject Type="Embed" ProgID="ACD.ChemSketch.20" ShapeID="_x0000_s1208" DrawAspect="Content" ObjectID="_1754494041" r:id="rId11"/>
        </w:pict>
      </w:r>
    </w:p>
    <w:p w:rsidR="009576CE" w:rsidRPr="00B02FC2" w:rsidRDefault="009576CE" w:rsidP="001671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76CE" w:rsidRPr="00A27640" w:rsidRDefault="009576CE" w:rsidP="001671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3D3E" w:rsidRPr="00A27640" w:rsidRDefault="00953D3E" w:rsidP="001671EF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53D3E" w:rsidRPr="00A27640" w:rsidRDefault="00953D3E" w:rsidP="001671EF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992665" w:rsidRDefault="00992665" w:rsidP="00992665">
      <w:pPr>
        <w:autoSpaceDE w:val="0"/>
        <w:autoSpaceDN w:val="0"/>
        <w:adjustRightInd w:val="0"/>
        <w:spacing w:after="0" w:line="201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92665" w:rsidRDefault="00992665" w:rsidP="00992665">
      <w:pPr>
        <w:autoSpaceDE w:val="0"/>
        <w:autoSpaceDN w:val="0"/>
        <w:adjustRightInd w:val="0"/>
        <w:spacing w:after="0" w:line="201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92665" w:rsidRDefault="00992665" w:rsidP="00992665">
      <w:pPr>
        <w:autoSpaceDE w:val="0"/>
        <w:autoSpaceDN w:val="0"/>
        <w:adjustRightInd w:val="0"/>
        <w:spacing w:after="0" w:line="201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9576CE" w:rsidRPr="00A27640" w:rsidRDefault="00992665" w:rsidP="00992665">
      <w:pPr>
        <w:autoSpaceDE w:val="0"/>
        <w:autoSpaceDN w:val="0"/>
        <w:adjustRightInd w:val="0"/>
        <w:spacing w:after="0" w:line="20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9576CE" w:rsidRPr="00B02FC2" w:rsidRDefault="00BE6663" w:rsidP="007D7420">
      <w:pPr>
        <w:pStyle w:val="BodyText"/>
        <w:spacing w:before="240" w:line="240" w:lineRule="auto"/>
        <w:ind w:firstLine="720"/>
        <w:rPr>
          <w:sz w:val="20"/>
          <w:szCs w:val="20"/>
        </w:rPr>
      </w:pPr>
      <w:r w:rsidRPr="00A27640">
        <w:rPr>
          <w:sz w:val="20"/>
          <w:szCs w:val="20"/>
        </w:rPr>
        <w:t xml:space="preserve">Fluorescence quenching of </w:t>
      </w:r>
      <w:r w:rsidR="00D54546" w:rsidRPr="00A27640">
        <w:rPr>
          <w:sz w:val="20"/>
          <w:szCs w:val="20"/>
        </w:rPr>
        <w:t xml:space="preserve">Aromatic amino fluorophores </w:t>
      </w:r>
      <w:r w:rsidRPr="00A27640">
        <w:rPr>
          <w:sz w:val="20"/>
          <w:szCs w:val="20"/>
        </w:rPr>
        <w:t xml:space="preserve">[Such as </w:t>
      </w:r>
      <w:r w:rsidR="00D54546" w:rsidRPr="00A27640">
        <w:rPr>
          <w:sz w:val="20"/>
          <w:szCs w:val="20"/>
        </w:rPr>
        <w:t>2-aminodiphenyl(</w:t>
      </w:r>
      <w:r w:rsidR="00D54546" w:rsidRPr="001C5F17">
        <w:rPr>
          <w:b/>
          <w:sz w:val="20"/>
          <w:szCs w:val="20"/>
        </w:rPr>
        <w:t>2ADP</w:t>
      </w:r>
      <w:r w:rsidR="00D54546" w:rsidRPr="00A27640">
        <w:rPr>
          <w:sz w:val="20"/>
          <w:szCs w:val="20"/>
        </w:rPr>
        <w:t>), 4-</w:t>
      </w:r>
      <w:r w:rsidR="00D54546" w:rsidRPr="00B02FC2">
        <w:rPr>
          <w:sz w:val="20"/>
          <w:szCs w:val="20"/>
        </w:rPr>
        <w:t xml:space="preserve">aminodiphenyl (4ADP), </w:t>
      </w:r>
      <w:r w:rsidR="003741F4" w:rsidRPr="00B02FC2">
        <w:rPr>
          <w:sz w:val="20"/>
          <w:szCs w:val="20"/>
        </w:rPr>
        <w:t>2-amino7-bromofluorine (</w:t>
      </w:r>
      <w:r w:rsidR="003741F4" w:rsidRPr="00B02FC2">
        <w:rPr>
          <w:b/>
          <w:sz w:val="20"/>
          <w:szCs w:val="20"/>
        </w:rPr>
        <w:t>2ABF</w:t>
      </w:r>
      <w:r w:rsidR="003741F4" w:rsidRPr="00B02FC2">
        <w:rPr>
          <w:sz w:val="20"/>
          <w:szCs w:val="20"/>
        </w:rPr>
        <w:t xml:space="preserve">), </w:t>
      </w:r>
      <w:r w:rsidRPr="00B02FC2">
        <w:rPr>
          <w:sz w:val="20"/>
          <w:szCs w:val="20"/>
        </w:rPr>
        <w:t>2-aminodiphenylsulphone (</w:t>
      </w:r>
      <w:r w:rsidRPr="00B02FC2">
        <w:rPr>
          <w:b/>
          <w:sz w:val="20"/>
          <w:szCs w:val="20"/>
        </w:rPr>
        <w:t>2ADPS</w:t>
      </w:r>
      <w:r w:rsidRPr="00B02FC2">
        <w:rPr>
          <w:sz w:val="20"/>
          <w:szCs w:val="20"/>
        </w:rPr>
        <w:t>), 3,3</w:t>
      </w:r>
      <w:r w:rsidRPr="00B02FC2">
        <w:rPr>
          <w:sz w:val="20"/>
          <w:szCs w:val="20"/>
        </w:rPr>
        <w:sym w:font="Symbol" w:char="F0A2"/>
      </w:r>
      <w:r w:rsidRPr="00B02FC2">
        <w:rPr>
          <w:sz w:val="20"/>
          <w:szCs w:val="20"/>
        </w:rPr>
        <w:t>-diaminodiphenylsulphone (</w:t>
      </w:r>
      <w:r w:rsidRPr="00B02FC2">
        <w:rPr>
          <w:b/>
          <w:sz w:val="20"/>
          <w:szCs w:val="20"/>
        </w:rPr>
        <w:t>3DADPS</w:t>
      </w:r>
      <w:r w:rsidRPr="00B02FC2">
        <w:rPr>
          <w:sz w:val="20"/>
          <w:szCs w:val="20"/>
        </w:rPr>
        <w:t>), and 4,4</w:t>
      </w:r>
      <w:r w:rsidRPr="00B02FC2">
        <w:rPr>
          <w:sz w:val="20"/>
          <w:szCs w:val="20"/>
        </w:rPr>
        <w:sym w:font="Symbol" w:char="F0A2"/>
      </w:r>
      <w:r w:rsidRPr="00B02FC2">
        <w:rPr>
          <w:sz w:val="20"/>
          <w:szCs w:val="20"/>
        </w:rPr>
        <w:t>-diaminodiphenylsulphone (</w:t>
      </w:r>
      <w:r w:rsidRPr="00B02FC2">
        <w:rPr>
          <w:b/>
          <w:sz w:val="20"/>
          <w:szCs w:val="20"/>
        </w:rPr>
        <w:t>4DADPS</w:t>
      </w:r>
      <w:r w:rsidRPr="00B02FC2">
        <w:rPr>
          <w:sz w:val="20"/>
          <w:szCs w:val="20"/>
        </w:rPr>
        <w:t xml:space="preserve">),) ] by </w:t>
      </w:r>
      <w:r w:rsidR="009576CE" w:rsidRPr="00B02FC2">
        <w:rPr>
          <w:sz w:val="20"/>
          <w:szCs w:val="20"/>
        </w:rPr>
        <w:t>inorganic anions [</w:t>
      </w:r>
      <w:r w:rsidR="001C3635" w:rsidRPr="00B02FC2">
        <w:rPr>
          <w:sz w:val="20"/>
          <w:szCs w:val="20"/>
        </w:rPr>
        <w:t>The inorganic anions used for quenching were the sodium salts of chloride (</w:t>
      </w:r>
      <w:r w:rsidR="009576CE" w:rsidRPr="00B02FC2">
        <w:rPr>
          <w:sz w:val="20"/>
          <w:szCs w:val="20"/>
        </w:rPr>
        <w:t>Cl</w:t>
      </w:r>
      <w:r w:rsidR="001C3635" w:rsidRPr="00B02FC2">
        <w:rPr>
          <w:sz w:val="20"/>
          <w:szCs w:val="20"/>
          <w:vertAlign w:val="superscript"/>
        </w:rPr>
        <w:t>-</w:t>
      </w:r>
      <w:r w:rsidR="001C3635" w:rsidRPr="00B02FC2">
        <w:rPr>
          <w:sz w:val="20"/>
          <w:szCs w:val="20"/>
        </w:rPr>
        <w:t>)</w:t>
      </w:r>
      <w:r w:rsidR="009576CE" w:rsidRPr="00B02FC2">
        <w:rPr>
          <w:sz w:val="20"/>
          <w:szCs w:val="20"/>
        </w:rPr>
        <w:t>, Br</w:t>
      </w:r>
      <w:r w:rsidR="009576CE" w:rsidRPr="00B02FC2">
        <w:rPr>
          <w:sz w:val="20"/>
          <w:szCs w:val="20"/>
          <w:vertAlign w:val="superscript"/>
        </w:rPr>
        <w:t>–</w:t>
      </w:r>
      <w:r w:rsidR="009576CE" w:rsidRPr="00B02FC2">
        <w:rPr>
          <w:sz w:val="20"/>
          <w:szCs w:val="20"/>
        </w:rPr>
        <w:t>, SO</w:t>
      </w:r>
      <w:r w:rsidR="009576CE" w:rsidRPr="00B02FC2">
        <w:rPr>
          <w:sz w:val="20"/>
          <w:szCs w:val="20"/>
          <w:vertAlign w:val="subscript"/>
        </w:rPr>
        <w:t>4</w:t>
      </w:r>
      <w:r w:rsidR="009576CE" w:rsidRPr="00B02FC2">
        <w:rPr>
          <w:sz w:val="20"/>
          <w:szCs w:val="20"/>
          <w:vertAlign w:val="superscript"/>
        </w:rPr>
        <w:t>2–</w:t>
      </w:r>
      <w:r w:rsidR="009576CE" w:rsidRPr="00B02FC2">
        <w:rPr>
          <w:sz w:val="20"/>
          <w:szCs w:val="20"/>
        </w:rPr>
        <w:t xml:space="preserve"> SO</w:t>
      </w:r>
      <w:r w:rsidR="009576CE" w:rsidRPr="00B02FC2">
        <w:rPr>
          <w:sz w:val="20"/>
          <w:szCs w:val="20"/>
          <w:vertAlign w:val="subscript"/>
        </w:rPr>
        <w:t>3</w:t>
      </w:r>
      <w:r w:rsidR="009576CE" w:rsidRPr="00B02FC2">
        <w:rPr>
          <w:sz w:val="20"/>
          <w:szCs w:val="20"/>
          <w:vertAlign w:val="superscript"/>
        </w:rPr>
        <w:t>2–</w:t>
      </w:r>
      <w:r w:rsidR="009576CE" w:rsidRPr="00B02FC2">
        <w:rPr>
          <w:sz w:val="20"/>
          <w:szCs w:val="20"/>
        </w:rPr>
        <w:t>, S</w:t>
      </w:r>
      <w:r w:rsidR="009576CE" w:rsidRPr="00B02FC2">
        <w:rPr>
          <w:sz w:val="20"/>
          <w:szCs w:val="20"/>
          <w:vertAlign w:val="subscript"/>
        </w:rPr>
        <w:t>2</w:t>
      </w:r>
      <w:r w:rsidR="009576CE" w:rsidRPr="00B02FC2">
        <w:rPr>
          <w:sz w:val="20"/>
          <w:szCs w:val="20"/>
        </w:rPr>
        <w:t>O</w:t>
      </w:r>
      <w:r w:rsidR="009576CE" w:rsidRPr="00B02FC2">
        <w:rPr>
          <w:sz w:val="20"/>
          <w:szCs w:val="20"/>
          <w:vertAlign w:val="subscript"/>
        </w:rPr>
        <w:t>3</w:t>
      </w:r>
      <w:r w:rsidR="009576CE" w:rsidRPr="00B02FC2">
        <w:rPr>
          <w:sz w:val="20"/>
          <w:szCs w:val="20"/>
          <w:vertAlign w:val="superscript"/>
        </w:rPr>
        <w:t>2–</w:t>
      </w:r>
      <w:r w:rsidR="009576CE" w:rsidRPr="00B02FC2">
        <w:rPr>
          <w:sz w:val="20"/>
          <w:szCs w:val="20"/>
        </w:rPr>
        <w:t>, CO</w:t>
      </w:r>
      <w:r w:rsidR="009576CE" w:rsidRPr="00B02FC2">
        <w:rPr>
          <w:sz w:val="20"/>
          <w:szCs w:val="20"/>
          <w:vertAlign w:val="subscript"/>
        </w:rPr>
        <w:t>3</w:t>
      </w:r>
      <w:r w:rsidR="009576CE" w:rsidRPr="00B02FC2">
        <w:rPr>
          <w:sz w:val="20"/>
          <w:szCs w:val="20"/>
          <w:vertAlign w:val="superscript"/>
        </w:rPr>
        <w:t>2–</w:t>
      </w:r>
      <w:r w:rsidR="009576CE" w:rsidRPr="00B02FC2">
        <w:rPr>
          <w:sz w:val="20"/>
          <w:szCs w:val="20"/>
        </w:rPr>
        <w:t>, NO</w:t>
      </w:r>
      <w:r w:rsidR="009576CE" w:rsidRPr="00B02FC2">
        <w:rPr>
          <w:sz w:val="20"/>
          <w:szCs w:val="20"/>
          <w:vertAlign w:val="superscript"/>
        </w:rPr>
        <w:t>3–</w:t>
      </w:r>
      <w:r w:rsidR="009576CE" w:rsidRPr="00B02FC2">
        <w:rPr>
          <w:sz w:val="20"/>
          <w:szCs w:val="20"/>
        </w:rPr>
        <w:t>, &amp; HPO</w:t>
      </w:r>
      <w:r w:rsidR="009576CE" w:rsidRPr="00B02FC2">
        <w:rPr>
          <w:sz w:val="20"/>
          <w:szCs w:val="20"/>
          <w:vertAlign w:val="subscript"/>
        </w:rPr>
        <w:t>4</w:t>
      </w:r>
      <w:r w:rsidR="009576CE" w:rsidRPr="00B02FC2">
        <w:rPr>
          <w:sz w:val="20"/>
          <w:szCs w:val="20"/>
          <w:vertAlign w:val="superscript"/>
        </w:rPr>
        <w:t>2–</w:t>
      </w:r>
      <w:r w:rsidR="009576CE" w:rsidRPr="00B02FC2">
        <w:rPr>
          <w:sz w:val="20"/>
          <w:szCs w:val="20"/>
        </w:rPr>
        <w:t>] have been studied in 95% (v/v) water</w:t>
      </w:r>
      <w:r w:rsidR="003877AD" w:rsidRPr="00B02FC2">
        <w:rPr>
          <w:sz w:val="20"/>
          <w:szCs w:val="20"/>
        </w:rPr>
        <w:t>-</w:t>
      </w:r>
      <w:r w:rsidR="009576CE" w:rsidRPr="00B02FC2">
        <w:rPr>
          <w:sz w:val="20"/>
          <w:szCs w:val="20"/>
        </w:rPr>
        <w:t xml:space="preserve">ethanol mixture medium. </w:t>
      </w:r>
      <w:r w:rsidR="00C43993" w:rsidRPr="00B02FC2">
        <w:rPr>
          <w:sz w:val="20"/>
          <w:szCs w:val="20"/>
        </w:rPr>
        <w:t>2ADP</w:t>
      </w:r>
      <w:r w:rsidR="007B6F1B" w:rsidRPr="00B02FC2">
        <w:rPr>
          <w:sz w:val="20"/>
          <w:szCs w:val="20"/>
        </w:rPr>
        <w:t>, 4ADP</w:t>
      </w:r>
      <w:r w:rsidR="00C43993" w:rsidRPr="00B02FC2">
        <w:rPr>
          <w:sz w:val="20"/>
          <w:szCs w:val="20"/>
        </w:rPr>
        <w:t xml:space="preserve">, </w:t>
      </w:r>
      <w:r w:rsidR="003741F4" w:rsidRPr="00B02FC2">
        <w:rPr>
          <w:sz w:val="20"/>
          <w:szCs w:val="20"/>
        </w:rPr>
        <w:t>2ADPS</w:t>
      </w:r>
      <w:r w:rsidR="003877AD" w:rsidRPr="00B02FC2">
        <w:rPr>
          <w:sz w:val="20"/>
          <w:szCs w:val="20"/>
          <w:lang w:val="en-IN"/>
        </w:rPr>
        <w:t>,</w:t>
      </w:r>
      <w:r w:rsidR="003741F4" w:rsidRPr="00B02FC2">
        <w:rPr>
          <w:sz w:val="20"/>
          <w:szCs w:val="20"/>
        </w:rPr>
        <w:t xml:space="preserve"> and 3DADPS </w:t>
      </w:r>
      <w:r w:rsidR="00C43993" w:rsidRPr="00B02FC2">
        <w:rPr>
          <w:sz w:val="20"/>
          <w:szCs w:val="20"/>
        </w:rPr>
        <w:t xml:space="preserve">of </w:t>
      </w:r>
      <w:r w:rsidR="003877AD" w:rsidRPr="00B02FC2">
        <w:rPr>
          <w:sz w:val="20"/>
          <w:szCs w:val="20"/>
        </w:rPr>
        <w:t>the fluorescence quenching were</w:t>
      </w:r>
      <w:r w:rsidR="003741F4" w:rsidRPr="00B02FC2">
        <w:rPr>
          <w:sz w:val="20"/>
          <w:szCs w:val="20"/>
        </w:rPr>
        <w:t xml:space="preserve"> observed with only one or two anions and so the quenching of these compounds </w:t>
      </w:r>
      <w:r w:rsidR="005D48C5" w:rsidRPr="00B02FC2">
        <w:rPr>
          <w:sz w:val="20"/>
          <w:szCs w:val="20"/>
        </w:rPr>
        <w:t>is</w:t>
      </w:r>
      <w:r w:rsidR="003741F4" w:rsidRPr="00B02FC2">
        <w:rPr>
          <w:sz w:val="20"/>
          <w:szCs w:val="20"/>
        </w:rPr>
        <w:t xml:space="preserve"> not discussed. </w:t>
      </w:r>
      <w:r w:rsidR="009576CE" w:rsidRPr="00B02FC2">
        <w:rPr>
          <w:sz w:val="20"/>
          <w:szCs w:val="20"/>
        </w:rPr>
        <w:t xml:space="preserve">The quenching </w:t>
      </w:r>
      <w:r w:rsidR="00CC0546" w:rsidRPr="00B02FC2">
        <w:rPr>
          <w:sz w:val="20"/>
          <w:szCs w:val="20"/>
        </w:rPr>
        <w:t>was dynamic</w:t>
      </w:r>
      <w:r w:rsidR="009576CE" w:rsidRPr="00B02FC2">
        <w:rPr>
          <w:sz w:val="20"/>
          <w:szCs w:val="20"/>
        </w:rPr>
        <w:t xml:space="preserve"> in </w:t>
      </w:r>
      <w:r w:rsidR="00CC0546" w:rsidRPr="00B02FC2">
        <w:rPr>
          <w:b/>
          <w:sz w:val="20"/>
          <w:szCs w:val="20"/>
        </w:rPr>
        <w:t>2ABF and</w:t>
      </w:r>
      <w:r w:rsidR="00CC0546" w:rsidRPr="00B02FC2">
        <w:rPr>
          <w:sz w:val="20"/>
          <w:szCs w:val="20"/>
        </w:rPr>
        <w:t xml:space="preserve"> (</w:t>
      </w:r>
      <w:r w:rsidR="00CC0546" w:rsidRPr="00B02FC2">
        <w:rPr>
          <w:b/>
          <w:sz w:val="20"/>
          <w:szCs w:val="20"/>
        </w:rPr>
        <w:t>4DADPS</w:t>
      </w:r>
      <w:r w:rsidR="00CC0546" w:rsidRPr="00B02FC2">
        <w:rPr>
          <w:sz w:val="20"/>
          <w:szCs w:val="20"/>
        </w:rPr>
        <w:t>)</w:t>
      </w:r>
      <w:r w:rsidR="009576CE" w:rsidRPr="00B02FC2">
        <w:rPr>
          <w:sz w:val="20"/>
          <w:szCs w:val="20"/>
        </w:rPr>
        <w:t>. The plots of log k</w:t>
      </w:r>
      <w:r w:rsidR="009576CE" w:rsidRPr="00B02FC2">
        <w:rPr>
          <w:sz w:val="20"/>
          <w:szCs w:val="20"/>
          <w:vertAlign w:val="subscript"/>
        </w:rPr>
        <w:t>q</w:t>
      </w:r>
      <w:r w:rsidR="009576CE" w:rsidRPr="00B02FC2">
        <w:rPr>
          <w:sz w:val="20"/>
          <w:szCs w:val="20"/>
        </w:rPr>
        <w:t xml:space="preserve"> values with singlet transition energy (E</w:t>
      </w:r>
      <w:r w:rsidR="009576CE" w:rsidRPr="00B02FC2">
        <w:rPr>
          <w:sz w:val="20"/>
          <w:szCs w:val="20"/>
          <w:vertAlign w:val="subscript"/>
        </w:rPr>
        <w:t>s</w:t>
      </w:r>
      <w:r w:rsidR="009576CE" w:rsidRPr="00B02FC2">
        <w:rPr>
          <w:sz w:val="20"/>
          <w:szCs w:val="20"/>
        </w:rPr>
        <w:t>) of the fluorophore and with E</w:t>
      </w:r>
      <w:r w:rsidR="009576CE" w:rsidRPr="00B02FC2">
        <w:rPr>
          <w:sz w:val="20"/>
          <w:szCs w:val="20"/>
          <w:vertAlign w:val="subscript"/>
        </w:rPr>
        <w:t>CTTS</w:t>
      </w:r>
      <w:r w:rsidR="009576CE" w:rsidRPr="00B02FC2">
        <w:rPr>
          <w:sz w:val="20"/>
          <w:szCs w:val="20"/>
        </w:rPr>
        <w:t xml:space="preserve"> of the quencher are linear indicating the presence of </w:t>
      </w:r>
      <w:r w:rsidR="003877AD" w:rsidRPr="00B02FC2">
        <w:rPr>
          <w:sz w:val="20"/>
          <w:szCs w:val="20"/>
        </w:rPr>
        <w:t xml:space="preserve">an </w:t>
      </w:r>
      <w:r w:rsidR="009576CE" w:rsidRPr="00B02FC2">
        <w:rPr>
          <w:sz w:val="20"/>
          <w:szCs w:val="20"/>
        </w:rPr>
        <w:t>electron transfer quenching mechanism. ΔG</w:t>
      </w:r>
      <w:r w:rsidR="009576CE" w:rsidRPr="00B02FC2">
        <w:rPr>
          <w:sz w:val="20"/>
          <w:szCs w:val="20"/>
          <w:vertAlign w:val="subscript"/>
        </w:rPr>
        <w:t>TH</w:t>
      </w:r>
      <w:r w:rsidR="009576CE" w:rsidRPr="00B02FC2">
        <w:rPr>
          <w:sz w:val="20"/>
          <w:szCs w:val="20"/>
        </w:rPr>
        <w:t xml:space="preserve"> values for charge transfer quenching have been determined for</w:t>
      </w:r>
      <w:r w:rsidR="00CC0546" w:rsidRPr="00B02FC2">
        <w:rPr>
          <w:sz w:val="20"/>
          <w:szCs w:val="20"/>
        </w:rPr>
        <w:t xml:space="preserve"> 4DADPS.</w:t>
      </w:r>
      <w:r w:rsidR="009576CE" w:rsidRPr="00B02FC2">
        <w:rPr>
          <w:sz w:val="20"/>
          <w:szCs w:val="20"/>
        </w:rPr>
        <w:t xml:space="preserve"> </w:t>
      </w:r>
    </w:p>
    <w:p w:rsidR="009576CE" w:rsidRPr="00B02FC2" w:rsidRDefault="009576CE" w:rsidP="002026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Pr="00B02FC2">
        <w:rPr>
          <w:rFonts w:ascii="Times New Roman" w:hAnsi="Times New Roman" w:cs="Times New Roman"/>
          <w:sz w:val="20"/>
          <w:szCs w:val="20"/>
        </w:rPr>
        <w:t xml:space="preserve">Fluorescence Quenching, </w:t>
      </w:r>
      <w:r w:rsidR="00C32E63" w:rsidRPr="00B02FC2">
        <w:rPr>
          <w:rFonts w:ascii="Times New Roman" w:hAnsi="Times New Roman" w:cs="Times New Roman"/>
          <w:sz w:val="20"/>
          <w:szCs w:val="20"/>
        </w:rPr>
        <w:t>ami</w:t>
      </w:r>
      <w:r w:rsidR="0070524F" w:rsidRPr="00B02FC2">
        <w:rPr>
          <w:rFonts w:ascii="Times New Roman" w:hAnsi="Times New Roman" w:cs="Times New Roman"/>
          <w:sz w:val="20"/>
          <w:szCs w:val="20"/>
        </w:rPr>
        <w:t>nodiphenylsulphone</w:t>
      </w:r>
      <w:r w:rsidRPr="00B02FC2">
        <w:rPr>
          <w:rFonts w:ascii="Times New Roman" w:hAnsi="Times New Roman" w:cs="Times New Roman"/>
          <w:sz w:val="20"/>
          <w:szCs w:val="20"/>
        </w:rPr>
        <w:t xml:space="preserve">, </w:t>
      </w:r>
      <w:r w:rsidR="00CC0546" w:rsidRPr="00B02FC2">
        <w:rPr>
          <w:rFonts w:ascii="Times New Roman" w:hAnsi="Times New Roman" w:cs="Times New Roman"/>
          <w:sz w:val="20"/>
          <w:szCs w:val="20"/>
        </w:rPr>
        <w:t xml:space="preserve">Inorganic </w:t>
      </w:r>
      <w:r w:rsidRPr="00B02FC2">
        <w:rPr>
          <w:rFonts w:ascii="Times New Roman" w:hAnsi="Times New Roman" w:cs="Times New Roman"/>
          <w:sz w:val="20"/>
          <w:szCs w:val="20"/>
        </w:rPr>
        <w:t>Anion</w:t>
      </w:r>
      <w:r w:rsidR="00CC0546" w:rsidRPr="00B02FC2">
        <w:rPr>
          <w:rFonts w:ascii="Times New Roman" w:hAnsi="Times New Roman" w:cs="Times New Roman"/>
          <w:sz w:val="20"/>
          <w:szCs w:val="20"/>
        </w:rPr>
        <w:t>s</w:t>
      </w:r>
      <w:r w:rsidRPr="00B02FC2">
        <w:rPr>
          <w:rFonts w:ascii="Times New Roman" w:hAnsi="Times New Roman" w:cs="Times New Roman"/>
          <w:sz w:val="20"/>
          <w:szCs w:val="20"/>
        </w:rPr>
        <w:t>, Electron Transfer Mechanism</w:t>
      </w:r>
    </w:p>
    <w:p w:rsidR="00ED1CA8" w:rsidRDefault="00ED1CA8" w:rsidP="00992665">
      <w:pPr>
        <w:pStyle w:val="BodyText"/>
        <w:spacing w:line="360" w:lineRule="auto"/>
        <w:jc w:val="center"/>
        <w:rPr>
          <w:b/>
          <w:sz w:val="20"/>
          <w:szCs w:val="20"/>
        </w:rPr>
      </w:pPr>
    </w:p>
    <w:p w:rsidR="00B360A8" w:rsidRDefault="00992665" w:rsidP="00992665">
      <w:pPr>
        <w:pStyle w:val="BodyText"/>
        <w:spacing w:line="360" w:lineRule="auto"/>
        <w:jc w:val="center"/>
        <w:rPr>
          <w:b/>
          <w:bCs/>
          <w:sz w:val="20"/>
          <w:szCs w:val="20"/>
        </w:rPr>
      </w:pPr>
      <w:r w:rsidRPr="00A27640">
        <w:rPr>
          <w:b/>
          <w:sz w:val="20"/>
          <w:szCs w:val="20"/>
        </w:rPr>
        <w:t xml:space="preserve">I </w:t>
      </w:r>
      <w:r w:rsidRPr="00A27640">
        <w:rPr>
          <w:sz w:val="20"/>
          <w:szCs w:val="20"/>
        </w:rPr>
        <w:t xml:space="preserve"> </w:t>
      </w:r>
      <w:r w:rsidRPr="00A27640">
        <w:rPr>
          <w:b/>
          <w:bCs/>
          <w:sz w:val="20"/>
          <w:szCs w:val="20"/>
        </w:rPr>
        <w:t>INDRODUCTION</w:t>
      </w:r>
    </w:p>
    <w:p w:rsidR="00ED1CA8" w:rsidRPr="00A27640" w:rsidRDefault="00ED1CA8" w:rsidP="00992665">
      <w:pPr>
        <w:pStyle w:val="BodyText"/>
        <w:spacing w:line="360" w:lineRule="auto"/>
        <w:jc w:val="center"/>
        <w:rPr>
          <w:sz w:val="20"/>
          <w:szCs w:val="20"/>
        </w:rPr>
      </w:pPr>
    </w:p>
    <w:p w:rsidR="00C06C10" w:rsidRPr="00B02FC2" w:rsidRDefault="00B360A8" w:rsidP="007D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sz w:val="20"/>
          <w:szCs w:val="20"/>
        </w:rPr>
        <w:t xml:space="preserve">Fluroimetry is a very sensitive, accurate technique for sensing metal ions and anions. Recent research is mainly focused on the development of highly fluorescent probes for use as sensors. Naphthalene diols (NDs) are </w:t>
      </w:r>
      <w:r w:rsidR="00790A3A" w:rsidRPr="00A27640">
        <w:rPr>
          <w:rFonts w:ascii="Times New Roman" w:hAnsi="Times New Roman" w:cs="Times New Roman"/>
          <w:sz w:val="20"/>
          <w:szCs w:val="20"/>
        </w:rPr>
        <w:t xml:space="preserve">an </w:t>
      </w:r>
      <w:r w:rsidRPr="00A27640">
        <w:rPr>
          <w:rFonts w:ascii="Times New Roman" w:hAnsi="Times New Roman" w:cs="Times New Roman"/>
          <w:sz w:val="20"/>
          <w:szCs w:val="20"/>
        </w:rPr>
        <w:t xml:space="preserve">important class of organic compounds </w:t>
      </w:r>
      <w:r w:rsidR="00790A3A" w:rsidRPr="00A27640">
        <w:rPr>
          <w:rFonts w:ascii="Times New Roman" w:hAnsi="Times New Roman" w:cs="Times New Roman"/>
          <w:sz w:val="20"/>
          <w:szCs w:val="20"/>
        </w:rPr>
        <w:t xml:space="preserve">having a </w:t>
      </w:r>
      <w:r w:rsidRPr="00A27640">
        <w:rPr>
          <w:rFonts w:ascii="Times New Roman" w:hAnsi="Times New Roman" w:cs="Times New Roman"/>
          <w:sz w:val="20"/>
          <w:szCs w:val="20"/>
        </w:rPr>
        <w:t xml:space="preserve">high absorption coefficient with good emission </w:t>
      </w:r>
      <w:r w:rsidR="007D7454" w:rsidRPr="00A27640">
        <w:rPr>
          <w:rFonts w:ascii="Times New Roman" w:hAnsi="Times New Roman" w:cs="Times New Roman"/>
          <w:sz w:val="20"/>
          <w:szCs w:val="20"/>
        </w:rPr>
        <w:t>characteristics [</w:t>
      </w:r>
      <w:r w:rsidRPr="00A27640">
        <w:rPr>
          <w:rFonts w:ascii="Times New Roman" w:hAnsi="Times New Roman" w:cs="Times New Roman"/>
          <w:sz w:val="20"/>
          <w:szCs w:val="20"/>
        </w:rPr>
        <w:t>1</w:t>
      </w:r>
      <w:r w:rsidR="00940338" w:rsidRPr="00A27640">
        <w:rPr>
          <w:rFonts w:ascii="Times New Roman" w:hAnsi="Times New Roman" w:cs="Times New Roman"/>
          <w:sz w:val="20"/>
          <w:szCs w:val="20"/>
        </w:rPr>
        <w:t>-3</w:t>
      </w:r>
      <w:r w:rsidRPr="00A27640">
        <w:rPr>
          <w:rFonts w:ascii="Times New Roman" w:hAnsi="Times New Roman" w:cs="Times New Roman"/>
          <w:sz w:val="20"/>
          <w:szCs w:val="20"/>
        </w:rPr>
        <w:t>]. Naphthalenediols are found to be potent chemo</w:t>
      </w:r>
      <w:r w:rsidR="007D7454"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Pr="00A27640">
        <w:rPr>
          <w:rFonts w:ascii="Times New Roman" w:hAnsi="Times New Roman" w:cs="Times New Roman"/>
          <w:sz w:val="20"/>
          <w:szCs w:val="20"/>
        </w:rPr>
        <w:t xml:space="preserve">sensors for selective sensing of Cu and Ni cations </w:t>
      </w:r>
      <w:r w:rsidR="007D7454" w:rsidRPr="00A27640">
        <w:rPr>
          <w:rFonts w:ascii="Times New Roman" w:hAnsi="Times New Roman" w:cs="Times New Roman"/>
          <w:sz w:val="20"/>
          <w:szCs w:val="20"/>
        </w:rPr>
        <w:t>respectively [</w:t>
      </w:r>
      <w:r w:rsidR="00056293" w:rsidRPr="00A27640">
        <w:rPr>
          <w:rFonts w:ascii="Times New Roman" w:hAnsi="Times New Roman" w:cs="Times New Roman"/>
          <w:sz w:val="20"/>
          <w:szCs w:val="20"/>
        </w:rPr>
        <w:t>4</w:t>
      </w:r>
      <w:r w:rsidRPr="00A27640">
        <w:rPr>
          <w:rFonts w:ascii="Times New Roman" w:hAnsi="Times New Roman" w:cs="Times New Roman"/>
          <w:sz w:val="20"/>
          <w:szCs w:val="20"/>
        </w:rPr>
        <w:t>]. A number of investigations concerning the fluorescence quenching by inorganic a</w:t>
      </w:r>
      <w:r w:rsidR="00056293" w:rsidRPr="00A27640">
        <w:rPr>
          <w:rFonts w:ascii="Times New Roman" w:hAnsi="Times New Roman" w:cs="Times New Roman"/>
          <w:sz w:val="20"/>
          <w:szCs w:val="20"/>
        </w:rPr>
        <w:t>nions have been reported [5</w:t>
      </w:r>
      <w:r w:rsidRPr="00A27640">
        <w:rPr>
          <w:rFonts w:ascii="Times New Roman" w:hAnsi="Times New Roman" w:cs="Times New Roman"/>
          <w:sz w:val="20"/>
          <w:szCs w:val="20"/>
        </w:rPr>
        <w:t>-</w:t>
      </w:r>
      <w:r w:rsidR="00056293" w:rsidRPr="00A27640">
        <w:rPr>
          <w:rFonts w:ascii="Times New Roman" w:hAnsi="Times New Roman" w:cs="Times New Roman"/>
          <w:sz w:val="20"/>
          <w:szCs w:val="20"/>
        </w:rPr>
        <w:t>10</w:t>
      </w:r>
      <w:r w:rsidRPr="00A27640">
        <w:rPr>
          <w:rFonts w:ascii="Times New Roman" w:hAnsi="Times New Roman" w:cs="Times New Roman"/>
          <w:sz w:val="20"/>
          <w:szCs w:val="20"/>
        </w:rPr>
        <w:t>]. Fluorescence of aromatic hydrocarbons and nitrogen heterocycles in acetonitrile or aqueous alcohol is quenched by a wide range of inorganic anions and the observed quenching rate constant tend</w:t>
      </w:r>
      <w:r w:rsidR="00790A3A" w:rsidRPr="00A27640">
        <w:rPr>
          <w:rFonts w:ascii="Times New Roman" w:hAnsi="Times New Roman" w:cs="Times New Roman"/>
          <w:sz w:val="20"/>
          <w:szCs w:val="20"/>
        </w:rPr>
        <w:t>s</w:t>
      </w:r>
      <w:r w:rsidRPr="00A27640">
        <w:rPr>
          <w:rFonts w:ascii="Times New Roman" w:hAnsi="Times New Roman" w:cs="Times New Roman"/>
          <w:sz w:val="20"/>
          <w:szCs w:val="20"/>
        </w:rPr>
        <w:t xml:space="preserve"> to correlate moderately well </w:t>
      </w:r>
      <w:r w:rsidR="00B02FC2" w:rsidRPr="00A27640">
        <w:rPr>
          <w:rFonts w:ascii="Times New Roman" w:hAnsi="Times New Roman" w:cs="Times New Roman"/>
          <w:sz w:val="20"/>
          <w:szCs w:val="20"/>
        </w:rPr>
        <w:t>with the</w:t>
      </w:r>
      <w:r w:rsidR="00790A3A"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Pr="00A27640">
        <w:rPr>
          <w:rFonts w:ascii="Times New Roman" w:hAnsi="Times New Roman" w:cs="Times New Roman"/>
          <w:sz w:val="20"/>
          <w:szCs w:val="20"/>
        </w:rPr>
        <w:t xml:space="preserve">standard oxidation potential of the </w:t>
      </w:r>
      <w:r w:rsidR="007D7454" w:rsidRPr="00A27640">
        <w:rPr>
          <w:rFonts w:ascii="Times New Roman" w:hAnsi="Times New Roman" w:cs="Times New Roman"/>
          <w:sz w:val="20"/>
          <w:szCs w:val="20"/>
        </w:rPr>
        <w:t>anions [</w:t>
      </w:r>
      <w:r w:rsidR="00056293" w:rsidRPr="00A27640">
        <w:rPr>
          <w:rFonts w:ascii="Times New Roman" w:hAnsi="Times New Roman" w:cs="Times New Roman"/>
          <w:sz w:val="20"/>
          <w:szCs w:val="20"/>
        </w:rPr>
        <w:t>5</w:t>
      </w:r>
      <w:r w:rsidRPr="00A27640">
        <w:rPr>
          <w:rFonts w:ascii="Times New Roman" w:hAnsi="Times New Roman" w:cs="Times New Roman"/>
          <w:sz w:val="20"/>
          <w:szCs w:val="20"/>
        </w:rPr>
        <w:t xml:space="preserve">] and charge transfer to solvent transition </w:t>
      </w:r>
      <w:r w:rsidR="005D48C5" w:rsidRPr="00A27640">
        <w:rPr>
          <w:rFonts w:ascii="Times New Roman" w:hAnsi="Times New Roman" w:cs="Times New Roman"/>
          <w:sz w:val="20"/>
          <w:szCs w:val="20"/>
        </w:rPr>
        <w:t>energy [</w:t>
      </w:r>
      <w:r w:rsidR="00056293" w:rsidRPr="00A27640">
        <w:rPr>
          <w:rFonts w:ascii="Times New Roman" w:hAnsi="Times New Roman" w:cs="Times New Roman"/>
          <w:sz w:val="20"/>
          <w:szCs w:val="20"/>
        </w:rPr>
        <w:t>6</w:t>
      </w:r>
      <w:r w:rsidRPr="00A27640">
        <w:rPr>
          <w:rFonts w:ascii="Times New Roman" w:hAnsi="Times New Roman" w:cs="Times New Roman"/>
          <w:sz w:val="20"/>
          <w:szCs w:val="20"/>
        </w:rPr>
        <w:t>]</w:t>
      </w:r>
      <w:r w:rsidR="005D48C5" w:rsidRPr="00A27640">
        <w:rPr>
          <w:rFonts w:ascii="Times New Roman" w:hAnsi="Times New Roman" w:cs="Times New Roman"/>
          <w:sz w:val="20"/>
          <w:szCs w:val="20"/>
        </w:rPr>
        <w:t>.</w:t>
      </w:r>
      <w:r w:rsidRPr="00A27640">
        <w:rPr>
          <w:rFonts w:ascii="Times New Roman" w:hAnsi="Times New Roman" w:cs="Times New Roman"/>
          <w:sz w:val="20"/>
          <w:szCs w:val="20"/>
        </w:rPr>
        <w:t xml:space="preserve"> In general, fluorescence quenching of aromatic hydrocarbons, aza-aromatics</w:t>
      </w:r>
      <w:r w:rsidR="00790A3A" w:rsidRPr="00A27640">
        <w:rPr>
          <w:rFonts w:ascii="Times New Roman" w:hAnsi="Times New Roman" w:cs="Times New Roman"/>
          <w:sz w:val="20"/>
          <w:szCs w:val="20"/>
        </w:rPr>
        <w:t xml:space="preserve">, </w:t>
      </w:r>
      <w:r w:rsidRPr="00A27640">
        <w:rPr>
          <w:rFonts w:ascii="Times New Roman" w:hAnsi="Times New Roman" w:cs="Times New Roman"/>
          <w:sz w:val="20"/>
          <w:szCs w:val="20"/>
        </w:rPr>
        <w:t xml:space="preserve">and dyes </w:t>
      </w:r>
      <w:r w:rsidRPr="00B02FC2">
        <w:rPr>
          <w:rFonts w:ascii="Times New Roman" w:hAnsi="Times New Roman" w:cs="Times New Roman"/>
          <w:sz w:val="20"/>
          <w:szCs w:val="20"/>
        </w:rPr>
        <w:t xml:space="preserve">by inorganic anions </w:t>
      </w:r>
      <w:r w:rsidR="00CC0546" w:rsidRPr="00B02FC2">
        <w:rPr>
          <w:rFonts w:ascii="Times New Roman" w:hAnsi="Times New Roman" w:cs="Times New Roman"/>
          <w:sz w:val="20"/>
          <w:szCs w:val="20"/>
        </w:rPr>
        <w:t>occurs through the</w:t>
      </w:r>
      <w:r w:rsidR="00790A3A" w:rsidRPr="00B02FC2">
        <w:rPr>
          <w:rFonts w:ascii="Times New Roman" w:hAnsi="Times New Roman" w:cs="Times New Roman"/>
          <w:sz w:val="20"/>
          <w:szCs w:val="20"/>
        </w:rPr>
        <w:t xml:space="preserve"> </w:t>
      </w:r>
      <w:r w:rsidRPr="00B02FC2">
        <w:rPr>
          <w:rFonts w:ascii="Times New Roman" w:hAnsi="Times New Roman" w:cs="Times New Roman"/>
          <w:sz w:val="20"/>
          <w:szCs w:val="20"/>
        </w:rPr>
        <w:t>formation of a non</w:t>
      </w:r>
      <w:r w:rsidR="00790A3A" w:rsidRPr="00B02FC2">
        <w:rPr>
          <w:rFonts w:ascii="Times New Roman" w:hAnsi="Times New Roman" w:cs="Times New Roman"/>
          <w:sz w:val="20"/>
          <w:szCs w:val="20"/>
        </w:rPr>
        <w:t>-</w:t>
      </w:r>
      <w:r w:rsidRPr="00B02FC2">
        <w:rPr>
          <w:rFonts w:ascii="Times New Roman" w:hAnsi="Times New Roman" w:cs="Times New Roman"/>
          <w:sz w:val="20"/>
          <w:szCs w:val="20"/>
        </w:rPr>
        <w:t xml:space="preserve">emissive </w:t>
      </w:r>
      <w:r w:rsidR="000F178F" w:rsidRPr="00B02FC2">
        <w:rPr>
          <w:rFonts w:ascii="Times New Roman" w:hAnsi="Times New Roman" w:cs="Times New Roman"/>
          <w:sz w:val="20"/>
          <w:szCs w:val="20"/>
        </w:rPr>
        <w:t>exciplex [</w:t>
      </w:r>
      <w:r w:rsidR="00056293" w:rsidRPr="00B02FC2">
        <w:rPr>
          <w:rFonts w:ascii="Times New Roman" w:hAnsi="Times New Roman" w:cs="Times New Roman"/>
          <w:sz w:val="20"/>
          <w:szCs w:val="20"/>
        </w:rPr>
        <w:t>4</w:t>
      </w:r>
      <w:r w:rsidR="000F178F" w:rsidRPr="00B02FC2">
        <w:rPr>
          <w:rFonts w:ascii="Times New Roman" w:hAnsi="Times New Roman" w:cs="Times New Roman"/>
          <w:sz w:val="20"/>
          <w:szCs w:val="20"/>
        </w:rPr>
        <w:t>, 5</w:t>
      </w:r>
      <w:r w:rsidR="005D48C5" w:rsidRPr="00B02FC2">
        <w:rPr>
          <w:rFonts w:ascii="Times New Roman" w:hAnsi="Times New Roman" w:cs="Times New Roman"/>
          <w:sz w:val="20"/>
          <w:szCs w:val="20"/>
        </w:rPr>
        <w:t xml:space="preserve">, and </w:t>
      </w:r>
      <w:r w:rsidR="00056293" w:rsidRPr="00B02FC2">
        <w:rPr>
          <w:rFonts w:ascii="Times New Roman" w:hAnsi="Times New Roman" w:cs="Times New Roman"/>
          <w:sz w:val="20"/>
          <w:szCs w:val="20"/>
        </w:rPr>
        <w:t>9</w:t>
      </w:r>
      <w:r w:rsidRPr="00B02FC2">
        <w:rPr>
          <w:rFonts w:ascii="Times New Roman" w:hAnsi="Times New Roman" w:cs="Times New Roman"/>
          <w:sz w:val="20"/>
          <w:szCs w:val="20"/>
        </w:rPr>
        <w:t>].</w:t>
      </w:r>
    </w:p>
    <w:p w:rsidR="005D777C" w:rsidRPr="00A27640" w:rsidRDefault="00CC0546" w:rsidP="007D7420">
      <w:pPr>
        <w:pStyle w:val="Default"/>
        <w:ind w:firstLine="720"/>
        <w:jc w:val="both"/>
        <w:rPr>
          <w:sz w:val="20"/>
          <w:szCs w:val="20"/>
        </w:rPr>
      </w:pPr>
      <w:r w:rsidRPr="00B02FC2">
        <w:rPr>
          <w:color w:val="auto"/>
          <w:sz w:val="20"/>
          <w:szCs w:val="20"/>
        </w:rPr>
        <w:t>E</w:t>
      </w:r>
      <w:r w:rsidR="005D777C" w:rsidRPr="00B02FC2">
        <w:rPr>
          <w:color w:val="auto"/>
          <w:sz w:val="20"/>
          <w:szCs w:val="20"/>
        </w:rPr>
        <w:t>lectron transfer from anion to the excited aromatic molecule</w:t>
      </w:r>
      <w:r w:rsidR="00056293" w:rsidRPr="00B02FC2">
        <w:rPr>
          <w:color w:val="auto"/>
          <w:sz w:val="20"/>
          <w:szCs w:val="20"/>
        </w:rPr>
        <w:t>s</w:t>
      </w:r>
      <w:r w:rsidR="00614039" w:rsidRPr="00B02FC2">
        <w:rPr>
          <w:color w:val="auto"/>
          <w:sz w:val="20"/>
          <w:szCs w:val="20"/>
        </w:rPr>
        <w:t xml:space="preserve"> has been proposed </w:t>
      </w:r>
      <w:r w:rsidR="00CE47A0" w:rsidRPr="00B02FC2">
        <w:rPr>
          <w:color w:val="auto"/>
          <w:sz w:val="20"/>
          <w:szCs w:val="20"/>
        </w:rPr>
        <w:t xml:space="preserve">for quenching </w:t>
      </w:r>
      <w:r w:rsidR="00614039" w:rsidRPr="00B02FC2">
        <w:rPr>
          <w:color w:val="auto"/>
          <w:sz w:val="20"/>
          <w:szCs w:val="20"/>
        </w:rPr>
        <w:t>[</w:t>
      </w:r>
      <w:r w:rsidR="00CE47A0" w:rsidRPr="00B02FC2">
        <w:rPr>
          <w:color w:val="auto"/>
          <w:sz w:val="20"/>
          <w:szCs w:val="20"/>
        </w:rPr>
        <w:t>7,</w:t>
      </w:r>
      <w:r w:rsidR="00614039" w:rsidRPr="00B02FC2">
        <w:rPr>
          <w:color w:val="auto"/>
          <w:sz w:val="20"/>
          <w:szCs w:val="20"/>
        </w:rPr>
        <w:t>11</w:t>
      </w:r>
      <w:r w:rsidR="00CE47A0" w:rsidRPr="00B02FC2">
        <w:rPr>
          <w:color w:val="auto"/>
          <w:sz w:val="20"/>
          <w:szCs w:val="20"/>
        </w:rPr>
        <w:t xml:space="preserve">,12]. </w:t>
      </w:r>
      <w:r w:rsidR="005D777C" w:rsidRPr="00B02FC2">
        <w:rPr>
          <w:color w:val="auto"/>
          <w:sz w:val="20"/>
          <w:szCs w:val="20"/>
        </w:rPr>
        <w:t xml:space="preserve">In </w:t>
      </w:r>
      <w:r w:rsidR="00CE47A0" w:rsidRPr="00B02FC2">
        <w:rPr>
          <w:color w:val="auto"/>
          <w:sz w:val="20"/>
          <w:szCs w:val="20"/>
        </w:rPr>
        <w:t xml:space="preserve">the </w:t>
      </w:r>
      <w:r w:rsidR="005D777C" w:rsidRPr="00B02FC2">
        <w:rPr>
          <w:color w:val="auto"/>
          <w:sz w:val="20"/>
          <w:szCs w:val="20"/>
        </w:rPr>
        <w:t>inorganic anion quenching of aromatic fluorophores</w:t>
      </w:r>
      <w:r w:rsidR="00835CA8" w:rsidRPr="00B02FC2">
        <w:rPr>
          <w:color w:val="auto"/>
          <w:sz w:val="20"/>
          <w:szCs w:val="20"/>
        </w:rPr>
        <w:t xml:space="preserve">, </w:t>
      </w:r>
      <w:r w:rsidR="005D777C" w:rsidRPr="00B02FC2">
        <w:rPr>
          <w:color w:val="auto"/>
          <w:sz w:val="20"/>
          <w:szCs w:val="20"/>
        </w:rPr>
        <w:t xml:space="preserve"> Shizuka </w:t>
      </w:r>
      <w:r w:rsidR="005D777C" w:rsidRPr="00B02FC2">
        <w:rPr>
          <w:i/>
          <w:iCs/>
          <w:color w:val="auto"/>
          <w:sz w:val="20"/>
          <w:szCs w:val="20"/>
        </w:rPr>
        <w:t>et al</w:t>
      </w:r>
      <w:r w:rsidR="004F6CD0" w:rsidRPr="00B02FC2">
        <w:rPr>
          <w:i/>
          <w:iCs/>
          <w:color w:val="auto"/>
          <w:sz w:val="20"/>
          <w:szCs w:val="20"/>
        </w:rPr>
        <w:t xml:space="preserve">. </w:t>
      </w:r>
      <w:r w:rsidR="00056293" w:rsidRPr="00B02FC2">
        <w:rPr>
          <w:color w:val="auto"/>
          <w:sz w:val="20"/>
          <w:szCs w:val="20"/>
        </w:rPr>
        <w:t>[</w:t>
      </w:r>
      <w:r w:rsidR="00614039" w:rsidRPr="00B02FC2">
        <w:rPr>
          <w:color w:val="auto"/>
          <w:sz w:val="20"/>
          <w:szCs w:val="20"/>
        </w:rPr>
        <w:t>7-12</w:t>
      </w:r>
      <w:r w:rsidR="00056293" w:rsidRPr="00B02FC2">
        <w:rPr>
          <w:color w:val="auto"/>
          <w:sz w:val="20"/>
          <w:szCs w:val="20"/>
        </w:rPr>
        <w:t xml:space="preserve">] </w:t>
      </w:r>
      <w:r w:rsidR="005D777C" w:rsidRPr="00B02FC2">
        <w:rPr>
          <w:color w:val="auto"/>
          <w:sz w:val="20"/>
          <w:szCs w:val="20"/>
        </w:rPr>
        <w:t xml:space="preserve">and Shalini Nigham </w:t>
      </w:r>
      <w:r w:rsidR="005D777C" w:rsidRPr="00B02FC2">
        <w:rPr>
          <w:i/>
          <w:iCs/>
          <w:color w:val="auto"/>
          <w:sz w:val="20"/>
          <w:szCs w:val="20"/>
        </w:rPr>
        <w:t xml:space="preserve">et al </w:t>
      </w:r>
      <w:r w:rsidR="005D777C" w:rsidRPr="00B02FC2">
        <w:rPr>
          <w:color w:val="auto"/>
          <w:sz w:val="20"/>
          <w:szCs w:val="20"/>
        </w:rPr>
        <w:t>[1</w:t>
      </w:r>
      <w:r w:rsidR="00841961" w:rsidRPr="00B02FC2">
        <w:rPr>
          <w:color w:val="auto"/>
          <w:sz w:val="20"/>
          <w:szCs w:val="20"/>
        </w:rPr>
        <w:t>3</w:t>
      </w:r>
      <w:r w:rsidR="005D777C" w:rsidRPr="00B02FC2">
        <w:rPr>
          <w:color w:val="auto"/>
          <w:sz w:val="20"/>
          <w:szCs w:val="20"/>
        </w:rPr>
        <w:t xml:space="preserve">] have proposed an empirical method for </w:t>
      </w:r>
      <w:r w:rsidR="00835CA8" w:rsidRPr="00B02FC2">
        <w:rPr>
          <w:color w:val="auto"/>
          <w:sz w:val="20"/>
          <w:szCs w:val="20"/>
          <w:lang w:val="en-IN"/>
        </w:rPr>
        <w:t xml:space="preserve">the </w:t>
      </w:r>
      <w:r w:rsidR="005D777C" w:rsidRPr="00B02FC2">
        <w:rPr>
          <w:color w:val="auto"/>
          <w:sz w:val="20"/>
          <w:szCs w:val="20"/>
        </w:rPr>
        <w:t xml:space="preserve">calculation of free energy which explains the free energy and activation energy barrier process better. </w:t>
      </w:r>
      <w:r w:rsidR="004A664A" w:rsidRPr="00B02FC2">
        <w:rPr>
          <w:color w:val="auto"/>
          <w:sz w:val="20"/>
          <w:szCs w:val="20"/>
        </w:rPr>
        <w:t xml:space="preserve">It was found </w:t>
      </w:r>
      <w:r w:rsidR="005D777C" w:rsidRPr="00B02FC2">
        <w:rPr>
          <w:color w:val="auto"/>
          <w:sz w:val="20"/>
          <w:szCs w:val="20"/>
        </w:rPr>
        <w:t xml:space="preserve">that </w:t>
      </w:r>
      <w:r w:rsidR="004A664A" w:rsidRPr="00B02FC2">
        <w:rPr>
          <w:color w:val="auto"/>
          <w:sz w:val="20"/>
          <w:szCs w:val="20"/>
        </w:rPr>
        <w:t>heavy atom effect</w:t>
      </w:r>
      <w:r w:rsidR="005D777C" w:rsidRPr="00B02FC2">
        <w:rPr>
          <w:color w:val="auto"/>
          <w:sz w:val="20"/>
          <w:szCs w:val="20"/>
        </w:rPr>
        <w:t xml:space="preserve"> is responsible for the fluorescence quenching </w:t>
      </w:r>
      <w:r w:rsidR="004A664A" w:rsidRPr="00B02FC2">
        <w:rPr>
          <w:color w:val="auto"/>
          <w:sz w:val="20"/>
          <w:szCs w:val="20"/>
        </w:rPr>
        <w:t>by I</w:t>
      </w:r>
      <w:r w:rsidR="004A664A" w:rsidRPr="00B02FC2">
        <w:rPr>
          <w:color w:val="auto"/>
          <w:sz w:val="20"/>
          <w:szCs w:val="20"/>
          <w:vertAlign w:val="superscript"/>
        </w:rPr>
        <w:noBreakHyphen/>
        <w:t xml:space="preserve"> </w:t>
      </w:r>
      <w:r w:rsidR="004A664A" w:rsidRPr="00B02FC2">
        <w:rPr>
          <w:color w:val="auto"/>
          <w:sz w:val="20"/>
          <w:szCs w:val="20"/>
        </w:rPr>
        <w:t>and Br</w:t>
      </w:r>
      <w:r w:rsidR="004A664A" w:rsidRPr="00B02FC2">
        <w:rPr>
          <w:color w:val="auto"/>
          <w:sz w:val="20"/>
          <w:szCs w:val="20"/>
          <w:vertAlign w:val="superscript"/>
        </w:rPr>
        <w:noBreakHyphen/>
      </w:r>
      <w:r w:rsidR="004A664A" w:rsidRPr="00B02FC2">
        <w:rPr>
          <w:color w:val="auto"/>
          <w:sz w:val="20"/>
          <w:szCs w:val="20"/>
        </w:rPr>
        <w:t xml:space="preserve"> </w:t>
      </w:r>
      <w:r w:rsidR="005D777C" w:rsidRPr="00B02FC2">
        <w:rPr>
          <w:color w:val="auto"/>
          <w:sz w:val="20"/>
          <w:szCs w:val="20"/>
        </w:rPr>
        <w:t xml:space="preserve">. </w:t>
      </w:r>
      <w:r w:rsidR="00F56232" w:rsidRPr="00B02FC2">
        <w:rPr>
          <w:color w:val="auto"/>
          <w:sz w:val="20"/>
          <w:szCs w:val="20"/>
        </w:rPr>
        <w:t xml:space="preserve"> </w:t>
      </w:r>
      <w:r w:rsidR="005D777C" w:rsidRPr="00B02FC2">
        <w:rPr>
          <w:color w:val="auto"/>
          <w:sz w:val="20"/>
          <w:szCs w:val="20"/>
        </w:rPr>
        <w:t xml:space="preserve">Moriya </w:t>
      </w:r>
      <w:r w:rsidR="005D777C" w:rsidRPr="00B02FC2">
        <w:rPr>
          <w:i/>
          <w:iCs/>
          <w:color w:val="auto"/>
          <w:sz w:val="20"/>
          <w:szCs w:val="20"/>
        </w:rPr>
        <w:t xml:space="preserve">et </w:t>
      </w:r>
      <w:r w:rsidR="00560350" w:rsidRPr="00B02FC2">
        <w:rPr>
          <w:i/>
          <w:iCs/>
          <w:color w:val="auto"/>
          <w:sz w:val="20"/>
          <w:szCs w:val="20"/>
        </w:rPr>
        <w:t>al</w:t>
      </w:r>
      <w:r w:rsidR="00560350" w:rsidRPr="00B02FC2">
        <w:rPr>
          <w:color w:val="auto"/>
          <w:sz w:val="20"/>
          <w:szCs w:val="20"/>
        </w:rPr>
        <w:t xml:space="preserve"> [</w:t>
      </w:r>
      <w:r w:rsidR="005D777C" w:rsidRPr="00B02FC2">
        <w:rPr>
          <w:color w:val="auto"/>
          <w:sz w:val="20"/>
          <w:szCs w:val="20"/>
        </w:rPr>
        <w:t>1</w:t>
      </w:r>
      <w:r w:rsidR="00841961" w:rsidRPr="00B02FC2">
        <w:rPr>
          <w:color w:val="auto"/>
          <w:sz w:val="20"/>
          <w:szCs w:val="20"/>
        </w:rPr>
        <w:t>4</w:t>
      </w:r>
      <w:r w:rsidR="005D777C" w:rsidRPr="00B02FC2">
        <w:rPr>
          <w:color w:val="auto"/>
          <w:sz w:val="20"/>
          <w:szCs w:val="20"/>
        </w:rPr>
        <w:t>] have studied the quenching of natural compounds like coumarins by halide ions and have concluded that quenching is through a static quenching mechanism.</w:t>
      </w:r>
      <w:r w:rsidR="005D777C" w:rsidRPr="00A27640">
        <w:rPr>
          <w:sz w:val="20"/>
          <w:szCs w:val="20"/>
        </w:rPr>
        <w:t xml:space="preserve"> Fluorescence quenching of benzimidazole[</w:t>
      </w:r>
      <w:r w:rsidR="00042C48" w:rsidRPr="00A27640">
        <w:rPr>
          <w:sz w:val="20"/>
          <w:szCs w:val="20"/>
        </w:rPr>
        <w:t>15</w:t>
      </w:r>
      <w:r w:rsidR="00207EC4" w:rsidRPr="00A27640">
        <w:rPr>
          <w:sz w:val="20"/>
          <w:szCs w:val="20"/>
        </w:rPr>
        <w:t>] and aromatic amines[</w:t>
      </w:r>
      <w:r w:rsidR="000C228B" w:rsidRPr="00A27640">
        <w:rPr>
          <w:color w:val="auto"/>
          <w:sz w:val="20"/>
          <w:szCs w:val="20"/>
        </w:rPr>
        <w:t>16</w:t>
      </w:r>
      <w:r w:rsidR="005D777C" w:rsidRPr="00A27640">
        <w:rPr>
          <w:color w:val="auto"/>
          <w:sz w:val="20"/>
          <w:szCs w:val="20"/>
        </w:rPr>
        <w:t>]</w:t>
      </w:r>
      <w:r w:rsidR="005D777C" w:rsidRPr="00A27640">
        <w:rPr>
          <w:sz w:val="20"/>
          <w:szCs w:val="20"/>
        </w:rPr>
        <w:t xml:space="preserve"> by inorganic anions has been investigated. In the fluorescence quenching of substituted </w:t>
      </w:r>
      <w:r w:rsidR="00E65529" w:rsidRPr="00A27640">
        <w:rPr>
          <w:sz w:val="20"/>
          <w:szCs w:val="20"/>
        </w:rPr>
        <w:t>naphthalene</w:t>
      </w:r>
      <w:r w:rsidR="005D777C" w:rsidRPr="00A27640">
        <w:rPr>
          <w:sz w:val="20"/>
          <w:szCs w:val="20"/>
        </w:rPr>
        <w:t xml:space="preserve"> by inorganic anions, Behera </w:t>
      </w:r>
      <w:r w:rsidR="005D777C" w:rsidRPr="00A27640">
        <w:rPr>
          <w:i/>
          <w:iCs/>
          <w:sz w:val="20"/>
          <w:szCs w:val="20"/>
        </w:rPr>
        <w:t>et al</w:t>
      </w:r>
      <w:r w:rsidR="00E65529" w:rsidRPr="00A27640">
        <w:rPr>
          <w:i/>
          <w:iCs/>
          <w:sz w:val="20"/>
          <w:szCs w:val="20"/>
        </w:rPr>
        <w:t>.</w:t>
      </w:r>
      <w:r w:rsidR="005D777C" w:rsidRPr="00A27640">
        <w:rPr>
          <w:sz w:val="20"/>
          <w:szCs w:val="20"/>
        </w:rPr>
        <w:t>[</w:t>
      </w:r>
      <w:r w:rsidR="00A455ED" w:rsidRPr="00A27640">
        <w:rPr>
          <w:sz w:val="20"/>
          <w:szCs w:val="20"/>
        </w:rPr>
        <w:t>17</w:t>
      </w:r>
      <w:r w:rsidR="005D777C" w:rsidRPr="00A27640">
        <w:rPr>
          <w:sz w:val="20"/>
          <w:szCs w:val="20"/>
        </w:rPr>
        <w:t xml:space="preserve">] reported that the quenching is dynamic with the involvement of electron transfer from anion to the fluorophores. </w:t>
      </w:r>
      <w:r w:rsidR="005D777C" w:rsidRPr="00A27640">
        <w:rPr>
          <w:sz w:val="20"/>
          <w:szCs w:val="20"/>
        </w:rPr>
        <w:lastRenderedPageBreak/>
        <w:t>They have also correlated the efficiency of quenching with free energy (DG) and activation energy (Ea) for the electron transfer quenching process.</w:t>
      </w:r>
    </w:p>
    <w:p w:rsidR="005D777C" w:rsidRDefault="00992665" w:rsidP="00992665">
      <w:pPr>
        <w:autoSpaceDE w:val="0"/>
        <w:autoSpaceDN w:val="0"/>
        <w:adjustRightInd w:val="0"/>
        <w:spacing w:before="240" w:after="120" w:line="301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27640">
        <w:rPr>
          <w:rFonts w:ascii="Times New Roman" w:hAnsi="Times New Roman" w:cs="Times New Roman"/>
          <w:b/>
          <w:bCs/>
          <w:sz w:val="20"/>
          <w:szCs w:val="20"/>
        </w:rPr>
        <w:t xml:space="preserve">II  EXPERIMENTAL </w:t>
      </w:r>
    </w:p>
    <w:p w:rsidR="002D37D5" w:rsidRPr="00B02FC2" w:rsidRDefault="00F56232" w:rsidP="007D7420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A27640">
        <w:rPr>
          <w:sz w:val="20"/>
          <w:szCs w:val="20"/>
        </w:rPr>
        <w:t>Various a</w:t>
      </w:r>
      <w:r w:rsidR="009E1BD1" w:rsidRPr="00A27640">
        <w:rPr>
          <w:sz w:val="20"/>
          <w:szCs w:val="20"/>
        </w:rPr>
        <w:t>romatic amino</w:t>
      </w:r>
      <w:r w:rsidR="005D777C" w:rsidRPr="00A27640">
        <w:rPr>
          <w:sz w:val="20"/>
          <w:szCs w:val="20"/>
        </w:rPr>
        <w:t xml:space="preserve"> </w:t>
      </w:r>
      <w:r w:rsidR="009E1BD1" w:rsidRPr="00A27640">
        <w:rPr>
          <w:sz w:val="20"/>
          <w:szCs w:val="20"/>
        </w:rPr>
        <w:t>f</w:t>
      </w:r>
      <w:r w:rsidR="003A52FE" w:rsidRPr="00A27640">
        <w:rPr>
          <w:sz w:val="20"/>
          <w:szCs w:val="20"/>
        </w:rPr>
        <w:t>luorophores</w:t>
      </w:r>
      <w:r w:rsidR="005D777C" w:rsidRPr="00A27640">
        <w:rPr>
          <w:sz w:val="20"/>
          <w:szCs w:val="20"/>
        </w:rPr>
        <w:t xml:space="preserve"> (</w:t>
      </w:r>
      <w:r w:rsidRPr="00A27640">
        <w:rPr>
          <w:sz w:val="20"/>
          <w:szCs w:val="20"/>
        </w:rPr>
        <w:t>Such as 2-aminodiphenyl (</w:t>
      </w:r>
      <w:r w:rsidRPr="001C5F17">
        <w:rPr>
          <w:b/>
          <w:sz w:val="20"/>
          <w:szCs w:val="20"/>
        </w:rPr>
        <w:t>2ADP</w:t>
      </w:r>
      <w:r w:rsidRPr="00A27640">
        <w:rPr>
          <w:sz w:val="20"/>
          <w:szCs w:val="20"/>
        </w:rPr>
        <w:t>), 4-aminodiphenyl (</w:t>
      </w:r>
      <w:r w:rsidRPr="001C5F17">
        <w:rPr>
          <w:b/>
          <w:sz w:val="20"/>
          <w:szCs w:val="20"/>
        </w:rPr>
        <w:t>4AD</w:t>
      </w:r>
      <w:r w:rsidRPr="00A27640">
        <w:rPr>
          <w:sz w:val="20"/>
          <w:szCs w:val="20"/>
        </w:rPr>
        <w:t>P), 2-amino7-bromofluorine (</w:t>
      </w:r>
      <w:r w:rsidRPr="00A27640">
        <w:rPr>
          <w:b/>
          <w:sz w:val="20"/>
          <w:szCs w:val="20"/>
        </w:rPr>
        <w:t>2ABF</w:t>
      </w:r>
      <w:r w:rsidRPr="00A27640">
        <w:rPr>
          <w:sz w:val="20"/>
          <w:szCs w:val="20"/>
        </w:rPr>
        <w:t>), 2-aminodiphenylsulphone (</w:t>
      </w:r>
      <w:r w:rsidRPr="00A27640">
        <w:rPr>
          <w:b/>
          <w:sz w:val="20"/>
          <w:szCs w:val="20"/>
        </w:rPr>
        <w:t>2ADPS</w:t>
      </w:r>
      <w:r w:rsidRPr="00A27640">
        <w:rPr>
          <w:sz w:val="20"/>
          <w:szCs w:val="20"/>
        </w:rPr>
        <w:t xml:space="preserve">), </w:t>
      </w:r>
      <w:r w:rsidRPr="00B02FC2">
        <w:rPr>
          <w:color w:val="auto"/>
          <w:sz w:val="20"/>
          <w:szCs w:val="20"/>
        </w:rPr>
        <w:t>3,3</w:t>
      </w:r>
      <w:r w:rsidRPr="00B02FC2">
        <w:rPr>
          <w:color w:val="auto"/>
          <w:sz w:val="20"/>
          <w:szCs w:val="20"/>
        </w:rPr>
        <w:sym w:font="Symbol" w:char="F0A2"/>
      </w:r>
      <w:r w:rsidRPr="00B02FC2">
        <w:rPr>
          <w:color w:val="auto"/>
          <w:sz w:val="20"/>
          <w:szCs w:val="20"/>
        </w:rPr>
        <w:t>-diaminodiphenylsulphone (</w:t>
      </w:r>
      <w:r w:rsidRPr="00B02FC2">
        <w:rPr>
          <w:b/>
          <w:color w:val="auto"/>
          <w:sz w:val="20"/>
          <w:szCs w:val="20"/>
        </w:rPr>
        <w:t>3DADPS</w:t>
      </w:r>
      <w:r w:rsidRPr="00B02FC2">
        <w:rPr>
          <w:color w:val="auto"/>
          <w:sz w:val="20"/>
          <w:szCs w:val="20"/>
        </w:rPr>
        <w:t>), and 4,4</w:t>
      </w:r>
      <w:r w:rsidRPr="00B02FC2">
        <w:rPr>
          <w:color w:val="auto"/>
          <w:sz w:val="20"/>
          <w:szCs w:val="20"/>
        </w:rPr>
        <w:sym w:font="Symbol" w:char="F0A2"/>
      </w:r>
      <w:r w:rsidRPr="00B02FC2">
        <w:rPr>
          <w:color w:val="auto"/>
          <w:sz w:val="20"/>
          <w:szCs w:val="20"/>
        </w:rPr>
        <w:t>-diaminodiphenylsulphone (</w:t>
      </w:r>
      <w:r w:rsidRPr="00B02FC2">
        <w:rPr>
          <w:b/>
          <w:color w:val="auto"/>
          <w:sz w:val="20"/>
          <w:szCs w:val="20"/>
        </w:rPr>
        <w:t>4DADPS</w:t>
      </w:r>
      <w:r w:rsidRPr="00B02FC2">
        <w:rPr>
          <w:color w:val="auto"/>
          <w:sz w:val="20"/>
          <w:szCs w:val="20"/>
        </w:rPr>
        <w:t>),</w:t>
      </w:r>
      <w:r w:rsidR="003A52FE" w:rsidRPr="00B02FC2">
        <w:rPr>
          <w:color w:val="auto"/>
          <w:sz w:val="20"/>
          <w:szCs w:val="20"/>
        </w:rPr>
        <w:t>)</w:t>
      </w:r>
      <w:r w:rsidR="005D777C" w:rsidRPr="00B02FC2">
        <w:rPr>
          <w:color w:val="auto"/>
          <w:sz w:val="20"/>
          <w:szCs w:val="20"/>
        </w:rPr>
        <w:t xml:space="preserve">) from Sisco Chemical Company – India </w:t>
      </w:r>
      <w:r w:rsidR="004A664A" w:rsidRPr="00B02FC2">
        <w:rPr>
          <w:color w:val="auto"/>
          <w:sz w:val="20"/>
          <w:szCs w:val="20"/>
        </w:rPr>
        <w:t>were used after purification.</w:t>
      </w:r>
      <w:r w:rsidR="005D777C" w:rsidRPr="00B02FC2">
        <w:rPr>
          <w:color w:val="auto"/>
          <w:sz w:val="20"/>
          <w:szCs w:val="20"/>
        </w:rPr>
        <w:t xml:space="preserve"> </w:t>
      </w:r>
      <w:r w:rsidR="00E77055" w:rsidRPr="00B02FC2">
        <w:rPr>
          <w:color w:val="auto"/>
          <w:sz w:val="20"/>
          <w:szCs w:val="20"/>
        </w:rPr>
        <w:t xml:space="preserve">Quenching experiments were performed using </w:t>
      </w:r>
      <w:r w:rsidR="00870114" w:rsidRPr="00B02FC2">
        <w:rPr>
          <w:color w:val="auto"/>
          <w:sz w:val="20"/>
          <w:szCs w:val="20"/>
        </w:rPr>
        <w:t xml:space="preserve">freshly prepared </w:t>
      </w:r>
      <w:r w:rsidR="00E77055" w:rsidRPr="00B02FC2">
        <w:rPr>
          <w:color w:val="auto"/>
          <w:sz w:val="20"/>
          <w:szCs w:val="20"/>
        </w:rPr>
        <w:t>10</w:t>
      </w:r>
      <w:r w:rsidR="00E77055" w:rsidRPr="00B02FC2">
        <w:rPr>
          <w:color w:val="auto"/>
          <w:sz w:val="20"/>
          <w:szCs w:val="20"/>
          <w:vertAlign w:val="superscript"/>
        </w:rPr>
        <w:t>-4</w:t>
      </w:r>
      <w:r w:rsidR="00E77055" w:rsidRPr="00B02FC2">
        <w:rPr>
          <w:color w:val="auto"/>
          <w:sz w:val="20"/>
          <w:szCs w:val="20"/>
        </w:rPr>
        <w:t xml:space="preserve">M </w:t>
      </w:r>
      <w:r w:rsidR="005D777C" w:rsidRPr="00B02FC2">
        <w:rPr>
          <w:color w:val="auto"/>
          <w:sz w:val="20"/>
          <w:szCs w:val="20"/>
        </w:rPr>
        <w:t>fluorophore</w:t>
      </w:r>
      <w:r w:rsidR="00870114" w:rsidRPr="00B02FC2">
        <w:rPr>
          <w:color w:val="auto"/>
          <w:sz w:val="20"/>
          <w:szCs w:val="20"/>
        </w:rPr>
        <w:t xml:space="preserve"> solution </w:t>
      </w:r>
      <w:r w:rsidR="005D777C" w:rsidRPr="00B02FC2">
        <w:rPr>
          <w:color w:val="auto"/>
          <w:sz w:val="20"/>
          <w:szCs w:val="20"/>
        </w:rPr>
        <w:t xml:space="preserve"> in 95% water - ethanol mixture</w:t>
      </w:r>
      <w:r w:rsidR="00E77055" w:rsidRPr="00B02FC2">
        <w:rPr>
          <w:color w:val="auto"/>
          <w:sz w:val="20"/>
          <w:szCs w:val="20"/>
        </w:rPr>
        <w:t xml:space="preserve"> as per the procedure reported earlier[2].</w:t>
      </w:r>
      <w:r w:rsidR="002D37D5" w:rsidRPr="00B02FC2">
        <w:rPr>
          <w:color w:val="auto"/>
          <w:sz w:val="20"/>
          <w:szCs w:val="20"/>
        </w:rPr>
        <w:t xml:space="preserve"> </w:t>
      </w:r>
      <w:r w:rsidR="00870114" w:rsidRPr="00B02FC2">
        <w:rPr>
          <w:color w:val="auto"/>
          <w:sz w:val="20"/>
          <w:szCs w:val="20"/>
        </w:rPr>
        <w:t>Instrumental detail and the cyclic voltammetric measurements made are given elaborately in our earlier paper [2].</w:t>
      </w:r>
    </w:p>
    <w:p w:rsidR="00B307ED" w:rsidRPr="00A27640" w:rsidRDefault="00992665" w:rsidP="00992665">
      <w:pPr>
        <w:autoSpaceDE w:val="0"/>
        <w:autoSpaceDN w:val="0"/>
        <w:adjustRightInd w:val="0"/>
        <w:spacing w:before="240" w:after="120" w:line="30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b/>
          <w:bCs/>
          <w:sz w:val="20"/>
          <w:szCs w:val="20"/>
        </w:rPr>
        <w:t>III. RESULTS AND DISCUSSION</w:t>
      </w:r>
    </w:p>
    <w:p w:rsidR="00B307ED" w:rsidRPr="00992665" w:rsidRDefault="00992665" w:rsidP="00992665">
      <w:pPr>
        <w:autoSpaceDE w:val="0"/>
        <w:autoSpaceDN w:val="0"/>
        <w:adjustRightInd w:val="0"/>
        <w:spacing w:before="120" w:after="120" w:line="261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A.</w:t>
      </w:r>
      <w:r w:rsidR="004F6CD0" w:rsidRPr="0099266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07ED" w:rsidRPr="00992665">
        <w:rPr>
          <w:rFonts w:ascii="Times New Roman" w:hAnsi="Times New Roman" w:cs="Times New Roman"/>
          <w:b/>
          <w:bCs/>
          <w:sz w:val="20"/>
          <w:szCs w:val="20"/>
        </w:rPr>
        <w:t xml:space="preserve">Absorption and Fluorescence Spectra </w:t>
      </w:r>
    </w:p>
    <w:p w:rsidR="007D7420" w:rsidRDefault="00B307ED" w:rsidP="007D7420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sz w:val="20"/>
          <w:szCs w:val="20"/>
        </w:rPr>
        <w:t xml:space="preserve">Analysis of the absorption and fluorescence spectra of the </w:t>
      </w:r>
      <w:r w:rsidR="004F6CD0" w:rsidRPr="00A27640">
        <w:rPr>
          <w:rFonts w:ascii="Times New Roman" w:hAnsi="Times New Roman" w:cs="Times New Roman"/>
          <w:sz w:val="20"/>
          <w:szCs w:val="20"/>
        </w:rPr>
        <w:t>Various aromatic amino fluorophores (Such as 2-</w:t>
      </w:r>
      <w:r w:rsidR="004F6CD0" w:rsidRPr="00B02FC2">
        <w:rPr>
          <w:rFonts w:ascii="Times New Roman" w:hAnsi="Times New Roman" w:cs="Times New Roman"/>
          <w:sz w:val="20"/>
          <w:szCs w:val="20"/>
        </w:rPr>
        <w:t>aminodiphenyl (2ADP), 4-aminodiphenyl (4ADP), 2-amino7-bromofluorine (</w:t>
      </w:r>
      <w:r w:rsidR="004F6CD0" w:rsidRPr="00B02FC2">
        <w:rPr>
          <w:rFonts w:ascii="Times New Roman" w:hAnsi="Times New Roman" w:cs="Times New Roman"/>
          <w:b/>
          <w:sz w:val="20"/>
          <w:szCs w:val="20"/>
        </w:rPr>
        <w:t>2ABF</w:t>
      </w:r>
      <w:r w:rsidR="004F6CD0" w:rsidRPr="00B02FC2">
        <w:rPr>
          <w:rFonts w:ascii="Times New Roman" w:hAnsi="Times New Roman" w:cs="Times New Roman"/>
          <w:sz w:val="20"/>
          <w:szCs w:val="20"/>
        </w:rPr>
        <w:t>), 2-aminodiphenylsulphone (</w:t>
      </w:r>
      <w:r w:rsidR="004F6CD0" w:rsidRPr="00B02FC2">
        <w:rPr>
          <w:rFonts w:ascii="Times New Roman" w:hAnsi="Times New Roman" w:cs="Times New Roman"/>
          <w:b/>
          <w:sz w:val="20"/>
          <w:szCs w:val="20"/>
        </w:rPr>
        <w:t>2ADPS</w:t>
      </w:r>
      <w:r w:rsidR="004F6CD0" w:rsidRPr="00B02FC2">
        <w:rPr>
          <w:rFonts w:ascii="Times New Roman" w:hAnsi="Times New Roman" w:cs="Times New Roman"/>
          <w:sz w:val="20"/>
          <w:szCs w:val="20"/>
        </w:rPr>
        <w:t>), 3,3</w:t>
      </w:r>
      <w:r w:rsidR="004F6CD0" w:rsidRPr="00B02FC2">
        <w:rPr>
          <w:rFonts w:ascii="Times New Roman" w:hAnsi="Times New Roman" w:cs="Times New Roman"/>
          <w:sz w:val="20"/>
          <w:szCs w:val="20"/>
        </w:rPr>
        <w:sym w:font="Symbol" w:char="F0A2"/>
      </w:r>
      <w:r w:rsidR="004F6CD0" w:rsidRPr="00B02FC2">
        <w:rPr>
          <w:rFonts w:ascii="Times New Roman" w:hAnsi="Times New Roman" w:cs="Times New Roman"/>
          <w:sz w:val="20"/>
          <w:szCs w:val="20"/>
        </w:rPr>
        <w:t>-diaminodiphenylsulphone (</w:t>
      </w:r>
      <w:r w:rsidR="004F6CD0" w:rsidRPr="00B02FC2">
        <w:rPr>
          <w:rFonts w:ascii="Times New Roman" w:hAnsi="Times New Roman" w:cs="Times New Roman"/>
          <w:b/>
          <w:sz w:val="20"/>
          <w:szCs w:val="20"/>
        </w:rPr>
        <w:t>3DADPS</w:t>
      </w:r>
      <w:r w:rsidR="004F6CD0" w:rsidRPr="00B02FC2">
        <w:rPr>
          <w:rFonts w:ascii="Times New Roman" w:hAnsi="Times New Roman" w:cs="Times New Roman"/>
          <w:sz w:val="20"/>
          <w:szCs w:val="20"/>
        </w:rPr>
        <w:t>), and 4,4</w:t>
      </w:r>
      <w:r w:rsidR="004F6CD0" w:rsidRPr="00B02FC2">
        <w:rPr>
          <w:rFonts w:ascii="Times New Roman" w:hAnsi="Times New Roman" w:cs="Times New Roman"/>
          <w:sz w:val="20"/>
          <w:szCs w:val="20"/>
        </w:rPr>
        <w:sym w:font="Symbol" w:char="F0A2"/>
      </w:r>
      <w:r w:rsidR="004F6CD0" w:rsidRPr="00B02FC2">
        <w:rPr>
          <w:rFonts w:ascii="Times New Roman" w:hAnsi="Times New Roman" w:cs="Times New Roman"/>
          <w:sz w:val="20"/>
          <w:szCs w:val="20"/>
        </w:rPr>
        <w:t>-diaminodiphenylsulphone (</w:t>
      </w:r>
      <w:r w:rsidR="004F6CD0" w:rsidRPr="00B02FC2">
        <w:rPr>
          <w:rFonts w:ascii="Times New Roman" w:hAnsi="Times New Roman" w:cs="Times New Roman"/>
          <w:b/>
          <w:sz w:val="20"/>
          <w:szCs w:val="20"/>
        </w:rPr>
        <w:t>4DADPS</w:t>
      </w:r>
      <w:r w:rsidR="004F6CD0" w:rsidRPr="00B02FC2">
        <w:rPr>
          <w:rFonts w:ascii="Times New Roman" w:hAnsi="Times New Roman" w:cs="Times New Roman"/>
          <w:sz w:val="20"/>
          <w:szCs w:val="20"/>
        </w:rPr>
        <w:t xml:space="preserve">),)) </w:t>
      </w:r>
      <w:r w:rsidRPr="00B02FC2">
        <w:rPr>
          <w:rFonts w:ascii="Times New Roman" w:hAnsi="Times New Roman" w:cs="Times New Roman"/>
          <w:sz w:val="20"/>
          <w:szCs w:val="20"/>
        </w:rPr>
        <w:t xml:space="preserve"> in presence and absence of anions as quenchers revealed the following (i) The shape and maxima of the spectra did not change </w:t>
      </w:r>
      <w:r w:rsidR="00951746" w:rsidRPr="00B02FC2">
        <w:rPr>
          <w:rFonts w:ascii="Times New Roman" w:hAnsi="Times New Roman" w:cs="Times New Roman"/>
          <w:sz w:val="20"/>
          <w:szCs w:val="20"/>
        </w:rPr>
        <w:t xml:space="preserve">with </w:t>
      </w:r>
      <w:r w:rsidRPr="00B02FC2">
        <w:rPr>
          <w:rFonts w:ascii="Times New Roman" w:hAnsi="Times New Roman" w:cs="Times New Roman"/>
          <w:sz w:val="20"/>
          <w:szCs w:val="20"/>
        </w:rPr>
        <w:t xml:space="preserve">quenchers. (ii) No new emission band </w:t>
      </w:r>
      <w:r w:rsidR="00870114" w:rsidRPr="00B02FC2">
        <w:rPr>
          <w:rFonts w:ascii="Times New Roman" w:hAnsi="Times New Roman" w:cs="Times New Roman"/>
          <w:sz w:val="20"/>
          <w:szCs w:val="20"/>
        </w:rPr>
        <w:t>appeared</w:t>
      </w:r>
      <w:r w:rsidRPr="00B02FC2">
        <w:rPr>
          <w:rFonts w:ascii="Times New Roman" w:hAnsi="Times New Roman" w:cs="Times New Roman"/>
          <w:sz w:val="20"/>
          <w:szCs w:val="20"/>
        </w:rPr>
        <w:t xml:space="preserve"> at the longer wavelength of the fluorescence (iii) The excitation </w:t>
      </w:r>
      <w:r w:rsidR="00870114" w:rsidRPr="00B02FC2">
        <w:rPr>
          <w:rFonts w:ascii="Times New Roman" w:hAnsi="Times New Roman" w:cs="Times New Roman"/>
          <w:sz w:val="20"/>
          <w:szCs w:val="20"/>
        </w:rPr>
        <w:t xml:space="preserve">and emission </w:t>
      </w:r>
      <w:r w:rsidRPr="00B02FC2">
        <w:rPr>
          <w:rFonts w:ascii="Times New Roman" w:hAnsi="Times New Roman" w:cs="Times New Roman"/>
          <w:sz w:val="20"/>
          <w:szCs w:val="20"/>
        </w:rPr>
        <w:t xml:space="preserve">spectra </w:t>
      </w:r>
      <w:r w:rsidR="00870114" w:rsidRPr="00B02FC2">
        <w:rPr>
          <w:rFonts w:ascii="Times New Roman" w:hAnsi="Times New Roman" w:cs="Times New Roman"/>
          <w:sz w:val="20"/>
          <w:szCs w:val="20"/>
        </w:rPr>
        <w:t xml:space="preserve">resemble </w:t>
      </w:r>
      <w:r w:rsidRPr="00B02FC2">
        <w:rPr>
          <w:rFonts w:ascii="Times New Roman" w:hAnsi="Times New Roman" w:cs="Times New Roman"/>
          <w:sz w:val="20"/>
          <w:szCs w:val="20"/>
        </w:rPr>
        <w:t xml:space="preserve">closely </w:t>
      </w:r>
      <w:r w:rsidR="00870114" w:rsidRPr="00B02FC2">
        <w:rPr>
          <w:rFonts w:ascii="Times New Roman" w:hAnsi="Times New Roman" w:cs="Times New Roman"/>
          <w:sz w:val="20"/>
          <w:szCs w:val="20"/>
        </w:rPr>
        <w:t xml:space="preserve">with and without </w:t>
      </w:r>
      <w:r w:rsidRPr="00B02FC2">
        <w:rPr>
          <w:rFonts w:ascii="Times New Roman" w:hAnsi="Times New Roman" w:cs="Times New Roman"/>
          <w:sz w:val="20"/>
          <w:szCs w:val="20"/>
        </w:rPr>
        <w:t xml:space="preserve">inorganic anions. These results indicate that there is only one emissive species and there is no emissive exciplex or ground state complex formed between the </w:t>
      </w:r>
      <w:r w:rsidR="00031DF5" w:rsidRPr="00B02FC2">
        <w:rPr>
          <w:rFonts w:ascii="Times New Roman" w:hAnsi="Times New Roman" w:cs="Times New Roman"/>
          <w:sz w:val="20"/>
          <w:szCs w:val="20"/>
        </w:rPr>
        <w:t>fluorophore</w:t>
      </w:r>
      <w:r w:rsidR="00951746" w:rsidRPr="00B02FC2">
        <w:rPr>
          <w:rFonts w:ascii="Times New Roman" w:hAnsi="Times New Roman" w:cs="Times New Roman"/>
          <w:sz w:val="20"/>
          <w:szCs w:val="20"/>
        </w:rPr>
        <w:t>s</w:t>
      </w:r>
      <w:r w:rsidRPr="00B02FC2">
        <w:rPr>
          <w:rFonts w:ascii="Times New Roman" w:hAnsi="Times New Roman" w:cs="Times New Roman"/>
          <w:sz w:val="20"/>
          <w:szCs w:val="20"/>
        </w:rPr>
        <w:t xml:space="preserve"> and inorganic anions. The counter ion Na+ was chosen for all anions </w:t>
      </w:r>
      <w:r w:rsidR="007E5C52" w:rsidRPr="00B02FC2">
        <w:rPr>
          <w:rFonts w:ascii="Times New Roman" w:hAnsi="Times New Roman" w:cs="Times New Roman"/>
          <w:sz w:val="20"/>
          <w:szCs w:val="20"/>
        </w:rPr>
        <w:t>as</w:t>
      </w:r>
      <w:r w:rsidRPr="00B02FC2">
        <w:rPr>
          <w:rFonts w:ascii="Times New Roman" w:hAnsi="Times New Roman" w:cs="Times New Roman"/>
          <w:sz w:val="20"/>
          <w:szCs w:val="20"/>
        </w:rPr>
        <w:t xml:space="preserve"> it has no effect on </w:t>
      </w:r>
      <w:r w:rsidR="007D7454" w:rsidRPr="00B02FC2">
        <w:rPr>
          <w:rFonts w:ascii="Times New Roman" w:hAnsi="Times New Roman" w:cs="Times New Roman"/>
          <w:sz w:val="20"/>
          <w:szCs w:val="20"/>
        </w:rPr>
        <w:t>quenching [</w:t>
      </w:r>
      <w:r w:rsidR="00841961" w:rsidRPr="00B02FC2">
        <w:rPr>
          <w:rFonts w:ascii="Times New Roman" w:hAnsi="Times New Roman" w:cs="Times New Roman"/>
          <w:sz w:val="20"/>
          <w:szCs w:val="20"/>
        </w:rPr>
        <w:t>2</w:t>
      </w:r>
      <w:r w:rsidR="00A455ED" w:rsidRPr="00B02FC2">
        <w:rPr>
          <w:rFonts w:ascii="Times New Roman" w:hAnsi="Times New Roman" w:cs="Times New Roman"/>
          <w:sz w:val="20"/>
          <w:szCs w:val="20"/>
        </w:rPr>
        <w:t>, 9</w:t>
      </w:r>
      <w:r w:rsidRPr="00B02FC2">
        <w:rPr>
          <w:rFonts w:ascii="Times New Roman" w:hAnsi="Times New Roman" w:cs="Times New Roman"/>
          <w:sz w:val="20"/>
          <w:szCs w:val="20"/>
        </w:rPr>
        <w:t xml:space="preserve">]. </w:t>
      </w:r>
    </w:p>
    <w:p w:rsidR="00B307ED" w:rsidRPr="00A27640" w:rsidRDefault="00992665" w:rsidP="007D7420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</w:t>
      </w:r>
      <w:r w:rsidR="00161C92" w:rsidRPr="00A27640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D7454" w:rsidRPr="00A2764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307ED" w:rsidRPr="00A27640">
        <w:rPr>
          <w:rFonts w:ascii="Times New Roman" w:hAnsi="Times New Roman" w:cs="Times New Roman"/>
          <w:b/>
          <w:bCs/>
          <w:sz w:val="20"/>
          <w:szCs w:val="20"/>
        </w:rPr>
        <w:t xml:space="preserve">Quenching Curves </w:t>
      </w:r>
    </w:p>
    <w:p w:rsidR="00B307ED" w:rsidRPr="00A27640" w:rsidRDefault="00B307ED" w:rsidP="007D7420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sz w:val="20"/>
          <w:szCs w:val="20"/>
        </w:rPr>
        <w:t>The Stern-Volmer</w:t>
      </w:r>
      <w:r w:rsidR="006502C3"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Pr="00A27640">
        <w:rPr>
          <w:rFonts w:ascii="Times New Roman" w:hAnsi="Times New Roman" w:cs="Times New Roman"/>
          <w:sz w:val="20"/>
          <w:szCs w:val="20"/>
        </w:rPr>
        <w:t>(SV) plots of [(I0 / I)-1] Vs</w:t>
      </w:r>
      <w:r w:rsidR="006502C3"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Pr="00A27640">
        <w:rPr>
          <w:rFonts w:ascii="Times New Roman" w:hAnsi="Times New Roman" w:cs="Times New Roman"/>
          <w:sz w:val="20"/>
          <w:szCs w:val="20"/>
        </w:rPr>
        <w:t>[Q] for the</w:t>
      </w:r>
      <w:r w:rsidR="009406E0" w:rsidRPr="00A27640">
        <w:rPr>
          <w:rFonts w:ascii="Times New Roman" w:hAnsi="Times New Roman" w:cs="Times New Roman"/>
          <w:sz w:val="20"/>
          <w:szCs w:val="20"/>
        </w:rPr>
        <w:t xml:space="preserve"> fluorescence quenching of two </w:t>
      </w:r>
      <w:r w:rsidR="00471EB6" w:rsidRPr="00A27640">
        <w:rPr>
          <w:rFonts w:ascii="Times New Roman" w:hAnsi="Times New Roman" w:cs="Times New Roman"/>
          <w:sz w:val="20"/>
          <w:szCs w:val="20"/>
        </w:rPr>
        <w:t>fluorophores</w:t>
      </w:r>
      <w:r w:rsidR="007F5EE9" w:rsidRPr="00A27640">
        <w:rPr>
          <w:rFonts w:ascii="Times New Roman" w:hAnsi="Times New Roman" w:cs="Times New Roman"/>
          <w:sz w:val="20"/>
          <w:szCs w:val="20"/>
          <w:lang w:val="en-IN"/>
        </w:rPr>
        <w:t>s</w:t>
      </w:r>
      <w:r w:rsidR="009406E0" w:rsidRPr="00A27640">
        <w:rPr>
          <w:rFonts w:ascii="Times New Roman" w:hAnsi="Times New Roman" w:cs="Times New Roman"/>
          <w:sz w:val="20"/>
          <w:szCs w:val="20"/>
        </w:rPr>
        <w:t xml:space="preserve"> (2ABF &amp; 4DADPS</w:t>
      </w:r>
      <w:r w:rsidR="007F5EE9" w:rsidRPr="00A27640">
        <w:rPr>
          <w:rFonts w:ascii="Times New Roman" w:hAnsi="Times New Roman" w:cs="Times New Roman"/>
          <w:sz w:val="20"/>
          <w:szCs w:val="20"/>
        </w:rPr>
        <w:t>) by</w:t>
      </w:r>
      <w:r w:rsidRPr="00A27640">
        <w:rPr>
          <w:rFonts w:ascii="Times New Roman" w:hAnsi="Times New Roman" w:cs="Times New Roman"/>
          <w:sz w:val="20"/>
          <w:szCs w:val="20"/>
        </w:rPr>
        <w:t xml:space="preserve"> anions are </w:t>
      </w:r>
      <w:r w:rsidR="00471EB6" w:rsidRPr="00A27640">
        <w:rPr>
          <w:rFonts w:ascii="Times New Roman" w:hAnsi="Times New Roman" w:cs="Times New Roman"/>
          <w:sz w:val="20"/>
          <w:szCs w:val="20"/>
        </w:rPr>
        <w:t>linear (Figs.1</w:t>
      </w:r>
      <w:r w:rsidRPr="00A27640">
        <w:rPr>
          <w:rFonts w:ascii="Times New Roman" w:hAnsi="Times New Roman" w:cs="Times New Roman"/>
          <w:sz w:val="20"/>
          <w:szCs w:val="20"/>
        </w:rPr>
        <w:t>-4).</w:t>
      </w:r>
      <w:r w:rsidR="007F5EE9" w:rsidRPr="00A27640">
        <w:rPr>
          <w:rFonts w:ascii="Times New Roman" w:hAnsi="Times New Roman" w:cs="Times New Roman"/>
          <w:sz w:val="20"/>
          <w:szCs w:val="20"/>
        </w:rPr>
        <w:t xml:space="preserve"> The </w:t>
      </w:r>
      <w:r w:rsidRPr="00A27640">
        <w:rPr>
          <w:rFonts w:ascii="Times New Roman" w:hAnsi="Times New Roman" w:cs="Times New Roman"/>
          <w:sz w:val="20"/>
          <w:szCs w:val="20"/>
        </w:rPr>
        <w:t xml:space="preserve">Linearity of Stern-Volmer quenching curves indicates that only one quenching mechanism is operative. For all the </w:t>
      </w:r>
      <w:r w:rsidR="00031DF5" w:rsidRPr="00A27640">
        <w:rPr>
          <w:rFonts w:ascii="Times New Roman" w:hAnsi="Times New Roman" w:cs="Times New Roman"/>
          <w:sz w:val="20"/>
          <w:szCs w:val="20"/>
        </w:rPr>
        <w:t>fluorophore</w:t>
      </w:r>
      <w:r w:rsidR="007F5EE9" w:rsidRPr="00A27640">
        <w:rPr>
          <w:rFonts w:ascii="Times New Roman" w:hAnsi="Times New Roman" w:cs="Times New Roman"/>
          <w:sz w:val="20"/>
          <w:szCs w:val="20"/>
        </w:rPr>
        <w:t>s</w:t>
      </w:r>
      <w:r w:rsidR="00471EB6" w:rsidRPr="00A27640">
        <w:rPr>
          <w:rFonts w:ascii="Times New Roman" w:hAnsi="Times New Roman" w:cs="Times New Roman"/>
          <w:sz w:val="20"/>
          <w:szCs w:val="20"/>
        </w:rPr>
        <w:t xml:space="preserve"> the singlet state lifetime (</w:t>
      </w:r>
      <w:r w:rsidR="00471EB6" w:rsidRPr="00A27640">
        <w:rPr>
          <w:rFonts w:ascii="Times New Roman" w:hAnsi="Times New Roman" w:cs="Times New Roman"/>
          <w:szCs w:val="20"/>
        </w:rPr>
        <w:t>t</w:t>
      </w:r>
      <w:r w:rsidR="00471EB6" w:rsidRPr="00A27640">
        <w:rPr>
          <w:rFonts w:ascii="Times New Roman" w:hAnsi="Times New Roman" w:cs="Times New Roman"/>
          <w:szCs w:val="20"/>
          <w:vertAlign w:val="subscript"/>
        </w:rPr>
        <w:t>0</w:t>
      </w:r>
      <w:r w:rsidRPr="00A27640">
        <w:rPr>
          <w:rFonts w:ascii="Times New Roman" w:hAnsi="Times New Roman" w:cs="Times New Roman"/>
          <w:sz w:val="20"/>
          <w:szCs w:val="20"/>
        </w:rPr>
        <w:t>) was determined using single photon counting method. These curves are linear. The Stern-Volmer quenching constant (K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D</w:t>
      </w:r>
      <w:r w:rsidRPr="00A27640">
        <w:rPr>
          <w:rFonts w:ascii="Times New Roman" w:hAnsi="Times New Roman" w:cs="Times New Roman"/>
          <w:sz w:val="20"/>
          <w:szCs w:val="20"/>
        </w:rPr>
        <w:t xml:space="preserve"> )values, obtained from </w:t>
      </w:r>
      <w:r w:rsidR="00471EB6" w:rsidRPr="00A27640">
        <w:rPr>
          <w:rFonts w:ascii="Times New Roman" w:hAnsi="Times New Roman" w:cs="Times New Roman"/>
          <w:sz w:val="20"/>
          <w:szCs w:val="20"/>
        </w:rPr>
        <w:t xml:space="preserve">the </w:t>
      </w:r>
      <w:r w:rsidRPr="00A27640">
        <w:rPr>
          <w:rFonts w:ascii="Times New Roman" w:hAnsi="Times New Roman" w:cs="Times New Roman"/>
          <w:sz w:val="20"/>
          <w:szCs w:val="20"/>
        </w:rPr>
        <w:t>SV plot and kq values, determined using the lifetime (t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0</w:t>
      </w:r>
      <w:r w:rsidRPr="00A27640">
        <w:rPr>
          <w:rFonts w:ascii="Times New Roman" w:hAnsi="Times New Roman" w:cs="Times New Roman"/>
          <w:sz w:val="20"/>
          <w:szCs w:val="20"/>
        </w:rPr>
        <w:t xml:space="preserve">) of </w:t>
      </w:r>
      <w:r w:rsidR="00031DF5" w:rsidRPr="00A27640">
        <w:rPr>
          <w:rFonts w:ascii="Times New Roman" w:hAnsi="Times New Roman" w:cs="Times New Roman"/>
          <w:sz w:val="20"/>
          <w:szCs w:val="20"/>
        </w:rPr>
        <w:t>fluorophore</w:t>
      </w:r>
      <w:r w:rsidR="007F5EE9" w:rsidRPr="00A27640">
        <w:rPr>
          <w:rFonts w:ascii="Times New Roman" w:hAnsi="Times New Roman" w:cs="Times New Roman"/>
          <w:sz w:val="20"/>
          <w:szCs w:val="20"/>
        </w:rPr>
        <w:t>s</w:t>
      </w:r>
      <w:r w:rsidRPr="00A27640">
        <w:rPr>
          <w:rFonts w:ascii="Times New Roman" w:hAnsi="Times New Roman" w:cs="Times New Roman"/>
          <w:sz w:val="20"/>
          <w:szCs w:val="20"/>
        </w:rPr>
        <w:t xml:space="preserve"> are given in Table 1 and 2 respectively. </w:t>
      </w:r>
      <w:r w:rsidR="00400BA1" w:rsidRPr="00A27640">
        <w:rPr>
          <w:rFonts w:ascii="Times New Roman" w:hAnsi="Times New Roman" w:cs="Times New Roman"/>
          <w:sz w:val="20"/>
          <w:szCs w:val="20"/>
        </w:rPr>
        <w:t xml:space="preserve">Iodide ion is the best quencher and </w:t>
      </w:r>
      <w:r w:rsidR="00471EB6" w:rsidRPr="00A27640">
        <w:rPr>
          <w:rFonts w:ascii="Times New Roman" w:hAnsi="Times New Roman" w:cs="Times New Roman"/>
          <w:sz w:val="20"/>
          <w:szCs w:val="20"/>
        </w:rPr>
        <w:t>the</w:t>
      </w:r>
      <w:r w:rsidRPr="00A27640">
        <w:rPr>
          <w:rFonts w:ascii="Times New Roman" w:hAnsi="Times New Roman" w:cs="Times New Roman"/>
          <w:sz w:val="20"/>
          <w:szCs w:val="20"/>
        </w:rPr>
        <w:t xml:space="preserve"> order of quenching by </w:t>
      </w:r>
      <w:r w:rsidR="00471EB6" w:rsidRPr="00A27640">
        <w:rPr>
          <w:rFonts w:ascii="Times New Roman" w:hAnsi="Times New Roman" w:cs="Times New Roman"/>
          <w:sz w:val="20"/>
          <w:szCs w:val="20"/>
        </w:rPr>
        <w:t>anions is</w:t>
      </w:r>
      <w:r w:rsidRPr="00A276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02C3" w:rsidRPr="00A27640" w:rsidRDefault="00B307ED" w:rsidP="0010602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before="180" w:after="0" w:line="22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sz w:val="20"/>
          <w:szCs w:val="20"/>
        </w:rPr>
        <w:t>&lt; S2O3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A27640">
        <w:rPr>
          <w:rFonts w:ascii="Times New Roman" w:hAnsi="Times New Roman" w:cs="Times New Roman"/>
          <w:sz w:val="20"/>
          <w:szCs w:val="20"/>
        </w:rPr>
        <w:t xml:space="preserve"> &lt; SO3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A27640">
        <w:rPr>
          <w:rFonts w:ascii="Times New Roman" w:hAnsi="Times New Roman" w:cs="Times New Roman"/>
          <w:sz w:val="20"/>
          <w:szCs w:val="20"/>
        </w:rPr>
        <w:t>&lt; NO3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A27640">
        <w:rPr>
          <w:rFonts w:ascii="Times New Roman" w:hAnsi="Times New Roman" w:cs="Times New Roman"/>
          <w:sz w:val="20"/>
          <w:szCs w:val="20"/>
        </w:rPr>
        <w:t xml:space="preserve"> &lt; HPO4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A27640">
        <w:rPr>
          <w:rFonts w:ascii="Times New Roman" w:hAnsi="Times New Roman" w:cs="Times New Roman"/>
          <w:sz w:val="20"/>
          <w:szCs w:val="20"/>
        </w:rPr>
        <w:t xml:space="preserve"> &lt; CO3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="006502C3" w:rsidRPr="00A2764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149D7" w:rsidRDefault="00B307ED" w:rsidP="007D7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sz w:val="20"/>
          <w:szCs w:val="20"/>
        </w:rPr>
        <w:t xml:space="preserve">No fluorescence quenching was observed with Cl-ion for all </w:t>
      </w:r>
      <w:r w:rsidR="00331138" w:rsidRPr="00A27640">
        <w:rPr>
          <w:rFonts w:ascii="Times New Roman" w:hAnsi="Times New Roman" w:cs="Times New Roman"/>
          <w:sz w:val="20"/>
          <w:szCs w:val="20"/>
        </w:rPr>
        <w:t>fluorophore</w:t>
      </w:r>
      <w:r w:rsidR="00471EB6" w:rsidRPr="00A27640">
        <w:rPr>
          <w:rFonts w:ascii="Times New Roman" w:hAnsi="Times New Roman" w:cs="Times New Roman"/>
          <w:sz w:val="20"/>
          <w:szCs w:val="20"/>
          <w:lang w:val="en-IN"/>
        </w:rPr>
        <w:t>s</w:t>
      </w:r>
      <w:r w:rsidR="00331138" w:rsidRPr="00A27640">
        <w:rPr>
          <w:rFonts w:ascii="Times New Roman" w:hAnsi="Times New Roman" w:cs="Times New Roman"/>
          <w:sz w:val="20"/>
          <w:szCs w:val="20"/>
        </w:rPr>
        <w:t>.  NO</w:t>
      </w:r>
      <w:r w:rsidR="00331138" w:rsidRPr="00A2764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31138" w:rsidRPr="00A27640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331138" w:rsidRPr="00A27640">
        <w:rPr>
          <w:rFonts w:ascii="Times New Roman" w:hAnsi="Times New Roman" w:cs="Times New Roman"/>
          <w:sz w:val="20"/>
          <w:szCs w:val="20"/>
        </w:rPr>
        <w:t xml:space="preserve"> is the best quencher of 4DADPS</w:t>
      </w:r>
      <w:r w:rsidR="00415742"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="00400BA1" w:rsidRPr="00A27640">
        <w:rPr>
          <w:rFonts w:ascii="Times New Roman" w:hAnsi="Times New Roman" w:cs="Times New Roman"/>
          <w:sz w:val="20"/>
          <w:szCs w:val="20"/>
        </w:rPr>
        <w:t>and 2ABF</w:t>
      </w:r>
      <w:r w:rsidR="00331138" w:rsidRPr="00A27640">
        <w:rPr>
          <w:rFonts w:ascii="Times New Roman" w:hAnsi="Times New Roman" w:cs="Times New Roman"/>
          <w:sz w:val="20"/>
          <w:szCs w:val="20"/>
        </w:rPr>
        <w:t xml:space="preserve">. </w:t>
      </w:r>
      <w:r w:rsidR="00400BA1" w:rsidRPr="00A27640">
        <w:rPr>
          <w:rFonts w:ascii="Times New Roman" w:hAnsi="Times New Roman" w:cs="Times New Roman"/>
          <w:sz w:val="20"/>
          <w:szCs w:val="20"/>
        </w:rPr>
        <w:t>In case</w:t>
      </w:r>
      <w:r w:rsidR="00331138" w:rsidRPr="00A27640">
        <w:rPr>
          <w:rFonts w:ascii="Times New Roman" w:hAnsi="Times New Roman" w:cs="Times New Roman"/>
          <w:sz w:val="20"/>
          <w:szCs w:val="20"/>
        </w:rPr>
        <w:t xml:space="preserve"> of 2ABF</w:t>
      </w:r>
      <w:r w:rsidR="00415742" w:rsidRPr="00A27640">
        <w:rPr>
          <w:rFonts w:ascii="Times New Roman" w:hAnsi="Times New Roman" w:cs="Times New Roman"/>
          <w:sz w:val="20"/>
          <w:szCs w:val="20"/>
        </w:rPr>
        <w:t>,</w:t>
      </w:r>
      <w:r w:rsidR="00331138" w:rsidRPr="00A27640">
        <w:rPr>
          <w:rFonts w:ascii="Times New Roman" w:hAnsi="Times New Roman" w:cs="Times New Roman"/>
          <w:sz w:val="20"/>
          <w:szCs w:val="20"/>
        </w:rPr>
        <w:t xml:space="preserve"> the CO</w:t>
      </w:r>
      <w:r w:rsidR="00331138" w:rsidRPr="00A2764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31138" w:rsidRPr="00A27640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="00331138" w:rsidRPr="00A27640">
        <w:rPr>
          <w:rFonts w:ascii="Times New Roman" w:hAnsi="Times New Roman" w:cs="Times New Roman"/>
          <w:sz w:val="20"/>
          <w:szCs w:val="20"/>
        </w:rPr>
        <w:t xml:space="preserve"> is the </w:t>
      </w:r>
      <w:r w:rsidR="00400BA1" w:rsidRPr="00A27640">
        <w:rPr>
          <w:rFonts w:ascii="Times New Roman" w:hAnsi="Times New Roman" w:cs="Times New Roman"/>
          <w:sz w:val="20"/>
          <w:szCs w:val="20"/>
        </w:rPr>
        <w:t xml:space="preserve">non </w:t>
      </w:r>
      <w:r w:rsidR="00415742" w:rsidRPr="00A27640">
        <w:rPr>
          <w:rFonts w:ascii="Times New Roman" w:hAnsi="Times New Roman" w:cs="Times New Roman"/>
          <w:sz w:val="20"/>
          <w:szCs w:val="20"/>
        </w:rPr>
        <w:t>quencher but t</w:t>
      </w:r>
      <w:r w:rsidRPr="00A27640">
        <w:rPr>
          <w:rFonts w:ascii="Times New Roman" w:hAnsi="Times New Roman" w:cs="Times New Roman"/>
          <w:sz w:val="20"/>
          <w:szCs w:val="20"/>
        </w:rPr>
        <w:t>he CO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A27640">
        <w:rPr>
          <w:rFonts w:ascii="Times New Roman" w:hAnsi="Times New Roman" w:cs="Times New Roman"/>
          <w:sz w:val="20"/>
          <w:szCs w:val="20"/>
        </w:rPr>
        <w:t xml:space="preserve"> is the most efficient quencher</w:t>
      </w:r>
      <w:r w:rsidR="00400BA1" w:rsidRPr="00A27640">
        <w:rPr>
          <w:rFonts w:ascii="Times New Roman" w:hAnsi="Times New Roman" w:cs="Times New Roman"/>
          <w:sz w:val="20"/>
          <w:szCs w:val="20"/>
        </w:rPr>
        <w:t xml:space="preserve"> of </w:t>
      </w:r>
      <w:r w:rsidR="00400BA1" w:rsidRPr="00A27640">
        <w:rPr>
          <w:rFonts w:ascii="Times New Roman" w:hAnsi="Times New Roman" w:cs="Times New Roman"/>
          <w:caps/>
          <w:sz w:val="20"/>
          <w:szCs w:val="20"/>
        </w:rPr>
        <w:t>4DADPS</w:t>
      </w:r>
      <w:r w:rsidRPr="00A27640">
        <w:rPr>
          <w:rFonts w:ascii="Times New Roman" w:hAnsi="Times New Roman" w:cs="Times New Roman"/>
          <w:sz w:val="20"/>
          <w:szCs w:val="20"/>
        </w:rPr>
        <w:t>. The poor</w:t>
      </w:r>
      <w:r w:rsidR="00331138" w:rsidRPr="00A27640">
        <w:rPr>
          <w:rFonts w:ascii="Times New Roman" w:hAnsi="Times New Roman" w:cs="Times New Roman"/>
          <w:sz w:val="20"/>
          <w:szCs w:val="20"/>
        </w:rPr>
        <w:t xml:space="preserve"> or non</w:t>
      </w:r>
      <w:r w:rsidR="00D674F1" w:rsidRPr="00A27640">
        <w:rPr>
          <w:rFonts w:ascii="Times New Roman" w:hAnsi="Times New Roman" w:cs="Times New Roman"/>
          <w:sz w:val="20"/>
          <w:szCs w:val="20"/>
        </w:rPr>
        <w:t xml:space="preserve"> quenchers are bromide</w:t>
      </w:r>
      <w:r w:rsidR="00400BA1" w:rsidRPr="00A27640">
        <w:rPr>
          <w:rFonts w:ascii="Times New Roman" w:hAnsi="Times New Roman" w:cs="Times New Roman"/>
          <w:sz w:val="20"/>
          <w:szCs w:val="20"/>
        </w:rPr>
        <w:t>, sulphate</w:t>
      </w:r>
      <w:r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="00331138" w:rsidRPr="00A27640">
        <w:rPr>
          <w:rFonts w:ascii="Times New Roman" w:hAnsi="Times New Roman" w:cs="Times New Roman"/>
          <w:sz w:val="20"/>
          <w:szCs w:val="20"/>
        </w:rPr>
        <w:t xml:space="preserve">and phosphate </w:t>
      </w:r>
      <w:r w:rsidRPr="00A27640">
        <w:rPr>
          <w:rFonts w:ascii="Times New Roman" w:hAnsi="Times New Roman" w:cs="Times New Roman"/>
          <w:sz w:val="20"/>
          <w:szCs w:val="20"/>
        </w:rPr>
        <w:t>ions</w:t>
      </w:r>
      <w:r w:rsidR="00400BA1"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="00A8014D" w:rsidRPr="00A27640">
        <w:rPr>
          <w:rFonts w:ascii="Times New Roman" w:hAnsi="Times New Roman" w:cs="Times New Roman"/>
          <w:sz w:val="20"/>
          <w:szCs w:val="20"/>
        </w:rPr>
        <w:t>o</w:t>
      </w:r>
      <w:r w:rsidR="00400BA1" w:rsidRPr="00A27640">
        <w:rPr>
          <w:rFonts w:ascii="Times New Roman" w:hAnsi="Times New Roman" w:cs="Times New Roman"/>
          <w:sz w:val="20"/>
          <w:szCs w:val="20"/>
        </w:rPr>
        <w:t>f both fluorophore</w:t>
      </w:r>
      <w:r w:rsidR="00471EB6" w:rsidRPr="00A27640">
        <w:rPr>
          <w:rFonts w:ascii="Times New Roman" w:hAnsi="Times New Roman" w:cs="Times New Roman"/>
          <w:sz w:val="20"/>
          <w:szCs w:val="20"/>
        </w:rPr>
        <w:t>s</w:t>
      </w:r>
      <w:r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="00471EB6" w:rsidRPr="00A27640">
        <w:rPr>
          <w:rFonts w:ascii="Times New Roman" w:hAnsi="Times New Roman" w:cs="Times New Roman"/>
          <w:sz w:val="20"/>
          <w:szCs w:val="20"/>
        </w:rPr>
        <w:t>the</w:t>
      </w:r>
      <w:r w:rsidRPr="00A27640">
        <w:rPr>
          <w:rFonts w:ascii="Times New Roman" w:hAnsi="Times New Roman" w:cs="Times New Roman"/>
          <w:sz w:val="20"/>
          <w:szCs w:val="20"/>
        </w:rPr>
        <w:t xml:space="preserve"> order of quenching by anions is more or less similar for all the</w:t>
      </w:r>
      <w:r w:rsidR="005B70F7"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="00400BA1" w:rsidRPr="00A27640">
        <w:rPr>
          <w:rFonts w:ascii="Times New Roman" w:hAnsi="Times New Roman" w:cs="Times New Roman"/>
          <w:sz w:val="20"/>
          <w:szCs w:val="20"/>
        </w:rPr>
        <w:t>fluorophore</w:t>
      </w:r>
      <w:r w:rsidR="00471EB6" w:rsidRPr="00A27640">
        <w:rPr>
          <w:rFonts w:ascii="Times New Roman" w:hAnsi="Times New Roman" w:cs="Times New Roman"/>
          <w:sz w:val="20"/>
          <w:szCs w:val="20"/>
        </w:rPr>
        <w:t>s</w:t>
      </w:r>
      <w:r w:rsidRPr="00A27640">
        <w:rPr>
          <w:rFonts w:ascii="Times New Roman" w:hAnsi="Times New Roman" w:cs="Times New Roman"/>
          <w:sz w:val="20"/>
          <w:szCs w:val="20"/>
        </w:rPr>
        <w:t>. The k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q</w:t>
      </w:r>
      <w:r w:rsidR="00471EB6" w:rsidRPr="00A2764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27640">
        <w:rPr>
          <w:rFonts w:ascii="Times New Roman" w:hAnsi="Times New Roman" w:cs="Times New Roman"/>
          <w:sz w:val="20"/>
          <w:szCs w:val="20"/>
        </w:rPr>
        <w:t xml:space="preserve">values of </w:t>
      </w:r>
      <w:r w:rsidR="003A52FE" w:rsidRPr="00A27640">
        <w:rPr>
          <w:rFonts w:ascii="Times New Roman" w:hAnsi="Times New Roman" w:cs="Times New Roman"/>
          <w:sz w:val="20"/>
          <w:szCs w:val="20"/>
        </w:rPr>
        <w:t>4DADPSand 2ABF</w:t>
      </w:r>
      <w:r w:rsidRPr="00A27640">
        <w:rPr>
          <w:rFonts w:ascii="Times New Roman" w:hAnsi="Times New Roman" w:cs="Times New Roman"/>
          <w:sz w:val="20"/>
          <w:szCs w:val="20"/>
        </w:rPr>
        <w:t xml:space="preserve"> with all anions are comparable with the k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diff</w:t>
      </w:r>
      <w:r w:rsidRPr="00A27640">
        <w:rPr>
          <w:rFonts w:ascii="Times New Roman" w:hAnsi="Times New Roman" w:cs="Times New Roman"/>
          <w:sz w:val="20"/>
          <w:szCs w:val="20"/>
        </w:rPr>
        <w:t xml:space="preserve"> values. (</w:t>
      </w:r>
      <w:r w:rsidR="00C769FF" w:rsidRPr="00A27640">
        <w:rPr>
          <w:rFonts w:ascii="Times New Roman" w:hAnsi="Times New Roman" w:cs="Times New Roman"/>
          <w:sz w:val="20"/>
          <w:szCs w:val="20"/>
        </w:rPr>
        <w:t>ie.</w:t>
      </w:r>
      <w:r w:rsidRPr="00A27640">
        <w:rPr>
          <w:rFonts w:ascii="Times New Roman" w:hAnsi="Times New Roman" w:cs="Times New Roman"/>
          <w:sz w:val="20"/>
          <w:szCs w:val="20"/>
        </w:rPr>
        <w:t xml:space="preserve"> 10.61 X 10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A27640">
        <w:rPr>
          <w:rFonts w:ascii="Times New Roman" w:hAnsi="Times New Roman" w:cs="Times New Roman"/>
          <w:sz w:val="20"/>
          <w:szCs w:val="20"/>
        </w:rPr>
        <w:t xml:space="preserve"> M 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A27640">
        <w:rPr>
          <w:rFonts w:ascii="Times New Roman" w:hAnsi="Times New Roman" w:cs="Times New Roman"/>
          <w:sz w:val="20"/>
          <w:szCs w:val="20"/>
        </w:rPr>
        <w:t>S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A27640">
        <w:rPr>
          <w:rFonts w:ascii="Times New Roman" w:hAnsi="Times New Roman" w:cs="Times New Roman"/>
          <w:sz w:val="20"/>
          <w:szCs w:val="20"/>
        </w:rPr>
        <w:t>).</w:t>
      </w:r>
      <w:r w:rsidR="00C469A2" w:rsidRPr="00A27640">
        <w:rPr>
          <w:rFonts w:ascii="Times New Roman" w:hAnsi="Times New Roman" w:cs="Times New Roman"/>
          <w:sz w:val="20"/>
          <w:szCs w:val="20"/>
        </w:rPr>
        <w:t xml:space="preserve">  </w:t>
      </w:r>
      <w:r w:rsidRPr="00A27640">
        <w:rPr>
          <w:rFonts w:ascii="Times New Roman" w:hAnsi="Times New Roman" w:cs="Times New Roman"/>
          <w:sz w:val="20"/>
          <w:szCs w:val="20"/>
        </w:rPr>
        <w:t xml:space="preserve"> The high k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q</w:t>
      </w:r>
      <w:r w:rsidRPr="00A27640">
        <w:rPr>
          <w:rFonts w:ascii="Times New Roman" w:hAnsi="Times New Roman" w:cs="Times New Roman"/>
          <w:sz w:val="20"/>
          <w:szCs w:val="20"/>
        </w:rPr>
        <w:t xml:space="preserve"> values and </w:t>
      </w:r>
      <w:r w:rsidRPr="00B02FC2">
        <w:rPr>
          <w:rFonts w:ascii="Times New Roman" w:hAnsi="Times New Roman" w:cs="Times New Roman"/>
          <w:sz w:val="20"/>
          <w:szCs w:val="20"/>
        </w:rPr>
        <w:t xml:space="preserve">linearity of quenching curves indicate bimolecular </w:t>
      </w:r>
      <w:r w:rsidR="00BD4696" w:rsidRPr="00B02FC2">
        <w:rPr>
          <w:rFonts w:ascii="Times New Roman" w:hAnsi="Times New Roman" w:cs="Times New Roman"/>
          <w:sz w:val="20"/>
          <w:szCs w:val="20"/>
        </w:rPr>
        <w:t>and dynamic</w:t>
      </w:r>
      <w:r w:rsidRPr="00B02FC2">
        <w:rPr>
          <w:rFonts w:ascii="Times New Roman" w:hAnsi="Times New Roman" w:cs="Times New Roman"/>
          <w:sz w:val="20"/>
          <w:szCs w:val="20"/>
        </w:rPr>
        <w:t xml:space="preserve"> nature</w:t>
      </w:r>
      <w:r w:rsidR="00BD4696" w:rsidRPr="00B02FC2">
        <w:rPr>
          <w:rFonts w:ascii="Times New Roman" w:hAnsi="Times New Roman" w:cs="Times New Roman"/>
          <w:sz w:val="20"/>
          <w:szCs w:val="20"/>
        </w:rPr>
        <w:t xml:space="preserve"> of quenching</w:t>
      </w:r>
      <w:r w:rsidRPr="00B02FC2">
        <w:rPr>
          <w:rFonts w:ascii="Times New Roman" w:hAnsi="Times New Roman" w:cs="Times New Roman"/>
          <w:sz w:val="20"/>
          <w:szCs w:val="20"/>
        </w:rPr>
        <w:t xml:space="preserve"> [</w:t>
      </w:r>
      <w:r w:rsidR="00841961" w:rsidRPr="00B02FC2">
        <w:rPr>
          <w:rFonts w:ascii="Times New Roman" w:hAnsi="Times New Roman" w:cs="Times New Roman"/>
          <w:sz w:val="20"/>
          <w:szCs w:val="20"/>
        </w:rPr>
        <w:t xml:space="preserve">2, </w:t>
      </w:r>
      <w:r w:rsidR="00C769FF" w:rsidRPr="00B02FC2">
        <w:rPr>
          <w:rFonts w:ascii="Times New Roman" w:hAnsi="Times New Roman" w:cs="Times New Roman"/>
          <w:sz w:val="20"/>
          <w:szCs w:val="20"/>
        </w:rPr>
        <w:t>7, 9</w:t>
      </w:r>
      <w:r w:rsidR="0014717F" w:rsidRPr="00B02FC2">
        <w:rPr>
          <w:rFonts w:ascii="Times New Roman" w:hAnsi="Times New Roman" w:cs="Times New Roman"/>
          <w:sz w:val="20"/>
          <w:szCs w:val="20"/>
        </w:rPr>
        <w:t xml:space="preserve">, </w:t>
      </w:r>
      <w:r w:rsidR="00841961" w:rsidRPr="00B02FC2">
        <w:rPr>
          <w:rFonts w:ascii="Times New Roman" w:hAnsi="Times New Roman" w:cs="Times New Roman"/>
          <w:sz w:val="20"/>
          <w:szCs w:val="20"/>
        </w:rPr>
        <w:t xml:space="preserve">and </w:t>
      </w:r>
      <w:r w:rsidR="00C769FF" w:rsidRPr="00B02FC2">
        <w:rPr>
          <w:rFonts w:ascii="Times New Roman" w:hAnsi="Times New Roman" w:cs="Times New Roman"/>
          <w:sz w:val="20"/>
          <w:szCs w:val="20"/>
        </w:rPr>
        <w:t>10</w:t>
      </w:r>
      <w:r w:rsidRPr="00B02FC2">
        <w:rPr>
          <w:rFonts w:ascii="Times New Roman" w:hAnsi="Times New Roman" w:cs="Times New Roman"/>
          <w:sz w:val="20"/>
          <w:szCs w:val="20"/>
        </w:rPr>
        <w:t>]. Since there was no change in the absorption spectra with quenchers, static quenching is ruled out.</w:t>
      </w:r>
    </w:p>
    <w:p w:rsidR="00992665" w:rsidRPr="00B02FC2" w:rsidRDefault="00992665" w:rsidP="001471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96510B" w:rsidRPr="00992665" w:rsidRDefault="00992665" w:rsidP="00992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C.</w:t>
      </w:r>
      <w:r w:rsidR="0096510B" w:rsidRPr="00992665">
        <w:rPr>
          <w:rFonts w:ascii="Times New Roman" w:hAnsi="Times New Roman" w:cs="Times New Roman"/>
          <w:b/>
          <w:bCs/>
          <w:sz w:val="20"/>
          <w:szCs w:val="20"/>
        </w:rPr>
        <w:t xml:space="preserve">Electron Transfer Quenching </w:t>
      </w:r>
    </w:p>
    <w:p w:rsidR="00893A9E" w:rsidRPr="00B02FC2" w:rsidRDefault="00BD4696" w:rsidP="007D7420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 xml:space="preserve">Earlier reports reveal that in general </w:t>
      </w:r>
      <w:r w:rsidR="0096510B" w:rsidRPr="00B02FC2">
        <w:rPr>
          <w:rFonts w:ascii="Times New Roman" w:hAnsi="Times New Roman" w:cs="Times New Roman"/>
          <w:sz w:val="20"/>
          <w:szCs w:val="20"/>
        </w:rPr>
        <w:t xml:space="preserve">quenching of aromatic </w:t>
      </w:r>
      <w:r w:rsidR="007D7454" w:rsidRPr="00B02FC2">
        <w:rPr>
          <w:rFonts w:ascii="Times New Roman" w:hAnsi="Times New Roman" w:cs="Times New Roman"/>
          <w:sz w:val="20"/>
          <w:szCs w:val="20"/>
        </w:rPr>
        <w:t>hydrocarbon [</w:t>
      </w:r>
      <w:r w:rsidR="00C769FF" w:rsidRPr="00B02FC2">
        <w:rPr>
          <w:rFonts w:ascii="Times New Roman" w:hAnsi="Times New Roman" w:cs="Times New Roman"/>
          <w:sz w:val="20"/>
          <w:szCs w:val="20"/>
        </w:rPr>
        <w:t>7</w:t>
      </w:r>
      <w:r w:rsidR="0096510B" w:rsidRPr="00B02FC2">
        <w:rPr>
          <w:rFonts w:ascii="Times New Roman" w:hAnsi="Times New Roman" w:cs="Times New Roman"/>
          <w:sz w:val="20"/>
          <w:szCs w:val="20"/>
        </w:rPr>
        <w:t>,</w:t>
      </w:r>
      <w:r w:rsidR="00C769FF" w:rsidRPr="00B02FC2">
        <w:rPr>
          <w:rFonts w:ascii="Times New Roman" w:hAnsi="Times New Roman" w:cs="Times New Roman"/>
          <w:sz w:val="20"/>
          <w:szCs w:val="20"/>
        </w:rPr>
        <w:t>10</w:t>
      </w:r>
      <w:r w:rsidR="0096510B" w:rsidRPr="00B02FC2">
        <w:rPr>
          <w:rFonts w:ascii="Times New Roman" w:hAnsi="Times New Roman" w:cs="Times New Roman"/>
          <w:sz w:val="20"/>
          <w:szCs w:val="20"/>
        </w:rPr>
        <w:t>,1</w:t>
      </w:r>
      <w:r w:rsidR="00C769FF" w:rsidRPr="00B02FC2">
        <w:rPr>
          <w:rFonts w:ascii="Times New Roman" w:hAnsi="Times New Roman" w:cs="Times New Roman"/>
          <w:sz w:val="20"/>
          <w:szCs w:val="20"/>
        </w:rPr>
        <w:t>2</w:t>
      </w:r>
      <w:r w:rsidR="0096510B" w:rsidRPr="00B02FC2">
        <w:rPr>
          <w:rFonts w:ascii="Times New Roman" w:hAnsi="Times New Roman" w:cs="Times New Roman"/>
          <w:sz w:val="20"/>
          <w:szCs w:val="20"/>
        </w:rPr>
        <w:t>], substituted naphthalenes</w:t>
      </w:r>
      <w:r w:rsidR="00452F6D" w:rsidRPr="00B02FC2">
        <w:rPr>
          <w:rFonts w:ascii="Times New Roman" w:hAnsi="Times New Roman" w:cs="Times New Roman"/>
          <w:sz w:val="20"/>
          <w:szCs w:val="20"/>
        </w:rPr>
        <w:t xml:space="preserve"> </w:t>
      </w:r>
      <w:r w:rsidR="0096510B" w:rsidRPr="00B02FC2">
        <w:rPr>
          <w:rFonts w:ascii="Times New Roman" w:hAnsi="Times New Roman" w:cs="Times New Roman"/>
          <w:sz w:val="20"/>
          <w:szCs w:val="20"/>
        </w:rPr>
        <w:t>[</w:t>
      </w:r>
      <w:r w:rsidR="00C769FF" w:rsidRPr="00B02FC2">
        <w:rPr>
          <w:rFonts w:ascii="Times New Roman" w:hAnsi="Times New Roman" w:cs="Times New Roman"/>
          <w:sz w:val="20"/>
          <w:szCs w:val="20"/>
        </w:rPr>
        <w:t>2,3,16</w:t>
      </w:r>
      <w:r w:rsidR="0096510B" w:rsidRPr="00B02FC2">
        <w:rPr>
          <w:rFonts w:ascii="Times New Roman" w:hAnsi="Times New Roman" w:cs="Times New Roman"/>
          <w:sz w:val="20"/>
          <w:szCs w:val="20"/>
        </w:rPr>
        <w:t>] and aromatic amines</w:t>
      </w:r>
      <w:r w:rsidR="00452F6D" w:rsidRPr="00B02FC2">
        <w:rPr>
          <w:rFonts w:ascii="Times New Roman" w:hAnsi="Times New Roman" w:cs="Times New Roman"/>
          <w:sz w:val="20"/>
          <w:szCs w:val="20"/>
        </w:rPr>
        <w:t xml:space="preserve"> </w:t>
      </w:r>
      <w:r w:rsidR="0096510B" w:rsidRPr="00B02FC2">
        <w:rPr>
          <w:rFonts w:ascii="Times New Roman" w:hAnsi="Times New Roman" w:cs="Times New Roman"/>
          <w:sz w:val="20"/>
          <w:szCs w:val="20"/>
        </w:rPr>
        <w:t>[1</w:t>
      </w:r>
      <w:r w:rsidR="00C769FF" w:rsidRPr="00B02FC2">
        <w:rPr>
          <w:rFonts w:ascii="Times New Roman" w:hAnsi="Times New Roman" w:cs="Times New Roman"/>
          <w:sz w:val="20"/>
          <w:szCs w:val="20"/>
        </w:rPr>
        <w:t>5</w:t>
      </w:r>
      <w:r w:rsidR="0096510B" w:rsidRPr="00B02FC2">
        <w:rPr>
          <w:rFonts w:ascii="Times New Roman" w:hAnsi="Times New Roman" w:cs="Times New Roman"/>
          <w:sz w:val="20"/>
          <w:szCs w:val="20"/>
        </w:rPr>
        <w:t xml:space="preserve">] by inorganic anions takes place via a transfer of electrons. </w:t>
      </w:r>
    </w:p>
    <w:p w:rsidR="001149D7" w:rsidRPr="00A27640" w:rsidRDefault="00F9740E" w:rsidP="007D7420">
      <w:pPr>
        <w:pStyle w:val="BodyText"/>
        <w:spacing w:line="240" w:lineRule="auto"/>
        <w:rPr>
          <w:sz w:val="20"/>
          <w:szCs w:val="20"/>
          <w:vertAlign w:val="superscript"/>
        </w:rPr>
      </w:pPr>
      <w:r w:rsidRPr="00F9740E">
        <w:rPr>
          <w:noProof/>
          <w:sz w:val="20"/>
          <w:szCs w:val="20"/>
        </w:rPr>
        <w:pict>
          <v:group id="_x0000_s1175" style="position:absolute;left:0;text-align:left;margin-left:43.5pt;margin-top:8.9pt;width:378pt;height:105.75pt;z-index:251687936" coordorigin="3348,10126" coordsize="7560,2130" o:allowincell="f">
            <v:group id="_x0000_s1176" style="position:absolute;left:3348;top:10126;width:6375;height:2130" coordorigin="3750,4530" coordsize="6375,2130">
              <v:group id="_x0000_s1177" style="position:absolute;left:4755;top:4755;width:915;height:435" coordorigin="4755,4680" coordsize="915,435">
                <v:line id="_x0000_s1178" style="position:absolute" from="4755,4860" to="5655,4860"/>
                <v:line id="_x0000_s1179" style="position:absolute" from="4755,4920" to="5655,4920"/>
                <v:line id="_x0000_s1180" style="position:absolute" from="5490,4680" to="5670,4860"/>
                <v:line id="_x0000_s1181" style="position:absolute" from="4755,4935" to="4935,5115"/>
              </v:group>
              <v:line id="_x0000_s1182" style="position:absolute" from="6150,4950" to="6510,4950"/>
              <v:group id="_x0000_s1183" style="position:absolute;left:7200;top:4725;width:915;height:435" coordorigin="4755,4680" coordsize="915,435">
                <v:line id="_x0000_s1184" style="position:absolute" from="4755,4860" to="5655,4860"/>
                <v:line id="_x0000_s1185" style="position:absolute" from="4755,4920" to="5655,4920"/>
                <v:line id="_x0000_s1186" style="position:absolute" from="5490,4680" to="5670,4860"/>
                <v:line id="_x0000_s1187" style="position:absolute" from="4755,4935" to="4935,5115"/>
              </v:group>
              <v:line id="_x0000_s1188" style="position:absolute" from="8685,4950" to="9045,4950"/>
              <v:line id="_x0000_s1189" style="position:absolute" from="8865,5220" to="8865,5940">
                <v:stroke endarrow="block"/>
              </v:line>
              <v:line id="_x0000_s1190" style="position:absolute" from="4140,5235" to="4140,5955">
                <v:stroke endarrow="block"/>
              </v:line>
              <v:shape id="_x0000_s1191" type="#_x0000_t202" style="position:absolute;left:4860;top:4890;width:900;height:540" filled="f" stroked="f">
                <v:textbox style="mso-next-textbox:#_x0000_s1191">
                  <w:txbxContent>
                    <w:p w:rsidR="00202653" w:rsidRDefault="00202653" w:rsidP="001149D7">
                      <w:r>
                        <w:t>k</w:t>
                      </w:r>
                      <w:r>
                        <w:rPr>
                          <w:vertAlign w:val="subscript"/>
                        </w:rPr>
                        <w:t>-diff</w:t>
                      </w:r>
                    </w:p>
                  </w:txbxContent>
                </v:textbox>
              </v:shape>
              <v:shape id="_x0000_s1192" type="#_x0000_t202" style="position:absolute;left:4860;top:4545;width:900;height:540" filled="f" stroked="f">
                <v:textbox style="mso-next-textbox:#_x0000_s1192">
                  <w:txbxContent>
                    <w:p w:rsidR="00202653" w:rsidRDefault="00202653" w:rsidP="001149D7">
                      <w:r>
                        <w:t>k</w:t>
                      </w:r>
                      <w:r>
                        <w:rPr>
                          <w:vertAlign w:val="subscript"/>
                        </w:rPr>
                        <w:t>diff</w:t>
                      </w:r>
                    </w:p>
                  </w:txbxContent>
                </v:textbox>
              </v:shape>
              <v:shape id="_x0000_s1193" type="#_x0000_t202" style="position:absolute;left:7425;top:4530;width:720;height:540" filled="f" stroked="f">
                <v:textbox style="mso-next-textbox:#_x0000_s1193">
                  <w:txbxContent>
                    <w:p w:rsidR="00202653" w:rsidRDefault="00202653" w:rsidP="001149D7">
                      <w:r>
                        <w:t>k</w:t>
                      </w:r>
                      <w:r>
                        <w:rPr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1194" type="#_x0000_t202" style="position:absolute;left:7410;top:4845;width:690;height:615" filled="f" stroked="f">
                <v:textbox style="mso-next-textbox:#_x0000_s1194">
                  <w:txbxContent>
                    <w:p w:rsidR="00202653" w:rsidRDefault="00202653" w:rsidP="001149D7">
                      <w:r>
                        <w:t>k</w:t>
                      </w:r>
                      <w:r>
                        <w:rPr>
                          <w:vertAlign w:val="subscript"/>
                        </w:rPr>
                        <w:t>-2</w:t>
                      </w:r>
                    </w:p>
                  </w:txbxContent>
                </v:textbox>
              </v:shape>
              <v:shape id="_x0000_s1195" type="#_x0000_t202" style="position:absolute;left:8820;top:5325;width:900;height:540" filled="f" stroked="f">
                <v:textbox style="mso-next-textbox:#_x0000_s1195">
                  <w:txbxContent>
                    <w:p w:rsidR="00202653" w:rsidRDefault="00202653" w:rsidP="001149D7">
                      <w:r>
                        <w:t>k</w:t>
                      </w:r>
                      <w:r>
                        <w:rPr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1196" type="#_x0000_t202" style="position:absolute;left:3750;top:5295;width:900;height:540" filled="f" stroked="f">
                <v:textbox style="mso-next-textbox:#_x0000_s1196">
                  <w:txbxContent>
                    <w:p w:rsidR="00202653" w:rsidRDefault="00202653" w:rsidP="001149D7">
                      <w:r>
                        <w:sym w:font="Symbol" w:char="F074"/>
                      </w:r>
                      <w:r>
                        <w:rPr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  <v:shape id="_x0000_s1197" type="#_x0000_t202" style="position:absolute;left:8325;top:5940;width:1800;height:720" filled="f" stroked="f">
                <v:textbox style="mso-next-textbox:#_x0000_s1197">
                  <w:txbxContent>
                    <w:p w:rsidR="00202653" w:rsidRDefault="00202653" w:rsidP="001149D7">
                      <w:r>
                        <w:rPr>
                          <w:sz w:val="26"/>
                        </w:rPr>
                        <w:t>Products</w:t>
                      </w:r>
                    </w:p>
                  </w:txbxContent>
                </v:textbox>
              </v:shape>
            </v:group>
            <v:shape id="_x0000_s1198" type="#_x0000_t202" style="position:absolute;left:9828;top:10800;width:1080;height:900" filled="f" stroked="f">
              <v:textbox style="mso-next-textbox:#_x0000_s1198">
                <w:txbxContent>
                  <w:p w:rsidR="00202653" w:rsidRDefault="00202653" w:rsidP="001149D7"/>
                </w:txbxContent>
              </v:textbox>
            </v:shape>
          </v:group>
        </w:pict>
      </w:r>
      <w:r w:rsidR="001149D7" w:rsidRPr="00B02FC2">
        <w:rPr>
          <w:sz w:val="20"/>
          <w:szCs w:val="20"/>
        </w:rPr>
        <w:t xml:space="preserve">The electron transfer scheme </w:t>
      </w:r>
      <w:r w:rsidR="00BD4696" w:rsidRPr="00B02FC2">
        <w:rPr>
          <w:sz w:val="20"/>
          <w:szCs w:val="20"/>
        </w:rPr>
        <w:t>is depicted below</w:t>
      </w:r>
      <w:r w:rsidR="001149D7" w:rsidRPr="00B02FC2">
        <w:rPr>
          <w:sz w:val="20"/>
          <w:szCs w:val="20"/>
        </w:rPr>
        <w:t xml:space="preserve"> </w:t>
      </w:r>
      <w:r w:rsidR="00A455ED" w:rsidRPr="00B02FC2">
        <w:rPr>
          <w:sz w:val="20"/>
          <w:szCs w:val="20"/>
        </w:rPr>
        <w:t>[</w:t>
      </w:r>
      <w:r w:rsidR="00975733" w:rsidRPr="00B02FC2">
        <w:rPr>
          <w:sz w:val="20"/>
          <w:szCs w:val="20"/>
        </w:rPr>
        <w:t>1</w:t>
      </w:r>
      <w:r w:rsidR="00A455ED" w:rsidRPr="00B02FC2">
        <w:rPr>
          <w:sz w:val="20"/>
          <w:szCs w:val="20"/>
        </w:rPr>
        <w:t>2]</w:t>
      </w:r>
      <w:r w:rsidR="00BD4696" w:rsidRPr="00B02FC2">
        <w:rPr>
          <w:sz w:val="20"/>
          <w:szCs w:val="20"/>
        </w:rPr>
        <w:t>.</w:t>
      </w:r>
    </w:p>
    <w:p w:rsidR="001149D7" w:rsidRPr="00A27640" w:rsidRDefault="001149D7" w:rsidP="001149D7">
      <w:pPr>
        <w:pStyle w:val="BodyText"/>
        <w:ind w:left="720"/>
        <w:rPr>
          <w:sz w:val="20"/>
          <w:szCs w:val="20"/>
        </w:rPr>
      </w:pPr>
      <w:r w:rsidRPr="00A27640">
        <w:rPr>
          <w:sz w:val="20"/>
          <w:szCs w:val="20"/>
          <w:vertAlign w:val="superscript"/>
        </w:rPr>
        <w:t>1</w:t>
      </w:r>
      <w:r w:rsidRPr="00A27640">
        <w:rPr>
          <w:sz w:val="20"/>
          <w:szCs w:val="20"/>
        </w:rPr>
        <w:t>F</w:t>
      </w:r>
      <w:r w:rsidRPr="00A27640">
        <w:rPr>
          <w:sz w:val="20"/>
          <w:szCs w:val="20"/>
          <w:vertAlign w:val="superscript"/>
        </w:rPr>
        <w:t>*</w:t>
      </w:r>
      <w:r w:rsidRPr="00A27640">
        <w:rPr>
          <w:sz w:val="20"/>
          <w:szCs w:val="20"/>
        </w:rPr>
        <w:t xml:space="preserve">  +  </w:t>
      </w:r>
      <w:r w:rsidRPr="00A27640">
        <w:rPr>
          <w:sz w:val="20"/>
          <w:szCs w:val="20"/>
          <w:vertAlign w:val="superscript"/>
        </w:rPr>
        <w:t>1</w:t>
      </w:r>
      <w:r w:rsidRPr="00A27640">
        <w:rPr>
          <w:sz w:val="20"/>
          <w:szCs w:val="20"/>
        </w:rPr>
        <w:t>A</w:t>
      </w:r>
      <w:r w:rsidRPr="00A27640">
        <w:rPr>
          <w:sz w:val="20"/>
          <w:szCs w:val="20"/>
          <w:vertAlign w:val="superscript"/>
        </w:rPr>
        <w:t>-</w:t>
      </w:r>
      <w:r w:rsidRPr="00A27640">
        <w:rPr>
          <w:sz w:val="20"/>
          <w:szCs w:val="20"/>
        </w:rPr>
        <w:t xml:space="preserve">           </w:t>
      </w:r>
      <w:r w:rsidRPr="00A27640">
        <w:rPr>
          <w:sz w:val="20"/>
          <w:szCs w:val="20"/>
        </w:rPr>
        <w:tab/>
        <w:t xml:space="preserve"> </w:t>
      </w:r>
      <w:r w:rsidRPr="00A27640">
        <w:rPr>
          <w:sz w:val="20"/>
          <w:szCs w:val="20"/>
          <w:vertAlign w:val="superscript"/>
        </w:rPr>
        <w:t>1</w:t>
      </w:r>
      <w:r w:rsidRPr="00A27640">
        <w:rPr>
          <w:sz w:val="20"/>
          <w:szCs w:val="20"/>
        </w:rPr>
        <w:t>F</w:t>
      </w:r>
      <w:r w:rsidRPr="00A27640">
        <w:rPr>
          <w:sz w:val="20"/>
          <w:szCs w:val="20"/>
          <w:vertAlign w:val="superscript"/>
        </w:rPr>
        <w:t>*</w:t>
      </w:r>
      <w:r w:rsidRPr="00A27640">
        <w:rPr>
          <w:sz w:val="20"/>
          <w:szCs w:val="20"/>
        </w:rPr>
        <w:t xml:space="preserve">       </w:t>
      </w:r>
      <w:r w:rsidRPr="00A27640">
        <w:rPr>
          <w:sz w:val="20"/>
          <w:szCs w:val="20"/>
          <w:vertAlign w:val="superscript"/>
        </w:rPr>
        <w:t>1</w:t>
      </w:r>
      <w:r w:rsidRPr="00A27640">
        <w:rPr>
          <w:sz w:val="20"/>
          <w:szCs w:val="20"/>
        </w:rPr>
        <w:t>A</w:t>
      </w:r>
      <w:r w:rsidRPr="00A27640">
        <w:rPr>
          <w:sz w:val="20"/>
          <w:szCs w:val="20"/>
          <w:vertAlign w:val="superscript"/>
        </w:rPr>
        <w:t>-</w:t>
      </w:r>
      <w:r w:rsidRPr="00A27640">
        <w:rPr>
          <w:sz w:val="20"/>
          <w:szCs w:val="20"/>
        </w:rPr>
        <w:t xml:space="preserve">                       </w:t>
      </w:r>
      <w:r w:rsidRPr="00A27640">
        <w:rPr>
          <w:sz w:val="20"/>
          <w:szCs w:val="20"/>
          <w:vertAlign w:val="superscript"/>
        </w:rPr>
        <w:t>2</w:t>
      </w:r>
      <w:r w:rsidRPr="00A27640">
        <w:rPr>
          <w:sz w:val="20"/>
          <w:szCs w:val="20"/>
        </w:rPr>
        <w:t xml:space="preserve">F      </w:t>
      </w:r>
      <w:r w:rsidRPr="00A27640">
        <w:rPr>
          <w:sz w:val="20"/>
          <w:szCs w:val="20"/>
          <w:vertAlign w:val="superscript"/>
        </w:rPr>
        <w:t>-2</w:t>
      </w:r>
      <w:r w:rsidRPr="00A27640">
        <w:rPr>
          <w:sz w:val="20"/>
          <w:szCs w:val="20"/>
        </w:rPr>
        <w:t>A</w:t>
      </w:r>
    </w:p>
    <w:p w:rsidR="001149D7" w:rsidRPr="00A27640" w:rsidRDefault="001149D7" w:rsidP="001149D7">
      <w:pPr>
        <w:pStyle w:val="BodyText"/>
        <w:rPr>
          <w:sz w:val="20"/>
          <w:szCs w:val="20"/>
          <w:vertAlign w:val="superscript"/>
        </w:rPr>
      </w:pPr>
      <w:r w:rsidRPr="00A27640">
        <w:rPr>
          <w:sz w:val="20"/>
          <w:szCs w:val="20"/>
          <w:vertAlign w:val="superscript"/>
        </w:rPr>
        <w:t xml:space="preserve">       </w:t>
      </w:r>
    </w:p>
    <w:p w:rsidR="001149D7" w:rsidRPr="00A27640" w:rsidRDefault="001149D7" w:rsidP="001149D7">
      <w:pPr>
        <w:pStyle w:val="BodyText"/>
        <w:spacing w:line="240" w:lineRule="auto"/>
        <w:rPr>
          <w:sz w:val="20"/>
          <w:szCs w:val="20"/>
        </w:rPr>
      </w:pPr>
      <w:r w:rsidRPr="00A27640">
        <w:rPr>
          <w:sz w:val="20"/>
          <w:szCs w:val="20"/>
        </w:rPr>
        <w:tab/>
        <w:t xml:space="preserve">       F + A</w:t>
      </w:r>
    </w:p>
    <w:p w:rsidR="001149D7" w:rsidRPr="00A27640" w:rsidRDefault="001149D7" w:rsidP="001149D7">
      <w:pPr>
        <w:pStyle w:val="BodyText"/>
        <w:rPr>
          <w:sz w:val="20"/>
          <w:szCs w:val="20"/>
        </w:rPr>
      </w:pPr>
    </w:p>
    <w:p w:rsidR="001149D7" w:rsidRPr="00B02FC2" w:rsidRDefault="00F9740E" w:rsidP="000F178F">
      <w:pPr>
        <w:pStyle w:val="BodyText"/>
        <w:spacing w:line="240" w:lineRule="auto"/>
        <w:rPr>
          <w:sz w:val="20"/>
          <w:szCs w:val="20"/>
        </w:rPr>
      </w:pPr>
      <w:r w:rsidRPr="00F9740E">
        <w:rPr>
          <w:noProof/>
          <w:color w:val="FF0000"/>
          <w:sz w:val="20"/>
          <w:szCs w:val="20"/>
        </w:rPr>
        <w:pict>
          <v:group id="_x0000_s1202" style="position:absolute;left:0;text-align:left;margin-left:73.95pt;margin-top:50.5pt;width:343.8pt;height:86.6pt;z-index:251688960" coordorigin="2844,8043" coordsize="5400,1440" o:allowincell="f">
            <v:shape id="_x0000_s1203" type="#_x0000_t202" style="position:absolute;left:2844;top:8043;width:5400;height:1440" filled="f" stroked="f">
              <v:textbox style="mso-next-textbox:#_x0000_s1203">
                <w:txbxContent>
                  <w:p w:rsidR="00202653" w:rsidRPr="0014556D" w:rsidRDefault="00202653" w:rsidP="007D7420">
                    <w:pPr>
                      <w:spacing w:after="0"/>
                      <w:rPr>
                        <w:sz w:val="28"/>
                      </w:rPr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  <w:p w:rsidR="007D7420" w:rsidRDefault="00202653" w:rsidP="00420B02">
                    <w:r>
                      <w:tab/>
                    </w:r>
                    <w:r w:rsidR="007D7420">
                      <w:rPr>
                        <w:sz w:val="28"/>
                      </w:rPr>
                      <w:t>k</w:t>
                    </w:r>
                    <w:r w:rsidR="007D7420">
                      <w:rPr>
                        <w:sz w:val="28"/>
                        <w:vertAlign w:val="subscript"/>
                      </w:rPr>
                      <w:t>q</w:t>
                    </w:r>
                    <w:r w:rsidR="007D7420">
                      <w:rPr>
                        <w:sz w:val="28"/>
                      </w:rPr>
                      <w:t xml:space="preserve">  </w:t>
                    </w:r>
                    <w:r w:rsidR="007D7420">
                      <w:t xml:space="preserve"> =</w:t>
                    </w:r>
                    <w:r>
                      <w:tab/>
                      <w:t xml:space="preserve"> </w:t>
                    </w:r>
                    <w:r w:rsidR="007D7420">
                      <w:t xml:space="preserve">                                </w:t>
                    </w:r>
                    <w:r>
                      <w:t xml:space="preserve"> </w:t>
                    </w:r>
                    <w:r w:rsidR="007D7420" w:rsidRPr="0014556D">
                      <w:rPr>
                        <w:sz w:val="28"/>
                      </w:rPr>
                      <w:t>k</w:t>
                    </w:r>
                    <w:r w:rsidR="007D7420" w:rsidRPr="0014556D">
                      <w:rPr>
                        <w:sz w:val="28"/>
                        <w:vertAlign w:val="subscript"/>
                      </w:rPr>
                      <w:t>diff</w:t>
                    </w:r>
                  </w:p>
                  <w:p w:rsidR="00202653" w:rsidRPr="00420B02" w:rsidRDefault="007D7420" w:rsidP="00420B02">
                    <w:pPr>
                      <w:rPr>
                        <w:sz w:val="28"/>
                      </w:rPr>
                    </w:pPr>
                    <w:r>
                      <w:t xml:space="preserve">                                   </w:t>
                    </w:r>
                    <w:r w:rsidR="00202653" w:rsidRPr="00420B02">
                      <w:rPr>
                        <w:sz w:val="28"/>
                      </w:rPr>
                      <w:t>1 +  (k</w:t>
                    </w:r>
                    <w:r w:rsidR="00202653" w:rsidRPr="00420B02">
                      <w:rPr>
                        <w:sz w:val="28"/>
                        <w:vertAlign w:val="subscript"/>
                      </w:rPr>
                      <w:t>diff</w:t>
                    </w:r>
                    <w:r w:rsidR="00202653" w:rsidRPr="00420B02">
                      <w:rPr>
                        <w:sz w:val="28"/>
                      </w:rPr>
                      <w:t xml:space="preserve"> / k</w:t>
                    </w:r>
                    <w:r w:rsidR="00202653" w:rsidRPr="00420B02">
                      <w:rPr>
                        <w:sz w:val="28"/>
                        <w:vertAlign w:val="subscript"/>
                      </w:rPr>
                      <w:t>2</w:t>
                    </w:r>
                    <w:r w:rsidR="00202653" w:rsidRPr="00420B02">
                      <w:rPr>
                        <w:sz w:val="28"/>
                      </w:rPr>
                      <w:t>) . [1 + (k</w:t>
                    </w:r>
                    <w:r w:rsidR="00202653" w:rsidRPr="00420B02">
                      <w:rPr>
                        <w:sz w:val="28"/>
                        <w:vertAlign w:val="subscript"/>
                      </w:rPr>
                      <w:t>-2</w:t>
                    </w:r>
                    <w:r w:rsidR="00202653" w:rsidRPr="00420B02">
                      <w:rPr>
                        <w:sz w:val="28"/>
                      </w:rPr>
                      <w:t xml:space="preserve">  / k</w:t>
                    </w:r>
                    <w:r w:rsidR="00202653" w:rsidRPr="00420B02">
                      <w:rPr>
                        <w:sz w:val="28"/>
                        <w:vertAlign w:val="subscript"/>
                      </w:rPr>
                      <w:t>3</w:t>
                    </w:r>
                    <w:r w:rsidR="00202653" w:rsidRPr="00420B02">
                      <w:rPr>
                        <w:sz w:val="28"/>
                      </w:rPr>
                      <w:t xml:space="preserve"> )] </w:t>
                    </w:r>
                  </w:p>
                </w:txbxContent>
              </v:textbox>
            </v:shape>
            <v:line id="_x0000_s1204" style="position:absolute" from="3924,8808" to="8244,8808"/>
          </v:group>
        </w:pict>
      </w:r>
      <w:r w:rsidR="001149D7" w:rsidRPr="00B02FC2">
        <w:rPr>
          <w:sz w:val="20"/>
          <w:szCs w:val="20"/>
        </w:rPr>
        <w:t xml:space="preserve">Where </w:t>
      </w:r>
      <w:r w:rsidR="001149D7" w:rsidRPr="00B02FC2">
        <w:rPr>
          <w:sz w:val="20"/>
          <w:szCs w:val="20"/>
          <w:vertAlign w:val="superscript"/>
        </w:rPr>
        <w:t>1</w:t>
      </w:r>
      <w:r w:rsidR="001149D7" w:rsidRPr="00B02FC2">
        <w:rPr>
          <w:sz w:val="20"/>
          <w:szCs w:val="20"/>
        </w:rPr>
        <w:t>F</w:t>
      </w:r>
      <w:r w:rsidR="001149D7" w:rsidRPr="00B02FC2">
        <w:rPr>
          <w:sz w:val="20"/>
          <w:szCs w:val="20"/>
          <w:vertAlign w:val="superscript"/>
        </w:rPr>
        <w:t>*</w:t>
      </w:r>
      <w:r w:rsidR="001149D7" w:rsidRPr="00B02FC2">
        <w:rPr>
          <w:sz w:val="20"/>
          <w:szCs w:val="20"/>
        </w:rPr>
        <w:t xml:space="preserve"> - </w:t>
      </w:r>
      <w:r w:rsidR="001149D7" w:rsidRPr="00B02FC2">
        <w:rPr>
          <w:sz w:val="20"/>
          <w:szCs w:val="20"/>
          <w:vertAlign w:val="superscript"/>
        </w:rPr>
        <w:t>1</w:t>
      </w:r>
      <w:r w:rsidR="001149D7" w:rsidRPr="00B02FC2">
        <w:rPr>
          <w:sz w:val="20"/>
          <w:szCs w:val="20"/>
        </w:rPr>
        <w:t>A</w:t>
      </w:r>
      <w:r w:rsidR="001149D7" w:rsidRPr="00B02FC2">
        <w:rPr>
          <w:sz w:val="20"/>
          <w:szCs w:val="20"/>
          <w:vertAlign w:val="superscript"/>
        </w:rPr>
        <w:t>-</w:t>
      </w:r>
      <w:r w:rsidR="001149D7" w:rsidRPr="00B02FC2">
        <w:rPr>
          <w:sz w:val="20"/>
          <w:szCs w:val="20"/>
        </w:rPr>
        <w:t xml:space="preserve">  is the collisional complex, </w:t>
      </w:r>
      <w:r w:rsidR="001149D7" w:rsidRPr="00B02FC2">
        <w:rPr>
          <w:sz w:val="20"/>
          <w:szCs w:val="20"/>
          <w:vertAlign w:val="superscript"/>
        </w:rPr>
        <w:t>2</w:t>
      </w:r>
      <w:r w:rsidR="001149D7" w:rsidRPr="00B02FC2">
        <w:rPr>
          <w:sz w:val="20"/>
          <w:szCs w:val="20"/>
        </w:rPr>
        <w:t xml:space="preserve">F - </w:t>
      </w:r>
      <w:r w:rsidR="001149D7" w:rsidRPr="00B02FC2">
        <w:rPr>
          <w:sz w:val="20"/>
          <w:szCs w:val="20"/>
          <w:vertAlign w:val="superscript"/>
        </w:rPr>
        <w:noBreakHyphen/>
        <w:t>2</w:t>
      </w:r>
      <w:r w:rsidR="001149D7" w:rsidRPr="00B02FC2">
        <w:rPr>
          <w:sz w:val="20"/>
          <w:szCs w:val="20"/>
        </w:rPr>
        <w:t>A is a radical pair or charge transfer complex, k</w:t>
      </w:r>
      <w:r w:rsidR="001149D7" w:rsidRPr="00B02FC2">
        <w:rPr>
          <w:sz w:val="20"/>
          <w:szCs w:val="20"/>
          <w:vertAlign w:val="subscript"/>
        </w:rPr>
        <w:t>3</w:t>
      </w:r>
      <w:r w:rsidR="001149D7" w:rsidRPr="00B02FC2">
        <w:rPr>
          <w:sz w:val="20"/>
          <w:szCs w:val="20"/>
        </w:rPr>
        <w:t xml:space="preserve"> is the decay rate of </w:t>
      </w:r>
      <w:r w:rsidR="001149D7" w:rsidRPr="00B02FC2">
        <w:rPr>
          <w:sz w:val="20"/>
          <w:szCs w:val="20"/>
          <w:vertAlign w:val="superscript"/>
        </w:rPr>
        <w:t>2</w:t>
      </w:r>
      <w:r w:rsidR="001149D7" w:rsidRPr="00B02FC2">
        <w:rPr>
          <w:sz w:val="20"/>
          <w:szCs w:val="20"/>
        </w:rPr>
        <w:t xml:space="preserve">F - </w:t>
      </w:r>
      <w:r w:rsidR="001149D7" w:rsidRPr="00B02FC2">
        <w:rPr>
          <w:sz w:val="20"/>
          <w:szCs w:val="20"/>
          <w:vertAlign w:val="superscript"/>
        </w:rPr>
        <w:t>-2</w:t>
      </w:r>
      <w:r w:rsidR="001149D7" w:rsidRPr="00B02FC2">
        <w:rPr>
          <w:sz w:val="20"/>
          <w:szCs w:val="20"/>
        </w:rPr>
        <w:t>A. k</w:t>
      </w:r>
      <w:r w:rsidR="001149D7" w:rsidRPr="00B02FC2">
        <w:rPr>
          <w:sz w:val="20"/>
          <w:szCs w:val="20"/>
          <w:vertAlign w:val="subscript"/>
        </w:rPr>
        <w:t xml:space="preserve">diff </w:t>
      </w:r>
      <w:r w:rsidR="001149D7" w:rsidRPr="00B02FC2">
        <w:rPr>
          <w:sz w:val="20"/>
          <w:szCs w:val="20"/>
        </w:rPr>
        <w:t>and k</w:t>
      </w:r>
      <w:r w:rsidR="001149D7" w:rsidRPr="00B02FC2">
        <w:rPr>
          <w:sz w:val="20"/>
          <w:szCs w:val="20"/>
          <w:vertAlign w:val="subscript"/>
        </w:rPr>
        <w:t>-diff</w:t>
      </w:r>
      <w:r w:rsidR="001149D7" w:rsidRPr="00B02FC2">
        <w:rPr>
          <w:sz w:val="20"/>
          <w:szCs w:val="20"/>
        </w:rPr>
        <w:t xml:space="preserve"> are diffusion and back diffusion controlled rate constants, k</w:t>
      </w:r>
      <w:r w:rsidR="001149D7" w:rsidRPr="00B02FC2">
        <w:rPr>
          <w:sz w:val="20"/>
          <w:szCs w:val="20"/>
          <w:vertAlign w:val="subscript"/>
        </w:rPr>
        <w:t>2</w:t>
      </w:r>
      <w:r w:rsidR="001149D7" w:rsidRPr="00B02FC2">
        <w:rPr>
          <w:sz w:val="20"/>
          <w:szCs w:val="20"/>
        </w:rPr>
        <w:t xml:space="preserve"> and k</w:t>
      </w:r>
      <w:r w:rsidR="001149D7" w:rsidRPr="00B02FC2">
        <w:rPr>
          <w:sz w:val="20"/>
          <w:szCs w:val="20"/>
          <w:vertAlign w:val="subscript"/>
        </w:rPr>
        <w:t>-2</w:t>
      </w:r>
      <w:r w:rsidR="001149D7" w:rsidRPr="00B02FC2">
        <w:rPr>
          <w:sz w:val="20"/>
          <w:szCs w:val="20"/>
        </w:rPr>
        <w:t xml:space="preserve"> are the bimolecular “activation energy controlled” rate constants of electron transfer. </w:t>
      </w:r>
      <w:r w:rsidR="00BD4696" w:rsidRPr="00B02FC2">
        <w:rPr>
          <w:sz w:val="20"/>
          <w:szCs w:val="20"/>
        </w:rPr>
        <w:t xml:space="preserve">Application of steady state approximation </w:t>
      </w:r>
      <w:r w:rsidR="001149D7" w:rsidRPr="00B02FC2">
        <w:rPr>
          <w:sz w:val="20"/>
          <w:szCs w:val="20"/>
        </w:rPr>
        <w:t xml:space="preserve">in Scheme I, </w:t>
      </w:r>
      <w:r w:rsidR="009520B7" w:rsidRPr="00B02FC2">
        <w:rPr>
          <w:sz w:val="20"/>
          <w:szCs w:val="20"/>
        </w:rPr>
        <w:t>gives</w:t>
      </w:r>
    </w:p>
    <w:p w:rsidR="009C644C" w:rsidRPr="00A27640" w:rsidRDefault="00FA4DC0" w:rsidP="009C644C">
      <w:pPr>
        <w:pStyle w:val="Default"/>
        <w:rPr>
          <w:sz w:val="20"/>
          <w:szCs w:val="20"/>
        </w:rPr>
      </w:pPr>
      <w:r w:rsidRPr="009520B7">
        <w:rPr>
          <w:color w:val="FF0000"/>
          <w:sz w:val="20"/>
          <w:szCs w:val="20"/>
        </w:rPr>
        <w:tab/>
      </w:r>
      <w:r w:rsidRPr="009520B7">
        <w:rPr>
          <w:color w:val="FF0000"/>
          <w:sz w:val="20"/>
          <w:szCs w:val="20"/>
        </w:rPr>
        <w:tab/>
      </w:r>
      <w:r w:rsidRPr="009520B7">
        <w:rPr>
          <w:color w:val="FF0000"/>
          <w:sz w:val="20"/>
          <w:szCs w:val="20"/>
        </w:rPr>
        <w:tab/>
      </w:r>
      <w:r w:rsidRPr="009520B7">
        <w:rPr>
          <w:color w:val="FF0000"/>
          <w:sz w:val="20"/>
          <w:szCs w:val="20"/>
        </w:rPr>
        <w:tab/>
      </w:r>
      <w:r w:rsidRPr="009520B7">
        <w:rPr>
          <w:color w:val="FF0000"/>
          <w:sz w:val="20"/>
          <w:szCs w:val="20"/>
        </w:rPr>
        <w:tab/>
      </w:r>
      <w:r w:rsidR="009C644C" w:rsidRPr="00A27640">
        <w:rPr>
          <w:color w:val="auto"/>
          <w:sz w:val="20"/>
          <w:szCs w:val="20"/>
        </w:rPr>
        <w:tab/>
      </w:r>
    </w:p>
    <w:p w:rsidR="00FA4DC0" w:rsidRPr="00A27640" w:rsidRDefault="007D7420" w:rsidP="009C644C">
      <w:pPr>
        <w:pStyle w:val="Default"/>
        <w:ind w:left="2160" w:firstLine="720"/>
        <w:rPr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                  </w:t>
      </w:r>
      <w:r w:rsidR="009C644C" w:rsidRPr="00A27640">
        <w:rPr>
          <w:color w:val="auto"/>
          <w:sz w:val="20"/>
          <w:szCs w:val="20"/>
        </w:rPr>
        <w:t>k</w:t>
      </w:r>
      <w:r w:rsidR="009C644C" w:rsidRPr="00A27640">
        <w:rPr>
          <w:color w:val="auto"/>
          <w:sz w:val="20"/>
          <w:szCs w:val="20"/>
          <w:vertAlign w:val="subscript"/>
        </w:rPr>
        <w:t>diff</w:t>
      </w:r>
    </w:p>
    <w:p w:rsidR="005278E8" w:rsidRPr="00A27640" w:rsidRDefault="00F9740E" w:rsidP="005278E8">
      <w:pPr>
        <w:pStyle w:val="Default"/>
        <w:ind w:left="720" w:firstLine="720"/>
        <w:rPr>
          <w:sz w:val="20"/>
          <w:szCs w:val="20"/>
        </w:rPr>
      </w:pPr>
      <w:r w:rsidRPr="00F9740E">
        <w:rPr>
          <w:noProof/>
          <w:color w:val="auto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05" type="#_x0000_t32" style="position:absolute;left:0;text-align:left;margin-left:126.4pt;margin-top:8.8pt;width:107.25pt;height:.05pt;z-index:251689984" o:connectortype="straight"/>
        </w:pict>
      </w:r>
      <w:r w:rsidR="00FA4DC0" w:rsidRPr="00A27640">
        <w:rPr>
          <w:color w:val="auto"/>
          <w:sz w:val="20"/>
          <w:szCs w:val="20"/>
        </w:rPr>
        <w:t xml:space="preserve">Kq   =  </w:t>
      </w:r>
      <w:r w:rsidR="0023141B" w:rsidRPr="00A27640">
        <w:rPr>
          <w:color w:val="auto"/>
          <w:sz w:val="20"/>
          <w:szCs w:val="20"/>
        </w:rPr>
        <w:tab/>
      </w:r>
      <w:r w:rsidR="0023141B" w:rsidRPr="00A27640">
        <w:rPr>
          <w:color w:val="auto"/>
          <w:sz w:val="20"/>
          <w:szCs w:val="20"/>
        </w:rPr>
        <w:tab/>
      </w:r>
      <w:r w:rsidR="0023141B" w:rsidRPr="00A27640">
        <w:rPr>
          <w:color w:val="auto"/>
          <w:sz w:val="20"/>
          <w:szCs w:val="20"/>
        </w:rPr>
        <w:tab/>
      </w:r>
      <w:r w:rsidR="0023141B" w:rsidRPr="00A27640">
        <w:rPr>
          <w:color w:val="auto"/>
          <w:sz w:val="20"/>
          <w:szCs w:val="20"/>
        </w:rPr>
        <w:tab/>
      </w:r>
      <w:r w:rsidR="005278E8" w:rsidRPr="00A27640">
        <w:rPr>
          <w:color w:val="auto"/>
          <w:sz w:val="20"/>
          <w:szCs w:val="20"/>
        </w:rPr>
        <w:t xml:space="preserve">     ,                     1 + k2 k-2 - k-2</w:t>
      </w:r>
    </w:p>
    <w:p w:rsidR="00420B02" w:rsidRPr="00A27640" w:rsidRDefault="005278E8" w:rsidP="005278E8">
      <w:pPr>
        <w:pStyle w:val="Default"/>
        <w:rPr>
          <w:color w:val="auto"/>
          <w:sz w:val="20"/>
          <w:szCs w:val="20"/>
        </w:rPr>
      </w:pPr>
      <w:r w:rsidRPr="00A27640">
        <w:rPr>
          <w:color w:val="auto"/>
          <w:sz w:val="20"/>
          <w:szCs w:val="20"/>
        </w:rPr>
        <w:t xml:space="preserve">                                                          </w:t>
      </w:r>
      <w:r w:rsidR="009C644C" w:rsidRPr="00A27640">
        <w:rPr>
          <w:color w:val="auto"/>
          <w:sz w:val="20"/>
          <w:szCs w:val="20"/>
        </w:rPr>
        <w:t xml:space="preserve"> </w:t>
      </w:r>
      <w:r w:rsidR="0023141B" w:rsidRPr="00A27640">
        <w:rPr>
          <w:color w:val="auto"/>
          <w:sz w:val="20"/>
          <w:szCs w:val="20"/>
        </w:rPr>
        <w:t>1 + ( k2) . [1 + (k-2)]</w:t>
      </w:r>
    </w:p>
    <w:p w:rsidR="0014556D" w:rsidRPr="00A27640" w:rsidRDefault="0014556D" w:rsidP="0014556D">
      <w:pPr>
        <w:pStyle w:val="Default"/>
        <w:rPr>
          <w:sz w:val="20"/>
          <w:szCs w:val="20"/>
        </w:rPr>
      </w:pPr>
    </w:p>
    <w:p w:rsidR="00516FAA" w:rsidRPr="00B02FC2" w:rsidRDefault="009520B7" w:rsidP="000F178F">
      <w:pPr>
        <w:pStyle w:val="Default"/>
        <w:spacing w:before="180"/>
        <w:ind w:firstLine="720"/>
        <w:jc w:val="both"/>
        <w:rPr>
          <w:color w:val="auto"/>
          <w:sz w:val="20"/>
          <w:szCs w:val="20"/>
        </w:rPr>
      </w:pPr>
      <w:r w:rsidRPr="00B02FC2">
        <w:rPr>
          <w:color w:val="auto"/>
          <w:sz w:val="20"/>
          <w:szCs w:val="20"/>
        </w:rPr>
        <w:t>S</w:t>
      </w:r>
      <w:r w:rsidR="0014556D" w:rsidRPr="00B02FC2">
        <w:rPr>
          <w:color w:val="auto"/>
          <w:sz w:val="20"/>
          <w:szCs w:val="20"/>
        </w:rPr>
        <w:t xml:space="preserve">cheme I </w:t>
      </w:r>
      <w:r w:rsidRPr="00B02FC2">
        <w:rPr>
          <w:color w:val="auto"/>
          <w:sz w:val="20"/>
          <w:szCs w:val="20"/>
        </w:rPr>
        <w:t>has two</w:t>
      </w:r>
      <w:r w:rsidR="0014556D" w:rsidRPr="00B02FC2">
        <w:rPr>
          <w:color w:val="auto"/>
          <w:sz w:val="20"/>
          <w:szCs w:val="20"/>
        </w:rPr>
        <w:t xml:space="preserve"> rate-determining steps</w:t>
      </w:r>
      <w:r w:rsidRPr="00B02FC2">
        <w:rPr>
          <w:color w:val="auto"/>
          <w:sz w:val="20"/>
          <w:szCs w:val="20"/>
        </w:rPr>
        <w:t xml:space="preserve"> on the bimolecular quenching-1.T</w:t>
      </w:r>
      <w:r w:rsidR="0014556D" w:rsidRPr="00B02FC2">
        <w:rPr>
          <w:color w:val="auto"/>
          <w:sz w:val="20"/>
          <w:szCs w:val="20"/>
        </w:rPr>
        <w:t>ranslational diffusion (k</w:t>
      </w:r>
      <w:r w:rsidR="0014556D" w:rsidRPr="00B02FC2">
        <w:rPr>
          <w:rStyle w:val="A7"/>
          <w:color w:val="auto"/>
          <w:sz w:val="20"/>
          <w:szCs w:val="20"/>
          <w:vertAlign w:val="subscript"/>
        </w:rPr>
        <w:t>diff</w:t>
      </w:r>
      <w:r w:rsidR="0014556D" w:rsidRPr="00B02FC2">
        <w:rPr>
          <w:color w:val="auto"/>
          <w:sz w:val="20"/>
          <w:szCs w:val="20"/>
        </w:rPr>
        <w:t xml:space="preserve">) and </w:t>
      </w:r>
      <w:r w:rsidRPr="00B02FC2">
        <w:rPr>
          <w:color w:val="auto"/>
          <w:sz w:val="20"/>
          <w:szCs w:val="20"/>
        </w:rPr>
        <w:t>2.E</w:t>
      </w:r>
      <w:r w:rsidR="0014556D" w:rsidRPr="00B02FC2">
        <w:rPr>
          <w:color w:val="auto"/>
          <w:sz w:val="20"/>
          <w:szCs w:val="20"/>
        </w:rPr>
        <w:t>lectron transfer pro</w:t>
      </w:r>
      <w:r w:rsidRPr="00B02FC2">
        <w:rPr>
          <w:color w:val="auto"/>
          <w:sz w:val="20"/>
          <w:szCs w:val="20"/>
        </w:rPr>
        <w:t>c</w:t>
      </w:r>
      <w:r w:rsidR="0014556D" w:rsidRPr="00B02FC2">
        <w:rPr>
          <w:color w:val="auto"/>
          <w:sz w:val="20"/>
          <w:szCs w:val="20"/>
        </w:rPr>
        <w:t>ess (k</w:t>
      </w:r>
      <w:r w:rsidR="0014556D" w:rsidRPr="00B02FC2">
        <w:rPr>
          <w:rStyle w:val="A7"/>
          <w:color w:val="auto"/>
          <w:sz w:val="20"/>
          <w:szCs w:val="20"/>
          <w:vertAlign w:val="subscript"/>
        </w:rPr>
        <w:t>2</w:t>
      </w:r>
      <w:r w:rsidR="0014556D" w:rsidRPr="00B02FC2">
        <w:rPr>
          <w:color w:val="auto"/>
          <w:sz w:val="20"/>
          <w:szCs w:val="20"/>
        </w:rPr>
        <w:t>). Now assuming electron transfer to be exothermic k</w:t>
      </w:r>
      <w:r w:rsidR="0014556D" w:rsidRPr="00B02FC2">
        <w:rPr>
          <w:rStyle w:val="A7"/>
          <w:color w:val="auto"/>
          <w:sz w:val="20"/>
          <w:szCs w:val="20"/>
          <w:vertAlign w:val="subscript"/>
        </w:rPr>
        <w:t>-2</w:t>
      </w:r>
      <w:r w:rsidR="0014556D" w:rsidRPr="00B02FC2">
        <w:rPr>
          <w:rStyle w:val="A7"/>
          <w:color w:val="auto"/>
          <w:sz w:val="20"/>
          <w:szCs w:val="20"/>
        </w:rPr>
        <w:t xml:space="preserve"> </w:t>
      </w:r>
      <w:r w:rsidR="0014556D" w:rsidRPr="00B02FC2">
        <w:rPr>
          <w:color w:val="auto"/>
          <w:sz w:val="20"/>
          <w:szCs w:val="20"/>
        </w:rPr>
        <w:t>&lt;&lt; k</w:t>
      </w:r>
      <w:r w:rsidR="0014556D" w:rsidRPr="00B02FC2">
        <w:rPr>
          <w:rStyle w:val="A7"/>
          <w:color w:val="auto"/>
          <w:sz w:val="20"/>
          <w:szCs w:val="20"/>
          <w:vertAlign w:val="subscript"/>
        </w:rPr>
        <w:t>diff</w:t>
      </w:r>
      <w:r w:rsidR="0014556D" w:rsidRPr="00B02FC2">
        <w:rPr>
          <w:rStyle w:val="A7"/>
          <w:color w:val="auto"/>
          <w:sz w:val="20"/>
          <w:szCs w:val="20"/>
        </w:rPr>
        <w:t xml:space="preserve"> </w:t>
      </w:r>
      <w:r w:rsidR="0014556D" w:rsidRPr="00B02FC2">
        <w:rPr>
          <w:color w:val="auto"/>
          <w:sz w:val="20"/>
          <w:szCs w:val="20"/>
        </w:rPr>
        <w:t>and the value of k</w:t>
      </w:r>
      <w:r w:rsidR="0014556D" w:rsidRPr="00B02FC2">
        <w:rPr>
          <w:rStyle w:val="A7"/>
          <w:color w:val="auto"/>
          <w:sz w:val="20"/>
          <w:szCs w:val="20"/>
        </w:rPr>
        <w:t>3</w:t>
      </w:r>
      <w:r w:rsidR="0014556D" w:rsidRPr="00B02FC2">
        <w:rPr>
          <w:color w:val="auto"/>
          <w:sz w:val="20"/>
          <w:szCs w:val="20"/>
        </w:rPr>
        <w:t>, equation (3) can be simplified as,</w:t>
      </w:r>
    </w:p>
    <w:p w:rsidR="00516FAA" w:rsidRPr="00B02FC2" w:rsidRDefault="00516FAA" w:rsidP="00516FAA">
      <w:pPr>
        <w:pStyle w:val="Default"/>
        <w:ind w:left="2160" w:firstLine="720"/>
        <w:jc w:val="both"/>
        <w:rPr>
          <w:color w:val="auto"/>
          <w:sz w:val="20"/>
          <w:szCs w:val="20"/>
        </w:rPr>
      </w:pPr>
      <w:r w:rsidRPr="00B02FC2">
        <w:rPr>
          <w:color w:val="auto"/>
          <w:sz w:val="20"/>
          <w:szCs w:val="20"/>
        </w:rPr>
        <w:t xml:space="preserve"> kq = (k</w:t>
      </w:r>
      <w:r w:rsidRPr="00B02FC2">
        <w:rPr>
          <w:color w:val="auto"/>
          <w:sz w:val="20"/>
          <w:szCs w:val="20"/>
          <w:vertAlign w:val="subscript"/>
        </w:rPr>
        <w:t>2</w:t>
      </w:r>
      <w:r w:rsidRPr="00B02FC2">
        <w:rPr>
          <w:color w:val="auto"/>
          <w:sz w:val="20"/>
          <w:szCs w:val="20"/>
        </w:rPr>
        <w:t xml:space="preserve"> – ‘k</w:t>
      </w:r>
      <w:r w:rsidRPr="00B02FC2">
        <w:rPr>
          <w:color w:val="auto"/>
          <w:sz w:val="20"/>
          <w:szCs w:val="20"/>
          <w:vertAlign w:val="subscript"/>
        </w:rPr>
        <w:t>diff</w:t>
      </w:r>
      <w:r w:rsidRPr="00B02FC2">
        <w:rPr>
          <w:color w:val="auto"/>
          <w:sz w:val="20"/>
          <w:szCs w:val="20"/>
        </w:rPr>
        <w:t>) / (k</w:t>
      </w:r>
      <w:r w:rsidRPr="00B02FC2">
        <w:rPr>
          <w:color w:val="auto"/>
          <w:sz w:val="20"/>
          <w:szCs w:val="20"/>
          <w:vertAlign w:val="subscript"/>
        </w:rPr>
        <w:t xml:space="preserve">2 </w:t>
      </w:r>
      <w:r w:rsidRPr="00B02FC2">
        <w:rPr>
          <w:color w:val="auto"/>
          <w:sz w:val="20"/>
          <w:szCs w:val="20"/>
        </w:rPr>
        <w:t>+ k-diff)</w:t>
      </w:r>
      <w:r w:rsidR="00957785" w:rsidRPr="00B02FC2">
        <w:rPr>
          <w:color w:val="auto"/>
          <w:sz w:val="20"/>
          <w:szCs w:val="20"/>
        </w:rPr>
        <w:t>.............</w:t>
      </w:r>
      <w:r w:rsidRPr="00B02FC2">
        <w:rPr>
          <w:color w:val="auto"/>
          <w:sz w:val="20"/>
          <w:szCs w:val="20"/>
        </w:rPr>
        <w:t xml:space="preserve"> (4) </w:t>
      </w:r>
    </w:p>
    <w:p w:rsidR="00516FAA" w:rsidRPr="00B02FC2" w:rsidRDefault="00516FAA" w:rsidP="00516FAA">
      <w:pPr>
        <w:autoSpaceDE w:val="0"/>
        <w:autoSpaceDN w:val="0"/>
        <w:adjustRightInd w:val="0"/>
        <w:spacing w:before="180" w:after="0" w:line="221" w:lineRule="atLeast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>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q</w:t>
      </w:r>
      <w:r w:rsidRPr="00B02FC2">
        <w:rPr>
          <w:rFonts w:ascii="Times New Roman" w:hAnsi="Times New Roman" w:cs="Times New Roman"/>
          <w:sz w:val="20"/>
          <w:szCs w:val="20"/>
        </w:rPr>
        <w:t>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02FC2">
        <w:rPr>
          <w:rFonts w:ascii="Times New Roman" w:hAnsi="Times New Roman" w:cs="Times New Roman"/>
          <w:sz w:val="20"/>
          <w:szCs w:val="20"/>
        </w:rPr>
        <w:t xml:space="preserve"> + 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 xml:space="preserve">q </w:t>
      </w:r>
      <w:r w:rsidRPr="00B02FC2">
        <w:rPr>
          <w:rFonts w:ascii="Times New Roman" w:hAnsi="Times New Roman" w:cs="Times New Roman"/>
          <w:sz w:val="20"/>
          <w:szCs w:val="20"/>
        </w:rPr>
        <w:t>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diff</w:t>
      </w:r>
      <w:r w:rsidRPr="00B02FC2">
        <w:rPr>
          <w:rFonts w:ascii="Times New Roman" w:hAnsi="Times New Roman" w:cs="Times New Roman"/>
          <w:sz w:val="20"/>
          <w:szCs w:val="20"/>
        </w:rPr>
        <w:t xml:space="preserve"> = 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02FC2">
        <w:rPr>
          <w:rFonts w:ascii="Times New Roman" w:hAnsi="Times New Roman" w:cs="Times New Roman"/>
          <w:sz w:val="20"/>
          <w:szCs w:val="20"/>
        </w:rPr>
        <w:t xml:space="preserve"> - k’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-diff</w:t>
      </w:r>
      <w:r w:rsidRPr="00B02F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6FAA" w:rsidRPr="00B02FC2" w:rsidRDefault="00516FAA" w:rsidP="00EF5FDC">
      <w:pPr>
        <w:autoSpaceDE w:val="0"/>
        <w:autoSpaceDN w:val="0"/>
        <w:adjustRightInd w:val="0"/>
        <w:spacing w:before="18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 xml:space="preserve">The free energy change DGTH in the electron transfer process can be </w:t>
      </w:r>
      <w:r w:rsidR="009520B7" w:rsidRPr="00B02FC2">
        <w:rPr>
          <w:rFonts w:ascii="Times New Roman" w:hAnsi="Times New Roman" w:cs="Times New Roman"/>
          <w:sz w:val="20"/>
          <w:szCs w:val="20"/>
        </w:rPr>
        <w:t>estimated</w:t>
      </w:r>
      <w:r w:rsidRPr="00B02FC2">
        <w:rPr>
          <w:rFonts w:ascii="Times New Roman" w:hAnsi="Times New Roman" w:cs="Times New Roman"/>
          <w:sz w:val="20"/>
          <w:szCs w:val="20"/>
        </w:rPr>
        <w:t xml:space="preserve"> from </w:t>
      </w:r>
      <w:r w:rsidR="009520B7" w:rsidRPr="00B02FC2">
        <w:rPr>
          <w:rFonts w:ascii="Times New Roman" w:hAnsi="Times New Roman" w:cs="Times New Roman"/>
          <w:sz w:val="20"/>
          <w:szCs w:val="20"/>
        </w:rPr>
        <w:t>Treinin and H</w:t>
      </w:r>
      <w:r w:rsidRPr="00B02FC2">
        <w:rPr>
          <w:rFonts w:ascii="Times New Roman" w:hAnsi="Times New Roman" w:cs="Times New Roman"/>
          <w:sz w:val="20"/>
          <w:szCs w:val="20"/>
        </w:rPr>
        <w:t xml:space="preserve">ayon </w:t>
      </w:r>
      <w:r w:rsidR="00EF5FDC" w:rsidRPr="00B02FC2">
        <w:rPr>
          <w:rFonts w:ascii="Times New Roman" w:hAnsi="Times New Roman" w:cs="Times New Roman"/>
          <w:sz w:val="20"/>
          <w:szCs w:val="20"/>
        </w:rPr>
        <w:t>equation [</w:t>
      </w:r>
      <w:r w:rsidR="0095287B" w:rsidRPr="00B02FC2">
        <w:rPr>
          <w:rFonts w:ascii="Times New Roman" w:hAnsi="Times New Roman" w:cs="Times New Roman"/>
          <w:sz w:val="20"/>
          <w:szCs w:val="20"/>
        </w:rPr>
        <w:t>18</w:t>
      </w:r>
      <w:r w:rsidRPr="00B02FC2">
        <w:rPr>
          <w:rFonts w:ascii="Times New Roman" w:hAnsi="Times New Roman" w:cs="Times New Roman"/>
          <w:sz w:val="20"/>
          <w:szCs w:val="20"/>
        </w:rPr>
        <w:t xml:space="preserve">] </w:t>
      </w:r>
    </w:p>
    <w:p w:rsidR="00516FAA" w:rsidRPr="00B02FC2" w:rsidRDefault="00256722" w:rsidP="00516FAA">
      <w:pPr>
        <w:autoSpaceDE w:val="0"/>
        <w:autoSpaceDN w:val="0"/>
        <w:adjustRightInd w:val="0"/>
        <w:spacing w:before="180" w:after="0" w:line="221" w:lineRule="atLeast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Δ</w:t>
      </w:r>
      <w:r w:rsidR="00516FAA" w:rsidRPr="00B02FC2">
        <w:rPr>
          <w:rFonts w:ascii="Times New Roman" w:hAnsi="Times New Roman" w:cs="Times New Roman"/>
          <w:sz w:val="20"/>
          <w:szCs w:val="20"/>
        </w:rPr>
        <w:t>G</w:t>
      </w:r>
      <w:r w:rsidR="00516FAA" w:rsidRPr="00B02FC2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="00975733" w:rsidRPr="00B02FC2">
        <w:rPr>
          <w:rFonts w:ascii="Times New Roman" w:hAnsi="Times New Roman" w:cs="Times New Roman"/>
          <w:sz w:val="20"/>
          <w:szCs w:val="20"/>
        </w:rPr>
        <w:t xml:space="preserve"> </w:t>
      </w:r>
      <w:r w:rsidR="00516FAA" w:rsidRPr="00B02FC2">
        <w:rPr>
          <w:rFonts w:ascii="Times New Roman" w:hAnsi="Times New Roman" w:cs="Times New Roman"/>
          <w:sz w:val="20"/>
          <w:szCs w:val="20"/>
        </w:rPr>
        <w:t xml:space="preserve"> =</w:t>
      </w:r>
      <w:r w:rsidR="00975733" w:rsidRPr="00B02FC2">
        <w:rPr>
          <w:rFonts w:ascii="Times New Roman" w:hAnsi="Times New Roman" w:cs="Times New Roman"/>
          <w:sz w:val="20"/>
          <w:szCs w:val="20"/>
        </w:rPr>
        <w:t xml:space="preserve"> </w:t>
      </w:r>
      <w:r w:rsidR="00516FAA" w:rsidRPr="00B02FC2">
        <w:rPr>
          <w:rFonts w:ascii="Times New Roman" w:hAnsi="Times New Roman" w:cs="Times New Roman"/>
          <w:sz w:val="20"/>
          <w:szCs w:val="20"/>
        </w:rPr>
        <w:t xml:space="preserve"> ECTTS – E1/2 – ES – 4.7 </w:t>
      </w:r>
      <w:r w:rsidR="00957785" w:rsidRPr="00B02FC2">
        <w:rPr>
          <w:rFonts w:ascii="Times New Roman" w:hAnsi="Times New Roman" w:cs="Times New Roman"/>
          <w:sz w:val="20"/>
          <w:szCs w:val="20"/>
        </w:rPr>
        <w:t>...................</w:t>
      </w:r>
      <w:r w:rsidR="00516FAA" w:rsidRPr="00B02FC2">
        <w:rPr>
          <w:rFonts w:ascii="Times New Roman" w:hAnsi="Times New Roman" w:cs="Times New Roman"/>
          <w:sz w:val="20"/>
          <w:szCs w:val="20"/>
        </w:rPr>
        <w:t xml:space="preserve">(3) </w:t>
      </w:r>
    </w:p>
    <w:p w:rsidR="00957785" w:rsidRPr="00B02FC2" w:rsidRDefault="00957785" w:rsidP="00516FAA">
      <w:pPr>
        <w:autoSpaceDE w:val="0"/>
        <w:autoSpaceDN w:val="0"/>
        <w:adjustRightInd w:val="0"/>
        <w:spacing w:before="180" w:after="0" w:line="221" w:lineRule="atLeast"/>
        <w:ind w:left="2160"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6353C" w:rsidRDefault="00975733" w:rsidP="000F178F">
      <w:pPr>
        <w:pStyle w:val="Default"/>
        <w:ind w:firstLine="720"/>
        <w:jc w:val="both"/>
        <w:rPr>
          <w:color w:val="auto"/>
          <w:sz w:val="20"/>
          <w:szCs w:val="20"/>
        </w:rPr>
      </w:pPr>
      <w:r w:rsidRPr="00B02FC2">
        <w:rPr>
          <w:color w:val="auto"/>
          <w:sz w:val="20"/>
          <w:szCs w:val="20"/>
        </w:rPr>
        <w:t>Where</w:t>
      </w:r>
      <w:r w:rsidR="00516FAA" w:rsidRPr="00B02FC2">
        <w:rPr>
          <w:color w:val="auto"/>
          <w:sz w:val="20"/>
          <w:szCs w:val="20"/>
        </w:rPr>
        <w:t xml:space="preserve"> ECTTS is the charge-transfer to solvent transition energy of the inorganic quenchers, E1/2 is the redox potential and ES is the singlet transition state </w:t>
      </w:r>
      <w:r w:rsidRPr="00B02FC2">
        <w:rPr>
          <w:color w:val="auto"/>
          <w:sz w:val="20"/>
          <w:szCs w:val="20"/>
        </w:rPr>
        <w:t xml:space="preserve">energy </w:t>
      </w:r>
      <w:r w:rsidR="009520B7" w:rsidRPr="00B02FC2">
        <w:rPr>
          <w:color w:val="auto"/>
          <w:sz w:val="20"/>
          <w:szCs w:val="20"/>
        </w:rPr>
        <w:t xml:space="preserve">( eV) </w:t>
      </w:r>
      <w:r w:rsidRPr="00B02FC2">
        <w:rPr>
          <w:color w:val="auto"/>
          <w:sz w:val="20"/>
          <w:szCs w:val="20"/>
        </w:rPr>
        <w:t>for</w:t>
      </w:r>
      <w:r w:rsidR="004A6977" w:rsidRPr="00B02FC2">
        <w:rPr>
          <w:color w:val="auto"/>
          <w:sz w:val="20"/>
          <w:szCs w:val="20"/>
        </w:rPr>
        <w:t xml:space="preserve"> the fluorophores.</w:t>
      </w:r>
    </w:p>
    <w:p w:rsidR="007D7420" w:rsidRPr="00B02FC2" w:rsidRDefault="007D7420" w:rsidP="000F178F">
      <w:pPr>
        <w:pStyle w:val="Default"/>
        <w:ind w:firstLine="720"/>
        <w:jc w:val="both"/>
        <w:rPr>
          <w:color w:val="auto"/>
          <w:sz w:val="20"/>
          <w:szCs w:val="20"/>
        </w:rPr>
      </w:pPr>
    </w:p>
    <w:p w:rsidR="004A6977" w:rsidRDefault="004A6977" w:rsidP="000F178F">
      <w:pPr>
        <w:pStyle w:val="Default"/>
        <w:ind w:firstLine="720"/>
        <w:jc w:val="both"/>
        <w:rPr>
          <w:sz w:val="20"/>
          <w:szCs w:val="20"/>
        </w:rPr>
      </w:pPr>
      <w:r w:rsidRPr="00A27640">
        <w:rPr>
          <w:sz w:val="20"/>
          <w:szCs w:val="20"/>
        </w:rPr>
        <w:t xml:space="preserve"> Since ECTTS varies with IP, this energy can be used instead of </w:t>
      </w:r>
      <w:r w:rsidR="00975733" w:rsidRPr="00A27640">
        <w:rPr>
          <w:sz w:val="20"/>
          <w:szCs w:val="20"/>
        </w:rPr>
        <w:t>IP [</w:t>
      </w:r>
      <w:r w:rsidR="00C769FF" w:rsidRPr="00A27640">
        <w:rPr>
          <w:sz w:val="20"/>
          <w:szCs w:val="20"/>
        </w:rPr>
        <w:t>6</w:t>
      </w:r>
      <w:r w:rsidRPr="00A27640">
        <w:rPr>
          <w:sz w:val="20"/>
          <w:szCs w:val="20"/>
        </w:rPr>
        <w:t>]. This ECTTS will vary with the ion used and also depends on the solvent shell-ion distance. We could not use the Rehm-Weller</w:t>
      </w:r>
      <w:r w:rsidR="00C6353C" w:rsidRPr="00A27640">
        <w:rPr>
          <w:sz w:val="20"/>
          <w:szCs w:val="20"/>
        </w:rPr>
        <w:t xml:space="preserve"> </w:t>
      </w:r>
      <w:r w:rsidRPr="00A27640">
        <w:rPr>
          <w:sz w:val="20"/>
          <w:szCs w:val="20"/>
        </w:rPr>
        <w:t>[1</w:t>
      </w:r>
      <w:r w:rsidR="002431F1" w:rsidRPr="00A27640">
        <w:rPr>
          <w:sz w:val="20"/>
          <w:szCs w:val="20"/>
        </w:rPr>
        <w:t>9</w:t>
      </w:r>
      <w:r w:rsidRPr="00A27640">
        <w:rPr>
          <w:sz w:val="20"/>
          <w:szCs w:val="20"/>
        </w:rPr>
        <w:t xml:space="preserve">] equation to calculate free energy because of the non availability of oxidation potential energy E (X - / X) for all the inorganic anions. </w:t>
      </w:r>
    </w:p>
    <w:p w:rsidR="007D7420" w:rsidRPr="00A27640" w:rsidRDefault="007D7420" w:rsidP="000F178F">
      <w:pPr>
        <w:pStyle w:val="Default"/>
        <w:ind w:firstLine="720"/>
        <w:jc w:val="both"/>
        <w:rPr>
          <w:sz w:val="20"/>
          <w:szCs w:val="20"/>
        </w:rPr>
      </w:pPr>
    </w:p>
    <w:p w:rsidR="004511F0" w:rsidRPr="00A27640" w:rsidRDefault="004A6977" w:rsidP="000F178F">
      <w:pPr>
        <w:pStyle w:val="Default"/>
        <w:ind w:firstLine="720"/>
        <w:jc w:val="both"/>
        <w:rPr>
          <w:sz w:val="20"/>
          <w:szCs w:val="20"/>
        </w:rPr>
      </w:pPr>
      <w:r w:rsidRPr="00A27640">
        <w:rPr>
          <w:color w:val="auto"/>
          <w:sz w:val="20"/>
          <w:szCs w:val="20"/>
        </w:rPr>
        <w:t xml:space="preserve">Similarly we confined our calculation of </w:t>
      </w:r>
      <w:r w:rsidR="00256722">
        <w:rPr>
          <w:sz w:val="20"/>
          <w:szCs w:val="20"/>
        </w:rPr>
        <w:t>Δ</w:t>
      </w:r>
      <w:r w:rsidRPr="00A27640">
        <w:rPr>
          <w:color w:val="auto"/>
          <w:sz w:val="20"/>
          <w:szCs w:val="20"/>
        </w:rPr>
        <w:t>G</w:t>
      </w:r>
      <w:r w:rsidRPr="00A27640">
        <w:rPr>
          <w:color w:val="auto"/>
          <w:sz w:val="20"/>
          <w:szCs w:val="20"/>
          <w:vertAlign w:val="subscript"/>
        </w:rPr>
        <w:t>TH</w:t>
      </w:r>
      <w:r w:rsidRPr="00A27640">
        <w:rPr>
          <w:color w:val="auto"/>
          <w:sz w:val="20"/>
          <w:szCs w:val="20"/>
        </w:rPr>
        <w:t xml:space="preserve"> to two fluorophores (</w:t>
      </w:r>
      <w:r w:rsidR="00975733" w:rsidRPr="00A27640">
        <w:rPr>
          <w:color w:val="auto"/>
          <w:sz w:val="20"/>
          <w:szCs w:val="20"/>
        </w:rPr>
        <w:t>(2ABF</w:t>
      </w:r>
      <w:r w:rsidR="00C6353C" w:rsidRPr="00A27640">
        <w:rPr>
          <w:color w:val="auto"/>
          <w:sz w:val="20"/>
          <w:szCs w:val="20"/>
        </w:rPr>
        <w:t xml:space="preserve"> and 4DADPS)</w:t>
      </w:r>
      <w:r w:rsidRPr="00A27640">
        <w:rPr>
          <w:color w:val="auto"/>
          <w:sz w:val="20"/>
          <w:szCs w:val="20"/>
        </w:rPr>
        <w:t>) and five inorganic anions (Br</w:t>
      </w:r>
      <w:r w:rsidRPr="00A27640">
        <w:rPr>
          <w:color w:val="auto"/>
          <w:sz w:val="20"/>
          <w:szCs w:val="20"/>
          <w:vertAlign w:val="superscript"/>
        </w:rPr>
        <w:t>-</w:t>
      </w:r>
      <w:r w:rsidRPr="00A27640">
        <w:rPr>
          <w:color w:val="auto"/>
          <w:sz w:val="20"/>
          <w:szCs w:val="20"/>
        </w:rPr>
        <w:t>, I</w:t>
      </w:r>
      <w:r w:rsidRPr="00A27640">
        <w:rPr>
          <w:color w:val="auto"/>
          <w:sz w:val="20"/>
          <w:szCs w:val="20"/>
          <w:vertAlign w:val="superscript"/>
        </w:rPr>
        <w:t>-</w:t>
      </w:r>
      <w:r w:rsidRPr="00A27640">
        <w:rPr>
          <w:color w:val="auto"/>
          <w:sz w:val="20"/>
          <w:szCs w:val="20"/>
        </w:rPr>
        <w:t>, SO</w:t>
      </w:r>
      <w:r w:rsidRPr="00A27640">
        <w:rPr>
          <w:color w:val="auto"/>
          <w:sz w:val="20"/>
          <w:szCs w:val="20"/>
          <w:vertAlign w:val="subscript"/>
        </w:rPr>
        <w:t>4</w:t>
      </w:r>
      <w:r w:rsidRPr="00A27640">
        <w:rPr>
          <w:color w:val="auto"/>
          <w:sz w:val="20"/>
          <w:szCs w:val="20"/>
          <w:vertAlign w:val="superscript"/>
        </w:rPr>
        <w:t xml:space="preserve">2-, </w:t>
      </w:r>
      <w:r w:rsidRPr="00A27640">
        <w:rPr>
          <w:color w:val="auto"/>
          <w:sz w:val="20"/>
          <w:szCs w:val="20"/>
        </w:rPr>
        <w:t>S 2O</w:t>
      </w:r>
      <w:r w:rsidRPr="00A27640">
        <w:rPr>
          <w:color w:val="auto"/>
          <w:sz w:val="20"/>
          <w:szCs w:val="20"/>
          <w:vertAlign w:val="subscript"/>
        </w:rPr>
        <w:t>3</w:t>
      </w:r>
      <w:r w:rsidRPr="00A27640">
        <w:rPr>
          <w:color w:val="auto"/>
          <w:sz w:val="20"/>
          <w:szCs w:val="20"/>
          <w:vertAlign w:val="superscript"/>
        </w:rPr>
        <w:t xml:space="preserve">2- </w:t>
      </w:r>
      <w:r w:rsidRPr="00A27640">
        <w:rPr>
          <w:color w:val="auto"/>
          <w:sz w:val="20"/>
          <w:szCs w:val="20"/>
        </w:rPr>
        <w:t>and SO</w:t>
      </w:r>
      <w:r w:rsidRPr="00A27640">
        <w:rPr>
          <w:color w:val="auto"/>
          <w:sz w:val="20"/>
          <w:szCs w:val="20"/>
          <w:vertAlign w:val="subscript"/>
        </w:rPr>
        <w:t>3</w:t>
      </w:r>
      <w:r w:rsidRPr="00A27640">
        <w:rPr>
          <w:color w:val="auto"/>
          <w:sz w:val="20"/>
          <w:szCs w:val="20"/>
          <w:vertAlign w:val="superscript"/>
        </w:rPr>
        <w:t>2-</w:t>
      </w:r>
      <w:r w:rsidRPr="00A27640">
        <w:rPr>
          <w:color w:val="auto"/>
          <w:sz w:val="20"/>
          <w:szCs w:val="20"/>
        </w:rPr>
        <w:t>) due to the non availability of the data. The singlet transition energy (E</w:t>
      </w:r>
      <w:r w:rsidRPr="00A27640">
        <w:rPr>
          <w:color w:val="auto"/>
          <w:sz w:val="20"/>
          <w:szCs w:val="20"/>
          <w:vertAlign w:val="subscript"/>
        </w:rPr>
        <w:t>S</w:t>
      </w:r>
      <w:r w:rsidRPr="00A27640">
        <w:rPr>
          <w:color w:val="auto"/>
          <w:sz w:val="20"/>
          <w:szCs w:val="20"/>
        </w:rPr>
        <w:t xml:space="preserve">) and reduction potential of fluorophores (E1/2), </w:t>
      </w:r>
      <w:r w:rsidR="00975733" w:rsidRPr="00A27640">
        <w:rPr>
          <w:color w:val="auto"/>
          <w:sz w:val="20"/>
          <w:szCs w:val="20"/>
        </w:rPr>
        <w:t>E</w:t>
      </w:r>
      <w:r w:rsidR="00975733" w:rsidRPr="00A27640">
        <w:rPr>
          <w:color w:val="auto"/>
          <w:sz w:val="20"/>
          <w:szCs w:val="20"/>
          <w:vertAlign w:val="subscript"/>
        </w:rPr>
        <w:t>CTTS</w:t>
      </w:r>
      <w:r w:rsidR="00975733" w:rsidRPr="00A27640">
        <w:rPr>
          <w:color w:val="auto"/>
          <w:sz w:val="20"/>
          <w:szCs w:val="20"/>
        </w:rPr>
        <w:t xml:space="preserve"> energy</w:t>
      </w:r>
      <w:r w:rsidR="004511F0" w:rsidRPr="00A27640">
        <w:rPr>
          <w:sz w:val="20"/>
          <w:szCs w:val="20"/>
        </w:rPr>
        <w:t xml:space="preserve"> of inorganic anions along with DG</w:t>
      </w:r>
      <w:r w:rsidR="004511F0" w:rsidRPr="00A27640">
        <w:rPr>
          <w:sz w:val="20"/>
          <w:szCs w:val="20"/>
          <w:vertAlign w:val="subscript"/>
        </w:rPr>
        <w:t>TH</w:t>
      </w:r>
      <w:r w:rsidR="004511F0" w:rsidRPr="00A27640">
        <w:rPr>
          <w:sz w:val="20"/>
          <w:szCs w:val="20"/>
        </w:rPr>
        <w:t xml:space="preserve"> of </w:t>
      </w:r>
      <w:r w:rsidR="00C6353C" w:rsidRPr="00A27640">
        <w:rPr>
          <w:sz w:val="20"/>
          <w:szCs w:val="20"/>
        </w:rPr>
        <w:t>two</w:t>
      </w:r>
      <w:r w:rsidR="004511F0" w:rsidRPr="00A27640">
        <w:rPr>
          <w:sz w:val="20"/>
          <w:szCs w:val="20"/>
        </w:rPr>
        <w:t xml:space="preserve"> fluorophores are presented in Table 1. From the table it can be seen that k</w:t>
      </w:r>
      <w:r w:rsidR="004511F0" w:rsidRPr="00A27640">
        <w:rPr>
          <w:sz w:val="20"/>
          <w:szCs w:val="20"/>
          <w:vertAlign w:val="subscript"/>
        </w:rPr>
        <w:t>q</w:t>
      </w:r>
      <w:r w:rsidR="004511F0" w:rsidRPr="00A27640">
        <w:rPr>
          <w:sz w:val="20"/>
          <w:szCs w:val="20"/>
        </w:rPr>
        <w:t xml:space="preserve"> in general, decreases with increase in E</w:t>
      </w:r>
      <w:r w:rsidR="004511F0" w:rsidRPr="00A27640">
        <w:rPr>
          <w:sz w:val="20"/>
          <w:szCs w:val="20"/>
          <w:vertAlign w:val="subscript"/>
        </w:rPr>
        <w:t>CTTS</w:t>
      </w:r>
      <w:r w:rsidR="004511F0" w:rsidRPr="00A27640">
        <w:rPr>
          <w:sz w:val="20"/>
          <w:szCs w:val="20"/>
        </w:rPr>
        <w:t xml:space="preserve"> energy of inorganic anions and increases with the increase of E</w:t>
      </w:r>
      <w:r w:rsidR="004511F0" w:rsidRPr="00A27640">
        <w:rPr>
          <w:sz w:val="20"/>
          <w:szCs w:val="20"/>
          <w:vertAlign w:val="subscript"/>
        </w:rPr>
        <w:t>S</w:t>
      </w:r>
      <w:r w:rsidR="004511F0" w:rsidRPr="00A27640">
        <w:rPr>
          <w:sz w:val="20"/>
          <w:szCs w:val="20"/>
        </w:rPr>
        <w:t xml:space="preserve"> of the fluorophores. Since E</w:t>
      </w:r>
      <w:r w:rsidR="004511F0" w:rsidRPr="00A27640">
        <w:rPr>
          <w:sz w:val="20"/>
          <w:szCs w:val="20"/>
          <w:vertAlign w:val="subscript"/>
        </w:rPr>
        <w:t>CTTS</w:t>
      </w:r>
      <w:r w:rsidR="004511F0" w:rsidRPr="00A27640">
        <w:rPr>
          <w:sz w:val="20"/>
          <w:szCs w:val="20"/>
        </w:rPr>
        <w:t xml:space="preserve"> values are larger for SO</w:t>
      </w:r>
      <w:r w:rsidR="004511F0" w:rsidRPr="00A27640">
        <w:rPr>
          <w:sz w:val="20"/>
          <w:szCs w:val="20"/>
          <w:vertAlign w:val="subscript"/>
        </w:rPr>
        <w:t>4</w:t>
      </w:r>
      <w:r w:rsidR="004511F0" w:rsidRPr="00A27640">
        <w:rPr>
          <w:sz w:val="20"/>
          <w:szCs w:val="20"/>
          <w:vertAlign w:val="superscript"/>
        </w:rPr>
        <w:t>2-</w:t>
      </w:r>
      <w:r w:rsidR="004511F0" w:rsidRPr="00A27640">
        <w:rPr>
          <w:sz w:val="20"/>
          <w:szCs w:val="20"/>
        </w:rPr>
        <w:t xml:space="preserve"> and Br</w:t>
      </w:r>
      <w:r w:rsidR="004511F0" w:rsidRPr="00A27640">
        <w:rPr>
          <w:sz w:val="20"/>
          <w:szCs w:val="20"/>
          <w:vertAlign w:val="superscript"/>
        </w:rPr>
        <w:t>-</w:t>
      </w:r>
      <w:r w:rsidR="004511F0" w:rsidRPr="00A27640">
        <w:rPr>
          <w:sz w:val="20"/>
          <w:szCs w:val="20"/>
        </w:rPr>
        <w:t xml:space="preserve"> they are either poor quenchers or non-quenchers. The </w:t>
      </w:r>
      <w:r w:rsidR="0095287B" w:rsidRPr="00A27640">
        <w:rPr>
          <w:sz w:val="20"/>
          <w:szCs w:val="20"/>
        </w:rPr>
        <w:t>plots of log kq against E</w:t>
      </w:r>
      <w:r w:rsidR="0095287B" w:rsidRPr="00A27640">
        <w:rPr>
          <w:sz w:val="20"/>
          <w:szCs w:val="20"/>
          <w:vertAlign w:val="subscript"/>
        </w:rPr>
        <w:t>S</w:t>
      </w:r>
      <w:r w:rsidR="0095287B" w:rsidRPr="00A27640">
        <w:rPr>
          <w:sz w:val="20"/>
          <w:szCs w:val="20"/>
        </w:rPr>
        <w:t xml:space="preserve"> of the two fluorophore</w:t>
      </w:r>
      <w:r w:rsidR="000111F8" w:rsidRPr="00A27640">
        <w:rPr>
          <w:sz w:val="20"/>
          <w:szCs w:val="20"/>
        </w:rPr>
        <w:t>s</w:t>
      </w:r>
      <w:r w:rsidR="0095287B" w:rsidRPr="00A27640">
        <w:rPr>
          <w:sz w:val="20"/>
          <w:szCs w:val="20"/>
        </w:rPr>
        <w:t xml:space="preserve"> and log k</w:t>
      </w:r>
      <w:r w:rsidR="0095287B" w:rsidRPr="00A27640">
        <w:rPr>
          <w:sz w:val="20"/>
          <w:szCs w:val="20"/>
          <w:vertAlign w:val="subscript"/>
        </w:rPr>
        <w:t xml:space="preserve">q </w:t>
      </w:r>
      <w:r w:rsidR="0095287B" w:rsidRPr="00A27640">
        <w:rPr>
          <w:sz w:val="20"/>
          <w:szCs w:val="20"/>
        </w:rPr>
        <w:t>against E</w:t>
      </w:r>
      <w:r w:rsidR="0095287B" w:rsidRPr="00A27640">
        <w:rPr>
          <w:sz w:val="20"/>
          <w:szCs w:val="20"/>
          <w:vertAlign w:val="subscript"/>
        </w:rPr>
        <w:t>CTTS</w:t>
      </w:r>
      <w:r w:rsidR="0095287B" w:rsidRPr="00A27640">
        <w:rPr>
          <w:sz w:val="20"/>
          <w:szCs w:val="20"/>
        </w:rPr>
        <w:t xml:space="preserve"> of the quenchers for aromatic amino fluorophores </w:t>
      </w:r>
      <w:r w:rsidR="0095287B" w:rsidRPr="00A27640">
        <w:rPr>
          <w:color w:val="auto"/>
          <w:sz w:val="20"/>
          <w:szCs w:val="20"/>
        </w:rPr>
        <w:t xml:space="preserve">(2ABF and 4DADPS) </w:t>
      </w:r>
      <w:r w:rsidR="0095287B" w:rsidRPr="00A27640">
        <w:rPr>
          <w:sz w:val="20"/>
          <w:szCs w:val="20"/>
        </w:rPr>
        <w:t>are fairly linear are</w:t>
      </w:r>
      <w:r w:rsidR="00803CF6" w:rsidRPr="00A27640">
        <w:rPr>
          <w:sz w:val="20"/>
          <w:szCs w:val="20"/>
        </w:rPr>
        <w:t xml:space="preserve"> shown </w:t>
      </w:r>
      <w:r w:rsidR="004511F0" w:rsidRPr="00A27640">
        <w:rPr>
          <w:sz w:val="20"/>
          <w:szCs w:val="20"/>
        </w:rPr>
        <w:t>Figs</w:t>
      </w:r>
      <w:r w:rsidR="00803CF6" w:rsidRPr="00A27640">
        <w:rPr>
          <w:sz w:val="20"/>
          <w:szCs w:val="20"/>
        </w:rPr>
        <w:t xml:space="preserve"> 3.1.</w:t>
      </w:r>
      <w:r w:rsidR="009F4A5B" w:rsidRPr="00A27640">
        <w:rPr>
          <w:sz w:val="20"/>
          <w:szCs w:val="20"/>
        </w:rPr>
        <w:t>3</w:t>
      </w:r>
      <w:r w:rsidR="004511F0" w:rsidRPr="00A27640">
        <w:rPr>
          <w:sz w:val="20"/>
          <w:szCs w:val="20"/>
        </w:rPr>
        <w:t>. The trends in the plots are as expected and the linearity in the plots indicates the mechanism involving the electron transfer from anion to the fluorophore</w:t>
      </w:r>
      <w:r w:rsidR="000111F8" w:rsidRPr="00A27640">
        <w:rPr>
          <w:sz w:val="20"/>
          <w:szCs w:val="20"/>
          <w:lang w:val="en-IN"/>
        </w:rPr>
        <w:t>s</w:t>
      </w:r>
      <w:r w:rsidR="004511F0" w:rsidRPr="00A27640">
        <w:rPr>
          <w:sz w:val="20"/>
          <w:szCs w:val="20"/>
        </w:rPr>
        <w:t xml:space="preserve">. </w:t>
      </w:r>
    </w:p>
    <w:p w:rsidR="000C6C95" w:rsidRPr="00B02FC2" w:rsidRDefault="000C6C95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sz w:val="20"/>
          <w:szCs w:val="20"/>
        </w:rPr>
        <w:t>Since the E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 xml:space="preserve">1/2 </w:t>
      </w:r>
      <w:r w:rsidRPr="00A27640">
        <w:rPr>
          <w:rFonts w:ascii="Times New Roman" w:hAnsi="Times New Roman" w:cs="Times New Roman"/>
          <w:sz w:val="20"/>
          <w:szCs w:val="20"/>
        </w:rPr>
        <w:t xml:space="preserve">values could be determined </w:t>
      </w:r>
      <w:r w:rsidR="000111F8" w:rsidRPr="00A27640">
        <w:rPr>
          <w:rFonts w:ascii="Times New Roman" w:hAnsi="Times New Roman" w:cs="Times New Roman"/>
          <w:sz w:val="20"/>
          <w:szCs w:val="20"/>
        </w:rPr>
        <w:t>cyclic</w:t>
      </w:r>
      <w:r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="000111F8" w:rsidRPr="00A27640">
        <w:rPr>
          <w:rFonts w:ascii="Times New Roman" w:hAnsi="Times New Roman" w:cs="Times New Roman"/>
          <w:sz w:val="20"/>
          <w:szCs w:val="20"/>
        </w:rPr>
        <w:t>volumetrically</w:t>
      </w:r>
      <w:r w:rsidRPr="00A27640">
        <w:rPr>
          <w:rFonts w:ascii="Times New Roman" w:hAnsi="Times New Roman" w:cs="Times New Roman"/>
          <w:sz w:val="20"/>
          <w:szCs w:val="20"/>
        </w:rPr>
        <w:t xml:space="preserve"> only for</w:t>
      </w:r>
      <w:r w:rsidR="00EF5FDC" w:rsidRPr="00A27640">
        <w:rPr>
          <w:rFonts w:ascii="Times New Roman" w:hAnsi="Times New Roman" w:cs="Times New Roman"/>
          <w:sz w:val="20"/>
          <w:szCs w:val="20"/>
        </w:rPr>
        <w:t xml:space="preserve"> 2ABF and 4DADPS</w:t>
      </w:r>
      <w:r w:rsidRPr="00A27640">
        <w:rPr>
          <w:rFonts w:ascii="Times New Roman" w:hAnsi="Times New Roman" w:cs="Times New Roman"/>
          <w:sz w:val="20"/>
          <w:szCs w:val="20"/>
        </w:rPr>
        <w:t xml:space="preserve">, the </w:t>
      </w:r>
      <w:r w:rsidR="00256722">
        <w:rPr>
          <w:rFonts w:ascii="Times New Roman" w:hAnsi="Times New Roman" w:cs="Times New Roman"/>
          <w:sz w:val="20"/>
          <w:szCs w:val="20"/>
        </w:rPr>
        <w:t>Δ</w:t>
      </w:r>
      <w:r w:rsidRPr="00A27640">
        <w:rPr>
          <w:rFonts w:ascii="Times New Roman" w:hAnsi="Times New Roman" w:cs="Times New Roman"/>
          <w:sz w:val="20"/>
          <w:szCs w:val="20"/>
        </w:rPr>
        <w:t>G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A27640">
        <w:rPr>
          <w:rFonts w:ascii="Times New Roman" w:hAnsi="Times New Roman" w:cs="Times New Roman"/>
          <w:sz w:val="20"/>
          <w:szCs w:val="20"/>
        </w:rPr>
        <w:t xml:space="preserve"> values were calculated for these fluorophores. The </w:t>
      </w:r>
      <w:r w:rsidR="00256722">
        <w:rPr>
          <w:rFonts w:ascii="Times New Roman" w:hAnsi="Times New Roman" w:cs="Times New Roman"/>
          <w:sz w:val="20"/>
          <w:szCs w:val="20"/>
        </w:rPr>
        <w:t>Δ</w:t>
      </w:r>
      <w:r w:rsidRPr="00A27640">
        <w:rPr>
          <w:rFonts w:ascii="Times New Roman" w:hAnsi="Times New Roman" w:cs="Times New Roman"/>
          <w:sz w:val="20"/>
          <w:szCs w:val="20"/>
        </w:rPr>
        <w:t>G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A27640">
        <w:rPr>
          <w:rFonts w:ascii="Times New Roman" w:hAnsi="Times New Roman" w:cs="Times New Roman"/>
          <w:sz w:val="20"/>
          <w:szCs w:val="20"/>
        </w:rPr>
        <w:t xml:space="preserve"> values for SO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A27640">
        <w:rPr>
          <w:rFonts w:ascii="Times New Roman" w:hAnsi="Times New Roman" w:cs="Times New Roman"/>
          <w:sz w:val="20"/>
          <w:szCs w:val="20"/>
        </w:rPr>
        <w:t xml:space="preserve"> and Br- are either positive or least negative and so their quenching abilities are very less. </w:t>
      </w:r>
      <w:r w:rsidR="00975733" w:rsidRPr="00A27640">
        <w:rPr>
          <w:rFonts w:ascii="Times New Roman" w:hAnsi="Times New Roman" w:cs="Times New Roman"/>
          <w:sz w:val="20"/>
          <w:szCs w:val="20"/>
        </w:rPr>
        <w:t xml:space="preserve">Plots between </w:t>
      </w:r>
      <w:r w:rsidR="00256722">
        <w:rPr>
          <w:rFonts w:ascii="Times New Roman" w:hAnsi="Times New Roman" w:cs="Times New Roman"/>
          <w:sz w:val="20"/>
          <w:szCs w:val="20"/>
        </w:rPr>
        <w:t>Δ</w:t>
      </w:r>
      <w:r w:rsidR="00975733" w:rsidRPr="00A27640">
        <w:rPr>
          <w:rFonts w:ascii="Times New Roman" w:hAnsi="Times New Roman" w:cs="Times New Roman"/>
          <w:sz w:val="20"/>
          <w:szCs w:val="20"/>
        </w:rPr>
        <w:t>G</w:t>
      </w:r>
      <w:r w:rsidR="00975733" w:rsidRPr="00A27640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="00975733" w:rsidRPr="00A27640">
        <w:rPr>
          <w:rFonts w:ascii="Times New Roman" w:hAnsi="Times New Roman" w:cs="Times New Roman"/>
          <w:sz w:val="20"/>
          <w:szCs w:val="20"/>
        </w:rPr>
        <w:t xml:space="preserve"> and log kq for two fluorophore</w:t>
      </w:r>
      <w:r w:rsidR="000111F8" w:rsidRPr="00A27640">
        <w:rPr>
          <w:rFonts w:ascii="Times New Roman" w:hAnsi="Times New Roman" w:cs="Times New Roman"/>
          <w:sz w:val="20"/>
          <w:szCs w:val="20"/>
        </w:rPr>
        <w:t>s</w:t>
      </w:r>
      <w:r w:rsidR="00975733" w:rsidRPr="00A27640">
        <w:rPr>
          <w:rFonts w:ascii="Times New Roman" w:hAnsi="Times New Roman" w:cs="Times New Roman"/>
          <w:sz w:val="20"/>
          <w:szCs w:val="20"/>
        </w:rPr>
        <w:t xml:space="preserve"> (2ABF and 4DADPS) are</w:t>
      </w:r>
      <w:r w:rsidR="00EF5FDC" w:rsidRPr="00A27640">
        <w:rPr>
          <w:rFonts w:ascii="Times New Roman" w:hAnsi="Times New Roman" w:cs="Times New Roman"/>
          <w:sz w:val="20"/>
          <w:szCs w:val="20"/>
        </w:rPr>
        <w:t xml:space="preserve"> given in Fig 3</w:t>
      </w:r>
      <w:r w:rsidRPr="00A27640">
        <w:rPr>
          <w:rFonts w:ascii="Times New Roman" w:hAnsi="Times New Roman" w:cs="Times New Roman"/>
          <w:sz w:val="20"/>
          <w:szCs w:val="20"/>
        </w:rPr>
        <w:t xml:space="preserve">. Since the slopes are different, they are drawn separately. The plot </w:t>
      </w:r>
      <w:r w:rsidR="00975733" w:rsidRPr="00A27640">
        <w:rPr>
          <w:rFonts w:ascii="Times New Roman" w:hAnsi="Times New Roman" w:cs="Times New Roman"/>
          <w:sz w:val="20"/>
          <w:szCs w:val="20"/>
        </w:rPr>
        <w:t>of 2ABF</w:t>
      </w:r>
      <w:r w:rsidR="00EF5FDC" w:rsidRPr="00A27640">
        <w:rPr>
          <w:rFonts w:ascii="Times New Roman" w:hAnsi="Times New Roman" w:cs="Times New Roman"/>
          <w:sz w:val="20"/>
          <w:szCs w:val="20"/>
        </w:rPr>
        <w:t xml:space="preserve"> and </w:t>
      </w:r>
      <w:r w:rsidR="00975733" w:rsidRPr="00A27640">
        <w:rPr>
          <w:rFonts w:ascii="Times New Roman" w:hAnsi="Times New Roman" w:cs="Times New Roman"/>
          <w:sz w:val="20"/>
          <w:szCs w:val="20"/>
        </w:rPr>
        <w:t>4DADPS is</w:t>
      </w:r>
      <w:r w:rsidRPr="00A27640">
        <w:rPr>
          <w:rFonts w:ascii="Times New Roman" w:hAnsi="Times New Roman" w:cs="Times New Roman"/>
          <w:sz w:val="20"/>
          <w:szCs w:val="20"/>
        </w:rPr>
        <w:t xml:space="preserve"> fairly linear. The slopes and intercepts of both lines can be c</w:t>
      </w:r>
      <w:r w:rsidR="009520B7">
        <w:rPr>
          <w:rFonts w:ascii="Times New Roman" w:hAnsi="Times New Roman" w:cs="Times New Roman"/>
          <w:sz w:val="20"/>
          <w:szCs w:val="20"/>
        </w:rPr>
        <w:t xml:space="preserve">alculated and can be </w:t>
      </w:r>
      <w:r w:rsidR="009520B7" w:rsidRPr="00B02FC2">
        <w:rPr>
          <w:rFonts w:ascii="Times New Roman" w:hAnsi="Times New Roman" w:cs="Times New Roman"/>
          <w:sz w:val="20"/>
          <w:szCs w:val="20"/>
        </w:rPr>
        <w:t>written as:</w:t>
      </w:r>
    </w:p>
    <w:p w:rsidR="000C6C95" w:rsidRPr="00B02FC2" w:rsidRDefault="000C6C95" w:rsidP="000C6C95">
      <w:pPr>
        <w:autoSpaceDE w:val="0"/>
        <w:autoSpaceDN w:val="0"/>
        <w:adjustRightInd w:val="0"/>
        <w:spacing w:before="180" w:after="0" w:line="221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>log 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q</w:t>
      </w:r>
      <w:r w:rsidRPr="00B02FC2">
        <w:rPr>
          <w:rFonts w:ascii="Times New Roman" w:hAnsi="Times New Roman" w:cs="Times New Roman"/>
          <w:sz w:val="20"/>
          <w:szCs w:val="20"/>
        </w:rPr>
        <w:t xml:space="preserve"> = - 0.28 </w:t>
      </w:r>
      <w:r w:rsidR="00256722">
        <w:rPr>
          <w:rFonts w:ascii="Times New Roman" w:hAnsi="Times New Roman" w:cs="Times New Roman"/>
          <w:sz w:val="20"/>
          <w:szCs w:val="20"/>
        </w:rPr>
        <w:t>Δ</w:t>
      </w:r>
      <w:r w:rsidRPr="00B02FC2">
        <w:rPr>
          <w:rFonts w:ascii="Times New Roman" w:hAnsi="Times New Roman" w:cs="Times New Roman"/>
          <w:sz w:val="20"/>
          <w:szCs w:val="20"/>
        </w:rPr>
        <w:t>G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B02FC2">
        <w:rPr>
          <w:rFonts w:ascii="Times New Roman" w:hAnsi="Times New Roman" w:cs="Times New Roman"/>
          <w:sz w:val="20"/>
          <w:szCs w:val="20"/>
        </w:rPr>
        <w:t xml:space="preserve"> + 9.04 (4)</w:t>
      </w:r>
    </w:p>
    <w:p w:rsidR="000C6C95" w:rsidRPr="00B02FC2" w:rsidRDefault="009520B7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>T</w:t>
      </w:r>
      <w:r w:rsidR="000C6C95" w:rsidRPr="00B02FC2">
        <w:rPr>
          <w:rFonts w:ascii="Times New Roman" w:hAnsi="Times New Roman" w:cs="Times New Roman"/>
          <w:sz w:val="20"/>
          <w:szCs w:val="20"/>
        </w:rPr>
        <w:t xml:space="preserve">he electron transfer quenching of these </w:t>
      </w:r>
      <w:r w:rsidR="002C1140" w:rsidRPr="00B02FC2">
        <w:rPr>
          <w:rFonts w:ascii="Times New Roman" w:hAnsi="Times New Roman" w:cs="Times New Roman"/>
          <w:sz w:val="20"/>
          <w:szCs w:val="20"/>
        </w:rPr>
        <w:t>fluorophore</w:t>
      </w:r>
      <w:r w:rsidR="000111F8" w:rsidRPr="00B02FC2">
        <w:rPr>
          <w:rFonts w:ascii="Times New Roman" w:hAnsi="Times New Roman" w:cs="Times New Roman"/>
          <w:sz w:val="20"/>
          <w:szCs w:val="20"/>
        </w:rPr>
        <w:t>s</w:t>
      </w:r>
      <w:r w:rsidR="00EC20C9" w:rsidRPr="00B02FC2">
        <w:rPr>
          <w:rFonts w:ascii="Times New Roman" w:hAnsi="Times New Roman" w:cs="Times New Roman"/>
          <w:sz w:val="20"/>
          <w:szCs w:val="20"/>
        </w:rPr>
        <w:t xml:space="preserve"> </w:t>
      </w:r>
      <w:r w:rsidR="002C1140" w:rsidRPr="00B02FC2">
        <w:rPr>
          <w:rFonts w:ascii="Times New Roman" w:hAnsi="Times New Roman" w:cs="Times New Roman"/>
          <w:sz w:val="20"/>
          <w:szCs w:val="20"/>
        </w:rPr>
        <w:t>2ABF and 4DADPS</w:t>
      </w:r>
      <w:r w:rsidR="000C6C95" w:rsidRPr="00B02FC2">
        <w:rPr>
          <w:rFonts w:ascii="Times New Roman" w:hAnsi="Times New Roman" w:cs="Times New Roman"/>
          <w:sz w:val="20"/>
          <w:szCs w:val="20"/>
        </w:rPr>
        <w:t xml:space="preserve"> by anions</w:t>
      </w:r>
      <w:r w:rsidRPr="00B02FC2">
        <w:rPr>
          <w:rFonts w:ascii="Times New Roman" w:hAnsi="Times New Roman" w:cs="Times New Roman"/>
          <w:sz w:val="20"/>
          <w:szCs w:val="20"/>
        </w:rPr>
        <w:t xml:space="preserve"> is evidenced by linearity</w:t>
      </w:r>
      <w:r w:rsidR="000C6C95" w:rsidRPr="00B02FC2">
        <w:rPr>
          <w:rFonts w:ascii="Times New Roman" w:hAnsi="Times New Roman" w:cs="Times New Roman"/>
          <w:sz w:val="20"/>
          <w:szCs w:val="20"/>
        </w:rPr>
        <w:t xml:space="preserve">. </w:t>
      </w:r>
      <w:r w:rsidR="00413C03" w:rsidRPr="00B02FC2">
        <w:rPr>
          <w:rFonts w:ascii="Times New Roman" w:hAnsi="Times New Roman" w:cs="Times New Roman"/>
          <w:sz w:val="20"/>
          <w:szCs w:val="20"/>
        </w:rPr>
        <w:t>When</w:t>
      </w:r>
      <w:r w:rsidR="000C6C95" w:rsidRPr="00B02FC2">
        <w:rPr>
          <w:rFonts w:ascii="Times New Roman" w:hAnsi="Times New Roman" w:cs="Times New Roman"/>
          <w:sz w:val="20"/>
          <w:szCs w:val="20"/>
        </w:rPr>
        <w:t xml:space="preserve"> the electron transfer </w:t>
      </w:r>
      <w:r w:rsidR="00413C03" w:rsidRPr="00B02FC2">
        <w:rPr>
          <w:rFonts w:ascii="Times New Roman" w:hAnsi="Times New Roman" w:cs="Times New Roman"/>
          <w:sz w:val="20"/>
          <w:szCs w:val="20"/>
        </w:rPr>
        <w:t>becomes the</w:t>
      </w:r>
      <w:r w:rsidR="000C6C95" w:rsidRPr="00B02FC2">
        <w:rPr>
          <w:rFonts w:ascii="Times New Roman" w:hAnsi="Times New Roman" w:cs="Times New Roman"/>
          <w:sz w:val="20"/>
          <w:szCs w:val="20"/>
        </w:rPr>
        <w:t xml:space="preserve"> rate-determining step,  k</w:t>
      </w:r>
      <w:r w:rsidR="000C6C95" w:rsidRPr="00B02FC2">
        <w:rPr>
          <w:rFonts w:ascii="Times New Roman" w:hAnsi="Times New Roman" w:cs="Times New Roman"/>
          <w:sz w:val="20"/>
          <w:szCs w:val="20"/>
          <w:vertAlign w:val="subscript"/>
        </w:rPr>
        <w:t>diff</w:t>
      </w:r>
      <w:r w:rsidR="000C6C95" w:rsidRPr="00B02FC2">
        <w:rPr>
          <w:rFonts w:ascii="Times New Roman" w:hAnsi="Times New Roman" w:cs="Times New Roman"/>
          <w:sz w:val="20"/>
          <w:szCs w:val="20"/>
        </w:rPr>
        <w:t xml:space="preserve"> &gt;</w:t>
      </w:r>
      <w:r w:rsidR="000111F8" w:rsidRPr="00B02FC2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0C6C95" w:rsidRPr="00B02FC2">
        <w:rPr>
          <w:rFonts w:ascii="Times New Roman" w:hAnsi="Times New Roman" w:cs="Times New Roman"/>
          <w:sz w:val="20"/>
          <w:szCs w:val="20"/>
        </w:rPr>
        <w:t>k</w:t>
      </w:r>
      <w:r w:rsidR="000C6C95" w:rsidRPr="00B02FC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C6C95" w:rsidRPr="00B02FC2">
        <w:rPr>
          <w:rFonts w:ascii="Times New Roman" w:hAnsi="Times New Roman" w:cs="Times New Roman"/>
          <w:sz w:val="20"/>
          <w:szCs w:val="20"/>
        </w:rPr>
        <w:t xml:space="preserve"> and equation (2) </w:t>
      </w:r>
      <w:r w:rsidR="00413C03" w:rsidRPr="00B02FC2">
        <w:rPr>
          <w:rFonts w:ascii="Times New Roman" w:hAnsi="Times New Roman" w:cs="Times New Roman"/>
          <w:sz w:val="20"/>
          <w:szCs w:val="20"/>
        </w:rPr>
        <w:t>becomes</w:t>
      </w:r>
      <w:r w:rsidR="000C6C95" w:rsidRPr="00B02FC2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C144FC" w:rsidRPr="00B02FC2" w:rsidRDefault="00C144FC" w:rsidP="000F178F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>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q</w:t>
      </w:r>
      <w:r w:rsidRPr="00B02FC2">
        <w:rPr>
          <w:rFonts w:ascii="Times New Roman" w:hAnsi="Times New Roman" w:cs="Times New Roman"/>
          <w:sz w:val="20"/>
          <w:szCs w:val="20"/>
        </w:rPr>
        <w:t xml:space="preserve"> = (k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02FC2">
        <w:rPr>
          <w:rFonts w:ascii="Times New Roman" w:hAnsi="Times New Roman" w:cs="Times New Roman"/>
          <w:sz w:val="20"/>
          <w:szCs w:val="20"/>
        </w:rPr>
        <w:t xml:space="preserve"> . 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diff</w:t>
      </w:r>
      <w:r w:rsidRPr="00B02FC2">
        <w:rPr>
          <w:rFonts w:ascii="Times New Roman" w:hAnsi="Times New Roman" w:cs="Times New Roman"/>
          <w:sz w:val="20"/>
          <w:szCs w:val="20"/>
        </w:rPr>
        <w:t>) / ( 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diff</w:t>
      </w:r>
      <w:r w:rsidRPr="00B02FC2">
        <w:rPr>
          <w:rFonts w:ascii="Times New Roman" w:hAnsi="Times New Roman" w:cs="Times New Roman"/>
          <w:sz w:val="20"/>
          <w:szCs w:val="20"/>
        </w:rPr>
        <w:t>)    .................. (5)</w:t>
      </w:r>
    </w:p>
    <w:p w:rsidR="00C144FC" w:rsidRPr="00B02FC2" w:rsidRDefault="00C144FC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>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 xml:space="preserve">2 </w:t>
      </w:r>
      <w:r w:rsidRPr="00B02FC2">
        <w:rPr>
          <w:rFonts w:ascii="Times New Roman" w:hAnsi="Times New Roman" w:cs="Times New Roman"/>
          <w:sz w:val="20"/>
          <w:szCs w:val="20"/>
        </w:rPr>
        <w:t xml:space="preserve">can be expressed by the Arrhenius equation as, </w:t>
      </w:r>
    </w:p>
    <w:p w:rsidR="00C144FC" w:rsidRPr="00A27640" w:rsidRDefault="00C144FC" w:rsidP="000F178F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sz w:val="20"/>
          <w:szCs w:val="20"/>
        </w:rPr>
        <w:t>k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03CF6" w:rsidRPr="00A27640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27640">
        <w:rPr>
          <w:rFonts w:ascii="Times New Roman" w:hAnsi="Times New Roman" w:cs="Times New Roman"/>
          <w:sz w:val="20"/>
          <w:szCs w:val="20"/>
        </w:rPr>
        <w:t xml:space="preserve"> = </w:t>
      </w:r>
      <w:r w:rsidR="00803CF6"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Pr="00A27640">
        <w:rPr>
          <w:rFonts w:ascii="Times New Roman" w:hAnsi="Times New Roman" w:cs="Times New Roman"/>
          <w:sz w:val="20"/>
          <w:szCs w:val="20"/>
        </w:rPr>
        <w:t xml:space="preserve">A </w:t>
      </w:r>
      <w:r w:rsidRPr="00A27640">
        <w:rPr>
          <w:rFonts w:ascii="Times New Roman" w:hAnsi="Times New Roman" w:cs="Times New Roman"/>
          <w:sz w:val="20"/>
          <w:szCs w:val="20"/>
          <w:vertAlign w:val="subscript"/>
        </w:rPr>
        <w:t>exp</w:t>
      </w:r>
      <w:r w:rsidRPr="00A27640">
        <w:rPr>
          <w:rFonts w:ascii="Times New Roman" w:hAnsi="Times New Roman" w:cs="Times New Roman"/>
          <w:sz w:val="20"/>
          <w:szCs w:val="20"/>
        </w:rPr>
        <w:t xml:space="preserve"> 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(-Ea / RT    )</w:t>
      </w:r>
      <w:r w:rsidR="00370845"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 w:rsidRPr="00A27640">
        <w:rPr>
          <w:rFonts w:ascii="Times New Roman" w:hAnsi="Times New Roman" w:cs="Times New Roman"/>
          <w:sz w:val="20"/>
          <w:szCs w:val="20"/>
          <w:vertAlign w:val="superscript"/>
        </w:rPr>
        <w:t>....................</w:t>
      </w:r>
      <w:r w:rsidRPr="00A27640">
        <w:rPr>
          <w:rFonts w:ascii="Times New Roman" w:hAnsi="Times New Roman" w:cs="Times New Roman"/>
          <w:sz w:val="20"/>
          <w:szCs w:val="20"/>
        </w:rPr>
        <w:t xml:space="preserve"> (6)</w:t>
      </w:r>
    </w:p>
    <w:p w:rsidR="00C144FC" w:rsidRPr="00B02FC2" w:rsidRDefault="00C144FC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sz w:val="20"/>
          <w:szCs w:val="20"/>
        </w:rPr>
        <w:t>where A is the collisional frequency at unit molar concentration of reactants within the encounter complex and Ea is the potential barrier in the electron</w:t>
      </w:r>
      <w:r w:rsidR="00413C03">
        <w:rPr>
          <w:rFonts w:ascii="Times New Roman" w:hAnsi="Times New Roman" w:cs="Times New Roman"/>
          <w:sz w:val="20"/>
          <w:szCs w:val="20"/>
        </w:rPr>
        <w:t xml:space="preserve"> transfer process. </w:t>
      </w:r>
      <w:r w:rsidR="00413C03" w:rsidRPr="00B02FC2">
        <w:rPr>
          <w:rFonts w:ascii="Times New Roman" w:hAnsi="Times New Roman" w:cs="Times New Roman"/>
          <w:sz w:val="20"/>
          <w:szCs w:val="20"/>
        </w:rPr>
        <w:t>E</w:t>
      </w:r>
      <w:r w:rsidRPr="00B02FC2">
        <w:rPr>
          <w:rFonts w:ascii="Times New Roman" w:hAnsi="Times New Roman" w:cs="Times New Roman"/>
          <w:sz w:val="20"/>
          <w:szCs w:val="20"/>
        </w:rPr>
        <w:t xml:space="preserve">qn. (5) </w:t>
      </w:r>
      <w:r w:rsidR="00413C03" w:rsidRPr="00B02FC2">
        <w:rPr>
          <w:rFonts w:ascii="Times New Roman" w:hAnsi="Times New Roman" w:cs="Times New Roman"/>
          <w:sz w:val="20"/>
          <w:szCs w:val="20"/>
        </w:rPr>
        <w:t>on substitution becomes</w:t>
      </w:r>
      <w:r w:rsidRPr="00B02FC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44FC" w:rsidRPr="00B02FC2" w:rsidRDefault="00C144FC" w:rsidP="000F178F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>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q</w:t>
      </w:r>
      <w:r w:rsidRPr="00B02FC2">
        <w:rPr>
          <w:rFonts w:ascii="Times New Roman" w:hAnsi="Times New Roman" w:cs="Times New Roman"/>
          <w:sz w:val="20"/>
          <w:szCs w:val="20"/>
        </w:rPr>
        <w:t xml:space="preserve"> = [ (k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diff</w:t>
      </w:r>
      <w:r w:rsidRPr="00B02FC2">
        <w:rPr>
          <w:rFonts w:ascii="Times New Roman" w:hAnsi="Times New Roman" w:cs="Times New Roman"/>
          <w:sz w:val="20"/>
          <w:szCs w:val="20"/>
        </w:rPr>
        <w:t xml:space="preserve"> . A) /( 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diff</w:t>
      </w:r>
      <w:r w:rsidRPr="00B02FC2">
        <w:rPr>
          <w:rFonts w:ascii="Times New Roman" w:hAnsi="Times New Roman" w:cs="Times New Roman"/>
          <w:sz w:val="20"/>
          <w:szCs w:val="20"/>
        </w:rPr>
        <w:t xml:space="preserve">) ] . 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exp</w:t>
      </w:r>
      <w:r w:rsidRPr="00B02FC2">
        <w:rPr>
          <w:rFonts w:ascii="Times New Roman" w:hAnsi="Times New Roman" w:cs="Times New Roman"/>
          <w:sz w:val="20"/>
          <w:szCs w:val="20"/>
        </w:rPr>
        <w:t xml:space="preserve"> </w:t>
      </w:r>
      <w:r w:rsidRPr="00B02FC2">
        <w:rPr>
          <w:rFonts w:ascii="Times New Roman" w:hAnsi="Times New Roman" w:cs="Times New Roman"/>
          <w:sz w:val="20"/>
          <w:szCs w:val="20"/>
          <w:vertAlign w:val="superscript"/>
        </w:rPr>
        <w:t>(-Ea / RT)</w:t>
      </w:r>
      <w:r w:rsidRPr="00B02FC2">
        <w:rPr>
          <w:rFonts w:ascii="Times New Roman" w:hAnsi="Times New Roman" w:cs="Times New Roman"/>
          <w:sz w:val="20"/>
          <w:szCs w:val="20"/>
        </w:rPr>
        <w:t xml:space="preserve">   .................. (7)</w:t>
      </w:r>
    </w:p>
    <w:p w:rsidR="00C144FC" w:rsidRPr="00B02FC2" w:rsidRDefault="00413C03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>A</w:t>
      </w:r>
      <w:r w:rsidR="00C144FC" w:rsidRPr="00B02FC2">
        <w:rPr>
          <w:rFonts w:ascii="Times New Roman" w:hAnsi="Times New Roman" w:cs="Times New Roman"/>
          <w:sz w:val="20"/>
          <w:szCs w:val="20"/>
        </w:rPr>
        <w:t xml:space="preserve">ssuming kdiff ≈ k-diff, eqn. (7) becomes, </w:t>
      </w:r>
    </w:p>
    <w:p w:rsidR="00C144FC" w:rsidRPr="00B02FC2" w:rsidRDefault="00C144FC" w:rsidP="000F178F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>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q</w:t>
      </w:r>
      <w:r w:rsidRPr="00B02FC2">
        <w:rPr>
          <w:rFonts w:ascii="Times New Roman" w:hAnsi="Times New Roman" w:cs="Times New Roman"/>
          <w:sz w:val="20"/>
          <w:szCs w:val="20"/>
        </w:rPr>
        <w:t xml:space="preserve"> = A 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exp</w:t>
      </w:r>
      <w:r w:rsidRPr="00B02FC2">
        <w:rPr>
          <w:rFonts w:ascii="Times New Roman" w:hAnsi="Times New Roman" w:cs="Times New Roman"/>
          <w:sz w:val="20"/>
          <w:szCs w:val="20"/>
        </w:rPr>
        <w:t xml:space="preserve"> </w:t>
      </w:r>
      <w:r w:rsidRPr="00B02FC2">
        <w:rPr>
          <w:rFonts w:ascii="Times New Roman" w:hAnsi="Times New Roman" w:cs="Times New Roman"/>
          <w:sz w:val="20"/>
          <w:szCs w:val="20"/>
          <w:vertAlign w:val="superscript"/>
        </w:rPr>
        <w:t>(-Ea / RT)</w:t>
      </w:r>
      <w:r w:rsidRPr="00B02FC2">
        <w:rPr>
          <w:rFonts w:ascii="Times New Roman" w:hAnsi="Times New Roman" w:cs="Times New Roman"/>
          <w:sz w:val="20"/>
          <w:szCs w:val="20"/>
        </w:rPr>
        <w:t>......................... (8)</w:t>
      </w:r>
    </w:p>
    <w:p w:rsidR="00C144FC" w:rsidRPr="00B02FC2" w:rsidRDefault="00C144FC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2FC2">
        <w:rPr>
          <w:rFonts w:ascii="Times New Roman" w:hAnsi="Times New Roman" w:cs="Times New Roman"/>
          <w:sz w:val="20"/>
          <w:szCs w:val="20"/>
        </w:rPr>
        <w:t>Taking the frequency factor A to be 10</w:t>
      </w:r>
      <w:r w:rsidRPr="00B02FC2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B02FC2">
        <w:rPr>
          <w:rFonts w:ascii="Times New Roman" w:hAnsi="Times New Roman" w:cs="Times New Roman"/>
          <w:sz w:val="20"/>
          <w:szCs w:val="20"/>
        </w:rPr>
        <w:t xml:space="preserve"> </w:t>
      </w:r>
      <w:r w:rsidR="00AC2F14" w:rsidRPr="00B02FC2">
        <w:rPr>
          <w:rFonts w:ascii="Times New Roman" w:hAnsi="Times New Roman" w:cs="Times New Roman"/>
          <w:sz w:val="20"/>
          <w:szCs w:val="20"/>
        </w:rPr>
        <w:t>as suggested by shizuka et al</w:t>
      </w:r>
      <w:r w:rsidR="00994364" w:rsidRPr="00B02FC2">
        <w:rPr>
          <w:rFonts w:ascii="Times New Roman" w:hAnsi="Times New Roman" w:cs="Times New Roman"/>
          <w:sz w:val="20"/>
          <w:szCs w:val="20"/>
        </w:rPr>
        <w:t>. [</w:t>
      </w:r>
      <w:r w:rsidR="00AC2F14" w:rsidRPr="00B02FC2">
        <w:rPr>
          <w:rFonts w:ascii="Times New Roman" w:hAnsi="Times New Roman" w:cs="Times New Roman"/>
          <w:sz w:val="20"/>
          <w:szCs w:val="20"/>
        </w:rPr>
        <w:t>12</w:t>
      </w:r>
      <w:r w:rsidRPr="00B02FC2">
        <w:rPr>
          <w:rFonts w:ascii="Times New Roman" w:hAnsi="Times New Roman" w:cs="Times New Roman"/>
          <w:sz w:val="20"/>
          <w:szCs w:val="20"/>
        </w:rPr>
        <w:t>]</w:t>
      </w:r>
      <w:r w:rsidR="00994364" w:rsidRPr="00B02FC2">
        <w:rPr>
          <w:rFonts w:ascii="Times New Roman" w:hAnsi="Times New Roman" w:cs="Times New Roman"/>
          <w:sz w:val="20"/>
          <w:szCs w:val="20"/>
        </w:rPr>
        <w:t>, Eqn</w:t>
      </w:r>
      <w:r w:rsidRPr="00B02FC2">
        <w:rPr>
          <w:rFonts w:ascii="Times New Roman" w:hAnsi="Times New Roman" w:cs="Times New Roman"/>
          <w:sz w:val="20"/>
          <w:szCs w:val="20"/>
        </w:rPr>
        <w:t xml:space="preserve">. (8) can be written as </w:t>
      </w:r>
    </w:p>
    <w:p w:rsidR="00256722" w:rsidRDefault="00C144FC" w:rsidP="000F178F">
      <w:pPr>
        <w:autoSpaceDE w:val="0"/>
        <w:autoSpaceDN w:val="0"/>
        <w:adjustRightInd w:val="0"/>
        <w:spacing w:before="180" w:after="0" w:line="240" w:lineRule="auto"/>
        <w:jc w:val="center"/>
      </w:pPr>
      <w:r w:rsidRPr="00B02FC2">
        <w:rPr>
          <w:rFonts w:ascii="Times New Roman" w:hAnsi="Times New Roman" w:cs="Times New Roman"/>
          <w:sz w:val="20"/>
          <w:szCs w:val="20"/>
        </w:rPr>
        <w:lastRenderedPageBreak/>
        <w:t>K</w:t>
      </w:r>
      <w:r w:rsidRPr="00B02FC2">
        <w:rPr>
          <w:rFonts w:ascii="Times New Roman" w:hAnsi="Times New Roman" w:cs="Times New Roman"/>
          <w:sz w:val="20"/>
          <w:szCs w:val="20"/>
          <w:vertAlign w:val="subscript"/>
        </w:rPr>
        <w:t>q</w:t>
      </w:r>
      <w:r w:rsidRPr="00B02FC2">
        <w:rPr>
          <w:rFonts w:ascii="Times New Roman" w:hAnsi="Times New Roman" w:cs="Times New Roman"/>
          <w:sz w:val="20"/>
          <w:szCs w:val="20"/>
        </w:rPr>
        <w:t xml:space="preserve"> = 10</w:t>
      </w:r>
      <w:r w:rsidRPr="00B02FC2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B02FC2">
        <w:rPr>
          <w:rFonts w:ascii="Times New Roman" w:hAnsi="Times New Roman" w:cs="Times New Roman"/>
          <w:sz w:val="20"/>
          <w:szCs w:val="20"/>
        </w:rPr>
        <w:t xml:space="preserve"> exp </w:t>
      </w:r>
      <w:r w:rsidRPr="00B02FC2">
        <w:rPr>
          <w:rFonts w:ascii="Times New Roman" w:hAnsi="Times New Roman" w:cs="Times New Roman"/>
          <w:sz w:val="20"/>
          <w:szCs w:val="20"/>
          <w:vertAlign w:val="superscript"/>
        </w:rPr>
        <w:t>(-Ea / RT)</w:t>
      </w:r>
      <w:r w:rsidRPr="00B02FC2">
        <w:rPr>
          <w:rFonts w:ascii="Times New Roman" w:hAnsi="Times New Roman" w:cs="Times New Roman"/>
          <w:sz w:val="20"/>
          <w:szCs w:val="20"/>
        </w:rPr>
        <w:t>.................... (9)</w:t>
      </w:r>
      <w:r w:rsidR="00256722" w:rsidRPr="00256722">
        <w:t xml:space="preserve"> </w:t>
      </w:r>
    </w:p>
    <w:p w:rsidR="00256722" w:rsidRDefault="00256722" w:rsidP="000F178F">
      <w:pPr>
        <w:autoSpaceDE w:val="0"/>
        <w:autoSpaceDN w:val="0"/>
        <w:adjustRightInd w:val="0"/>
        <w:spacing w:before="180" w:after="0" w:line="240" w:lineRule="auto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 xml:space="preserve">Taking the frequency factor A to be 1010 as suggested by Shizuka et al. [12], Eqn. (8) can be written as  </w:t>
      </w:r>
    </w:p>
    <w:p w:rsidR="00256722" w:rsidRDefault="00256722" w:rsidP="000F178F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>Kq= 1010 exp</w:t>
      </w:r>
      <w:r w:rsidRPr="00370845">
        <w:rPr>
          <w:rFonts w:ascii="Times New Roman" w:hAnsi="Times New Roman" w:cs="Times New Roman"/>
          <w:sz w:val="20"/>
          <w:szCs w:val="20"/>
          <w:vertAlign w:val="superscript"/>
        </w:rPr>
        <w:t>(-Ea / RT)....................</w:t>
      </w:r>
      <w:r w:rsidRPr="00256722">
        <w:rPr>
          <w:rFonts w:ascii="Times New Roman" w:hAnsi="Times New Roman" w:cs="Times New Roman"/>
          <w:sz w:val="20"/>
          <w:szCs w:val="20"/>
        </w:rPr>
        <w:t xml:space="preserve"> (9)</w:t>
      </w:r>
    </w:p>
    <w:p w:rsidR="00256722" w:rsidRDefault="00256722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 xml:space="preserve">From Eqn. (4) at room temperature, an expression similar to the Polanyi rule formation [20] can be derived, </w:t>
      </w:r>
    </w:p>
    <w:p w:rsidR="00256722" w:rsidRDefault="00256722" w:rsidP="000F178F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>Ea</w:t>
      </w:r>
      <w:r w:rsidRPr="00370845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256722">
        <w:rPr>
          <w:rFonts w:ascii="Times New Roman" w:hAnsi="Times New Roman" w:cs="Times New Roman"/>
          <w:sz w:val="20"/>
          <w:szCs w:val="20"/>
        </w:rPr>
        <w:t>= [0.28 DG</w:t>
      </w:r>
      <w:r w:rsidRPr="00370845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256722">
        <w:rPr>
          <w:rFonts w:ascii="Times New Roman" w:hAnsi="Times New Roman" w:cs="Times New Roman"/>
          <w:sz w:val="20"/>
          <w:szCs w:val="20"/>
        </w:rPr>
        <w:t>+ 0.96] RT.............. (10)</w:t>
      </w:r>
    </w:p>
    <w:p w:rsidR="00256722" w:rsidRDefault="00256722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 xml:space="preserve"> This corresponds to the understanding </w:t>
      </w:r>
      <w:r w:rsidR="007D7420" w:rsidRPr="00256722">
        <w:rPr>
          <w:rFonts w:ascii="Times New Roman" w:hAnsi="Times New Roman" w:cs="Times New Roman"/>
          <w:sz w:val="20"/>
          <w:szCs w:val="20"/>
        </w:rPr>
        <w:t xml:space="preserve">that </w:t>
      </w:r>
      <w:r w:rsidR="007D7420">
        <w:rPr>
          <w:rFonts w:ascii="Times New Roman" w:hAnsi="Times New Roman" w:cs="Times New Roman"/>
          <w:sz w:val="20"/>
          <w:szCs w:val="20"/>
        </w:rPr>
        <w:t>Δ</w:t>
      </w:r>
      <w:r w:rsidRPr="00256722">
        <w:rPr>
          <w:rFonts w:ascii="Times New Roman" w:hAnsi="Times New Roman" w:cs="Times New Roman"/>
          <w:sz w:val="20"/>
          <w:szCs w:val="20"/>
        </w:rPr>
        <w:t xml:space="preserve"> Ea</w:t>
      </w:r>
      <w:r w:rsidRPr="00AB0C65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256722">
        <w:rPr>
          <w:rFonts w:ascii="Times New Roman" w:hAnsi="Times New Roman" w:cs="Times New Roman"/>
          <w:sz w:val="20"/>
          <w:szCs w:val="20"/>
        </w:rPr>
        <w:t>is proportional to</w:t>
      </w:r>
      <w:r>
        <w:rPr>
          <w:rFonts w:ascii="Times New Roman" w:hAnsi="Times New Roman" w:cs="Times New Roman"/>
          <w:sz w:val="20"/>
          <w:szCs w:val="20"/>
        </w:rPr>
        <w:t xml:space="preserve"> Δ</w:t>
      </w:r>
      <w:r w:rsidRPr="00256722">
        <w:rPr>
          <w:rFonts w:ascii="Times New Roman" w:hAnsi="Times New Roman" w:cs="Times New Roman"/>
          <w:sz w:val="20"/>
          <w:szCs w:val="20"/>
        </w:rPr>
        <w:t xml:space="preserve"> (DG). </w:t>
      </w:r>
    </w:p>
    <w:p w:rsidR="00256722" w:rsidRDefault="00256722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Δ</w:t>
      </w:r>
      <w:r w:rsidRPr="00256722">
        <w:rPr>
          <w:rFonts w:ascii="Times New Roman" w:hAnsi="Times New Roman" w:cs="Times New Roman"/>
          <w:sz w:val="20"/>
          <w:szCs w:val="20"/>
        </w:rPr>
        <w:t>G</w:t>
      </w:r>
      <w:r w:rsidRPr="00370845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256722">
        <w:rPr>
          <w:rFonts w:ascii="Times New Roman" w:hAnsi="Times New Roman" w:cs="Times New Roman"/>
          <w:sz w:val="20"/>
          <w:szCs w:val="20"/>
        </w:rPr>
        <w:t xml:space="preserve"> for the fluorophores calculated using the above equation is given in Table 2.</w:t>
      </w:r>
    </w:p>
    <w:p w:rsidR="00C144FC" w:rsidRDefault="00256722" w:rsidP="000F178F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 xml:space="preserve"> From Eqn. (10) the value of Ea</w:t>
      </w:r>
      <w:r w:rsidRPr="00256722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256722">
        <w:rPr>
          <w:rFonts w:ascii="Times New Roman" w:hAnsi="Times New Roman" w:cs="Times New Roman"/>
          <w:sz w:val="20"/>
          <w:szCs w:val="20"/>
        </w:rPr>
        <w:t>(activation energy when G</w:t>
      </w:r>
      <w:r w:rsidRPr="00AB0C65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256722">
        <w:rPr>
          <w:rFonts w:ascii="Times New Roman" w:hAnsi="Times New Roman" w:cs="Times New Roman"/>
          <w:sz w:val="20"/>
          <w:szCs w:val="20"/>
        </w:rPr>
        <w:t xml:space="preserve"> is zero) comes to 0.09 RT </w:t>
      </w:r>
      <w:r w:rsidR="00AB0C65">
        <w:rPr>
          <w:rFonts w:ascii="Times New Roman" w:hAnsi="Times New Roman" w:cs="Times New Roman"/>
          <w:sz w:val="20"/>
          <w:szCs w:val="20"/>
        </w:rPr>
        <w:t xml:space="preserve">, </w:t>
      </w:r>
      <w:r w:rsidRPr="00256722">
        <w:rPr>
          <w:rFonts w:ascii="Times New Roman" w:hAnsi="Times New Roman" w:cs="Times New Roman"/>
          <w:sz w:val="20"/>
          <w:szCs w:val="20"/>
        </w:rPr>
        <w:t>which is comparable to those derived for similar systems [2, 12].</w:t>
      </w:r>
      <w:r w:rsidR="00AB0C65">
        <w:rPr>
          <w:rFonts w:ascii="Times New Roman" w:hAnsi="Times New Roman" w:cs="Times New Roman"/>
          <w:sz w:val="20"/>
          <w:szCs w:val="20"/>
        </w:rPr>
        <w:t xml:space="preserve"> </w:t>
      </w:r>
      <w:r w:rsidRPr="00256722">
        <w:rPr>
          <w:rFonts w:ascii="Times New Roman" w:hAnsi="Times New Roman" w:cs="Times New Roman"/>
          <w:sz w:val="20"/>
          <w:szCs w:val="20"/>
        </w:rPr>
        <w:t xml:space="preserve"> Equa</w:t>
      </w:r>
      <w:r>
        <w:rPr>
          <w:rFonts w:ascii="Times New Roman" w:hAnsi="Times New Roman" w:cs="Times New Roman"/>
          <w:sz w:val="20"/>
          <w:szCs w:val="20"/>
        </w:rPr>
        <w:t>tion (10) also suggests that a Δ</w:t>
      </w:r>
      <w:r w:rsidRPr="00256722">
        <w:rPr>
          <w:rFonts w:ascii="Times New Roman" w:hAnsi="Times New Roman" w:cs="Times New Roman"/>
          <w:sz w:val="20"/>
          <w:szCs w:val="20"/>
        </w:rPr>
        <w:t>G</w:t>
      </w:r>
      <w:r w:rsidRPr="00256722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256722">
        <w:rPr>
          <w:rFonts w:ascii="Times New Roman" w:hAnsi="Times New Roman" w:cs="Times New Roman"/>
          <w:sz w:val="20"/>
          <w:szCs w:val="20"/>
        </w:rPr>
        <w:t xml:space="preserve"> value indicates the quenching process will be almost completely barrier less and purely diffusion-controlled. The increase of excited state polarity of 2ABF and 4DADPS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6722">
        <w:rPr>
          <w:rFonts w:ascii="Times New Roman" w:hAnsi="Times New Roman" w:cs="Times New Roman"/>
          <w:sz w:val="20"/>
          <w:szCs w:val="20"/>
        </w:rPr>
        <w:t>may increase the formation of non-emissive exciplex. This is the reason why the correlation coefficient for 2ABF and 4DADPS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6722">
        <w:rPr>
          <w:rFonts w:ascii="Times New Roman" w:hAnsi="Times New Roman" w:cs="Times New Roman"/>
          <w:sz w:val="20"/>
          <w:szCs w:val="20"/>
        </w:rPr>
        <w:t>is less.</w:t>
      </w:r>
    </w:p>
    <w:p w:rsidR="00BD7E19" w:rsidRPr="00A27640" w:rsidRDefault="007D7420" w:rsidP="000F178F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IV CONCLUSION</w:t>
      </w:r>
    </w:p>
    <w:p w:rsidR="00BD7E19" w:rsidRPr="00256722" w:rsidRDefault="00BD7E19" w:rsidP="000F178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>The results of the fluorescence quenching of all the fluorophores by nine inorganic anions are discussed.</w:t>
      </w:r>
    </w:p>
    <w:p w:rsidR="00BD7E19" w:rsidRPr="00256722" w:rsidRDefault="00BD7E19" w:rsidP="00192D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301" w:lineRule="atLeast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 xml:space="preserve"> No fluorescence quenching is observed for Cl</w:t>
      </w:r>
      <w:r w:rsidRPr="00370845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Pr="00256722">
        <w:rPr>
          <w:rFonts w:ascii="Times New Roman" w:hAnsi="Times New Roman" w:cs="Times New Roman"/>
          <w:sz w:val="20"/>
          <w:szCs w:val="20"/>
        </w:rPr>
        <w:t xml:space="preserve"> with all the fluorophores. All the anions except Cl</w:t>
      </w:r>
      <w:r w:rsidRPr="00256722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5278B3" w:rsidRPr="00256722">
        <w:rPr>
          <w:rFonts w:ascii="Times New Roman" w:hAnsi="Times New Roman" w:cs="Times New Roman"/>
          <w:sz w:val="20"/>
          <w:szCs w:val="20"/>
        </w:rPr>
        <w:t>, Br</w:t>
      </w:r>
      <w:r w:rsidR="005278B3" w:rsidRPr="00256722">
        <w:rPr>
          <w:rFonts w:ascii="Times New Roman" w:hAnsi="Times New Roman" w:cs="Times New Roman"/>
          <w:sz w:val="20"/>
          <w:szCs w:val="20"/>
          <w:vertAlign w:val="superscript"/>
        </w:rPr>
        <w:t>-</w:t>
      </w:r>
      <w:r w:rsidR="005278B3" w:rsidRPr="00256722">
        <w:rPr>
          <w:rFonts w:ascii="Times New Roman" w:hAnsi="Times New Roman" w:cs="Times New Roman"/>
          <w:sz w:val="20"/>
          <w:szCs w:val="20"/>
        </w:rPr>
        <w:t xml:space="preserve">  , SO4</w:t>
      </w:r>
      <w:r w:rsidR="005278B3" w:rsidRPr="00256722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="005278B3" w:rsidRPr="00256722">
        <w:rPr>
          <w:rFonts w:ascii="Times New Roman" w:hAnsi="Times New Roman" w:cs="Times New Roman"/>
          <w:sz w:val="20"/>
          <w:szCs w:val="20"/>
        </w:rPr>
        <w:t xml:space="preserve"> and  HPO</w:t>
      </w:r>
      <w:r w:rsidR="005278B3" w:rsidRPr="0025672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5278B3" w:rsidRPr="00256722">
        <w:rPr>
          <w:rFonts w:ascii="Times New Roman" w:hAnsi="Times New Roman" w:cs="Times New Roman"/>
          <w:sz w:val="20"/>
          <w:szCs w:val="20"/>
          <w:vertAlign w:val="superscript"/>
        </w:rPr>
        <w:t>2-</w:t>
      </w:r>
      <w:r w:rsidRPr="00256722">
        <w:rPr>
          <w:rFonts w:ascii="Times New Roman" w:hAnsi="Times New Roman" w:cs="Times New Roman"/>
          <w:sz w:val="20"/>
          <w:szCs w:val="20"/>
        </w:rPr>
        <w:t xml:space="preserve">quench the fluorescence of </w:t>
      </w:r>
      <w:r w:rsidR="005278B3" w:rsidRPr="00256722">
        <w:rPr>
          <w:rFonts w:ascii="Times New Roman" w:hAnsi="Times New Roman" w:cs="Times New Roman"/>
          <w:sz w:val="20"/>
          <w:szCs w:val="20"/>
        </w:rPr>
        <w:t>2ABF and 4DADPS</w:t>
      </w:r>
    </w:p>
    <w:p w:rsidR="00BB63E7" w:rsidRPr="00256722" w:rsidRDefault="00BD7E19" w:rsidP="00192D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301" w:lineRule="atLeast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 xml:space="preserve">The quenching </w:t>
      </w:r>
      <w:r w:rsidR="00BB63E7" w:rsidRPr="00256722">
        <w:rPr>
          <w:rFonts w:ascii="Times New Roman" w:hAnsi="Times New Roman" w:cs="Times New Roman"/>
          <w:sz w:val="20"/>
          <w:szCs w:val="20"/>
        </w:rPr>
        <w:t>was</w:t>
      </w:r>
      <w:r w:rsidRPr="00256722">
        <w:rPr>
          <w:rFonts w:ascii="Times New Roman" w:hAnsi="Times New Roman" w:cs="Times New Roman"/>
          <w:sz w:val="20"/>
          <w:szCs w:val="20"/>
        </w:rPr>
        <w:t xml:space="preserve"> dynamic in all systems. </w:t>
      </w:r>
    </w:p>
    <w:p w:rsidR="00BD7E19" w:rsidRPr="00256722" w:rsidRDefault="00BB63E7" w:rsidP="00192D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301" w:lineRule="atLeast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  <w:lang w:val="en-IN"/>
        </w:rPr>
        <w:t>Linearity of plots of k</w:t>
      </w:r>
      <w:r w:rsidRPr="00256722">
        <w:rPr>
          <w:rFonts w:ascii="Times New Roman" w:hAnsi="Times New Roman" w:cs="Times New Roman"/>
          <w:sz w:val="20"/>
          <w:szCs w:val="20"/>
          <w:vertAlign w:val="subscript"/>
          <w:lang w:val="en-IN"/>
        </w:rPr>
        <w:t xml:space="preserve">q </w:t>
      </w:r>
      <w:r w:rsidRPr="00256722">
        <w:rPr>
          <w:rFonts w:ascii="Times New Roman" w:hAnsi="Times New Roman" w:cs="Times New Roman"/>
          <w:sz w:val="20"/>
          <w:szCs w:val="20"/>
          <w:lang w:val="en-IN"/>
        </w:rPr>
        <w:t xml:space="preserve">values with </w:t>
      </w:r>
      <w:r w:rsidR="00D10161" w:rsidRPr="00256722">
        <w:rPr>
          <w:rFonts w:ascii="Times New Roman" w:hAnsi="Times New Roman" w:cs="Times New Roman"/>
          <w:sz w:val="20"/>
          <w:szCs w:val="20"/>
        </w:rPr>
        <w:t>(E</w:t>
      </w:r>
      <w:r w:rsidR="00D10161" w:rsidRPr="00256722">
        <w:rPr>
          <w:rFonts w:ascii="Times New Roman" w:hAnsi="Times New Roman" w:cs="Times New Roman"/>
          <w:sz w:val="20"/>
          <w:szCs w:val="20"/>
          <w:vertAlign w:val="subscript"/>
        </w:rPr>
        <w:t>S</w:t>
      </w:r>
      <w:r w:rsidR="00D10161" w:rsidRPr="00256722">
        <w:rPr>
          <w:rFonts w:ascii="Times New Roman" w:hAnsi="Times New Roman" w:cs="Times New Roman"/>
          <w:sz w:val="20"/>
          <w:szCs w:val="20"/>
        </w:rPr>
        <w:t xml:space="preserve">) of the </w:t>
      </w:r>
      <w:r w:rsidR="009E4733" w:rsidRPr="00256722">
        <w:rPr>
          <w:rFonts w:ascii="Times New Roman" w:hAnsi="Times New Roman" w:cs="Times New Roman"/>
          <w:sz w:val="20"/>
          <w:szCs w:val="20"/>
        </w:rPr>
        <w:t>fluorophores and</w:t>
      </w:r>
      <w:r w:rsidR="00D10161" w:rsidRPr="00256722">
        <w:rPr>
          <w:rFonts w:ascii="Times New Roman" w:hAnsi="Times New Roman" w:cs="Times New Roman"/>
          <w:sz w:val="20"/>
          <w:szCs w:val="20"/>
        </w:rPr>
        <w:t xml:space="preserve"> with E</w:t>
      </w:r>
      <w:r w:rsidR="00D10161" w:rsidRPr="00256722">
        <w:rPr>
          <w:rFonts w:ascii="Times New Roman" w:hAnsi="Times New Roman" w:cs="Times New Roman"/>
          <w:sz w:val="20"/>
          <w:szCs w:val="20"/>
          <w:vertAlign w:val="subscript"/>
        </w:rPr>
        <w:t>CTTS</w:t>
      </w:r>
      <w:r w:rsidR="00D10161" w:rsidRPr="00256722">
        <w:rPr>
          <w:rFonts w:ascii="Times New Roman" w:hAnsi="Times New Roman" w:cs="Times New Roman"/>
          <w:sz w:val="20"/>
          <w:szCs w:val="20"/>
        </w:rPr>
        <w:t xml:space="preserve"> of the quencher </w:t>
      </w:r>
      <w:r w:rsidR="009E4733" w:rsidRPr="00256722">
        <w:rPr>
          <w:rFonts w:ascii="Times New Roman" w:hAnsi="Times New Roman" w:cs="Times New Roman"/>
          <w:sz w:val="20"/>
          <w:szCs w:val="20"/>
        </w:rPr>
        <w:t xml:space="preserve">evidences </w:t>
      </w:r>
      <w:r w:rsidR="009E4733" w:rsidRPr="00256722">
        <w:rPr>
          <w:rFonts w:ascii="Times New Roman" w:hAnsi="Times New Roman" w:cs="Times New Roman"/>
          <w:sz w:val="20"/>
          <w:szCs w:val="20"/>
          <w:lang w:val="en-IN"/>
        </w:rPr>
        <w:t>Electron</w:t>
      </w:r>
      <w:r w:rsidRPr="00256722">
        <w:rPr>
          <w:rFonts w:ascii="Times New Roman" w:hAnsi="Times New Roman" w:cs="Times New Roman"/>
          <w:sz w:val="20"/>
          <w:szCs w:val="20"/>
          <w:lang w:val="en-IN"/>
        </w:rPr>
        <w:t xml:space="preserve"> transfer </w:t>
      </w:r>
      <w:r w:rsidR="00BD7E19" w:rsidRPr="00256722">
        <w:rPr>
          <w:rFonts w:ascii="Times New Roman" w:hAnsi="Times New Roman" w:cs="Times New Roman"/>
          <w:sz w:val="20"/>
          <w:szCs w:val="20"/>
          <w:lang w:val="en-IN"/>
        </w:rPr>
        <w:t>q</w:t>
      </w:r>
      <w:r w:rsidR="00256722" w:rsidRPr="00256722">
        <w:rPr>
          <w:rFonts w:ascii="Times New Roman" w:hAnsi="Times New Roman" w:cs="Times New Roman"/>
          <w:sz w:val="20"/>
          <w:szCs w:val="20"/>
        </w:rPr>
        <w:t>quenching</w:t>
      </w:r>
      <w:r w:rsidR="00BD7E19" w:rsidRPr="00256722">
        <w:rPr>
          <w:rFonts w:ascii="Times New Roman" w:hAnsi="Times New Roman" w:cs="Times New Roman"/>
          <w:sz w:val="20"/>
          <w:szCs w:val="20"/>
        </w:rPr>
        <w:t xml:space="preserve"> mechanism involving electron transfer from </w:t>
      </w:r>
      <w:r w:rsidR="008D4237" w:rsidRPr="00256722">
        <w:rPr>
          <w:rFonts w:ascii="Times New Roman" w:hAnsi="Times New Roman" w:cs="Times New Roman"/>
          <w:sz w:val="20"/>
          <w:szCs w:val="20"/>
        </w:rPr>
        <w:t xml:space="preserve">the </w:t>
      </w:r>
      <w:r w:rsidR="00BD7E19" w:rsidRPr="00256722">
        <w:rPr>
          <w:rFonts w:ascii="Times New Roman" w:hAnsi="Times New Roman" w:cs="Times New Roman"/>
          <w:sz w:val="20"/>
          <w:szCs w:val="20"/>
        </w:rPr>
        <w:t>anion to the fluorophore</w:t>
      </w:r>
      <w:r w:rsidR="008D4237" w:rsidRPr="00256722">
        <w:rPr>
          <w:rFonts w:ascii="Times New Roman" w:hAnsi="Times New Roman" w:cs="Times New Roman"/>
          <w:sz w:val="20"/>
          <w:szCs w:val="20"/>
        </w:rPr>
        <w:t>s</w:t>
      </w:r>
      <w:r w:rsidR="00BD7E19" w:rsidRPr="0025672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278B3" w:rsidRPr="00256722" w:rsidRDefault="00BD7E19" w:rsidP="00192D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301" w:lineRule="atLeast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 xml:space="preserve">Using the equation </w:t>
      </w:r>
      <w:r w:rsidR="008D4237" w:rsidRPr="00256722">
        <w:rPr>
          <w:rFonts w:ascii="Times New Roman" w:hAnsi="Times New Roman" w:cs="Times New Roman"/>
          <w:sz w:val="20"/>
          <w:szCs w:val="20"/>
        </w:rPr>
        <w:t xml:space="preserve">for the </w:t>
      </w:r>
      <w:r w:rsidRPr="00256722">
        <w:rPr>
          <w:rFonts w:ascii="Times New Roman" w:hAnsi="Times New Roman" w:cs="Times New Roman"/>
          <w:sz w:val="20"/>
          <w:szCs w:val="20"/>
        </w:rPr>
        <w:t xml:space="preserve">electron transfer mechanism the </w:t>
      </w:r>
      <w:r w:rsidRPr="00256722">
        <w:rPr>
          <w:rFonts w:ascii="Times New Roman" w:hAnsi="Times New Roman" w:cs="Times New Roman"/>
          <w:sz w:val="20"/>
          <w:szCs w:val="20"/>
        </w:rPr>
        <w:sym w:font="Symbol" w:char="F044"/>
      </w:r>
      <w:r w:rsidRPr="00256722">
        <w:rPr>
          <w:rFonts w:ascii="Times New Roman" w:hAnsi="Times New Roman" w:cs="Times New Roman"/>
          <w:sz w:val="20"/>
          <w:szCs w:val="20"/>
        </w:rPr>
        <w:t>G</w:t>
      </w:r>
      <w:r w:rsidRPr="00256722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256722">
        <w:rPr>
          <w:rFonts w:ascii="Times New Roman" w:hAnsi="Times New Roman" w:cs="Times New Roman"/>
          <w:sz w:val="20"/>
          <w:szCs w:val="20"/>
        </w:rPr>
        <w:t xml:space="preserve"> values have been determined for 2ABF and 4DADPS by the method suggested by Shizuka</w:t>
      </w:r>
      <w:r w:rsidR="005536E9" w:rsidRPr="00256722">
        <w:rPr>
          <w:rFonts w:ascii="Times New Roman" w:hAnsi="Times New Roman" w:cs="Times New Roman"/>
          <w:sz w:val="20"/>
          <w:szCs w:val="20"/>
        </w:rPr>
        <w:t>[12]</w:t>
      </w:r>
      <w:r w:rsidRPr="0025672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50646" w:rsidRPr="00256722" w:rsidRDefault="00BD7E19" w:rsidP="00192DD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120" w:line="301" w:lineRule="atLeast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>The plot of log k</w:t>
      </w:r>
      <w:r w:rsidRPr="00256722">
        <w:rPr>
          <w:rFonts w:ascii="Times New Roman" w:hAnsi="Times New Roman" w:cs="Times New Roman"/>
          <w:sz w:val="20"/>
          <w:szCs w:val="20"/>
          <w:vertAlign w:val="subscript"/>
        </w:rPr>
        <w:t>q</w:t>
      </w:r>
      <w:r w:rsidRPr="00256722">
        <w:rPr>
          <w:rFonts w:ascii="Times New Roman" w:hAnsi="Times New Roman" w:cs="Times New Roman"/>
          <w:sz w:val="20"/>
          <w:szCs w:val="20"/>
        </w:rPr>
        <w:t xml:space="preserve"> against </w:t>
      </w:r>
      <w:r w:rsidRPr="00256722">
        <w:rPr>
          <w:rFonts w:ascii="Times New Roman" w:hAnsi="Times New Roman" w:cs="Times New Roman"/>
          <w:sz w:val="20"/>
          <w:szCs w:val="20"/>
        </w:rPr>
        <w:sym w:font="Symbol" w:char="F044"/>
      </w:r>
      <w:r w:rsidRPr="00256722">
        <w:rPr>
          <w:rFonts w:ascii="Times New Roman" w:hAnsi="Times New Roman" w:cs="Times New Roman"/>
          <w:sz w:val="20"/>
          <w:szCs w:val="20"/>
        </w:rPr>
        <w:t>G</w:t>
      </w:r>
      <w:r w:rsidRPr="00256722">
        <w:rPr>
          <w:rFonts w:ascii="Times New Roman" w:hAnsi="Times New Roman" w:cs="Times New Roman"/>
          <w:sz w:val="20"/>
          <w:szCs w:val="20"/>
          <w:vertAlign w:val="subscript"/>
        </w:rPr>
        <w:t>TH</w:t>
      </w:r>
      <w:r w:rsidRPr="00256722">
        <w:rPr>
          <w:rFonts w:ascii="Times New Roman" w:hAnsi="Times New Roman" w:cs="Times New Roman"/>
          <w:sz w:val="20"/>
          <w:szCs w:val="20"/>
        </w:rPr>
        <w:t xml:space="preserve"> is fairly linear.  The linear relationships obtained for 2ABF and 4DADPS confirm the electron transfer mechanism in the anion quenching process.</w:t>
      </w:r>
    </w:p>
    <w:p w:rsidR="00850646" w:rsidRPr="00A27640" w:rsidRDefault="00992665" w:rsidP="000F178F">
      <w:pPr>
        <w:autoSpaceDE w:val="0"/>
        <w:autoSpaceDN w:val="0"/>
        <w:adjustRightInd w:val="0"/>
        <w:spacing w:before="80" w:after="0" w:line="240" w:lineRule="auto"/>
        <w:ind w:left="480" w:hanging="480"/>
        <w:jc w:val="center"/>
        <w:rPr>
          <w:rFonts w:ascii="Times New Roman" w:hAnsi="Times New Roman" w:cs="Times New Roman"/>
          <w:sz w:val="20"/>
          <w:szCs w:val="20"/>
        </w:rPr>
      </w:pPr>
      <w:r w:rsidRPr="00A27640">
        <w:rPr>
          <w:rFonts w:ascii="Times New Roman" w:hAnsi="Times New Roman" w:cs="Times New Roman"/>
          <w:b/>
          <w:bCs/>
          <w:sz w:val="20"/>
          <w:szCs w:val="20"/>
        </w:rPr>
        <w:t xml:space="preserve">V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27640">
        <w:rPr>
          <w:rFonts w:ascii="Times New Roman" w:hAnsi="Times New Roman" w:cs="Times New Roman"/>
          <w:b/>
          <w:bCs/>
          <w:sz w:val="20"/>
          <w:szCs w:val="20"/>
        </w:rPr>
        <w:t xml:space="preserve"> ACKNOWLEDGEMENTS</w:t>
      </w:r>
    </w:p>
    <w:p w:rsidR="007D7420" w:rsidRDefault="00850646" w:rsidP="007D7420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722">
        <w:rPr>
          <w:rFonts w:ascii="Times New Roman" w:hAnsi="Times New Roman" w:cs="Times New Roman"/>
          <w:sz w:val="20"/>
          <w:szCs w:val="20"/>
        </w:rPr>
        <w:t xml:space="preserve">The authors </w:t>
      </w:r>
      <w:r w:rsidR="006A6B81" w:rsidRPr="00256722">
        <w:rPr>
          <w:rFonts w:ascii="Times New Roman" w:hAnsi="Times New Roman" w:cs="Times New Roman"/>
          <w:sz w:val="20"/>
          <w:szCs w:val="20"/>
        </w:rPr>
        <w:t>thank</w:t>
      </w:r>
      <w:r w:rsidRPr="00256722">
        <w:rPr>
          <w:rFonts w:ascii="Times New Roman" w:hAnsi="Times New Roman" w:cs="Times New Roman"/>
          <w:sz w:val="20"/>
          <w:szCs w:val="20"/>
        </w:rPr>
        <w:t xml:space="preserve"> the National Centre for Ultra Fast </w:t>
      </w:r>
      <w:r w:rsidR="001E6400" w:rsidRPr="00256722">
        <w:rPr>
          <w:rFonts w:ascii="Times New Roman" w:hAnsi="Times New Roman" w:cs="Times New Roman"/>
          <w:sz w:val="20"/>
          <w:szCs w:val="20"/>
        </w:rPr>
        <w:t>Processes, University</w:t>
      </w:r>
      <w:r w:rsidRPr="00256722">
        <w:rPr>
          <w:rFonts w:ascii="Times New Roman" w:hAnsi="Times New Roman" w:cs="Times New Roman"/>
          <w:sz w:val="20"/>
          <w:szCs w:val="20"/>
        </w:rPr>
        <w:t xml:space="preserve"> of Madras, </w:t>
      </w:r>
      <w:r w:rsidR="006502C3" w:rsidRPr="00256722">
        <w:rPr>
          <w:rFonts w:ascii="Times New Roman" w:hAnsi="Times New Roman" w:cs="Times New Roman"/>
          <w:sz w:val="20"/>
          <w:szCs w:val="20"/>
        </w:rPr>
        <w:t>and Chennai</w:t>
      </w:r>
      <w:r w:rsidRPr="00256722">
        <w:rPr>
          <w:rFonts w:ascii="Times New Roman" w:hAnsi="Times New Roman" w:cs="Times New Roman"/>
          <w:sz w:val="20"/>
          <w:szCs w:val="20"/>
        </w:rPr>
        <w:t xml:space="preserve"> for lifetime measurements and the Central Electro Chemical Research </w:t>
      </w:r>
      <w:r w:rsidR="001E6400" w:rsidRPr="00256722">
        <w:rPr>
          <w:rFonts w:ascii="Times New Roman" w:hAnsi="Times New Roman" w:cs="Times New Roman"/>
          <w:sz w:val="20"/>
          <w:szCs w:val="20"/>
        </w:rPr>
        <w:t>Institute, Karaikudi</w:t>
      </w:r>
      <w:r w:rsidR="008D4237" w:rsidRPr="00256722">
        <w:rPr>
          <w:rFonts w:ascii="Times New Roman" w:hAnsi="Times New Roman" w:cs="Times New Roman"/>
          <w:sz w:val="20"/>
          <w:szCs w:val="20"/>
        </w:rPr>
        <w:t>,</w:t>
      </w:r>
      <w:r w:rsidRPr="00256722">
        <w:rPr>
          <w:rFonts w:ascii="Times New Roman" w:hAnsi="Times New Roman" w:cs="Times New Roman"/>
          <w:sz w:val="20"/>
          <w:szCs w:val="20"/>
        </w:rPr>
        <w:t xml:space="preserve"> </w:t>
      </w:r>
      <w:r w:rsidR="007D7420" w:rsidRPr="00256722">
        <w:rPr>
          <w:rFonts w:ascii="Times New Roman" w:hAnsi="Times New Roman" w:cs="Times New Roman"/>
          <w:sz w:val="20"/>
          <w:szCs w:val="20"/>
        </w:rPr>
        <w:t>for cyclic</w:t>
      </w:r>
      <w:r w:rsidRPr="00256722">
        <w:rPr>
          <w:rFonts w:ascii="Times New Roman" w:hAnsi="Times New Roman" w:cs="Times New Roman"/>
          <w:sz w:val="20"/>
          <w:szCs w:val="20"/>
        </w:rPr>
        <w:t xml:space="preserve"> </w:t>
      </w:r>
      <w:r w:rsidR="008D4237" w:rsidRPr="00256722">
        <w:rPr>
          <w:rFonts w:ascii="Times New Roman" w:hAnsi="Times New Roman" w:cs="Times New Roman"/>
          <w:sz w:val="20"/>
          <w:szCs w:val="20"/>
        </w:rPr>
        <w:t xml:space="preserve">voltammetric </w:t>
      </w:r>
      <w:r w:rsidRPr="00256722">
        <w:rPr>
          <w:rFonts w:ascii="Times New Roman" w:hAnsi="Times New Roman" w:cs="Times New Roman"/>
          <w:sz w:val="20"/>
          <w:szCs w:val="20"/>
        </w:rPr>
        <w:t>measurements</w:t>
      </w:r>
      <w:r w:rsidRPr="00A2764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50646" w:rsidRDefault="00992665" w:rsidP="007D7420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6722">
        <w:rPr>
          <w:rFonts w:ascii="Times New Roman" w:hAnsi="Times New Roman" w:cs="Times New Roman"/>
          <w:b/>
          <w:bCs/>
          <w:sz w:val="20"/>
          <w:szCs w:val="20"/>
        </w:rPr>
        <w:t xml:space="preserve">VI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56722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:rsidR="00850646" w:rsidRPr="00256722" w:rsidRDefault="00E65529" w:rsidP="00957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21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 xml:space="preserve">Rajendiran, N.,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Radha, N., &amp; Swaminathan, M. (2001).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Indian Journal of Chemistry A,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40, 331-339. </w:t>
      </w:r>
    </w:p>
    <w:p w:rsidR="00940338" w:rsidRPr="00256722" w:rsidRDefault="00940338" w:rsidP="009403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21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 xml:space="preserve">Radha, N. &amp; Swaminathan, M. </w:t>
      </w:r>
      <w:r w:rsidRPr="00256722">
        <w:rPr>
          <w:rFonts w:ascii="Times New Roman" w:hAnsi="Times New Roman" w:cs="Times New Roman"/>
          <w:iCs/>
          <w:sz w:val="16"/>
          <w:szCs w:val="16"/>
        </w:rPr>
        <w:t xml:space="preserve">(2016). Journal of Scientific and Technical Research Volume </w:t>
      </w:r>
      <w:r w:rsidR="00E77055" w:rsidRPr="00256722">
        <w:rPr>
          <w:rFonts w:ascii="Times New Roman" w:hAnsi="Times New Roman" w:cs="Times New Roman"/>
          <w:iCs/>
          <w:sz w:val="16"/>
          <w:szCs w:val="16"/>
        </w:rPr>
        <w:t>6(2)pp-27-31.</w:t>
      </w:r>
    </w:p>
    <w:p w:rsidR="00940338" w:rsidRPr="00256722" w:rsidRDefault="00940338" w:rsidP="0094033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 xml:space="preserve"> Radha, N. &amp; Swaminathan, M. </w:t>
      </w:r>
      <w:r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(2018). </w:t>
      </w:r>
      <w:r w:rsidRPr="00256722">
        <w:rPr>
          <w:rFonts w:ascii="Times New Roman" w:hAnsi="Times New Roman" w:cs="Times New Roman"/>
          <w:sz w:val="16"/>
          <w:szCs w:val="16"/>
        </w:rPr>
        <w:t>Indian Journal of Chemistry, Vol. 57A, July 2018, pp. 915-919.</w:t>
      </w:r>
    </w:p>
    <w:p w:rsidR="00850646" w:rsidRPr="00256722" w:rsidRDefault="00850646" w:rsidP="00957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21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 xml:space="preserve">Kavitha, R., Stalin, T., &amp; Luminesce, J. (2015). </w:t>
      </w:r>
      <w:r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Journal of </w:t>
      </w:r>
      <w:r w:rsidRPr="00256722">
        <w:rPr>
          <w:rFonts w:ascii="Times New Roman" w:hAnsi="Times New Roman" w:cs="Times New Roman"/>
          <w:b/>
          <w:bCs/>
          <w:i/>
          <w:iCs/>
          <w:sz w:val="16"/>
          <w:szCs w:val="16"/>
        </w:rPr>
        <w:t xml:space="preserve">Luminescence, </w:t>
      </w:r>
      <w:r w:rsidRPr="00256722">
        <w:rPr>
          <w:rFonts w:ascii="Times New Roman" w:hAnsi="Times New Roman" w:cs="Times New Roman"/>
          <w:sz w:val="16"/>
          <w:szCs w:val="16"/>
        </w:rPr>
        <w:t xml:space="preserve">158, 313-321. </w:t>
      </w:r>
    </w:p>
    <w:p w:rsidR="00957785" w:rsidRPr="00256722" w:rsidRDefault="00850646" w:rsidP="00957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21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Bortolus, P., Bartocci, G., &amp; Mazzucato, U. (1975)</w:t>
      </w:r>
      <w:r w:rsidR="00270BE0" w:rsidRPr="00256722">
        <w:rPr>
          <w:rFonts w:ascii="Times New Roman" w:hAnsi="Times New Roman" w:cs="Times New Roman"/>
          <w:sz w:val="16"/>
          <w:szCs w:val="16"/>
        </w:rPr>
        <w:t xml:space="preserve"> </w:t>
      </w:r>
      <w:r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Journal Physical Chemistry, </w:t>
      </w:r>
      <w:r w:rsidRPr="00256722">
        <w:rPr>
          <w:rFonts w:ascii="Times New Roman" w:hAnsi="Times New Roman" w:cs="Times New Roman"/>
          <w:sz w:val="16"/>
          <w:szCs w:val="16"/>
        </w:rPr>
        <w:t>79, 21-25.</w:t>
      </w:r>
    </w:p>
    <w:p w:rsidR="00850646" w:rsidRPr="00256722" w:rsidRDefault="00850646" w:rsidP="00957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21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Brooks, C. A. G., &amp; Davis, K. M. C. (1972)</w:t>
      </w:r>
      <w:r w:rsidR="00270BE0" w:rsidRPr="00256722">
        <w:rPr>
          <w:rFonts w:ascii="Times New Roman" w:hAnsi="Times New Roman" w:cs="Times New Roman"/>
          <w:sz w:val="16"/>
          <w:szCs w:val="16"/>
        </w:rPr>
        <w:t xml:space="preserve"> </w:t>
      </w:r>
      <w:r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Journal of the Chemical Society, Perkin Transactions, </w:t>
      </w:r>
      <w:r w:rsidRPr="00256722">
        <w:rPr>
          <w:rFonts w:ascii="Times New Roman" w:hAnsi="Times New Roman" w:cs="Times New Roman"/>
          <w:sz w:val="16"/>
          <w:szCs w:val="16"/>
        </w:rPr>
        <w:t xml:space="preserve">2, 1649-1652. </w:t>
      </w:r>
    </w:p>
    <w:p w:rsidR="00850646" w:rsidRPr="00256722" w:rsidRDefault="00850646" w:rsidP="00957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21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Shizuka, H.,</w:t>
      </w:r>
      <w:r w:rsidR="00270BE0" w:rsidRPr="00256722">
        <w:rPr>
          <w:rFonts w:ascii="Times New Roman" w:hAnsi="Times New Roman" w:cs="Times New Roman"/>
          <w:sz w:val="16"/>
          <w:szCs w:val="16"/>
        </w:rPr>
        <w:t xml:space="preserve"> Saito, T., &amp; Morita, T. (1978) </w:t>
      </w:r>
      <w:r w:rsidRPr="00256722">
        <w:rPr>
          <w:rFonts w:ascii="Times New Roman" w:hAnsi="Times New Roman" w:cs="Times New Roman"/>
          <w:sz w:val="16"/>
          <w:szCs w:val="16"/>
        </w:rPr>
        <w:t xml:space="preserve"> </w:t>
      </w:r>
      <w:r w:rsidRPr="00256722">
        <w:rPr>
          <w:rFonts w:ascii="Times New Roman" w:hAnsi="Times New Roman" w:cs="Times New Roman"/>
          <w:i/>
          <w:iCs/>
          <w:sz w:val="16"/>
          <w:szCs w:val="16"/>
        </w:rPr>
        <w:t>Chemical Physics Letter, 56</w:t>
      </w:r>
      <w:r w:rsidRPr="00256722">
        <w:rPr>
          <w:rFonts w:ascii="Times New Roman" w:hAnsi="Times New Roman" w:cs="Times New Roman"/>
          <w:sz w:val="16"/>
          <w:szCs w:val="16"/>
        </w:rPr>
        <w:t>, 519-522.</w:t>
      </w:r>
    </w:p>
    <w:p w:rsidR="00850646" w:rsidRPr="00256722" w:rsidRDefault="00850646" w:rsidP="0095778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21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 xml:space="preserve">Abdullah, K. A., &amp; Kemp, T. J. (1985). Journal of Photochemistry, 28(1), 691-69. </w:t>
      </w:r>
    </w:p>
    <w:p w:rsidR="00983C59" w:rsidRPr="00256722" w:rsidRDefault="00850646" w:rsidP="00E312A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0" w:line="221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 xml:space="preserve">Anusuya, J., &amp; Swaminathan, M. (1990). </w:t>
      </w:r>
      <w:r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Journal of the Indian Chemical Society, </w:t>
      </w:r>
      <w:r w:rsidRPr="00256722">
        <w:rPr>
          <w:rFonts w:ascii="Times New Roman" w:hAnsi="Times New Roman" w:cs="Times New Roman"/>
          <w:sz w:val="16"/>
          <w:szCs w:val="16"/>
        </w:rPr>
        <w:t>67(12)</w:t>
      </w:r>
      <w:r w:rsidR="00270BE0" w:rsidRPr="00256722">
        <w:rPr>
          <w:rFonts w:ascii="Times New Roman" w:hAnsi="Times New Roman" w:cs="Times New Roman"/>
          <w:sz w:val="16"/>
          <w:szCs w:val="16"/>
        </w:rPr>
        <w:t>, 993</w:t>
      </w:r>
      <w:r w:rsidRPr="00256722">
        <w:rPr>
          <w:rFonts w:ascii="Times New Roman" w:hAnsi="Times New Roman" w:cs="Times New Roman"/>
          <w:sz w:val="16"/>
          <w:szCs w:val="16"/>
        </w:rPr>
        <w:t>-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  </w:t>
      </w:r>
      <w:r w:rsidRPr="00256722">
        <w:rPr>
          <w:rFonts w:ascii="Times New Roman" w:hAnsi="Times New Roman" w:cs="Times New Roman"/>
          <w:sz w:val="16"/>
          <w:szCs w:val="16"/>
        </w:rPr>
        <w:t xml:space="preserve">994. </w:t>
      </w:r>
    </w:p>
    <w:p w:rsidR="00850646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 xml:space="preserve"> 10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  </w:t>
      </w:r>
      <w:r w:rsidR="00850646" w:rsidRPr="00256722">
        <w:rPr>
          <w:rFonts w:ascii="Times New Roman" w:hAnsi="Times New Roman" w:cs="Times New Roman"/>
          <w:sz w:val="16"/>
          <w:szCs w:val="16"/>
        </w:rPr>
        <w:t>Mac, M., Wach, A., &amp; Nijbar, J. (1991)</w:t>
      </w:r>
      <w:r w:rsidR="00270BE0" w:rsidRPr="00256722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Chemical Physics Letters,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176, 167. </w:t>
      </w:r>
    </w:p>
    <w:p w:rsidR="00850646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 xml:space="preserve"> 11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  </w:t>
      </w:r>
      <w:r w:rsidR="00850646" w:rsidRPr="00256722">
        <w:rPr>
          <w:rFonts w:ascii="Times New Roman" w:hAnsi="Times New Roman" w:cs="Times New Roman"/>
          <w:sz w:val="16"/>
          <w:szCs w:val="16"/>
        </w:rPr>
        <w:t>Th. Förster, “Fluorescenz Organischer Vebindingen” Vandenhoeck and Ruprecht : Gottingen, (1951</w:t>
      </w:r>
      <w:r w:rsidR="00B6132B" w:rsidRPr="00256722">
        <w:rPr>
          <w:rFonts w:ascii="Times New Roman" w:hAnsi="Times New Roman" w:cs="Times New Roman"/>
          <w:sz w:val="16"/>
          <w:szCs w:val="16"/>
        </w:rPr>
        <w:t>),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Chap – 10. </w:t>
      </w:r>
    </w:p>
    <w:p w:rsidR="00850646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12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 </w:t>
      </w:r>
      <w:r w:rsidR="001E6400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>Shizuka, H., Na</w:t>
      </w:r>
      <w:r w:rsidR="00270BE0" w:rsidRPr="00256722">
        <w:rPr>
          <w:rFonts w:ascii="Times New Roman" w:hAnsi="Times New Roman" w:cs="Times New Roman"/>
          <w:sz w:val="16"/>
          <w:szCs w:val="16"/>
        </w:rPr>
        <w:t xml:space="preserve">kamura, M., &amp; Morita, T. (1980)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>Journal of Physical Chemistry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, 84, 989. 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0646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13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 </w:t>
      </w:r>
      <w:r w:rsidR="001E6400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Nigham, S., Srinivastva, S., &amp; Dogra, S. K. (1994).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Indian Journal of Chemistry,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33A, 206 </w:t>
      </w:r>
      <w:r w:rsidR="00E312A3" w:rsidRPr="00256722">
        <w:rPr>
          <w:rFonts w:ascii="Times New Roman" w:hAnsi="Times New Roman" w:cs="Times New Roman"/>
          <w:sz w:val="16"/>
          <w:szCs w:val="16"/>
        </w:rPr>
        <w:t>–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 211. </w:t>
      </w:r>
    </w:p>
    <w:p w:rsidR="00E312A3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14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</w:t>
      </w:r>
      <w:r w:rsidR="001E6400">
        <w:rPr>
          <w:rFonts w:ascii="Times New Roman" w:hAnsi="Times New Roman" w:cs="Times New Roman"/>
          <w:sz w:val="16"/>
          <w:szCs w:val="16"/>
        </w:rPr>
        <w:t xml:space="preserve"> 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Moriya, T. (1984).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Bulletin of the Chemical Society of Japan, </w:t>
      </w:r>
      <w:r w:rsidR="00850646" w:rsidRPr="00256722">
        <w:rPr>
          <w:rFonts w:ascii="Times New Roman" w:hAnsi="Times New Roman" w:cs="Times New Roman"/>
          <w:sz w:val="16"/>
          <w:szCs w:val="16"/>
        </w:rPr>
        <w:t>59(4), 961-968.</w:t>
      </w:r>
    </w:p>
    <w:p w:rsidR="00850646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15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 </w:t>
      </w:r>
      <w:r w:rsidR="001E6400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Moriya, T. (1986).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Bulletin of the Chemical Society of Japan,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57, 1723-1730. </w:t>
      </w:r>
    </w:p>
    <w:p w:rsidR="00850646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16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</w:t>
      </w:r>
      <w:r w:rsidR="001E6400">
        <w:rPr>
          <w:rFonts w:ascii="Times New Roman" w:hAnsi="Times New Roman" w:cs="Times New Roman"/>
          <w:sz w:val="16"/>
          <w:szCs w:val="16"/>
        </w:rPr>
        <w:t xml:space="preserve"> 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Sarpal, R. S., &amp; Dogra, S. K. (1994).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Indian Journal of Chemistry,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33A, 111-114. </w:t>
      </w:r>
    </w:p>
    <w:p w:rsidR="00850646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17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 </w:t>
      </w:r>
      <w:r w:rsidR="001E6400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Behera, P. K., Mukerjee, T., &amp; Mishra, A. K. (1995).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>Indian Journal of Chemistry</w:t>
      </w:r>
      <w:r w:rsidR="00850646" w:rsidRPr="00256722">
        <w:rPr>
          <w:rFonts w:ascii="Times New Roman" w:hAnsi="Times New Roman" w:cs="Times New Roman"/>
          <w:sz w:val="16"/>
          <w:szCs w:val="16"/>
        </w:rPr>
        <w:t>, 34A, 419-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422. </w:t>
      </w:r>
    </w:p>
    <w:p w:rsidR="00850646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lastRenderedPageBreak/>
        <w:t>18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</w:t>
      </w:r>
      <w:r w:rsidR="001E6400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Treinin, A., &amp; Hayon, E. (1976).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Journal of the American Chemical Society,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98(13), 3884-3891. </w:t>
      </w:r>
    </w:p>
    <w:p w:rsidR="00850646" w:rsidRPr="00256722" w:rsidRDefault="00983C59" w:rsidP="00850646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19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 </w:t>
      </w:r>
      <w:r w:rsidR="001E6400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Rehm, D., &amp; Weller, A. (1970).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Israel Journal of Chemistry,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8, 259. </w:t>
      </w:r>
    </w:p>
    <w:p w:rsidR="00850646" w:rsidRPr="00256722" w:rsidRDefault="00983C59" w:rsidP="00E312A3">
      <w:pPr>
        <w:autoSpaceDE w:val="0"/>
        <w:autoSpaceDN w:val="0"/>
        <w:adjustRightInd w:val="0"/>
        <w:spacing w:before="60" w:after="0" w:line="221" w:lineRule="atLeast"/>
        <w:ind w:left="440"/>
        <w:jc w:val="both"/>
        <w:rPr>
          <w:rFonts w:ascii="Times New Roman" w:hAnsi="Times New Roman" w:cs="Times New Roman"/>
          <w:sz w:val="16"/>
          <w:szCs w:val="16"/>
        </w:rPr>
      </w:pPr>
      <w:r w:rsidRPr="00256722">
        <w:rPr>
          <w:rFonts w:ascii="Times New Roman" w:hAnsi="Times New Roman" w:cs="Times New Roman"/>
          <w:sz w:val="16"/>
          <w:szCs w:val="16"/>
        </w:rPr>
        <w:t>20</w:t>
      </w:r>
      <w:r w:rsidR="00E312A3" w:rsidRPr="00256722">
        <w:rPr>
          <w:rFonts w:ascii="Times New Roman" w:hAnsi="Times New Roman" w:cs="Times New Roman"/>
          <w:sz w:val="16"/>
          <w:szCs w:val="16"/>
        </w:rPr>
        <w:t xml:space="preserve">.   </w:t>
      </w:r>
      <w:r w:rsidR="001E6400">
        <w:rPr>
          <w:rFonts w:ascii="Times New Roman" w:hAnsi="Times New Roman" w:cs="Times New Roman"/>
          <w:sz w:val="16"/>
          <w:szCs w:val="16"/>
        </w:rPr>
        <w:t xml:space="preserve"> </w:t>
      </w:r>
      <w:r w:rsidR="00850646" w:rsidRPr="00256722">
        <w:rPr>
          <w:rFonts w:ascii="Times New Roman" w:hAnsi="Times New Roman" w:cs="Times New Roman"/>
          <w:sz w:val="16"/>
          <w:szCs w:val="16"/>
        </w:rPr>
        <w:t xml:space="preserve">Horluchi, J., &amp; Polanyi, M. (1935). </w:t>
      </w:r>
      <w:r w:rsidR="00850646" w:rsidRPr="00256722">
        <w:rPr>
          <w:rFonts w:ascii="Times New Roman" w:hAnsi="Times New Roman" w:cs="Times New Roman"/>
          <w:i/>
          <w:iCs/>
          <w:sz w:val="16"/>
          <w:szCs w:val="16"/>
        </w:rPr>
        <w:t xml:space="preserve">Acta physicochimica URSS, </w:t>
      </w:r>
      <w:r w:rsidR="00850646" w:rsidRPr="00256722">
        <w:rPr>
          <w:rFonts w:ascii="Times New Roman" w:hAnsi="Times New Roman" w:cs="Times New Roman"/>
          <w:sz w:val="16"/>
          <w:szCs w:val="16"/>
        </w:rPr>
        <w:t>2, 505.</w:t>
      </w:r>
    </w:p>
    <w:p w:rsidR="005327E1" w:rsidRDefault="00E312A3" w:rsidP="007D7420">
      <w:pPr>
        <w:pStyle w:val="Default"/>
        <w:rPr>
          <w:rFonts w:eastAsia="Times New Roman"/>
          <w:b/>
          <w:bCs/>
        </w:rPr>
      </w:pPr>
      <w:r w:rsidRPr="00256722">
        <w:rPr>
          <w:color w:val="auto"/>
        </w:rPr>
        <w:t xml:space="preserve"> </w:t>
      </w:r>
    </w:p>
    <w:p w:rsidR="00362BA1" w:rsidRPr="00A27640" w:rsidRDefault="00691DC2" w:rsidP="00ED1C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640">
        <w:rPr>
          <w:rFonts w:ascii="Times New Roman" w:eastAsia="Times New Roman" w:hAnsi="Times New Roman" w:cs="Times New Roman"/>
          <w:b/>
          <w:bCs/>
          <w:sz w:val="24"/>
          <w:szCs w:val="24"/>
        </w:rPr>
        <w:t>Ta</w:t>
      </w:r>
      <w:r w:rsidR="00005382" w:rsidRPr="00A27640">
        <w:rPr>
          <w:rFonts w:ascii="Times New Roman" w:eastAsia="Times New Roman" w:hAnsi="Times New Roman" w:cs="Times New Roman"/>
          <w:b/>
          <w:bCs/>
          <w:sz w:val="24"/>
          <w:szCs w:val="24"/>
        </w:rPr>
        <w:t>ble 1</w:t>
      </w:r>
      <w:r w:rsidR="00362BA1" w:rsidRPr="00A27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SV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(K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D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M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  <w:t>-1</w:t>
      </w:r>
      <w:r w:rsidR="002C166A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) of ABF,</w:t>
      </w:r>
      <w:r w:rsidR="008D4237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2C166A" w:rsidRPr="00A27640">
        <w:rPr>
          <w:rFonts w:ascii="Times New Roman" w:eastAsia="Times New Roman" w:hAnsi="Times New Roman" w:cs="Times New Roman"/>
          <w:bCs/>
          <w:sz w:val="20"/>
          <w:szCs w:val="20"/>
        </w:rPr>
        <w:t>and</w:t>
      </w:r>
      <w:r w:rsidR="002C166A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4DADPS fluorescence quenching by inorganic anion in</w:t>
      </w:r>
    </w:p>
    <w:p w:rsidR="00691DC2" w:rsidRPr="00A27640" w:rsidRDefault="00691DC2" w:rsidP="00ED1C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95 </w:t>
      </w:r>
      <w:r w:rsidR="008D4237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% water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D4237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– ethanol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8D4237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mixture medium</w:t>
      </w:r>
      <w:r w:rsidR="002C166A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tbl>
      <w:tblPr>
        <w:tblStyle w:val="TableGrid"/>
        <w:tblpPr w:leftFromText="180" w:rightFromText="180" w:vertAnchor="text" w:horzAnchor="margin" w:tblpY="65"/>
        <w:tblW w:w="0" w:type="auto"/>
        <w:tblLook w:val="04A0"/>
      </w:tblPr>
      <w:tblGrid>
        <w:gridCol w:w="1510"/>
        <w:gridCol w:w="524"/>
        <w:gridCol w:w="632"/>
        <w:gridCol w:w="764"/>
        <w:gridCol w:w="854"/>
        <w:gridCol w:w="829"/>
        <w:gridCol w:w="1007"/>
        <w:gridCol w:w="1063"/>
        <w:gridCol w:w="900"/>
        <w:gridCol w:w="950"/>
      </w:tblGrid>
      <w:tr w:rsidR="003A61E4" w:rsidRPr="00A27640" w:rsidTr="003A61E4">
        <w:tc>
          <w:tcPr>
            <w:tcW w:w="1450" w:type="dxa"/>
          </w:tcPr>
          <w:p w:rsidR="003A61E4" w:rsidRPr="00A27640" w:rsidRDefault="003A61E4" w:rsidP="00362BA1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hAnsi="Times New Roman" w:cs="Times New Roman"/>
                <w:b/>
                <w:sz w:val="24"/>
              </w:rPr>
              <w:t>Fluorophore</w:t>
            </w:r>
          </w:p>
        </w:tc>
        <w:tc>
          <w:tcPr>
            <w:tcW w:w="524" w:type="dxa"/>
          </w:tcPr>
          <w:p w:rsidR="003A61E4" w:rsidRPr="00A27640" w:rsidRDefault="003A61E4" w:rsidP="003A61E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Cl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8"/>
                <w:vertAlign w:val="superscript"/>
              </w:rPr>
              <w:t>-</w:t>
            </w:r>
          </w:p>
        </w:tc>
        <w:tc>
          <w:tcPr>
            <w:tcW w:w="632" w:type="dxa"/>
          </w:tcPr>
          <w:p w:rsidR="003A61E4" w:rsidRPr="00A27640" w:rsidRDefault="003A61E4" w:rsidP="003A61E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Br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</w:rPr>
              <w:t>-</w:t>
            </w:r>
          </w:p>
        </w:tc>
        <w:tc>
          <w:tcPr>
            <w:tcW w:w="764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</w:rPr>
              <w:t>-</w:t>
            </w:r>
          </w:p>
        </w:tc>
        <w:tc>
          <w:tcPr>
            <w:tcW w:w="854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</w:rPr>
              <w:t>4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</w:rPr>
              <w:t>2-</w:t>
            </w:r>
          </w:p>
        </w:tc>
        <w:tc>
          <w:tcPr>
            <w:tcW w:w="829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</w:rPr>
              <w:t>2-</w:t>
            </w:r>
          </w:p>
        </w:tc>
        <w:tc>
          <w:tcPr>
            <w:tcW w:w="1007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</w:rPr>
              <w:t>-</w:t>
            </w:r>
          </w:p>
        </w:tc>
        <w:tc>
          <w:tcPr>
            <w:tcW w:w="1063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</w:rPr>
              <w:t>2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</w:rPr>
              <w:t>2-</w:t>
            </w:r>
          </w:p>
        </w:tc>
        <w:tc>
          <w:tcPr>
            <w:tcW w:w="900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CO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</w:rPr>
              <w:t>2-</w:t>
            </w:r>
          </w:p>
        </w:tc>
        <w:tc>
          <w:tcPr>
            <w:tcW w:w="900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HPO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bscript"/>
              </w:rPr>
              <w:t>4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vertAlign w:val="superscript"/>
              </w:rPr>
              <w:t>2-</w:t>
            </w:r>
          </w:p>
        </w:tc>
      </w:tr>
      <w:tr w:rsidR="003A61E4" w:rsidRPr="00A27640" w:rsidTr="003A61E4">
        <w:tc>
          <w:tcPr>
            <w:tcW w:w="1450" w:type="dxa"/>
          </w:tcPr>
          <w:p w:rsidR="003A61E4" w:rsidRPr="00A27640" w:rsidRDefault="003A61E4" w:rsidP="003A61E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sz w:val="24"/>
              </w:rPr>
              <w:t>2ABF</w:t>
            </w:r>
          </w:p>
        </w:tc>
        <w:tc>
          <w:tcPr>
            <w:tcW w:w="524" w:type="dxa"/>
          </w:tcPr>
          <w:p w:rsidR="003A61E4" w:rsidRPr="00A27640" w:rsidRDefault="003A61E4" w:rsidP="003A61E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nq</w:t>
            </w:r>
          </w:p>
        </w:tc>
        <w:tc>
          <w:tcPr>
            <w:tcW w:w="632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nq</w:t>
            </w:r>
          </w:p>
        </w:tc>
        <w:tc>
          <w:tcPr>
            <w:tcW w:w="764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20.85</w:t>
            </w:r>
          </w:p>
        </w:tc>
        <w:tc>
          <w:tcPr>
            <w:tcW w:w="854" w:type="dxa"/>
            <w:vAlign w:val="center"/>
          </w:tcPr>
          <w:p w:rsidR="003A61E4" w:rsidRPr="00A27640" w:rsidRDefault="007144B3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3A61E4" w:rsidRPr="00A27640">
              <w:rPr>
                <w:rFonts w:ascii="Times New Roman" w:eastAsia="Times New Roman" w:hAnsi="Times New Roman" w:cs="Times New Roman"/>
                <w:sz w:val="24"/>
              </w:rPr>
              <w:t>q</w:t>
            </w:r>
          </w:p>
        </w:tc>
        <w:tc>
          <w:tcPr>
            <w:tcW w:w="829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21.34</w:t>
            </w:r>
          </w:p>
        </w:tc>
        <w:tc>
          <w:tcPr>
            <w:tcW w:w="1007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15.78</w:t>
            </w:r>
          </w:p>
        </w:tc>
        <w:tc>
          <w:tcPr>
            <w:tcW w:w="1063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14.10</w:t>
            </w:r>
          </w:p>
        </w:tc>
        <w:tc>
          <w:tcPr>
            <w:tcW w:w="900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nq</w:t>
            </w:r>
          </w:p>
        </w:tc>
        <w:tc>
          <w:tcPr>
            <w:tcW w:w="900" w:type="dxa"/>
            <w:vAlign w:val="center"/>
          </w:tcPr>
          <w:p w:rsidR="003A61E4" w:rsidRPr="00A27640" w:rsidRDefault="00031DF5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3A61E4" w:rsidRPr="00A27640">
              <w:rPr>
                <w:rFonts w:ascii="Times New Roman" w:eastAsia="Times New Roman" w:hAnsi="Times New Roman" w:cs="Times New Roman"/>
                <w:sz w:val="24"/>
              </w:rPr>
              <w:t>q</w:t>
            </w:r>
          </w:p>
        </w:tc>
      </w:tr>
      <w:tr w:rsidR="003A61E4" w:rsidRPr="00A27640" w:rsidTr="003A61E4">
        <w:tc>
          <w:tcPr>
            <w:tcW w:w="1450" w:type="dxa"/>
            <w:vAlign w:val="center"/>
          </w:tcPr>
          <w:p w:rsidR="003A61E4" w:rsidRPr="00A27640" w:rsidRDefault="003A61E4" w:rsidP="003A61E4">
            <w:pPr>
              <w:spacing w:line="48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sz w:val="24"/>
              </w:rPr>
              <w:t>4DADPS</w:t>
            </w:r>
          </w:p>
        </w:tc>
        <w:tc>
          <w:tcPr>
            <w:tcW w:w="524" w:type="dxa"/>
          </w:tcPr>
          <w:p w:rsidR="003A61E4" w:rsidRPr="00A27640" w:rsidRDefault="003A61E4" w:rsidP="003A61E4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nq</w:t>
            </w:r>
          </w:p>
        </w:tc>
        <w:tc>
          <w:tcPr>
            <w:tcW w:w="632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nq</w:t>
            </w:r>
          </w:p>
        </w:tc>
        <w:tc>
          <w:tcPr>
            <w:tcW w:w="764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7.585</w:t>
            </w:r>
          </w:p>
        </w:tc>
        <w:tc>
          <w:tcPr>
            <w:tcW w:w="854" w:type="dxa"/>
            <w:vAlign w:val="center"/>
          </w:tcPr>
          <w:p w:rsidR="003A61E4" w:rsidRPr="00A27640" w:rsidRDefault="007144B3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3A61E4" w:rsidRPr="00A27640">
              <w:rPr>
                <w:rFonts w:ascii="Times New Roman" w:eastAsia="Times New Roman" w:hAnsi="Times New Roman" w:cs="Times New Roman"/>
                <w:sz w:val="24"/>
              </w:rPr>
              <w:t>q</w:t>
            </w:r>
          </w:p>
        </w:tc>
        <w:tc>
          <w:tcPr>
            <w:tcW w:w="829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6.606</w:t>
            </w:r>
          </w:p>
        </w:tc>
        <w:tc>
          <w:tcPr>
            <w:tcW w:w="1007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15.1482</w:t>
            </w:r>
          </w:p>
        </w:tc>
        <w:tc>
          <w:tcPr>
            <w:tcW w:w="1063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5.624</w:t>
            </w:r>
          </w:p>
        </w:tc>
        <w:tc>
          <w:tcPr>
            <w:tcW w:w="900" w:type="dxa"/>
            <w:vAlign w:val="center"/>
          </w:tcPr>
          <w:p w:rsidR="003A61E4" w:rsidRPr="00A27640" w:rsidRDefault="003A61E4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8.514</w:t>
            </w:r>
          </w:p>
        </w:tc>
        <w:tc>
          <w:tcPr>
            <w:tcW w:w="900" w:type="dxa"/>
            <w:vAlign w:val="center"/>
          </w:tcPr>
          <w:p w:rsidR="003A61E4" w:rsidRPr="00A27640" w:rsidRDefault="00031DF5" w:rsidP="003A61E4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</w:rPr>
              <w:t>N</w:t>
            </w:r>
            <w:r w:rsidR="003A61E4" w:rsidRPr="00A27640">
              <w:rPr>
                <w:rFonts w:ascii="Times New Roman" w:eastAsia="Times New Roman" w:hAnsi="Times New Roman" w:cs="Times New Roman"/>
                <w:sz w:val="24"/>
              </w:rPr>
              <w:t>q</w:t>
            </w:r>
          </w:p>
        </w:tc>
      </w:tr>
    </w:tbl>
    <w:p w:rsidR="005327E1" w:rsidRDefault="005327E1" w:rsidP="00362BA1">
      <w:pPr>
        <w:spacing w:after="0" w:line="240" w:lineRule="auto"/>
        <w:ind w:left="2160" w:hanging="216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62BA1" w:rsidRPr="00A27640" w:rsidRDefault="00005382" w:rsidP="00ED1C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Table  2</w:t>
      </w:r>
      <w:r w:rsidR="00D12317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="00362BA1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A91BF2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="00A91BF2" w:rsidRPr="00A27640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q</w:t>
      </w:r>
      <w:r w:rsidR="00A91BF2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and </w:t>
      </w:r>
      <w:r w:rsidR="00A91BF2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sym w:font="Symbol" w:char="F074"/>
      </w:r>
      <w:r w:rsidR="00A91BF2" w:rsidRPr="00A27640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>0</w:t>
      </w:r>
      <w:r w:rsidR="00A91BF2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(ns)</w:t>
      </w:r>
      <w:r w:rsidR="00A91BF2" w:rsidRPr="00A27640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 xml:space="preserve"> </w:t>
      </w:r>
      <w:r w:rsidR="004D1E8B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ABF and </w:t>
      </w:r>
      <w:r w:rsidR="00A91BF2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4DADPS </w:t>
      </w:r>
      <w:r w:rsidR="004D1E8B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of </w:t>
      </w:r>
      <w:r w:rsidR="00A91BF2"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fluorescence quenching by inorganic anions</w:t>
      </w:r>
    </w:p>
    <w:p w:rsidR="00A91BF2" w:rsidRPr="00A27640" w:rsidRDefault="00A91BF2" w:rsidP="00ED1C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in 95 % water – ethanol  mixture medium</w:t>
      </w:r>
    </w:p>
    <w:tbl>
      <w:tblPr>
        <w:tblStyle w:val="TableGrid"/>
        <w:tblW w:w="10332" w:type="dxa"/>
        <w:jc w:val="center"/>
        <w:tblInd w:w="612" w:type="dxa"/>
        <w:tblLook w:val="04A0"/>
      </w:tblPr>
      <w:tblGrid>
        <w:gridCol w:w="1620"/>
        <w:gridCol w:w="1168"/>
        <w:gridCol w:w="766"/>
        <w:gridCol w:w="649"/>
        <w:gridCol w:w="829"/>
        <w:gridCol w:w="846"/>
        <w:gridCol w:w="876"/>
        <w:gridCol w:w="876"/>
        <w:gridCol w:w="876"/>
        <w:gridCol w:w="876"/>
        <w:gridCol w:w="950"/>
      </w:tblGrid>
      <w:tr w:rsidR="00E44E30" w:rsidRPr="00A27640" w:rsidTr="00E44E30">
        <w:trPr>
          <w:jc w:val="center"/>
        </w:trPr>
        <w:tc>
          <w:tcPr>
            <w:tcW w:w="1620" w:type="dxa"/>
            <w:vAlign w:val="center"/>
          </w:tcPr>
          <w:p w:rsidR="00E44E30" w:rsidRPr="00A27640" w:rsidRDefault="00E44E30" w:rsidP="00E44E30">
            <w:pPr>
              <w:pStyle w:val="Heading2"/>
              <w:spacing w:line="480" w:lineRule="auto"/>
              <w:jc w:val="both"/>
              <w:outlineLvl w:val="1"/>
              <w:rPr>
                <w:b w:val="0"/>
                <w:sz w:val="24"/>
              </w:rPr>
            </w:pPr>
            <w:r w:rsidRPr="00A27640">
              <w:rPr>
                <w:b w:val="0"/>
                <w:sz w:val="24"/>
              </w:rPr>
              <w:t>Fluorophore</w:t>
            </w:r>
          </w:p>
        </w:tc>
        <w:tc>
          <w:tcPr>
            <w:tcW w:w="1168" w:type="dxa"/>
            <w:vAlign w:val="center"/>
          </w:tcPr>
          <w:p w:rsidR="00E44E30" w:rsidRPr="00A27640" w:rsidRDefault="00E44E30" w:rsidP="00E44E3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Lifetime (ns)</w:t>
            </w:r>
          </w:p>
        </w:tc>
        <w:tc>
          <w:tcPr>
            <w:tcW w:w="7544" w:type="dxa"/>
            <w:gridSpan w:val="9"/>
          </w:tcPr>
          <w:p w:rsidR="00E44E30" w:rsidRPr="00A27640" w:rsidRDefault="00E44E30" w:rsidP="00E44E30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q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(10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9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M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-1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44E30" w:rsidRPr="00A27640" w:rsidTr="00E44E30">
        <w:trPr>
          <w:jc w:val="center"/>
        </w:trPr>
        <w:tc>
          <w:tcPr>
            <w:tcW w:w="1620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Cl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649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29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4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950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HPO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</w:tr>
      <w:tr w:rsidR="00E44E30" w:rsidRPr="00A27640" w:rsidTr="00E44E30">
        <w:trPr>
          <w:jc w:val="center"/>
        </w:trPr>
        <w:tc>
          <w:tcPr>
            <w:tcW w:w="1620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2ABF</w:t>
            </w:r>
          </w:p>
        </w:tc>
        <w:tc>
          <w:tcPr>
            <w:tcW w:w="1168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2.394</w:t>
            </w:r>
          </w:p>
        </w:tc>
        <w:tc>
          <w:tcPr>
            <w:tcW w:w="76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</w:tc>
        <w:tc>
          <w:tcPr>
            <w:tcW w:w="649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</w:tc>
        <w:tc>
          <w:tcPr>
            <w:tcW w:w="829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  <w:r w:rsidRPr="00A2764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8.9130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6.5914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5.8901</w:t>
            </w:r>
          </w:p>
        </w:tc>
        <w:tc>
          <w:tcPr>
            <w:tcW w:w="876" w:type="dxa"/>
            <w:vAlign w:val="center"/>
          </w:tcPr>
          <w:p w:rsidR="00E44E30" w:rsidRPr="00A27640" w:rsidRDefault="00031DF5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44E30"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950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</w:tc>
      </w:tr>
      <w:tr w:rsidR="00E44E30" w:rsidRPr="00A27640" w:rsidTr="00E44E30">
        <w:trPr>
          <w:jc w:val="center"/>
        </w:trPr>
        <w:tc>
          <w:tcPr>
            <w:tcW w:w="1620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4DADPS</w:t>
            </w:r>
          </w:p>
        </w:tc>
        <w:tc>
          <w:tcPr>
            <w:tcW w:w="1168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2.754</w:t>
            </w:r>
          </w:p>
        </w:tc>
        <w:tc>
          <w:tcPr>
            <w:tcW w:w="76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</w:tc>
        <w:tc>
          <w:tcPr>
            <w:tcW w:w="649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</w:tc>
        <w:tc>
          <w:tcPr>
            <w:tcW w:w="829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2.291</w:t>
            </w:r>
          </w:p>
        </w:tc>
        <w:tc>
          <w:tcPr>
            <w:tcW w:w="84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2.399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5.5004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2.042</w:t>
            </w:r>
          </w:p>
        </w:tc>
        <w:tc>
          <w:tcPr>
            <w:tcW w:w="876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3.0914</w:t>
            </w:r>
          </w:p>
        </w:tc>
        <w:tc>
          <w:tcPr>
            <w:tcW w:w="950" w:type="dxa"/>
            <w:vAlign w:val="center"/>
          </w:tcPr>
          <w:p w:rsidR="00E44E30" w:rsidRPr="00A27640" w:rsidRDefault="00E44E30" w:rsidP="00E44E30">
            <w:pPr>
              <w:spacing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</w:tc>
      </w:tr>
    </w:tbl>
    <w:p w:rsidR="00652C15" w:rsidRPr="00A27640" w:rsidRDefault="00652C15" w:rsidP="00AA343A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272F" w:rsidRPr="00A27640" w:rsidRDefault="00AA343A" w:rsidP="00ED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Table 3 </w:t>
      </w:r>
      <w:r w:rsidR="00D775FD" w:rsidRPr="00A2764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2764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k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 xml:space="preserve">q, 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Es, E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 xml:space="preserve">1/2  and 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27640">
        <w:rPr>
          <w:rFonts w:ascii="Times New Roman" w:eastAsia="Times New Roman" w:hAnsi="Times New Roman" w:cs="Times New Roman"/>
          <w:b/>
          <w:bCs/>
          <w:sz w:val="20"/>
          <w:szCs w:val="20"/>
          <w:vertAlign w:val="subscript"/>
        </w:rPr>
        <w:t xml:space="preserve">CTTS  of </w:t>
      </w:r>
      <w:r w:rsidRPr="00A27640">
        <w:rPr>
          <w:rFonts w:ascii="Times New Roman" w:eastAsia="Times New Roman" w:hAnsi="Times New Roman" w:cs="Times New Roman"/>
          <w:b/>
          <w:sz w:val="20"/>
          <w:szCs w:val="20"/>
        </w:rPr>
        <w:t>ABF and 4DADPS of fluorophore</w:t>
      </w:r>
      <w:r w:rsidR="008D4237" w:rsidRPr="00A27640">
        <w:rPr>
          <w:rFonts w:ascii="Times New Roman" w:eastAsia="Times New Roman" w:hAnsi="Times New Roman" w:cs="Times New Roman"/>
          <w:b/>
          <w:sz w:val="20"/>
          <w:szCs w:val="20"/>
        </w:rPr>
        <w:t>s</w:t>
      </w:r>
      <w:r w:rsidRPr="00A27640">
        <w:rPr>
          <w:rFonts w:ascii="Times New Roman" w:eastAsia="Times New Roman" w:hAnsi="Times New Roman" w:cs="Times New Roman"/>
          <w:b/>
          <w:sz w:val="20"/>
          <w:szCs w:val="20"/>
        </w:rPr>
        <w:t xml:space="preserve"> – inorganic anions and</w:t>
      </w:r>
    </w:p>
    <w:p w:rsidR="00AA343A" w:rsidRPr="00A27640" w:rsidRDefault="00AA343A" w:rsidP="00ED1CA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27640">
        <w:rPr>
          <w:rFonts w:ascii="Times New Roman" w:eastAsia="Times New Roman" w:hAnsi="Times New Roman" w:cs="Times New Roman"/>
          <w:b/>
          <w:sz w:val="20"/>
          <w:szCs w:val="20"/>
        </w:rPr>
        <w:sym w:font="Symbol" w:char="F044"/>
      </w:r>
      <w:r w:rsidRPr="00A27640">
        <w:rPr>
          <w:rFonts w:ascii="Times New Roman" w:eastAsia="Times New Roman" w:hAnsi="Times New Roman" w:cs="Times New Roman"/>
          <w:b/>
          <w:sz w:val="20"/>
          <w:szCs w:val="20"/>
        </w:rPr>
        <w:t>G</w:t>
      </w:r>
      <w:r w:rsidRPr="00A27640">
        <w:rPr>
          <w:rFonts w:ascii="Times New Roman" w:eastAsia="Times New Roman" w:hAnsi="Times New Roman" w:cs="Times New Roman"/>
          <w:b/>
          <w:sz w:val="20"/>
          <w:szCs w:val="20"/>
          <w:vertAlign w:val="subscript"/>
        </w:rPr>
        <w:t xml:space="preserve">TH </w:t>
      </w:r>
      <w:r w:rsidRPr="00A27640">
        <w:rPr>
          <w:rFonts w:ascii="Times New Roman" w:eastAsia="Times New Roman" w:hAnsi="Times New Roman" w:cs="Times New Roman"/>
          <w:b/>
          <w:sz w:val="20"/>
          <w:szCs w:val="20"/>
        </w:rPr>
        <w:t xml:space="preserve"> values in 95% water- Ethanol mixture medium.</w:t>
      </w:r>
    </w:p>
    <w:tbl>
      <w:tblPr>
        <w:tblStyle w:val="TableGrid"/>
        <w:tblW w:w="0" w:type="auto"/>
        <w:tblLook w:val="04A0"/>
      </w:tblPr>
      <w:tblGrid>
        <w:gridCol w:w="1510"/>
        <w:gridCol w:w="966"/>
        <w:gridCol w:w="939"/>
        <w:gridCol w:w="976"/>
        <w:gridCol w:w="969"/>
        <w:gridCol w:w="972"/>
        <w:gridCol w:w="973"/>
        <w:gridCol w:w="983"/>
        <w:gridCol w:w="955"/>
      </w:tblGrid>
      <w:tr w:rsidR="004247F4" w:rsidRPr="00A27640" w:rsidTr="004247F4">
        <w:tc>
          <w:tcPr>
            <w:tcW w:w="1511" w:type="dxa"/>
            <w:vMerge w:val="restart"/>
            <w:vAlign w:val="center"/>
          </w:tcPr>
          <w:p w:rsidR="004247F4" w:rsidRPr="00A27640" w:rsidRDefault="004247F4" w:rsidP="007D7420">
            <w:pPr>
              <w:pStyle w:val="Heading2"/>
              <w:jc w:val="both"/>
              <w:outlineLvl w:val="1"/>
              <w:rPr>
                <w:sz w:val="24"/>
              </w:rPr>
            </w:pPr>
            <w:r w:rsidRPr="00A27640">
              <w:rPr>
                <w:sz w:val="24"/>
              </w:rPr>
              <w:t>Fluorophore</w:t>
            </w:r>
          </w:p>
        </w:tc>
        <w:tc>
          <w:tcPr>
            <w:tcW w:w="1002" w:type="dxa"/>
            <w:vMerge w:val="restart"/>
            <w:vAlign w:val="center"/>
          </w:tcPr>
          <w:p w:rsidR="004247F4" w:rsidRPr="00A27640" w:rsidRDefault="004247F4" w:rsidP="007D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Es (ev)</w:t>
            </w:r>
          </w:p>
        </w:tc>
        <w:tc>
          <w:tcPr>
            <w:tcW w:w="1002" w:type="dxa"/>
            <w:vMerge w:val="restart"/>
            <w:vAlign w:val="center"/>
          </w:tcPr>
          <w:p w:rsidR="004247F4" w:rsidRPr="00A27640" w:rsidRDefault="004247F4" w:rsidP="007D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vertAlign w:val="subscript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Cs w:val="24"/>
                <w:vertAlign w:val="subscript"/>
              </w:rPr>
              <w:t>1/2</w:t>
            </w:r>
          </w:p>
          <w:p w:rsidR="004247F4" w:rsidRPr="00A27640" w:rsidRDefault="004247F4" w:rsidP="007D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(ev)</w:t>
            </w:r>
          </w:p>
        </w:tc>
        <w:tc>
          <w:tcPr>
            <w:tcW w:w="1015" w:type="dxa"/>
            <w:vMerge w:val="restart"/>
            <w:vAlign w:val="center"/>
          </w:tcPr>
          <w:p w:rsidR="004247F4" w:rsidRPr="00A27640" w:rsidRDefault="004247F4" w:rsidP="007D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E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vertAlign w:val="subscript"/>
              </w:rPr>
              <w:t>CTTS</w:t>
            </w:r>
          </w:p>
        </w:tc>
        <w:tc>
          <w:tcPr>
            <w:tcW w:w="1006" w:type="dxa"/>
            <w:vAlign w:val="center"/>
          </w:tcPr>
          <w:p w:rsidR="004247F4" w:rsidRPr="00A27640" w:rsidRDefault="004247F4" w:rsidP="007D742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5.46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7.06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5.43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5.74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6.24</w:t>
            </w:r>
          </w:p>
        </w:tc>
      </w:tr>
      <w:tr w:rsidR="004247F4" w:rsidRPr="00A27640" w:rsidTr="008D6357">
        <w:tc>
          <w:tcPr>
            <w:tcW w:w="1511" w:type="dxa"/>
            <w:vMerge/>
          </w:tcPr>
          <w:p w:rsidR="004247F4" w:rsidRPr="00A27640" w:rsidRDefault="004247F4" w:rsidP="007D7420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2" w:type="dxa"/>
            <w:vMerge/>
          </w:tcPr>
          <w:p w:rsidR="004247F4" w:rsidRPr="00A27640" w:rsidRDefault="004247F4" w:rsidP="007D7420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2" w:type="dxa"/>
            <w:vMerge/>
          </w:tcPr>
          <w:p w:rsidR="004247F4" w:rsidRPr="00A27640" w:rsidRDefault="004247F4" w:rsidP="007D7420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15" w:type="dxa"/>
            <w:vMerge/>
          </w:tcPr>
          <w:p w:rsidR="004247F4" w:rsidRPr="00A27640" w:rsidRDefault="004247F4" w:rsidP="007D7420">
            <w:pPr>
              <w:jc w:val="both"/>
              <w:rPr>
                <w:rFonts w:ascii="Times New Roman" w:hAnsi="Times New Roman" w:cs="Times New Roman"/>
                <w:b/>
                <w:sz w:val="26"/>
              </w:rPr>
            </w:pPr>
          </w:p>
        </w:tc>
        <w:tc>
          <w:tcPr>
            <w:tcW w:w="1006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A27640">
              <w:rPr>
                <w:rFonts w:ascii="Times New Roman" w:eastAsia="Times New Roman" w:hAnsi="Times New Roman" w:cs="Times New Roman"/>
                <w:b/>
                <w:bCs/>
                <w:sz w:val="36"/>
                <w:szCs w:val="24"/>
                <w:vertAlign w:val="superscript"/>
              </w:rPr>
              <w:t>Br</w:t>
            </w:r>
            <w:r w:rsidRPr="00A27640">
              <w:rPr>
                <w:rFonts w:ascii="Times New Roman" w:eastAsia="Times New Roman" w:hAnsi="Times New Roman" w:cs="Times New Roman"/>
                <w:b/>
                <w:bCs/>
                <w:sz w:val="48"/>
                <w:szCs w:val="24"/>
                <w:vertAlign w:val="superscript"/>
              </w:rPr>
              <w:t>-</w:t>
            </w:r>
          </w:p>
        </w:tc>
      </w:tr>
      <w:tr w:rsidR="004247F4" w:rsidRPr="00A27640" w:rsidTr="008D6357">
        <w:tc>
          <w:tcPr>
            <w:tcW w:w="1511" w:type="dxa"/>
            <w:vAlign w:val="center"/>
          </w:tcPr>
          <w:p w:rsidR="004247F4" w:rsidRPr="00A27640" w:rsidRDefault="004247F4" w:rsidP="007D74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2ABF</w:t>
            </w:r>
          </w:p>
        </w:tc>
        <w:tc>
          <w:tcPr>
            <w:tcW w:w="1002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1002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5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q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TH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8.709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8.913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5.89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247F4" w:rsidRPr="00A27640" w:rsidTr="008D6357">
        <w:tc>
          <w:tcPr>
            <w:tcW w:w="1511" w:type="dxa"/>
            <w:vAlign w:val="center"/>
          </w:tcPr>
          <w:p w:rsidR="004247F4" w:rsidRPr="00A27640" w:rsidRDefault="004247F4" w:rsidP="007D74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4DADPS</w:t>
            </w:r>
          </w:p>
        </w:tc>
        <w:tc>
          <w:tcPr>
            <w:tcW w:w="1002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3.576</w:t>
            </w:r>
          </w:p>
        </w:tc>
        <w:tc>
          <w:tcPr>
            <w:tcW w:w="1002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5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q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44"/>
            </w: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TH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2.291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2.399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2.042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10" w:type="dxa"/>
            <w:vAlign w:val="center"/>
          </w:tcPr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nq</w:t>
            </w:r>
          </w:p>
          <w:p w:rsidR="004247F4" w:rsidRPr="00A27640" w:rsidRDefault="004247F4" w:rsidP="007D74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640">
              <w:rPr>
                <w:rFonts w:ascii="Times New Roman" w:eastAsia="Times New Roman" w:hAnsi="Times New Roman" w:cs="Times New Roman"/>
                <w:sz w:val="24"/>
                <w:szCs w:val="24"/>
              </w:rPr>
              <w:t>----</w:t>
            </w:r>
          </w:p>
        </w:tc>
      </w:tr>
    </w:tbl>
    <w:p w:rsidR="00C94DF0" w:rsidRDefault="00F9740E" w:rsidP="00C94DF0">
      <w:pPr>
        <w:jc w:val="both"/>
        <w:rPr>
          <w:rFonts w:ascii="Times New Roman" w:hAnsi="Times New Roman" w:cs="Times New Roman"/>
        </w:rPr>
      </w:pPr>
      <w:r w:rsidRPr="00F9740E">
        <w:rPr>
          <w:rFonts w:ascii="Times New Roman" w:hAnsi="Times New Roman" w:cs="Times New Roman"/>
          <w:noProof/>
          <w:sz w:val="20"/>
        </w:rPr>
        <w:pict>
          <v:group id="_x0000_s1107" style="position:absolute;left:0;text-align:left;margin-left:86.15pt;margin-top:13.9pt;width:122.35pt;height:36.1pt;z-index:251673600;mso-position-horizontal-relative:text;mso-position-vertical-relative:text" coordorigin="3015,2475" coordsize="1500,1515">
            <v:shape id="_x0000_s1108" type="#_x0000_t202" style="position:absolute;left:3870;top:2490;width:540;height:540" filled="f" stroked="f">
              <v:textbox style="mso-next-textbox:#_x0000_s1108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2-</w:t>
                    </w:r>
                  </w:p>
                </w:txbxContent>
              </v:textbox>
            </v:shape>
            <v:shape id="_x0000_s1109" type="#_x0000_t202" style="position:absolute;left:3975;top:3270;width:540;height:540" filled="f" stroked="f">
              <v:textbox style="mso-next-textbox:#_x0000_s1109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2-</w:t>
                    </w:r>
                  </w:p>
                </w:txbxContent>
              </v:textbox>
            </v:shape>
            <v:shape id="_x0000_s1110" type="#_x0000_t202" style="position:absolute;left:3015;top:2475;width:540;height:540" filled="f" stroked="f">
              <v:textbox style="mso-next-textbox:#_x0000_s1110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111" type="#_x0000_t202" style="position:absolute;left:3195;top:3285;width:540;height:540" filled="f" stroked="f">
              <v:textbox style="mso-next-textbox:#_x0000_s1111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112" type="#_x0000_t202" style="position:absolute;left:3855;top:2670;width:540;height:540" filled="f" stroked="f">
              <v:textbox style="mso-next-textbox:#_x0000_s1112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13" type="#_x0000_t202" style="position:absolute;left:3960;top:3450;width:540;height:540" filled="f" stroked="f">
              <v:textbox style="mso-next-textbox:#_x0000_s1113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14" type="#_x0000_t202" style="position:absolute;left:3750;top:3450;width:540;height:540" filled="f" stroked="f">
              <v:textbox style="mso-next-textbox:#_x0000_s1114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15" type="#_x0000_t202" style="position:absolute;left:3180;top:3450;width:540;height:540" filled="f" stroked="f">
              <v:textbox style="mso-next-textbox:#_x0000_s1115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</v:group>
        </w:pict>
      </w:r>
      <w:r w:rsidRPr="00F9740E">
        <w:rPr>
          <w:rFonts w:ascii="Times New Roman" w:hAnsi="Times New Roman" w:cs="Times New Roman"/>
          <w:noProof/>
          <w:sz w:val="20"/>
        </w:rPr>
        <w:pict>
          <v:shape id="_x0000_s1101" type="#_x0000_t202" style="position:absolute;left:0;text-align:left;margin-left:45pt;margin-top:146.7pt;width:378pt;height:24.7pt;z-index:251667456;mso-position-horizontal-relative:text;mso-position-vertical-relative:text" filled="f" stroked="f">
            <v:textbox style="mso-next-textbox:#_x0000_s1101">
              <w:txbxContent>
                <w:p w:rsidR="00202653" w:rsidRDefault="00202653" w:rsidP="00C94DF0">
                  <w:pPr>
                    <w:jc w:val="center"/>
                  </w:pPr>
                  <w:r>
                    <w:t>[Q] /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t>M</w:t>
                  </w: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200" cy="990600"/>
                        <wp:effectExtent l="0" t="0" r="0" b="0"/>
                        <wp:docPr id="112" name="Picture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9740E">
        <w:rPr>
          <w:rFonts w:ascii="Times New Roman" w:hAnsi="Times New Roman" w:cs="Times New Roman"/>
          <w:noProof/>
          <w:sz w:val="20"/>
        </w:rPr>
        <w:pict>
          <v:shape id="_x0000_s1102" type="#_x0000_t202" style="position:absolute;left:0;text-align:left;margin-left:-5.25pt;margin-top:9.15pt;width:31.3pt;height:227.2pt;z-index:251668480;mso-position-horizontal-relative:text;mso-position-vertical-relative:text" filled="f" stroked="f">
            <v:textbox style="layout-flow:vertical;mso-layout-flow-alt:bottom-to-top;mso-next-textbox:#_x0000_s1102">
              <w:txbxContent>
                <w:p w:rsidR="00202653" w:rsidRDefault="00202653" w:rsidP="00C94DF0">
                  <w:pPr>
                    <w:jc w:val="center"/>
                  </w:pPr>
                  <w:r>
                    <w:t>[( I</w:t>
                  </w:r>
                  <w:r>
                    <w:rPr>
                      <w:vertAlign w:val="subscript"/>
                    </w:rPr>
                    <w:t>0</w:t>
                  </w:r>
                  <w:r>
                    <w:t xml:space="preserve"> / I ) – 1]</w:t>
                  </w:r>
                </w:p>
              </w:txbxContent>
            </v:textbox>
          </v:shape>
        </w:pict>
      </w:r>
      <w:r w:rsidR="00C94DF0" w:rsidRPr="00A27640">
        <w:rPr>
          <w:rFonts w:ascii="Times New Roman" w:hAnsi="Times New Roman" w:cs="Times New Roman"/>
          <w:noProof/>
        </w:rPr>
        <w:drawing>
          <wp:inline distT="0" distB="0" distL="0" distR="0">
            <wp:extent cx="5693434" cy="2061713"/>
            <wp:effectExtent l="0" t="0" r="0" b="0"/>
            <wp:docPr id="111" name="Object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44B3" w:rsidRPr="00652F84" w:rsidRDefault="00652F84" w:rsidP="00ED1CA8">
      <w:pPr>
        <w:tabs>
          <w:tab w:val="left" w:pos="7390"/>
        </w:tabs>
        <w:jc w:val="center"/>
        <w:rPr>
          <w:rFonts w:ascii="Times New Roman" w:hAnsi="Times New Roman" w:cs="Times New Roman"/>
          <w:b/>
          <w:sz w:val="20"/>
        </w:rPr>
      </w:pPr>
      <w:r w:rsidRPr="00652F84">
        <w:rPr>
          <w:rFonts w:ascii="Times New Roman" w:hAnsi="Times New Roman" w:cs="Times New Roman"/>
          <w:b/>
          <w:sz w:val="20"/>
        </w:rPr>
        <w:t>Fig.</w:t>
      </w:r>
      <w:r w:rsidR="007144B3" w:rsidRPr="00652F84">
        <w:rPr>
          <w:rFonts w:ascii="Times New Roman" w:hAnsi="Times New Roman" w:cs="Times New Roman"/>
          <w:b/>
          <w:sz w:val="20"/>
        </w:rPr>
        <w:t>3.1.1:Stern-Volmer plot of ABF fluorescence quenching by</w:t>
      </w:r>
      <w:r w:rsidR="007144B3" w:rsidRPr="00A27640">
        <w:rPr>
          <w:rFonts w:ascii="Times New Roman" w:hAnsi="Times New Roman" w:cs="Times New Roman"/>
          <w:b/>
          <w:sz w:val="26"/>
        </w:rPr>
        <w:t xml:space="preserve"> </w:t>
      </w:r>
      <w:r w:rsidR="007144B3" w:rsidRPr="00652F84">
        <w:rPr>
          <w:rFonts w:ascii="Times New Roman" w:hAnsi="Times New Roman" w:cs="Times New Roman"/>
          <w:b/>
          <w:sz w:val="20"/>
        </w:rPr>
        <w:t>inorganic anions.</w:t>
      </w:r>
    </w:p>
    <w:p w:rsidR="00C94DF0" w:rsidRPr="00A27640" w:rsidRDefault="00F9740E" w:rsidP="005220F1">
      <w:pPr>
        <w:ind w:firstLine="720"/>
        <w:rPr>
          <w:rFonts w:ascii="Times New Roman" w:hAnsi="Times New Roman" w:cs="Times New Roman"/>
        </w:rPr>
      </w:pPr>
      <w:r w:rsidRPr="00F9740E">
        <w:rPr>
          <w:rFonts w:ascii="Times New Roman" w:hAnsi="Times New Roman" w:cs="Times New Roman"/>
          <w:b/>
          <w:noProof/>
        </w:rPr>
        <w:lastRenderedPageBreak/>
        <w:pict>
          <v:shape id="_x0000_s1103" type="#_x0000_t202" style="position:absolute;left:0;text-align:left;margin-left:49.5pt;margin-top:232.3pt;width:378pt;height:24.45pt;z-index:251669504" filled="f" stroked="f">
            <v:textbox style="mso-next-textbox:#_x0000_s1103">
              <w:txbxContent>
                <w:p w:rsidR="00202653" w:rsidRDefault="00202653" w:rsidP="00C94DF0">
                  <w:pPr>
                    <w:jc w:val="center"/>
                  </w:pPr>
                  <w:r>
                    <w:t>[Q] /</w:t>
                  </w:r>
                  <w:r>
                    <w:rPr>
                      <w:vertAlign w:val="superscript"/>
                    </w:rPr>
                    <w:t xml:space="preserve"> </w:t>
                  </w:r>
                  <w:r>
                    <w:t>M</w:t>
                  </w: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</w:p>
                <w:p w:rsidR="00202653" w:rsidRDefault="00202653" w:rsidP="00C94DF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200" cy="990600"/>
                        <wp:effectExtent l="0" t="0" r="0" b="0"/>
                        <wp:docPr id="113" name="Picture 1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9740E">
        <w:rPr>
          <w:rFonts w:ascii="Times New Roman" w:hAnsi="Times New Roman" w:cs="Times New Roman"/>
          <w:b/>
          <w:noProof/>
        </w:rPr>
        <w:pict>
          <v:shape id="_x0000_s1104" type="#_x0000_t202" style="position:absolute;left:0;text-align:left;margin-left:-5.25pt;margin-top:30.65pt;width:41.25pt;height:207pt;z-index:251670528" filled="f" stroked="f">
            <v:textbox style="layout-flow:vertical;mso-layout-flow-alt:bottom-to-top;mso-next-textbox:#_x0000_s1104">
              <w:txbxContent>
                <w:p w:rsidR="00202653" w:rsidRDefault="00202653" w:rsidP="00C94DF0">
                  <w:pPr>
                    <w:jc w:val="center"/>
                  </w:pPr>
                  <w:r>
                    <w:t>[( I</w:t>
                  </w:r>
                  <w:r>
                    <w:rPr>
                      <w:vertAlign w:val="subscript"/>
                    </w:rPr>
                    <w:t>0</w:t>
                  </w:r>
                  <w:r>
                    <w:t xml:space="preserve"> / I ) – 1]</w:t>
                  </w:r>
                </w:p>
              </w:txbxContent>
            </v:textbox>
          </v:shape>
        </w:pict>
      </w:r>
      <w:r w:rsidRPr="00F9740E">
        <w:rPr>
          <w:rFonts w:ascii="Times New Roman" w:hAnsi="Times New Roman" w:cs="Times New Roman"/>
          <w:noProof/>
          <w:sz w:val="20"/>
        </w:rPr>
        <w:pict>
          <v:group id="_x0000_s1116" style="position:absolute;left:0;text-align:left;margin-left:63.75pt;margin-top:15.85pt;width:75.75pt;height:98.25pt;z-index:251674624" coordorigin="3075,9282" coordsize="1515,1965">
            <v:shape id="_x0000_s1117" type="#_x0000_t202" style="position:absolute;left:4035;top:10107;width:540;height:540" filled="f" stroked="f">
              <v:textbox style="mso-next-textbox:#_x0000_s1117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18" type="#_x0000_t202" style="position:absolute;left:3945;top:9492;width:540;height:540" filled="f" stroked="f">
              <v:textbox style="mso-next-textbox:#_x0000_s1118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19" type="#_x0000_t202" style="position:absolute;left:3240;top:10092;width:540;height:540" filled="f" stroked="f">
              <v:textbox style="mso-next-textbox:#_x0000_s1119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20" type="#_x0000_t202" style="position:absolute;left:3255;top:10707;width:540;height:540" filled="f" stroked="f">
              <v:textbox style="mso-next-textbox:#_x0000_s1120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121" type="#_x0000_t202" style="position:absolute;left:3840;top:10107;width:540;height:540" filled="f" stroked="f">
              <v:textbox style="mso-next-textbox:#_x0000_s1121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122" type="#_x0000_t202" style="position:absolute;left:3075;top:9282;width:540;height:540" filled="f" stroked="f">
              <v:textbox style="mso-next-textbox:#_x0000_s1122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123" type="#_x0000_t202" style="position:absolute;left:3255;top:9912;width:540;height:540" filled="f" stroked="f">
              <v:textbox style="mso-next-textbox:#_x0000_s1123">
                <w:txbxContent>
                  <w:p w:rsidR="00202653" w:rsidRDefault="00202653" w:rsidP="00C94DF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-</w:t>
                    </w:r>
                  </w:p>
                </w:txbxContent>
              </v:textbox>
            </v:shape>
            <v:shape id="_x0000_s1124" type="#_x0000_t202" style="position:absolute;left:4050;top:9942;width:540;height:540" filled="f" stroked="f">
              <v:textbox style="mso-next-textbox:#_x0000_s1124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2-</w:t>
                    </w:r>
                  </w:p>
                </w:txbxContent>
              </v:textbox>
            </v:shape>
            <v:shape id="_x0000_s1125" type="#_x0000_t202" style="position:absolute;left:3960;top:9312;width:540;height:540" filled="f" stroked="f">
              <v:textbox style="mso-next-textbox:#_x0000_s1125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2-</w:t>
                    </w:r>
                  </w:p>
                </w:txbxContent>
              </v:textbox>
            </v:shape>
            <v:shape id="_x0000_s1126" type="#_x0000_t202" style="position:absolute;left:3255;top:10557;width:540;height:540" filled="f" stroked="f">
              <v:textbox style="mso-next-textbox:#_x0000_s1126">
                <w:txbxContent>
                  <w:p w:rsidR="00202653" w:rsidRDefault="00202653" w:rsidP="00C94DF0">
                    <w:pPr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2-</w:t>
                    </w:r>
                  </w:p>
                </w:txbxContent>
              </v:textbox>
            </v:shape>
          </v:group>
        </w:pict>
      </w:r>
      <w:r w:rsidR="00C94DF0" w:rsidRPr="00A27640">
        <w:rPr>
          <w:rFonts w:ascii="Times New Roman" w:hAnsi="Times New Roman" w:cs="Times New Roman"/>
          <w:noProof/>
        </w:rPr>
        <w:drawing>
          <wp:inline distT="0" distB="0" distL="0" distR="0">
            <wp:extent cx="5503653" cy="2958860"/>
            <wp:effectExtent l="0" t="0" r="0" b="0"/>
            <wp:docPr id="109" name="Object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144B3" w:rsidRPr="00A27640" w:rsidRDefault="007144B3" w:rsidP="005419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144B3" w:rsidRPr="005327E1" w:rsidRDefault="007144B3" w:rsidP="00ED1CA8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</w:rPr>
      </w:pPr>
      <w:r w:rsidRPr="00A27640">
        <w:rPr>
          <w:rFonts w:ascii="Times New Roman" w:hAnsi="Times New Roman" w:cs="Times New Roman"/>
          <w:b/>
        </w:rPr>
        <w:t>Fig 3.1.2   : Stern-Volmer plot of 4</w:t>
      </w:r>
      <w:r w:rsidR="005327E1">
        <w:rPr>
          <w:rFonts w:ascii="Times New Roman" w:hAnsi="Times New Roman" w:cs="Times New Roman"/>
          <w:b/>
        </w:rPr>
        <w:t>DADPS fluorescence quenching by</w:t>
      </w:r>
      <w:r w:rsidRPr="00A27640">
        <w:rPr>
          <w:rFonts w:ascii="Times New Roman" w:hAnsi="Times New Roman" w:cs="Times New Roman"/>
          <w:b/>
        </w:rPr>
        <w:t xml:space="preserve"> inorganic anions.</w:t>
      </w:r>
    </w:p>
    <w:p w:rsidR="007144B3" w:rsidRPr="00A27640" w:rsidRDefault="007144B3" w:rsidP="0054198D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7144B3" w:rsidRPr="00A27640" w:rsidRDefault="007144B3" w:rsidP="0054198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94DF0" w:rsidRPr="00A27640" w:rsidRDefault="00F9740E" w:rsidP="00F70AE8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9740E">
        <w:rPr>
          <w:rFonts w:ascii="Times New Roman" w:hAnsi="Times New Roman" w:cs="Times New Roman"/>
          <w:b/>
          <w:noProof/>
          <w:sz w:val="20"/>
        </w:rPr>
        <w:pict>
          <v:shape id="_x0000_s1222" type="#_x0000_t202" style="position:absolute;left:0;text-align:left;margin-left:54pt;margin-top:192pt;width:378pt;height:20.35pt;z-index:251693056" filled="f" stroked="f">
            <v:textbox style="mso-next-textbox:#_x0000_s1222">
              <w:txbxContent>
                <w:p w:rsidR="007144B3" w:rsidRDefault="007144B3" w:rsidP="007144B3">
                  <w:pPr>
                    <w:jc w:val="center"/>
                  </w:pPr>
                  <w:r>
                    <w:rPr>
                      <w:sz w:val="26"/>
                    </w:rPr>
                    <w:t>E</w:t>
                  </w:r>
                  <w:r>
                    <w:rPr>
                      <w:sz w:val="26"/>
                      <w:vertAlign w:val="subscript"/>
                    </w:rPr>
                    <w:t>CTTS</w:t>
                  </w:r>
                  <w:r>
                    <w:rPr>
                      <w:sz w:val="26"/>
                    </w:rPr>
                    <w:t xml:space="preserve"> (ev)</w:t>
                  </w:r>
                </w:p>
                <w:p w:rsidR="007144B3" w:rsidRDefault="007144B3" w:rsidP="007144B3">
                  <w:pPr>
                    <w:jc w:val="center"/>
                  </w:pPr>
                </w:p>
                <w:p w:rsidR="007144B3" w:rsidRDefault="007144B3" w:rsidP="007144B3">
                  <w:pPr>
                    <w:jc w:val="center"/>
                  </w:pPr>
                </w:p>
                <w:p w:rsidR="007144B3" w:rsidRDefault="007144B3" w:rsidP="007144B3">
                  <w:pPr>
                    <w:jc w:val="center"/>
                  </w:pPr>
                </w:p>
                <w:p w:rsidR="007144B3" w:rsidRDefault="007144B3" w:rsidP="007144B3">
                  <w:pPr>
                    <w:jc w:val="center"/>
                  </w:pPr>
                </w:p>
                <w:p w:rsidR="007144B3" w:rsidRDefault="007144B3" w:rsidP="007144B3">
                  <w:pPr>
                    <w:jc w:val="center"/>
                  </w:pPr>
                </w:p>
                <w:p w:rsidR="007144B3" w:rsidRDefault="007144B3" w:rsidP="007144B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7200" cy="99060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9740E">
        <w:rPr>
          <w:rFonts w:ascii="Times New Roman" w:hAnsi="Times New Roman" w:cs="Times New Roman"/>
          <w:noProof/>
          <w:sz w:val="20"/>
        </w:rPr>
        <w:pict>
          <v:shape id="_x0000_s1141" type="#_x0000_t202" style="position:absolute;left:0;text-align:left;margin-left:0;margin-top:15.1pt;width:42pt;height:225pt;z-index:251677696" filled="f" stroked="f">
            <v:textbox style="layout-flow:vertical;mso-layout-flow-alt:bottom-to-top;mso-next-textbox:#_x0000_s1141">
              <w:txbxContent>
                <w:p w:rsidR="00202653" w:rsidRDefault="00202653" w:rsidP="005D6B72">
                  <w:pPr>
                    <w:jc w:val="center"/>
                  </w:pPr>
                  <w:r>
                    <w:rPr>
                      <w:sz w:val="26"/>
                    </w:rPr>
                    <w:t>log k</w:t>
                  </w:r>
                  <w:r>
                    <w:rPr>
                      <w:sz w:val="26"/>
                      <w:vertAlign w:val="subscript"/>
                    </w:rPr>
                    <w:t>q</w:t>
                  </w:r>
                </w:p>
              </w:txbxContent>
            </v:textbox>
          </v:shape>
        </w:pict>
      </w:r>
      <w:r w:rsidR="005D6B72" w:rsidRPr="00A27640">
        <w:rPr>
          <w:rFonts w:ascii="Times New Roman" w:hAnsi="Times New Roman" w:cs="Times New Roman"/>
          <w:noProof/>
        </w:rPr>
        <w:drawing>
          <wp:inline distT="0" distB="0" distL="0" distR="0">
            <wp:extent cx="5477774" cy="2639683"/>
            <wp:effectExtent l="0" t="0" r="0" b="0"/>
            <wp:docPr id="19" name="Objec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2207" w:rsidRPr="00A27640" w:rsidRDefault="003A2207" w:rsidP="003A220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4B3" w:rsidRPr="003D5512" w:rsidRDefault="007144B3" w:rsidP="00ED1C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en-IN"/>
        </w:rPr>
      </w:pPr>
      <w:r w:rsidRPr="003D5512">
        <w:rPr>
          <w:rFonts w:ascii="Times New Roman" w:hAnsi="Times New Roman" w:cs="Times New Roman"/>
          <w:b/>
          <w:sz w:val="20"/>
          <w:szCs w:val="24"/>
        </w:rPr>
        <w:t xml:space="preserve">Fig 3.1.3 </w:t>
      </w:r>
      <w:r w:rsidR="00422165" w:rsidRPr="003D551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D5512">
        <w:rPr>
          <w:rFonts w:ascii="Times New Roman" w:hAnsi="Times New Roman" w:cs="Times New Roman"/>
          <w:b/>
          <w:sz w:val="20"/>
          <w:szCs w:val="24"/>
        </w:rPr>
        <w:t>Plot of E</w:t>
      </w:r>
      <w:r w:rsidRPr="003D5512">
        <w:rPr>
          <w:rFonts w:ascii="Times New Roman" w:hAnsi="Times New Roman" w:cs="Times New Roman"/>
          <w:b/>
          <w:sz w:val="20"/>
          <w:szCs w:val="24"/>
          <w:vertAlign w:val="subscript"/>
        </w:rPr>
        <w:t xml:space="preserve">CTTS </w:t>
      </w:r>
      <w:r w:rsidRPr="003D5512">
        <w:rPr>
          <w:rFonts w:ascii="Times New Roman" w:hAnsi="Times New Roman" w:cs="Times New Roman"/>
          <w:b/>
          <w:sz w:val="20"/>
          <w:szCs w:val="24"/>
        </w:rPr>
        <w:t>(ev) Vs log k</w:t>
      </w:r>
      <w:r w:rsidRPr="003D5512">
        <w:rPr>
          <w:rFonts w:ascii="Times New Roman" w:hAnsi="Times New Roman" w:cs="Times New Roman"/>
          <w:b/>
          <w:sz w:val="20"/>
          <w:szCs w:val="24"/>
          <w:vertAlign w:val="subscript"/>
        </w:rPr>
        <w:t>q</w:t>
      </w:r>
      <w:r w:rsidRPr="003D5512">
        <w:rPr>
          <w:rFonts w:ascii="Times New Roman" w:hAnsi="Times New Roman" w:cs="Times New Roman"/>
          <w:b/>
          <w:sz w:val="20"/>
          <w:szCs w:val="24"/>
        </w:rPr>
        <w:t xml:space="preserve"> for ABF and 4DADPS fluorescence</w:t>
      </w:r>
      <w:r w:rsidR="003D5512">
        <w:rPr>
          <w:rFonts w:ascii="Times New Roman" w:hAnsi="Times New Roman" w:cs="Times New Roman"/>
          <w:b/>
          <w:sz w:val="20"/>
          <w:szCs w:val="24"/>
        </w:rPr>
        <w:t xml:space="preserve"> </w:t>
      </w:r>
      <w:r w:rsidRPr="003D5512">
        <w:rPr>
          <w:rFonts w:ascii="Times New Roman" w:hAnsi="Times New Roman" w:cs="Times New Roman"/>
          <w:b/>
          <w:sz w:val="20"/>
          <w:szCs w:val="24"/>
        </w:rPr>
        <w:t>quenching by inorganic anions.</w:t>
      </w:r>
    </w:p>
    <w:sectPr w:rsidR="007144B3" w:rsidRPr="003D5512" w:rsidSect="00A27640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F1" w:rsidRDefault="000629F1" w:rsidP="008D4237">
      <w:pPr>
        <w:spacing w:after="0" w:line="240" w:lineRule="auto"/>
      </w:pPr>
      <w:r>
        <w:separator/>
      </w:r>
    </w:p>
  </w:endnote>
  <w:endnote w:type="continuationSeparator" w:id="1">
    <w:p w:rsidR="000629F1" w:rsidRDefault="000629F1" w:rsidP="008D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F1" w:rsidRDefault="000629F1" w:rsidP="008D4237">
      <w:pPr>
        <w:spacing w:after="0" w:line="240" w:lineRule="auto"/>
      </w:pPr>
      <w:r>
        <w:separator/>
      </w:r>
    </w:p>
  </w:footnote>
  <w:footnote w:type="continuationSeparator" w:id="1">
    <w:p w:rsidR="000629F1" w:rsidRDefault="000629F1" w:rsidP="008D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870DB"/>
    <w:multiLevelType w:val="hybridMultilevel"/>
    <w:tmpl w:val="CB12149E"/>
    <w:lvl w:ilvl="0" w:tplc="6BEC96A6">
      <w:start w:val="3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6CC0077"/>
    <w:multiLevelType w:val="hybridMultilevel"/>
    <w:tmpl w:val="E92E0EB6"/>
    <w:lvl w:ilvl="0" w:tplc="A46EA1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D4C26"/>
    <w:multiLevelType w:val="hybridMultilevel"/>
    <w:tmpl w:val="30A45A5A"/>
    <w:lvl w:ilvl="0" w:tplc="4320B6F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9180A"/>
    <w:multiLevelType w:val="hybridMultilevel"/>
    <w:tmpl w:val="70B2F7A4"/>
    <w:lvl w:ilvl="0" w:tplc="4EF23430">
      <w:start w:val="1"/>
      <w:numFmt w:val="upperRoman"/>
      <w:lvlText w:val="%1-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91463"/>
    <w:multiLevelType w:val="hybridMultilevel"/>
    <w:tmpl w:val="B4209E7A"/>
    <w:lvl w:ilvl="0" w:tplc="A5BCA93A">
      <w:start w:val="1"/>
      <w:numFmt w:val="low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1345B"/>
    <w:multiLevelType w:val="hybridMultilevel"/>
    <w:tmpl w:val="1506F22E"/>
    <w:lvl w:ilvl="0" w:tplc="C666B7F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0" w:hanging="360"/>
      </w:pPr>
    </w:lvl>
    <w:lvl w:ilvl="2" w:tplc="0409001B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>
    <w:nsid w:val="7FE3782A"/>
    <w:multiLevelType w:val="hybridMultilevel"/>
    <w:tmpl w:val="01743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7EA3"/>
    <w:rsid w:val="00005382"/>
    <w:rsid w:val="0000589D"/>
    <w:rsid w:val="00006D73"/>
    <w:rsid w:val="000111F8"/>
    <w:rsid w:val="00031DF5"/>
    <w:rsid w:val="000357A5"/>
    <w:rsid w:val="00036D49"/>
    <w:rsid w:val="00042C48"/>
    <w:rsid w:val="0004366B"/>
    <w:rsid w:val="000535C5"/>
    <w:rsid w:val="00056293"/>
    <w:rsid w:val="000578DA"/>
    <w:rsid w:val="00061A71"/>
    <w:rsid w:val="000629F1"/>
    <w:rsid w:val="00092DA3"/>
    <w:rsid w:val="000A506C"/>
    <w:rsid w:val="000C228B"/>
    <w:rsid w:val="000C6C95"/>
    <w:rsid w:val="000D29B0"/>
    <w:rsid w:val="000E570E"/>
    <w:rsid w:val="000F178F"/>
    <w:rsid w:val="0010602F"/>
    <w:rsid w:val="001149D7"/>
    <w:rsid w:val="00122252"/>
    <w:rsid w:val="0014556D"/>
    <w:rsid w:val="0014717F"/>
    <w:rsid w:val="0015054E"/>
    <w:rsid w:val="00155E44"/>
    <w:rsid w:val="00161C92"/>
    <w:rsid w:val="001671EF"/>
    <w:rsid w:val="00177E63"/>
    <w:rsid w:val="00192DDA"/>
    <w:rsid w:val="001C0590"/>
    <w:rsid w:val="001C2694"/>
    <w:rsid w:val="001C3635"/>
    <w:rsid w:val="001C5F17"/>
    <w:rsid w:val="001E0C10"/>
    <w:rsid w:val="001E5EF6"/>
    <w:rsid w:val="001E6400"/>
    <w:rsid w:val="001F723B"/>
    <w:rsid w:val="00202653"/>
    <w:rsid w:val="00207EC4"/>
    <w:rsid w:val="00225CFE"/>
    <w:rsid w:val="0023141B"/>
    <w:rsid w:val="002341F0"/>
    <w:rsid w:val="002431F1"/>
    <w:rsid w:val="00256722"/>
    <w:rsid w:val="002618C3"/>
    <w:rsid w:val="00263443"/>
    <w:rsid w:val="00270BE0"/>
    <w:rsid w:val="00271B39"/>
    <w:rsid w:val="002A1102"/>
    <w:rsid w:val="002B0AE7"/>
    <w:rsid w:val="002C1140"/>
    <w:rsid w:val="002C166A"/>
    <w:rsid w:val="002D37D5"/>
    <w:rsid w:val="00310EEC"/>
    <w:rsid w:val="0032024F"/>
    <w:rsid w:val="00331138"/>
    <w:rsid w:val="003315FF"/>
    <w:rsid w:val="00350165"/>
    <w:rsid w:val="00362BA1"/>
    <w:rsid w:val="00370845"/>
    <w:rsid w:val="003741F4"/>
    <w:rsid w:val="003839E9"/>
    <w:rsid w:val="003877AD"/>
    <w:rsid w:val="003A0C1F"/>
    <w:rsid w:val="003A2207"/>
    <w:rsid w:val="003A52FE"/>
    <w:rsid w:val="003A61E4"/>
    <w:rsid w:val="003D20DA"/>
    <w:rsid w:val="003D5512"/>
    <w:rsid w:val="003F60AA"/>
    <w:rsid w:val="00400BA1"/>
    <w:rsid w:val="00404448"/>
    <w:rsid w:val="00413C03"/>
    <w:rsid w:val="00415742"/>
    <w:rsid w:val="00420B02"/>
    <w:rsid w:val="00422165"/>
    <w:rsid w:val="004247F4"/>
    <w:rsid w:val="004301CF"/>
    <w:rsid w:val="004511F0"/>
    <w:rsid w:val="00452F6D"/>
    <w:rsid w:val="0045512E"/>
    <w:rsid w:val="00471EB6"/>
    <w:rsid w:val="00473D61"/>
    <w:rsid w:val="00477149"/>
    <w:rsid w:val="004874C0"/>
    <w:rsid w:val="004940E3"/>
    <w:rsid w:val="004A0DF4"/>
    <w:rsid w:val="004A664A"/>
    <w:rsid w:val="004A6977"/>
    <w:rsid w:val="004A6CB1"/>
    <w:rsid w:val="004D1E8B"/>
    <w:rsid w:val="004E712F"/>
    <w:rsid w:val="004F3C0C"/>
    <w:rsid w:val="004F6CD0"/>
    <w:rsid w:val="00516460"/>
    <w:rsid w:val="00516FAA"/>
    <w:rsid w:val="005220F1"/>
    <w:rsid w:val="00522226"/>
    <w:rsid w:val="005278B3"/>
    <w:rsid w:val="005278E8"/>
    <w:rsid w:val="005327E1"/>
    <w:rsid w:val="0054198D"/>
    <w:rsid w:val="005536E9"/>
    <w:rsid w:val="00560350"/>
    <w:rsid w:val="00582C6E"/>
    <w:rsid w:val="00585263"/>
    <w:rsid w:val="00591005"/>
    <w:rsid w:val="005B70F7"/>
    <w:rsid w:val="005C034E"/>
    <w:rsid w:val="005C72AA"/>
    <w:rsid w:val="005D08A3"/>
    <w:rsid w:val="005D2289"/>
    <w:rsid w:val="005D48C5"/>
    <w:rsid w:val="005D6B72"/>
    <w:rsid w:val="005D777C"/>
    <w:rsid w:val="005E768B"/>
    <w:rsid w:val="005E79AF"/>
    <w:rsid w:val="005F1E29"/>
    <w:rsid w:val="006117C5"/>
    <w:rsid w:val="00614039"/>
    <w:rsid w:val="0061778F"/>
    <w:rsid w:val="00630E4D"/>
    <w:rsid w:val="006502C3"/>
    <w:rsid w:val="00652C15"/>
    <w:rsid w:val="00652F84"/>
    <w:rsid w:val="00656CDF"/>
    <w:rsid w:val="00691DC2"/>
    <w:rsid w:val="00695556"/>
    <w:rsid w:val="006A6B81"/>
    <w:rsid w:val="006D7B4B"/>
    <w:rsid w:val="006F1744"/>
    <w:rsid w:val="0070524F"/>
    <w:rsid w:val="007144B3"/>
    <w:rsid w:val="007161FF"/>
    <w:rsid w:val="00720C14"/>
    <w:rsid w:val="00735137"/>
    <w:rsid w:val="00790A3A"/>
    <w:rsid w:val="00790E63"/>
    <w:rsid w:val="0079375A"/>
    <w:rsid w:val="007973FA"/>
    <w:rsid w:val="007B6F1B"/>
    <w:rsid w:val="007C6B3C"/>
    <w:rsid w:val="007D7420"/>
    <w:rsid w:val="007D7454"/>
    <w:rsid w:val="007D7574"/>
    <w:rsid w:val="007E5C52"/>
    <w:rsid w:val="007F5EE9"/>
    <w:rsid w:val="008002B7"/>
    <w:rsid w:val="00803CF6"/>
    <w:rsid w:val="00825BC3"/>
    <w:rsid w:val="0083566E"/>
    <w:rsid w:val="00835CA8"/>
    <w:rsid w:val="00841961"/>
    <w:rsid w:val="00844CAC"/>
    <w:rsid w:val="00845416"/>
    <w:rsid w:val="00850646"/>
    <w:rsid w:val="008515EB"/>
    <w:rsid w:val="00857379"/>
    <w:rsid w:val="00870114"/>
    <w:rsid w:val="00873921"/>
    <w:rsid w:val="00886791"/>
    <w:rsid w:val="00893A9E"/>
    <w:rsid w:val="008956C7"/>
    <w:rsid w:val="008B0A1A"/>
    <w:rsid w:val="008D4237"/>
    <w:rsid w:val="008E4B65"/>
    <w:rsid w:val="008F1A95"/>
    <w:rsid w:val="00921697"/>
    <w:rsid w:val="00936EEB"/>
    <w:rsid w:val="00940338"/>
    <w:rsid w:val="009406E0"/>
    <w:rsid w:val="009479A9"/>
    <w:rsid w:val="00951746"/>
    <w:rsid w:val="009520B7"/>
    <w:rsid w:val="0095287B"/>
    <w:rsid w:val="00953D3E"/>
    <w:rsid w:val="009576CE"/>
    <w:rsid w:val="00957785"/>
    <w:rsid w:val="0096510B"/>
    <w:rsid w:val="00967EA3"/>
    <w:rsid w:val="00975733"/>
    <w:rsid w:val="00983C59"/>
    <w:rsid w:val="00992665"/>
    <w:rsid w:val="00994364"/>
    <w:rsid w:val="00994984"/>
    <w:rsid w:val="00996B3E"/>
    <w:rsid w:val="009C644C"/>
    <w:rsid w:val="009E034C"/>
    <w:rsid w:val="009E1BD1"/>
    <w:rsid w:val="009E4733"/>
    <w:rsid w:val="009F29E8"/>
    <w:rsid w:val="009F4A5B"/>
    <w:rsid w:val="00A27640"/>
    <w:rsid w:val="00A37806"/>
    <w:rsid w:val="00A455ED"/>
    <w:rsid w:val="00A66094"/>
    <w:rsid w:val="00A77940"/>
    <w:rsid w:val="00A8014D"/>
    <w:rsid w:val="00A87FA0"/>
    <w:rsid w:val="00A91BF2"/>
    <w:rsid w:val="00AA3069"/>
    <w:rsid w:val="00AA343A"/>
    <w:rsid w:val="00AB0C65"/>
    <w:rsid w:val="00AB47E3"/>
    <w:rsid w:val="00AB4EEE"/>
    <w:rsid w:val="00AB64D9"/>
    <w:rsid w:val="00AC2F14"/>
    <w:rsid w:val="00AD59DB"/>
    <w:rsid w:val="00AE0E8B"/>
    <w:rsid w:val="00AF14CD"/>
    <w:rsid w:val="00AF2540"/>
    <w:rsid w:val="00B02FC2"/>
    <w:rsid w:val="00B05DC7"/>
    <w:rsid w:val="00B307ED"/>
    <w:rsid w:val="00B360A8"/>
    <w:rsid w:val="00B5676C"/>
    <w:rsid w:val="00B6132B"/>
    <w:rsid w:val="00BB2D7C"/>
    <w:rsid w:val="00BB63E7"/>
    <w:rsid w:val="00BC532C"/>
    <w:rsid w:val="00BD4696"/>
    <w:rsid w:val="00BD7E19"/>
    <w:rsid w:val="00BE6663"/>
    <w:rsid w:val="00C06C10"/>
    <w:rsid w:val="00C072AD"/>
    <w:rsid w:val="00C144FC"/>
    <w:rsid w:val="00C22C03"/>
    <w:rsid w:val="00C32E63"/>
    <w:rsid w:val="00C43993"/>
    <w:rsid w:val="00C469A2"/>
    <w:rsid w:val="00C6353C"/>
    <w:rsid w:val="00C769FF"/>
    <w:rsid w:val="00C94DF0"/>
    <w:rsid w:val="00CB4086"/>
    <w:rsid w:val="00CC0546"/>
    <w:rsid w:val="00CC62EB"/>
    <w:rsid w:val="00CD3ADC"/>
    <w:rsid w:val="00CD5BBD"/>
    <w:rsid w:val="00CE47A0"/>
    <w:rsid w:val="00D01614"/>
    <w:rsid w:val="00D065FD"/>
    <w:rsid w:val="00D10161"/>
    <w:rsid w:val="00D12317"/>
    <w:rsid w:val="00D54546"/>
    <w:rsid w:val="00D57269"/>
    <w:rsid w:val="00D60E32"/>
    <w:rsid w:val="00D674F1"/>
    <w:rsid w:val="00D7272F"/>
    <w:rsid w:val="00D775FD"/>
    <w:rsid w:val="00D97895"/>
    <w:rsid w:val="00DE4A9A"/>
    <w:rsid w:val="00E02D43"/>
    <w:rsid w:val="00E13A50"/>
    <w:rsid w:val="00E312A3"/>
    <w:rsid w:val="00E44E30"/>
    <w:rsid w:val="00E65529"/>
    <w:rsid w:val="00E77055"/>
    <w:rsid w:val="00E80B55"/>
    <w:rsid w:val="00E84394"/>
    <w:rsid w:val="00E84FA4"/>
    <w:rsid w:val="00E96F7B"/>
    <w:rsid w:val="00EB4A9A"/>
    <w:rsid w:val="00EC20C9"/>
    <w:rsid w:val="00ED1CA8"/>
    <w:rsid w:val="00EE36FF"/>
    <w:rsid w:val="00EF5FDC"/>
    <w:rsid w:val="00F068E6"/>
    <w:rsid w:val="00F23172"/>
    <w:rsid w:val="00F47291"/>
    <w:rsid w:val="00F56232"/>
    <w:rsid w:val="00F70AE8"/>
    <w:rsid w:val="00F932B6"/>
    <w:rsid w:val="00F9740E"/>
    <w:rsid w:val="00FA4DC0"/>
    <w:rsid w:val="00FC181A"/>
    <w:rsid w:val="00FC470B"/>
    <w:rsid w:val="00FD4FB9"/>
    <w:rsid w:val="00FF271E"/>
    <w:rsid w:val="00FF2B3D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20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005"/>
  </w:style>
  <w:style w:type="paragraph" w:styleId="Heading2">
    <w:name w:val="heading 2"/>
    <w:basedOn w:val="Normal"/>
    <w:next w:val="Normal"/>
    <w:link w:val="Heading2Char"/>
    <w:qFormat/>
    <w:rsid w:val="00691DC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7E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E80B55"/>
    <w:pPr>
      <w:spacing w:line="201" w:lineRule="atLeast"/>
    </w:pPr>
    <w:rPr>
      <w:color w:val="auto"/>
    </w:rPr>
  </w:style>
  <w:style w:type="paragraph" w:customStyle="1" w:styleId="Pa1">
    <w:name w:val="Pa1"/>
    <w:basedOn w:val="Default"/>
    <w:next w:val="Default"/>
    <w:uiPriority w:val="99"/>
    <w:rsid w:val="009576CE"/>
    <w:pPr>
      <w:spacing w:line="221" w:lineRule="atLeast"/>
    </w:pPr>
    <w:rPr>
      <w:rFonts w:ascii="Arial" w:hAnsi="Arial" w:cs="Arial"/>
      <w:color w:val="auto"/>
    </w:rPr>
  </w:style>
  <w:style w:type="character" w:customStyle="1" w:styleId="A0">
    <w:name w:val="A0"/>
    <w:uiPriority w:val="99"/>
    <w:rsid w:val="009576CE"/>
    <w:rPr>
      <w:rFonts w:ascii="Arial Narrow" w:hAnsi="Arial Narrow" w:cs="Arial Narrow"/>
      <w:color w:val="000000"/>
      <w:sz w:val="20"/>
      <w:szCs w:val="20"/>
    </w:rPr>
  </w:style>
  <w:style w:type="character" w:customStyle="1" w:styleId="A1">
    <w:name w:val="A1"/>
    <w:uiPriority w:val="99"/>
    <w:rsid w:val="009576CE"/>
    <w:rPr>
      <w:rFonts w:ascii="Arial Narrow" w:hAnsi="Arial Narrow" w:cs="Arial Narrow"/>
      <w:color w:val="000000"/>
      <w:sz w:val="14"/>
      <w:szCs w:val="14"/>
    </w:rPr>
  </w:style>
  <w:style w:type="character" w:customStyle="1" w:styleId="A2">
    <w:name w:val="A2"/>
    <w:uiPriority w:val="99"/>
    <w:rsid w:val="009576CE"/>
    <w:rPr>
      <w:rFonts w:ascii="Arial Narrow" w:hAnsi="Arial Narrow" w:cs="Arial Narrow"/>
      <w:color w:val="000000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691DC2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Pa6">
    <w:name w:val="Pa6"/>
    <w:basedOn w:val="Default"/>
    <w:next w:val="Default"/>
    <w:uiPriority w:val="99"/>
    <w:rsid w:val="00B360A8"/>
    <w:pPr>
      <w:spacing w:line="301" w:lineRule="atLeast"/>
    </w:pPr>
    <w:rPr>
      <w:rFonts w:ascii="Calibri" w:hAnsi="Calibri" w:cstheme="minorBidi"/>
      <w:color w:val="auto"/>
    </w:rPr>
  </w:style>
  <w:style w:type="character" w:customStyle="1" w:styleId="A6">
    <w:name w:val="A6"/>
    <w:uiPriority w:val="99"/>
    <w:rsid w:val="00B360A8"/>
    <w:rPr>
      <w:rFonts w:ascii="Times New Roman" w:hAnsi="Times New Roman" w:cs="Times New Roman"/>
      <w:color w:val="000000"/>
      <w:sz w:val="15"/>
      <w:szCs w:val="15"/>
    </w:rPr>
  </w:style>
  <w:style w:type="character" w:customStyle="1" w:styleId="A7">
    <w:name w:val="A7"/>
    <w:uiPriority w:val="99"/>
    <w:rsid w:val="005D777C"/>
    <w:rPr>
      <w:color w:val="000000"/>
      <w:sz w:val="15"/>
      <w:szCs w:val="15"/>
    </w:rPr>
  </w:style>
  <w:style w:type="character" w:customStyle="1" w:styleId="A8">
    <w:name w:val="A8"/>
    <w:uiPriority w:val="99"/>
    <w:rsid w:val="005D777C"/>
    <w:rPr>
      <w:color w:val="000000"/>
    </w:rPr>
  </w:style>
  <w:style w:type="paragraph" w:customStyle="1" w:styleId="Pa10">
    <w:name w:val="Pa10"/>
    <w:basedOn w:val="Default"/>
    <w:next w:val="Default"/>
    <w:uiPriority w:val="99"/>
    <w:rsid w:val="00B307ED"/>
    <w:pPr>
      <w:spacing w:line="261" w:lineRule="atLeast"/>
    </w:pPr>
    <w:rPr>
      <w:color w:val="auto"/>
    </w:rPr>
  </w:style>
  <w:style w:type="paragraph" w:customStyle="1" w:styleId="Pa11">
    <w:name w:val="Pa11"/>
    <w:basedOn w:val="Default"/>
    <w:next w:val="Default"/>
    <w:uiPriority w:val="99"/>
    <w:rsid w:val="00B307ED"/>
    <w:pPr>
      <w:spacing w:line="221" w:lineRule="atLeast"/>
    </w:pPr>
    <w:rPr>
      <w:color w:val="auto"/>
    </w:rPr>
  </w:style>
  <w:style w:type="paragraph" w:customStyle="1" w:styleId="Pa13">
    <w:name w:val="Pa13"/>
    <w:basedOn w:val="Default"/>
    <w:next w:val="Default"/>
    <w:uiPriority w:val="99"/>
    <w:rsid w:val="0096510B"/>
    <w:pPr>
      <w:spacing w:line="221" w:lineRule="atLeast"/>
    </w:pPr>
    <w:rPr>
      <w:rFonts w:ascii="Calibri" w:hAnsi="Calibri" w:cstheme="minorBidi"/>
      <w:color w:val="auto"/>
    </w:rPr>
  </w:style>
  <w:style w:type="character" w:customStyle="1" w:styleId="A11">
    <w:name w:val="A11"/>
    <w:uiPriority w:val="99"/>
    <w:rsid w:val="0096510B"/>
    <w:rPr>
      <w:rFonts w:ascii="Times New Roman" w:hAnsi="Times New Roman" w:cs="Times New Roman"/>
      <w:b/>
      <w:bCs/>
      <w:color w:val="000000"/>
      <w:sz w:val="22"/>
      <w:szCs w:val="22"/>
      <w:u w:val="single"/>
    </w:rPr>
  </w:style>
  <w:style w:type="character" w:customStyle="1" w:styleId="A9">
    <w:name w:val="A9"/>
    <w:uiPriority w:val="99"/>
    <w:rsid w:val="0096510B"/>
    <w:rPr>
      <w:rFonts w:ascii="Times New Roman" w:hAnsi="Times New Roman" w:cs="Times New Roman"/>
      <w:color w:val="000000"/>
    </w:rPr>
  </w:style>
  <w:style w:type="character" w:customStyle="1" w:styleId="A12">
    <w:name w:val="A12"/>
    <w:uiPriority w:val="99"/>
    <w:rsid w:val="0096510B"/>
    <w:rPr>
      <w:rFonts w:ascii="Times New Roman" w:hAnsi="Times New Roman" w:cs="Times New Roman"/>
      <w:color w:val="000000"/>
      <w:sz w:val="16"/>
      <w:szCs w:val="16"/>
    </w:rPr>
  </w:style>
  <w:style w:type="character" w:customStyle="1" w:styleId="A13">
    <w:name w:val="A13"/>
    <w:uiPriority w:val="99"/>
    <w:rsid w:val="0096510B"/>
    <w:rPr>
      <w:rFonts w:ascii="Times New Roman" w:hAnsi="Times New Roman" w:cs="Times New Roman"/>
      <w:color w:val="000000"/>
      <w:sz w:val="16"/>
      <w:szCs w:val="16"/>
    </w:rPr>
  </w:style>
  <w:style w:type="paragraph" w:styleId="BodyText">
    <w:name w:val="Body Text"/>
    <w:basedOn w:val="Normal"/>
    <w:link w:val="BodyTextChar"/>
    <w:semiHidden/>
    <w:rsid w:val="003741F4"/>
    <w:pPr>
      <w:spacing w:after="0" w:line="48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3741F4"/>
    <w:rPr>
      <w:rFonts w:ascii="Times New Roman" w:eastAsia="Times New Roman" w:hAnsi="Times New Roman" w:cs="Times New Roman"/>
      <w:sz w:val="28"/>
      <w:szCs w:val="24"/>
    </w:rPr>
  </w:style>
  <w:style w:type="paragraph" w:customStyle="1" w:styleId="Pa18">
    <w:name w:val="Pa18"/>
    <w:basedOn w:val="Default"/>
    <w:next w:val="Default"/>
    <w:uiPriority w:val="99"/>
    <w:rsid w:val="00850646"/>
    <w:pPr>
      <w:spacing w:line="221" w:lineRule="atLeast"/>
    </w:pPr>
    <w:rPr>
      <w:rFonts w:ascii="Symbol" w:hAnsi="Symbol"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850646"/>
    <w:pPr>
      <w:spacing w:line="221" w:lineRule="atLeast"/>
    </w:pPr>
    <w:rPr>
      <w:rFonts w:ascii="Symbol" w:hAnsi="Symbol" w:cstheme="minorBidi"/>
      <w:color w:val="auto"/>
    </w:rPr>
  </w:style>
  <w:style w:type="paragraph" w:styleId="ListParagraph">
    <w:name w:val="List Paragraph"/>
    <w:basedOn w:val="Normal"/>
    <w:uiPriority w:val="34"/>
    <w:qFormat/>
    <w:rsid w:val="009577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0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2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F14C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D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4237"/>
  </w:style>
  <w:style w:type="paragraph" w:styleId="Footer">
    <w:name w:val="footer"/>
    <w:basedOn w:val="Normal"/>
    <w:link w:val="FooterChar"/>
    <w:uiPriority w:val="99"/>
    <w:semiHidden/>
    <w:unhideWhenUsed/>
    <w:rsid w:val="008D42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mradha74@gmail.com" TargetMode="Externa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Chemsam20@gmail.com" TargetMode="Externa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Office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Office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4936212241762468E-2"/>
          <c:y val="3.1055913929126395E-2"/>
          <c:w val="0.87142857142857988"/>
          <c:h val="0.88509316770185853"/>
        </c:manualLayout>
      </c:layout>
      <c:scatterChart>
        <c:scatterStyle val="lineMarker"/>
        <c:ser>
          <c:idx val="0"/>
          <c:order val="0"/>
          <c:tx>
            <c:strRef>
              <c:f>anion!$B$1</c:f>
              <c:strCache>
                <c:ptCount val="1"/>
                <c:pt idx="0">
                  <c:v>Cl</c:v>
                </c:pt>
              </c:strCache>
            </c:strRef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anion!$A$2:$A$7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anion!$B$2:$B$7</c:f>
              <c:numCache>
                <c:formatCode>General</c:formatCode>
                <c:ptCount val="6"/>
              </c:numCache>
            </c:numRef>
          </c:yVal>
        </c:ser>
        <c:ser>
          <c:idx val="1"/>
          <c:order val="1"/>
          <c:tx>
            <c:strRef>
              <c:f>anion!$C$1</c:f>
              <c:strCache>
                <c:ptCount val="1"/>
                <c:pt idx="0">
                  <c:v>Br</c:v>
                </c:pt>
              </c:strCache>
            </c:strRef>
          </c:tx>
          <c:spPr>
            <a:ln w="28575">
              <a:noFill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anion!$A$2:$A$7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anion!$C$2:$C$7</c:f>
              <c:numCache>
                <c:formatCode>General</c:formatCode>
                <c:ptCount val="6"/>
              </c:numCache>
            </c:numRef>
          </c:yVal>
        </c:ser>
        <c:ser>
          <c:idx val="2"/>
          <c:order val="2"/>
          <c:tx>
            <c:strRef>
              <c:f>anion!$D$1</c:f>
              <c:strCache>
                <c:ptCount val="1"/>
                <c:pt idx="0">
                  <c:v>I</c:v>
                </c:pt>
              </c:strCache>
            </c:strRef>
          </c:tx>
          <c:spPr>
            <a:ln w="28575">
              <a:noFill/>
            </a:ln>
          </c:spPr>
          <c:marker>
            <c:symbol val="triangle"/>
            <c:size val="5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xVal>
            <c:numRef>
              <c:f>anion!$A$2:$A$7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anion!$D$2:$D$7</c:f>
              <c:numCache>
                <c:formatCode>General</c:formatCode>
                <c:ptCount val="6"/>
                <c:pt idx="0">
                  <c:v>0</c:v>
                </c:pt>
                <c:pt idx="1">
                  <c:v>0.20850000000000021</c:v>
                </c:pt>
                <c:pt idx="2">
                  <c:v>0.41700000000000031</c:v>
                </c:pt>
                <c:pt idx="3">
                  <c:v>0.62549999999999994</c:v>
                </c:pt>
                <c:pt idx="4">
                  <c:v>0.83400000000000063</c:v>
                </c:pt>
                <c:pt idx="5">
                  <c:v>1.0425</c:v>
                </c:pt>
              </c:numCache>
            </c:numRef>
          </c:yVal>
        </c:ser>
        <c:ser>
          <c:idx val="3"/>
          <c:order val="3"/>
          <c:tx>
            <c:strRef>
              <c:f>anion!$E$1</c:f>
              <c:strCache>
                <c:ptCount val="1"/>
                <c:pt idx="0">
                  <c:v>SO</c:v>
                </c:pt>
              </c:strCache>
            </c:strRef>
          </c:tx>
          <c:spPr>
            <a:ln w="28575">
              <a:noFill/>
            </a:ln>
          </c:spPr>
          <c:marker>
            <c:symbol val="x"/>
            <c:size val="5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xVal>
            <c:numRef>
              <c:f>anion!$A$2:$A$7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anion!$E$2:$E$7</c:f>
              <c:numCache>
                <c:formatCode>General</c:formatCode>
                <c:ptCount val="6"/>
              </c:numCache>
            </c:numRef>
          </c:yVal>
        </c:ser>
        <c:ser>
          <c:idx val="4"/>
          <c:order val="4"/>
          <c:tx>
            <c:strRef>
              <c:f>anion!$F$1</c:f>
              <c:strCache>
                <c:ptCount val="1"/>
                <c:pt idx="0">
                  <c:v>SO</c:v>
                </c:pt>
              </c:strCache>
            </c:strRef>
          </c:tx>
          <c:spPr>
            <a:ln w="28575">
              <a:noFill/>
            </a:ln>
          </c:spPr>
          <c:marker>
            <c:symbol val="star"/>
            <c:size val="5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xVal>
            <c:numRef>
              <c:f>anion!$A$2:$A$7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anion!$F$2:$F$7</c:f>
              <c:numCache>
                <c:formatCode>General</c:formatCode>
                <c:ptCount val="6"/>
                <c:pt idx="0">
                  <c:v>0</c:v>
                </c:pt>
                <c:pt idx="1">
                  <c:v>0.21340000000000053</c:v>
                </c:pt>
                <c:pt idx="2">
                  <c:v>0.42680000000000101</c:v>
                </c:pt>
                <c:pt idx="3">
                  <c:v>0.64020000000000177</c:v>
                </c:pt>
                <c:pt idx="4">
                  <c:v>0.85360000000000225</c:v>
                </c:pt>
                <c:pt idx="5">
                  <c:v>1.0669999999999964</c:v>
                </c:pt>
              </c:numCache>
            </c:numRef>
          </c:yVal>
        </c:ser>
        <c:ser>
          <c:idx val="5"/>
          <c:order val="5"/>
          <c:tx>
            <c:strRef>
              <c:f>anion!$G$1</c:f>
              <c:strCache>
                <c:ptCount val="1"/>
                <c:pt idx="0">
                  <c:v>NO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5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numRef>
              <c:f>anion!$A$2:$A$7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anion!$G$2:$G$7</c:f>
              <c:numCache>
                <c:formatCode>General</c:formatCode>
                <c:ptCount val="6"/>
                <c:pt idx="0">
                  <c:v>0</c:v>
                </c:pt>
                <c:pt idx="1">
                  <c:v>0.15780000000000041</c:v>
                </c:pt>
                <c:pt idx="2">
                  <c:v>0.31560000000000032</c:v>
                </c:pt>
                <c:pt idx="3">
                  <c:v>0.47340000000000032</c:v>
                </c:pt>
                <c:pt idx="4">
                  <c:v>0.63120000000000065</c:v>
                </c:pt>
                <c:pt idx="5">
                  <c:v>0.78900000000000003</c:v>
                </c:pt>
              </c:numCache>
            </c:numRef>
          </c:yVal>
        </c:ser>
        <c:ser>
          <c:idx val="6"/>
          <c:order val="6"/>
          <c:tx>
            <c:strRef>
              <c:f>anion!$H$1</c:f>
              <c:strCache>
                <c:ptCount val="1"/>
                <c:pt idx="0">
                  <c:v>S  O</c:v>
                </c:pt>
              </c:strCache>
            </c:strRef>
          </c:tx>
          <c:spPr>
            <a:ln w="28575">
              <a:noFill/>
            </a:ln>
          </c:spPr>
          <c:marker>
            <c:symbol val="plus"/>
            <c:size val="5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xVal>
            <c:numRef>
              <c:f>anion!$A$2:$A$7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anion!$H$2:$H$7</c:f>
              <c:numCache>
                <c:formatCode>General</c:formatCode>
                <c:ptCount val="6"/>
                <c:pt idx="0">
                  <c:v>0</c:v>
                </c:pt>
                <c:pt idx="1">
                  <c:v>0.14100000000000001</c:v>
                </c:pt>
                <c:pt idx="2">
                  <c:v>0.28200000000000008</c:v>
                </c:pt>
                <c:pt idx="3">
                  <c:v>0.42300000000000032</c:v>
                </c:pt>
                <c:pt idx="4">
                  <c:v>0.56399999999999995</c:v>
                </c:pt>
                <c:pt idx="5">
                  <c:v>0.70500000000000063</c:v>
                </c:pt>
              </c:numCache>
            </c:numRef>
          </c:yVal>
        </c:ser>
        <c:ser>
          <c:idx val="7"/>
          <c:order val="7"/>
          <c:tx>
            <c:strRef>
              <c:f>anion!$I$1</c:f>
              <c:strCache>
                <c:ptCount val="1"/>
                <c:pt idx="0">
                  <c:v>CO</c:v>
                </c:pt>
              </c:strCache>
            </c:strRef>
          </c:tx>
          <c:spPr>
            <a:ln w="28575">
              <a:noFill/>
            </a:ln>
          </c:spPr>
          <c:marker>
            <c:symbol val="dot"/>
            <c:size val="5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xVal>
            <c:numRef>
              <c:f>anion!$A$2:$A$7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anion!$I$2:$I$7</c:f>
              <c:numCache>
                <c:formatCode>General</c:formatCode>
                <c:ptCount val="6"/>
              </c:numCache>
            </c:numRef>
          </c:yVal>
        </c:ser>
        <c:ser>
          <c:idx val="8"/>
          <c:order val="8"/>
          <c:tx>
            <c:strRef>
              <c:f>anion!$J$1</c:f>
              <c:strCache>
                <c:ptCount val="1"/>
                <c:pt idx="0">
                  <c:v>HPO</c:v>
                </c:pt>
              </c:strCache>
            </c:strRef>
          </c:tx>
          <c:spPr>
            <a:ln w="28575">
              <a:noFill/>
            </a:ln>
          </c:spPr>
          <c:marker>
            <c:symbol val="dash"/>
            <c:size val="5"/>
            <c:spPr>
              <a:noFill/>
              <a:ln>
                <a:solidFill>
                  <a:srgbClr val="00CCFF"/>
                </a:solidFill>
                <a:prstDash val="solid"/>
              </a:ln>
            </c:spPr>
          </c:marker>
          <c:xVal>
            <c:numRef>
              <c:f>anion!$A$2:$A$7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anion!$J$2:$J$7</c:f>
              <c:numCache>
                <c:formatCode>General</c:formatCode>
                <c:ptCount val="6"/>
              </c:numCache>
            </c:numRef>
          </c:yVal>
        </c:ser>
        <c:axId val="149529344"/>
        <c:axId val="149531264"/>
      </c:scatterChart>
      <c:valAx>
        <c:axId val="14952934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9531264"/>
        <c:crosses val="autoZero"/>
        <c:crossBetween val="midCat"/>
      </c:valAx>
      <c:valAx>
        <c:axId val="149531264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9529344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3"/>
        <c:delete val="1"/>
      </c:legendEntry>
      <c:legendEntry>
        <c:idx val="7"/>
        <c:delete val="1"/>
      </c:legendEntry>
      <c:legendEntry>
        <c:idx val="8"/>
        <c:delete val="1"/>
      </c:legendEntry>
      <c:layout>
        <c:manualLayout>
          <c:xMode val="edge"/>
          <c:yMode val="edge"/>
          <c:x val="0.18861788617886252"/>
          <c:y val="4.3457220908610934E-2"/>
          <c:w val="0.31116427519730955"/>
          <c:h val="0.24988376452943434"/>
        </c:manualLayout>
      </c:layout>
      <c:spPr>
        <a:noFill/>
        <a:ln w="25400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0657193605683862"/>
          <c:y val="3.0959752321981424E-2"/>
          <c:w val="0.87033747779751369"/>
          <c:h val="0.88544891640866874"/>
        </c:manualLayout>
      </c:layout>
      <c:scatterChart>
        <c:scatterStyle val="lineMarker"/>
        <c:ser>
          <c:idx val="0"/>
          <c:order val="0"/>
          <c:tx>
            <c:strRef>
              <c:f>Sheet1!$B$1</c:f>
              <c:strCache>
                <c:ptCount val="1"/>
                <c:pt idx="0">
                  <c:v>Cl</c:v>
                </c:pt>
              </c:strCache>
            </c:strRef>
          </c:tx>
          <c:spPr>
            <a:ln w="28574">
              <a:noFill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</c:numCache>
            </c:numRef>
          </c:yVal>
        </c:ser>
        <c:ser>
          <c:idx val="2"/>
          <c:order val="1"/>
          <c:tx>
            <c:strRef>
              <c:f>Sheet1!$D$1</c:f>
              <c:strCache>
                <c:ptCount val="1"/>
                <c:pt idx="0">
                  <c:v>I</c:v>
                </c:pt>
              </c:strCache>
            </c:strRef>
          </c:tx>
          <c:spPr>
            <a:ln w="28574">
              <a:noFill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Sheet1!$D$2:$D$7</c:f>
              <c:numCache>
                <c:formatCode>General</c:formatCode>
                <c:ptCount val="6"/>
                <c:pt idx="0">
                  <c:v>0</c:v>
                </c:pt>
                <c:pt idx="1">
                  <c:v>7.580000000000002E-2</c:v>
                </c:pt>
                <c:pt idx="2">
                  <c:v>0.15170000000000111</c:v>
                </c:pt>
                <c:pt idx="3">
                  <c:v>0.22750000000000001</c:v>
                </c:pt>
                <c:pt idx="4">
                  <c:v>0.30340000000000217</c:v>
                </c:pt>
                <c:pt idx="5">
                  <c:v>0.37930000000000297</c:v>
                </c:pt>
              </c:numCache>
            </c:numRef>
          </c:yVal>
        </c:ser>
        <c:ser>
          <c:idx val="3"/>
          <c:order val="2"/>
          <c:tx>
            <c:strRef>
              <c:f>Sheet1!$E$1</c:f>
              <c:strCache>
                <c:ptCount val="1"/>
                <c:pt idx="0">
                  <c:v>SO</c:v>
                </c:pt>
              </c:strCache>
            </c:strRef>
          </c:tx>
          <c:spPr>
            <a:ln w="28574">
              <a:noFill/>
            </a:ln>
          </c:spPr>
          <c:marker>
            <c:symbol val="x"/>
            <c:size val="4"/>
            <c:spPr>
              <a:noFill/>
              <a:ln>
                <a:solidFill>
                  <a:srgbClr val="00FFFF"/>
                </a:solidFill>
                <a:prstDash val="solid"/>
              </a:ln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Sheet1!$E$2:$E$7</c:f>
              <c:numCache>
                <c:formatCode>General</c:formatCode>
                <c:ptCount val="6"/>
              </c:numCache>
            </c:numRef>
          </c:yVal>
        </c:ser>
        <c:ser>
          <c:idx val="4"/>
          <c:order val="3"/>
          <c:tx>
            <c:strRef>
              <c:f>Sheet1!$F$1</c:f>
              <c:strCache>
                <c:ptCount val="1"/>
                <c:pt idx="0">
                  <c:v>SO</c:v>
                </c:pt>
              </c:strCache>
            </c:strRef>
          </c:tx>
          <c:spPr>
            <a:ln w="28574">
              <a:noFill/>
            </a:ln>
          </c:spPr>
          <c:marker>
            <c:symbol val="star"/>
            <c:size val="4"/>
            <c:spPr>
              <a:noFill/>
              <a:ln>
                <a:solidFill>
                  <a:srgbClr val="800080"/>
                </a:solidFill>
                <a:prstDash val="solid"/>
              </a:ln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Sheet1!$F$2:$F$7</c:f>
              <c:numCache>
                <c:formatCode>General</c:formatCode>
                <c:ptCount val="6"/>
                <c:pt idx="0">
                  <c:v>0</c:v>
                </c:pt>
                <c:pt idx="1">
                  <c:v>6.6100000000000006E-2</c:v>
                </c:pt>
                <c:pt idx="2">
                  <c:v>0.1321</c:v>
                </c:pt>
                <c:pt idx="3">
                  <c:v>0.19819999999999999</c:v>
                </c:pt>
                <c:pt idx="4">
                  <c:v>0.26420000000000005</c:v>
                </c:pt>
                <c:pt idx="5">
                  <c:v>0.33030000000000348</c:v>
                </c:pt>
              </c:numCache>
            </c:numRef>
          </c:yVal>
        </c:ser>
        <c:ser>
          <c:idx val="5"/>
          <c:order val="4"/>
          <c:tx>
            <c:strRef>
              <c:f>Sheet1!$G$1</c:f>
              <c:strCache>
                <c:ptCount val="1"/>
                <c:pt idx="0">
                  <c:v>NO</c:v>
                </c:pt>
              </c:strCache>
            </c:strRef>
          </c:tx>
          <c:spPr>
            <a:ln w="28574">
              <a:noFill/>
            </a:ln>
          </c:spPr>
          <c:marker>
            <c:symbol val="circle"/>
            <c:size val="4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Sheet1!$G$2:$G$7</c:f>
              <c:numCache>
                <c:formatCode>General</c:formatCode>
                <c:ptCount val="6"/>
                <c:pt idx="0">
                  <c:v>0</c:v>
                </c:pt>
                <c:pt idx="1">
                  <c:v>0.15150000000000041</c:v>
                </c:pt>
                <c:pt idx="2">
                  <c:v>0.30290000000000211</c:v>
                </c:pt>
                <c:pt idx="3">
                  <c:v>0.45440000000000008</c:v>
                </c:pt>
                <c:pt idx="4">
                  <c:v>0.60590000000000421</c:v>
                </c:pt>
                <c:pt idx="5">
                  <c:v>0.75740000000000063</c:v>
                </c:pt>
              </c:numCache>
            </c:numRef>
          </c:yVal>
        </c:ser>
        <c:ser>
          <c:idx val="6"/>
          <c:order val="5"/>
          <c:tx>
            <c:strRef>
              <c:f>Sheet1!$H$1</c:f>
              <c:strCache>
                <c:ptCount val="1"/>
                <c:pt idx="0">
                  <c:v>S  O</c:v>
                </c:pt>
              </c:strCache>
            </c:strRef>
          </c:tx>
          <c:spPr>
            <a:ln w="28574">
              <a:noFill/>
            </a:ln>
          </c:spPr>
          <c:marker>
            <c:symbol val="plus"/>
            <c:size val="4"/>
            <c:spPr>
              <a:noFill/>
              <a:ln>
                <a:solidFill>
                  <a:srgbClr val="008080"/>
                </a:solidFill>
                <a:prstDash val="solid"/>
              </a:ln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Sheet1!$H$2:$H$7</c:f>
              <c:numCache>
                <c:formatCode>General</c:formatCode>
                <c:ptCount val="6"/>
                <c:pt idx="0">
                  <c:v>0</c:v>
                </c:pt>
                <c:pt idx="1">
                  <c:v>5.62E-2</c:v>
                </c:pt>
                <c:pt idx="2">
                  <c:v>0.1125</c:v>
                </c:pt>
                <c:pt idx="3">
                  <c:v>0.16869999999999999</c:v>
                </c:pt>
                <c:pt idx="4">
                  <c:v>0.22489999999999999</c:v>
                </c:pt>
                <c:pt idx="5">
                  <c:v>0.28120000000000001</c:v>
                </c:pt>
              </c:numCache>
            </c:numRef>
          </c:yVal>
        </c:ser>
        <c:ser>
          <c:idx val="7"/>
          <c:order val="6"/>
          <c:tx>
            <c:strRef>
              <c:f>Sheet1!$I$1</c:f>
              <c:strCache>
                <c:ptCount val="1"/>
                <c:pt idx="0">
                  <c:v>CO</c:v>
                </c:pt>
              </c:strCache>
            </c:strRef>
          </c:tx>
          <c:spPr>
            <a:ln w="28574">
              <a:noFill/>
            </a:ln>
          </c:spPr>
          <c:marker>
            <c:symbol val="dot"/>
            <c:size val="4"/>
            <c:spPr>
              <a:noFill/>
              <a:ln>
                <a:solidFill>
                  <a:srgbClr val="0000FF"/>
                </a:solidFill>
                <a:prstDash val="solid"/>
              </a:ln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Sheet1!$I$2:$I$7</c:f>
              <c:numCache>
                <c:formatCode>General</c:formatCode>
                <c:ptCount val="6"/>
                <c:pt idx="0">
                  <c:v>0</c:v>
                </c:pt>
                <c:pt idx="1">
                  <c:v>8.5100000000000023E-2</c:v>
                </c:pt>
                <c:pt idx="2">
                  <c:v>0.17030000000000001</c:v>
                </c:pt>
                <c:pt idx="3">
                  <c:v>0.25540000000000002</c:v>
                </c:pt>
                <c:pt idx="4">
                  <c:v>0.34050000000000002</c:v>
                </c:pt>
                <c:pt idx="5">
                  <c:v>0.42570000000000002</c:v>
                </c:pt>
              </c:numCache>
            </c:numRef>
          </c:yVal>
        </c:ser>
        <c:ser>
          <c:idx val="8"/>
          <c:order val="7"/>
          <c:tx>
            <c:strRef>
              <c:f>Sheet1!$J$1</c:f>
              <c:strCache>
                <c:ptCount val="1"/>
                <c:pt idx="0">
                  <c:v>HPO</c:v>
                </c:pt>
              </c:strCache>
            </c:strRef>
          </c:tx>
          <c:spPr>
            <a:ln w="28574">
              <a:noFill/>
            </a:ln>
          </c:spPr>
          <c:marker>
            <c:symbol val="dash"/>
            <c:size val="4"/>
            <c:spPr>
              <a:noFill/>
              <a:ln>
                <a:solidFill>
                  <a:srgbClr val="00CCFF"/>
                </a:solidFill>
                <a:prstDash val="solid"/>
              </a:ln>
            </c:spPr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1.0000000000000005E-2</c:v>
                </c:pt>
                <c:pt idx="2">
                  <c:v>2.0000000000000011E-2</c:v>
                </c:pt>
                <c:pt idx="3">
                  <c:v>3.0000000000000002E-2</c:v>
                </c:pt>
                <c:pt idx="4">
                  <c:v>4.0000000000000022E-2</c:v>
                </c:pt>
                <c:pt idx="5">
                  <c:v>0.05</c:v>
                </c:pt>
              </c:numCache>
            </c:numRef>
          </c:xVal>
          <c:yVal>
            <c:numRef>
              <c:f>Sheet1!$J$2:$J$7</c:f>
              <c:numCache>
                <c:formatCode>General</c:formatCode>
                <c:ptCount val="6"/>
              </c:numCache>
            </c:numRef>
          </c:yVal>
        </c:ser>
        <c:axId val="150041728"/>
        <c:axId val="150043648"/>
      </c:scatterChart>
      <c:valAx>
        <c:axId val="1500417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0043648"/>
        <c:crosses val="autoZero"/>
        <c:crossBetween val="midCat"/>
      </c:valAx>
      <c:valAx>
        <c:axId val="150043648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50041728"/>
        <c:crosses val="autoZero"/>
        <c:crossBetween val="midCat"/>
      </c:valAx>
      <c:spPr>
        <a:solidFill>
          <a:srgbClr val="FFFFFF"/>
        </a:solidFill>
        <a:ln w="12699">
          <a:solidFill>
            <a:srgbClr val="808080"/>
          </a:solidFill>
          <a:prstDash val="solid"/>
        </a:ln>
      </c:spPr>
    </c:plotArea>
    <c:legend>
      <c:legendPos val="r"/>
      <c:legendEntry>
        <c:idx val="0"/>
        <c:delete val="1"/>
      </c:legendEntry>
      <c:legendEntry>
        <c:idx val="2"/>
        <c:delete val="1"/>
      </c:legendEntry>
      <c:legendEntry>
        <c:idx val="7"/>
        <c:delete val="1"/>
      </c:legendEntry>
      <c:layout>
        <c:manualLayout>
          <c:xMode val="edge"/>
          <c:yMode val="edge"/>
          <c:x val="0.11722912966252222"/>
          <c:y val="3.0959752321981424E-2"/>
          <c:w val="0.16518650088809947"/>
          <c:h val="0.38390092879257343"/>
        </c:manualLayout>
      </c:layout>
      <c:spPr>
        <a:noFill/>
        <a:ln w="25399">
          <a:noFill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0892857142857247"/>
          <c:y val="2.9411764705882353E-2"/>
          <c:w val="0.86785714285714288"/>
          <c:h val="0.83823529411764708"/>
        </c:manualLayout>
      </c:layout>
      <c:scatterChart>
        <c:scatterStyle val="lineMarker"/>
        <c:ser>
          <c:idx val="0"/>
          <c:order val="0"/>
          <c:tx>
            <c:strRef>
              <c:f>Sheet1!$C$2</c:f>
              <c:strCache>
                <c:ptCount val="1"/>
                <c:pt idx="0">
                  <c:v>2ABF</c:v>
                </c:pt>
              </c:strCache>
            </c:strRef>
          </c:tx>
          <c:spPr>
            <a:ln w="28574">
              <a:noFill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Sheet1!$B$3:$B$5</c:f>
              <c:numCache>
                <c:formatCode>General</c:formatCode>
                <c:ptCount val="3"/>
                <c:pt idx="0">
                  <c:v>5.46</c:v>
                </c:pt>
                <c:pt idx="1">
                  <c:v>5.4300000000000024</c:v>
                </c:pt>
                <c:pt idx="2">
                  <c:v>5.74</c:v>
                </c:pt>
              </c:numCache>
            </c:numRef>
          </c:xVal>
          <c:yVal>
            <c:numRef>
              <c:f>Sheet1!$C$3:$C$5</c:f>
              <c:numCache>
                <c:formatCode>General</c:formatCode>
                <c:ptCount val="3"/>
                <c:pt idx="0">
                  <c:v>9.94</c:v>
                </c:pt>
                <c:pt idx="1">
                  <c:v>9.9500000000000028</c:v>
                </c:pt>
                <c:pt idx="2">
                  <c:v>9.77</c:v>
                </c:pt>
              </c:numCache>
            </c:numRef>
          </c:yVal>
        </c:ser>
        <c:ser>
          <c:idx val="1"/>
          <c:order val="1"/>
          <c:tx>
            <c:strRef>
              <c:f>Sheet1!$D$2</c:f>
              <c:strCache>
                <c:ptCount val="1"/>
                <c:pt idx="0">
                  <c:v>4DADPS</c:v>
                </c:pt>
              </c:strCache>
            </c:strRef>
          </c:tx>
          <c:spPr>
            <a:ln w="28574">
              <a:noFill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Sheet1!$B$3:$B$5</c:f>
              <c:numCache>
                <c:formatCode>General</c:formatCode>
                <c:ptCount val="3"/>
                <c:pt idx="0">
                  <c:v>5.46</c:v>
                </c:pt>
                <c:pt idx="1">
                  <c:v>5.4300000000000024</c:v>
                </c:pt>
                <c:pt idx="2">
                  <c:v>5.74</c:v>
                </c:pt>
              </c:numCache>
            </c:numRef>
          </c:xVal>
          <c:yVal>
            <c:numRef>
              <c:f>Sheet1!$D$3:$D$5</c:f>
              <c:numCache>
                <c:formatCode>General</c:formatCode>
                <c:ptCount val="3"/>
                <c:pt idx="0">
                  <c:v>9.3600000000000048</c:v>
                </c:pt>
                <c:pt idx="1">
                  <c:v>9.3800000000000008</c:v>
                </c:pt>
                <c:pt idx="2">
                  <c:v>9.31</c:v>
                </c:pt>
              </c:numCache>
            </c:numRef>
          </c:yVal>
        </c:ser>
        <c:axId val="148877312"/>
        <c:axId val="148879232"/>
      </c:scatterChart>
      <c:valAx>
        <c:axId val="14887731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8879232"/>
        <c:crosses val="autoZero"/>
        <c:crossBetween val="midCat"/>
      </c:valAx>
      <c:valAx>
        <c:axId val="148879232"/>
        <c:scaling>
          <c:orientation val="minMax"/>
        </c:scaling>
        <c:axPos val="l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48877312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6785714285714288"/>
          <c:y val="3.2352941176470612E-2"/>
          <c:w val="0.10535714285714286"/>
          <c:h val="0.11470588235294117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0.08362</cdr:x>
      <cdr:y>0.28697</cdr:y>
    </cdr:from>
    <cdr:to>
      <cdr:x>0.95512</cdr:x>
      <cdr:y>0.91097</cdr:y>
    </cdr:to>
    <cdr:sp macro="" textlink="">
      <cdr:nvSpPr>
        <cdr:cNvPr id="15361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457200" y="937550"/>
          <a:ext cx="4764795" cy="203865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0.09894</cdr:x>
      <cdr:y>0.22222</cdr:y>
    </cdr:from>
    <cdr:to>
      <cdr:x>0.95865</cdr:x>
      <cdr:y>0.90305</cdr:y>
    </cdr:to>
    <cdr:sp macro="" textlink="">
      <cdr:nvSpPr>
        <cdr:cNvPr id="15362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57334" y="534838"/>
          <a:ext cx="4842802" cy="163859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0.09736</cdr:x>
      <cdr:y>0.03943</cdr:y>
    </cdr:from>
    <cdr:to>
      <cdr:x>0.93109</cdr:x>
      <cdr:y>0.90569</cdr:y>
    </cdr:to>
    <cdr:sp macro="" textlink="">
      <cdr:nvSpPr>
        <cdr:cNvPr id="15363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48435" y="94890"/>
          <a:ext cx="4696426" cy="208489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0.10256</cdr:x>
      <cdr:y>0.02867</cdr:y>
    </cdr:from>
    <cdr:to>
      <cdr:x>0.92496</cdr:x>
      <cdr:y>0.90302</cdr:y>
    </cdr:to>
    <cdr:sp macro="" textlink="">
      <cdr:nvSpPr>
        <cdr:cNvPr id="15364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77726" y="69011"/>
          <a:ext cx="4632629" cy="2104350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0.1045</cdr:x>
      <cdr:y>0.55394</cdr:y>
    </cdr:from>
    <cdr:to>
      <cdr:x>0.96552</cdr:x>
      <cdr:y>0.91925</cdr:y>
    </cdr:to>
    <cdr:sp macro="" textlink="">
      <cdr:nvSpPr>
        <cdr:cNvPr id="11265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75132" y="1639018"/>
          <a:ext cx="4738740" cy="108091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0.1045</cdr:x>
      <cdr:y>0.4898</cdr:y>
    </cdr:from>
    <cdr:to>
      <cdr:x>0.96708</cdr:x>
      <cdr:y>0.91925</cdr:y>
    </cdr:to>
    <cdr:sp macro="" textlink="">
      <cdr:nvSpPr>
        <cdr:cNvPr id="11266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75132" y="1449238"/>
          <a:ext cx="4747366" cy="1270694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0.0998</cdr:x>
      <cdr:y>0.4344</cdr:y>
    </cdr:from>
    <cdr:to>
      <cdr:x>0.96238</cdr:x>
      <cdr:y>0.91254</cdr:y>
    </cdr:to>
    <cdr:sp macro="" textlink="">
      <cdr:nvSpPr>
        <cdr:cNvPr id="11267" name="Line 3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49253" y="1285335"/>
          <a:ext cx="4747366" cy="1414732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0.1045</cdr:x>
      <cdr:y>0.35277</cdr:y>
    </cdr:from>
    <cdr:to>
      <cdr:x>0.95925</cdr:x>
      <cdr:y>0.91925</cdr:y>
    </cdr:to>
    <cdr:sp macro="" textlink="">
      <cdr:nvSpPr>
        <cdr:cNvPr id="11268" name="Line 4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75133" y="1043795"/>
          <a:ext cx="4704234" cy="1676135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0.1045</cdr:x>
      <cdr:y>0.03075</cdr:y>
    </cdr:from>
    <cdr:to>
      <cdr:x>0.87325</cdr:x>
      <cdr:y>0.91925</cdr:y>
    </cdr:to>
    <cdr:sp macro="" textlink="">
      <cdr:nvSpPr>
        <cdr:cNvPr id="11269" name="Line 5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 flipV="1">
          <a:off x="560389" y="94605"/>
          <a:ext cx="4122480" cy="2733537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0.10552</cdr:x>
      <cdr:y>0.0544</cdr:y>
    </cdr:from>
    <cdr:to>
      <cdr:x>0.97152</cdr:x>
      <cdr:y>0.3344</cdr:y>
    </cdr:to>
    <cdr:sp macro="" textlink="">
      <cdr:nvSpPr>
        <cdr:cNvPr id="5121" name="Line 1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77929" y="193800"/>
          <a:ext cx="4742974" cy="997458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  <cdr:relSizeAnchor xmlns:cdr="http://schemas.openxmlformats.org/drawingml/2006/chartDrawing">
    <cdr:from>
      <cdr:x>0.109</cdr:x>
      <cdr:y>0.674</cdr:y>
    </cdr:from>
    <cdr:to>
      <cdr:x>0.975</cdr:x>
      <cdr:y>0.77225</cdr:y>
    </cdr:to>
    <cdr:sp macro="" textlink="">
      <cdr:nvSpPr>
        <cdr:cNvPr id="5122" name="Line 2"/>
        <cdr:cNvSpPr>
          <a:spLocks xmlns:a="http://schemas.openxmlformats.org/drawingml/2006/main" noChangeShapeType="1"/>
        </cdr:cNvSpPr>
      </cdr:nvSpPr>
      <cdr:spPr bwMode="auto">
        <a:xfrm xmlns:a="http://schemas.openxmlformats.org/drawingml/2006/main">
          <a:off x="581406" y="2182749"/>
          <a:ext cx="4619244" cy="318183"/>
        </a:xfrm>
        <a:prstGeom xmlns:a="http://schemas.openxmlformats.org/drawingml/2006/main" prst="line">
          <a:avLst/>
        </a:prstGeom>
        <a:noFill xmlns:a="http://schemas.openxmlformats.org/drawingml/2006/main"/>
        <a:ln xmlns:a="http://schemas.openxmlformats.org/drawingml/2006/main" w="9525">
          <a:solidFill>
            <a:srgbClr val="000000"/>
          </a:solidFill>
          <a:round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9C0D-EA3C-4AEF-848E-C7811E2B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COOL</dc:creator>
  <cp:lastModifiedBy>user</cp:lastModifiedBy>
  <cp:revision>10</cp:revision>
  <dcterms:created xsi:type="dcterms:W3CDTF">2023-08-20T14:40:00Z</dcterms:created>
  <dcterms:modified xsi:type="dcterms:W3CDTF">2023-08-25T13:11:00Z</dcterms:modified>
</cp:coreProperties>
</file>