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986B" w14:textId="77777777" w:rsidR="002C7F4E" w:rsidRDefault="00000000">
      <w:pPr>
        <w:spacing w:line="360" w:lineRule="auto"/>
        <w:jc w:val="both"/>
        <w:rPr>
          <w:rFonts w:ascii="Times New Roman" w:eastAsia="Times New Roman" w:hAnsi="Times New Roman" w:cs="Times New Roman"/>
          <w:b/>
          <w:color w:val="C00000"/>
          <w:sz w:val="40"/>
          <w:szCs w:val="40"/>
          <w:u w:val="single"/>
        </w:rPr>
      </w:pPr>
      <w:r>
        <w:rPr>
          <w:rFonts w:ascii="Times New Roman" w:eastAsia="Times New Roman" w:hAnsi="Times New Roman" w:cs="Times New Roman"/>
          <w:b/>
          <w:color w:val="C00000"/>
          <w:sz w:val="40"/>
          <w:szCs w:val="40"/>
          <w:u w:val="single"/>
        </w:rPr>
        <w:t>The Novel Techniques for Enhancing Poorly Soluble Drugs – Nanosuspension, Vesicular drug delivery system (</w:t>
      </w:r>
      <w:proofErr w:type="spellStart"/>
      <w:r>
        <w:rPr>
          <w:rFonts w:ascii="Times New Roman" w:eastAsia="Times New Roman" w:hAnsi="Times New Roman" w:cs="Times New Roman"/>
          <w:b/>
          <w:color w:val="C00000"/>
          <w:sz w:val="40"/>
          <w:szCs w:val="40"/>
          <w:u w:val="single"/>
        </w:rPr>
        <w:t>Transfersomes</w:t>
      </w:r>
      <w:proofErr w:type="spellEnd"/>
      <w:r>
        <w:rPr>
          <w:rFonts w:ascii="Times New Roman" w:eastAsia="Times New Roman" w:hAnsi="Times New Roman" w:cs="Times New Roman"/>
          <w:b/>
          <w:color w:val="C00000"/>
          <w:sz w:val="40"/>
          <w:szCs w:val="40"/>
          <w:u w:val="single"/>
        </w:rPr>
        <w:t xml:space="preserve">, </w:t>
      </w:r>
      <w:proofErr w:type="spellStart"/>
      <w:r>
        <w:rPr>
          <w:rFonts w:ascii="Times New Roman" w:eastAsia="Times New Roman" w:hAnsi="Times New Roman" w:cs="Times New Roman"/>
          <w:b/>
          <w:color w:val="C00000"/>
          <w:sz w:val="40"/>
          <w:szCs w:val="40"/>
          <w:u w:val="single"/>
        </w:rPr>
        <w:t>Invasomes</w:t>
      </w:r>
      <w:proofErr w:type="spellEnd"/>
      <w:r>
        <w:rPr>
          <w:rFonts w:ascii="Times New Roman" w:eastAsia="Times New Roman" w:hAnsi="Times New Roman" w:cs="Times New Roman"/>
          <w:b/>
          <w:color w:val="C00000"/>
          <w:sz w:val="40"/>
          <w:szCs w:val="40"/>
          <w:u w:val="single"/>
        </w:rPr>
        <w:t xml:space="preserve"> &amp; </w:t>
      </w:r>
      <w:proofErr w:type="spellStart"/>
      <w:r>
        <w:rPr>
          <w:rFonts w:ascii="Times New Roman" w:eastAsia="Times New Roman" w:hAnsi="Times New Roman" w:cs="Times New Roman"/>
          <w:b/>
          <w:color w:val="C00000"/>
          <w:sz w:val="40"/>
          <w:szCs w:val="40"/>
          <w:u w:val="single"/>
        </w:rPr>
        <w:t>Niosomes</w:t>
      </w:r>
      <w:proofErr w:type="spellEnd"/>
      <w:r>
        <w:rPr>
          <w:rFonts w:ascii="Times New Roman" w:eastAsia="Times New Roman" w:hAnsi="Times New Roman" w:cs="Times New Roman"/>
          <w:b/>
          <w:color w:val="C00000"/>
          <w:sz w:val="40"/>
          <w:szCs w:val="40"/>
          <w:u w:val="single"/>
        </w:rPr>
        <w:t>)</w:t>
      </w:r>
    </w:p>
    <w:p w14:paraId="2D37FFF6" w14:textId="77777777" w:rsidR="002C7F4E" w:rsidRDefault="00000000">
      <w:pPr>
        <w:pBdr>
          <w:top w:val="nil"/>
          <w:left w:val="nil"/>
          <w:bottom w:val="nil"/>
          <w:right w:val="nil"/>
          <w:between w:val="nil"/>
        </w:pBdr>
        <w:spacing w:line="240" w:lineRule="auto"/>
        <w:rPr>
          <w:rFonts w:ascii="Times New Roman" w:eastAsia="Times New Roman" w:hAnsi="Times New Roman" w:cs="Times New Roman"/>
          <w:color w:val="252525"/>
          <w:sz w:val="24"/>
          <w:szCs w:val="24"/>
        </w:rPr>
      </w:pPr>
      <w:r>
        <w:rPr>
          <w:rFonts w:ascii="Times New Roman" w:eastAsia="Times New Roman" w:hAnsi="Times New Roman" w:cs="Times New Roman"/>
          <w:b/>
          <w:color w:val="000000"/>
          <w:sz w:val="32"/>
          <w:szCs w:val="32"/>
        </w:rPr>
        <w:t>Abstract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252525"/>
          <w:sz w:val="24"/>
          <w:szCs w:val="24"/>
        </w:rPr>
        <w:t xml:space="preserve">The conventional drug delivery system has several limitations, like poor solubility and the inability to achieve sustained and prolonged drug release. To overcome these limitations of conventional drug delivery systems, novel techniques have come into the </w:t>
      </w:r>
      <w:proofErr w:type="spellStart"/>
      <w:r>
        <w:rPr>
          <w:rFonts w:ascii="Times New Roman" w:eastAsia="Times New Roman" w:hAnsi="Times New Roman" w:cs="Times New Roman"/>
          <w:color w:val="252525"/>
          <w:sz w:val="24"/>
          <w:szCs w:val="24"/>
        </w:rPr>
        <w:t>existance</w:t>
      </w:r>
      <w:proofErr w:type="spellEnd"/>
      <w:r>
        <w:rPr>
          <w:rFonts w:ascii="Times New Roman" w:eastAsia="Times New Roman" w:hAnsi="Times New Roman" w:cs="Times New Roman"/>
          <w:color w:val="252525"/>
          <w:sz w:val="24"/>
          <w:szCs w:val="24"/>
        </w:rPr>
        <w:t xml:space="preserve">. Solubility is the major issue seen in poorly soluble drugs, which leads to low efficiency. This book chapter explains the various solubility enhancement techniques, including nanosuspension and vesicular drug delivery systems (Transferosomes, </w:t>
      </w:r>
      <w:proofErr w:type="spellStart"/>
      <w:r>
        <w:rPr>
          <w:rFonts w:ascii="Times New Roman" w:eastAsia="Times New Roman" w:hAnsi="Times New Roman" w:cs="Times New Roman"/>
          <w:color w:val="252525"/>
          <w:sz w:val="24"/>
          <w:szCs w:val="24"/>
        </w:rPr>
        <w:t>Invasomes</w:t>
      </w:r>
      <w:proofErr w:type="spellEnd"/>
      <w:r>
        <w:rPr>
          <w:rFonts w:ascii="Times New Roman" w:eastAsia="Times New Roman" w:hAnsi="Times New Roman" w:cs="Times New Roman"/>
          <w:color w:val="252525"/>
          <w:sz w:val="24"/>
          <w:szCs w:val="24"/>
        </w:rPr>
        <w:t xml:space="preserve">, and </w:t>
      </w:r>
      <w:proofErr w:type="spellStart"/>
      <w:r>
        <w:rPr>
          <w:rFonts w:ascii="Times New Roman" w:eastAsia="Times New Roman" w:hAnsi="Times New Roman" w:cs="Times New Roman"/>
          <w:color w:val="252525"/>
          <w:sz w:val="24"/>
          <w:szCs w:val="24"/>
        </w:rPr>
        <w:t>niosomes</w:t>
      </w:r>
      <w:proofErr w:type="spellEnd"/>
      <w:r>
        <w:rPr>
          <w:rFonts w:ascii="Times New Roman" w:eastAsia="Times New Roman" w:hAnsi="Times New Roman" w:cs="Times New Roman"/>
          <w:color w:val="252525"/>
          <w:sz w:val="24"/>
          <w:szCs w:val="24"/>
        </w:rPr>
        <w:t>).</w:t>
      </w:r>
    </w:p>
    <w:p w14:paraId="586357F5" w14:textId="77777777" w:rsidR="002C7F4E" w:rsidRDefault="00000000">
      <w:pPr>
        <w:pBdr>
          <w:top w:val="nil"/>
          <w:left w:val="nil"/>
          <w:bottom w:val="nil"/>
          <w:right w:val="nil"/>
          <w:between w:val="nil"/>
        </w:pBdr>
        <w:spacing w:line="240" w:lineRule="auto"/>
        <w:rPr>
          <w:rFonts w:ascii="Times New Roman" w:eastAsia="Times New Roman" w:hAnsi="Times New Roman" w:cs="Times New Roman"/>
          <w:color w:val="252525"/>
          <w:sz w:val="24"/>
          <w:szCs w:val="24"/>
        </w:rPr>
      </w:pPr>
      <w:r>
        <w:rPr>
          <w:rFonts w:ascii="Times New Roman" w:eastAsia="Times New Roman" w:hAnsi="Times New Roman" w:cs="Times New Roman"/>
          <w:b/>
          <w:color w:val="252525"/>
          <w:sz w:val="24"/>
          <w:szCs w:val="24"/>
        </w:rPr>
        <w:t>Keywords:</w:t>
      </w:r>
      <w:r>
        <w:rPr>
          <w:rFonts w:ascii="Times New Roman" w:eastAsia="Times New Roman" w:hAnsi="Times New Roman" w:cs="Times New Roman"/>
          <w:color w:val="252525"/>
          <w:sz w:val="24"/>
          <w:szCs w:val="24"/>
        </w:rPr>
        <w:t xml:space="preserve"> Nanosuspension, Transferosomes, </w:t>
      </w:r>
      <w:proofErr w:type="spellStart"/>
      <w:r>
        <w:rPr>
          <w:rFonts w:ascii="Times New Roman" w:eastAsia="Times New Roman" w:hAnsi="Times New Roman" w:cs="Times New Roman"/>
          <w:color w:val="252525"/>
          <w:sz w:val="24"/>
          <w:szCs w:val="24"/>
        </w:rPr>
        <w:t>Invasomes</w:t>
      </w:r>
      <w:proofErr w:type="spellEnd"/>
      <w:r>
        <w:rPr>
          <w:rFonts w:ascii="Times New Roman" w:eastAsia="Times New Roman" w:hAnsi="Times New Roman" w:cs="Times New Roman"/>
          <w:color w:val="252525"/>
          <w:sz w:val="24"/>
          <w:szCs w:val="24"/>
        </w:rPr>
        <w:t>, entrapment efficiency, drug content.</w:t>
      </w:r>
    </w:p>
    <w:p w14:paraId="763238CD" w14:textId="77777777" w:rsidR="002C7F4E" w:rsidRDefault="00000000">
      <w:pPr>
        <w:pBdr>
          <w:top w:val="nil"/>
          <w:left w:val="nil"/>
          <w:bottom w:val="nil"/>
          <w:right w:val="nil"/>
          <w:between w:val="nil"/>
        </w:pBdr>
        <w:spacing w:line="24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Conventional Drug Delivery System: </w:t>
      </w:r>
    </w:p>
    <w:p w14:paraId="7FBA18C3" w14:textId="77777777" w:rsidR="002C7F4E" w:rsidRDefault="00000000">
      <w:pPr>
        <w:pBdr>
          <w:top w:val="nil"/>
          <w:left w:val="nil"/>
          <w:bottom w:val="nil"/>
          <w:right w:val="nil"/>
          <w:between w:val="nil"/>
        </w:pBdr>
        <w:spacing w:line="240" w:lineRule="auto"/>
        <w:rPr>
          <w:rFonts w:ascii="Times New Roman" w:eastAsia="Times New Roman" w:hAnsi="Times New Roman" w:cs="Times New Roman"/>
          <w:color w:val="252525"/>
          <w:sz w:val="24"/>
          <w:szCs w:val="24"/>
        </w:rPr>
      </w:pPr>
      <w:r>
        <w:rPr>
          <w:rFonts w:ascii="Times New Roman" w:eastAsia="Times New Roman" w:hAnsi="Times New Roman" w:cs="Times New Roman"/>
          <w:color w:val="000000"/>
          <w:sz w:val="24"/>
          <w:szCs w:val="24"/>
        </w:rPr>
        <w:t xml:space="preserve">Conventional drug delivery system as various limitation such as poor bioavailability and these cannot achieve sustained and prolonged release of drug. In conventional dosage form only small amount of drug reaches to target site and rest will distribute throughout body and effect the healthy tissues </w:t>
      </w:r>
      <w:r>
        <w:rPr>
          <w:rFonts w:ascii="Times New Roman" w:eastAsia="Times New Roman" w:hAnsi="Times New Roman" w:cs="Times New Roman"/>
          <w:color w:val="000000"/>
          <w:sz w:val="24"/>
          <w:szCs w:val="24"/>
          <w:vertAlign w:val="superscript"/>
        </w:rPr>
        <w:t>(40)</w:t>
      </w:r>
      <w:r>
        <w:rPr>
          <w:rFonts w:ascii="Times New Roman" w:eastAsia="Times New Roman" w:hAnsi="Times New Roman" w:cs="Times New Roman"/>
          <w:color w:val="000000"/>
          <w:sz w:val="24"/>
          <w:szCs w:val="24"/>
        </w:rPr>
        <w:t>. These conventional dosage form have many limitations such as:</w:t>
      </w:r>
    </w:p>
    <w:p w14:paraId="215500A1" w14:textId="77777777" w:rsidR="002C7F4E" w:rsidRDefault="00000000">
      <w:pPr>
        <w:numPr>
          <w:ilvl w:val="0"/>
          <w:numId w:val="3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lacking a target specificity.</w:t>
      </w:r>
    </w:p>
    <w:p w14:paraId="5505E9D8" w14:textId="77777777" w:rsidR="002C7F4E" w:rsidRDefault="00000000">
      <w:pPr>
        <w:numPr>
          <w:ilvl w:val="0"/>
          <w:numId w:val="3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Low Bioavailability of drug.</w:t>
      </w:r>
    </w:p>
    <w:p w14:paraId="5EE8D6A3" w14:textId="77777777" w:rsidR="002C7F4E" w:rsidRDefault="00000000">
      <w:pPr>
        <w:numPr>
          <w:ilvl w:val="0"/>
          <w:numId w:val="3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Drugs with a short half-life has a greater probability of missing the dosage.</w:t>
      </w:r>
    </w:p>
    <w:p w14:paraId="257F1CE2" w14:textId="77777777" w:rsidR="002C7F4E" w:rsidRDefault="00000000">
      <w:pPr>
        <w:numPr>
          <w:ilvl w:val="0"/>
          <w:numId w:val="3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Frequent administration is required.</w:t>
      </w:r>
    </w:p>
    <w:p w14:paraId="1883D2A3" w14:textId="77777777" w:rsidR="002C7F4E" w:rsidRDefault="00000000">
      <w:pPr>
        <w:numPr>
          <w:ilvl w:val="0"/>
          <w:numId w:val="3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Unavoidable drug concentration changes might cause under or overmedication.</w:t>
      </w:r>
    </w:p>
    <w:p w14:paraId="1434641A" w14:textId="77777777" w:rsidR="002C7F4E" w:rsidRDefault="00000000">
      <w:pPr>
        <w:numPr>
          <w:ilvl w:val="0"/>
          <w:numId w:val="38"/>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Drug level fluctuations could cause the occurrence of adverse effects.</w:t>
      </w:r>
    </w:p>
    <w:p w14:paraId="38F0E55B"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to reduce this limitation and increase pharmaceutical activity and decrease the toxicity a drug delivery system should be developed.</w:t>
      </w:r>
    </w:p>
    <w:p w14:paraId="0C9B9879" w14:textId="77777777" w:rsidR="002C7F4E" w:rsidRDefault="002C7F4E">
      <w:pPr>
        <w:spacing w:line="360" w:lineRule="auto"/>
        <w:jc w:val="both"/>
        <w:rPr>
          <w:rFonts w:ascii="Times New Roman" w:eastAsia="Times New Roman" w:hAnsi="Times New Roman" w:cs="Times New Roman"/>
          <w:sz w:val="32"/>
          <w:szCs w:val="32"/>
        </w:rPr>
      </w:pPr>
    </w:p>
    <w:p w14:paraId="48350737" w14:textId="77777777" w:rsidR="002C7F4E" w:rsidRDefault="00000000">
      <w:pPr>
        <w:spacing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Controlled drug delivery </w:t>
      </w:r>
      <w:proofErr w:type="gramStart"/>
      <w:r>
        <w:rPr>
          <w:rFonts w:ascii="Times New Roman" w:eastAsia="Times New Roman" w:hAnsi="Times New Roman" w:cs="Times New Roman"/>
          <w:b/>
          <w:sz w:val="32"/>
          <w:szCs w:val="32"/>
        </w:rPr>
        <w:t>system</w:t>
      </w:r>
      <w:r>
        <w:rPr>
          <w:rFonts w:ascii="Times New Roman" w:eastAsia="Times New Roman" w:hAnsi="Times New Roman" w:cs="Times New Roman"/>
          <w:b/>
          <w:sz w:val="32"/>
          <w:szCs w:val="32"/>
          <w:vertAlign w:val="superscript"/>
        </w:rPr>
        <w:t>(</w:t>
      </w:r>
      <w:proofErr w:type="gramEnd"/>
      <w:r>
        <w:rPr>
          <w:rFonts w:ascii="Times New Roman" w:eastAsia="Times New Roman" w:hAnsi="Times New Roman" w:cs="Times New Roman"/>
          <w:b/>
          <w:sz w:val="32"/>
          <w:szCs w:val="32"/>
          <w:vertAlign w:val="superscript"/>
        </w:rPr>
        <w:t>41,42):</w:t>
      </w:r>
    </w:p>
    <w:p w14:paraId="356297BB"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Controlled drug delivery systems can maintain drug levels within a particular range, require fewer administrations, use the drug in issue as effectively as possible, and promote patient compliance. </w:t>
      </w:r>
    </w:p>
    <w:p w14:paraId="2263B71A" w14:textId="77777777" w:rsidR="002C7F4E" w:rsidRDefault="00000000">
      <w:pPr>
        <w:spacing w:line="360" w:lineRule="auto"/>
        <w:jc w:val="both"/>
      </w:pPr>
      <w:r>
        <w:rPr>
          <w:rFonts w:ascii="Times New Roman" w:eastAsia="Times New Roman" w:hAnsi="Times New Roman" w:cs="Times New Roman"/>
          <w:sz w:val="24"/>
          <w:szCs w:val="24"/>
        </w:rPr>
        <w:lastRenderedPageBreak/>
        <w:t xml:space="preserve"> Controlled drug delivery system has several advantages compared to conventional drug delivery system they are:</w:t>
      </w:r>
    </w:p>
    <w:p w14:paraId="667435F0" w14:textId="77777777" w:rsidR="002C7F4E" w:rsidRDefault="00000000">
      <w:pPr>
        <w:numPr>
          <w:ilvl w:val="0"/>
          <w:numId w:val="3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Release the drug in a sustained and controlled manner at a specific site and reduce patient compliance.</w:t>
      </w:r>
    </w:p>
    <w:p w14:paraId="13461BB2" w14:textId="77777777" w:rsidR="002C7F4E" w:rsidRDefault="00000000">
      <w:pPr>
        <w:numPr>
          <w:ilvl w:val="0"/>
          <w:numId w:val="3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convenient to the patient and decreases the frequency of dosing.</w:t>
      </w:r>
    </w:p>
    <w:p w14:paraId="03A13789" w14:textId="77777777" w:rsidR="002C7F4E" w:rsidRDefault="00000000">
      <w:pPr>
        <w:numPr>
          <w:ilvl w:val="0"/>
          <w:numId w:val="3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Overdosing or Under dosing can be reduced and decrease in side effects.</w:t>
      </w:r>
    </w:p>
    <w:p w14:paraId="5ADC3B44" w14:textId="77777777" w:rsidR="002C7F4E" w:rsidRDefault="00000000">
      <w:pPr>
        <w:numPr>
          <w:ilvl w:val="0"/>
          <w:numId w:val="3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steady amount of drug remains in the blood and tissue over an extended duration of time with this drug delivery method.</w:t>
      </w:r>
    </w:p>
    <w:p w14:paraId="4DDA77E5" w14:textId="77777777" w:rsidR="002C7F4E" w:rsidRDefault="00000000">
      <w:pPr>
        <w:numPr>
          <w:ilvl w:val="0"/>
          <w:numId w:val="3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some drugs improves its bioavailability.</w:t>
      </w:r>
    </w:p>
    <w:p w14:paraId="51365E03" w14:textId="77777777" w:rsidR="002C7F4E" w:rsidRDefault="00000000">
      <w:pPr>
        <w:numPr>
          <w:ilvl w:val="0"/>
          <w:numId w:val="3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Reduction in the cost of healthcare through better therapy, a shorter course of treatment, and less time spent by the patient's provider dispensing, administering, and monitoring medication.</w:t>
      </w:r>
    </w:p>
    <w:p w14:paraId="2DC1806B" w14:textId="77777777" w:rsidR="002C7F4E"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Disadvantages:</w:t>
      </w:r>
    </w:p>
    <w:p w14:paraId="73684EDA" w14:textId="77777777" w:rsidR="002C7F4E" w:rsidRDefault="00000000">
      <w:pPr>
        <w:numPr>
          <w:ilvl w:val="0"/>
          <w:numId w:val="4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delay in the drug's action</w:t>
      </w:r>
    </w:p>
    <w:p w14:paraId="03A5F410" w14:textId="77777777" w:rsidR="002C7F4E" w:rsidRDefault="00000000">
      <w:pPr>
        <w:numPr>
          <w:ilvl w:val="0"/>
          <w:numId w:val="4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formulation technique is unacceptable there may be a chance of dosage dumping.</w:t>
      </w:r>
    </w:p>
    <w:p w14:paraId="1090CED3" w14:textId="77777777" w:rsidR="002C7F4E" w:rsidRDefault="00000000">
      <w:pPr>
        <w:numPr>
          <w:ilvl w:val="0"/>
          <w:numId w:val="4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Enhanced potential for first pass metabolism.</w:t>
      </w:r>
    </w:p>
    <w:p w14:paraId="1E5B334B" w14:textId="77777777" w:rsidR="002C7F4E" w:rsidRDefault="00000000">
      <w:pPr>
        <w:numPr>
          <w:ilvl w:val="0"/>
          <w:numId w:val="4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Greater dependence on GI residence duration and dosage form.</w:t>
      </w:r>
    </w:p>
    <w:p w14:paraId="2BCB9864" w14:textId="77777777" w:rsidR="002C7F4E" w:rsidRDefault="00000000">
      <w:pPr>
        <w:numPr>
          <w:ilvl w:val="0"/>
          <w:numId w:val="4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some circumstances, it's possible to alter the dose less accurately.</w:t>
      </w:r>
    </w:p>
    <w:p w14:paraId="3CA20D7E" w14:textId="77777777" w:rsidR="002C7F4E" w:rsidRDefault="00000000">
      <w:pPr>
        <w:numPr>
          <w:ilvl w:val="0"/>
          <w:numId w:val="40"/>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compared with conventional dosages, the cost per unit dose is greater.</w:t>
      </w:r>
    </w:p>
    <w:p w14:paraId="2FEC7A75" w14:textId="77777777" w:rsidR="002C7F4E" w:rsidRDefault="00000000">
      <w:pPr>
        <w:spacing w:line="360" w:lineRule="auto"/>
        <w:jc w:val="both"/>
        <w:rPr>
          <w:rFonts w:ascii="Times New Roman" w:eastAsia="Times New Roman" w:hAnsi="Times New Roman" w:cs="Times New Roman"/>
          <w:b/>
          <w:sz w:val="28"/>
          <w:szCs w:val="28"/>
          <w:u w:val="single"/>
        </w:rPr>
      </w:pPr>
      <w:r>
        <w:rPr>
          <w:b/>
          <w:sz w:val="28"/>
          <w:szCs w:val="28"/>
          <w:u w:val="single"/>
        </w:rPr>
        <w:t>These are some Novel techniques for enhancing solubility for poor soluble drugs.</w:t>
      </w:r>
    </w:p>
    <w:p w14:paraId="1E22B29F" w14:textId="77777777" w:rsidR="002C7F4E" w:rsidRDefault="00000000">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Nanosuspension</w:t>
      </w:r>
    </w:p>
    <w:p w14:paraId="342B489E"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color w:val="252525"/>
          <w:sz w:val="24"/>
          <w:szCs w:val="24"/>
          <w:vertAlign w:val="superscript"/>
        </w:rPr>
      </w:pPr>
      <w:r>
        <w:rPr>
          <w:rFonts w:ascii="Times New Roman" w:eastAsia="Times New Roman" w:hAnsi="Times New Roman" w:cs="Times New Roman"/>
          <w:color w:val="252525"/>
          <w:sz w:val="24"/>
          <w:szCs w:val="24"/>
        </w:rPr>
        <w:t xml:space="preserve">The drug discovery process by technology such as screening, computer-aided drug design, and combinatorial chemistry is leading to a vast number of drug candidates that have good efficacy, but unfortunately, many of these drugs will exhibit poor aqueous and non-aqueous solubility, hence the need to develop an innovative formulation. Also, poorly soluble drugs are challenging as they cannot achieve dissolution; hence, they have difficulty passing through the dissolving fluid to absorb through the mucosa or to be completely absorbed if the dissolution process is slow due to the formulation factor and physiochemical property of drug, which is the rate-limiting step in </w:t>
      </w:r>
      <w:r>
        <w:rPr>
          <w:rFonts w:ascii="Times New Roman" w:eastAsia="Times New Roman" w:hAnsi="Times New Roman" w:cs="Times New Roman"/>
          <w:color w:val="252525"/>
          <w:sz w:val="24"/>
          <w:szCs w:val="24"/>
        </w:rPr>
        <w:lastRenderedPageBreak/>
        <w:t xml:space="preserve">absorption. And it will also influence bioavailability. In the case of BCS class 2 and 4 drugs. For these drugs an alternative approach is required for better efficacy. The nanosuspension consists of the stabilizing agent and a liquid dispersion medium. The major merit of the nanosuspension is that it is applicable to the majority of the drug and it will not only increase the solubility of the drug but also alter the pharmacokinetics of the drug and hence improve its safety and efficacy. The low bioavailability of the drug can be rescued by formulating it into a nanosuspension. The main aim is to maximize bioavailability and boost dissolution rates. The formulation of poorly water-soluble drugs has become a challenging problem that is faced by pharmaceutical scientists. The problem became more intense when it came to class 2 and class 4 drugs. Nanosuspension is the nanosized, heterogeneous dispersion of insoluble drug particles that is stabilized by surfactant. The nanosuspension technique is available for a drug that has disadvantages such as the inability to form salt, a large molecular weight, and a dose that has a high log P. Nanosuspension, due to its unique properties, has shown the potential to fill this lacuna and solve the drug delivery-related problem that is associated with the drug. Nanosuspension is a dispersed system containing a drug particle of submicron size, which is known as a drug nanoparticle or nanocrystal, where the dispersed phase is an aqueous phase. The size ranges from 200-600nm.There are various methods for the preparation of nanosuspension, but the most commonly used are bottom-up and bottom-down methods. Again, with the subclassification of nanosuspension, which is shown in Figure </w:t>
      </w:r>
      <w:proofErr w:type="gramStart"/>
      <w:r>
        <w:rPr>
          <w:rFonts w:ascii="Times New Roman" w:eastAsia="Times New Roman" w:hAnsi="Times New Roman" w:cs="Times New Roman"/>
          <w:color w:val="252525"/>
          <w:sz w:val="24"/>
          <w:szCs w:val="24"/>
        </w:rPr>
        <w:t>2.</w:t>
      </w:r>
      <w:r>
        <w:rPr>
          <w:rFonts w:ascii="Times New Roman" w:eastAsia="Times New Roman" w:hAnsi="Times New Roman" w:cs="Times New Roman"/>
          <w:color w:val="252525"/>
          <w:sz w:val="24"/>
          <w:szCs w:val="24"/>
          <w:vertAlign w:val="superscript"/>
        </w:rPr>
        <w:t>(</w:t>
      </w:r>
      <w:proofErr w:type="gramEnd"/>
      <w:r>
        <w:rPr>
          <w:rFonts w:ascii="Times New Roman" w:eastAsia="Times New Roman" w:hAnsi="Times New Roman" w:cs="Times New Roman"/>
          <w:color w:val="252525"/>
          <w:sz w:val="24"/>
          <w:szCs w:val="24"/>
          <w:vertAlign w:val="superscript"/>
        </w:rPr>
        <w:t>1-6)</w:t>
      </w:r>
    </w:p>
    <w:p w14:paraId="7B8D9A7B"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Merit</w:t>
      </w:r>
    </w:p>
    <w:p w14:paraId="026C4CA9" w14:textId="77777777" w:rsidR="002C7F4E" w:rsidRDefault="00000000">
      <w:pPr>
        <w:numPr>
          <w:ilvl w:val="0"/>
          <w:numId w:val="13"/>
        </w:numPr>
        <w:pBdr>
          <w:top w:val="nil"/>
          <w:left w:val="nil"/>
          <w:bottom w:val="nil"/>
          <w:right w:val="nil"/>
          <w:between w:val="nil"/>
        </w:pBdr>
        <w:spacing w:before="280" w:after="0" w:line="36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000000"/>
          <w:sz w:val="24"/>
          <w:szCs w:val="24"/>
        </w:rPr>
        <w:t>Nanosuspension is applicable for poorly water soluble as well as poorly lipid soluble.</w:t>
      </w:r>
    </w:p>
    <w:p w14:paraId="0FC59922" w14:textId="77777777" w:rsidR="002C7F4E" w:rsidRDefault="00000000">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will increase the bioavailability.</w:t>
      </w:r>
    </w:p>
    <w:p w14:paraId="2A906780" w14:textId="77777777" w:rsidR="002C7F4E" w:rsidRDefault="00000000">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w:t>
      </w:r>
      <w:proofErr w:type="gramStart"/>
      <w:r>
        <w:rPr>
          <w:rFonts w:ascii="Times New Roman" w:eastAsia="Times New Roman" w:hAnsi="Times New Roman" w:cs="Times New Roman"/>
          <w:color w:val="000000"/>
          <w:sz w:val="24"/>
          <w:szCs w:val="24"/>
        </w:rPr>
        <w:t>cause</w:t>
      </w:r>
      <w:proofErr w:type="gramEnd"/>
      <w:r>
        <w:rPr>
          <w:rFonts w:ascii="Times New Roman" w:eastAsia="Times New Roman" w:hAnsi="Times New Roman" w:cs="Times New Roman"/>
          <w:color w:val="000000"/>
          <w:sz w:val="24"/>
          <w:szCs w:val="24"/>
        </w:rPr>
        <w:t xml:space="preserve"> increase in the saturation solubility due to larger surface area.                   </w:t>
      </w:r>
    </w:p>
    <w:p w14:paraId="00DF622F" w14:textId="77777777" w:rsidR="002C7F4E" w:rsidRDefault="00000000">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will increase dissolution rate.</w:t>
      </w:r>
    </w:p>
    <w:p w14:paraId="14C65FE5" w14:textId="77777777" w:rsidR="002C7F4E" w:rsidRDefault="00000000">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can be given in various route of administration.</w:t>
      </w:r>
    </w:p>
    <w:p w14:paraId="19599E39" w14:textId="77777777" w:rsidR="002C7F4E" w:rsidRDefault="00000000">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Useful in passive targeting.</w:t>
      </w:r>
    </w:p>
    <w:p w14:paraId="1E17C15F" w14:textId="77777777" w:rsidR="002C7F4E" w:rsidRDefault="00000000">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Nanosuspension will decrease the dose.</w:t>
      </w:r>
    </w:p>
    <w:p w14:paraId="10620E60" w14:textId="77777777" w:rsidR="002C7F4E" w:rsidRDefault="00000000">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ffb" w:eastAsia="ffb" w:hAnsi="ffb" w:cs="ffb"/>
          <w:color w:val="231F20"/>
          <w:sz w:val="24"/>
          <w:szCs w:val="24"/>
        </w:rPr>
        <w:t>It is Suitable for hydrophilic drugs.</w:t>
      </w:r>
    </w:p>
    <w:p w14:paraId="1CCE4531" w14:textId="77777777" w:rsidR="002C7F4E" w:rsidRDefault="00000000">
      <w:pPr>
        <w:numPr>
          <w:ilvl w:val="0"/>
          <w:numId w:val="13"/>
        </w:numPr>
        <w:pBdr>
          <w:top w:val="nil"/>
          <w:left w:val="nil"/>
          <w:bottom w:val="nil"/>
          <w:right w:val="nil"/>
          <w:between w:val="nil"/>
        </w:pBdr>
        <w:shd w:val="clear" w:color="auto" w:fill="FFFFFF"/>
        <w:spacing w:after="0" w:line="360" w:lineRule="auto"/>
        <w:jc w:val="both"/>
        <w:rPr>
          <w:rFonts w:ascii="ffb" w:eastAsia="ffb" w:hAnsi="ffb" w:cs="ffb"/>
          <w:color w:val="231F20"/>
          <w:sz w:val="24"/>
          <w:szCs w:val="24"/>
        </w:rPr>
      </w:pPr>
      <w:r>
        <w:rPr>
          <w:rFonts w:ascii="ffb" w:eastAsia="ffb" w:hAnsi="ffb" w:cs="ffb"/>
          <w:color w:val="231F20"/>
          <w:sz w:val="24"/>
          <w:szCs w:val="24"/>
        </w:rPr>
        <w:t>High drug loading capacity can be achieved by nanuspension.</w:t>
      </w:r>
    </w:p>
    <w:p w14:paraId="30412F7F" w14:textId="77777777" w:rsidR="002C7F4E" w:rsidRDefault="00000000">
      <w:pPr>
        <w:numPr>
          <w:ilvl w:val="0"/>
          <w:numId w:val="13"/>
        </w:numPr>
        <w:pBdr>
          <w:top w:val="nil"/>
          <w:left w:val="nil"/>
          <w:bottom w:val="nil"/>
          <w:right w:val="nil"/>
          <w:between w:val="nil"/>
        </w:pBdr>
        <w:shd w:val="clear" w:color="auto" w:fill="FFFFFF"/>
        <w:spacing w:after="0" w:line="360" w:lineRule="auto"/>
        <w:jc w:val="both"/>
        <w:rPr>
          <w:rFonts w:ascii="ffb" w:eastAsia="ffb" w:hAnsi="ffb" w:cs="ffb"/>
          <w:color w:val="231F20"/>
          <w:sz w:val="24"/>
          <w:szCs w:val="24"/>
        </w:rPr>
      </w:pPr>
      <w:r>
        <w:rPr>
          <w:rFonts w:ascii="ffb" w:eastAsia="ffb" w:hAnsi="ffb" w:cs="ffb"/>
          <w:color w:val="231F20"/>
          <w:sz w:val="24"/>
          <w:szCs w:val="24"/>
        </w:rPr>
        <w:lastRenderedPageBreak/>
        <w:t>It will   Enhance the physical and chemical stability of drugs.</w:t>
      </w:r>
    </w:p>
    <w:p w14:paraId="4FC7F04B" w14:textId="77777777" w:rsidR="002C7F4E" w:rsidRDefault="00000000">
      <w:pPr>
        <w:numPr>
          <w:ilvl w:val="0"/>
          <w:numId w:val="13"/>
        </w:numPr>
        <w:pBdr>
          <w:top w:val="nil"/>
          <w:left w:val="nil"/>
          <w:bottom w:val="nil"/>
          <w:right w:val="nil"/>
          <w:between w:val="nil"/>
        </w:pBdr>
        <w:shd w:val="clear" w:color="auto" w:fill="FFFFFF"/>
        <w:spacing w:after="0" w:line="360" w:lineRule="auto"/>
        <w:jc w:val="both"/>
        <w:rPr>
          <w:rFonts w:ascii="ffb" w:eastAsia="ffb" w:hAnsi="ffb" w:cs="ffb"/>
          <w:color w:val="231F20"/>
          <w:sz w:val="24"/>
          <w:szCs w:val="24"/>
        </w:rPr>
      </w:pPr>
      <w:r>
        <w:rPr>
          <w:rFonts w:ascii="ffb" w:eastAsia="ffb" w:hAnsi="ffb" w:cs="ffb"/>
          <w:color w:val="231F20"/>
          <w:sz w:val="24"/>
          <w:szCs w:val="24"/>
        </w:rPr>
        <w:t>It will Provides a passive drug targeting</w:t>
      </w:r>
      <w:r>
        <w:rPr>
          <w:rFonts w:ascii="ffb" w:eastAsia="ffb" w:hAnsi="ffb" w:cs="ffb"/>
          <w:color w:val="231F20"/>
          <w:sz w:val="24"/>
          <w:szCs w:val="24"/>
          <w:vertAlign w:val="superscript"/>
        </w:rPr>
        <w:t>. (1-3)</w:t>
      </w:r>
    </w:p>
    <w:p w14:paraId="445A4493" w14:textId="77777777" w:rsidR="002C7F4E" w:rsidRDefault="002C7F4E">
      <w:pPr>
        <w:shd w:val="clear" w:color="auto" w:fill="FFFFFF"/>
        <w:spacing w:after="0" w:line="360" w:lineRule="auto"/>
        <w:jc w:val="both"/>
        <w:rPr>
          <w:rFonts w:ascii="ffb" w:eastAsia="ffb" w:hAnsi="ffb" w:cs="ffb"/>
          <w:color w:val="231F20"/>
          <w:sz w:val="24"/>
          <w:szCs w:val="24"/>
        </w:rPr>
      </w:pPr>
    </w:p>
    <w:p w14:paraId="56059CF5" w14:textId="77777777" w:rsidR="002C7F4E" w:rsidRDefault="00000000">
      <w:pPr>
        <w:shd w:val="clear" w:color="auto" w:fill="FFFFFF"/>
        <w:spacing w:after="0" w:line="360" w:lineRule="auto"/>
        <w:jc w:val="both"/>
        <w:rPr>
          <w:rFonts w:ascii="Times New Roman" w:eastAsia="Times New Roman" w:hAnsi="Times New Roman" w:cs="Times New Roman"/>
          <w:color w:val="231F20"/>
          <w:sz w:val="28"/>
          <w:szCs w:val="28"/>
        </w:rPr>
      </w:pPr>
      <w:r>
        <w:rPr>
          <w:rFonts w:ascii="Times New Roman" w:eastAsia="Times New Roman" w:hAnsi="Times New Roman" w:cs="Times New Roman"/>
          <w:b/>
          <w:sz w:val="28"/>
          <w:szCs w:val="28"/>
        </w:rPr>
        <w:t>Demerit</w:t>
      </w:r>
    </w:p>
    <w:p w14:paraId="30634FE0" w14:textId="77777777" w:rsidR="002C7F4E" w:rsidRDefault="00000000">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Sedimentation may lead due to the smaller particle size.</w:t>
      </w:r>
    </w:p>
    <w:p w14:paraId="6CFC1B4A" w14:textId="77777777" w:rsidR="002C7F4E" w:rsidRDefault="00000000">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Stability issues can be seen freeze and spray drying</w:t>
      </w:r>
    </w:p>
    <w:p w14:paraId="1EAFDAB3" w14:textId="77777777" w:rsidR="002C7F4E" w:rsidRDefault="00000000">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Dose accuracy can be a challenging part.</w:t>
      </w:r>
    </w:p>
    <w:p w14:paraId="5B65BF65" w14:textId="77777777" w:rsidR="002C7F4E" w:rsidRDefault="00000000">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Sufficient care must be taken while handling</w:t>
      </w:r>
      <w:r>
        <w:rPr>
          <w:rFonts w:ascii="Times New Roman" w:eastAsia="Times New Roman" w:hAnsi="Times New Roman" w:cs="Times New Roman"/>
          <w:color w:val="000000"/>
          <w:sz w:val="24"/>
          <w:szCs w:val="24"/>
          <w:vertAlign w:val="superscript"/>
        </w:rPr>
        <w:t>.</w:t>
      </w:r>
    </w:p>
    <w:p w14:paraId="696C72A3" w14:textId="77777777" w:rsidR="002C7F4E" w:rsidRDefault="00000000">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Smaller particle and lager surface area leads to the particle aggregation.</w:t>
      </w:r>
    </w:p>
    <w:p w14:paraId="0076B51B" w14:textId="77777777" w:rsidR="002C7F4E" w:rsidRDefault="00000000">
      <w:pPr>
        <w:numPr>
          <w:ilvl w:val="0"/>
          <w:numId w:val="3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Toxic metabolic may form</w:t>
      </w:r>
      <w:r>
        <w:rPr>
          <w:rFonts w:ascii="Times New Roman" w:eastAsia="Times New Roman" w:hAnsi="Times New Roman" w:cs="Times New Roman"/>
          <w:color w:val="000000"/>
          <w:sz w:val="24"/>
          <w:szCs w:val="24"/>
          <w:vertAlign w:val="superscript"/>
        </w:rPr>
        <w:t>. (1-5)</w:t>
      </w:r>
    </w:p>
    <w:p w14:paraId="650E70C6" w14:textId="77777777" w:rsidR="002C7F4E" w:rsidRDefault="002C7F4E">
      <w:pPr>
        <w:spacing w:line="360" w:lineRule="auto"/>
        <w:jc w:val="center"/>
        <w:rPr>
          <w:sz w:val="28"/>
          <w:szCs w:val="28"/>
        </w:rPr>
      </w:pPr>
    </w:p>
    <w:p w14:paraId="76093CF6" w14:textId="77777777" w:rsidR="002C7F4E"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Fig.1:</w:t>
      </w:r>
      <w:r>
        <w:rPr>
          <w:sz w:val="28"/>
          <w:szCs w:val="28"/>
        </w:rPr>
        <w:t xml:space="preserve"> </w:t>
      </w:r>
      <w:r>
        <w:rPr>
          <w:rFonts w:ascii="Times New Roman" w:eastAsia="Times New Roman" w:hAnsi="Times New Roman" w:cs="Times New Roman"/>
          <w:sz w:val="24"/>
          <w:szCs w:val="24"/>
        </w:rPr>
        <w:t>Different types of formulation for Nanosuspension</w:t>
      </w:r>
      <w:r>
        <w:rPr>
          <w:noProof/>
        </w:rPr>
        <w:drawing>
          <wp:anchor distT="0" distB="0" distL="114300" distR="114300" simplePos="0" relativeHeight="251658240" behindDoc="0" locked="0" layoutInCell="1" hidden="0" allowOverlap="1" wp14:anchorId="28A69525" wp14:editId="19B478CC">
            <wp:simplePos x="0" y="0"/>
            <wp:positionH relativeFrom="column">
              <wp:posOffset>1582420</wp:posOffset>
            </wp:positionH>
            <wp:positionV relativeFrom="paragraph">
              <wp:posOffset>374650</wp:posOffset>
            </wp:positionV>
            <wp:extent cx="2549525" cy="1320800"/>
            <wp:effectExtent l="38100" t="38100" r="38100" b="38100"/>
            <wp:wrapTopAndBottom distT="0" distB="0"/>
            <wp:docPr id="213072912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8"/>
                    <a:srcRect/>
                    <a:stretch>
                      <a:fillRect/>
                    </a:stretch>
                  </pic:blipFill>
                  <pic:spPr>
                    <a:xfrm>
                      <a:off x="0" y="0"/>
                      <a:ext cx="2549525" cy="1320800"/>
                    </a:xfrm>
                    <a:prstGeom prst="rect">
                      <a:avLst/>
                    </a:prstGeom>
                    <a:ln w="38100">
                      <a:solidFill>
                        <a:srgbClr val="000000"/>
                      </a:solidFill>
                      <a:prstDash val="solid"/>
                    </a:ln>
                  </pic:spPr>
                </pic:pic>
              </a:graphicData>
            </a:graphic>
          </wp:anchor>
        </w:drawing>
      </w:r>
    </w:p>
    <w:p w14:paraId="5B749749" w14:textId="77777777" w:rsidR="002C7F4E" w:rsidRDefault="00000000">
      <w:pPr>
        <w:spacing w:line="360" w:lineRule="auto"/>
        <w:jc w:val="center"/>
        <w:rPr>
          <w:sz w:val="28"/>
          <w:szCs w:val="28"/>
        </w:rPr>
      </w:pPr>
      <w:r>
        <w:rPr>
          <w:sz w:val="24"/>
          <w:szCs w:val="24"/>
        </w:rPr>
        <w:t xml:space="preserve">                                                                                                                                                                        </w:t>
      </w:r>
    </w:p>
    <w:p w14:paraId="22DCB758" w14:textId="77777777" w:rsidR="002C7F4E" w:rsidRDefault="00000000">
      <w:pPr>
        <w:spacing w:line="360" w:lineRule="auto"/>
        <w:ind w:left="720" w:hanging="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Need of Nanosuspension </w:t>
      </w:r>
    </w:p>
    <w:p w14:paraId="08726D0F" w14:textId="77777777" w:rsidR="002C7F4E" w:rsidRDefault="00000000">
      <w:pPr>
        <w:spacing w:line="360" w:lineRule="auto"/>
        <w:jc w:val="both"/>
        <w:rPr>
          <w:sz w:val="24"/>
          <w:szCs w:val="24"/>
        </w:rPr>
      </w:pPr>
      <w:r>
        <w:rPr>
          <w:sz w:val="24"/>
          <w:szCs w:val="24"/>
        </w:rPr>
        <w:t>More than 40 percent of drug are poorly soluble in water, so they may show problem in formulating them into conventional dosage form and also for the class 2 drugs which is poorly soluble in aqueous and organic media the situation is worse. Preparation of nanosuspension is more preferred for these compounds which is insoluble in water. Nanosuspension is the one of the unique techniques for enhancing solubility and bioavailability for the poorly soluble drug in aqoues and organic media. There is need to develop a nanosuspension to overcome the solubility issues related issues and,</w:t>
      </w:r>
    </w:p>
    <w:p w14:paraId="28CE93DE" w14:textId="77777777" w:rsidR="002C7F4E" w:rsidRDefault="0000000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Nanosuspension will improve the solubility of poorly water-soluble drug.</w:t>
      </w:r>
    </w:p>
    <w:p w14:paraId="180B8710" w14:textId="77777777" w:rsidR="002C7F4E" w:rsidRDefault="0000000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Poor bioavailability.</w:t>
      </w:r>
    </w:p>
    <w:p w14:paraId="0D493B5F" w14:textId="77777777" w:rsidR="002C7F4E" w:rsidRDefault="0000000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harsh excipient that is use of excessive cosolvent and other excipients.</w:t>
      </w:r>
    </w:p>
    <w:p w14:paraId="4D7754B9" w14:textId="77777777" w:rsidR="002C7F4E" w:rsidRDefault="0000000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Lack of dose response proportionality</w:t>
      </w:r>
      <w:r>
        <w:rPr>
          <w:rFonts w:ascii="Times New Roman" w:eastAsia="Times New Roman" w:hAnsi="Times New Roman" w:cs="Times New Roman"/>
          <w:color w:val="000000"/>
          <w:sz w:val="24"/>
          <w:szCs w:val="24"/>
          <w:vertAlign w:val="superscript"/>
        </w:rPr>
        <w:t xml:space="preserve">. </w:t>
      </w:r>
    </w:p>
    <w:p w14:paraId="75FA134C" w14:textId="77777777" w:rsidR="002C7F4E" w:rsidRDefault="0000000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Having inability to optimize the lead molecule compound selection based on efficacy and safety.</w:t>
      </w:r>
    </w:p>
    <w:p w14:paraId="15C33F80" w14:textId="77777777" w:rsidR="002C7F4E" w:rsidRDefault="0000000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Fed/fasted variation in the bioavailability.</w:t>
      </w:r>
    </w:p>
    <w:p w14:paraId="7E67D2C2" w14:textId="77777777" w:rsidR="002C7F4E" w:rsidRDefault="0000000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Suboptimal dosing.</w:t>
      </w:r>
    </w:p>
    <w:p w14:paraId="700D64B2" w14:textId="77777777" w:rsidR="002C7F4E" w:rsidRDefault="0000000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of extreme basic and acidic condition to enhance solubilization.</w:t>
      </w:r>
    </w:p>
    <w:p w14:paraId="4CDCE332" w14:textId="77777777" w:rsidR="002C7F4E" w:rsidRDefault="0000000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Nanosuspension is the only approach for the universally applicable to overcome the issues related to enhance the solubility of the drug in aqueous media and lipid media.</w:t>
      </w:r>
    </w:p>
    <w:p w14:paraId="5104C99C" w14:textId="77777777" w:rsidR="002C7F4E" w:rsidRDefault="00000000">
      <w:pPr>
        <w:numPr>
          <w:ilvl w:val="0"/>
          <w:numId w:val="3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Suitable for the compound having high log P and high melting point.</w:t>
      </w:r>
    </w:p>
    <w:p w14:paraId="3FB73459" w14:textId="77777777" w:rsidR="002C7F4E" w:rsidRDefault="002C7F4E">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72600987" w14:textId="77777777" w:rsidR="002C7F4E" w:rsidRDefault="00000000">
      <w:pPr>
        <w:spacing w:line="360" w:lineRule="auto"/>
        <w:jc w:val="both"/>
        <w:rPr>
          <w:sz w:val="24"/>
          <w:szCs w:val="24"/>
        </w:rPr>
      </w:pPr>
      <w:r>
        <w:rPr>
          <w:sz w:val="24"/>
          <w:szCs w:val="24"/>
        </w:rPr>
        <w:t>Although all these marketed products, are currently produced by the top-down techniques, in which nanoparticle is obtained by size reduction into submicron range, precipitation method and bottom down method are the method of interest for the nanonization of the poorly soluble drugs. In this method only with simple equipment one can reduce the particle size into nanometre range. Therefore, a proper care must be taken for the type and concentration of the stabilizer in the production of the nanosuspension. The main key difference between the conventional dosage form to nanosuspension is that particle size distribution. The particle size usually in nanosuspension ranges less than 1 micrometre</w:t>
      </w:r>
      <w:r>
        <w:rPr>
          <w:sz w:val="24"/>
          <w:szCs w:val="24"/>
          <w:vertAlign w:val="superscript"/>
        </w:rPr>
        <w:t xml:space="preserve"> (14-17)</w:t>
      </w:r>
      <w:r>
        <w:rPr>
          <w:sz w:val="24"/>
          <w:szCs w:val="24"/>
          <w:vertAlign w:val="subscript"/>
        </w:rPr>
        <w:t>.</w:t>
      </w:r>
    </w:p>
    <w:p w14:paraId="695A8005" w14:textId="77777777" w:rsidR="002C7F4E" w:rsidRDefault="00000000">
      <w:pPr>
        <w:spacing w:line="360" w:lineRule="auto"/>
        <w:jc w:val="both"/>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Formulation</w:t>
      </w:r>
    </w:p>
    <w:p w14:paraId="4FEE22F2" w14:textId="77777777" w:rsidR="002C7F4E"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STABALIZER</w:t>
      </w:r>
    </w:p>
    <w:p w14:paraId="7DBF83AA"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Stabilizer performs a vital function in the composition of nanosuspensions. Agglomeration can induce in the absence of appropriate stabilizer as high surface energy of nanosized particle which leads to aggregation of drug crystal. The main function of a stabilizer is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moist the drug particles very well. In a few instances, a combination of stabilizers is needed to obtain a stable nanosuspension.</w:t>
      </w:r>
      <w:r>
        <w:rPr>
          <w:rFonts w:ascii="Times New Roman" w:eastAsia="Times New Roman" w:hAnsi="Times New Roman" w:cs="Times New Roman"/>
          <w:sz w:val="24"/>
          <w:szCs w:val="24"/>
          <w:vertAlign w:val="superscript"/>
        </w:rPr>
        <w:t xml:space="preserve"> (14-15)</w:t>
      </w:r>
      <w:r>
        <w:rPr>
          <w:rFonts w:ascii="Times New Roman" w:eastAsia="Times New Roman" w:hAnsi="Times New Roman" w:cs="Times New Roman"/>
          <w:sz w:val="24"/>
          <w:szCs w:val="24"/>
        </w:rPr>
        <w:t>.</w:t>
      </w:r>
    </w:p>
    <w:p w14:paraId="372B0439" w14:textId="77777777" w:rsidR="002C7F4E"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ORGANIC SOLVENT</w:t>
      </w:r>
      <w:r>
        <w:rPr>
          <w:rFonts w:ascii="Times New Roman" w:eastAsia="Times New Roman" w:hAnsi="Times New Roman" w:cs="Times New Roman"/>
          <w:sz w:val="28"/>
          <w:szCs w:val="28"/>
        </w:rPr>
        <w:t xml:space="preserve"> </w:t>
      </w:r>
    </w:p>
    <w:p w14:paraId="084DD51A" w14:textId="77777777" w:rsidR="002C7F4E"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 xml:space="preserve">Organic solvents may be required in the method of preparation of nanosuspensions if they're to be organized the use of an emulsion or microemulsion as a template. While formulating nanosuspension the acceptability of organic solvent inside a pharmaceutical area can have a toxicity ability so their elimination and less usage must be considered using emulsions or microemulsions as </w:t>
      </w:r>
      <w:proofErr w:type="gramStart"/>
      <w:r>
        <w:rPr>
          <w:rFonts w:ascii="Times New Roman" w:eastAsia="Times New Roman" w:hAnsi="Times New Roman" w:cs="Times New Roman"/>
          <w:sz w:val="24"/>
          <w:szCs w:val="24"/>
        </w:rPr>
        <w:t>templates</w:t>
      </w:r>
      <w:r>
        <w:rPr>
          <w:rFonts w:ascii="Times New Roman" w:eastAsia="Times New Roman" w:hAnsi="Times New Roman" w:cs="Times New Roman"/>
          <w:sz w:val="28"/>
          <w:szCs w:val="28"/>
          <w:vertAlign w:val="superscript"/>
        </w:rPr>
        <w:t>(</w:t>
      </w:r>
      <w:proofErr w:type="gramEnd"/>
      <w:r>
        <w:rPr>
          <w:rFonts w:ascii="Times New Roman" w:eastAsia="Times New Roman" w:hAnsi="Times New Roman" w:cs="Times New Roman"/>
          <w:sz w:val="28"/>
          <w:szCs w:val="28"/>
          <w:vertAlign w:val="superscript"/>
        </w:rPr>
        <w:t xml:space="preserve">13-16) </w:t>
      </w:r>
    </w:p>
    <w:p w14:paraId="2CF50A7B" w14:textId="77777777" w:rsidR="002C7F4E" w:rsidRDefault="00000000">
      <w:pPr>
        <w:spacing w:line="360" w:lineRule="auto"/>
        <w:jc w:val="both"/>
      </w:pPr>
      <w:r>
        <w:rPr>
          <w:rFonts w:ascii="Times New Roman" w:eastAsia="Times New Roman" w:hAnsi="Times New Roman" w:cs="Times New Roman"/>
          <w:b/>
          <w:sz w:val="28"/>
          <w:szCs w:val="28"/>
        </w:rPr>
        <w:t>SURFACTANT</w:t>
      </w:r>
      <w:r>
        <w:t xml:space="preserve"> </w:t>
      </w:r>
    </w:p>
    <w:p w14:paraId="4F9FE7D3"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Surfactants are integrated to improve the dispersion with the aid of reducing the interfacial stress. In addition, they act as wetting or deflocculating agents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Tweens and Spans extensively used surfactants </w:t>
      </w:r>
      <w:r>
        <w:rPr>
          <w:rFonts w:ascii="Times New Roman" w:eastAsia="Times New Roman" w:hAnsi="Times New Roman" w:cs="Times New Roman"/>
          <w:color w:val="111111"/>
          <w:sz w:val="24"/>
          <w:szCs w:val="24"/>
          <w:vertAlign w:val="superscript"/>
        </w:rPr>
        <w:t>(14-17)</w:t>
      </w:r>
      <w:r>
        <w:rPr>
          <w:rFonts w:ascii="Times New Roman" w:eastAsia="Times New Roman" w:hAnsi="Times New Roman" w:cs="Times New Roman"/>
          <w:color w:val="111111"/>
          <w:sz w:val="24"/>
          <w:szCs w:val="24"/>
        </w:rPr>
        <w:t>.</w:t>
      </w:r>
    </w:p>
    <w:p w14:paraId="448D6D02" w14:textId="77777777" w:rsidR="002C7F4E"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CO-SURFACTANT</w:t>
      </w:r>
    </w:p>
    <w:p w14:paraId="009BBA06" w14:textId="77777777" w:rsidR="002C7F4E"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111111"/>
          <w:sz w:val="24"/>
          <w:szCs w:val="24"/>
        </w:rPr>
        <w:t>The selection</w:t>
      </w:r>
      <w:r>
        <w:rPr>
          <w:rFonts w:ascii="Times New Roman" w:eastAsia="Times New Roman" w:hAnsi="Times New Roman" w:cs="Times New Roman"/>
          <w:color w:val="111111"/>
          <w:sz w:val="24"/>
          <w:szCs w:val="24"/>
          <w:highlight w:val="white"/>
        </w:rPr>
        <w:t> of co-surfactant is </w:t>
      </w:r>
      <w:r>
        <w:rPr>
          <w:rFonts w:ascii="Times New Roman" w:eastAsia="Times New Roman" w:hAnsi="Times New Roman" w:cs="Times New Roman"/>
          <w:color w:val="111111"/>
          <w:sz w:val="24"/>
          <w:szCs w:val="24"/>
        </w:rPr>
        <w:t>critical</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when</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the usage of</w:t>
      </w:r>
      <w:r>
        <w:rPr>
          <w:rFonts w:ascii="Times New Roman" w:eastAsia="Times New Roman" w:hAnsi="Times New Roman" w:cs="Times New Roman"/>
          <w:color w:val="111111"/>
          <w:sz w:val="24"/>
          <w:szCs w:val="24"/>
          <w:highlight w:val="white"/>
        </w:rPr>
        <w:t> microemulsions to formulate nanosuspensions. </w:t>
      </w:r>
      <w:r>
        <w:rPr>
          <w:rFonts w:ascii="Times New Roman" w:eastAsia="Times New Roman" w:hAnsi="Times New Roman" w:cs="Times New Roman"/>
          <w:color w:val="111111"/>
          <w:sz w:val="24"/>
          <w:szCs w:val="24"/>
        </w:rPr>
        <w:t>Because</w:t>
      </w:r>
      <w:r>
        <w:rPr>
          <w:rFonts w:ascii="Times New Roman" w:eastAsia="Times New Roman" w:hAnsi="Times New Roman" w:cs="Times New Roman"/>
          <w:color w:val="111111"/>
          <w:sz w:val="24"/>
          <w:szCs w:val="24"/>
          <w:highlight w:val="white"/>
        </w:rPr>
        <w:t> co-surfactants can </w:t>
      </w:r>
      <w:r>
        <w:rPr>
          <w:rFonts w:ascii="Times New Roman" w:eastAsia="Times New Roman" w:hAnsi="Times New Roman" w:cs="Times New Roman"/>
          <w:color w:val="111111"/>
          <w:sz w:val="24"/>
          <w:szCs w:val="24"/>
        </w:rPr>
        <w:t>substantially</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have an effect on</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phase</w:t>
      </w:r>
      <w:r>
        <w:rPr>
          <w:rFonts w:ascii="Times New Roman" w:eastAsia="Times New Roman" w:hAnsi="Times New Roman" w:cs="Times New Roman"/>
          <w:color w:val="111111"/>
          <w:sz w:val="24"/>
          <w:szCs w:val="24"/>
          <w:highlight w:val="white"/>
        </w:rPr>
        <w:t> </w:t>
      </w:r>
      <w:proofErr w:type="spellStart"/>
      <w:r>
        <w:rPr>
          <w:rFonts w:ascii="Times New Roman" w:eastAsia="Times New Roman" w:hAnsi="Times New Roman" w:cs="Times New Roman"/>
          <w:color w:val="111111"/>
          <w:sz w:val="24"/>
          <w:szCs w:val="24"/>
        </w:rPr>
        <w:t>behavior</w:t>
      </w:r>
      <w:proofErr w:type="spellEnd"/>
      <w:r>
        <w:rPr>
          <w:rFonts w:ascii="Times New Roman" w:eastAsia="Times New Roman" w:hAnsi="Times New Roman" w:cs="Times New Roman"/>
          <w:color w:val="111111"/>
          <w:sz w:val="24"/>
          <w:szCs w:val="24"/>
          <w:highlight w:val="white"/>
        </w:rPr>
        <w:t>, the </w:t>
      </w:r>
      <w:r>
        <w:rPr>
          <w:rFonts w:ascii="Times New Roman" w:eastAsia="Times New Roman" w:hAnsi="Times New Roman" w:cs="Times New Roman"/>
          <w:color w:val="111111"/>
          <w:sz w:val="24"/>
          <w:szCs w:val="24"/>
        </w:rPr>
        <w:t>impact</w:t>
      </w:r>
      <w:r>
        <w:rPr>
          <w:rFonts w:ascii="Times New Roman" w:eastAsia="Times New Roman" w:hAnsi="Times New Roman" w:cs="Times New Roman"/>
          <w:color w:val="111111"/>
          <w:sz w:val="24"/>
          <w:szCs w:val="24"/>
          <w:highlight w:val="white"/>
        </w:rPr>
        <w:t> of co-surfactant on drug loading </w:t>
      </w:r>
      <w:r>
        <w:rPr>
          <w:rFonts w:ascii="Times New Roman" w:eastAsia="Times New Roman" w:hAnsi="Times New Roman" w:cs="Times New Roman"/>
          <w:color w:val="111111"/>
          <w:sz w:val="24"/>
          <w:szCs w:val="24"/>
        </w:rPr>
        <w:t>should</w:t>
      </w:r>
      <w:r>
        <w:rPr>
          <w:rFonts w:ascii="Times New Roman" w:eastAsia="Times New Roman" w:hAnsi="Times New Roman" w:cs="Times New Roman"/>
          <w:color w:val="111111"/>
          <w:sz w:val="24"/>
          <w:szCs w:val="24"/>
          <w:highlight w:val="white"/>
        </w:rPr>
        <w:t xml:space="preserve"> be investigated e.g., </w:t>
      </w:r>
      <w:proofErr w:type="spellStart"/>
      <w:r>
        <w:rPr>
          <w:rFonts w:ascii="Times New Roman" w:eastAsia="Times New Roman" w:hAnsi="Times New Roman" w:cs="Times New Roman"/>
          <w:sz w:val="24"/>
          <w:szCs w:val="24"/>
        </w:rPr>
        <w:t>Transcutol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glycofurol</w:t>
      </w:r>
      <w:proofErr w:type="spellEnd"/>
      <w:r>
        <w:rPr>
          <w:rFonts w:ascii="Times New Roman" w:eastAsia="Times New Roman" w:hAnsi="Times New Roman" w:cs="Times New Roman"/>
          <w:color w:val="111111"/>
          <w:sz w:val="24"/>
          <w:szCs w:val="24"/>
          <w:highlight w:val="white"/>
        </w:rPr>
        <w:t xml:space="preserve">, ethanol and iso-propanol </w:t>
      </w:r>
      <w:r>
        <w:rPr>
          <w:rFonts w:ascii="Times New Roman" w:eastAsia="Times New Roman" w:hAnsi="Times New Roman" w:cs="Times New Roman"/>
          <w:color w:val="111111"/>
          <w:sz w:val="24"/>
          <w:szCs w:val="24"/>
        </w:rPr>
        <w:t>thoroughly</w:t>
      </w:r>
      <w:r>
        <w:rPr>
          <w:rFonts w:ascii="Times New Roman" w:eastAsia="Times New Roman" w:hAnsi="Times New Roman" w:cs="Times New Roman"/>
          <w:color w:val="111111"/>
          <w:sz w:val="24"/>
          <w:szCs w:val="24"/>
          <w:highlight w:val="white"/>
        </w:rPr>
        <w:t> used as co-surfactants. </w:t>
      </w:r>
      <w:r>
        <w:rPr>
          <w:rFonts w:ascii="Times New Roman" w:eastAsia="Times New Roman" w:hAnsi="Times New Roman" w:cs="Times New Roman"/>
          <w:color w:val="111111"/>
          <w:sz w:val="24"/>
          <w:szCs w:val="24"/>
        </w:rPr>
        <w:t>Additionally</w:t>
      </w:r>
      <w:r>
        <w:rPr>
          <w:rFonts w:ascii="Times New Roman" w:eastAsia="Times New Roman" w:hAnsi="Times New Roman" w:cs="Times New Roman"/>
          <w:color w:val="111111"/>
          <w:sz w:val="24"/>
          <w:szCs w:val="24"/>
          <w:highlight w:val="white"/>
        </w:rPr>
        <w:t>, bile salts and Dipotassium glycyrrhizinate </w:t>
      </w:r>
      <w:r>
        <w:rPr>
          <w:rFonts w:ascii="Times New Roman" w:eastAsia="Times New Roman" w:hAnsi="Times New Roman" w:cs="Times New Roman"/>
          <w:color w:val="111111"/>
          <w:sz w:val="24"/>
          <w:szCs w:val="24"/>
        </w:rPr>
        <w:t>can be</w:t>
      </w:r>
      <w:r>
        <w:rPr>
          <w:rFonts w:ascii="Times New Roman" w:eastAsia="Times New Roman" w:hAnsi="Times New Roman" w:cs="Times New Roman"/>
          <w:color w:val="111111"/>
          <w:sz w:val="24"/>
          <w:szCs w:val="24"/>
          <w:highlight w:val="white"/>
        </w:rPr>
        <w:t> used as co-surfactants</w:t>
      </w:r>
      <w:r>
        <w:rPr>
          <w:rFonts w:ascii="Times New Roman" w:eastAsia="Times New Roman" w:hAnsi="Times New Roman" w:cs="Times New Roman"/>
          <w:b/>
          <w:sz w:val="28"/>
          <w:szCs w:val="28"/>
        </w:rPr>
        <w:t xml:space="preserve"> </w:t>
      </w:r>
      <w:r>
        <w:rPr>
          <w:rFonts w:ascii="Roboto" w:eastAsia="Roboto" w:hAnsi="Roboto" w:cs="Roboto"/>
          <w:color w:val="111111"/>
          <w:highlight w:val="white"/>
          <w:vertAlign w:val="superscript"/>
        </w:rPr>
        <w:t>(13-18)</w:t>
      </w:r>
      <w:r>
        <w:rPr>
          <w:rFonts w:ascii="Roboto" w:eastAsia="Roboto" w:hAnsi="Roboto" w:cs="Roboto"/>
          <w:color w:val="111111"/>
          <w:highlight w:val="white"/>
        </w:rPr>
        <w:t>.</w:t>
      </w:r>
    </w:p>
    <w:p w14:paraId="713C38EA" w14:textId="77777777" w:rsidR="002C7F4E"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OTHER ADDITIVES</w:t>
      </w:r>
    </w:p>
    <w:p w14:paraId="2E6066D1" w14:textId="77777777" w:rsidR="002C7F4E"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111111"/>
          <w:sz w:val="24"/>
          <w:szCs w:val="24"/>
          <w:highlight w:val="white"/>
        </w:rPr>
        <w:t>Nanosuspensions </w:t>
      </w:r>
      <w:r>
        <w:rPr>
          <w:rFonts w:ascii="Times New Roman" w:eastAsia="Times New Roman" w:hAnsi="Times New Roman" w:cs="Times New Roman"/>
          <w:color w:val="111111"/>
          <w:sz w:val="24"/>
          <w:szCs w:val="24"/>
        </w:rPr>
        <w:t>can also</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incorporate</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additives</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together with</w:t>
      </w:r>
      <w:r>
        <w:rPr>
          <w:rFonts w:ascii="Times New Roman" w:eastAsia="Times New Roman" w:hAnsi="Times New Roman" w:cs="Times New Roman"/>
          <w:color w:val="111111"/>
          <w:sz w:val="24"/>
          <w:szCs w:val="24"/>
          <w:highlight w:val="white"/>
        </w:rPr>
        <w:t xml:space="preserve"> buffers, salts, polyols, </w:t>
      </w:r>
      <w:proofErr w:type="spellStart"/>
      <w:r>
        <w:rPr>
          <w:rFonts w:ascii="Times New Roman" w:eastAsia="Times New Roman" w:hAnsi="Times New Roman" w:cs="Times New Roman"/>
          <w:color w:val="111111"/>
          <w:sz w:val="24"/>
          <w:szCs w:val="24"/>
          <w:highlight w:val="white"/>
        </w:rPr>
        <w:t>osmogent</w:t>
      </w:r>
      <w:proofErr w:type="spellEnd"/>
      <w:r>
        <w:rPr>
          <w:rFonts w:ascii="Times New Roman" w:eastAsia="Times New Roman" w:hAnsi="Times New Roman" w:cs="Times New Roman"/>
          <w:color w:val="111111"/>
          <w:sz w:val="24"/>
          <w:szCs w:val="24"/>
          <w:highlight w:val="white"/>
        </w:rPr>
        <w:t xml:space="preserve"> and cryoprotectant, </w:t>
      </w:r>
      <w:r>
        <w:rPr>
          <w:rFonts w:ascii="Times New Roman" w:eastAsia="Times New Roman" w:hAnsi="Times New Roman" w:cs="Times New Roman"/>
          <w:color w:val="111111"/>
          <w:sz w:val="24"/>
          <w:szCs w:val="24"/>
        </w:rPr>
        <w:t>depending</w:t>
      </w:r>
      <w:r>
        <w:rPr>
          <w:rFonts w:ascii="Times New Roman" w:eastAsia="Times New Roman" w:hAnsi="Times New Roman" w:cs="Times New Roman"/>
          <w:color w:val="111111"/>
          <w:sz w:val="24"/>
          <w:szCs w:val="24"/>
          <w:highlight w:val="white"/>
        </w:rPr>
        <w:t> on </w:t>
      </w:r>
      <w:r>
        <w:rPr>
          <w:rFonts w:ascii="Times New Roman" w:eastAsia="Times New Roman" w:hAnsi="Times New Roman" w:cs="Times New Roman"/>
          <w:color w:val="111111"/>
          <w:sz w:val="24"/>
          <w:szCs w:val="24"/>
        </w:rPr>
        <w:t>both</w:t>
      </w:r>
      <w:r>
        <w:rPr>
          <w:rFonts w:ascii="Times New Roman" w:eastAsia="Times New Roman" w:hAnsi="Times New Roman" w:cs="Times New Roman"/>
          <w:color w:val="111111"/>
          <w:sz w:val="24"/>
          <w:szCs w:val="24"/>
          <w:highlight w:val="white"/>
        </w:rPr>
        <w:t> the </w:t>
      </w:r>
      <w:r>
        <w:rPr>
          <w:rFonts w:ascii="Times New Roman" w:eastAsia="Times New Roman" w:hAnsi="Times New Roman" w:cs="Times New Roman"/>
          <w:color w:val="111111"/>
          <w:sz w:val="24"/>
          <w:szCs w:val="24"/>
        </w:rPr>
        <w:t>route</w:t>
      </w:r>
      <w:r>
        <w:rPr>
          <w:rFonts w:ascii="Times New Roman" w:eastAsia="Times New Roman" w:hAnsi="Times New Roman" w:cs="Times New Roman"/>
          <w:color w:val="111111"/>
          <w:sz w:val="24"/>
          <w:szCs w:val="24"/>
          <w:highlight w:val="white"/>
        </w:rPr>
        <w:t> of </w:t>
      </w:r>
      <w:r>
        <w:rPr>
          <w:rFonts w:ascii="Times New Roman" w:eastAsia="Times New Roman" w:hAnsi="Times New Roman" w:cs="Times New Roman"/>
          <w:color w:val="111111"/>
          <w:sz w:val="24"/>
          <w:szCs w:val="24"/>
        </w:rPr>
        <w:t>management</w:t>
      </w:r>
      <w:r>
        <w:rPr>
          <w:rFonts w:ascii="Times New Roman" w:eastAsia="Times New Roman" w:hAnsi="Times New Roman" w:cs="Times New Roman"/>
          <w:color w:val="111111"/>
          <w:sz w:val="24"/>
          <w:szCs w:val="24"/>
          <w:highlight w:val="white"/>
        </w:rPr>
        <w:t> or the </w:t>
      </w:r>
      <w:r>
        <w:rPr>
          <w:rFonts w:ascii="Times New Roman" w:eastAsia="Times New Roman" w:hAnsi="Times New Roman" w:cs="Times New Roman"/>
          <w:color w:val="111111"/>
          <w:sz w:val="24"/>
          <w:szCs w:val="24"/>
        </w:rPr>
        <w:t>type</w:t>
      </w:r>
      <w:r>
        <w:rPr>
          <w:rFonts w:ascii="Times New Roman" w:eastAsia="Times New Roman" w:hAnsi="Times New Roman" w:cs="Times New Roman"/>
          <w:color w:val="111111"/>
          <w:sz w:val="24"/>
          <w:szCs w:val="24"/>
          <w:highlight w:val="white"/>
        </w:rPr>
        <w:t xml:space="preserve"> of the drug moiety</w:t>
      </w:r>
      <w:r>
        <w:rPr>
          <w:rFonts w:ascii="Times New Roman" w:eastAsia="Times New Roman" w:hAnsi="Times New Roman" w:cs="Times New Roman"/>
          <w:color w:val="111111"/>
          <w:sz w:val="24"/>
          <w:szCs w:val="24"/>
          <w:highlight w:val="white"/>
          <w:vertAlign w:val="superscript"/>
        </w:rPr>
        <w:t xml:space="preserve"> (15-17)</w:t>
      </w:r>
      <w:r>
        <w:rPr>
          <w:rFonts w:ascii="Times New Roman" w:eastAsia="Times New Roman" w:hAnsi="Times New Roman" w:cs="Times New Roman"/>
          <w:color w:val="111111"/>
          <w:sz w:val="24"/>
          <w:szCs w:val="24"/>
          <w:highlight w:val="white"/>
        </w:rPr>
        <w:t>.</w:t>
      </w:r>
    </w:p>
    <w:p w14:paraId="43551E0B" w14:textId="77777777" w:rsidR="002C7F4E" w:rsidRDefault="00000000">
      <w:pPr>
        <w:spacing w:line="360" w:lineRule="auto"/>
        <w:jc w:val="both"/>
        <w:rPr>
          <w:rFonts w:ascii="Times New Roman" w:eastAsia="Times New Roman" w:hAnsi="Times New Roman" w:cs="Times New Roman"/>
          <w:b/>
          <w:color w:val="111111"/>
          <w:sz w:val="32"/>
          <w:szCs w:val="32"/>
          <w:highlight w:val="white"/>
          <w:u w:val="single"/>
        </w:rPr>
      </w:pPr>
      <w:r>
        <w:rPr>
          <w:rFonts w:ascii="Times New Roman" w:eastAsia="Times New Roman" w:hAnsi="Times New Roman" w:cs="Times New Roman"/>
          <w:b/>
          <w:color w:val="111111"/>
          <w:sz w:val="32"/>
          <w:szCs w:val="32"/>
          <w:highlight w:val="white"/>
        </w:rPr>
        <w:t>PROPERTIES OF NANOSUSPENSION</w:t>
      </w:r>
    </w:p>
    <w:p w14:paraId="336E55BA" w14:textId="77777777" w:rsidR="002C7F4E" w:rsidRDefault="00000000">
      <w:pPr>
        <w:spacing w:line="360" w:lineRule="auto"/>
        <w:jc w:val="both"/>
        <w:rPr>
          <w:rFonts w:ascii="Times New Roman" w:eastAsia="Times New Roman" w:hAnsi="Times New Roman" w:cs="Times New Roman"/>
          <w:b/>
          <w:color w:val="111111"/>
          <w:sz w:val="32"/>
          <w:szCs w:val="32"/>
          <w:highlight w:val="white"/>
          <w:u w:val="single"/>
        </w:rPr>
      </w:pPr>
      <w:r>
        <w:rPr>
          <w:rFonts w:ascii="Times New Roman" w:eastAsia="Times New Roman" w:hAnsi="Times New Roman" w:cs="Times New Roman"/>
          <w:b/>
          <w:color w:val="111111"/>
          <w:sz w:val="28"/>
          <w:szCs w:val="28"/>
          <w:highlight w:val="white"/>
        </w:rPr>
        <w:t>Long term physical stability</w:t>
      </w:r>
    </w:p>
    <w:p w14:paraId="2ADB9039"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few different unique features of nanosuspensions include the absence of Ostwald ripening, which is suggestive for their long-term physical stability. Ostwald ripening is responsible for crystal growth and, sooner or later, the formation of microparticles. Ostwald ripening is due to the variations in dissolution pressure and saturation solubility among small and large particle. Molecules diffuse from small particles (better saturation solubility) to areas around large particle. </w:t>
      </w:r>
      <w:r>
        <w:rPr>
          <w:rFonts w:ascii="Times New Roman" w:eastAsia="Times New Roman" w:hAnsi="Times New Roman" w:cs="Times New Roman"/>
          <w:color w:val="000000"/>
          <w:sz w:val="24"/>
          <w:szCs w:val="24"/>
        </w:rPr>
        <w:lastRenderedPageBreak/>
        <w:t xml:space="preserve">This ends in the formation of a supersaturated solution across the large particle and, consequently, drug crystallization and the increase of large particles </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diffusion technique of the drug from the small particles to the large particles leaves a place around the small particles that is not saturated any more, therefore leading to the dissolution of the drug from the small particle and, sooner or later, the complete disappearance of the small particle </w:t>
      </w:r>
      <w:r>
        <w:rPr>
          <w:rFonts w:ascii="Times New Roman" w:eastAsia="Times New Roman" w:hAnsi="Times New Roman" w:cs="Times New Roman"/>
          <w:color w:val="202020"/>
          <w:sz w:val="24"/>
          <w:szCs w:val="24"/>
          <w:vertAlign w:val="superscript"/>
        </w:rPr>
        <w:t>(10-18)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202020"/>
          <w:sz w:val="24"/>
          <w:szCs w:val="24"/>
          <w:vertAlign w:val="superscript"/>
        </w:rPr>
        <w:t xml:space="preserve"> </w:t>
      </w:r>
    </w:p>
    <w:p w14:paraId="44389168" w14:textId="77777777" w:rsidR="002C7F4E"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111111"/>
          <w:sz w:val="28"/>
          <w:szCs w:val="28"/>
        </w:rPr>
        <w:t>INNER SRUCTURE OF NANOSUSPENSION</w:t>
      </w:r>
      <w:r>
        <w:rPr>
          <w:rFonts w:ascii="Times New Roman" w:eastAsia="Times New Roman" w:hAnsi="Times New Roman" w:cs="Times New Roman"/>
          <w:sz w:val="28"/>
          <w:szCs w:val="28"/>
        </w:rPr>
        <w:t xml:space="preserve"> </w:t>
      </w:r>
    </w:p>
    <w:p w14:paraId="492F0D2F"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The high-energy will causes structural changes in the drug particles. The change in nature depends upon the hardness of the drug, the quantity of homogenization cycles, the chemical nature of the drug, and the energy density carried out by the homogenizer</w:t>
      </w:r>
      <w:r>
        <w:rPr>
          <w:rFonts w:ascii="Times New Roman" w:eastAsia="Times New Roman" w:hAnsi="Times New Roman" w:cs="Times New Roman"/>
          <w:color w:val="111111"/>
          <w:sz w:val="24"/>
          <w:szCs w:val="24"/>
          <w:vertAlign w:val="superscript"/>
        </w:rPr>
        <w:t xml:space="preserve"> (16-18)</w:t>
      </w:r>
      <w:r>
        <w:rPr>
          <w:rFonts w:ascii="Times New Roman" w:eastAsia="Times New Roman" w:hAnsi="Times New Roman" w:cs="Times New Roman"/>
          <w:color w:val="111111"/>
          <w:sz w:val="24"/>
          <w:szCs w:val="24"/>
        </w:rPr>
        <w:t>.</w:t>
      </w:r>
    </w:p>
    <w:p w14:paraId="2D19AC13" w14:textId="77777777" w:rsidR="002C7F4E" w:rsidRDefault="00000000">
      <w:pPr>
        <w:shd w:val="clear" w:color="auto" w:fill="FFFFFF"/>
        <w:spacing w:after="0" w:line="360" w:lineRule="auto"/>
        <w:jc w:val="both"/>
        <w:rPr>
          <w:sz w:val="28"/>
          <w:szCs w:val="28"/>
        </w:rPr>
      </w:pPr>
      <w:r>
        <w:rPr>
          <w:rFonts w:ascii="Times New Roman" w:eastAsia="Times New Roman" w:hAnsi="Times New Roman" w:cs="Times New Roman"/>
          <w:b/>
          <w:sz w:val="28"/>
          <w:szCs w:val="28"/>
        </w:rPr>
        <w:t>Adhesiveness</w:t>
      </w:r>
    </w:p>
    <w:p w14:paraId="4CEB333D"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is a distinct boom in the adhesiveness of extremely excellent powders as compared to coarse powders. This adhesiveness of small drug nanoparticles may be exploited for stepped-forward oral delivery of poorly soluble drugs. There is a drastic increase in the bioavailability of danazol from 5% [macrosuspension] to 80% [nanosuspension] </w:t>
      </w:r>
      <w:r>
        <w:rPr>
          <w:rFonts w:ascii="Roboto" w:eastAsia="Roboto" w:hAnsi="Roboto" w:cs="Roboto"/>
          <w:color w:val="111111"/>
          <w:sz w:val="24"/>
          <w:szCs w:val="24"/>
          <w:highlight w:val="white"/>
          <w:vertAlign w:val="superscript"/>
        </w:rPr>
        <w:t>(16-19)</w:t>
      </w:r>
      <w:r>
        <w:rPr>
          <w:rFonts w:ascii="Roboto" w:eastAsia="Roboto" w:hAnsi="Roboto" w:cs="Roboto"/>
          <w:color w:val="111111"/>
          <w:sz w:val="24"/>
          <w:szCs w:val="24"/>
          <w:highlight w:val="white"/>
        </w:rPr>
        <w:t>.</w:t>
      </w:r>
    </w:p>
    <w:p w14:paraId="761978EF" w14:textId="77777777" w:rsidR="002C7F4E"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Crystalline state and morphology</w:t>
      </w:r>
    </w:p>
    <w:p w14:paraId="4A41577E"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A potential alternate within the crystalline shape of nanosuspensions of growing the amorphous fraction inside the particle or maybe creating completely amorphous particles is a characteristic of attention. The application of high pressures throughout the manufacturing of nanosuspensions will promote the amorphous phase</w:t>
      </w:r>
      <w:r>
        <w:rPr>
          <w:rFonts w:ascii="Roboto" w:eastAsia="Roboto" w:hAnsi="Roboto" w:cs="Roboto"/>
          <w:color w:val="111111"/>
          <w:sz w:val="24"/>
          <w:szCs w:val="24"/>
          <w:vertAlign w:val="superscript"/>
        </w:rPr>
        <w:t xml:space="preserve"> (6-18)</w:t>
      </w:r>
      <w:r>
        <w:rPr>
          <w:rFonts w:ascii="Roboto" w:eastAsia="Roboto" w:hAnsi="Roboto" w:cs="Roboto"/>
          <w:color w:val="111111"/>
          <w:sz w:val="24"/>
          <w:szCs w:val="24"/>
        </w:rPr>
        <w:t>.</w:t>
      </w:r>
    </w:p>
    <w:p w14:paraId="47C6618D" w14:textId="77777777" w:rsidR="002C7F4E"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Increase in dissolution velocity and saturation solubility</w:t>
      </w:r>
    </w:p>
    <w:p w14:paraId="209943D4" w14:textId="77777777" w:rsidR="002C7F4E" w:rsidRDefault="00000000">
      <w:pPr>
        <w:pBdr>
          <w:top w:val="nil"/>
          <w:left w:val="nil"/>
          <w:bottom w:val="nil"/>
          <w:right w:val="nil"/>
          <w:between w:val="nil"/>
        </w:pBdr>
        <w:spacing w:before="280" w:after="280" w:line="360" w:lineRule="auto"/>
        <w:jc w:val="both"/>
        <w:rPr>
          <w:rFonts w:ascii="Roboto" w:eastAsia="Roboto" w:hAnsi="Roboto" w:cs="Roboto"/>
          <w:color w:val="111111"/>
          <w:sz w:val="24"/>
          <w:szCs w:val="24"/>
          <w:highlight w:val="white"/>
        </w:rPr>
      </w:pPr>
      <w:r>
        <w:rPr>
          <w:rFonts w:ascii="Times New Roman" w:eastAsia="Times New Roman" w:hAnsi="Times New Roman" w:cs="Times New Roman"/>
          <w:color w:val="252525"/>
          <w:sz w:val="24"/>
          <w:szCs w:val="24"/>
        </w:rPr>
        <w:t xml:space="preserve">The dissolution of drugs is multiplied due to the growth in the surface area of the drug particle from micrometre to nanometre. In step with the Noyes-Whitney equation, the dissolution phase increases because of the increase in surface area from micron to nanometre range </w:t>
      </w:r>
      <w:r>
        <w:rPr>
          <w:rFonts w:ascii="Roboto" w:eastAsia="Roboto" w:hAnsi="Roboto" w:cs="Roboto"/>
          <w:color w:val="111111"/>
          <w:sz w:val="24"/>
          <w:szCs w:val="24"/>
          <w:highlight w:val="white"/>
          <w:vertAlign w:val="superscript"/>
        </w:rPr>
        <w:t>(15-19)</w:t>
      </w:r>
      <w:r>
        <w:rPr>
          <w:rFonts w:ascii="Roboto" w:eastAsia="Roboto" w:hAnsi="Roboto" w:cs="Roboto"/>
          <w:color w:val="111111"/>
          <w:sz w:val="24"/>
          <w:szCs w:val="24"/>
          <w:highlight w:val="white"/>
        </w:rPr>
        <w:t>.</w:t>
      </w:r>
    </w:p>
    <w:p w14:paraId="32CBDB2E" w14:textId="77777777" w:rsidR="002C7F4E" w:rsidRDefault="00000000">
      <w:pPr>
        <w:pBdr>
          <w:top w:val="nil"/>
          <w:left w:val="nil"/>
          <w:bottom w:val="nil"/>
          <w:right w:val="nil"/>
          <w:between w:val="nil"/>
        </w:pBdr>
        <w:spacing w:before="280" w:after="280" w:line="360" w:lineRule="auto"/>
        <w:jc w:val="both"/>
        <w:rPr>
          <w:rFonts w:ascii="Roboto" w:eastAsia="Roboto" w:hAnsi="Roboto" w:cs="Roboto"/>
          <w:color w:val="111111"/>
          <w:sz w:val="24"/>
          <w:szCs w:val="24"/>
          <w:highlight w:val="white"/>
        </w:rPr>
      </w:pPr>
      <w:r>
        <w:rPr>
          <w:rFonts w:ascii="Times New Roman" w:eastAsia="Times New Roman" w:hAnsi="Times New Roman" w:cs="Times New Roman"/>
          <w:b/>
          <w:color w:val="000000"/>
          <w:sz w:val="28"/>
          <w:szCs w:val="28"/>
        </w:rPr>
        <w:t>Method of preparation</w:t>
      </w:r>
    </w:p>
    <w:p w14:paraId="51A45245" w14:textId="77777777" w:rsidR="002C7F4E" w:rsidRDefault="00000000">
      <w:pPr>
        <w:numPr>
          <w:ilvl w:val="0"/>
          <w:numId w:val="16"/>
        </w:numPr>
        <w:pBdr>
          <w:top w:val="nil"/>
          <w:left w:val="nil"/>
          <w:bottom w:val="nil"/>
          <w:right w:val="nil"/>
          <w:between w:val="nil"/>
        </w:pBdr>
        <w:spacing w:before="280" w:after="0" w:line="36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000000"/>
          <w:sz w:val="24"/>
          <w:szCs w:val="24"/>
        </w:rPr>
        <w:lastRenderedPageBreak/>
        <w:t>Homogenization in water</w:t>
      </w:r>
    </w:p>
    <w:p w14:paraId="27F503C0" w14:textId="77777777" w:rsidR="002C7F4E" w:rsidRDefault="00000000">
      <w:pPr>
        <w:numPr>
          <w:ilvl w:val="0"/>
          <w:numId w:val="16"/>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Media milling.</w:t>
      </w:r>
    </w:p>
    <w:p w14:paraId="7D9D98B0" w14:textId="77777777" w:rsidR="002C7F4E" w:rsidRDefault="00000000">
      <w:pPr>
        <w:numPr>
          <w:ilvl w:val="0"/>
          <w:numId w:val="16"/>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Homogenization in non-aqueous media</w:t>
      </w:r>
    </w:p>
    <w:p w14:paraId="21F7A421" w14:textId="77777777" w:rsidR="002C7F4E" w:rsidRDefault="00000000">
      <w:pPr>
        <w:numPr>
          <w:ilvl w:val="0"/>
          <w:numId w:val="16"/>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Combined precipitation</w:t>
      </w:r>
    </w:p>
    <w:p w14:paraId="34605A22" w14:textId="77777777" w:rsidR="002C7F4E" w:rsidRDefault="00000000">
      <w:pPr>
        <w:numPr>
          <w:ilvl w:val="0"/>
          <w:numId w:val="16"/>
        </w:numPr>
        <w:pBdr>
          <w:top w:val="nil"/>
          <w:left w:val="nil"/>
          <w:bottom w:val="nil"/>
          <w:right w:val="nil"/>
          <w:between w:val="nil"/>
        </w:pBdr>
        <w:spacing w:after="0" w:line="360" w:lineRule="auto"/>
        <w:jc w:val="both"/>
      </w:pPr>
      <w:proofErr w:type="spellStart"/>
      <w:r>
        <w:rPr>
          <w:rFonts w:ascii="Times New Roman" w:eastAsia="Times New Roman" w:hAnsi="Times New Roman" w:cs="Times New Roman"/>
          <w:color w:val="000000"/>
          <w:sz w:val="24"/>
          <w:szCs w:val="24"/>
        </w:rPr>
        <w:t>Nanojet</w:t>
      </w:r>
      <w:proofErr w:type="spellEnd"/>
      <w:r>
        <w:rPr>
          <w:rFonts w:ascii="Times New Roman" w:eastAsia="Times New Roman" w:hAnsi="Times New Roman" w:cs="Times New Roman"/>
          <w:color w:val="000000"/>
          <w:sz w:val="24"/>
          <w:szCs w:val="24"/>
        </w:rPr>
        <w:t xml:space="preserve"> technology </w:t>
      </w:r>
    </w:p>
    <w:p w14:paraId="6F6EA383" w14:textId="77777777" w:rsidR="002C7F4E" w:rsidRDefault="00000000">
      <w:pPr>
        <w:numPr>
          <w:ilvl w:val="0"/>
          <w:numId w:val="16"/>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Emulsification-solvent evaporation technique.</w:t>
      </w:r>
    </w:p>
    <w:p w14:paraId="0283DEA4" w14:textId="77777777" w:rsidR="002C7F4E" w:rsidRDefault="00000000">
      <w:pPr>
        <w:numPr>
          <w:ilvl w:val="0"/>
          <w:numId w:val="16"/>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 xml:space="preserve">Hydrosol method </w:t>
      </w:r>
    </w:p>
    <w:p w14:paraId="1800EB69" w14:textId="77777777" w:rsidR="002C7F4E" w:rsidRDefault="00000000">
      <w:pPr>
        <w:numPr>
          <w:ilvl w:val="0"/>
          <w:numId w:val="16"/>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Supercritical fluid method.</w:t>
      </w:r>
    </w:p>
    <w:p w14:paraId="7653C69A" w14:textId="77777777" w:rsidR="002C7F4E" w:rsidRDefault="00000000">
      <w:pPr>
        <w:numPr>
          <w:ilvl w:val="0"/>
          <w:numId w:val="16"/>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Dry co-grinding</w:t>
      </w:r>
    </w:p>
    <w:p w14:paraId="06F70047" w14:textId="77777777" w:rsidR="002C7F4E" w:rsidRDefault="00000000">
      <w:pPr>
        <w:numPr>
          <w:ilvl w:val="0"/>
          <w:numId w:val="16"/>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Emulsion as template</w:t>
      </w:r>
    </w:p>
    <w:p w14:paraId="4CD260DC" w14:textId="77777777" w:rsidR="002C7F4E" w:rsidRDefault="00000000">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b/>
          <w:color w:val="000000"/>
          <w:sz w:val="32"/>
          <w:szCs w:val="32"/>
          <w:u w:val="single"/>
        </w:rPr>
      </w:pPr>
      <w:r>
        <w:rPr>
          <w:rFonts w:ascii="Times New Roman" w:eastAsia="Times New Roman" w:hAnsi="Times New Roman" w:cs="Times New Roman"/>
          <w:color w:val="000000"/>
          <w:sz w:val="24"/>
          <w:szCs w:val="24"/>
        </w:rPr>
        <w:t>Microemulsion as template</w:t>
      </w:r>
    </w:p>
    <w:p w14:paraId="3DDAB32F" w14:textId="77777777" w:rsidR="002C7F4E" w:rsidRDefault="00000000">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b/>
          <w:color w:val="000000"/>
          <w:sz w:val="32"/>
          <w:szCs w:val="32"/>
          <w:u w:val="single"/>
        </w:rPr>
      </w:pPr>
      <w:r>
        <w:rPr>
          <w:rFonts w:ascii="Times New Roman" w:eastAsia="Times New Roman" w:hAnsi="Times New Roman" w:cs="Times New Roman"/>
          <w:color w:val="000000"/>
          <w:sz w:val="24"/>
          <w:szCs w:val="24"/>
        </w:rPr>
        <w:t>Lyophilization and Probe sonication method</w:t>
      </w:r>
    </w:p>
    <w:p w14:paraId="0A18F50F" w14:textId="77777777" w:rsidR="002C7F4E" w:rsidRDefault="002C7F4E">
      <w:pPr>
        <w:spacing w:line="360" w:lineRule="auto"/>
        <w:jc w:val="both"/>
        <w:rPr>
          <w:rFonts w:ascii="Times New Roman" w:eastAsia="Times New Roman" w:hAnsi="Times New Roman" w:cs="Times New Roman"/>
          <w:sz w:val="24"/>
          <w:szCs w:val="24"/>
        </w:rPr>
      </w:pPr>
    </w:p>
    <w:p w14:paraId="7A7DF1E6"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mainly two categories for the preparation:</w:t>
      </w:r>
      <w:r>
        <w:t xml:space="preserve"> </w:t>
      </w:r>
    </w:p>
    <w:p w14:paraId="4CB60043" w14:textId="77777777" w:rsidR="002C7F4E" w:rsidRDefault="00000000">
      <w:pPr>
        <w:numPr>
          <w:ilvl w:val="0"/>
          <w:numId w:val="24"/>
        </w:num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Bottom-up method</w:t>
      </w:r>
    </w:p>
    <w:p w14:paraId="7D34DFFB" w14:textId="77777777" w:rsidR="002C7F4E" w:rsidRDefault="00000000">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252525"/>
          <w:sz w:val="24"/>
          <w:szCs w:val="24"/>
        </w:rPr>
        <w:t>It is the technique by which the nano range is acquired by increasing the size of particle from the molecular range to the nano range. The traditional methods of precipitation (hydrosol) are referred to as bottom-up technology. Using a precipitation method, the drug is dissolved in an organic solvent, and this solution is blended with a miscible anti-solvent. In the water-solvent combination, the solubility is low, and the drug precipitates. The primary task is that in the precipitation system, the development of the crystals needs to be controlled by the addition of surfactant to prevent the formation of microparticles</w:t>
      </w:r>
      <w:r>
        <w:rPr>
          <w:rFonts w:ascii="Times New Roman" w:eastAsia="Times New Roman" w:hAnsi="Times New Roman" w:cs="Times New Roman"/>
          <w:color w:val="000000"/>
          <w:sz w:val="24"/>
          <w:szCs w:val="24"/>
          <w:vertAlign w:val="superscript"/>
        </w:rPr>
        <w:t xml:space="preserve"> (16-19)</w:t>
      </w:r>
      <w:r>
        <w:rPr>
          <w:rFonts w:ascii="Times New Roman" w:eastAsia="Times New Roman" w:hAnsi="Times New Roman" w:cs="Times New Roman"/>
          <w:color w:val="000000"/>
          <w:sz w:val="24"/>
          <w:szCs w:val="24"/>
        </w:rPr>
        <w:t>.</w:t>
      </w:r>
    </w:p>
    <w:p w14:paraId="7081919F" w14:textId="77777777" w:rsidR="002C7F4E"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Advantage</w:t>
      </w:r>
    </w:p>
    <w:p w14:paraId="35BC8144" w14:textId="77777777" w:rsidR="002C7F4E" w:rsidRDefault="0000000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simple and low-cost equipment.</w:t>
      </w:r>
    </w:p>
    <w:p w14:paraId="1BB7D4F6" w14:textId="77777777" w:rsidR="002C7F4E" w:rsidRDefault="002C7F4E">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7671B13D" w14:textId="77777777" w:rsidR="002C7F4E"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Limitations</w:t>
      </w:r>
    </w:p>
    <w:p w14:paraId="02A96321" w14:textId="77777777" w:rsidR="002C7F4E" w:rsidRDefault="0000000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 xml:space="preserve"> The drug needs to be soluble in of the one solvent and the solvent needs to be soluble with non-solvent.</w:t>
      </w:r>
    </w:p>
    <w:p w14:paraId="374CA71B" w14:textId="77777777" w:rsidR="002C7F4E" w:rsidRDefault="0000000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It is not applicable for the drugs which is poorly soluble in both aqueous and non-aqueous solvent.</w:t>
      </w:r>
    </w:p>
    <w:p w14:paraId="12B3808B" w14:textId="77777777" w:rsidR="002C7F4E" w:rsidRDefault="002C7F4E">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0B5714CA" w14:textId="77777777" w:rsidR="002C7F4E" w:rsidRDefault="00000000">
      <w:pPr>
        <w:spacing w:line="360" w:lineRule="auto"/>
        <w:jc w:val="both"/>
      </w:pPr>
      <w:r>
        <w:rPr>
          <w:b/>
        </w:rPr>
        <w:t>2.</w:t>
      </w:r>
      <w:r>
        <w:t xml:space="preserve"> </w:t>
      </w:r>
      <w:r>
        <w:rPr>
          <w:b/>
          <w:sz w:val="28"/>
          <w:szCs w:val="28"/>
        </w:rPr>
        <w:t xml:space="preserve">Top-down method </w:t>
      </w:r>
    </w:p>
    <w:p w14:paraId="26C53704"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method in which nano size particles is obtained by reduction in size of larger particles. In top- down method there are various method of preparation they are:</w:t>
      </w:r>
    </w:p>
    <w:p w14:paraId="76DC5FAE" w14:textId="77777777" w:rsidR="002C7F4E" w:rsidRDefault="00000000">
      <w:pPr>
        <w:numPr>
          <w:ilvl w:val="0"/>
          <w:numId w:val="25"/>
        </w:numPr>
        <w:pBdr>
          <w:top w:val="nil"/>
          <w:left w:val="nil"/>
          <w:bottom w:val="nil"/>
          <w:right w:val="nil"/>
          <w:between w:val="nil"/>
        </w:pBdr>
        <w:spacing w:after="0" w:line="360" w:lineRule="auto"/>
        <w:jc w:val="both"/>
      </w:pPr>
      <w:r>
        <w:rPr>
          <w:rFonts w:ascii="Times New Roman" w:eastAsia="Times New Roman" w:hAnsi="Times New Roman" w:cs="Times New Roman"/>
          <w:b/>
          <w:color w:val="000000"/>
          <w:sz w:val="28"/>
          <w:szCs w:val="28"/>
        </w:rPr>
        <w:t>High pressure homogenization (DissoCubes</w:t>
      </w:r>
      <w:r>
        <w:rPr>
          <w:rFonts w:ascii="Times New Roman" w:eastAsia="Times New Roman" w:hAnsi="Times New Roman" w:cs="Times New Roman"/>
          <w:color w:val="000000"/>
          <w:sz w:val="24"/>
          <w:szCs w:val="24"/>
        </w:rPr>
        <w:t>)</w:t>
      </w:r>
    </w:p>
    <w:p w14:paraId="7F4F7E22" w14:textId="77777777" w:rsidR="002C7F4E" w:rsidRDefault="00000000">
      <w:pPr>
        <w:pBdr>
          <w:top w:val="nil"/>
          <w:left w:val="nil"/>
          <w:bottom w:val="nil"/>
          <w:right w:val="nil"/>
          <w:between w:val="nil"/>
        </w:pBdr>
        <w:spacing w:after="0" w:line="360" w:lineRule="auto"/>
        <w:ind w:left="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252525"/>
          <w:sz w:val="24"/>
          <w:szCs w:val="24"/>
        </w:rPr>
        <w:t xml:space="preserve">DissoCubes are engineered using piston-hole-type excessive-pressure homogenizers. High-pressure homogenization has been used to put together nanosuspensions of many poorly water-soluble drugs. Homogenization is consist </w:t>
      </w:r>
      <w:proofErr w:type="gramStart"/>
      <w:r>
        <w:rPr>
          <w:rFonts w:ascii="Times New Roman" w:eastAsia="Times New Roman" w:hAnsi="Times New Roman" w:cs="Times New Roman"/>
          <w:color w:val="252525"/>
          <w:sz w:val="24"/>
          <w:szCs w:val="24"/>
        </w:rPr>
        <w:t>of  narrow</w:t>
      </w:r>
      <w:proofErr w:type="gramEnd"/>
      <w:r>
        <w:rPr>
          <w:rFonts w:ascii="Times New Roman" w:eastAsia="Times New Roman" w:hAnsi="Times New Roman" w:cs="Times New Roman"/>
          <w:color w:val="252525"/>
          <w:sz w:val="24"/>
          <w:szCs w:val="24"/>
        </w:rPr>
        <w:t xml:space="preserve"> aperture. The device can be operated at stress ranging from 100 to 1500 bars (2800–21300 psi) and as much as 2000 bars, with an extent capability of forty ml (for laboratory scale)</w:t>
      </w:r>
      <w:r>
        <w:rPr>
          <w:rFonts w:ascii="Times New Roman" w:eastAsia="Times New Roman" w:hAnsi="Times New Roman" w:cs="Times New Roman"/>
          <w:color w:val="111111"/>
          <w:sz w:val="24"/>
          <w:szCs w:val="24"/>
          <w:highlight w:val="white"/>
          <w:vertAlign w:val="superscript"/>
        </w:rPr>
        <w:t xml:space="preserve"> (12-19)</w:t>
      </w:r>
      <w:r>
        <w:rPr>
          <w:rFonts w:ascii="Times New Roman" w:eastAsia="Times New Roman" w:hAnsi="Times New Roman" w:cs="Times New Roman"/>
          <w:color w:val="111111"/>
          <w:sz w:val="24"/>
          <w:szCs w:val="24"/>
          <w:highlight w:val="white"/>
        </w:rPr>
        <w:t>.</w:t>
      </w:r>
    </w:p>
    <w:p w14:paraId="27A6DC28" w14:textId="77777777" w:rsidR="002C7F4E" w:rsidRDefault="00000000">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111111"/>
          <w:sz w:val="28"/>
          <w:szCs w:val="28"/>
          <w:highlight w:val="white"/>
        </w:rPr>
        <w:t>Principal</w:t>
      </w:r>
    </w:p>
    <w:p w14:paraId="4758C379" w14:textId="77777777" w:rsidR="002C7F4E" w:rsidRDefault="00000000">
      <w:pPr>
        <w:pBdr>
          <w:top w:val="nil"/>
          <w:left w:val="nil"/>
          <w:bottom w:val="nil"/>
          <w:right w:val="nil"/>
          <w:between w:val="nil"/>
        </w:pBdr>
        <w:spacing w:after="0" w:line="360" w:lineRule="auto"/>
        <w:ind w:left="720"/>
        <w:jc w:val="both"/>
        <w:rPr>
          <w:rFonts w:ascii="Roboto" w:eastAsia="Roboto" w:hAnsi="Roboto" w:cs="Roboto"/>
          <w:color w:val="111111"/>
          <w:sz w:val="24"/>
          <w:szCs w:val="24"/>
          <w:highlight w:val="white"/>
        </w:rPr>
      </w:pPr>
      <w:r>
        <w:rPr>
          <w:rFonts w:ascii="Times New Roman" w:eastAsia="Times New Roman" w:hAnsi="Times New Roman" w:cs="Times New Roman"/>
          <w:color w:val="252525"/>
          <w:sz w:val="24"/>
          <w:szCs w:val="24"/>
        </w:rPr>
        <w:t xml:space="preserve">In a piston-hole homogenizer, particle size reduction is primarily based on the cavitation principle. Piston-hole homogenizers like the APV Gaulin kind have been proven. Particles are also reduced because of excessive shear forces and the collision of the particle with each other. The dispersion contained in a 3cm-diameter cylinder passes through a completely narrow hole of 25 m. The reduction in diameter from 3cm to 25 m leads to an increase in dynamic stress and a decrease in static stress below the boiling point of water at room temperature. Because of this, water begins boiling at room temperature and makes gasoline bubbles, which implode while the suspension leaves the distance (called cavitation) and everyday air pressure. The size of the drug nanocrystals that can be completed depends on elements like temperature, variety of homogenization cycles, power density of the homogenizer, and homogenization pressure. The DissoCubes are an example of this technology advanced by R.H. Muller in 1999, </w:t>
      </w:r>
      <w:proofErr w:type="spellStart"/>
      <w:r>
        <w:rPr>
          <w:rFonts w:ascii="Times New Roman" w:eastAsia="Times New Roman" w:hAnsi="Times New Roman" w:cs="Times New Roman"/>
          <w:color w:val="252525"/>
          <w:sz w:val="24"/>
          <w:szCs w:val="24"/>
        </w:rPr>
        <w:t>e.</w:t>
      </w:r>
      <w:proofErr w:type="gramStart"/>
      <w:r>
        <w:rPr>
          <w:rFonts w:ascii="Times New Roman" w:eastAsia="Times New Roman" w:hAnsi="Times New Roman" w:cs="Times New Roman"/>
          <w:color w:val="252525"/>
          <w:sz w:val="24"/>
          <w:szCs w:val="24"/>
        </w:rPr>
        <w:t>g.Omeprazole</w:t>
      </w:r>
      <w:proofErr w:type="spellEnd"/>
      <w:proofErr w:type="gramEnd"/>
      <w:r>
        <w:rPr>
          <w:rFonts w:ascii="Roboto" w:eastAsia="Roboto" w:hAnsi="Roboto" w:cs="Roboto"/>
          <w:color w:val="111111"/>
          <w:sz w:val="24"/>
          <w:szCs w:val="24"/>
          <w:highlight w:val="white"/>
          <w:vertAlign w:val="superscript"/>
        </w:rPr>
        <w:t>(15-20)</w:t>
      </w:r>
      <w:r>
        <w:rPr>
          <w:rFonts w:ascii="Roboto" w:eastAsia="Roboto" w:hAnsi="Roboto" w:cs="Roboto"/>
          <w:color w:val="111111"/>
          <w:sz w:val="24"/>
          <w:szCs w:val="24"/>
          <w:highlight w:val="white"/>
        </w:rPr>
        <w:t>.</w:t>
      </w:r>
    </w:p>
    <w:p w14:paraId="334FC3BD" w14:textId="77777777" w:rsidR="002C7F4E" w:rsidRDefault="002C7F4E">
      <w:pPr>
        <w:spacing w:line="360" w:lineRule="auto"/>
        <w:jc w:val="both"/>
        <w:rPr>
          <w:rFonts w:ascii="Times New Roman" w:eastAsia="Times New Roman" w:hAnsi="Times New Roman" w:cs="Times New Roman"/>
          <w:sz w:val="24"/>
          <w:szCs w:val="24"/>
        </w:rPr>
      </w:pPr>
    </w:p>
    <w:p w14:paraId="1614E7C7" w14:textId="77777777" w:rsidR="002C7F4E" w:rsidRDefault="002C7F4E">
      <w:pPr>
        <w:spacing w:line="360" w:lineRule="auto"/>
        <w:jc w:val="both"/>
        <w:rPr>
          <w:rFonts w:ascii="Times New Roman" w:eastAsia="Times New Roman" w:hAnsi="Times New Roman" w:cs="Times New Roman"/>
          <w:sz w:val="24"/>
          <w:szCs w:val="24"/>
        </w:rPr>
      </w:pPr>
    </w:p>
    <w:p w14:paraId="3B0C8706"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 no :2 Different method of preparation of Nanosuspension </w:t>
      </w:r>
    </w:p>
    <w:p w14:paraId="6AA4C0D4" w14:textId="77777777" w:rsidR="002C7F4E" w:rsidRDefault="00000000">
      <w:pPr>
        <w:spacing w:line="360" w:lineRule="auto"/>
        <w:jc w:val="both"/>
        <w:rPr>
          <w:b/>
          <w:color w:val="111111"/>
          <w:sz w:val="28"/>
          <w:szCs w:val="28"/>
          <w:highlight w:val="white"/>
        </w:rPr>
      </w:pPr>
      <w:r>
        <w:rPr>
          <w:noProof/>
        </w:rPr>
        <w:lastRenderedPageBreak/>
        <mc:AlternateContent>
          <mc:Choice Requires="wps">
            <w:drawing>
              <wp:anchor distT="0" distB="0" distL="114300" distR="114300" simplePos="0" relativeHeight="251659264" behindDoc="0" locked="0" layoutInCell="1" hidden="0" allowOverlap="1" wp14:anchorId="3B8AE11B" wp14:editId="59EAAF16">
                <wp:simplePos x="0" y="0"/>
                <wp:positionH relativeFrom="column">
                  <wp:posOffset>1295400</wp:posOffset>
                </wp:positionH>
                <wp:positionV relativeFrom="paragraph">
                  <wp:posOffset>-1130299</wp:posOffset>
                </wp:positionV>
                <wp:extent cx="3186242" cy="3183377"/>
                <wp:effectExtent l="0" t="0" r="0" b="0"/>
                <wp:wrapNone/>
                <wp:docPr id="2130729101" name="Partial Circle 2130729101"/>
                <wp:cNvGraphicFramePr/>
                <a:graphic xmlns:a="http://schemas.openxmlformats.org/drawingml/2006/main">
                  <a:graphicData uri="http://schemas.microsoft.com/office/word/2010/wordprocessingShape">
                    <wps:wsp>
                      <wps:cNvSpPr/>
                      <wps:spPr>
                        <a:xfrm rot="7910977">
                          <a:off x="4230860" y="2650341"/>
                          <a:ext cx="2230281" cy="2259319"/>
                        </a:xfrm>
                        <a:prstGeom prst="pie">
                          <a:avLst>
                            <a:gd name="adj1" fmla="val 335309"/>
                            <a:gd name="adj2" fmla="val 16045879"/>
                          </a:avLst>
                        </a:prstGeom>
                        <a:solidFill>
                          <a:srgbClr val="8DA9DB"/>
                        </a:solidFill>
                        <a:ln w="12700" cap="flat" cmpd="sng">
                          <a:solidFill>
                            <a:srgbClr val="1C3052"/>
                          </a:solidFill>
                          <a:prstDash val="solid"/>
                          <a:miter lim="800000"/>
                          <a:headEnd type="none" w="sm" len="sm"/>
                          <a:tailEnd type="none" w="sm" len="sm"/>
                        </a:ln>
                      </wps:spPr>
                      <wps:txbx>
                        <w:txbxContent>
                          <w:p w14:paraId="2EDC026D" w14:textId="77777777" w:rsidR="002C7F4E" w:rsidRDefault="002C7F4E">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shape w14:anchorId="3B8AE11B" id="Partial Circle 2130729101" o:spid="_x0000_s1026" style="position:absolute;left:0;text-align:left;margin-left:102pt;margin-top:-89pt;width:250.9pt;height:250.65pt;rotation:8640896fd;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230281,22593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" adj="-11796480,,5400" path="m2225115,1238268v-57313,601091,-571164,1050221,-1166524,1019598c464343,2227300,-1539,1729491,3,1126733,1545,523915,470055,28532,1064514,1164r50627,1128496l2225115,1238268xe" fillcolor="#8da9db" strokecolor="#1c3052" strokeweight="1pt">
                <v:stroke startarrowwidth="narrow" startarrowlength="short" endarrowwidth="narrow" endarrowlength="short" joinstyle="miter"/>
                <v:formulas/>
                <v:path arrowok="t" o:connecttype="custom" o:connectlocs="2225115,1238268;1058591,2257866;3,1126733;1064514,1164;1115141,1129660;2225115,1238268" o:connectangles="0,0,0,0,0,0" textboxrect="0,0,2230281,2259319"/>
                <v:textbox inset="2.53958mm,1.2694mm,2.53958mm,1.2694mm">
                  <w:txbxContent>
                    <w:p w14:paraId="2EDC026D" w14:textId="77777777" w:rsidR="002C7F4E" w:rsidRDefault="002C7F4E">
                      <w:pPr>
                        <w:spacing w:line="258" w:lineRule="auto"/>
                        <w:jc w:val="center"/>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1B4BB683" wp14:editId="42A5790F">
                <wp:simplePos x="0" y="0"/>
                <wp:positionH relativeFrom="column">
                  <wp:posOffset>2260600</wp:posOffset>
                </wp:positionH>
                <wp:positionV relativeFrom="paragraph">
                  <wp:posOffset>-292099</wp:posOffset>
                </wp:positionV>
                <wp:extent cx="1175385" cy="734594"/>
                <wp:effectExtent l="0" t="0" r="0" b="0"/>
                <wp:wrapNone/>
                <wp:docPr id="2130729122" name="Callout: Down Arrow 2130729122"/>
                <wp:cNvGraphicFramePr/>
                <a:graphic xmlns:a="http://schemas.openxmlformats.org/drawingml/2006/main">
                  <a:graphicData uri="http://schemas.microsoft.com/office/word/2010/wordprocessingShape">
                    <wps:wsp>
                      <wps:cNvSpPr/>
                      <wps:spPr>
                        <a:xfrm>
                          <a:off x="4764658" y="3419053"/>
                          <a:ext cx="1162685" cy="721894"/>
                        </a:xfrm>
                        <a:prstGeom prst="downArrowCallout">
                          <a:avLst>
                            <a:gd name="adj1" fmla="val 25000"/>
                            <a:gd name="adj2" fmla="val 25000"/>
                            <a:gd name="adj3" fmla="val 25000"/>
                            <a:gd name="adj4" fmla="val 64977"/>
                          </a:avLst>
                        </a:prstGeom>
                        <a:solidFill>
                          <a:schemeClr val="accent1"/>
                        </a:solidFill>
                        <a:ln w="12700" cap="flat" cmpd="sng">
                          <a:solidFill>
                            <a:srgbClr val="1C3052"/>
                          </a:solidFill>
                          <a:prstDash val="solid"/>
                          <a:miter lim="800000"/>
                          <a:headEnd type="none" w="sm" len="sm"/>
                          <a:tailEnd type="none" w="sm" len="sm"/>
                        </a:ln>
                      </wps:spPr>
                      <wps:txbx>
                        <w:txbxContent>
                          <w:p w14:paraId="7D375E65" w14:textId="77777777" w:rsidR="002C7F4E" w:rsidRDefault="00000000">
                            <w:pPr>
                              <w:spacing w:line="258" w:lineRule="auto"/>
                              <w:textDirection w:val="btLr"/>
                            </w:pPr>
                            <w:r>
                              <w:rPr>
                                <w:b/>
                                <w:color w:val="000000"/>
                              </w:rPr>
                              <w:t>Microemulsion as  Template</w:t>
                            </w:r>
                          </w:p>
                        </w:txbxContent>
                      </wps:txbx>
                      <wps:bodyPr spcFirstLastPara="1" wrap="square" lIns="91425" tIns="45700" rIns="91425" bIns="45700" anchor="ctr" anchorCtr="0">
                        <a:noAutofit/>
                      </wps:bodyPr>
                    </wps:wsp>
                  </a:graphicData>
                </a:graphic>
              </wp:anchor>
            </w:drawing>
          </mc:Choice>
          <mc:Fallback>
            <w:pict>
              <v:shapetype w14:anchorId="1B4BB683"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2130729122" o:spid="_x0000_s1027" type="#_x0000_t80" style="position:absolute;left:0;text-align:left;margin-left:178pt;margin-top:-23pt;width:92.55pt;height:5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" adj="14035,7447,16200,9124" fillcolor="#4472c4 [3204]" strokecolor="#1c3052" strokeweight="1pt">
                <v:stroke startarrowwidth="narrow" startarrowlength="short" endarrowwidth="narrow" endarrowlength="short"/>
                <v:textbox inset="2.53958mm,1.2694mm,2.53958mm,1.2694mm">
                  <w:txbxContent>
                    <w:p w14:paraId="7D375E65" w14:textId="77777777" w:rsidR="002C7F4E" w:rsidRDefault="00000000">
                      <w:pPr>
                        <w:spacing w:line="258" w:lineRule="auto"/>
                        <w:textDirection w:val="btLr"/>
                      </w:pPr>
                      <w:r>
                        <w:rPr>
                          <w:b/>
                          <w:color w:val="000000"/>
                        </w:rPr>
                        <w:t>Microemulsion as  Template</w:t>
                      </w:r>
                    </w:p>
                  </w:txbxContent>
                </v:textbox>
              </v:shape>
            </w:pict>
          </mc:Fallback>
        </mc:AlternateContent>
      </w:r>
    </w:p>
    <w:p w14:paraId="4D866213" w14:textId="77777777" w:rsidR="002C7F4E" w:rsidRDefault="002C7F4E">
      <w:pPr>
        <w:pBdr>
          <w:top w:val="nil"/>
          <w:left w:val="nil"/>
          <w:bottom w:val="nil"/>
          <w:right w:val="nil"/>
          <w:between w:val="nil"/>
        </w:pBdr>
        <w:spacing w:after="0" w:line="360" w:lineRule="auto"/>
        <w:ind w:left="720"/>
        <w:jc w:val="both"/>
        <w:rPr>
          <w:rFonts w:ascii="Times New Roman" w:eastAsia="Times New Roman" w:hAnsi="Times New Roman" w:cs="Times New Roman"/>
          <w:b/>
          <w:color w:val="111111"/>
          <w:sz w:val="28"/>
          <w:szCs w:val="28"/>
          <w:highlight w:val="white"/>
        </w:rPr>
      </w:pPr>
    </w:p>
    <w:p w14:paraId="376D63AC" w14:textId="77777777" w:rsidR="002C7F4E" w:rsidRDefault="00000000">
      <w:pPr>
        <w:spacing w:line="360" w:lineRule="auto"/>
        <w:jc w:val="both"/>
        <w:rPr>
          <w:b/>
          <w:sz w:val="28"/>
          <w:szCs w:val="28"/>
        </w:rPr>
      </w:pPr>
      <w:r>
        <w:br w:type="page"/>
      </w:r>
      <w:r>
        <w:rPr>
          <w:noProof/>
        </w:rPr>
        <mc:AlternateContent>
          <mc:Choice Requires="wps">
            <w:drawing>
              <wp:anchor distT="0" distB="0" distL="114300" distR="114300" simplePos="0" relativeHeight="251661312" behindDoc="0" locked="0" layoutInCell="1" hidden="0" allowOverlap="1" wp14:anchorId="61221A80" wp14:editId="745F8979">
                <wp:simplePos x="0" y="0"/>
                <wp:positionH relativeFrom="column">
                  <wp:posOffset>1511300</wp:posOffset>
                </wp:positionH>
                <wp:positionV relativeFrom="paragraph">
                  <wp:posOffset>215900</wp:posOffset>
                </wp:positionV>
                <wp:extent cx="2921000" cy="2868655"/>
                <wp:effectExtent l="0" t="0" r="0" b="0"/>
                <wp:wrapNone/>
                <wp:docPr id="2130729111" name="Diamond 2130729111"/>
                <wp:cNvGraphicFramePr/>
                <a:graphic xmlns:a="http://schemas.openxmlformats.org/drawingml/2006/main">
                  <a:graphicData uri="http://schemas.microsoft.com/office/word/2010/wordprocessingShape">
                    <wps:wsp>
                      <wps:cNvSpPr/>
                      <wps:spPr>
                        <a:xfrm>
                          <a:off x="3891850" y="2352023"/>
                          <a:ext cx="2908300" cy="2855955"/>
                        </a:xfrm>
                        <a:prstGeom prst="diamond">
                          <a:avLst/>
                        </a:prstGeom>
                        <a:solidFill>
                          <a:srgbClr val="BFBFBF"/>
                        </a:solidFill>
                        <a:ln w="12700" cap="flat" cmpd="sng">
                          <a:solidFill>
                            <a:srgbClr val="1C3052"/>
                          </a:solidFill>
                          <a:prstDash val="solid"/>
                          <a:miter lim="800000"/>
                          <a:headEnd type="none" w="sm" len="sm"/>
                          <a:tailEnd type="none" w="sm" len="sm"/>
                        </a:ln>
                      </wps:spPr>
                      <wps:txbx>
                        <w:txbxContent>
                          <w:p w14:paraId="72FF1A32" w14:textId="77777777" w:rsidR="002C7F4E" w:rsidRDefault="002C7F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61221A80" id="_x0000_t4" coordsize="21600,21600" o:spt="4" path="m10800,l,10800,10800,21600,21600,10800xe">
                <v:stroke joinstyle="miter"/>
                <v:path gradientshapeok="t" o:connecttype="rect" textboxrect="5400,5400,16200,16200"/>
              </v:shapetype>
              <v:shape id="Diamond 2130729111" o:spid="_x0000_s1028" type="#_x0000_t4" style="position:absolute;left:0;text-align:left;margin-left:119pt;margin-top:17pt;width:230pt;height:225.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" fillcolor="#bfbfbf" strokecolor="#1c3052" strokeweight="1pt">
                <v:stroke startarrowwidth="narrow" startarrowlength="short" endarrowwidth="narrow" endarrowlength="short"/>
                <v:textbox inset="2.53958mm,2.53958mm,2.53958mm,2.53958mm">
                  <w:txbxContent>
                    <w:p w14:paraId="72FF1A32" w14:textId="77777777" w:rsidR="002C7F4E" w:rsidRDefault="002C7F4E">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14:anchorId="1029D328" wp14:editId="2F966419">
                <wp:simplePos x="0" y="0"/>
                <wp:positionH relativeFrom="column">
                  <wp:posOffset>2844800</wp:posOffset>
                </wp:positionH>
                <wp:positionV relativeFrom="paragraph">
                  <wp:posOffset>-406399</wp:posOffset>
                </wp:positionV>
                <wp:extent cx="4099802" cy="4097283"/>
                <wp:effectExtent l="0" t="0" r="0" b="0"/>
                <wp:wrapNone/>
                <wp:docPr id="2130729121" name="Partial Circle 2130729121"/>
                <wp:cNvGraphicFramePr/>
                <a:graphic xmlns:a="http://schemas.openxmlformats.org/drawingml/2006/main">
                  <a:graphicData uri="http://schemas.microsoft.com/office/word/2010/wordprocessingShape">
                    <wps:wsp>
                      <wps:cNvSpPr/>
                      <wps:spPr>
                        <a:xfrm rot="-8149720">
                          <a:off x="3877563" y="2362589"/>
                          <a:ext cx="2936875" cy="2834823"/>
                        </a:xfrm>
                        <a:prstGeom prst="pie">
                          <a:avLst>
                            <a:gd name="adj1" fmla="val 21488892"/>
                            <a:gd name="adj2" fmla="val 16200000"/>
                          </a:avLst>
                        </a:prstGeom>
                        <a:solidFill>
                          <a:srgbClr val="8DA9DB"/>
                        </a:solidFill>
                        <a:ln w="12700" cap="flat" cmpd="sng">
                          <a:solidFill>
                            <a:srgbClr val="1C3052"/>
                          </a:solidFill>
                          <a:prstDash val="solid"/>
                          <a:miter lim="800000"/>
                          <a:headEnd type="none" w="sm" len="sm"/>
                          <a:tailEnd type="none" w="sm" len="sm"/>
                        </a:ln>
                      </wps:spPr>
                      <wps:txbx>
                        <w:txbxContent>
                          <w:p w14:paraId="01DB020B" w14:textId="77777777" w:rsidR="002C7F4E" w:rsidRDefault="002C7F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029D328" id="Partial Circle 2130729121" o:spid="_x0000_s1029" style="position:absolute;left:0;text-align:left;margin-left:224pt;margin-top:-32pt;width:322.8pt;height:322.6pt;rotation:-8901667fd;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936875,28348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" adj="-11796480,,5400" path="m2936052,1369962v20280,584426,-333338,1120888,-890373,1350755c1510614,2941517,890950,2836509,465799,2452991,16907,2048057,-123355,1416179,114250,869266,343031,342662,876848,,1468437,v,472471,1,944941,1,1417412l2936052,1369962xe" fillcolor="#8da9db" strokecolor="#1c3052" strokeweight="1pt">
                <v:stroke startarrowwidth="narrow" startarrowlength="short" endarrowwidth="narrow" endarrowlength="short" joinstyle="miter"/>
                <v:formulas/>
                <v:path arrowok="t" o:connecttype="custom" o:connectlocs="2936052,1369962;2045679,2720717;465799,2452991;114250,869266;1468437,0;1468438,1417412;2936052,1369962" o:connectangles="0,0,0,0,0,0,0" textboxrect="0,0,2936875,2834823"/>
                <v:textbox inset="2.53958mm,2.53958mm,2.53958mm,2.53958mm">
                  <w:txbxContent>
                    <w:p w14:paraId="01DB020B" w14:textId="77777777" w:rsidR="002C7F4E" w:rsidRDefault="002C7F4E">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3360" behindDoc="0" locked="0" layoutInCell="1" hidden="0" allowOverlap="1" wp14:anchorId="378AE042" wp14:editId="65CA2143">
                <wp:simplePos x="0" y="0"/>
                <wp:positionH relativeFrom="column">
                  <wp:posOffset>1447800</wp:posOffset>
                </wp:positionH>
                <wp:positionV relativeFrom="paragraph">
                  <wp:posOffset>1968500</wp:posOffset>
                </wp:positionV>
                <wp:extent cx="3157648" cy="3155857"/>
                <wp:effectExtent l="0" t="0" r="0" b="0"/>
                <wp:wrapNone/>
                <wp:docPr id="2130729110" name="Partial Circle 2130729110"/>
                <wp:cNvGraphicFramePr/>
                <a:graphic xmlns:a="http://schemas.openxmlformats.org/drawingml/2006/main">
                  <a:graphicData uri="http://schemas.microsoft.com/office/word/2010/wordprocessingShape">
                    <wps:wsp>
                      <wps:cNvSpPr/>
                      <wps:spPr>
                        <a:xfrm rot="-2732449">
                          <a:off x="4254237" y="2651962"/>
                          <a:ext cx="2183527" cy="2256076"/>
                        </a:xfrm>
                        <a:prstGeom prst="pie">
                          <a:avLst>
                            <a:gd name="adj1" fmla="val 18300"/>
                            <a:gd name="adj2" fmla="val 15988360"/>
                          </a:avLst>
                        </a:prstGeom>
                        <a:solidFill>
                          <a:srgbClr val="8DA9DB"/>
                        </a:solidFill>
                        <a:ln w="12700" cap="flat" cmpd="sng">
                          <a:solidFill>
                            <a:srgbClr val="1C3052"/>
                          </a:solidFill>
                          <a:prstDash val="solid"/>
                          <a:miter lim="800000"/>
                          <a:headEnd type="none" w="sm" len="sm"/>
                          <a:tailEnd type="none" w="sm" len="sm"/>
                        </a:ln>
                      </wps:spPr>
                      <wps:txbx>
                        <w:txbxContent>
                          <w:p w14:paraId="30F49D6C" w14:textId="77777777" w:rsidR="002C7F4E" w:rsidRDefault="002C7F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78AE042" id="Partial Circle 2130729110" o:spid="_x0000_s1030" style="position:absolute;left:0;text-align:left;margin-left:114pt;margin-top:155pt;width:248.65pt;height:248.5pt;rotation:-2984563fd;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83527,22560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" adj="-11796480,,5400" path="m2183513,1133850v-3057,613019,-479382,1111303,-1072605,1122053c516744,2266670,23368,1784457,788,1170901,-21709,559591,431488,41165,1022370,2282r69394,1125756l2183513,1133850xe" fillcolor="#8da9db" strokecolor="#1c3052" strokeweight="1pt">
                <v:stroke startarrowwidth="narrow" startarrowlength="short" endarrowwidth="narrow" endarrowlength="short" joinstyle="miter"/>
                <v:formulas/>
                <v:path arrowok="t" o:connecttype="custom" o:connectlocs="2183513,1133850;1110908,2255903;788,1170901;1022370,2282;1091764,1128038;2183513,1133850" o:connectangles="0,0,0,0,0,0" textboxrect="0,0,2183527,2256076"/>
                <v:textbox inset="2.53958mm,2.53958mm,2.53958mm,2.53958mm">
                  <w:txbxContent>
                    <w:p w14:paraId="30F49D6C" w14:textId="77777777" w:rsidR="002C7F4E" w:rsidRDefault="002C7F4E">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4384" behindDoc="0" locked="0" layoutInCell="1" hidden="0" allowOverlap="1" wp14:anchorId="166AE6A7" wp14:editId="1E1F49F2">
                <wp:simplePos x="0" y="0"/>
                <wp:positionH relativeFrom="column">
                  <wp:posOffset>-977899</wp:posOffset>
                </wp:positionH>
                <wp:positionV relativeFrom="paragraph">
                  <wp:posOffset>-241299</wp:posOffset>
                </wp:positionV>
                <wp:extent cx="4003169" cy="4004203"/>
                <wp:effectExtent l="0" t="0" r="0" b="0"/>
                <wp:wrapNone/>
                <wp:docPr id="2130729104" name="Partial Circle 2130729104"/>
                <wp:cNvGraphicFramePr/>
                <a:graphic xmlns:a="http://schemas.openxmlformats.org/drawingml/2006/main">
                  <a:graphicData uri="http://schemas.microsoft.com/office/word/2010/wordprocessingShape">
                    <wps:wsp>
                      <wps:cNvSpPr/>
                      <wps:spPr>
                        <a:xfrm rot="2694758">
                          <a:off x="3947095" y="2360140"/>
                          <a:ext cx="2797810" cy="2839720"/>
                        </a:xfrm>
                        <a:prstGeom prst="pie">
                          <a:avLst>
                            <a:gd name="adj1" fmla="val 21438132"/>
                            <a:gd name="adj2" fmla="val 16306504"/>
                          </a:avLst>
                        </a:prstGeom>
                        <a:solidFill>
                          <a:srgbClr val="8DA9DB"/>
                        </a:solidFill>
                        <a:ln w="12700" cap="flat" cmpd="sng">
                          <a:solidFill>
                            <a:srgbClr val="1C3052"/>
                          </a:solidFill>
                          <a:prstDash val="solid"/>
                          <a:miter lim="800000"/>
                          <a:headEnd type="none" w="sm" len="sm"/>
                          <a:tailEnd type="none" w="sm" len="sm"/>
                        </a:ln>
                      </wps:spPr>
                      <wps:txbx>
                        <w:txbxContent>
                          <w:p w14:paraId="6BF356B7" w14:textId="77777777" w:rsidR="002C7F4E" w:rsidRDefault="002C7F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66AE6A7" id="Partial Circle 2130729104" o:spid="_x0000_s1031" style="position:absolute;left:0;text-align:left;margin-left:-77pt;margin-top:-19pt;width:315.2pt;height:315.3pt;rotation:2943394fd;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797810,28397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" adj="-11796480,,5400" path="m2796305,1354014v26553,580513,-298111,1118848,-819540,1358905c1446374,2957102,822417,2842205,410341,2424474,7582,2016187,-111266,1400912,109783,868491,334518,327193,864444,-17765,1442885,702r-43980,1419158l2796305,1354014xe" fillcolor="#8da9db" strokecolor="#1c3052" strokeweight="1pt">
                <v:stroke startarrowwidth="narrow" startarrowlength="short" endarrowwidth="narrow" endarrowlength="short" joinstyle="miter"/>
                <v:formulas/>
                <v:path arrowok="t" o:connecttype="custom" o:connectlocs="2796305,1354014;1976765,2712919;410341,2424474;109783,868491;1442885,702;1398905,1419860;2796305,1354014" o:connectangles="0,0,0,0,0,0,0" textboxrect="0,0,2797810,2839720"/>
                <v:textbox inset="2.53958mm,2.53958mm,2.53958mm,2.53958mm">
                  <w:txbxContent>
                    <w:p w14:paraId="6BF356B7" w14:textId="77777777" w:rsidR="002C7F4E" w:rsidRDefault="002C7F4E">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5408" behindDoc="0" locked="0" layoutInCell="1" hidden="0" allowOverlap="1" wp14:anchorId="31648203" wp14:editId="77DC704C">
                <wp:simplePos x="0" y="0"/>
                <wp:positionH relativeFrom="column">
                  <wp:posOffset>4902200</wp:posOffset>
                </wp:positionH>
                <wp:positionV relativeFrom="paragraph">
                  <wp:posOffset>1181100</wp:posOffset>
                </wp:positionV>
                <wp:extent cx="1284605" cy="950595"/>
                <wp:effectExtent l="0" t="0" r="0" b="0"/>
                <wp:wrapNone/>
                <wp:docPr id="2130729114" name="Callout: Left Arrow 2130729114"/>
                <wp:cNvGraphicFramePr/>
                <a:graphic xmlns:a="http://schemas.openxmlformats.org/drawingml/2006/main">
                  <a:graphicData uri="http://schemas.microsoft.com/office/word/2010/wordprocessingShape">
                    <wps:wsp>
                      <wps:cNvSpPr/>
                      <wps:spPr>
                        <a:xfrm>
                          <a:off x="4710048" y="3311053"/>
                          <a:ext cx="1271905" cy="937895"/>
                        </a:xfrm>
                        <a:prstGeom prst="leftArrowCallout">
                          <a:avLst>
                            <a:gd name="adj1" fmla="val 25000"/>
                            <a:gd name="adj2" fmla="val 25000"/>
                            <a:gd name="adj3" fmla="val 25000"/>
                            <a:gd name="adj4" fmla="val 64977"/>
                          </a:avLst>
                        </a:prstGeom>
                        <a:solidFill>
                          <a:schemeClr val="accent1"/>
                        </a:solidFill>
                        <a:ln w="12700" cap="flat" cmpd="sng">
                          <a:solidFill>
                            <a:srgbClr val="1C3052"/>
                          </a:solidFill>
                          <a:prstDash val="solid"/>
                          <a:miter lim="800000"/>
                          <a:headEnd type="none" w="sm" len="sm"/>
                          <a:tailEnd type="none" w="sm" len="sm"/>
                        </a:ln>
                      </wps:spPr>
                      <wps:txbx>
                        <w:txbxContent>
                          <w:p w14:paraId="07AAB885" w14:textId="77777777" w:rsidR="002C7F4E" w:rsidRDefault="00000000">
                            <w:pPr>
                              <w:spacing w:line="258" w:lineRule="auto"/>
                              <w:textDirection w:val="btLr"/>
                            </w:pPr>
                            <w:r>
                              <w:rPr>
                                <w:b/>
                                <w:color w:val="000000"/>
                              </w:rPr>
                              <w:t>Emulsions as Template</w:t>
                            </w:r>
                          </w:p>
                        </w:txbxContent>
                      </wps:txbx>
                      <wps:bodyPr spcFirstLastPara="1" wrap="square" lIns="91425" tIns="45700" rIns="91425" bIns="45700" anchor="ctr" anchorCtr="0">
                        <a:noAutofit/>
                      </wps:bodyPr>
                    </wps:wsp>
                  </a:graphicData>
                </a:graphic>
              </wp:anchor>
            </w:drawing>
          </mc:Choice>
          <mc:Fallback>
            <w:pict>
              <v:shapetype w14:anchorId="31648203"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Callout: Left Arrow 2130729114" o:spid="_x0000_s1032" type="#_x0000_t77" style="position:absolute;left:0;text-align:left;margin-left:386pt;margin-top:93pt;width:101.15pt;height:74.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" adj="7565,,3982" fillcolor="#4472c4 [3204]" strokecolor="#1c3052" strokeweight="1pt">
                <v:stroke startarrowwidth="narrow" startarrowlength="short" endarrowwidth="narrow" endarrowlength="short"/>
                <v:textbox inset="2.53958mm,1.2694mm,2.53958mm,1.2694mm">
                  <w:txbxContent>
                    <w:p w14:paraId="07AAB885" w14:textId="77777777" w:rsidR="002C7F4E" w:rsidRDefault="00000000">
                      <w:pPr>
                        <w:spacing w:line="258" w:lineRule="auto"/>
                        <w:textDirection w:val="btLr"/>
                      </w:pPr>
                      <w:r>
                        <w:rPr>
                          <w:b/>
                          <w:color w:val="000000"/>
                        </w:rPr>
                        <w:t>Emulsions as Template</w:t>
                      </w:r>
                    </w:p>
                  </w:txbxContent>
                </v:textbox>
              </v:shape>
            </w:pict>
          </mc:Fallback>
        </mc:AlternateContent>
      </w:r>
      <w:r>
        <w:rPr>
          <w:noProof/>
        </w:rPr>
        <mc:AlternateContent>
          <mc:Choice Requires="wps">
            <w:drawing>
              <wp:anchor distT="0" distB="0" distL="114300" distR="114300" simplePos="0" relativeHeight="251666432" behindDoc="0" locked="0" layoutInCell="1" hidden="0" allowOverlap="1" wp14:anchorId="5ECD1130" wp14:editId="7C1948C2">
                <wp:simplePos x="0" y="0"/>
                <wp:positionH relativeFrom="column">
                  <wp:posOffset>-304799</wp:posOffset>
                </wp:positionH>
                <wp:positionV relativeFrom="paragraph">
                  <wp:posOffset>1346200</wp:posOffset>
                </wp:positionV>
                <wp:extent cx="1320132" cy="854911"/>
                <wp:effectExtent l="0" t="0" r="0" b="0"/>
                <wp:wrapNone/>
                <wp:docPr id="2130729107" name="Callout: Right Arrow 2130729107"/>
                <wp:cNvGraphicFramePr/>
                <a:graphic xmlns:a="http://schemas.openxmlformats.org/drawingml/2006/main">
                  <a:graphicData uri="http://schemas.microsoft.com/office/word/2010/wordprocessingShape">
                    <wps:wsp>
                      <wps:cNvSpPr/>
                      <wps:spPr>
                        <a:xfrm>
                          <a:off x="4692284" y="3358895"/>
                          <a:ext cx="1307432" cy="842211"/>
                        </a:xfrm>
                        <a:prstGeom prst="rightArrowCallout">
                          <a:avLst>
                            <a:gd name="adj1" fmla="val 25000"/>
                            <a:gd name="adj2" fmla="val 25000"/>
                            <a:gd name="adj3" fmla="val 25000"/>
                            <a:gd name="adj4" fmla="val 64977"/>
                          </a:avLst>
                        </a:prstGeom>
                        <a:solidFill>
                          <a:schemeClr val="accent1"/>
                        </a:solidFill>
                        <a:ln w="12700" cap="flat" cmpd="sng">
                          <a:solidFill>
                            <a:srgbClr val="1C3052"/>
                          </a:solidFill>
                          <a:prstDash val="solid"/>
                          <a:miter lim="800000"/>
                          <a:headEnd type="none" w="sm" len="sm"/>
                          <a:tailEnd type="none" w="sm" len="sm"/>
                        </a:ln>
                      </wps:spPr>
                      <wps:txbx>
                        <w:txbxContent>
                          <w:p w14:paraId="2518EF0F" w14:textId="77777777" w:rsidR="002C7F4E" w:rsidRDefault="00000000">
                            <w:pPr>
                              <w:spacing w:line="258" w:lineRule="auto"/>
                              <w:jc w:val="center"/>
                              <w:textDirection w:val="btLr"/>
                            </w:pPr>
                            <w:r>
                              <w:rPr>
                                <w:b/>
                                <w:color w:val="000000"/>
                              </w:rPr>
                              <w:t>Bottom up Technology</w:t>
                            </w:r>
                          </w:p>
                        </w:txbxContent>
                      </wps:txbx>
                      <wps:bodyPr spcFirstLastPara="1" wrap="square" lIns="91425" tIns="45700" rIns="91425" bIns="45700" anchor="ctr" anchorCtr="0">
                        <a:noAutofit/>
                      </wps:bodyPr>
                    </wps:wsp>
                  </a:graphicData>
                </a:graphic>
              </wp:anchor>
            </w:drawing>
          </mc:Choice>
          <mc:Fallback>
            <w:pict>
              <v:shapetype w14:anchorId="5ECD1130"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Callout: Right Arrow 2130729107" o:spid="_x0000_s1033" type="#_x0000_t78" style="position:absolute;left:0;text-align:left;margin-left:-24pt;margin-top:106pt;width:103.95pt;height:67.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" adj="14035,,18121" fillcolor="#4472c4 [3204]" strokecolor="#1c3052" strokeweight="1pt">
                <v:stroke startarrowwidth="narrow" startarrowlength="short" endarrowwidth="narrow" endarrowlength="short"/>
                <v:textbox inset="2.53958mm,1.2694mm,2.53958mm,1.2694mm">
                  <w:txbxContent>
                    <w:p w14:paraId="2518EF0F" w14:textId="77777777" w:rsidR="002C7F4E" w:rsidRDefault="00000000">
                      <w:pPr>
                        <w:spacing w:line="258" w:lineRule="auto"/>
                        <w:jc w:val="center"/>
                        <w:textDirection w:val="btLr"/>
                      </w:pPr>
                      <w:r>
                        <w:rPr>
                          <w:b/>
                          <w:color w:val="000000"/>
                        </w:rPr>
                        <w:t>Bottom up Technology</w:t>
                      </w:r>
                    </w:p>
                  </w:txbxContent>
                </v:textbox>
              </v:shape>
            </w:pict>
          </mc:Fallback>
        </mc:AlternateContent>
      </w:r>
      <w:r>
        <w:rPr>
          <w:noProof/>
        </w:rPr>
        <mc:AlternateContent>
          <mc:Choice Requires="wps">
            <w:drawing>
              <wp:anchor distT="0" distB="0" distL="114300" distR="114300" simplePos="0" relativeHeight="251667456" behindDoc="0" locked="0" layoutInCell="1" hidden="0" allowOverlap="1" wp14:anchorId="71093103" wp14:editId="08AA27B8">
                <wp:simplePos x="0" y="0"/>
                <wp:positionH relativeFrom="column">
                  <wp:posOffset>2400300</wp:posOffset>
                </wp:positionH>
                <wp:positionV relativeFrom="paragraph">
                  <wp:posOffset>3568700</wp:posOffset>
                </wp:positionV>
                <wp:extent cx="1287780" cy="854810"/>
                <wp:effectExtent l="0" t="0" r="0" b="0"/>
                <wp:wrapNone/>
                <wp:docPr id="2130729119" name="Callout: Up Arrow 2130729119"/>
                <wp:cNvGraphicFramePr/>
                <a:graphic xmlns:a="http://schemas.openxmlformats.org/drawingml/2006/main">
                  <a:graphicData uri="http://schemas.microsoft.com/office/word/2010/wordprocessingShape">
                    <wps:wsp>
                      <wps:cNvSpPr/>
                      <wps:spPr>
                        <a:xfrm>
                          <a:off x="4708460" y="3358945"/>
                          <a:ext cx="1275080" cy="842110"/>
                        </a:xfrm>
                        <a:prstGeom prst="upArrowCallout">
                          <a:avLst>
                            <a:gd name="adj1" fmla="val 25000"/>
                            <a:gd name="adj2" fmla="val 25000"/>
                            <a:gd name="adj3" fmla="val 25000"/>
                            <a:gd name="adj4" fmla="val 64977"/>
                          </a:avLst>
                        </a:prstGeom>
                        <a:solidFill>
                          <a:schemeClr val="accent1"/>
                        </a:solidFill>
                        <a:ln w="12700" cap="flat" cmpd="sng">
                          <a:solidFill>
                            <a:srgbClr val="1C3052"/>
                          </a:solidFill>
                          <a:prstDash val="solid"/>
                          <a:miter lim="800000"/>
                          <a:headEnd type="none" w="sm" len="sm"/>
                          <a:tailEnd type="none" w="sm" len="sm"/>
                        </a:ln>
                      </wps:spPr>
                      <wps:txbx>
                        <w:txbxContent>
                          <w:p w14:paraId="02B059D7" w14:textId="77777777" w:rsidR="002C7F4E" w:rsidRDefault="00000000">
                            <w:pPr>
                              <w:spacing w:line="258" w:lineRule="auto"/>
                              <w:jc w:val="center"/>
                              <w:textDirection w:val="btLr"/>
                            </w:pPr>
                            <w:r>
                              <w:rPr>
                                <w:b/>
                                <w:color w:val="000000"/>
                              </w:rPr>
                              <w:t>Top Down Technology</w:t>
                            </w:r>
                          </w:p>
                        </w:txbxContent>
                      </wps:txbx>
                      <wps:bodyPr spcFirstLastPara="1" wrap="square" lIns="91425" tIns="45700" rIns="91425" bIns="45700" anchor="ctr" anchorCtr="0">
                        <a:noAutofit/>
                      </wps:bodyPr>
                    </wps:wsp>
                  </a:graphicData>
                </a:graphic>
              </wp:anchor>
            </w:drawing>
          </mc:Choice>
          <mc:Fallback>
            <w:pict>
              <v:shapetype w14:anchorId="71093103"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Callout: Up Arrow 2130729119" o:spid="_x0000_s1034" type="#_x0000_t79" style="position:absolute;left:0;text-align:left;margin-left:189pt;margin-top:281pt;width:101.4pt;height:67.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" adj="7565,7234,5400,9017" fillcolor="#4472c4 [3204]" strokecolor="#1c3052" strokeweight="1pt">
                <v:stroke startarrowwidth="narrow" startarrowlength="short" endarrowwidth="narrow" endarrowlength="short"/>
                <v:textbox inset="2.53958mm,1.2694mm,2.53958mm,1.2694mm">
                  <w:txbxContent>
                    <w:p w14:paraId="02B059D7" w14:textId="77777777" w:rsidR="002C7F4E" w:rsidRDefault="00000000">
                      <w:pPr>
                        <w:spacing w:line="258" w:lineRule="auto"/>
                        <w:jc w:val="center"/>
                        <w:textDirection w:val="btLr"/>
                      </w:pPr>
                      <w:r>
                        <w:rPr>
                          <w:b/>
                          <w:color w:val="000000"/>
                        </w:rPr>
                        <w:t>Top Down Technology</w:t>
                      </w:r>
                    </w:p>
                  </w:txbxContent>
                </v:textbox>
              </v:shape>
            </w:pict>
          </mc:Fallback>
        </mc:AlternateContent>
      </w:r>
      <w:r>
        <w:rPr>
          <w:noProof/>
        </w:rPr>
        <mc:AlternateContent>
          <mc:Choice Requires="wps">
            <w:drawing>
              <wp:anchor distT="0" distB="0" distL="114300" distR="114300" simplePos="0" relativeHeight="251668480" behindDoc="0" locked="0" layoutInCell="1" hidden="0" allowOverlap="1" wp14:anchorId="02C2796A" wp14:editId="79B89A7E">
                <wp:simplePos x="0" y="0"/>
                <wp:positionH relativeFrom="column">
                  <wp:posOffset>1422400</wp:posOffset>
                </wp:positionH>
                <wp:positionV relativeFrom="paragraph">
                  <wp:posOffset>622300</wp:posOffset>
                </wp:positionV>
                <wp:extent cx="3084764" cy="2146300"/>
                <wp:effectExtent l="0" t="0" r="0" b="0"/>
                <wp:wrapNone/>
                <wp:docPr id="2130729116" name="Plus Sign 2130729116"/>
                <wp:cNvGraphicFramePr/>
                <a:graphic xmlns:a="http://schemas.openxmlformats.org/drawingml/2006/main">
                  <a:graphicData uri="http://schemas.microsoft.com/office/word/2010/wordprocessingShape">
                    <wps:wsp>
                      <wps:cNvSpPr/>
                      <wps:spPr>
                        <a:xfrm>
                          <a:off x="3809968" y="2713200"/>
                          <a:ext cx="3072064" cy="2133600"/>
                        </a:xfrm>
                        <a:prstGeom prst="mathPlus">
                          <a:avLst>
                            <a:gd name="adj1" fmla="val 23520"/>
                          </a:avLst>
                        </a:prstGeom>
                        <a:solidFill>
                          <a:schemeClr val="accent1"/>
                        </a:solidFill>
                        <a:ln w="12700" cap="flat" cmpd="sng">
                          <a:solidFill>
                            <a:srgbClr val="1C3052"/>
                          </a:solidFill>
                          <a:prstDash val="solid"/>
                          <a:miter lim="800000"/>
                          <a:headEnd type="none" w="sm" len="sm"/>
                          <a:tailEnd type="none" w="sm" len="sm"/>
                        </a:ln>
                      </wps:spPr>
                      <wps:txbx>
                        <w:txbxContent>
                          <w:p w14:paraId="5BEB9582" w14:textId="77777777" w:rsidR="002C7F4E" w:rsidRDefault="00000000">
                            <w:pPr>
                              <w:spacing w:line="258" w:lineRule="auto"/>
                              <w:jc w:val="center"/>
                              <w:textDirection w:val="btLr"/>
                            </w:pPr>
                            <w:r>
                              <w:rPr>
                                <w:b/>
                                <w:color w:val="000000"/>
                              </w:rPr>
                              <w:t>Method of Preparation</w:t>
                            </w:r>
                          </w:p>
                        </w:txbxContent>
                      </wps:txbx>
                      <wps:bodyPr spcFirstLastPara="1" wrap="square" lIns="91425" tIns="45700" rIns="91425" bIns="45700" anchor="ctr" anchorCtr="0">
                        <a:noAutofit/>
                      </wps:bodyPr>
                    </wps:wsp>
                  </a:graphicData>
                </a:graphic>
              </wp:anchor>
            </w:drawing>
          </mc:Choice>
          <mc:Fallback>
            <w:pict>
              <v:shape w14:anchorId="02C2796A" id="Plus Sign 2130729116" o:spid="_x0000_s1035" style="position:absolute;left:0;text-align:left;margin-left:112pt;margin-top:49pt;width:242.9pt;height:169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3072064,2133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" adj="-11796480,,5400" path="m407202,815889r877919,l1285121,282809r501822,l1786943,815889r877919,l2664862,1317711r-877919,l1786943,1850791r-501822,l1285121,1317711r-877919,l407202,815889xe" fillcolor="#4472c4 [3204]" strokecolor="#1c3052" strokeweight="1pt">
                <v:stroke startarrowwidth="narrow" startarrowlength="short" endarrowwidth="narrow" endarrowlength="short" joinstyle="miter"/>
                <v:formulas/>
                <v:path arrowok="t" o:connecttype="custom" o:connectlocs="407202,815889;1285121,815889;1285121,282809;1786943,282809;1786943,815889;2664862,815889;2664862,1317711;1786943,1317711;1786943,1850791;1285121,1850791;1285121,1317711;407202,1317711;407202,815889" o:connectangles="0,0,0,0,0,0,0,0,0,0,0,0,0" textboxrect="0,0,3072064,2133600"/>
                <v:textbox inset="2.53958mm,1.2694mm,2.53958mm,1.2694mm">
                  <w:txbxContent>
                    <w:p w14:paraId="5BEB9582" w14:textId="77777777" w:rsidR="002C7F4E" w:rsidRDefault="00000000">
                      <w:pPr>
                        <w:spacing w:line="258" w:lineRule="auto"/>
                        <w:jc w:val="center"/>
                        <w:textDirection w:val="btLr"/>
                      </w:pPr>
                      <w:r>
                        <w:rPr>
                          <w:b/>
                          <w:color w:val="000000"/>
                        </w:rPr>
                        <w:t>Method of Preparation</w:t>
                      </w:r>
                    </w:p>
                  </w:txbxContent>
                </v:textbox>
              </v:shape>
            </w:pict>
          </mc:Fallback>
        </mc:AlternateContent>
      </w:r>
      <w:r>
        <w:rPr>
          <w:noProof/>
        </w:rPr>
        <mc:AlternateContent>
          <mc:Choice Requires="wps">
            <w:drawing>
              <wp:anchor distT="0" distB="0" distL="114300" distR="114300" simplePos="0" relativeHeight="251669504" behindDoc="0" locked="0" layoutInCell="1" hidden="0" allowOverlap="1" wp14:anchorId="3A0BBC74" wp14:editId="6F496F1A">
                <wp:simplePos x="0" y="0"/>
                <wp:positionH relativeFrom="column">
                  <wp:posOffset>2844800</wp:posOffset>
                </wp:positionH>
                <wp:positionV relativeFrom="paragraph">
                  <wp:posOffset>4749800</wp:posOffset>
                </wp:positionV>
                <wp:extent cx="400092" cy="606258"/>
                <wp:effectExtent l="0" t="0" r="0" b="0"/>
                <wp:wrapNone/>
                <wp:docPr id="2130729102" name="Arrow: Up-Down 2130729102"/>
                <wp:cNvGraphicFramePr/>
                <a:graphic xmlns:a="http://schemas.openxmlformats.org/drawingml/2006/main">
                  <a:graphicData uri="http://schemas.microsoft.com/office/word/2010/wordprocessingShape">
                    <wps:wsp>
                      <wps:cNvSpPr/>
                      <wps:spPr>
                        <a:xfrm>
                          <a:off x="5152304" y="3483221"/>
                          <a:ext cx="387392" cy="593558"/>
                        </a:xfrm>
                        <a:prstGeom prst="upDownArrow">
                          <a:avLst>
                            <a:gd name="adj1" fmla="val 50000"/>
                            <a:gd name="adj2" fmla="val 50000"/>
                          </a:avLst>
                        </a:prstGeom>
                        <a:solidFill>
                          <a:schemeClr val="accent1"/>
                        </a:solidFill>
                        <a:ln w="12700" cap="flat" cmpd="sng">
                          <a:solidFill>
                            <a:srgbClr val="1C3052"/>
                          </a:solidFill>
                          <a:prstDash val="solid"/>
                          <a:miter lim="800000"/>
                          <a:headEnd type="none" w="sm" len="sm"/>
                          <a:tailEnd type="none" w="sm" len="sm"/>
                        </a:ln>
                      </wps:spPr>
                      <wps:txbx>
                        <w:txbxContent>
                          <w:p w14:paraId="06B2D85C" w14:textId="77777777" w:rsidR="002C7F4E" w:rsidRDefault="002C7F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3A0BBC7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2130729102" o:spid="_x0000_s1036" type="#_x0000_t70" style="position:absolute;left:0;text-align:left;margin-left:224pt;margin-top:374pt;width:31.5pt;height:47.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" adj=",7049" fillcolor="#4472c4 [3204]" strokecolor="#1c3052" strokeweight="1pt">
                <v:stroke startarrowwidth="narrow" startarrowlength="short" endarrowwidth="narrow" endarrowlength="short"/>
                <v:textbox inset="2.53958mm,2.53958mm,2.53958mm,2.53958mm">
                  <w:txbxContent>
                    <w:p w14:paraId="06B2D85C" w14:textId="77777777" w:rsidR="002C7F4E" w:rsidRDefault="002C7F4E">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70528" behindDoc="0" locked="0" layoutInCell="1" hidden="0" allowOverlap="1" wp14:anchorId="6F3824CA" wp14:editId="57E84C66">
                <wp:simplePos x="0" y="0"/>
                <wp:positionH relativeFrom="column">
                  <wp:posOffset>-520699</wp:posOffset>
                </wp:positionH>
                <wp:positionV relativeFrom="paragraph">
                  <wp:posOffset>5422900</wp:posOffset>
                </wp:positionV>
                <wp:extent cx="7143415" cy="157079"/>
                <wp:effectExtent l="0" t="0" r="0" b="0"/>
                <wp:wrapNone/>
                <wp:docPr id="2130729098" name="Rectangle 2130729098"/>
                <wp:cNvGraphicFramePr/>
                <a:graphic xmlns:a="http://schemas.openxmlformats.org/drawingml/2006/main">
                  <a:graphicData uri="http://schemas.microsoft.com/office/word/2010/wordprocessingShape">
                    <wps:wsp>
                      <wps:cNvSpPr/>
                      <wps:spPr>
                        <a:xfrm>
                          <a:off x="1780643" y="3707811"/>
                          <a:ext cx="7130715" cy="144379"/>
                        </a:xfrm>
                        <a:prstGeom prst="rect">
                          <a:avLst/>
                        </a:prstGeom>
                        <a:solidFill>
                          <a:schemeClr val="accent1"/>
                        </a:solidFill>
                        <a:ln w="12700" cap="flat" cmpd="sng">
                          <a:solidFill>
                            <a:srgbClr val="1C3052"/>
                          </a:solidFill>
                          <a:prstDash val="solid"/>
                          <a:miter lim="800000"/>
                          <a:headEnd type="none" w="sm" len="sm"/>
                          <a:tailEnd type="none" w="sm" len="sm"/>
                        </a:ln>
                      </wps:spPr>
                      <wps:txbx>
                        <w:txbxContent>
                          <w:p w14:paraId="569E2747" w14:textId="77777777" w:rsidR="002C7F4E" w:rsidRDefault="002C7F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F3824CA" id="Rectangle 2130729098" o:spid="_x0000_s1037" style="position:absolute;left:0;text-align:left;margin-left:-41pt;margin-top:427pt;width:562.45pt;height:12.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" fillcolor="#4472c4 [3204]" strokecolor="#1c3052" strokeweight="1pt">
                <v:stroke startarrowwidth="narrow" startarrowlength="short" endarrowwidth="narrow" endarrowlength="short"/>
                <v:textbox inset="2.53958mm,2.53958mm,2.53958mm,2.53958mm">
                  <w:txbxContent>
                    <w:p w14:paraId="569E2747" w14:textId="77777777" w:rsidR="002C7F4E" w:rsidRDefault="002C7F4E">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05C7B801" wp14:editId="59EAB4C3">
                <wp:simplePos x="0" y="0"/>
                <wp:positionH relativeFrom="column">
                  <wp:posOffset>-368299</wp:posOffset>
                </wp:positionH>
                <wp:positionV relativeFrom="paragraph">
                  <wp:posOffset>5575300</wp:posOffset>
                </wp:positionV>
                <wp:extent cx="400092" cy="606258"/>
                <wp:effectExtent l="0" t="0" r="0" b="0"/>
                <wp:wrapNone/>
                <wp:docPr id="2130729095" name="Arrow: Up-Down 2130729095"/>
                <wp:cNvGraphicFramePr/>
                <a:graphic xmlns:a="http://schemas.openxmlformats.org/drawingml/2006/main">
                  <a:graphicData uri="http://schemas.microsoft.com/office/word/2010/wordprocessingShape">
                    <wps:wsp>
                      <wps:cNvSpPr/>
                      <wps:spPr>
                        <a:xfrm>
                          <a:off x="5152304" y="3483221"/>
                          <a:ext cx="387392" cy="593558"/>
                        </a:xfrm>
                        <a:prstGeom prst="upDownArrow">
                          <a:avLst>
                            <a:gd name="adj1" fmla="val 50000"/>
                            <a:gd name="adj2" fmla="val 50000"/>
                          </a:avLst>
                        </a:prstGeom>
                        <a:solidFill>
                          <a:schemeClr val="accent1"/>
                        </a:solidFill>
                        <a:ln w="12700" cap="flat" cmpd="sng">
                          <a:solidFill>
                            <a:srgbClr val="1C3052"/>
                          </a:solidFill>
                          <a:prstDash val="solid"/>
                          <a:miter lim="800000"/>
                          <a:headEnd type="none" w="sm" len="sm"/>
                          <a:tailEnd type="none" w="sm" len="sm"/>
                        </a:ln>
                      </wps:spPr>
                      <wps:txbx>
                        <w:txbxContent>
                          <w:p w14:paraId="4D781D6B" w14:textId="77777777" w:rsidR="002C7F4E" w:rsidRDefault="002C7F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5C7B801" id="Arrow: Up-Down 2130729095" o:spid="_x0000_s1038" type="#_x0000_t70" style="position:absolute;left:0;text-align:left;margin-left:-29pt;margin-top:439pt;width:31.5pt;height:47.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" adj=",7049" fillcolor="#4472c4 [3204]" strokecolor="#1c3052" strokeweight="1pt">
                <v:stroke startarrowwidth="narrow" startarrowlength="short" endarrowwidth="narrow" endarrowlength="short"/>
                <v:textbox inset="2.53958mm,2.53958mm,2.53958mm,2.53958mm">
                  <w:txbxContent>
                    <w:p w14:paraId="4D781D6B" w14:textId="77777777" w:rsidR="002C7F4E" w:rsidRDefault="002C7F4E">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72576" behindDoc="0" locked="0" layoutInCell="1" hidden="0" allowOverlap="1" wp14:anchorId="1C2571BC" wp14:editId="63890B6B">
                <wp:simplePos x="0" y="0"/>
                <wp:positionH relativeFrom="column">
                  <wp:posOffset>1701800</wp:posOffset>
                </wp:positionH>
                <wp:positionV relativeFrom="paragraph">
                  <wp:posOffset>5575300</wp:posOffset>
                </wp:positionV>
                <wp:extent cx="400092" cy="606258"/>
                <wp:effectExtent l="0" t="0" r="0" b="0"/>
                <wp:wrapNone/>
                <wp:docPr id="2130729100" name="Arrow: Up-Down 2130729100"/>
                <wp:cNvGraphicFramePr/>
                <a:graphic xmlns:a="http://schemas.openxmlformats.org/drawingml/2006/main">
                  <a:graphicData uri="http://schemas.microsoft.com/office/word/2010/wordprocessingShape">
                    <wps:wsp>
                      <wps:cNvSpPr/>
                      <wps:spPr>
                        <a:xfrm>
                          <a:off x="5152304" y="3483221"/>
                          <a:ext cx="387392" cy="593558"/>
                        </a:xfrm>
                        <a:prstGeom prst="upDownArrow">
                          <a:avLst>
                            <a:gd name="adj1" fmla="val 50000"/>
                            <a:gd name="adj2" fmla="val 50000"/>
                          </a:avLst>
                        </a:prstGeom>
                        <a:solidFill>
                          <a:schemeClr val="accent1"/>
                        </a:solidFill>
                        <a:ln w="12700" cap="flat" cmpd="sng">
                          <a:solidFill>
                            <a:srgbClr val="1C3052"/>
                          </a:solidFill>
                          <a:prstDash val="solid"/>
                          <a:miter lim="800000"/>
                          <a:headEnd type="none" w="sm" len="sm"/>
                          <a:tailEnd type="none" w="sm" len="sm"/>
                        </a:ln>
                      </wps:spPr>
                      <wps:txbx>
                        <w:txbxContent>
                          <w:p w14:paraId="64459BA1" w14:textId="77777777" w:rsidR="002C7F4E" w:rsidRDefault="002C7F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C2571BC" id="Arrow: Up-Down 2130729100" o:spid="_x0000_s1039" type="#_x0000_t70" style="position:absolute;left:0;text-align:left;margin-left:134pt;margin-top:439pt;width:31.5pt;height:47.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" adj=",7049" fillcolor="#4472c4 [3204]" strokecolor="#1c3052" strokeweight="1pt">
                <v:stroke startarrowwidth="narrow" startarrowlength="short" endarrowwidth="narrow" endarrowlength="short"/>
                <v:textbox inset="2.53958mm,2.53958mm,2.53958mm,2.53958mm">
                  <w:txbxContent>
                    <w:p w14:paraId="64459BA1" w14:textId="77777777" w:rsidR="002C7F4E" w:rsidRDefault="002C7F4E">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73600" behindDoc="0" locked="0" layoutInCell="1" hidden="0" allowOverlap="1" wp14:anchorId="1B87E4B6" wp14:editId="475DCF9E">
                <wp:simplePos x="0" y="0"/>
                <wp:positionH relativeFrom="column">
                  <wp:posOffset>3810000</wp:posOffset>
                </wp:positionH>
                <wp:positionV relativeFrom="paragraph">
                  <wp:posOffset>5575300</wp:posOffset>
                </wp:positionV>
                <wp:extent cx="400092" cy="606258"/>
                <wp:effectExtent l="0" t="0" r="0" b="0"/>
                <wp:wrapNone/>
                <wp:docPr id="2130729097" name="Arrow: Up-Down 2130729097"/>
                <wp:cNvGraphicFramePr/>
                <a:graphic xmlns:a="http://schemas.openxmlformats.org/drawingml/2006/main">
                  <a:graphicData uri="http://schemas.microsoft.com/office/word/2010/wordprocessingShape">
                    <wps:wsp>
                      <wps:cNvSpPr/>
                      <wps:spPr>
                        <a:xfrm>
                          <a:off x="5152304" y="3483221"/>
                          <a:ext cx="387392" cy="593558"/>
                        </a:xfrm>
                        <a:prstGeom prst="upDownArrow">
                          <a:avLst>
                            <a:gd name="adj1" fmla="val 50000"/>
                            <a:gd name="adj2" fmla="val 50000"/>
                          </a:avLst>
                        </a:prstGeom>
                        <a:solidFill>
                          <a:schemeClr val="accent1"/>
                        </a:solidFill>
                        <a:ln w="12700" cap="flat" cmpd="sng">
                          <a:solidFill>
                            <a:srgbClr val="1C3052"/>
                          </a:solidFill>
                          <a:prstDash val="solid"/>
                          <a:miter lim="800000"/>
                          <a:headEnd type="none" w="sm" len="sm"/>
                          <a:tailEnd type="none" w="sm" len="sm"/>
                        </a:ln>
                      </wps:spPr>
                      <wps:txbx>
                        <w:txbxContent>
                          <w:p w14:paraId="3A3250BD" w14:textId="77777777" w:rsidR="002C7F4E" w:rsidRDefault="002C7F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B87E4B6" id="Arrow: Up-Down 2130729097" o:spid="_x0000_s1040" type="#_x0000_t70" style="position:absolute;left:0;text-align:left;margin-left:300pt;margin-top:439pt;width:31.5pt;height:47.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" adj=",7049" fillcolor="#4472c4 [3204]" strokecolor="#1c3052" strokeweight="1pt">
                <v:stroke startarrowwidth="narrow" startarrowlength="short" endarrowwidth="narrow" endarrowlength="short"/>
                <v:textbox inset="2.53958mm,2.53958mm,2.53958mm,2.53958mm">
                  <w:txbxContent>
                    <w:p w14:paraId="3A3250BD" w14:textId="77777777" w:rsidR="002C7F4E" w:rsidRDefault="002C7F4E">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74624" behindDoc="0" locked="0" layoutInCell="1" hidden="0" allowOverlap="1" wp14:anchorId="74F2AE65" wp14:editId="1D195C45">
                <wp:simplePos x="0" y="0"/>
                <wp:positionH relativeFrom="column">
                  <wp:posOffset>5778500</wp:posOffset>
                </wp:positionH>
                <wp:positionV relativeFrom="paragraph">
                  <wp:posOffset>5600700</wp:posOffset>
                </wp:positionV>
                <wp:extent cx="400092" cy="606258"/>
                <wp:effectExtent l="0" t="0" r="0" b="0"/>
                <wp:wrapNone/>
                <wp:docPr id="2130729120" name="Arrow: Up-Down 2130729120"/>
                <wp:cNvGraphicFramePr/>
                <a:graphic xmlns:a="http://schemas.openxmlformats.org/drawingml/2006/main">
                  <a:graphicData uri="http://schemas.microsoft.com/office/word/2010/wordprocessingShape">
                    <wps:wsp>
                      <wps:cNvSpPr/>
                      <wps:spPr>
                        <a:xfrm>
                          <a:off x="5152304" y="3483221"/>
                          <a:ext cx="387392" cy="593558"/>
                        </a:xfrm>
                        <a:prstGeom prst="upDownArrow">
                          <a:avLst>
                            <a:gd name="adj1" fmla="val 50000"/>
                            <a:gd name="adj2" fmla="val 50000"/>
                          </a:avLst>
                        </a:prstGeom>
                        <a:solidFill>
                          <a:schemeClr val="accent1"/>
                        </a:solidFill>
                        <a:ln w="12700" cap="flat" cmpd="sng">
                          <a:solidFill>
                            <a:srgbClr val="1C3052"/>
                          </a:solidFill>
                          <a:prstDash val="solid"/>
                          <a:miter lim="800000"/>
                          <a:headEnd type="none" w="sm" len="sm"/>
                          <a:tailEnd type="none" w="sm" len="sm"/>
                        </a:ln>
                      </wps:spPr>
                      <wps:txbx>
                        <w:txbxContent>
                          <w:p w14:paraId="187936DA" w14:textId="77777777" w:rsidR="002C7F4E" w:rsidRDefault="002C7F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4F2AE65" id="Arrow: Up-Down 2130729120" o:spid="_x0000_s1041" type="#_x0000_t70" style="position:absolute;left:0;text-align:left;margin-left:455pt;margin-top:441pt;width:31.5pt;height:47.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" adj=",7049" fillcolor="#4472c4 [3204]" strokecolor="#1c3052" strokeweight="1pt">
                <v:stroke startarrowwidth="narrow" startarrowlength="short" endarrowwidth="narrow" endarrowlength="short"/>
                <v:textbox inset="2.53958mm,2.53958mm,2.53958mm,2.53958mm">
                  <w:txbxContent>
                    <w:p w14:paraId="187936DA" w14:textId="77777777" w:rsidR="002C7F4E" w:rsidRDefault="002C7F4E">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75648" behindDoc="0" locked="0" layoutInCell="1" hidden="0" allowOverlap="1" wp14:anchorId="70F5750A" wp14:editId="139806C2">
                <wp:simplePos x="0" y="0"/>
                <wp:positionH relativeFrom="column">
                  <wp:posOffset>-850899</wp:posOffset>
                </wp:positionH>
                <wp:positionV relativeFrom="paragraph">
                  <wp:posOffset>6337300</wp:posOffset>
                </wp:positionV>
                <wp:extent cx="1336174" cy="1055437"/>
                <wp:effectExtent l="0" t="0" r="0" b="0"/>
                <wp:wrapNone/>
                <wp:docPr id="2130729113" name="Oval 2130729113"/>
                <wp:cNvGraphicFramePr/>
                <a:graphic xmlns:a="http://schemas.openxmlformats.org/drawingml/2006/main">
                  <a:graphicData uri="http://schemas.microsoft.com/office/word/2010/wordprocessingShape">
                    <wps:wsp>
                      <wps:cNvSpPr/>
                      <wps:spPr>
                        <a:xfrm>
                          <a:off x="4684263" y="3258632"/>
                          <a:ext cx="1323474" cy="1042737"/>
                        </a:xfrm>
                        <a:prstGeom prst="ellipse">
                          <a:avLst/>
                        </a:prstGeom>
                        <a:solidFill>
                          <a:schemeClr val="accent1"/>
                        </a:solidFill>
                        <a:ln w="12700" cap="flat" cmpd="sng">
                          <a:solidFill>
                            <a:srgbClr val="1C3052"/>
                          </a:solidFill>
                          <a:prstDash val="solid"/>
                          <a:miter lim="800000"/>
                          <a:headEnd type="none" w="sm" len="sm"/>
                          <a:tailEnd type="none" w="sm" len="sm"/>
                        </a:ln>
                      </wps:spPr>
                      <wps:txbx>
                        <w:txbxContent>
                          <w:p w14:paraId="37230730" w14:textId="77777777" w:rsidR="002C7F4E" w:rsidRDefault="00000000">
                            <w:pPr>
                              <w:spacing w:line="258" w:lineRule="auto"/>
                              <w:jc w:val="center"/>
                              <w:textDirection w:val="btLr"/>
                            </w:pPr>
                            <w:r>
                              <w:rPr>
                                <w:b/>
                                <w:color w:val="000000"/>
                              </w:rPr>
                              <w:t>Media Milling</w:t>
                            </w:r>
                          </w:p>
                        </w:txbxContent>
                      </wps:txbx>
                      <wps:bodyPr spcFirstLastPara="1" wrap="square" lIns="91425" tIns="45700" rIns="91425" bIns="45700" anchor="ctr" anchorCtr="0">
                        <a:noAutofit/>
                      </wps:bodyPr>
                    </wps:wsp>
                  </a:graphicData>
                </a:graphic>
              </wp:anchor>
            </w:drawing>
          </mc:Choice>
          <mc:Fallback>
            <w:pict>
              <v:oval w14:anchorId="70F5750A" id="Oval 2130729113" o:spid="_x0000_s1042" style="position:absolute;left:0;text-align:left;margin-left:-67pt;margin-top:499pt;width:105.2pt;height:83.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" fillcolor="#4472c4 [3204]" strokecolor="#1c3052" strokeweight="1pt">
                <v:stroke startarrowwidth="narrow" startarrowlength="short" endarrowwidth="narrow" endarrowlength="short" joinstyle="miter"/>
                <v:textbox inset="2.53958mm,1.2694mm,2.53958mm,1.2694mm">
                  <w:txbxContent>
                    <w:p w14:paraId="37230730" w14:textId="77777777" w:rsidR="002C7F4E" w:rsidRDefault="00000000">
                      <w:pPr>
                        <w:spacing w:line="258" w:lineRule="auto"/>
                        <w:jc w:val="center"/>
                        <w:textDirection w:val="btLr"/>
                      </w:pPr>
                      <w:r>
                        <w:rPr>
                          <w:b/>
                          <w:color w:val="000000"/>
                        </w:rPr>
                        <w:t>Media Milling</w:t>
                      </w:r>
                    </w:p>
                  </w:txbxContent>
                </v:textbox>
              </v:oval>
            </w:pict>
          </mc:Fallback>
        </mc:AlternateContent>
      </w:r>
      <w:r>
        <w:rPr>
          <w:noProof/>
        </w:rPr>
        <mc:AlternateContent>
          <mc:Choice Requires="wps">
            <w:drawing>
              <wp:anchor distT="0" distB="0" distL="114300" distR="114300" simplePos="0" relativeHeight="251676672" behindDoc="0" locked="0" layoutInCell="1" hidden="0" allowOverlap="1" wp14:anchorId="4A47F959" wp14:editId="4635A000">
                <wp:simplePos x="0" y="0"/>
                <wp:positionH relativeFrom="column">
                  <wp:posOffset>1066800</wp:posOffset>
                </wp:positionH>
                <wp:positionV relativeFrom="paragraph">
                  <wp:posOffset>6337300</wp:posOffset>
                </wp:positionV>
                <wp:extent cx="1657116" cy="1055370"/>
                <wp:effectExtent l="0" t="0" r="0" b="0"/>
                <wp:wrapNone/>
                <wp:docPr id="2130729105" name="Oval 2130729105"/>
                <wp:cNvGraphicFramePr/>
                <a:graphic xmlns:a="http://schemas.openxmlformats.org/drawingml/2006/main">
                  <a:graphicData uri="http://schemas.microsoft.com/office/word/2010/wordprocessingShape">
                    <wps:wsp>
                      <wps:cNvSpPr/>
                      <wps:spPr>
                        <a:xfrm>
                          <a:off x="4523792" y="3258665"/>
                          <a:ext cx="1644416" cy="1042670"/>
                        </a:xfrm>
                        <a:prstGeom prst="ellipse">
                          <a:avLst/>
                        </a:prstGeom>
                        <a:solidFill>
                          <a:schemeClr val="accent1"/>
                        </a:solidFill>
                        <a:ln w="12700" cap="flat" cmpd="sng">
                          <a:solidFill>
                            <a:srgbClr val="1C3052"/>
                          </a:solidFill>
                          <a:prstDash val="solid"/>
                          <a:miter lim="800000"/>
                          <a:headEnd type="none" w="sm" len="sm"/>
                          <a:tailEnd type="none" w="sm" len="sm"/>
                        </a:ln>
                      </wps:spPr>
                      <wps:txbx>
                        <w:txbxContent>
                          <w:p w14:paraId="4A45781F" w14:textId="77777777" w:rsidR="002C7F4E" w:rsidRDefault="00000000">
                            <w:pPr>
                              <w:spacing w:line="258" w:lineRule="auto"/>
                              <w:jc w:val="center"/>
                              <w:textDirection w:val="btLr"/>
                            </w:pPr>
                            <w:r>
                              <w:rPr>
                                <w:b/>
                                <w:color w:val="000000"/>
                              </w:rPr>
                              <w:t>High Pressure Homogenization in water</w:t>
                            </w:r>
                          </w:p>
                        </w:txbxContent>
                      </wps:txbx>
                      <wps:bodyPr spcFirstLastPara="1" wrap="square" lIns="91425" tIns="45700" rIns="91425" bIns="45700" anchor="ctr" anchorCtr="0">
                        <a:noAutofit/>
                      </wps:bodyPr>
                    </wps:wsp>
                  </a:graphicData>
                </a:graphic>
              </wp:anchor>
            </w:drawing>
          </mc:Choice>
          <mc:Fallback>
            <w:pict>
              <v:oval w14:anchorId="4A47F959" id="Oval 2130729105" o:spid="_x0000_s1043" style="position:absolute;left:0;text-align:left;margin-left:84pt;margin-top:499pt;width:130.5pt;height:83.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" fillcolor="#4472c4 [3204]" strokecolor="#1c3052" strokeweight="1pt">
                <v:stroke startarrowwidth="narrow" startarrowlength="short" endarrowwidth="narrow" endarrowlength="short" joinstyle="miter"/>
                <v:textbox inset="2.53958mm,1.2694mm,2.53958mm,1.2694mm">
                  <w:txbxContent>
                    <w:p w14:paraId="4A45781F" w14:textId="77777777" w:rsidR="002C7F4E" w:rsidRDefault="00000000">
                      <w:pPr>
                        <w:spacing w:line="258" w:lineRule="auto"/>
                        <w:jc w:val="center"/>
                        <w:textDirection w:val="btLr"/>
                      </w:pPr>
                      <w:r>
                        <w:rPr>
                          <w:b/>
                          <w:color w:val="000000"/>
                        </w:rPr>
                        <w:t>High Pressure Homogenization in water</w:t>
                      </w:r>
                    </w:p>
                  </w:txbxContent>
                </v:textbox>
              </v:oval>
            </w:pict>
          </mc:Fallback>
        </mc:AlternateContent>
      </w:r>
      <w:r>
        <w:rPr>
          <w:noProof/>
        </w:rPr>
        <mc:AlternateContent>
          <mc:Choice Requires="wps">
            <w:drawing>
              <wp:anchor distT="0" distB="0" distL="114300" distR="114300" simplePos="0" relativeHeight="251677696" behindDoc="0" locked="0" layoutInCell="1" hidden="0" allowOverlap="1" wp14:anchorId="12480395" wp14:editId="6FBE2DF6">
                <wp:simplePos x="0" y="0"/>
                <wp:positionH relativeFrom="column">
                  <wp:posOffset>2984500</wp:posOffset>
                </wp:positionH>
                <wp:positionV relativeFrom="paragraph">
                  <wp:posOffset>6337300</wp:posOffset>
                </wp:positionV>
                <wp:extent cx="2041525" cy="1159510"/>
                <wp:effectExtent l="0" t="0" r="0" b="0"/>
                <wp:wrapNone/>
                <wp:docPr id="2130729109" name="Oval 2130729109"/>
                <wp:cNvGraphicFramePr/>
                <a:graphic xmlns:a="http://schemas.openxmlformats.org/drawingml/2006/main">
                  <a:graphicData uri="http://schemas.microsoft.com/office/word/2010/wordprocessingShape">
                    <wps:wsp>
                      <wps:cNvSpPr/>
                      <wps:spPr>
                        <a:xfrm>
                          <a:off x="4331588" y="3206595"/>
                          <a:ext cx="2028825" cy="1146810"/>
                        </a:xfrm>
                        <a:prstGeom prst="ellipse">
                          <a:avLst/>
                        </a:prstGeom>
                        <a:solidFill>
                          <a:schemeClr val="accent1"/>
                        </a:solidFill>
                        <a:ln w="12700" cap="flat" cmpd="sng">
                          <a:solidFill>
                            <a:srgbClr val="1C3052"/>
                          </a:solidFill>
                          <a:prstDash val="solid"/>
                          <a:miter lim="800000"/>
                          <a:headEnd type="none" w="sm" len="sm"/>
                          <a:tailEnd type="none" w="sm" len="sm"/>
                        </a:ln>
                      </wps:spPr>
                      <wps:txbx>
                        <w:txbxContent>
                          <w:p w14:paraId="2A945BB0" w14:textId="77777777" w:rsidR="002C7F4E" w:rsidRDefault="00000000">
                            <w:pPr>
                              <w:spacing w:line="258" w:lineRule="auto"/>
                              <w:jc w:val="center"/>
                              <w:textDirection w:val="btLr"/>
                            </w:pPr>
                            <w:r>
                              <w:rPr>
                                <w:b/>
                                <w:color w:val="000000"/>
                              </w:rPr>
                              <w:t>High Pressure Homogenization in non aqueous solvent</w:t>
                            </w:r>
                          </w:p>
                        </w:txbxContent>
                      </wps:txbx>
                      <wps:bodyPr spcFirstLastPara="1" wrap="square" lIns="91425" tIns="45700" rIns="91425" bIns="45700" anchor="ctr" anchorCtr="0">
                        <a:noAutofit/>
                      </wps:bodyPr>
                    </wps:wsp>
                  </a:graphicData>
                </a:graphic>
              </wp:anchor>
            </w:drawing>
          </mc:Choice>
          <mc:Fallback>
            <w:pict>
              <v:oval w14:anchorId="12480395" id="Oval 2130729109" o:spid="_x0000_s1044" style="position:absolute;left:0;text-align:left;margin-left:235pt;margin-top:499pt;width:160.75pt;height:91.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" fillcolor="#4472c4 [3204]" strokecolor="#1c3052" strokeweight="1pt">
                <v:stroke startarrowwidth="narrow" startarrowlength="short" endarrowwidth="narrow" endarrowlength="short" joinstyle="miter"/>
                <v:textbox inset="2.53958mm,1.2694mm,2.53958mm,1.2694mm">
                  <w:txbxContent>
                    <w:p w14:paraId="2A945BB0" w14:textId="77777777" w:rsidR="002C7F4E" w:rsidRDefault="00000000">
                      <w:pPr>
                        <w:spacing w:line="258" w:lineRule="auto"/>
                        <w:jc w:val="center"/>
                        <w:textDirection w:val="btLr"/>
                      </w:pPr>
                      <w:r>
                        <w:rPr>
                          <w:b/>
                          <w:color w:val="000000"/>
                        </w:rPr>
                        <w:t>High Pressure Homogenization in non aqueous solvent</w:t>
                      </w:r>
                    </w:p>
                  </w:txbxContent>
                </v:textbox>
              </v:oval>
            </w:pict>
          </mc:Fallback>
        </mc:AlternateContent>
      </w:r>
      <w:r>
        <w:rPr>
          <w:noProof/>
        </w:rPr>
        <mc:AlternateContent>
          <mc:Choice Requires="wps">
            <w:drawing>
              <wp:anchor distT="0" distB="0" distL="114300" distR="114300" simplePos="0" relativeHeight="251678720" behindDoc="0" locked="0" layoutInCell="1" hidden="0" allowOverlap="1" wp14:anchorId="6DF63777" wp14:editId="19BACF3D">
                <wp:simplePos x="0" y="0"/>
                <wp:positionH relativeFrom="column">
                  <wp:posOffset>5194300</wp:posOffset>
                </wp:positionH>
                <wp:positionV relativeFrom="paragraph">
                  <wp:posOffset>6375400</wp:posOffset>
                </wp:positionV>
                <wp:extent cx="1600401" cy="1119505"/>
                <wp:effectExtent l="0" t="0" r="0" b="0"/>
                <wp:wrapNone/>
                <wp:docPr id="2130729115" name="Oval 2130729115"/>
                <wp:cNvGraphicFramePr/>
                <a:graphic xmlns:a="http://schemas.openxmlformats.org/drawingml/2006/main">
                  <a:graphicData uri="http://schemas.microsoft.com/office/word/2010/wordprocessingShape">
                    <wps:wsp>
                      <wps:cNvSpPr/>
                      <wps:spPr>
                        <a:xfrm>
                          <a:off x="4552150" y="3226598"/>
                          <a:ext cx="1587701" cy="1106805"/>
                        </a:xfrm>
                        <a:prstGeom prst="ellipse">
                          <a:avLst/>
                        </a:prstGeom>
                        <a:solidFill>
                          <a:schemeClr val="accent1"/>
                        </a:solidFill>
                        <a:ln w="12700" cap="flat" cmpd="sng">
                          <a:solidFill>
                            <a:srgbClr val="1C3052"/>
                          </a:solidFill>
                          <a:prstDash val="solid"/>
                          <a:miter lim="800000"/>
                          <a:headEnd type="none" w="sm" len="sm"/>
                          <a:tailEnd type="none" w="sm" len="sm"/>
                        </a:ln>
                      </wps:spPr>
                      <wps:txbx>
                        <w:txbxContent>
                          <w:p w14:paraId="252ED01B" w14:textId="77777777" w:rsidR="002C7F4E" w:rsidRDefault="00000000">
                            <w:pPr>
                              <w:spacing w:line="258" w:lineRule="auto"/>
                              <w:jc w:val="center"/>
                              <w:textDirection w:val="btLr"/>
                            </w:pPr>
                            <w:r>
                              <w:rPr>
                                <w:b/>
                                <w:color w:val="000000"/>
                              </w:rPr>
                              <w:t>Combined precipitation and HPH</w:t>
                            </w:r>
                          </w:p>
                        </w:txbxContent>
                      </wps:txbx>
                      <wps:bodyPr spcFirstLastPara="1" wrap="square" lIns="91425" tIns="45700" rIns="91425" bIns="45700" anchor="ctr" anchorCtr="0">
                        <a:noAutofit/>
                      </wps:bodyPr>
                    </wps:wsp>
                  </a:graphicData>
                </a:graphic>
              </wp:anchor>
            </w:drawing>
          </mc:Choice>
          <mc:Fallback>
            <w:pict>
              <v:oval w14:anchorId="6DF63777" id="Oval 2130729115" o:spid="_x0000_s1045" style="position:absolute;left:0;text-align:left;margin-left:409pt;margin-top:502pt;width:126pt;height:8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" fillcolor="#4472c4 [3204]" strokecolor="#1c3052" strokeweight="1pt">
                <v:stroke startarrowwidth="narrow" startarrowlength="short" endarrowwidth="narrow" endarrowlength="short" joinstyle="miter"/>
                <v:textbox inset="2.53958mm,1.2694mm,2.53958mm,1.2694mm">
                  <w:txbxContent>
                    <w:p w14:paraId="252ED01B" w14:textId="77777777" w:rsidR="002C7F4E" w:rsidRDefault="00000000">
                      <w:pPr>
                        <w:spacing w:line="258" w:lineRule="auto"/>
                        <w:jc w:val="center"/>
                        <w:textDirection w:val="btLr"/>
                      </w:pPr>
                      <w:r>
                        <w:rPr>
                          <w:b/>
                          <w:color w:val="000000"/>
                        </w:rPr>
                        <w:t>Combined precipitation and HPH</w:t>
                      </w:r>
                    </w:p>
                  </w:txbxContent>
                </v:textbox>
              </v:oval>
            </w:pict>
          </mc:Fallback>
        </mc:AlternateContent>
      </w:r>
      <w:r>
        <w:rPr>
          <w:noProof/>
        </w:rPr>
        <mc:AlternateContent>
          <mc:Choice Requires="wps">
            <w:drawing>
              <wp:anchor distT="0" distB="0" distL="114300" distR="114300" simplePos="0" relativeHeight="251679744" behindDoc="0" locked="0" layoutInCell="1" hidden="0" allowOverlap="1" wp14:anchorId="2EAD0624" wp14:editId="3ED168A6">
                <wp:simplePos x="0" y="0"/>
                <wp:positionH relativeFrom="column">
                  <wp:posOffset>-380999</wp:posOffset>
                </wp:positionH>
                <wp:positionV relativeFrom="paragraph">
                  <wp:posOffset>7429500</wp:posOffset>
                </wp:positionV>
                <wp:extent cx="221247" cy="258545"/>
                <wp:effectExtent l="0" t="0" r="0" b="0"/>
                <wp:wrapNone/>
                <wp:docPr id="2130729108" name="Arrow: Notched Right 2130729108"/>
                <wp:cNvGraphicFramePr/>
                <a:graphic xmlns:a="http://schemas.openxmlformats.org/drawingml/2006/main">
                  <a:graphicData uri="http://schemas.microsoft.com/office/word/2010/wordprocessingShape">
                    <wps:wsp>
                      <wps:cNvSpPr/>
                      <wps:spPr>
                        <a:xfrm rot="5400000">
                          <a:off x="5223078" y="3675727"/>
                          <a:ext cx="245845" cy="208547"/>
                        </a:xfrm>
                        <a:prstGeom prst="notchedRightArrow">
                          <a:avLst>
                            <a:gd name="adj1" fmla="val 50000"/>
                            <a:gd name="adj2" fmla="val 50000"/>
                          </a:avLst>
                        </a:prstGeom>
                        <a:solidFill>
                          <a:schemeClr val="accent1"/>
                        </a:solidFill>
                        <a:ln w="12700" cap="flat" cmpd="sng">
                          <a:solidFill>
                            <a:srgbClr val="1C3052"/>
                          </a:solidFill>
                          <a:prstDash val="solid"/>
                          <a:miter lim="800000"/>
                          <a:headEnd type="none" w="sm" len="sm"/>
                          <a:tailEnd type="none" w="sm" len="sm"/>
                        </a:ln>
                      </wps:spPr>
                      <wps:txbx>
                        <w:txbxContent>
                          <w:p w14:paraId="604B18FF" w14:textId="77777777" w:rsidR="002C7F4E" w:rsidRDefault="002C7F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2EAD0624"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2130729108" o:spid="_x0000_s1046" type="#_x0000_t94" style="position:absolute;left:0;text-align:left;margin-left:-30pt;margin-top:585pt;width:17.4pt;height:20.35pt;rotation:9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" adj="12439" fillcolor="#4472c4 [3204]" strokecolor="#1c3052" strokeweight="1pt">
                <v:stroke startarrowwidth="narrow" startarrowlength="short" endarrowwidth="narrow" endarrowlength="short"/>
                <v:textbox inset="2.53958mm,2.53958mm,2.53958mm,2.53958mm">
                  <w:txbxContent>
                    <w:p w14:paraId="604B18FF" w14:textId="77777777" w:rsidR="002C7F4E" w:rsidRDefault="002C7F4E">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80768" behindDoc="0" locked="0" layoutInCell="1" hidden="0" allowOverlap="1" wp14:anchorId="02A86C6B" wp14:editId="1253FC9F">
                <wp:simplePos x="0" y="0"/>
                <wp:positionH relativeFrom="column">
                  <wp:posOffset>1701800</wp:posOffset>
                </wp:positionH>
                <wp:positionV relativeFrom="paragraph">
                  <wp:posOffset>7429500</wp:posOffset>
                </wp:positionV>
                <wp:extent cx="221247" cy="258545"/>
                <wp:effectExtent l="0" t="0" r="0" b="0"/>
                <wp:wrapNone/>
                <wp:docPr id="2130729112" name="Arrow: Notched Right 2130729112"/>
                <wp:cNvGraphicFramePr/>
                <a:graphic xmlns:a="http://schemas.openxmlformats.org/drawingml/2006/main">
                  <a:graphicData uri="http://schemas.microsoft.com/office/word/2010/wordprocessingShape">
                    <wps:wsp>
                      <wps:cNvSpPr/>
                      <wps:spPr>
                        <a:xfrm rot="5400000">
                          <a:off x="5223078" y="3675727"/>
                          <a:ext cx="245845" cy="208547"/>
                        </a:xfrm>
                        <a:prstGeom prst="notchedRightArrow">
                          <a:avLst>
                            <a:gd name="adj1" fmla="val 50000"/>
                            <a:gd name="adj2" fmla="val 50000"/>
                          </a:avLst>
                        </a:prstGeom>
                        <a:solidFill>
                          <a:schemeClr val="accent1"/>
                        </a:solidFill>
                        <a:ln w="12700" cap="flat" cmpd="sng">
                          <a:solidFill>
                            <a:srgbClr val="1C3052"/>
                          </a:solidFill>
                          <a:prstDash val="solid"/>
                          <a:miter lim="800000"/>
                          <a:headEnd type="none" w="sm" len="sm"/>
                          <a:tailEnd type="none" w="sm" len="sm"/>
                        </a:ln>
                      </wps:spPr>
                      <wps:txbx>
                        <w:txbxContent>
                          <w:p w14:paraId="08011C3C" w14:textId="77777777" w:rsidR="002C7F4E" w:rsidRDefault="002C7F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2A86C6B" id="Arrow: Notched Right 2130729112" o:spid="_x0000_s1047" type="#_x0000_t94" style="position:absolute;left:0;text-align:left;margin-left:134pt;margin-top:585pt;width:17.4pt;height:20.35pt;rotation:90;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" adj="12439" fillcolor="#4472c4 [3204]" strokecolor="#1c3052" strokeweight="1pt">
                <v:stroke startarrowwidth="narrow" startarrowlength="short" endarrowwidth="narrow" endarrowlength="short"/>
                <v:textbox inset="2.53958mm,2.53958mm,2.53958mm,2.53958mm">
                  <w:txbxContent>
                    <w:p w14:paraId="08011C3C" w14:textId="77777777" w:rsidR="002C7F4E" w:rsidRDefault="002C7F4E">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81792" behindDoc="0" locked="0" layoutInCell="1" hidden="0" allowOverlap="1" wp14:anchorId="3B0F18A3" wp14:editId="4D30EA86">
                <wp:simplePos x="0" y="0"/>
                <wp:positionH relativeFrom="column">
                  <wp:posOffset>3898900</wp:posOffset>
                </wp:positionH>
                <wp:positionV relativeFrom="paragraph">
                  <wp:posOffset>7556500</wp:posOffset>
                </wp:positionV>
                <wp:extent cx="221247" cy="258545"/>
                <wp:effectExtent l="0" t="0" r="0" b="0"/>
                <wp:wrapNone/>
                <wp:docPr id="2130729118" name="Arrow: Notched Right 2130729118"/>
                <wp:cNvGraphicFramePr/>
                <a:graphic xmlns:a="http://schemas.openxmlformats.org/drawingml/2006/main">
                  <a:graphicData uri="http://schemas.microsoft.com/office/word/2010/wordprocessingShape">
                    <wps:wsp>
                      <wps:cNvSpPr/>
                      <wps:spPr>
                        <a:xfrm rot="5400000">
                          <a:off x="5223078" y="3675727"/>
                          <a:ext cx="245845" cy="208547"/>
                        </a:xfrm>
                        <a:prstGeom prst="notchedRightArrow">
                          <a:avLst>
                            <a:gd name="adj1" fmla="val 50000"/>
                            <a:gd name="adj2" fmla="val 50000"/>
                          </a:avLst>
                        </a:prstGeom>
                        <a:solidFill>
                          <a:schemeClr val="accent1"/>
                        </a:solidFill>
                        <a:ln w="12700" cap="flat" cmpd="sng">
                          <a:solidFill>
                            <a:srgbClr val="1C3052"/>
                          </a:solidFill>
                          <a:prstDash val="solid"/>
                          <a:miter lim="800000"/>
                          <a:headEnd type="none" w="sm" len="sm"/>
                          <a:tailEnd type="none" w="sm" len="sm"/>
                        </a:ln>
                      </wps:spPr>
                      <wps:txbx>
                        <w:txbxContent>
                          <w:p w14:paraId="269BF131" w14:textId="77777777" w:rsidR="002C7F4E" w:rsidRDefault="002C7F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B0F18A3" id="Arrow: Notched Right 2130729118" o:spid="_x0000_s1048" type="#_x0000_t94" style="position:absolute;left:0;text-align:left;margin-left:307pt;margin-top:595pt;width:17.4pt;height:20.35pt;rotation:9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" adj="12439" fillcolor="#4472c4 [3204]" strokecolor="#1c3052" strokeweight="1pt">
                <v:stroke startarrowwidth="narrow" startarrowlength="short" endarrowwidth="narrow" endarrowlength="short"/>
                <v:textbox inset="2.53958mm,2.53958mm,2.53958mm,2.53958mm">
                  <w:txbxContent>
                    <w:p w14:paraId="269BF131" w14:textId="77777777" w:rsidR="002C7F4E" w:rsidRDefault="002C7F4E">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82816" behindDoc="0" locked="0" layoutInCell="1" hidden="0" allowOverlap="1" wp14:anchorId="68A1F131" wp14:editId="27AECED3">
                <wp:simplePos x="0" y="0"/>
                <wp:positionH relativeFrom="column">
                  <wp:posOffset>5918200</wp:posOffset>
                </wp:positionH>
                <wp:positionV relativeFrom="paragraph">
                  <wp:posOffset>7556500</wp:posOffset>
                </wp:positionV>
                <wp:extent cx="221247" cy="258545"/>
                <wp:effectExtent l="0" t="0" r="0" b="0"/>
                <wp:wrapNone/>
                <wp:docPr id="2130729103" name="Arrow: Notched Right 2130729103"/>
                <wp:cNvGraphicFramePr/>
                <a:graphic xmlns:a="http://schemas.openxmlformats.org/drawingml/2006/main">
                  <a:graphicData uri="http://schemas.microsoft.com/office/word/2010/wordprocessingShape">
                    <wps:wsp>
                      <wps:cNvSpPr/>
                      <wps:spPr>
                        <a:xfrm rot="5400000">
                          <a:off x="5223078" y="3675727"/>
                          <a:ext cx="245845" cy="208547"/>
                        </a:xfrm>
                        <a:prstGeom prst="notchedRightArrow">
                          <a:avLst>
                            <a:gd name="adj1" fmla="val 50000"/>
                            <a:gd name="adj2" fmla="val 50000"/>
                          </a:avLst>
                        </a:prstGeom>
                        <a:solidFill>
                          <a:schemeClr val="accent1"/>
                        </a:solidFill>
                        <a:ln w="12700" cap="flat" cmpd="sng">
                          <a:solidFill>
                            <a:srgbClr val="1C3052"/>
                          </a:solidFill>
                          <a:prstDash val="solid"/>
                          <a:miter lim="800000"/>
                          <a:headEnd type="none" w="sm" len="sm"/>
                          <a:tailEnd type="none" w="sm" len="sm"/>
                        </a:ln>
                      </wps:spPr>
                      <wps:txbx>
                        <w:txbxContent>
                          <w:p w14:paraId="302176A2" w14:textId="77777777" w:rsidR="002C7F4E" w:rsidRDefault="002C7F4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8A1F131" id="Arrow: Notched Right 2130729103" o:spid="_x0000_s1049" type="#_x0000_t94" style="position:absolute;left:0;text-align:left;margin-left:466pt;margin-top:595pt;width:17.4pt;height:20.35pt;rotation:90;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" adj="12439" fillcolor="#4472c4 [3204]" strokecolor="#1c3052" strokeweight="1pt">
                <v:stroke startarrowwidth="narrow" startarrowlength="short" endarrowwidth="narrow" endarrowlength="short"/>
                <v:textbox inset="2.53958mm,2.53958mm,2.53958mm,2.53958mm">
                  <w:txbxContent>
                    <w:p w14:paraId="302176A2" w14:textId="77777777" w:rsidR="002C7F4E" w:rsidRDefault="002C7F4E">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83840" behindDoc="0" locked="0" layoutInCell="1" hidden="0" allowOverlap="1" wp14:anchorId="78414F50" wp14:editId="7C8CA805">
                <wp:simplePos x="0" y="0"/>
                <wp:positionH relativeFrom="column">
                  <wp:posOffset>-850899</wp:posOffset>
                </wp:positionH>
                <wp:positionV relativeFrom="paragraph">
                  <wp:posOffset>7810500</wp:posOffset>
                </wp:positionV>
                <wp:extent cx="1183640" cy="477921"/>
                <wp:effectExtent l="0" t="0" r="0" b="0"/>
                <wp:wrapNone/>
                <wp:docPr id="2130729096" name="Flowchart: Alternate Process 2130729096"/>
                <wp:cNvGraphicFramePr/>
                <a:graphic xmlns:a="http://schemas.openxmlformats.org/drawingml/2006/main">
                  <a:graphicData uri="http://schemas.microsoft.com/office/word/2010/wordprocessingShape">
                    <wps:wsp>
                      <wps:cNvSpPr/>
                      <wps:spPr>
                        <a:xfrm>
                          <a:off x="4760530" y="3547390"/>
                          <a:ext cx="1170940" cy="465221"/>
                        </a:xfrm>
                        <a:prstGeom prst="flowChartAlternateProcess">
                          <a:avLst/>
                        </a:prstGeom>
                        <a:solidFill>
                          <a:schemeClr val="accent1"/>
                        </a:solidFill>
                        <a:ln w="12700" cap="flat" cmpd="sng">
                          <a:solidFill>
                            <a:srgbClr val="1C3052"/>
                          </a:solidFill>
                          <a:prstDash val="solid"/>
                          <a:miter lim="800000"/>
                          <a:headEnd type="none" w="sm" len="sm"/>
                          <a:tailEnd type="none" w="sm" len="sm"/>
                        </a:ln>
                      </wps:spPr>
                      <wps:txbx>
                        <w:txbxContent>
                          <w:p w14:paraId="7F9182F5" w14:textId="77777777" w:rsidR="002C7F4E" w:rsidRDefault="00000000">
                            <w:pPr>
                              <w:spacing w:line="258" w:lineRule="auto"/>
                              <w:jc w:val="center"/>
                              <w:textDirection w:val="btLr"/>
                            </w:pPr>
                            <w:r>
                              <w:rPr>
                                <w:b/>
                                <w:color w:val="000000"/>
                              </w:rPr>
                              <w:t>Nanocrystals</w:t>
                            </w:r>
                          </w:p>
                        </w:txbxContent>
                      </wps:txbx>
                      <wps:bodyPr spcFirstLastPara="1" wrap="square" lIns="91425" tIns="45700" rIns="91425" bIns="45700" anchor="ctr" anchorCtr="0">
                        <a:noAutofit/>
                      </wps:bodyPr>
                    </wps:wsp>
                  </a:graphicData>
                </a:graphic>
              </wp:anchor>
            </w:drawing>
          </mc:Choice>
          <mc:Fallback>
            <w:pict>
              <v:shapetype w14:anchorId="78414F5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130729096" o:spid="_x0000_s1050" type="#_x0000_t176" style="position:absolute;left:0;text-align:left;margin-left:-67pt;margin-top:615pt;width:93.2pt;height:37.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" fillcolor="#4472c4 [3204]" strokecolor="#1c3052" strokeweight="1pt">
                <v:stroke startarrowwidth="narrow" startarrowlength="short" endarrowwidth="narrow" endarrowlength="short"/>
                <v:textbox inset="2.53958mm,1.2694mm,2.53958mm,1.2694mm">
                  <w:txbxContent>
                    <w:p w14:paraId="7F9182F5" w14:textId="77777777" w:rsidR="002C7F4E" w:rsidRDefault="00000000">
                      <w:pPr>
                        <w:spacing w:line="258" w:lineRule="auto"/>
                        <w:jc w:val="center"/>
                        <w:textDirection w:val="btLr"/>
                      </w:pPr>
                      <w:r>
                        <w:rPr>
                          <w:b/>
                          <w:color w:val="000000"/>
                        </w:rPr>
                        <w:t>Nanocrystals</w:t>
                      </w:r>
                    </w:p>
                  </w:txbxContent>
                </v:textbox>
              </v:shape>
            </w:pict>
          </mc:Fallback>
        </mc:AlternateContent>
      </w:r>
      <w:r>
        <w:rPr>
          <w:noProof/>
        </w:rPr>
        <mc:AlternateContent>
          <mc:Choice Requires="wps">
            <w:drawing>
              <wp:anchor distT="0" distB="0" distL="114300" distR="114300" simplePos="0" relativeHeight="251684864" behindDoc="0" locked="0" layoutInCell="1" hidden="0" allowOverlap="1" wp14:anchorId="3B16C0AD" wp14:editId="72EA863C">
                <wp:simplePos x="0" y="0"/>
                <wp:positionH relativeFrom="column">
                  <wp:posOffset>1206500</wp:posOffset>
                </wp:positionH>
                <wp:positionV relativeFrom="paragraph">
                  <wp:posOffset>7810500</wp:posOffset>
                </wp:positionV>
                <wp:extent cx="1183640" cy="477921"/>
                <wp:effectExtent l="0" t="0" r="0" b="0"/>
                <wp:wrapNone/>
                <wp:docPr id="2130729106" name="Flowchart: Alternate Process 2130729106"/>
                <wp:cNvGraphicFramePr/>
                <a:graphic xmlns:a="http://schemas.openxmlformats.org/drawingml/2006/main">
                  <a:graphicData uri="http://schemas.microsoft.com/office/word/2010/wordprocessingShape">
                    <wps:wsp>
                      <wps:cNvSpPr/>
                      <wps:spPr>
                        <a:xfrm>
                          <a:off x="4760530" y="3547390"/>
                          <a:ext cx="1170940" cy="465221"/>
                        </a:xfrm>
                        <a:prstGeom prst="flowChartAlternateProcess">
                          <a:avLst/>
                        </a:prstGeom>
                        <a:solidFill>
                          <a:schemeClr val="accent1"/>
                        </a:solidFill>
                        <a:ln w="12700" cap="flat" cmpd="sng">
                          <a:solidFill>
                            <a:srgbClr val="1C3052"/>
                          </a:solidFill>
                          <a:prstDash val="solid"/>
                          <a:miter lim="800000"/>
                          <a:headEnd type="none" w="sm" len="sm"/>
                          <a:tailEnd type="none" w="sm" len="sm"/>
                        </a:ln>
                      </wps:spPr>
                      <wps:txbx>
                        <w:txbxContent>
                          <w:p w14:paraId="6FDDE323" w14:textId="77777777" w:rsidR="002C7F4E" w:rsidRDefault="00000000">
                            <w:pPr>
                              <w:spacing w:line="258" w:lineRule="auto"/>
                              <w:jc w:val="center"/>
                              <w:textDirection w:val="btLr"/>
                            </w:pPr>
                            <w:r>
                              <w:rPr>
                                <w:b/>
                                <w:color w:val="000000"/>
                              </w:rPr>
                              <w:t>DissoCubes</w:t>
                            </w:r>
                          </w:p>
                        </w:txbxContent>
                      </wps:txbx>
                      <wps:bodyPr spcFirstLastPara="1" wrap="square" lIns="91425" tIns="45700" rIns="91425" bIns="45700" anchor="ctr" anchorCtr="0">
                        <a:noAutofit/>
                      </wps:bodyPr>
                    </wps:wsp>
                  </a:graphicData>
                </a:graphic>
              </wp:anchor>
            </w:drawing>
          </mc:Choice>
          <mc:Fallback>
            <w:pict>
              <v:shape w14:anchorId="3B16C0AD" id="Flowchart: Alternate Process 2130729106" o:spid="_x0000_s1051" type="#_x0000_t176" style="position:absolute;left:0;text-align:left;margin-left:95pt;margin-top:615pt;width:93.2pt;height:37.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" fillcolor="#4472c4 [3204]" strokecolor="#1c3052" strokeweight="1pt">
                <v:stroke startarrowwidth="narrow" startarrowlength="short" endarrowwidth="narrow" endarrowlength="short"/>
                <v:textbox inset="2.53958mm,1.2694mm,2.53958mm,1.2694mm">
                  <w:txbxContent>
                    <w:p w14:paraId="6FDDE323" w14:textId="77777777" w:rsidR="002C7F4E" w:rsidRDefault="00000000">
                      <w:pPr>
                        <w:spacing w:line="258" w:lineRule="auto"/>
                        <w:jc w:val="center"/>
                        <w:textDirection w:val="btLr"/>
                      </w:pPr>
                      <w:r>
                        <w:rPr>
                          <w:b/>
                          <w:color w:val="000000"/>
                        </w:rPr>
                        <w:t>DissoCubes</w:t>
                      </w:r>
                    </w:p>
                  </w:txbxContent>
                </v:textbox>
              </v:shape>
            </w:pict>
          </mc:Fallback>
        </mc:AlternateContent>
      </w:r>
      <w:r>
        <w:rPr>
          <w:noProof/>
        </w:rPr>
        <mc:AlternateContent>
          <mc:Choice Requires="wps">
            <w:drawing>
              <wp:anchor distT="0" distB="0" distL="114300" distR="114300" simplePos="0" relativeHeight="251685888" behindDoc="0" locked="0" layoutInCell="1" hidden="0" allowOverlap="1" wp14:anchorId="2A2CA063" wp14:editId="0D11C1B9">
                <wp:simplePos x="0" y="0"/>
                <wp:positionH relativeFrom="column">
                  <wp:posOffset>3429000</wp:posOffset>
                </wp:positionH>
                <wp:positionV relativeFrom="paragraph">
                  <wp:posOffset>7899400</wp:posOffset>
                </wp:positionV>
                <wp:extent cx="1183640" cy="477921"/>
                <wp:effectExtent l="0" t="0" r="0" b="0"/>
                <wp:wrapNone/>
                <wp:docPr id="2130729099" name="Flowchart: Alternate Process 2130729099"/>
                <wp:cNvGraphicFramePr/>
                <a:graphic xmlns:a="http://schemas.openxmlformats.org/drawingml/2006/main">
                  <a:graphicData uri="http://schemas.microsoft.com/office/word/2010/wordprocessingShape">
                    <wps:wsp>
                      <wps:cNvSpPr/>
                      <wps:spPr>
                        <a:xfrm>
                          <a:off x="4760530" y="3547390"/>
                          <a:ext cx="1170940" cy="465221"/>
                        </a:xfrm>
                        <a:prstGeom prst="flowChartAlternateProcess">
                          <a:avLst/>
                        </a:prstGeom>
                        <a:solidFill>
                          <a:schemeClr val="accent1"/>
                        </a:solidFill>
                        <a:ln w="12700" cap="flat" cmpd="sng">
                          <a:solidFill>
                            <a:srgbClr val="1C3052"/>
                          </a:solidFill>
                          <a:prstDash val="solid"/>
                          <a:miter lim="800000"/>
                          <a:headEnd type="none" w="sm" len="sm"/>
                          <a:tailEnd type="none" w="sm" len="sm"/>
                        </a:ln>
                      </wps:spPr>
                      <wps:txbx>
                        <w:txbxContent>
                          <w:p w14:paraId="293765AB" w14:textId="77777777" w:rsidR="002C7F4E" w:rsidRDefault="00000000">
                            <w:pPr>
                              <w:spacing w:line="258" w:lineRule="auto"/>
                              <w:jc w:val="center"/>
                              <w:textDirection w:val="btLr"/>
                            </w:pPr>
                            <w:r>
                              <w:rPr>
                                <w:b/>
                                <w:color w:val="000000"/>
                              </w:rPr>
                              <w:t>Nanopure</w:t>
                            </w:r>
                          </w:p>
                        </w:txbxContent>
                      </wps:txbx>
                      <wps:bodyPr spcFirstLastPara="1" wrap="square" lIns="91425" tIns="45700" rIns="91425" bIns="45700" anchor="ctr" anchorCtr="0">
                        <a:noAutofit/>
                      </wps:bodyPr>
                    </wps:wsp>
                  </a:graphicData>
                </a:graphic>
              </wp:anchor>
            </w:drawing>
          </mc:Choice>
          <mc:Fallback>
            <w:pict>
              <v:shape w14:anchorId="2A2CA063" id="Flowchart: Alternate Process 2130729099" o:spid="_x0000_s1052" type="#_x0000_t176" style="position:absolute;left:0;text-align:left;margin-left:270pt;margin-top:622pt;width:93.2pt;height:37.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" fillcolor="#4472c4 [3204]" strokecolor="#1c3052" strokeweight="1pt">
                <v:stroke startarrowwidth="narrow" startarrowlength="short" endarrowwidth="narrow" endarrowlength="short"/>
                <v:textbox inset="2.53958mm,1.2694mm,2.53958mm,1.2694mm">
                  <w:txbxContent>
                    <w:p w14:paraId="293765AB" w14:textId="77777777" w:rsidR="002C7F4E" w:rsidRDefault="00000000">
                      <w:pPr>
                        <w:spacing w:line="258" w:lineRule="auto"/>
                        <w:jc w:val="center"/>
                        <w:textDirection w:val="btLr"/>
                      </w:pPr>
                      <w:r>
                        <w:rPr>
                          <w:b/>
                          <w:color w:val="000000"/>
                        </w:rPr>
                        <w:t>Nanopure</w:t>
                      </w:r>
                    </w:p>
                  </w:txbxContent>
                </v:textbox>
              </v:shape>
            </w:pict>
          </mc:Fallback>
        </mc:AlternateContent>
      </w:r>
      <w:r>
        <w:rPr>
          <w:noProof/>
        </w:rPr>
        <mc:AlternateContent>
          <mc:Choice Requires="wps">
            <w:drawing>
              <wp:anchor distT="0" distB="0" distL="114300" distR="114300" simplePos="0" relativeHeight="251686912" behindDoc="0" locked="0" layoutInCell="1" hidden="0" allowOverlap="1" wp14:anchorId="7D417BD1" wp14:editId="5438082C">
                <wp:simplePos x="0" y="0"/>
                <wp:positionH relativeFrom="column">
                  <wp:posOffset>5422900</wp:posOffset>
                </wp:positionH>
                <wp:positionV relativeFrom="paragraph">
                  <wp:posOffset>7874000</wp:posOffset>
                </wp:positionV>
                <wp:extent cx="1183640" cy="477921"/>
                <wp:effectExtent l="0" t="0" r="0" b="0"/>
                <wp:wrapNone/>
                <wp:docPr id="2130729117" name="Flowchart: Alternate Process 2130729117"/>
                <wp:cNvGraphicFramePr/>
                <a:graphic xmlns:a="http://schemas.openxmlformats.org/drawingml/2006/main">
                  <a:graphicData uri="http://schemas.microsoft.com/office/word/2010/wordprocessingShape">
                    <wps:wsp>
                      <wps:cNvSpPr/>
                      <wps:spPr>
                        <a:xfrm>
                          <a:off x="4760530" y="3547390"/>
                          <a:ext cx="1170940" cy="465221"/>
                        </a:xfrm>
                        <a:prstGeom prst="flowChartAlternateProcess">
                          <a:avLst/>
                        </a:prstGeom>
                        <a:solidFill>
                          <a:schemeClr val="accent1"/>
                        </a:solidFill>
                        <a:ln w="12700" cap="flat" cmpd="sng">
                          <a:solidFill>
                            <a:srgbClr val="1C3052"/>
                          </a:solidFill>
                          <a:prstDash val="solid"/>
                          <a:miter lim="800000"/>
                          <a:headEnd type="none" w="sm" len="sm"/>
                          <a:tailEnd type="none" w="sm" len="sm"/>
                        </a:ln>
                      </wps:spPr>
                      <wps:txbx>
                        <w:txbxContent>
                          <w:p w14:paraId="48D82C11" w14:textId="77777777" w:rsidR="002C7F4E" w:rsidRDefault="00000000">
                            <w:pPr>
                              <w:spacing w:line="258" w:lineRule="auto"/>
                              <w:jc w:val="center"/>
                              <w:textDirection w:val="btLr"/>
                            </w:pPr>
                            <w:r>
                              <w:rPr>
                                <w:b/>
                                <w:color w:val="000000"/>
                              </w:rPr>
                              <w:t>Nanoedge</w:t>
                            </w:r>
                          </w:p>
                        </w:txbxContent>
                      </wps:txbx>
                      <wps:bodyPr spcFirstLastPara="1" wrap="square" lIns="91425" tIns="45700" rIns="91425" bIns="45700" anchor="ctr" anchorCtr="0">
                        <a:noAutofit/>
                      </wps:bodyPr>
                    </wps:wsp>
                  </a:graphicData>
                </a:graphic>
              </wp:anchor>
            </w:drawing>
          </mc:Choice>
          <mc:Fallback>
            <w:pict>
              <v:shape w14:anchorId="7D417BD1" id="Flowchart: Alternate Process 2130729117" o:spid="_x0000_s1053" type="#_x0000_t176" style="position:absolute;left:0;text-align:left;margin-left:427pt;margin-top:620pt;width:93.2pt;height:37.6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" fillcolor="#4472c4 [3204]" strokecolor="#1c3052" strokeweight="1pt">
                <v:stroke startarrowwidth="narrow" startarrowlength="short" endarrowwidth="narrow" endarrowlength="short"/>
                <v:textbox inset="2.53958mm,1.2694mm,2.53958mm,1.2694mm">
                  <w:txbxContent>
                    <w:p w14:paraId="48D82C11" w14:textId="77777777" w:rsidR="002C7F4E" w:rsidRDefault="00000000">
                      <w:pPr>
                        <w:spacing w:line="258" w:lineRule="auto"/>
                        <w:jc w:val="center"/>
                        <w:textDirection w:val="btLr"/>
                      </w:pPr>
                      <w:r>
                        <w:rPr>
                          <w:b/>
                          <w:color w:val="000000"/>
                        </w:rPr>
                        <w:t>Nanoedge</w:t>
                      </w:r>
                    </w:p>
                  </w:txbxContent>
                </v:textbox>
              </v:shape>
            </w:pict>
          </mc:Fallback>
        </mc:AlternateContent>
      </w:r>
    </w:p>
    <w:p w14:paraId="7A957F1E" w14:textId="77777777" w:rsidR="002C7F4E" w:rsidRDefault="00000000">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Advantages</w:t>
      </w:r>
    </w:p>
    <w:p w14:paraId="543AA698" w14:textId="77777777" w:rsidR="002C7F4E" w:rsidRDefault="00000000">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252525"/>
          <w:sz w:val="24"/>
          <w:szCs w:val="24"/>
        </w:rPr>
        <w:t>It does not motivate the erosion process.</w:t>
      </w:r>
    </w:p>
    <w:p w14:paraId="6916096E" w14:textId="77777777" w:rsidR="002C7F4E" w:rsidRDefault="00000000">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252525"/>
          <w:sz w:val="24"/>
          <w:szCs w:val="24"/>
        </w:rPr>
        <w:t>Nanosuspension, which is highly diluted and concentrated, can be prepared.</w:t>
      </w:r>
    </w:p>
    <w:p w14:paraId="0D74B69A" w14:textId="77777777" w:rsidR="002C7F4E" w:rsidRDefault="00000000">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252525"/>
          <w:sz w:val="24"/>
          <w:szCs w:val="24"/>
        </w:rPr>
        <w:t>It's very applicable to the medicine, which might be poorly soluble in both aqueous and organic media.</w:t>
      </w:r>
    </w:p>
    <w:p w14:paraId="518DEC2A" w14:textId="77777777" w:rsidR="002C7F4E" w:rsidRDefault="002C7F4E">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8"/>
          <w:szCs w:val="28"/>
        </w:rPr>
      </w:pPr>
    </w:p>
    <w:p w14:paraId="4CA9E644" w14:textId="77777777" w:rsidR="002C7F4E" w:rsidRDefault="00000000">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Limitations</w:t>
      </w:r>
    </w:p>
    <w:p w14:paraId="2CF3A4D5" w14:textId="77777777" w:rsidR="002C7F4E" w:rsidRDefault="00000000">
      <w:pPr>
        <w:numPr>
          <w:ilvl w:val="0"/>
          <w:numId w:val="26"/>
        </w:num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252525"/>
          <w:sz w:val="24"/>
          <w:szCs w:val="24"/>
        </w:rPr>
        <w:t>Pre-processing, like micronization of the drug, is required.</w:t>
      </w:r>
    </w:p>
    <w:p w14:paraId="1A0748F6" w14:textId="77777777" w:rsidR="002C7F4E" w:rsidRDefault="00000000">
      <w:pPr>
        <w:numPr>
          <w:ilvl w:val="0"/>
          <w:numId w:val="26"/>
        </w:numPr>
        <w:pBdr>
          <w:top w:val="nil"/>
          <w:left w:val="nil"/>
          <w:bottom w:val="nil"/>
          <w:right w:val="nil"/>
          <w:between w:val="nil"/>
        </w:pBdr>
        <w:spacing w:after="0" w:line="360" w:lineRule="auto"/>
        <w:jc w:val="both"/>
        <w:rPr>
          <w:b/>
          <w:color w:val="000000"/>
          <w:sz w:val="28"/>
          <w:szCs w:val="28"/>
        </w:rPr>
      </w:pPr>
      <w:r>
        <w:rPr>
          <w:rFonts w:ascii="Times New Roman" w:eastAsia="Times New Roman" w:hAnsi="Times New Roman" w:cs="Times New Roman"/>
          <w:color w:val="252525"/>
          <w:sz w:val="24"/>
          <w:szCs w:val="24"/>
        </w:rPr>
        <w:t>High-priced devices are required, which will increase the price of the dosage form.</w:t>
      </w:r>
      <w:r>
        <w:rPr>
          <w:rFonts w:ascii="Times New Roman" w:eastAsia="Times New Roman" w:hAnsi="Times New Roman" w:cs="Times New Roman"/>
          <w:b/>
          <w:color w:val="252525"/>
          <w:sz w:val="24"/>
          <w:szCs w:val="24"/>
        </w:rPr>
        <w:t> </w:t>
      </w:r>
    </w:p>
    <w:p w14:paraId="2486C715" w14:textId="77777777" w:rsidR="002C7F4E" w:rsidRDefault="002C7F4E">
      <w:pPr>
        <w:pBdr>
          <w:top w:val="nil"/>
          <w:left w:val="nil"/>
          <w:bottom w:val="nil"/>
          <w:right w:val="nil"/>
          <w:between w:val="nil"/>
        </w:pBdr>
        <w:spacing w:after="0" w:line="360" w:lineRule="auto"/>
        <w:ind w:left="720"/>
        <w:jc w:val="both"/>
        <w:rPr>
          <w:b/>
          <w:color w:val="000000"/>
          <w:sz w:val="28"/>
          <w:szCs w:val="28"/>
        </w:rPr>
      </w:pPr>
    </w:p>
    <w:p w14:paraId="61902F91" w14:textId="77777777" w:rsidR="002C7F4E" w:rsidRDefault="00000000">
      <w:pPr>
        <w:numPr>
          <w:ilvl w:val="0"/>
          <w:numId w:val="25"/>
        </w:numPr>
        <w:pBdr>
          <w:top w:val="nil"/>
          <w:left w:val="nil"/>
          <w:bottom w:val="nil"/>
          <w:right w:val="nil"/>
          <w:between w:val="nil"/>
        </w:pBdr>
        <w:spacing w:after="28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b/>
          <w:color w:val="000000"/>
          <w:sz w:val="28"/>
          <w:szCs w:val="28"/>
        </w:rPr>
        <w:t>Media milling (</w:t>
      </w:r>
      <w:proofErr w:type="spellStart"/>
      <w:r>
        <w:rPr>
          <w:rFonts w:ascii="Times New Roman" w:eastAsia="Times New Roman" w:hAnsi="Times New Roman" w:cs="Times New Roman"/>
          <w:b/>
          <w:color w:val="000000"/>
          <w:sz w:val="28"/>
          <w:szCs w:val="28"/>
        </w:rPr>
        <w:t>NanoCrystals</w:t>
      </w:r>
      <w:proofErr w:type="spellEnd"/>
      <w:r>
        <w:rPr>
          <w:rFonts w:ascii="Times New Roman" w:eastAsia="Times New Roman" w:hAnsi="Times New Roman" w:cs="Times New Roman"/>
          <w:b/>
          <w:color w:val="000000"/>
          <w:sz w:val="28"/>
          <w:szCs w:val="28"/>
        </w:rPr>
        <w:t>)</w:t>
      </w:r>
    </w:p>
    <w:p w14:paraId="737DBDB1"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52525"/>
          <w:sz w:val="24"/>
          <w:szCs w:val="24"/>
        </w:rPr>
        <w:t>This technology was developed in 1992. Formerly, the generation was owned by Nanosystems, but currently it has been acquired by Élan Drug Transport. In this method, the nanosuspensions are produced using excessive-shear media generators or pearl mills. The media mill includes a milling chamber, a milling shaft, and a recirculation chamber. The milling chamber charged with polymeric media is the energetic aspect of the mill. The mill may be operated in batch or recirculation modes. The milling process is performed at controlled temperatures. The standard residence time generated for a nanometre-sized dispersion with an average diameter of less than 200 nanometres is 30–60 minutes</w:t>
      </w:r>
      <w:r>
        <w:rPr>
          <w:rFonts w:ascii="Times New Roman" w:eastAsia="Times New Roman" w:hAnsi="Times New Roman" w:cs="Times New Roman"/>
          <w:color w:val="000000"/>
          <w:sz w:val="24"/>
          <w:szCs w:val="24"/>
          <w:vertAlign w:val="superscript"/>
        </w:rPr>
        <w:t xml:space="preserve"> (16-20)</w:t>
      </w:r>
      <w:r>
        <w:rPr>
          <w:rFonts w:ascii="Times New Roman" w:eastAsia="Times New Roman" w:hAnsi="Times New Roman" w:cs="Times New Roman"/>
          <w:color w:val="000000"/>
          <w:sz w:val="24"/>
          <w:szCs w:val="24"/>
        </w:rPr>
        <w:t>.</w:t>
      </w:r>
    </w:p>
    <w:p w14:paraId="39E31E58" w14:textId="77777777" w:rsidR="002C7F4E" w:rsidRDefault="00000000">
      <w:pPr>
        <w:spacing w:line="360" w:lineRule="auto"/>
        <w:jc w:val="both"/>
      </w:pPr>
      <w:r>
        <w:rPr>
          <w:rFonts w:ascii="Times New Roman" w:eastAsia="Times New Roman" w:hAnsi="Times New Roman" w:cs="Times New Roman"/>
          <w:b/>
          <w:sz w:val="28"/>
          <w:szCs w:val="28"/>
        </w:rPr>
        <w:t>Principal</w:t>
      </w:r>
      <w:r>
        <w:t xml:space="preserve"> </w:t>
      </w:r>
    </w:p>
    <w:p w14:paraId="590FF74D"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52525"/>
          <w:sz w:val="24"/>
          <w:szCs w:val="24"/>
        </w:rPr>
        <w:t xml:space="preserve">The high power and shear forces generated because of the impaction of the milling media with the drug offer the energy input to interrupt the microparticulate drug into nano-sized particles. The milling medium consists of glass, zirconium oxide, or a noticeably cross-related polystyrene resin. The method can be performed in batch or recirculation mode. In batch mode, the time required to obtain dispersion is 30-60 minutes which is less than 600 nm. The media milling technique can effectively process micronized and non-micronized drug </w:t>
      </w:r>
      <w:proofErr w:type="gramStart"/>
      <w:r>
        <w:rPr>
          <w:rFonts w:ascii="Times New Roman" w:eastAsia="Times New Roman" w:hAnsi="Times New Roman" w:cs="Times New Roman"/>
          <w:color w:val="252525"/>
          <w:sz w:val="24"/>
          <w:szCs w:val="24"/>
        </w:rPr>
        <w:t>crystals</w:t>
      </w:r>
      <w:r>
        <w:rPr>
          <w:rFonts w:ascii="Times New Roman" w:eastAsia="Times New Roman" w:hAnsi="Times New Roman" w:cs="Times New Roman"/>
          <w:sz w:val="24"/>
          <w:szCs w:val="24"/>
          <w:vertAlign w:val="superscript"/>
        </w:rPr>
        <w:t>(</w:t>
      </w:r>
      <w:proofErr w:type="gramEnd"/>
      <w:r>
        <w:rPr>
          <w:rFonts w:ascii="Times New Roman" w:eastAsia="Times New Roman" w:hAnsi="Times New Roman" w:cs="Times New Roman"/>
          <w:sz w:val="24"/>
          <w:szCs w:val="24"/>
          <w:vertAlign w:val="superscript"/>
        </w:rPr>
        <w:t>16)</w:t>
      </w:r>
      <w:r>
        <w:rPr>
          <w:rFonts w:ascii="Times New Roman" w:eastAsia="Times New Roman" w:hAnsi="Times New Roman" w:cs="Times New Roman"/>
          <w:sz w:val="24"/>
          <w:szCs w:val="24"/>
        </w:rPr>
        <w:t>.</w:t>
      </w:r>
    </w:p>
    <w:p w14:paraId="548F1CF0" w14:textId="77777777" w:rsidR="002C7F4E" w:rsidRDefault="00000000">
      <w:pPr>
        <w:spacing w:line="360" w:lineRule="auto"/>
        <w:jc w:val="both"/>
        <w:rPr>
          <w:rFonts w:ascii="Times New Roman" w:eastAsia="Times New Roman" w:hAnsi="Times New Roman" w:cs="Times New Roman"/>
          <w:b/>
          <w:color w:val="111111"/>
          <w:sz w:val="28"/>
          <w:szCs w:val="28"/>
          <w:highlight w:val="white"/>
        </w:rPr>
      </w:pPr>
      <w:r>
        <w:rPr>
          <w:rFonts w:ascii="Times New Roman" w:eastAsia="Times New Roman" w:hAnsi="Times New Roman" w:cs="Times New Roman"/>
          <w:b/>
          <w:color w:val="111111"/>
          <w:sz w:val="28"/>
          <w:szCs w:val="28"/>
          <w:highlight w:val="white"/>
        </w:rPr>
        <w:t>Advantage</w:t>
      </w:r>
    </w:p>
    <w:p w14:paraId="11560678" w14:textId="77777777" w:rsidR="002C7F4E" w:rsidRDefault="00000000">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lastRenderedPageBreak/>
        <w:t>Drugs which are less soluble in organic and aqueous medium can be formulated into nanosuspension.</w:t>
      </w:r>
    </w:p>
    <w:p w14:paraId="2C42F6EC" w14:textId="77777777" w:rsidR="002C7F4E" w:rsidRDefault="00000000">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Ease of scale-up.</w:t>
      </w:r>
    </w:p>
    <w:p w14:paraId="20078099" w14:textId="77777777" w:rsidR="002C7F4E" w:rsidRDefault="00000000">
      <w:pPr>
        <w:numPr>
          <w:ilvl w:val="0"/>
          <w:numId w:val="27"/>
        </w:numPr>
        <w:pBdr>
          <w:top w:val="nil"/>
          <w:left w:val="nil"/>
          <w:bottom w:val="nil"/>
          <w:right w:val="nil"/>
          <w:between w:val="nil"/>
        </w:pBdr>
        <w:spacing w:after="0" w:line="360"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Flexibility in managing the drug quantity, starting from 1 to 400mg/</w:t>
      </w:r>
      <w:proofErr w:type="spellStart"/>
      <w:r>
        <w:rPr>
          <w:rFonts w:ascii="Times New Roman" w:eastAsia="Times New Roman" w:hAnsi="Times New Roman" w:cs="Times New Roman"/>
          <w:color w:val="111111"/>
          <w:sz w:val="24"/>
          <w:szCs w:val="24"/>
          <w:highlight w:val="white"/>
        </w:rPr>
        <w:t>mL.</w:t>
      </w:r>
      <w:proofErr w:type="spellEnd"/>
    </w:p>
    <w:p w14:paraId="5ADD1E49" w14:textId="77777777" w:rsidR="002C7F4E" w:rsidRDefault="002C7F4E">
      <w:pPr>
        <w:pBdr>
          <w:top w:val="nil"/>
          <w:left w:val="nil"/>
          <w:bottom w:val="nil"/>
          <w:right w:val="nil"/>
          <w:between w:val="nil"/>
        </w:pBdr>
        <w:spacing w:after="0" w:line="360" w:lineRule="auto"/>
        <w:ind w:left="720"/>
        <w:jc w:val="both"/>
        <w:rPr>
          <w:rFonts w:ascii="Times New Roman" w:eastAsia="Times New Roman" w:hAnsi="Times New Roman" w:cs="Times New Roman"/>
          <w:color w:val="111111"/>
          <w:sz w:val="24"/>
          <w:szCs w:val="24"/>
          <w:highlight w:val="white"/>
        </w:rPr>
      </w:pPr>
    </w:p>
    <w:p w14:paraId="6FDFB2E7" w14:textId="77777777" w:rsidR="002C7F4E" w:rsidRDefault="00000000">
      <w:pPr>
        <w:spacing w:line="360" w:lineRule="auto"/>
        <w:jc w:val="both"/>
        <w:rPr>
          <w:rFonts w:ascii="Times New Roman" w:eastAsia="Times New Roman" w:hAnsi="Times New Roman" w:cs="Times New Roman"/>
          <w:b/>
          <w:color w:val="202020"/>
          <w:sz w:val="28"/>
          <w:szCs w:val="28"/>
          <w:highlight w:val="white"/>
        </w:rPr>
      </w:pPr>
      <w:r>
        <w:rPr>
          <w:rFonts w:ascii="Times New Roman" w:eastAsia="Times New Roman" w:hAnsi="Times New Roman" w:cs="Times New Roman"/>
          <w:b/>
          <w:color w:val="202020"/>
          <w:sz w:val="28"/>
          <w:szCs w:val="28"/>
          <w:highlight w:val="white"/>
        </w:rPr>
        <w:t>Limitation</w:t>
      </w:r>
    </w:p>
    <w:p w14:paraId="73DF46B2" w14:textId="77777777" w:rsidR="002C7F4E" w:rsidRDefault="00000000">
      <w:pPr>
        <w:spacing w:line="360" w:lineRule="auto"/>
        <w:jc w:val="both"/>
        <w:rPr>
          <w:rFonts w:ascii="Times New Roman" w:eastAsia="Times New Roman" w:hAnsi="Times New Roman" w:cs="Times New Roman"/>
          <w:b/>
          <w:color w:val="202020"/>
          <w:sz w:val="24"/>
          <w:szCs w:val="24"/>
          <w:highlight w:val="white"/>
        </w:rPr>
      </w:pPr>
      <w:r>
        <w:rPr>
          <w:rFonts w:ascii="Times New Roman" w:eastAsia="Times New Roman" w:hAnsi="Times New Roman" w:cs="Times New Roman"/>
          <w:color w:val="252525"/>
          <w:sz w:val="24"/>
          <w:szCs w:val="24"/>
        </w:rPr>
        <w:t>The fundamental scenario is the technology of milling media residues, which can be brought into the final product as a result of erosion. This can be complicated while nanosuspensions are prepared to be administered for continual treatment. The severity of this can be reduced to a first-rate level with the arrival of polystyrene resin-based milling mediums. For this medium residual monomer are typically 50 ppb, and the residuals generated for the duration of the milling processing are not more than 0.5% w/w of the final product or the resulting solid dosage form.</w:t>
      </w:r>
    </w:p>
    <w:p w14:paraId="57A80164" w14:textId="77777777" w:rsidR="002C7F4E" w:rsidRDefault="00000000">
      <w:pPr>
        <w:numPr>
          <w:ilvl w:val="0"/>
          <w:numId w:val="25"/>
        </w:numPr>
        <w:pBdr>
          <w:top w:val="nil"/>
          <w:left w:val="nil"/>
          <w:bottom w:val="nil"/>
          <w:right w:val="nil"/>
          <w:between w:val="nil"/>
        </w:pBdr>
        <w:shd w:val="clear" w:color="auto" w:fill="FFFFFF"/>
        <w:spacing w:after="0" w:line="360" w:lineRule="auto"/>
        <w:jc w:val="both"/>
      </w:pPr>
      <w:r>
        <w:rPr>
          <w:rFonts w:ascii="Times New Roman" w:eastAsia="Times New Roman" w:hAnsi="Times New Roman" w:cs="Times New Roman"/>
          <w:b/>
          <w:color w:val="111111"/>
          <w:sz w:val="28"/>
          <w:szCs w:val="28"/>
          <w:highlight w:val="white"/>
        </w:rPr>
        <w:t>Homogenization in non-aqueous media (Nanopure)</w:t>
      </w:r>
      <w:r>
        <w:rPr>
          <w:rFonts w:ascii="Times New Roman" w:eastAsia="Times New Roman" w:hAnsi="Times New Roman" w:cs="Times New Roman"/>
          <w:color w:val="000000"/>
          <w:sz w:val="24"/>
          <w:szCs w:val="24"/>
        </w:rPr>
        <w:t xml:space="preserve"> </w:t>
      </w:r>
    </w:p>
    <w:p w14:paraId="634A345D" w14:textId="77777777" w:rsidR="002C7F4E" w:rsidRDefault="00000000">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52525"/>
          <w:sz w:val="24"/>
          <w:szCs w:val="24"/>
        </w:rPr>
        <w:t xml:space="preserve">Nanopure is suspensions homogenized in unfastened media or water combinations, i.e., suspensions in the aqueous media will be homogenized at zero degrees centigrade, which is referred to as a deep freeze homogenizer. The drug with nanocrystals will disperse into the liquid polyethylene glycol or </w:t>
      </w:r>
      <w:proofErr w:type="spellStart"/>
      <w:proofErr w:type="gramStart"/>
      <w:r>
        <w:rPr>
          <w:rFonts w:ascii="Times New Roman" w:eastAsia="Times New Roman" w:hAnsi="Times New Roman" w:cs="Times New Roman"/>
          <w:color w:val="252525"/>
          <w:sz w:val="24"/>
          <w:szCs w:val="24"/>
        </w:rPr>
        <w:t>gelatin</w:t>
      </w:r>
      <w:proofErr w:type="spellEnd"/>
      <w:r>
        <w:rPr>
          <w:rFonts w:ascii="Times New Roman" w:eastAsia="Times New Roman" w:hAnsi="Times New Roman" w:cs="Times New Roman"/>
          <w:color w:val="252525"/>
          <w:sz w:val="24"/>
          <w:szCs w:val="24"/>
          <w:vertAlign w:val="superscript"/>
        </w:rPr>
        <w:t>(</w:t>
      </w:r>
      <w:proofErr w:type="gramEnd"/>
      <w:r>
        <w:rPr>
          <w:rFonts w:ascii="Times New Roman" w:eastAsia="Times New Roman" w:hAnsi="Times New Roman" w:cs="Times New Roman"/>
          <w:color w:val="252525"/>
          <w:sz w:val="24"/>
          <w:szCs w:val="24"/>
          <w:vertAlign w:val="superscript"/>
        </w:rPr>
        <w:t>16)</w:t>
      </w:r>
      <w:r>
        <w:rPr>
          <w:rFonts w:ascii="Times New Roman" w:eastAsia="Times New Roman" w:hAnsi="Times New Roman" w:cs="Times New Roman"/>
          <w:color w:val="252525"/>
          <w:sz w:val="24"/>
          <w:szCs w:val="24"/>
        </w:rPr>
        <w:t>.</w:t>
      </w:r>
    </w:p>
    <w:p w14:paraId="30C7C83A" w14:textId="77777777" w:rsidR="002C7F4E" w:rsidRDefault="00000000">
      <w:pPr>
        <w:shd w:val="clear" w:color="auto" w:fill="FFFFFF"/>
        <w:spacing w:line="360" w:lineRule="auto"/>
        <w:jc w:val="both"/>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b/>
          <w:sz w:val="28"/>
          <w:szCs w:val="28"/>
        </w:rPr>
        <w:t xml:space="preserve">Advantages </w:t>
      </w:r>
    </w:p>
    <w:p w14:paraId="7B5916E2" w14:textId="77777777" w:rsidR="002C7F4E" w:rsidRDefault="00000000">
      <w:pPr>
        <w:shd w:val="clear" w:color="auto" w:fill="FFFFFF"/>
        <w:spacing w:line="360" w:lineRule="auto"/>
        <w:jc w:val="both"/>
        <w:rPr>
          <w:rFonts w:ascii="Roboto" w:eastAsia="Roboto" w:hAnsi="Roboto" w:cs="Roboto"/>
          <w:color w:val="111111"/>
        </w:rPr>
      </w:pPr>
      <w:r>
        <w:rPr>
          <w:rFonts w:ascii="Roboto" w:eastAsia="Roboto" w:hAnsi="Roboto" w:cs="Roboto"/>
          <w:color w:val="111111"/>
          <w:highlight w:val="white"/>
        </w:rPr>
        <w:t>The dispersion medium </w:t>
      </w:r>
      <w:r>
        <w:rPr>
          <w:rFonts w:ascii="Roboto" w:eastAsia="Roboto" w:hAnsi="Roboto" w:cs="Roboto"/>
          <w:color w:val="111111"/>
        </w:rPr>
        <w:t>should be</w:t>
      </w:r>
      <w:r>
        <w:rPr>
          <w:rFonts w:ascii="Roboto" w:eastAsia="Roboto" w:hAnsi="Roboto" w:cs="Roboto"/>
          <w:color w:val="111111"/>
          <w:highlight w:val="white"/>
        </w:rPr>
        <w:t> </w:t>
      </w:r>
      <w:r>
        <w:rPr>
          <w:rFonts w:ascii="Roboto" w:eastAsia="Roboto" w:hAnsi="Roboto" w:cs="Roboto"/>
          <w:color w:val="111111"/>
        </w:rPr>
        <w:t>eliminated: -</w:t>
      </w:r>
    </w:p>
    <w:p w14:paraId="23CFD6B0" w14:textId="77777777" w:rsidR="002C7F4E" w:rsidRDefault="00000000">
      <w:pPr>
        <w:numPr>
          <w:ilvl w:val="0"/>
          <w:numId w:val="17"/>
        </w:numPr>
        <w:spacing w:before="280" w:after="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Evaporation is quicker in milder situations (while water and water-miscible solvents are used).</w:t>
      </w:r>
    </w:p>
    <w:p w14:paraId="776BD7B4" w14:textId="77777777" w:rsidR="002C7F4E" w:rsidRDefault="00000000">
      <w:pPr>
        <w:numPr>
          <w:ilvl w:val="0"/>
          <w:numId w:val="17"/>
        </w:numPr>
        <w:spacing w:after="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That is useful for temperature-sensitive drugs.</w:t>
      </w:r>
    </w:p>
    <w:p w14:paraId="7F3F1650" w14:textId="77777777" w:rsidR="002C7F4E" w:rsidRDefault="00000000">
      <w:pPr>
        <w:numPr>
          <w:ilvl w:val="0"/>
          <w:numId w:val="17"/>
        </w:numPr>
        <w:spacing w:after="28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For isotonic nanosuspension, IV injections are obtained by homogenizing a water-glycerol mixture.</w:t>
      </w:r>
    </w:p>
    <w:p w14:paraId="3247FA11" w14:textId="77777777" w:rsidR="002C7F4E" w:rsidRDefault="00000000">
      <w:pPr>
        <w:numPr>
          <w:ilvl w:val="0"/>
          <w:numId w:val="25"/>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color w:val="111111"/>
          <w:sz w:val="28"/>
          <w:szCs w:val="28"/>
          <w:highlight w:val="white"/>
        </w:rPr>
      </w:pPr>
      <w:r>
        <w:rPr>
          <w:rFonts w:ascii="Times New Roman" w:eastAsia="Times New Roman" w:hAnsi="Times New Roman" w:cs="Times New Roman"/>
          <w:b/>
          <w:color w:val="111111"/>
          <w:sz w:val="28"/>
          <w:szCs w:val="28"/>
          <w:highlight w:val="white"/>
        </w:rPr>
        <w:t>Combined precipitation and homogenizing [Nanoedge]</w:t>
      </w:r>
    </w:p>
    <w:p w14:paraId="0E513386"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Mixed precipitation and homogenization (Nanoedge) in this drug are dissolved in a solvent and blended into an anti-solvent agent for precipitation. The Nanoedge is same of precipitation and </w:t>
      </w:r>
      <w:r>
        <w:rPr>
          <w:rFonts w:ascii="Times New Roman" w:eastAsia="Times New Roman" w:hAnsi="Times New Roman" w:cs="Times New Roman"/>
          <w:color w:val="252525"/>
          <w:sz w:val="24"/>
          <w:szCs w:val="24"/>
        </w:rPr>
        <w:lastRenderedPageBreak/>
        <w:t>homogenization. Within the water-solvent aggregate, the solubility is low, and the drug precipitates. Precipitation has additionally been coupled with high-shear processing. An aggregate of those strategies results in smaller particles and better balance in a shorter time. The most important drawback of the precipitation approach, together with the crystal increase and long time period balance, may be resolved by the use of the Nanoedge generation</w:t>
      </w:r>
      <w:r>
        <w:rPr>
          <w:rFonts w:ascii="Times New Roman" w:eastAsia="Times New Roman" w:hAnsi="Times New Roman" w:cs="Times New Roman"/>
          <w:color w:val="111111"/>
          <w:sz w:val="24"/>
          <w:szCs w:val="24"/>
          <w:highlight w:val="white"/>
          <w:vertAlign w:val="superscript"/>
        </w:rPr>
        <w:t xml:space="preserve"> (15-19)</w:t>
      </w:r>
      <w:r>
        <w:rPr>
          <w:rFonts w:ascii="Times New Roman" w:eastAsia="Times New Roman" w:hAnsi="Times New Roman" w:cs="Times New Roman"/>
          <w:color w:val="111111"/>
          <w:sz w:val="24"/>
          <w:szCs w:val="24"/>
          <w:highlight w:val="white"/>
        </w:rPr>
        <w:t>.</w:t>
      </w:r>
    </w:p>
    <w:p w14:paraId="5C324AE2" w14:textId="77777777" w:rsidR="002C7F4E" w:rsidRDefault="00000000">
      <w:pPr>
        <w:numPr>
          <w:ilvl w:val="0"/>
          <w:numId w:val="24"/>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Nano jet Technology </w:t>
      </w:r>
    </w:p>
    <w:p w14:paraId="106FAA94"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This method, known as ‘contrary flow or nano jet technology’, uses a chamber wherein a movement of suspension is split into or greater factors, which colloid with each other at excessive pressure up to 4000 bar at an immoderate pace of a thousand m/s. The organized nanosuspensions of atovaquone had been prepared using micro fluidization. The most problematic aspect of this technique is the wide variety of passes via the microfluidizer (up to 75 passes) and the fact that the product acquired includes a substitute mixture of rapid precipitation and moderate strain homogenization. The fast addition of a drug method to an antisolvent results in the unexpected generation of extraordinary crystalline or amorphous </w:t>
      </w:r>
      <w:proofErr w:type="gramStart"/>
      <w:r>
        <w:rPr>
          <w:rFonts w:ascii="Times New Roman" w:eastAsia="Times New Roman" w:hAnsi="Times New Roman" w:cs="Times New Roman"/>
          <w:color w:val="252525"/>
          <w:sz w:val="24"/>
          <w:szCs w:val="24"/>
        </w:rPr>
        <w:t>solids</w:t>
      </w:r>
      <w:r>
        <w:rPr>
          <w:rFonts w:ascii="Times New Roman" w:eastAsia="Times New Roman" w:hAnsi="Times New Roman" w:cs="Times New Roman"/>
          <w:color w:val="000000"/>
          <w:sz w:val="24"/>
          <w:szCs w:val="24"/>
          <w:vertAlign w:val="superscript"/>
        </w:rPr>
        <w:t>(</w:t>
      </w:r>
      <w:proofErr w:type="gramEnd"/>
      <w:r>
        <w:rPr>
          <w:rFonts w:ascii="Times New Roman" w:eastAsia="Times New Roman" w:hAnsi="Times New Roman" w:cs="Times New Roman"/>
          <w:color w:val="000000"/>
          <w:sz w:val="24"/>
          <w:szCs w:val="24"/>
          <w:vertAlign w:val="superscript"/>
        </w:rPr>
        <w:t>16)</w:t>
      </w:r>
      <w:r>
        <w:rPr>
          <w:rFonts w:ascii="Times New Roman" w:eastAsia="Times New Roman" w:hAnsi="Times New Roman" w:cs="Times New Roman"/>
          <w:color w:val="000000"/>
          <w:sz w:val="24"/>
          <w:szCs w:val="24"/>
        </w:rPr>
        <w:t>.</w:t>
      </w:r>
    </w:p>
    <w:p w14:paraId="26EFA784" w14:textId="77777777" w:rsidR="002C7F4E" w:rsidRDefault="00000000">
      <w:pPr>
        <w:numPr>
          <w:ilvl w:val="0"/>
          <w:numId w:val="24"/>
        </w:num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Emulsification-solvent evaporation technique </w:t>
      </w:r>
    </w:p>
    <w:p w14:paraId="52FA2BD3"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This method entails getting a drug ready, followed by its emulsification in some other liquid that is not a solvent for the drug. Evaporation of the media leads to precipitation. Crystal and particle aggregation can be managed with the aid of growing shear forces and the use of an excessive-pace stirrer</w:t>
      </w:r>
      <w:r>
        <w:rPr>
          <w:rFonts w:ascii="Roboto" w:eastAsia="Roboto" w:hAnsi="Roboto" w:cs="Roboto"/>
          <w:color w:val="111111"/>
          <w:sz w:val="24"/>
          <w:szCs w:val="24"/>
          <w:highlight w:val="white"/>
          <w:vertAlign w:val="superscript"/>
        </w:rPr>
        <w:t xml:space="preserve"> (16-20)</w:t>
      </w:r>
      <w:r>
        <w:rPr>
          <w:rFonts w:ascii="Roboto" w:eastAsia="Roboto" w:hAnsi="Roboto" w:cs="Roboto"/>
          <w:color w:val="111111"/>
          <w:sz w:val="24"/>
          <w:szCs w:val="24"/>
          <w:highlight w:val="white"/>
        </w:rPr>
        <w:t>.</w:t>
      </w:r>
    </w:p>
    <w:p w14:paraId="62701252" w14:textId="77777777" w:rsidR="002C7F4E" w:rsidRDefault="00000000">
      <w:pPr>
        <w:numPr>
          <w:ilvl w:val="0"/>
          <w:numId w:val="24"/>
        </w:num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Supercritical fluid technology</w:t>
      </w:r>
    </w:p>
    <w:p w14:paraId="007BB75F"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252525"/>
          <w:sz w:val="24"/>
          <w:szCs w:val="24"/>
        </w:rPr>
        <w:t xml:space="preserve">It can be used to provide nanoparticles from a drug solution. The various techniques attempted are rapid expansion of the supercritical system (RESS), supercritical anti-solvent technique, and precipitation with a compressed anti-solvent process (PCA). It cause the enlargement of the drug solution in supercritical </w:t>
      </w:r>
      <w:proofErr w:type="gramStart"/>
      <w:r>
        <w:rPr>
          <w:rFonts w:ascii="Times New Roman" w:eastAsia="Times New Roman" w:hAnsi="Times New Roman" w:cs="Times New Roman"/>
          <w:color w:val="252525"/>
          <w:sz w:val="24"/>
          <w:szCs w:val="24"/>
        </w:rPr>
        <w:t>fluid ,</w:t>
      </w:r>
      <w:proofErr w:type="gramEnd"/>
      <w:r>
        <w:rPr>
          <w:rFonts w:ascii="Times New Roman" w:eastAsia="Times New Roman" w:hAnsi="Times New Roman" w:cs="Times New Roman"/>
          <w:color w:val="252525"/>
          <w:sz w:val="24"/>
          <w:szCs w:val="24"/>
        </w:rPr>
        <w:t xml:space="preserve"> which cause  loss of solvent which further form precipitation .The drug solution is atomized into a chamber </w:t>
      </w:r>
      <w:proofErr w:type="spellStart"/>
      <w:r>
        <w:rPr>
          <w:rFonts w:ascii="Times New Roman" w:eastAsia="Times New Roman" w:hAnsi="Times New Roman" w:cs="Times New Roman"/>
          <w:color w:val="252525"/>
          <w:sz w:val="24"/>
          <w:szCs w:val="24"/>
        </w:rPr>
        <w:t>consit</w:t>
      </w:r>
      <w:proofErr w:type="spellEnd"/>
      <w:r>
        <w:rPr>
          <w:rFonts w:ascii="Times New Roman" w:eastAsia="Times New Roman" w:hAnsi="Times New Roman" w:cs="Times New Roman"/>
          <w:color w:val="252525"/>
          <w:sz w:val="24"/>
          <w:szCs w:val="24"/>
        </w:rPr>
        <w:t xml:space="preserve"> of  compressed CO2. Because the solvent is removed, the solution becomes supersaturated and, as a consequence, precipitates are obtained. The supercritical anti-solvent system makes use of a supercritical fluid in which a drug is poorly </w:t>
      </w:r>
      <w:r>
        <w:rPr>
          <w:rFonts w:ascii="Times New Roman" w:eastAsia="Times New Roman" w:hAnsi="Times New Roman" w:cs="Times New Roman"/>
          <w:color w:val="252525"/>
          <w:sz w:val="24"/>
          <w:szCs w:val="24"/>
        </w:rPr>
        <w:lastRenderedPageBreak/>
        <w:t xml:space="preserve">soluble and a solvent for the drug that is miscible with the supercritical fluid. The drug is then presented as pleasant </w:t>
      </w:r>
      <w:proofErr w:type="gramStart"/>
      <w:r>
        <w:rPr>
          <w:rFonts w:ascii="Times New Roman" w:eastAsia="Times New Roman" w:hAnsi="Times New Roman" w:cs="Times New Roman"/>
          <w:color w:val="252525"/>
          <w:sz w:val="24"/>
          <w:szCs w:val="24"/>
        </w:rPr>
        <w:t>crystals</w:t>
      </w:r>
      <w:r>
        <w:rPr>
          <w:rFonts w:ascii="Times New Roman" w:eastAsia="Times New Roman" w:hAnsi="Times New Roman" w:cs="Times New Roman"/>
          <w:color w:val="000000"/>
          <w:sz w:val="24"/>
          <w:szCs w:val="24"/>
          <w:vertAlign w:val="superscript"/>
        </w:rPr>
        <w:t>(</w:t>
      </w:r>
      <w:proofErr w:type="gramEnd"/>
      <w:r>
        <w:rPr>
          <w:rFonts w:ascii="Times New Roman" w:eastAsia="Times New Roman" w:hAnsi="Times New Roman" w:cs="Times New Roman"/>
          <w:color w:val="000000"/>
          <w:sz w:val="24"/>
          <w:szCs w:val="24"/>
          <w:vertAlign w:val="superscript"/>
        </w:rPr>
        <w:t>16)</w:t>
      </w:r>
      <w:r>
        <w:rPr>
          <w:rFonts w:ascii="Times New Roman" w:eastAsia="Times New Roman" w:hAnsi="Times New Roman" w:cs="Times New Roman"/>
          <w:color w:val="000000"/>
          <w:sz w:val="28"/>
          <w:szCs w:val="28"/>
        </w:rPr>
        <w:t>.</w:t>
      </w:r>
    </w:p>
    <w:p w14:paraId="25367A5A"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b/>
          <w:color w:val="111111"/>
          <w:sz w:val="28"/>
          <w:szCs w:val="28"/>
          <w:highlight w:val="white"/>
        </w:rPr>
        <w:t>Limitation</w:t>
      </w:r>
      <w:r>
        <w:rPr>
          <w:rFonts w:ascii="Roboto" w:eastAsia="Roboto" w:hAnsi="Roboto" w:cs="Roboto"/>
          <w:color w:val="111111"/>
          <w:sz w:val="24"/>
          <w:szCs w:val="24"/>
          <w:highlight w:val="white"/>
        </w:rPr>
        <w:br/>
      </w:r>
      <w:r>
        <w:rPr>
          <w:rFonts w:ascii="Times New Roman" w:eastAsia="Times New Roman" w:hAnsi="Times New Roman" w:cs="Times New Roman"/>
          <w:color w:val="252525"/>
          <w:sz w:val="24"/>
          <w:szCs w:val="24"/>
        </w:rPr>
        <w:t>Use of risky solvents and high proportions of surfactants, and compared with different strategies. Particle nucleation overgrowth due to temporary high supersaturation, which might also result in the development of an amorphous form or every other undesired polymorph.</w:t>
      </w:r>
    </w:p>
    <w:p w14:paraId="36008313" w14:textId="77777777" w:rsidR="002C7F4E" w:rsidRDefault="00000000">
      <w:pPr>
        <w:numPr>
          <w:ilvl w:val="0"/>
          <w:numId w:val="24"/>
        </w:numPr>
        <w:pBdr>
          <w:top w:val="nil"/>
          <w:left w:val="nil"/>
          <w:bottom w:val="nil"/>
          <w:right w:val="nil"/>
          <w:between w:val="nil"/>
        </w:pBdr>
        <w:spacing w:before="280" w:after="28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Dry co-grinding</w:t>
      </w:r>
    </w:p>
    <w:p w14:paraId="4CB12D9B" w14:textId="77777777" w:rsidR="002C7F4E" w:rsidRDefault="00000000">
      <w:pPr>
        <w:spacing w:before="280" w:after="280" w:line="36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color w:val="252525"/>
          <w:sz w:val="24"/>
          <w:szCs w:val="24"/>
        </w:rPr>
        <w:t xml:space="preserve">Nanosuspensions prepared by high-pressure homogenization and media milling using a pearl ball mill are moist-grinding strategies. These days, nanosuspensions can be obtained through dry milling techniques. The formation of colloidal particles in many poorly water-soluble tablets, including Griseofulvin, Glipalamide, and Nifedipine, by way of grinding with polyvinyl pyrrolidone (PVP) and Sodium dodecyl sulphate (SDS), Many soluble polymers and co-polymers, including PVP, Polyethylene glycol (PEG), Hydroxypropyl methylcellulose (HPMC), and cyclodextrin derivatives, have been used. The physicochemical properties and dissolution of poorly water-soluble capsules had been advanced via co-grinding because of the development of surface polarity and the transformation from a crystalline to an amorphous drug. Recently, nanosuspensions have been received through dry milling techniques. Dry co-grinding may be finished without problems and economically, and it may be performed without natural </w:t>
      </w:r>
      <w:proofErr w:type="gramStart"/>
      <w:r>
        <w:rPr>
          <w:rFonts w:ascii="Times New Roman" w:eastAsia="Times New Roman" w:hAnsi="Times New Roman" w:cs="Times New Roman"/>
          <w:color w:val="252525"/>
          <w:sz w:val="24"/>
          <w:szCs w:val="24"/>
        </w:rPr>
        <w:t>solvents</w:t>
      </w:r>
      <w:r>
        <w:rPr>
          <w:rFonts w:ascii="Times New Roman" w:eastAsia="Times New Roman" w:hAnsi="Times New Roman" w:cs="Times New Roman"/>
          <w:color w:val="111111"/>
          <w:sz w:val="24"/>
          <w:szCs w:val="24"/>
          <w:vertAlign w:val="superscript"/>
        </w:rPr>
        <w:t>(</w:t>
      </w:r>
      <w:proofErr w:type="gramEnd"/>
      <w:r>
        <w:rPr>
          <w:rFonts w:ascii="Times New Roman" w:eastAsia="Times New Roman" w:hAnsi="Times New Roman" w:cs="Times New Roman"/>
          <w:color w:val="111111"/>
          <w:sz w:val="24"/>
          <w:szCs w:val="24"/>
          <w:vertAlign w:val="superscript"/>
        </w:rPr>
        <w:t>18)</w:t>
      </w:r>
      <w:r>
        <w:rPr>
          <w:rFonts w:ascii="Times New Roman" w:eastAsia="Times New Roman" w:hAnsi="Times New Roman" w:cs="Times New Roman"/>
          <w:color w:val="111111"/>
          <w:sz w:val="24"/>
          <w:szCs w:val="24"/>
        </w:rPr>
        <w:t>.</w:t>
      </w:r>
    </w:p>
    <w:p w14:paraId="442F7038" w14:textId="77777777" w:rsidR="002C7F4E" w:rsidRDefault="00000000">
      <w:pPr>
        <w:numPr>
          <w:ilvl w:val="0"/>
          <w:numId w:val="24"/>
        </w:numPr>
        <w:pBdr>
          <w:top w:val="nil"/>
          <w:left w:val="nil"/>
          <w:bottom w:val="nil"/>
          <w:right w:val="nil"/>
          <w:between w:val="nil"/>
        </w:pBdr>
        <w:spacing w:after="0" w:line="360" w:lineRule="auto"/>
        <w:jc w:val="both"/>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Emulsion as template</w:t>
      </w:r>
    </w:p>
    <w:p w14:paraId="6AF0F72C"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52525"/>
          <w:sz w:val="24"/>
          <w:szCs w:val="24"/>
        </w:rPr>
        <w:t xml:space="preserve">Emulsion as a template that is applicable for drugs that are soluble in both organic and partially water-miscible solvents There are two approaches to fabricating drug nanosuspensions by way of the emulsification approach. In the first approach, a natural solvent or mixture of solvents loaded with the drug is dispersed within the aqueous section containing appropriate surfactants to shape an emulsion. Optimizing the surfactant composition increases the consumption of the natural phase and, ultimately, the drug loading inside the emulsion. At the beginning, natural solvents, together with methylene chloride and chloroform, were used. However, environmental dangers and human safety issues associated with approximately residual solvents have restricted their use in routine </w:t>
      </w:r>
      <w:r>
        <w:rPr>
          <w:rFonts w:ascii="Times New Roman" w:eastAsia="Times New Roman" w:hAnsi="Times New Roman" w:cs="Times New Roman"/>
          <w:color w:val="252525"/>
          <w:sz w:val="24"/>
          <w:szCs w:val="24"/>
        </w:rPr>
        <w:lastRenderedPageBreak/>
        <w:t xml:space="preserve">production methods. Its composition, consisting of ethyl acetate and ethyl </w:t>
      </w:r>
      <w:proofErr w:type="spellStart"/>
      <w:r>
        <w:rPr>
          <w:rFonts w:ascii="Times New Roman" w:eastAsia="Times New Roman" w:hAnsi="Times New Roman" w:cs="Times New Roman"/>
          <w:color w:val="252525"/>
          <w:sz w:val="24"/>
          <w:szCs w:val="24"/>
        </w:rPr>
        <w:t>formate</w:t>
      </w:r>
      <w:proofErr w:type="spellEnd"/>
      <w:r>
        <w:rPr>
          <w:rFonts w:ascii="Times New Roman" w:eastAsia="Times New Roman" w:hAnsi="Times New Roman" w:cs="Times New Roman"/>
          <w:color w:val="252525"/>
          <w:sz w:val="24"/>
          <w:szCs w:val="24"/>
        </w:rPr>
        <w:t xml:space="preserve">, can nevertheless be taken into consideration for use.  The emulsion is prepared through the traditional approach, and the drug nanosuspension is acquired by simply diluting the emulsion. As a consequence, the nanosuspension must be made free of the internal phase and surfactants by di-ultrafiltration with the intention of making it appropriate for administration. But if all of the elements that are used for the manufacturing of the nanosuspension are found in a state perfect for the preferred direction of administration, then simple centrifugation sufficient to separate the </w:t>
      </w:r>
      <w:proofErr w:type="gramStart"/>
      <w:r>
        <w:rPr>
          <w:rFonts w:ascii="Times New Roman" w:eastAsia="Times New Roman" w:hAnsi="Times New Roman" w:cs="Times New Roman"/>
          <w:color w:val="252525"/>
          <w:sz w:val="24"/>
          <w:szCs w:val="24"/>
        </w:rPr>
        <w:t>nanosuspension</w:t>
      </w:r>
      <w:r>
        <w:rPr>
          <w:rFonts w:ascii="Times New Roman" w:eastAsia="Times New Roman" w:hAnsi="Times New Roman" w:cs="Times New Roman"/>
          <w:color w:val="111111"/>
          <w:sz w:val="24"/>
          <w:szCs w:val="24"/>
          <w:vertAlign w:val="superscript"/>
        </w:rPr>
        <w:t>(</w:t>
      </w:r>
      <w:proofErr w:type="gramEnd"/>
      <w:r>
        <w:rPr>
          <w:rFonts w:ascii="Times New Roman" w:eastAsia="Times New Roman" w:hAnsi="Times New Roman" w:cs="Times New Roman"/>
          <w:color w:val="111111"/>
          <w:sz w:val="24"/>
          <w:szCs w:val="24"/>
          <w:vertAlign w:val="superscript"/>
        </w:rPr>
        <w:t>17)</w:t>
      </w:r>
      <w:r>
        <w:rPr>
          <w:rFonts w:ascii="Times New Roman" w:eastAsia="Times New Roman" w:hAnsi="Times New Roman" w:cs="Times New Roman"/>
          <w:color w:val="111111"/>
          <w:sz w:val="24"/>
          <w:szCs w:val="24"/>
          <w:vertAlign w:val="superscript"/>
        </w:rPr>
        <w:br/>
      </w:r>
    </w:p>
    <w:p w14:paraId="3947433A" w14:textId="77777777" w:rsidR="002C7F4E" w:rsidRDefault="00000000">
      <w:pPr>
        <w:shd w:val="clear" w:color="auto" w:fill="FFFFFF"/>
        <w:spacing w:line="360" w:lineRule="auto"/>
        <w:jc w:val="both"/>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Benefits</w:t>
      </w:r>
    </w:p>
    <w:p w14:paraId="7DEAE5CD" w14:textId="77777777" w:rsidR="002C7F4E" w:rsidRDefault="00000000">
      <w:pPr>
        <w:numPr>
          <w:ilvl w:val="0"/>
          <w:numId w:val="28"/>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color w:val="111111"/>
          <w:sz w:val="28"/>
          <w:szCs w:val="28"/>
        </w:rPr>
      </w:pPr>
      <w:r>
        <w:rPr>
          <w:rFonts w:ascii="Times New Roman" w:eastAsia="Times New Roman" w:hAnsi="Times New Roman" w:cs="Times New Roman"/>
          <w:color w:val="252525"/>
          <w:sz w:val="24"/>
          <w:szCs w:val="24"/>
        </w:rPr>
        <w:t>A specialized system is not always essential.</w:t>
      </w:r>
    </w:p>
    <w:p w14:paraId="377EF298" w14:textId="77777777" w:rsidR="002C7F4E" w:rsidRDefault="00000000">
      <w:pPr>
        <w:numPr>
          <w:ilvl w:val="0"/>
          <w:numId w:val="28"/>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color w:val="111111"/>
          <w:sz w:val="28"/>
          <w:szCs w:val="28"/>
        </w:rPr>
      </w:pPr>
      <w:r>
        <w:rPr>
          <w:rFonts w:ascii="Times New Roman" w:eastAsia="Times New Roman" w:hAnsi="Times New Roman" w:cs="Times New Roman"/>
          <w:color w:val="252525"/>
          <w:sz w:val="24"/>
          <w:szCs w:val="24"/>
        </w:rPr>
        <w:t>Particle size can be effortlessly controlled by controlling the size of the emulsion droplet.</w:t>
      </w:r>
    </w:p>
    <w:p w14:paraId="1C2D7448" w14:textId="77777777" w:rsidR="002C7F4E" w:rsidRDefault="00000000">
      <w:pPr>
        <w:numPr>
          <w:ilvl w:val="0"/>
          <w:numId w:val="28"/>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color w:val="111111"/>
          <w:sz w:val="28"/>
          <w:szCs w:val="28"/>
        </w:rPr>
      </w:pPr>
      <w:r>
        <w:rPr>
          <w:rFonts w:ascii="Times New Roman" w:eastAsia="Times New Roman" w:hAnsi="Times New Roman" w:cs="Times New Roman"/>
          <w:color w:val="252525"/>
          <w:sz w:val="24"/>
          <w:szCs w:val="24"/>
        </w:rPr>
        <w:t>Ease of scale-up if the system is optimized well</w:t>
      </w:r>
    </w:p>
    <w:p w14:paraId="16D2B770" w14:textId="77777777" w:rsidR="002C7F4E" w:rsidRDefault="00000000">
      <w:pPr>
        <w:shd w:val="clear" w:color="auto" w:fill="FFFFFF"/>
        <w:spacing w:after="0" w:line="360" w:lineRule="auto"/>
        <w:jc w:val="both"/>
        <w:rPr>
          <w:rFonts w:ascii="Roboto" w:eastAsia="Roboto" w:hAnsi="Roboto" w:cs="Roboto"/>
          <w:color w:val="111111"/>
          <w:sz w:val="24"/>
          <w:szCs w:val="24"/>
        </w:rPr>
      </w:pPr>
      <w:r>
        <w:rPr>
          <w:rFonts w:ascii="Roboto" w:eastAsia="Roboto" w:hAnsi="Roboto" w:cs="Roboto"/>
          <w:color w:val="111111"/>
          <w:sz w:val="24"/>
          <w:szCs w:val="24"/>
        </w:rPr>
        <w:t>. </w:t>
      </w:r>
    </w:p>
    <w:p w14:paraId="2CD40FE4"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 xml:space="preserve">Limitations </w:t>
      </w:r>
    </w:p>
    <w:p w14:paraId="5E726D40" w14:textId="77777777" w:rsidR="002C7F4E" w:rsidRDefault="00000000">
      <w:pPr>
        <w:numPr>
          <w:ilvl w:val="0"/>
          <w:numId w:val="29"/>
        </w:numPr>
        <w:pBdr>
          <w:top w:val="nil"/>
          <w:left w:val="nil"/>
          <w:bottom w:val="nil"/>
          <w:right w:val="nil"/>
          <w:between w:val="nil"/>
        </w:pBdr>
        <w:spacing w:before="280" w:after="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Drugs that might be poorly soluble in both aqueous and organic media can't be formulated via this technique.</w:t>
      </w:r>
    </w:p>
    <w:p w14:paraId="66D61EC4" w14:textId="77777777" w:rsidR="002C7F4E" w:rsidRDefault="00000000">
      <w:pPr>
        <w:numPr>
          <w:ilvl w:val="0"/>
          <w:numId w:val="29"/>
        </w:numPr>
        <w:pBdr>
          <w:top w:val="nil"/>
          <w:left w:val="nil"/>
          <w:bottom w:val="nil"/>
          <w:right w:val="nil"/>
          <w:between w:val="nil"/>
        </w:pBdr>
        <w:spacing w:after="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Safety worries because of the use of hazardous solvents inside the formulation.</w:t>
      </w:r>
    </w:p>
    <w:p w14:paraId="3F674255" w14:textId="77777777" w:rsidR="002C7F4E" w:rsidRDefault="00000000">
      <w:pPr>
        <w:numPr>
          <w:ilvl w:val="0"/>
          <w:numId w:val="29"/>
        </w:numPr>
        <w:pBdr>
          <w:top w:val="nil"/>
          <w:left w:val="nil"/>
          <w:bottom w:val="nil"/>
          <w:right w:val="nil"/>
          <w:between w:val="nil"/>
        </w:pBdr>
        <w:spacing w:after="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 high quantity of surfactant or stabilizer is required in comparison to the manufacturing techniques defined earlier.</w:t>
      </w:r>
    </w:p>
    <w:p w14:paraId="77689DC1" w14:textId="77777777" w:rsidR="002C7F4E" w:rsidRDefault="00000000">
      <w:pPr>
        <w:numPr>
          <w:ilvl w:val="0"/>
          <w:numId w:val="29"/>
        </w:numPr>
        <w:pBdr>
          <w:top w:val="nil"/>
          <w:left w:val="nil"/>
          <w:bottom w:val="nil"/>
          <w:right w:val="nil"/>
          <w:between w:val="nil"/>
        </w:pBdr>
        <w:spacing w:after="28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The drug nanosuspension from an emulsion template that is essentially applied to poorly water-soluble and poor bioavailability cancer drugs, mitotane, results in a large improvement in the dissolution of the drug (5-fold increase) in comparison to the commercial </w:t>
      </w:r>
      <w:proofErr w:type="gramStart"/>
      <w:r>
        <w:rPr>
          <w:rFonts w:ascii="Times New Roman" w:eastAsia="Times New Roman" w:hAnsi="Times New Roman" w:cs="Times New Roman"/>
          <w:color w:val="111111"/>
          <w:sz w:val="24"/>
          <w:szCs w:val="24"/>
        </w:rPr>
        <w:t>product</w:t>
      </w:r>
      <w:r>
        <w:rPr>
          <w:rFonts w:ascii="Times New Roman" w:eastAsia="Times New Roman" w:hAnsi="Times New Roman" w:cs="Times New Roman"/>
          <w:color w:val="111111"/>
          <w:sz w:val="24"/>
          <w:szCs w:val="24"/>
          <w:vertAlign w:val="superscript"/>
        </w:rPr>
        <w:t>(</w:t>
      </w:r>
      <w:proofErr w:type="gramEnd"/>
      <w:r>
        <w:rPr>
          <w:rFonts w:ascii="Times New Roman" w:eastAsia="Times New Roman" w:hAnsi="Times New Roman" w:cs="Times New Roman"/>
          <w:color w:val="111111"/>
          <w:sz w:val="24"/>
          <w:szCs w:val="24"/>
          <w:vertAlign w:val="superscript"/>
        </w:rPr>
        <w:t>1-18)</w:t>
      </w:r>
      <w:r>
        <w:rPr>
          <w:rFonts w:ascii="Times New Roman" w:eastAsia="Times New Roman" w:hAnsi="Times New Roman" w:cs="Times New Roman"/>
          <w:color w:val="111111"/>
          <w:sz w:val="24"/>
          <w:szCs w:val="24"/>
        </w:rPr>
        <w:t>.</w:t>
      </w:r>
    </w:p>
    <w:p w14:paraId="0378DE04" w14:textId="77777777" w:rsidR="002C7F4E" w:rsidRDefault="002C7F4E">
      <w:pPr>
        <w:shd w:val="clear" w:color="auto" w:fill="FFFFFF"/>
        <w:spacing w:after="0" w:line="360" w:lineRule="auto"/>
        <w:jc w:val="both"/>
        <w:rPr>
          <w:rFonts w:ascii="Roboto" w:eastAsia="Roboto" w:hAnsi="Roboto" w:cs="Roboto"/>
          <w:color w:val="111111"/>
          <w:sz w:val="24"/>
          <w:szCs w:val="24"/>
        </w:rPr>
      </w:pPr>
    </w:p>
    <w:p w14:paraId="4EE9FE51" w14:textId="77777777" w:rsidR="002C7F4E" w:rsidRDefault="00000000">
      <w:pPr>
        <w:numPr>
          <w:ilvl w:val="0"/>
          <w:numId w:val="24"/>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Microemulsion as template/Lipid emulsion</w:t>
      </w:r>
    </w:p>
    <w:p w14:paraId="01CE527B" w14:textId="77777777" w:rsidR="002C7F4E" w:rsidRDefault="00000000">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020"/>
          <w:sz w:val="24"/>
          <w:szCs w:val="24"/>
          <w:highlight w:val="white"/>
        </w:rPr>
        <w:lastRenderedPageBreak/>
        <w:t xml:space="preserve">Microemulsions are thermodynamically stable, which includes oil and water, stabilized through an interfacial film of surfactant and co-surfactant. Their advantages, along with excessive drug solubilization, long shelf-life and simplicity of manufacture, lead them to better drug delivery. Microemulsion structure taking benefit, Due to use of microemulsion during the manufacturing of nanosuspension. Oil-in-water microemulsions are preferred for this purpose. The inner phase of these microemulsions may be both a partially miscible liquid or an organic solvent. The drug may be each loaded inside the internal segment. The influence of the quantity and ratio of surfactant to co-surfactant at the uptake of inner segment and on the globule length of the microemulsion have to be investigated and optimized so that it will obtain the </w:t>
      </w:r>
      <w:proofErr w:type="spellStart"/>
      <w:r>
        <w:rPr>
          <w:rFonts w:ascii="Times New Roman" w:eastAsia="Times New Roman" w:hAnsi="Times New Roman" w:cs="Times New Roman"/>
          <w:color w:val="202020"/>
          <w:sz w:val="24"/>
          <w:szCs w:val="24"/>
          <w:highlight w:val="white"/>
        </w:rPr>
        <w:t>favored</w:t>
      </w:r>
      <w:proofErr w:type="spellEnd"/>
      <w:r>
        <w:rPr>
          <w:rFonts w:ascii="Times New Roman" w:eastAsia="Times New Roman" w:hAnsi="Times New Roman" w:cs="Times New Roman"/>
          <w:color w:val="202020"/>
          <w:sz w:val="24"/>
          <w:szCs w:val="24"/>
          <w:highlight w:val="white"/>
        </w:rPr>
        <w:t xml:space="preserve"> drug loading. The simple centrifugation or ultracentrifugation is enough to split the nanosuspension. The advantages and boundaries are similar to for emulsion templates. Additionally, the trouble will include large amounts of surfactant or stabilizers are required.  </w:t>
      </w:r>
      <w:proofErr w:type="gramStart"/>
      <w:r>
        <w:rPr>
          <w:rFonts w:ascii="Times New Roman" w:eastAsia="Times New Roman" w:hAnsi="Times New Roman" w:cs="Times New Roman"/>
          <w:color w:val="202020"/>
          <w:sz w:val="24"/>
          <w:szCs w:val="24"/>
          <w:highlight w:val="white"/>
        </w:rPr>
        <w:t>e.g.</w:t>
      </w:r>
      <w:proofErr w:type="gramEnd"/>
      <w:r>
        <w:rPr>
          <w:rFonts w:ascii="Times New Roman" w:eastAsia="Times New Roman" w:hAnsi="Times New Roman" w:cs="Times New Roman"/>
          <w:color w:val="202020"/>
          <w:sz w:val="24"/>
          <w:szCs w:val="24"/>
          <w:highlight w:val="white"/>
        </w:rPr>
        <w:t xml:space="preserve"> Griseofulvin nanosuspension which is ready via using water, butyl lactate, lecithin and the sodium salt of </w:t>
      </w:r>
      <w:proofErr w:type="spellStart"/>
      <w:r>
        <w:rPr>
          <w:rFonts w:ascii="Times New Roman" w:eastAsia="Times New Roman" w:hAnsi="Times New Roman" w:cs="Times New Roman"/>
          <w:color w:val="202020"/>
          <w:sz w:val="24"/>
          <w:szCs w:val="24"/>
          <w:highlight w:val="white"/>
        </w:rPr>
        <w:t>tauro</w:t>
      </w:r>
      <w:proofErr w:type="spellEnd"/>
      <w:r>
        <w:rPr>
          <w:rFonts w:ascii="Times New Roman" w:eastAsia="Times New Roman" w:hAnsi="Times New Roman" w:cs="Times New Roman"/>
          <w:color w:val="202020"/>
          <w:sz w:val="24"/>
          <w:szCs w:val="24"/>
          <w:highlight w:val="white"/>
        </w:rPr>
        <w:t xml:space="preserve">-deoxycholate, in which a great improvement within the dissolution phase of the drug (3-fold growth) in comparison to the industrial product </w:t>
      </w:r>
      <w:r>
        <w:rPr>
          <w:rFonts w:ascii="Times New Roman" w:eastAsia="Times New Roman" w:hAnsi="Times New Roman" w:cs="Times New Roman"/>
          <w:color w:val="202020"/>
          <w:sz w:val="24"/>
          <w:szCs w:val="24"/>
          <w:highlight w:val="white"/>
          <w:vertAlign w:val="superscript"/>
        </w:rPr>
        <w:t>(15-16)</w:t>
      </w:r>
      <w:r>
        <w:rPr>
          <w:rFonts w:ascii="Times New Roman" w:eastAsia="Times New Roman" w:hAnsi="Times New Roman" w:cs="Times New Roman"/>
          <w:color w:val="202020"/>
          <w:sz w:val="24"/>
          <w:szCs w:val="24"/>
          <w:highlight w:val="white"/>
        </w:rPr>
        <w:t>.</w:t>
      </w:r>
    </w:p>
    <w:p w14:paraId="633EDF1F" w14:textId="77777777" w:rsidR="002C7F4E" w:rsidRDefault="002C7F4E">
      <w:pPr>
        <w:shd w:val="clear" w:color="auto" w:fill="FFFFFF"/>
        <w:spacing w:after="0" w:line="360" w:lineRule="auto"/>
        <w:jc w:val="both"/>
        <w:rPr>
          <w:rFonts w:ascii="Times New Roman" w:eastAsia="Times New Roman" w:hAnsi="Times New Roman" w:cs="Times New Roman"/>
          <w:sz w:val="24"/>
          <w:szCs w:val="24"/>
        </w:rPr>
      </w:pPr>
    </w:p>
    <w:p w14:paraId="7E028911" w14:textId="77777777" w:rsidR="002C7F4E" w:rsidRDefault="00000000">
      <w:pPr>
        <w:numPr>
          <w:ilvl w:val="0"/>
          <w:numId w:val="24"/>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Lyophilization</w:t>
      </w:r>
    </w:p>
    <w:p w14:paraId="42515C18" w14:textId="77777777" w:rsidR="002C7F4E" w:rsidRDefault="00000000">
      <w:pPr>
        <w:shd w:val="clear" w:color="auto" w:fill="FFFFFF"/>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252525"/>
          <w:sz w:val="24"/>
          <w:szCs w:val="24"/>
        </w:rPr>
        <w:t xml:space="preserve">Lyophilization is a technique for formulating nanosuspension and many other formulations. It is valuable to the safety of substances that require low moisture content (less than 1%) so as to ensure balance and require a sterile and gentle maintenance manner. Lyophilization produces brilliantly pleasant products, both nutrients and prescription drugs, due to the moderate temperatures at which the process takes place, contributing to the formation of distinctly porous solids that preserve aroma, </w:t>
      </w:r>
      <w:proofErr w:type="spellStart"/>
      <w:r>
        <w:rPr>
          <w:rFonts w:ascii="Times New Roman" w:eastAsia="Times New Roman" w:hAnsi="Times New Roman" w:cs="Times New Roman"/>
          <w:color w:val="252525"/>
          <w:sz w:val="24"/>
          <w:szCs w:val="24"/>
        </w:rPr>
        <w:t>color</w:t>
      </w:r>
      <w:proofErr w:type="spellEnd"/>
      <w:r>
        <w:rPr>
          <w:rFonts w:ascii="Times New Roman" w:eastAsia="Times New Roman" w:hAnsi="Times New Roman" w:cs="Times New Roman"/>
          <w:color w:val="252525"/>
          <w:sz w:val="24"/>
          <w:szCs w:val="24"/>
        </w:rPr>
        <w:t xml:space="preserve">, and </w:t>
      </w:r>
      <w:proofErr w:type="spellStart"/>
      <w:r>
        <w:rPr>
          <w:rFonts w:ascii="Times New Roman" w:eastAsia="Times New Roman" w:hAnsi="Times New Roman" w:cs="Times New Roman"/>
          <w:color w:val="252525"/>
          <w:sz w:val="24"/>
          <w:szCs w:val="24"/>
        </w:rPr>
        <w:t>flavor</w:t>
      </w:r>
      <w:proofErr w:type="spellEnd"/>
      <w:r>
        <w:rPr>
          <w:rFonts w:ascii="Times New Roman" w:eastAsia="Times New Roman" w:hAnsi="Times New Roman" w:cs="Times New Roman"/>
          <w:color w:val="252525"/>
          <w:sz w:val="24"/>
          <w:szCs w:val="24"/>
        </w:rPr>
        <w:t xml:space="preserve">. Lyophilization is a technique or method through which a product is frozen (converting all matter to solid matter), after which water is removed via sublimation (primary drying) of the frozen water molecule (solid debris), i.e., ice. The whole system of freeze drying requires steps: freezing of the molecule in which water is present by using nucleation and lots of other methods; after that, the 2nd step is an important step for drying via sublimation of ice; secondarily, on this step, desorption of water occurs for stable particles; and within the remaining packing, packing should be accomplished in the vails or packing containers to restrict reabsorption of water and/or oxygen from the environment. With the aid of freeze-drying, a product that is risky, much less solid, decomposable, or degradative in the presence of moisture is converted into a dried </w:t>
      </w:r>
      <w:r>
        <w:rPr>
          <w:rFonts w:ascii="Times New Roman" w:eastAsia="Times New Roman" w:hAnsi="Times New Roman" w:cs="Times New Roman"/>
          <w:color w:val="252525"/>
          <w:sz w:val="24"/>
          <w:szCs w:val="24"/>
        </w:rPr>
        <w:lastRenderedPageBreak/>
        <w:t xml:space="preserve">and stable product. Improvement of this method to comply with the four needs of the Rinsed product: Its quantity should remain within the frozen kingdom, the shape and the organic activity of the dried stable and the unique substance must be identical in as many ways as feasible, and the dried product should remain strong during storage at room </w:t>
      </w:r>
      <w:proofErr w:type="gramStart"/>
      <w:r>
        <w:rPr>
          <w:rFonts w:ascii="Times New Roman" w:eastAsia="Times New Roman" w:hAnsi="Times New Roman" w:cs="Times New Roman"/>
          <w:color w:val="252525"/>
          <w:sz w:val="24"/>
          <w:szCs w:val="24"/>
        </w:rPr>
        <w:t>temperature</w:t>
      </w:r>
      <w:r>
        <w:rPr>
          <w:rFonts w:ascii="Times New Roman" w:eastAsia="Times New Roman" w:hAnsi="Times New Roman" w:cs="Times New Roman"/>
          <w:sz w:val="24"/>
          <w:szCs w:val="24"/>
          <w:vertAlign w:val="superscript"/>
        </w:rPr>
        <w:t>(</w:t>
      </w:r>
      <w:proofErr w:type="gramEnd"/>
      <w:r>
        <w:rPr>
          <w:rFonts w:ascii="Times New Roman" w:eastAsia="Times New Roman" w:hAnsi="Times New Roman" w:cs="Times New Roman"/>
          <w:sz w:val="24"/>
          <w:szCs w:val="24"/>
          <w:vertAlign w:val="superscript"/>
        </w:rPr>
        <w:t>1-6)</w:t>
      </w:r>
      <w:r>
        <w:rPr>
          <w:rFonts w:ascii="Times New Roman" w:eastAsia="Times New Roman" w:hAnsi="Times New Roman" w:cs="Times New Roman"/>
          <w:sz w:val="24"/>
          <w:szCs w:val="24"/>
        </w:rPr>
        <w:t>.</w:t>
      </w:r>
    </w:p>
    <w:p w14:paraId="4646D591"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b/>
          <w:color w:val="252525"/>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b/>
          <w:color w:val="252525"/>
          <w:sz w:val="24"/>
          <w:szCs w:val="24"/>
        </w:rPr>
        <w:t>] Sublimation</w:t>
      </w:r>
    </w:p>
    <w:p w14:paraId="267BF524"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Sublimation is when a stable (ice) substance changes without delay to a vapor without first going through a liquid (water) phase. Low pressure is required for sublimation to take place. Sublimation is a section change, and heat energy ought to be added to the frozen product for it to occur. Sublimation within the freeze-drying technique may be defined honestly as:</w:t>
      </w:r>
    </w:p>
    <w:p w14:paraId="7C783B45" w14:textId="77777777" w:rsidR="002C7F4E" w:rsidRDefault="00000000">
      <w:pPr>
        <w:numPr>
          <w:ilvl w:val="0"/>
          <w:numId w:val="18"/>
        </w:numPr>
        <w:spacing w:before="280" w:after="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Freeze: The product is completely frozen, commonly in a vial, flask, or tray.</w:t>
      </w:r>
    </w:p>
    <w:p w14:paraId="2B86B410" w14:textId="77777777" w:rsidR="002C7F4E" w:rsidRDefault="00000000">
      <w:pPr>
        <w:numPr>
          <w:ilvl w:val="0"/>
          <w:numId w:val="18"/>
        </w:numPr>
        <w:spacing w:after="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Vacuum: The product is then positioned beneath a deep vacuum, well below the triple point of water.</w:t>
      </w:r>
    </w:p>
    <w:p w14:paraId="69B6962A" w14:textId="77777777" w:rsidR="002C7F4E" w:rsidRDefault="00000000">
      <w:pPr>
        <w:numPr>
          <w:ilvl w:val="0"/>
          <w:numId w:val="18"/>
        </w:numPr>
        <w:spacing w:after="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DRY: Warmth Electricity is then brought to the product, causing the ice to sublime. The batch should be lyophilized first with pre-remedy freezing (Thermal remedy) at atmospheric pressure.</w:t>
      </w:r>
    </w:p>
    <w:p w14:paraId="1CABA69F" w14:textId="77777777" w:rsidR="002C7F4E" w:rsidRDefault="00000000">
      <w:pPr>
        <w:numPr>
          <w:ilvl w:val="0"/>
          <w:numId w:val="18"/>
        </w:numPr>
        <w:spacing w:after="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Number one Drying (Sublimation) under vacuum.</w:t>
      </w:r>
    </w:p>
    <w:p w14:paraId="0023E1AE" w14:textId="77777777" w:rsidR="002C7F4E" w:rsidRDefault="00000000">
      <w:pPr>
        <w:numPr>
          <w:ilvl w:val="0"/>
          <w:numId w:val="18"/>
        </w:numPr>
        <w:spacing w:after="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Secondary Drying (Desorption) below the vacuum.</w:t>
      </w:r>
    </w:p>
    <w:p w14:paraId="7B95815C" w14:textId="77777777" w:rsidR="002C7F4E" w:rsidRDefault="00000000">
      <w:pPr>
        <w:numPr>
          <w:ilvl w:val="0"/>
          <w:numId w:val="18"/>
        </w:numPr>
        <w:spacing w:after="28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Backfill and Stoppering (for product in vials) below partial vacuum.</w:t>
      </w:r>
    </w:p>
    <w:p w14:paraId="3190AC9F" w14:textId="77777777" w:rsidR="002C7F4E" w:rsidRDefault="00000000">
      <w:pPr>
        <w:spacing w:before="280" w:after="280" w:line="360" w:lineRule="auto"/>
        <w:jc w:val="both"/>
        <w:rPr>
          <w:b/>
          <w:color w:val="111111"/>
          <w:sz w:val="28"/>
          <w:szCs w:val="28"/>
        </w:rPr>
      </w:pPr>
      <w:r>
        <w:rPr>
          <w:rFonts w:ascii="Times New Roman" w:eastAsia="Times New Roman" w:hAnsi="Times New Roman" w:cs="Times New Roman"/>
          <w:color w:val="252525"/>
          <w:sz w:val="24"/>
          <w:szCs w:val="24"/>
        </w:rPr>
        <w:t> </w:t>
      </w:r>
      <w:r>
        <w:rPr>
          <w:b/>
          <w:color w:val="111111"/>
          <w:sz w:val="28"/>
          <w:szCs w:val="28"/>
        </w:rPr>
        <w:t>Benefits</w:t>
      </w:r>
    </w:p>
    <w:p w14:paraId="163B1DEA" w14:textId="77777777" w:rsidR="002C7F4E" w:rsidRDefault="00000000">
      <w:pPr>
        <w:numPr>
          <w:ilvl w:val="0"/>
          <w:numId w:val="30"/>
        </w:numPr>
        <w:pBdr>
          <w:top w:val="nil"/>
          <w:left w:val="nil"/>
          <w:bottom w:val="nil"/>
          <w:right w:val="nil"/>
          <w:between w:val="nil"/>
        </w:pBdr>
        <w:spacing w:before="280" w:after="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It will increase shelf life of the dosage form.</w:t>
      </w:r>
    </w:p>
    <w:p w14:paraId="74F75ECA" w14:textId="77777777" w:rsidR="002C7F4E" w:rsidRDefault="00000000">
      <w:pPr>
        <w:numPr>
          <w:ilvl w:val="0"/>
          <w:numId w:val="30"/>
        </w:numPr>
        <w:pBdr>
          <w:top w:val="nil"/>
          <w:left w:val="nil"/>
          <w:bottom w:val="nil"/>
          <w:right w:val="nil"/>
          <w:between w:val="nil"/>
        </w:pBdr>
        <w:spacing w:after="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Enhancing the steadiness of a dry powder as well as the product stability in a dry state.</w:t>
      </w:r>
    </w:p>
    <w:p w14:paraId="50FC61D8" w14:textId="77777777" w:rsidR="002C7F4E" w:rsidRDefault="00000000">
      <w:pPr>
        <w:numPr>
          <w:ilvl w:val="0"/>
          <w:numId w:val="30"/>
        </w:numPr>
        <w:pBdr>
          <w:top w:val="nil"/>
          <w:left w:val="nil"/>
          <w:bottom w:val="nil"/>
          <w:right w:val="nil"/>
          <w:between w:val="nil"/>
        </w:pBdr>
        <w:spacing w:after="28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It will increase the physical stability of the drug.</w:t>
      </w:r>
    </w:p>
    <w:p w14:paraId="7D427C0C" w14:textId="77777777" w:rsidR="002C7F4E" w:rsidRDefault="00000000">
      <w:pPr>
        <w:shd w:val="clear" w:color="auto" w:fill="FFFFFF"/>
        <w:spacing w:line="360" w:lineRule="auto"/>
        <w:jc w:val="both"/>
        <w:rPr>
          <w:rFonts w:ascii="Roboto" w:eastAsia="Roboto" w:hAnsi="Roboto" w:cs="Roboto"/>
          <w:color w:val="111111"/>
          <w:sz w:val="24"/>
          <w:szCs w:val="24"/>
        </w:rPr>
      </w:pPr>
      <w:r>
        <w:rPr>
          <w:b/>
          <w:color w:val="111111"/>
          <w:sz w:val="28"/>
          <w:szCs w:val="28"/>
        </w:rPr>
        <w:t>Disadvantages</w:t>
      </w:r>
    </w:p>
    <w:p w14:paraId="7A9DDDBA" w14:textId="77777777" w:rsidR="002C7F4E" w:rsidRDefault="00000000">
      <w:pPr>
        <w:numPr>
          <w:ilvl w:val="0"/>
          <w:numId w:val="34"/>
        </w:numPr>
        <w:pBdr>
          <w:top w:val="nil"/>
          <w:left w:val="nil"/>
          <w:bottom w:val="nil"/>
          <w:right w:val="nil"/>
          <w:between w:val="nil"/>
        </w:pBdr>
        <w:shd w:val="clear" w:color="auto" w:fill="FFFFFF"/>
        <w:spacing w:after="0" w:line="360" w:lineRule="auto"/>
        <w:jc w:val="both"/>
        <w:rPr>
          <w:rFonts w:ascii="Roboto" w:eastAsia="Roboto" w:hAnsi="Roboto" w:cs="Roboto"/>
          <w:color w:val="111111"/>
          <w:sz w:val="24"/>
          <w:szCs w:val="24"/>
        </w:rPr>
      </w:pPr>
      <w:r>
        <w:rPr>
          <w:rFonts w:ascii="Times New Roman" w:eastAsia="Times New Roman" w:hAnsi="Times New Roman" w:cs="Times New Roman"/>
          <w:color w:val="252525"/>
          <w:sz w:val="24"/>
          <w:szCs w:val="24"/>
        </w:rPr>
        <w:t>Coping with and processing time increases.</w:t>
      </w:r>
    </w:p>
    <w:p w14:paraId="15503510" w14:textId="77777777" w:rsidR="002C7F4E" w:rsidRDefault="00000000">
      <w:pPr>
        <w:numPr>
          <w:ilvl w:val="0"/>
          <w:numId w:val="34"/>
        </w:numPr>
        <w:pBdr>
          <w:top w:val="nil"/>
          <w:left w:val="nil"/>
          <w:bottom w:val="nil"/>
          <w:right w:val="nil"/>
          <w:between w:val="nil"/>
        </w:pBdr>
        <w:shd w:val="clear" w:color="auto" w:fill="FFFFFF"/>
        <w:spacing w:after="0" w:line="360" w:lineRule="auto"/>
        <w:jc w:val="both"/>
        <w:rPr>
          <w:rFonts w:ascii="Roboto" w:eastAsia="Roboto" w:hAnsi="Roboto" w:cs="Roboto"/>
          <w:color w:val="111111"/>
          <w:sz w:val="24"/>
          <w:szCs w:val="24"/>
        </w:rPr>
      </w:pPr>
      <w:r>
        <w:rPr>
          <w:rFonts w:ascii="Times New Roman" w:eastAsia="Times New Roman" w:hAnsi="Times New Roman" w:cs="Times New Roman"/>
          <w:color w:val="252525"/>
          <w:sz w:val="24"/>
          <w:szCs w:val="24"/>
        </w:rPr>
        <w:t>Sterile diluents are needed upon reconstitution.</w:t>
      </w:r>
    </w:p>
    <w:p w14:paraId="41107078" w14:textId="77777777" w:rsidR="002C7F4E" w:rsidRDefault="00000000">
      <w:pPr>
        <w:numPr>
          <w:ilvl w:val="0"/>
          <w:numId w:val="34"/>
        </w:numPr>
        <w:pBdr>
          <w:top w:val="nil"/>
          <w:left w:val="nil"/>
          <w:bottom w:val="nil"/>
          <w:right w:val="nil"/>
          <w:between w:val="nil"/>
        </w:pBdr>
        <w:shd w:val="clear" w:color="auto" w:fill="FFFFFF"/>
        <w:spacing w:after="0" w:line="360" w:lineRule="auto"/>
        <w:jc w:val="both"/>
        <w:rPr>
          <w:rFonts w:ascii="Roboto" w:eastAsia="Roboto" w:hAnsi="Roboto" w:cs="Roboto"/>
          <w:color w:val="111111"/>
          <w:sz w:val="24"/>
          <w:szCs w:val="24"/>
        </w:rPr>
      </w:pPr>
      <w:r>
        <w:rPr>
          <w:rFonts w:ascii="Times New Roman" w:eastAsia="Times New Roman" w:hAnsi="Times New Roman" w:cs="Times New Roman"/>
          <w:color w:val="252525"/>
          <w:sz w:val="24"/>
          <w:szCs w:val="24"/>
        </w:rPr>
        <w:t xml:space="preserve">High-priced </w:t>
      </w:r>
      <w:r>
        <w:rPr>
          <w:rFonts w:ascii="Roboto" w:eastAsia="Roboto" w:hAnsi="Roboto" w:cs="Roboto"/>
          <w:color w:val="111111"/>
          <w:sz w:val="24"/>
          <w:szCs w:val="24"/>
          <w:vertAlign w:val="superscript"/>
        </w:rPr>
        <w:t>(19)</w:t>
      </w:r>
      <w:r>
        <w:rPr>
          <w:rFonts w:ascii="Roboto" w:eastAsia="Roboto" w:hAnsi="Roboto" w:cs="Roboto"/>
          <w:color w:val="111111"/>
          <w:sz w:val="24"/>
          <w:szCs w:val="24"/>
        </w:rPr>
        <w:t>.</w:t>
      </w:r>
    </w:p>
    <w:p w14:paraId="2EB77447" w14:textId="77777777" w:rsidR="002C7F4E" w:rsidRDefault="002C7F4E">
      <w:pPr>
        <w:shd w:val="clear" w:color="auto" w:fill="FFFFFF"/>
        <w:spacing w:after="0" w:line="360" w:lineRule="auto"/>
        <w:jc w:val="both"/>
        <w:rPr>
          <w:rFonts w:ascii="Roboto" w:eastAsia="Roboto" w:hAnsi="Roboto" w:cs="Roboto"/>
          <w:color w:val="111111"/>
          <w:sz w:val="24"/>
          <w:szCs w:val="24"/>
        </w:rPr>
      </w:pPr>
    </w:p>
    <w:p w14:paraId="4EF4829C" w14:textId="77777777" w:rsidR="002C7F4E" w:rsidRDefault="00000000">
      <w:pPr>
        <w:numPr>
          <w:ilvl w:val="0"/>
          <w:numId w:val="24"/>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Probe sonication</w:t>
      </w:r>
    </w:p>
    <w:p w14:paraId="15438B11"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Sonication is the act of making use of sound energy to agitate particles in a sample for various functions. In laboratory science applications, Sonication is usually used in nanotechnology for dispersing nanoparticles in liquids. Sonication is applicable for the nano emulsion and nanosuspension formulations. The favoured effects from the ultrasonication of liquids, which include homogenization, dispersing, deagglomeration, milling, emulsification, extraction, lysis, disintegration, and </w:t>
      </w:r>
      <w:proofErr w:type="spellStart"/>
      <w:r>
        <w:rPr>
          <w:rFonts w:ascii="Times New Roman" w:eastAsia="Times New Roman" w:hAnsi="Times New Roman" w:cs="Times New Roman"/>
          <w:color w:val="252525"/>
          <w:sz w:val="24"/>
          <w:szCs w:val="24"/>
        </w:rPr>
        <w:t>sonochemical</w:t>
      </w:r>
      <w:proofErr w:type="spellEnd"/>
      <w:r>
        <w:rPr>
          <w:rFonts w:ascii="Times New Roman" w:eastAsia="Times New Roman" w:hAnsi="Times New Roman" w:cs="Times New Roman"/>
          <w:color w:val="252525"/>
          <w:sz w:val="24"/>
          <w:szCs w:val="24"/>
        </w:rPr>
        <w:t xml:space="preserve"> effects, are due to cavitation, a transducer, and a probe. The generator transforms the input electric power into an electrical signal that drives the transducer. This vibration is amplified as a longitudinal vibration inside the probe tip, causing the pattern to cavitate. Cavitation creates the ultrasound electricity, which causes the sample to disrupt and break down into smaller particles in the </w:t>
      </w:r>
      <w:proofErr w:type="spellStart"/>
      <w:r>
        <w:rPr>
          <w:rFonts w:ascii="Times New Roman" w:eastAsia="Times New Roman" w:hAnsi="Times New Roman" w:cs="Times New Roman"/>
          <w:color w:val="252525"/>
          <w:sz w:val="24"/>
          <w:szCs w:val="24"/>
        </w:rPr>
        <w:t>sonicator</w:t>
      </w:r>
      <w:proofErr w:type="spellEnd"/>
      <w:r>
        <w:rPr>
          <w:rFonts w:ascii="Times New Roman" w:eastAsia="Times New Roman" w:hAnsi="Times New Roman" w:cs="Times New Roman"/>
          <w:color w:val="252525"/>
          <w:sz w:val="24"/>
          <w:szCs w:val="24"/>
        </w:rPr>
        <w:t>.</w:t>
      </w:r>
    </w:p>
    <w:p w14:paraId="5B3AD055"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The main function involved in the probe sonication is that it will work in pulse on/off mode, in which for one second it will be on and the next second it will be off </w:t>
      </w:r>
      <w:r>
        <w:rPr>
          <w:rFonts w:ascii="Times New Roman" w:eastAsia="Times New Roman" w:hAnsi="Times New Roman" w:cs="Times New Roman"/>
          <w:color w:val="000000"/>
          <w:sz w:val="24"/>
          <w:szCs w:val="24"/>
          <w:vertAlign w:val="superscript"/>
        </w:rPr>
        <w:t>(14)</w:t>
      </w:r>
      <w:r>
        <w:rPr>
          <w:rFonts w:ascii="Times New Roman" w:eastAsia="Times New Roman" w:hAnsi="Times New Roman" w:cs="Times New Roman"/>
          <w:color w:val="000000"/>
          <w:sz w:val="24"/>
          <w:szCs w:val="24"/>
        </w:rPr>
        <w:t>.</w:t>
      </w:r>
    </w:p>
    <w:p w14:paraId="7A573FD1" w14:textId="77777777" w:rsidR="002C7F4E" w:rsidRDefault="002C7F4E">
      <w:pPr>
        <w:shd w:val="clear" w:color="auto" w:fill="FFFFFF"/>
        <w:spacing w:after="0" w:line="360" w:lineRule="auto"/>
        <w:jc w:val="both"/>
        <w:rPr>
          <w:rFonts w:ascii="Times New Roman" w:eastAsia="Times New Roman" w:hAnsi="Times New Roman" w:cs="Times New Roman"/>
          <w:color w:val="000000"/>
          <w:sz w:val="24"/>
          <w:szCs w:val="24"/>
        </w:rPr>
      </w:pPr>
    </w:p>
    <w:p w14:paraId="00382732" w14:textId="77777777" w:rsidR="002C7F4E" w:rsidRDefault="00000000">
      <w:pPr>
        <w:shd w:val="clear" w:color="auto" w:fill="FFFFFF"/>
        <w:spacing w:after="0"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Characterization of Nanosuspension</w:t>
      </w:r>
    </w:p>
    <w:p w14:paraId="05445CCB" w14:textId="77777777" w:rsidR="002C7F4E"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Nanosuspensions are characterized by appearance, </w:t>
      </w:r>
      <w:proofErr w:type="spellStart"/>
      <w:r>
        <w:rPr>
          <w:rFonts w:ascii="Times New Roman" w:eastAsia="Times New Roman" w:hAnsi="Times New Roman" w:cs="Times New Roman"/>
          <w:sz w:val="24"/>
          <w:szCs w:val="24"/>
        </w:rPr>
        <w:t>color</w:t>
      </w:r>
      <w:proofErr w:type="spellEnd"/>
      <w:r>
        <w:rPr>
          <w:rFonts w:ascii="Times New Roman" w:eastAsia="Times New Roman" w:hAnsi="Times New Roman" w:cs="Times New Roman"/>
          <w:sz w:val="24"/>
          <w:szCs w:val="24"/>
        </w:rPr>
        <w:t xml:space="preserve">, and nanosuspensions are characterized for appearance, </w:t>
      </w:r>
      <w:proofErr w:type="spellStart"/>
      <w:r>
        <w:rPr>
          <w:rFonts w:ascii="Times New Roman" w:eastAsia="Times New Roman" w:hAnsi="Times New Roman" w:cs="Times New Roman"/>
          <w:sz w:val="24"/>
          <w:szCs w:val="24"/>
        </w:rPr>
        <w:t>color</w:t>
      </w:r>
      <w:proofErr w:type="spellEnd"/>
      <w:r>
        <w:rPr>
          <w:rFonts w:ascii="Times New Roman" w:eastAsia="Times New Roman" w:hAnsi="Times New Roman" w:cs="Times New Roman"/>
          <w:sz w:val="24"/>
          <w:szCs w:val="24"/>
        </w:rPr>
        <w:t xml:space="preserve">, smell, assay, related impurities, particle length, zeta potential, crystalline fame, dissolution studies and in vivo studies Amongst this, the most vital characterization strategies were mentioned: smell, assay, related impurities, particle length, zeta potential, crystalline fame, dissolution studies and in vivo studies Amongst this, the most vital characterization Strategies were mentioned.. </w:t>
      </w:r>
    </w:p>
    <w:p w14:paraId="2AA890FF" w14:textId="77777777" w:rsidR="002C7F4E" w:rsidRDefault="002C7F4E">
      <w:pPr>
        <w:spacing w:after="0" w:line="360" w:lineRule="auto"/>
        <w:jc w:val="both"/>
        <w:rPr>
          <w:rFonts w:ascii="Roboto" w:eastAsia="Roboto" w:hAnsi="Roboto" w:cs="Roboto"/>
          <w:color w:val="111111"/>
          <w:highlight w:val="white"/>
        </w:rPr>
      </w:pPr>
    </w:p>
    <w:p w14:paraId="1FCF3FCC" w14:textId="77777777" w:rsidR="002C7F4E" w:rsidRDefault="00000000">
      <w:pPr>
        <w:spacing w:after="0" w:line="360" w:lineRule="auto"/>
        <w:jc w:val="both"/>
        <w:rPr>
          <w:rFonts w:ascii="Times New Roman" w:eastAsia="Times New Roman" w:hAnsi="Times New Roman" w:cs="Times New Roman"/>
          <w:b/>
          <w:color w:val="111111"/>
          <w:sz w:val="28"/>
          <w:szCs w:val="28"/>
          <w:highlight w:val="white"/>
          <w:u w:val="single"/>
        </w:rPr>
      </w:pPr>
      <w:r>
        <w:rPr>
          <w:rFonts w:ascii="Times New Roman" w:eastAsia="Times New Roman" w:hAnsi="Times New Roman" w:cs="Times New Roman"/>
          <w:b/>
          <w:color w:val="111111"/>
          <w:sz w:val="28"/>
          <w:szCs w:val="28"/>
          <w:highlight w:val="white"/>
          <w:u w:val="single"/>
        </w:rPr>
        <w:t xml:space="preserve">In Vitro Evaluation </w:t>
      </w:r>
    </w:p>
    <w:p w14:paraId="6CCF2865" w14:textId="77777777" w:rsidR="002C7F4E" w:rsidRDefault="002C7F4E">
      <w:pPr>
        <w:spacing w:after="0" w:line="360" w:lineRule="auto"/>
        <w:jc w:val="both"/>
        <w:rPr>
          <w:rFonts w:ascii="Times New Roman" w:eastAsia="Times New Roman" w:hAnsi="Times New Roman" w:cs="Times New Roman"/>
          <w:b/>
          <w:color w:val="111111"/>
          <w:sz w:val="28"/>
          <w:szCs w:val="28"/>
        </w:rPr>
      </w:pPr>
    </w:p>
    <w:p w14:paraId="624DA47C" w14:textId="77777777" w:rsidR="002C7F4E" w:rsidRDefault="00000000">
      <w:pPr>
        <w:spacing w:line="360" w:lineRule="auto"/>
        <w:jc w:val="both"/>
        <w:rPr>
          <w:b/>
          <w:color w:val="111111"/>
          <w:sz w:val="28"/>
          <w:szCs w:val="28"/>
          <w:highlight w:val="white"/>
        </w:rPr>
      </w:pPr>
      <w:r>
        <w:rPr>
          <w:b/>
          <w:color w:val="111111"/>
          <w:sz w:val="28"/>
          <w:szCs w:val="28"/>
        </w:rPr>
        <w:t>Mean</w:t>
      </w:r>
      <w:r>
        <w:rPr>
          <w:b/>
          <w:color w:val="111111"/>
          <w:sz w:val="28"/>
          <w:szCs w:val="28"/>
          <w:highlight w:val="white"/>
        </w:rPr>
        <w:t> particle </w:t>
      </w:r>
      <w:r>
        <w:rPr>
          <w:b/>
          <w:color w:val="111111"/>
          <w:sz w:val="28"/>
          <w:szCs w:val="28"/>
        </w:rPr>
        <w:t>size</w:t>
      </w:r>
      <w:r>
        <w:rPr>
          <w:b/>
          <w:color w:val="111111"/>
          <w:sz w:val="28"/>
          <w:szCs w:val="28"/>
          <w:highlight w:val="white"/>
        </w:rPr>
        <w:t> and </w:t>
      </w:r>
      <w:r>
        <w:rPr>
          <w:b/>
          <w:color w:val="111111"/>
          <w:sz w:val="28"/>
          <w:szCs w:val="28"/>
        </w:rPr>
        <w:t>size</w:t>
      </w:r>
      <w:r>
        <w:rPr>
          <w:b/>
          <w:color w:val="111111"/>
          <w:sz w:val="28"/>
          <w:szCs w:val="28"/>
          <w:highlight w:val="white"/>
        </w:rPr>
        <w:t> distribution</w:t>
      </w:r>
    </w:p>
    <w:p w14:paraId="57AC1FF5" w14:textId="77777777" w:rsidR="002C7F4E" w:rsidRDefault="00000000">
      <w:pPr>
        <w:spacing w:line="360" w:lineRule="auto"/>
        <w:jc w:val="both"/>
        <w:rPr>
          <w:rFonts w:ascii="Times New Roman" w:eastAsia="Times New Roman" w:hAnsi="Times New Roman" w:cs="Times New Roman"/>
          <w:b/>
          <w:color w:val="111111"/>
          <w:sz w:val="24"/>
          <w:szCs w:val="24"/>
          <w:highlight w:val="white"/>
        </w:rPr>
      </w:pPr>
      <w:r>
        <w:rPr>
          <w:rFonts w:ascii="Times New Roman" w:eastAsia="Times New Roman" w:hAnsi="Times New Roman" w:cs="Times New Roman"/>
          <w:color w:val="252525"/>
          <w:sz w:val="24"/>
          <w:szCs w:val="24"/>
        </w:rPr>
        <w:t xml:space="preserve">Numerous parameters of nanosuspensions like saturation solubility, dissolution velocity, bodily balance, dissolution velocity, physical stability, and organic performance rely upon the mean </w:t>
      </w:r>
      <w:r>
        <w:rPr>
          <w:rFonts w:ascii="Times New Roman" w:eastAsia="Times New Roman" w:hAnsi="Times New Roman" w:cs="Times New Roman"/>
          <w:color w:val="252525"/>
          <w:sz w:val="24"/>
          <w:szCs w:val="24"/>
        </w:rPr>
        <w:lastRenderedPageBreak/>
        <w:t>particle size and particle length distribution. Implying particle length and particle width (polydispersity index) can be determined through Photon Correlation spectroscopy, laser diffraction, and Coulter's present-day multi-sizer. The polydispersity index (PI) must be low for the long-term stability of the nanosuspensions. With the measuring ranges (3nm to 3 m) of PCS, determination of the contamination of the nanosuspension (by drugs having particle sizes greater than 3 m) is difficult. Particles ranging from 0.05–80 m and, in certain instruments, particle sizes up to 2000 m can be measured by using LD. It quantifies the contamination of nanosuspensions by microparticulate drugs</w:t>
      </w:r>
      <w:r>
        <w:rPr>
          <w:rFonts w:ascii="Times New Roman" w:eastAsia="Times New Roman" w:hAnsi="Times New Roman" w:cs="Times New Roman"/>
          <w:sz w:val="24"/>
          <w:szCs w:val="24"/>
          <w:vertAlign w:val="superscript"/>
        </w:rPr>
        <w:t xml:space="preserve"> (19)</w:t>
      </w:r>
      <w:r>
        <w:rPr>
          <w:rFonts w:ascii="Times New Roman" w:eastAsia="Times New Roman" w:hAnsi="Times New Roman" w:cs="Times New Roman"/>
          <w:sz w:val="24"/>
          <w:szCs w:val="24"/>
        </w:rPr>
        <w:t>.</w:t>
      </w:r>
    </w:p>
    <w:p w14:paraId="0152DDF6" w14:textId="77777777" w:rsidR="002C7F4E" w:rsidRDefault="002C7F4E">
      <w:pPr>
        <w:spacing w:after="0" w:line="360" w:lineRule="auto"/>
        <w:jc w:val="both"/>
        <w:rPr>
          <w:rFonts w:ascii="Times New Roman" w:eastAsia="Times New Roman" w:hAnsi="Times New Roman" w:cs="Times New Roman"/>
          <w:sz w:val="24"/>
          <w:szCs w:val="24"/>
        </w:rPr>
      </w:pPr>
    </w:p>
    <w:p w14:paraId="6319E5AE" w14:textId="77777777" w:rsidR="002C7F4E" w:rsidRDefault="00000000">
      <w:pPr>
        <w:spacing w:after="0" w:line="360" w:lineRule="auto"/>
        <w:jc w:val="both"/>
      </w:pPr>
      <w:r>
        <w:rPr>
          <w:b/>
          <w:sz w:val="28"/>
          <w:szCs w:val="28"/>
        </w:rPr>
        <w:t>Particle charge (Zeta Potential</w:t>
      </w:r>
      <w:r>
        <w:t>)</w:t>
      </w:r>
    </w:p>
    <w:p w14:paraId="738D30B5" w14:textId="77777777" w:rsidR="002C7F4E" w:rsidRDefault="00000000">
      <w:pPr>
        <w:spacing w:after="0" w:line="360" w:lineRule="auto"/>
        <w:jc w:val="both"/>
        <w:rPr>
          <w:vertAlign w:val="superscript"/>
        </w:rPr>
      </w:pPr>
      <w:r>
        <w:rPr>
          <w:sz w:val="24"/>
          <w:szCs w:val="24"/>
        </w:rPr>
        <w:t xml:space="preserve">Zeta potential determines the stability of the nanosuspension. A zeta potential of minimum ±30mV is required for electrostatically stabilized nanosuspension </w:t>
      </w:r>
      <w:r>
        <w:rPr>
          <w:vertAlign w:val="superscript"/>
        </w:rPr>
        <w:t>(18)</w:t>
      </w:r>
      <w:r>
        <w:t>.</w:t>
      </w:r>
    </w:p>
    <w:p w14:paraId="0A9275A9" w14:textId="77777777" w:rsidR="002C7F4E" w:rsidRDefault="002C7F4E">
      <w:pPr>
        <w:spacing w:after="0" w:line="360" w:lineRule="auto"/>
        <w:jc w:val="both"/>
      </w:pPr>
    </w:p>
    <w:p w14:paraId="2FB88912" w14:textId="77777777" w:rsidR="002C7F4E" w:rsidRDefault="00000000">
      <w:pPr>
        <w:spacing w:after="0" w:line="360" w:lineRule="auto"/>
        <w:jc w:val="both"/>
        <w:rPr>
          <w:b/>
          <w:sz w:val="28"/>
          <w:szCs w:val="28"/>
        </w:rPr>
      </w:pPr>
      <w:r>
        <w:rPr>
          <w:b/>
          <w:sz w:val="28"/>
          <w:szCs w:val="28"/>
        </w:rPr>
        <w:t>Crystalline state and particle morphology</w:t>
      </w:r>
    </w:p>
    <w:p w14:paraId="556F459D" w14:textId="77777777" w:rsidR="002C7F4E"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vital to recognize the crystal morphology of the drug within the nanosuspension. Polymorphic or morphological modifications in drugs that occur throughout nanosizing may be determined by the crystalline phase and particle morphology. The amorphous nature of the drug fashioned throughout the nanosuspension is determined via X-ray diffraction evaluation. It gives data about the changes in the physical type of the drug particles as well as the volume of the amorphous fraction. Differential scanning calorimetry can also be used. Scanning electron microscopy is also used to get specific statistics about particle morphology. The impact of excessive strain homogenization on the crystalline structure of the drug is envisioned by using X-ray diffraction analysis in aggregate with differential scanning calorimetry. Strategies like scanning electron microscopy (SEM), atomic pressure microscopy (AFM), or transmission electron microscopy (TEM) are preferred for figuring out the exact length and morphology of nanoparticles in </w:t>
      </w:r>
      <w:proofErr w:type="gramStart"/>
      <w:r>
        <w:rPr>
          <w:rFonts w:ascii="Times New Roman" w:eastAsia="Times New Roman" w:hAnsi="Times New Roman" w:cs="Times New Roman"/>
          <w:sz w:val="24"/>
          <w:szCs w:val="24"/>
        </w:rPr>
        <w:t>suspension</w:t>
      </w:r>
      <w:r>
        <w:rPr>
          <w:rFonts w:ascii="Times New Roman" w:eastAsia="Times New Roman" w:hAnsi="Times New Roman" w:cs="Times New Roman"/>
          <w:sz w:val="24"/>
          <w:szCs w:val="24"/>
          <w:vertAlign w:val="superscript"/>
        </w:rPr>
        <w:t>(</w:t>
      </w:r>
      <w:proofErr w:type="gramEnd"/>
      <w:r>
        <w:rPr>
          <w:rFonts w:ascii="Times New Roman" w:eastAsia="Times New Roman" w:hAnsi="Times New Roman" w:cs="Times New Roman"/>
          <w:sz w:val="24"/>
          <w:szCs w:val="24"/>
          <w:vertAlign w:val="superscript"/>
        </w:rPr>
        <w:t>11-16)</w:t>
      </w:r>
      <w:r>
        <w:rPr>
          <w:rFonts w:ascii="Times New Roman" w:eastAsia="Times New Roman" w:hAnsi="Times New Roman" w:cs="Times New Roman"/>
          <w:sz w:val="24"/>
          <w:szCs w:val="24"/>
        </w:rPr>
        <w:t>.</w:t>
      </w:r>
    </w:p>
    <w:p w14:paraId="28CE7C37" w14:textId="77777777" w:rsidR="002C7F4E" w:rsidRDefault="002C7F4E">
      <w:pPr>
        <w:spacing w:after="0" w:line="360" w:lineRule="auto"/>
        <w:jc w:val="both"/>
        <w:rPr>
          <w:rFonts w:ascii="Times New Roman" w:eastAsia="Times New Roman" w:hAnsi="Times New Roman" w:cs="Times New Roman"/>
          <w:b/>
          <w:sz w:val="24"/>
          <w:szCs w:val="24"/>
        </w:rPr>
      </w:pPr>
    </w:p>
    <w:p w14:paraId="14801E34" w14:textId="77777777" w:rsidR="002C7F4E"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Saturation solubility and dissolution velocity</w:t>
      </w:r>
    </w:p>
    <w:p w14:paraId="12136AAA" w14:textId="77777777" w:rsidR="002C7F4E"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252525"/>
          <w:sz w:val="24"/>
          <w:szCs w:val="24"/>
        </w:rPr>
        <w:t xml:space="preserve">The dissolution and saturation solubility are more desirable with the method of nanosuspensions. Less particle size results in an expanded dissolution strain and, therefore, solubility. Surface </w:t>
      </w:r>
      <w:r>
        <w:rPr>
          <w:rFonts w:ascii="Times New Roman" w:eastAsia="Times New Roman" w:hAnsi="Times New Roman" w:cs="Times New Roman"/>
          <w:color w:val="252525"/>
          <w:sz w:val="24"/>
          <w:szCs w:val="24"/>
        </w:rPr>
        <w:lastRenderedPageBreak/>
        <w:t xml:space="preserve">tension takes place because the solubility increases (due to particle size reduction), which causes elevated saturation solubility. Specific physiological answers at distinctive pH and one-of-a-kind temperatures are used to perform the dedication of saturation solubility and dissolution speed in line with the strategies reported in the pharmacopoeia. The in vivo performance (blood profiles, plasma peaks, and bioavailability) of the formula is classified by these parameters. Growth in saturation solubility may be explained by using the Ostwald-Freundlich equation. The determination of the dissolution speed of nanosuspensions presents statistics about the blessings of nanosuspension over conventional formulations, especially in sustained-launch dosage bureaucracy. The Ostwald-Freundlich equation is: C(r) = </w:t>
      </w:r>
      <w:proofErr w:type="gramStart"/>
      <w:r>
        <w:rPr>
          <w:rFonts w:ascii="Times New Roman" w:eastAsia="Times New Roman" w:hAnsi="Times New Roman" w:cs="Times New Roman"/>
          <w:color w:val="252525"/>
          <w:sz w:val="24"/>
          <w:szCs w:val="24"/>
        </w:rPr>
        <w:t>C(</w:t>
      </w:r>
      <w:proofErr w:type="gramEnd"/>
      <w:r>
        <w:rPr>
          <w:rFonts w:ascii="Times New Roman" w:eastAsia="Times New Roman" w:hAnsi="Times New Roman" w:cs="Times New Roman"/>
          <w:color w:val="252525"/>
          <w:sz w:val="24"/>
          <w:szCs w:val="24"/>
        </w:rPr>
        <w:t xml:space="preserve">) exp (2M / </w:t>
      </w:r>
      <w:proofErr w:type="spellStart"/>
      <w:r>
        <w:rPr>
          <w:rFonts w:ascii="Times New Roman" w:eastAsia="Times New Roman" w:hAnsi="Times New Roman" w:cs="Times New Roman"/>
          <w:color w:val="252525"/>
          <w:sz w:val="24"/>
          <w:szCs w:val="24"/>
        </w:rPr>
        <w:t>rRT</w:t>
      </w:r>
      <w:proofErr w:type="spellEnd"/>
      <w:r>
        <w:rPr>
          <w:rFonts w:ascii="Times New Roman" w:eastAsia="Times New Roman" w:hAnsi="Times New Roman" w:cs="Times New Roman"/>
          <w:color w:val="252525"/>
          <w:sz w:val="24"/>
          <w:szCs w:val="24"/>
        </w:rPr>
        <w:t xml:space="preserve">) ------ Equation [1], where C(r) and C() are the solubilities of a particle of radius r and of countless size. γ, M, and ρ are interfacial anxiety at the particle surface, the molecular weight of the solute, and the density of the particle, </w:t>
      </w:r>
      <w:proofErr w:type="gramStart"/>
      <w:r>
        <w:rPr>
          <w:rFonts w:ascii="Times New Roman" w:eastAsia="Times New Roman" w:hAnsi="Times New Roman" w:cs="Times New Roman"/>
          <w:color w:val="252525"/>
          <w:sz w:val="24"/>
          <w:szCs w:val="24"/>
        </w:rPr>
        <w:t>respectively</w:t>
      </w:r>
      <w:r>
        <w:rPr>
          <w:rFonts w:ascii="Times New Roman" w:eastAsia="Times New Roman" w:hAnsi="Times New Roman" w:cs="Times New Roman"/>
          <w:sz w:val="24"/>
          <w:szCs w:val="24"/>
          <w:vertAlign w:val="superscript"/>
        </w:rPr>
        <w:t>(</w:t>
      </w:r>
      <w:proofErr w:type="gramEnd"/>
      <w:r>
        <w:rPr>
          <w:rFonts w:ascii="Times New Roman" w:eastAsia="Times New Roman" w:hAnsi="Times New Roman" w:cs="Times New Roman"/>
          <w:sz w:val="24"/>
          <w:szCs w:val="24"/>
          <w:vertAlign w:val="superscript"/>
        </w:rPr>
        <w:t>18)</w:t>
      </w:r>
      <w:r>
        <w:rPr>
          <w:rFonts w:ascii="Times New Roman" w:eastAsia="Times New Roman" w:hAnsi="Times New Roman" w:cs="Times New Roman"/>
          <w:sz w:val="24"/>
          <w:szCs w:val="24"/>
        </w:rPr>
        <w:t>.</w:t>
      </w:r>
    </w:p>
    <w:p w14:paraId="0DEFB0F6" w14:textId="77777777" w:rsidR="002C7F4E" w:rsidRDefault="002C7F4E">
      <w:pPr>
        <w:spacing w:after="0" w:line="360" w:lineRule="auto"/>
        <w:jc w:val="both"/>
        <w:rPr>
          <w:rFonts w:ascii="Times New Roman" w:eastAsia="Times New Roman" w:hAnsi="Times New Roman" w:cs="Times New Roman"/>
          <w:sz w:val="24"/>
          <w:szCs w:val="24"/>
        </w:rPr>
      </w:pPr>
    </w:p>
    <w:p w14:paraId="3F647F7F" w14:textId="77777777" w:rsidR="002C7F4E" w:rsidRDefault="00000000">
      <w:pPr>
        <w:spacing w:after="0" w:line="360" w:lineRule="auto"/>
        <w:jc w:val="both"/>
        <w:rPr>
          <w:b/>
          <w:sz w:val="28"/>
          <w:szCs w:val="28"/>
        </w:rPr>
      </w:pPr>
      <w:r>
        <w:rPr>
          <w:b/>
          <w:sz w:val="28"/>
          <w:szCs w:val="28"/>
        </w:rPr>
        <w:t>Stability</w:t>
      </w:r>
    </w:p>
    <w:p w14:paraId="0D7BF279" w14:textId="77777777" w:rsidR="002C7F4E"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202020"/>
          <w:sz w:val="24"/>
          <w:szCs w:val="24"/>
          <w:highlight w:val="white"/>
        </w:rPr>
        <w:t xml:space="preserve">Nanosuspensions are balanced by particle size. Lowering the particle size to the </w:t>
      </w:r>
      <w:proofErr w:type="spellStart"/>
      <w:r>
        <w:rPr>
          <w:rFonts w:ascii="Times New Roman" w:eastAsia="Times New Roman" w:hAnsi="Times New Roman" w:cs="Times New Roman"/>
          <w:color w:val="202020"/>
          <w:sz w:val="24"/>
          <w:szCs w:val="24"/>
          <w:highlight w:val="white"/>
        </w:rPr>
        <w:t>nanorange</w:t>
      </w:r>
      <w:proofErr w:type="spellEnd"/>
      <w:r>
        <w:rPr>
          <w:rFonts w:ascii="Times New Roman" w:eastAsia="Times New Roman" w:hAnsi="Times New Roman" w:cs="Times New Roman"/>
          <w:color w:val="202020"/>
          <w:sz w:val="24"/>
          <w:szCs w:val="24"/>
          <w:highlight w:val="white"/>
        </w:rPr>
        <w:t xml:space="preserve"> will increase the surface charge, and the tendency of the particle to agglomerate will increase. Therefore, the stabilizers are used to decrease the chances of Ostwald ripening and to improve the stability of the suspension by imparting a steric or ionic </w:t>
      </w:r>
      <w:proofErr w:type="gramStart"/>
      <w:r>
        <w:rPr>
          <w:rFonts w:ascii="Times New Roman" w:eastAsia="Times New Roman" w:hAnsi="Times New Roman" w:cs="Times New Roman"/>
          <w:color w:val="202020"/>
          <w:sz w:val="24"/>
          <w:szCs w:val="24"/>
          <w:highlight w:val="white"/>
        </w:rPr>
        <w:t>barrier .Poloxamer</w:t>
      </w:r>
      <w:proofErr w:type="gramEnd"/>
      <w:r>
        <w:rPr>
          <w:rFonts w:ascii="Times New Roman" w:eastAsia="Times New Roman" w:hAnsi="Times New Roman" w:cs="Times New Roman"/>
          <w:color w:val="202020"/>
          <w:sz w:val="24"/>
          <w:szCs w:val="24"/>
          <w:highlight w:val="white"/>
        </w:rPr>
        <w:t xml:space="preserve"> ,cellulosic, polysorbate, lecithin, and povidone are the various stabilizers normally used in the preparation of nanosuspension. Lecithin is desired for the improvement of parenteral nanosuspensions </w:t>
      </w:r>
      <w:r>
        <w:rPr>
          <w:rFonts w:ascii="Times New Roman" w:eastAsia="Times New Roman" w:hAnsi="Times New Roman" w:cs="Times New Roman"/>
          <w:color w:val="202020"/>
          <w:sz w:val="24"/>
          <w:szCs w:val="24"/>
          <w:highlight w:val="white"/>
          <w:vertAlign w:val="superscript"/>
        </w:rPr>
        <w:t>(1-18)</w:t>
      </w:r>
      <w:r>
        <w:rPr>
          <w:rFonts w:ascii="Times New Roman" w:eastAsia="Times New Roman" w:hAnsi="Times New Roman" w:cs="Times New Roman"/>
          <w:color w:val="202020"/>
          <w:sz w:val="24"/>
          <w:szCs w:val="24"/>
          <w:highlight w:val="white"/>
        </w:rPr>
        <w:t>.</w:t>
      </w:r>
    </w:p>
    <w:p w14:paraId="6711BC6F" w14:textId="77777777" w:rsidR="002C7F4E" w:rsidRDefault="002C7F4E">
      <w:pPr>
        <w:spacing w:after="0" w:line="360" w:lineRule="auto"/>
        <w:jc w:val="both"/>
        <w:rPr>
          <w:rFonts w:ascii="Times New Roman" w:eastAsia="Times New Roman" w:hAnsi="Times New Roman" w:cs="Times New Roman"/>
          <w:color w:val="202020"/>
          <w:sz w:val="24"/>
          <w:szCs w:val="24"/>
          <w:highlight w:val="white"/>
        </w:rPr>
      </w:pPr>
    </w:p>
    <w:p w14:paraId="2E76DC2C" w14:textId="77777777" w:rsidR="002C7F4E" w:rsidRDefault="00000000">
      <w:pPr>
        <w:spacing w:after="0" w:line="360" w:lineRule="auto"/>
        <w:jc w:val="both"/>
        <w:rPr>
          <w:rFonts w:ascii="Times New Roman" w:eastAsia="Times New Roman" w:hAnsi="Times New Roman" w:cs="Times New Roman"/>
          <w:b/>
          <w:color w:val="202020"/>
          <w:sz w:val="28"/>
          <w:szCs w:val="28"/>
          <w:highlight w:val="white"/>
        </w:rPr>
      </w:pPr>
      <w:r>
        <w:rPr>
          <w:rFonts w:ascii="Times New Roman" w:eastAsia="Times New Roman" w:hAnsi="Times New Roman" w:cs="Times New Roman"/>
          <w:b/>
          <w:color w:val="202020"/>
          <w:sz w:val="28"/>
          <w:szCs w:val="28"/>
          <w:highlight w:val="white"/>
        </w:rPr>
        <w:t>PH</w:t>
      </w:r>
    </w:p>
    <w:p w14:paraId="20E94267" w14:textId="77777777" w:rsidR="002C7F4E" w:rsidRDefault="00000000">
      <w:pPr>
        <w:spacing w:after="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highlight w:val="white"/>
        </w:rPr>
        <w:t>The pH of the nanosuspension </w:t>
      </w:r>
      <w:r>
        <w:rPr>
          <w:rFonts w:ascii="Times New Roman" w:eastAsia="Times New Roman" w:hAnsi="Times New Roman" w:cs="Times New Roman"/>
          <w:color w:val="111111"/>
          <w:sz w:val="24"/>
          <w:szCs w:val="24"/>
        </w:rPr>
        <w:t>may be</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without difficulty</w:t>
      </w:r>
      <w:r>
        <w:rPr>
          <w:rFonts w:ascii="Times New Roman" w:eastAsia="Times New Roman" w:hAnsi="Times New Roman" w:cs="Times New Roman"/>
          <w:color w:val="111111"/>
          <w:sz w:val="24"/>
          <w:szCs w:val="24"/>
          <w:highlight w:val="white"/>
        </w:rPr>
        <w:t> measured </w:t>
      </w:r>
      <w:r>
        <w:rPr>
          <w:rFonts w:ascii="Times New Roman" w:eastAsia="Times New Roman" w:hAnsi="Times New Roman" w:cs="Times New Roman"/>
          <w:color w:val="111111"/>
          <w:sz w:val="24"/>
          <w:szCs w:val="24"/>
        </w:rPr>
        <w:t>by using</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the use of</w:t>
      </w:r>
      <w:r>
        <w:rPr>
          <w:rFonts w:ascii="Times New Roman" w:eastAsia="Times New Roman" w:hAnsi="Times New Roman" w:cs="Times New Roman"/>
          <w:color w:val="111111"/>
          <w:sz w:val="24"/>
          <w:szCs w:val="24"/>
          <w:highlight w:val="white"/>
        </w:rPr>
        <w:t> pH meter</w:t>
      </w:r>
      <w:r>
        <w:rPr>
          <w:rFonts w:ascii="Times New Roman" w:eastAsia="Times New Roman" w:hAnsi="Times New Roman" w:cs="Times New Roman"/>
          <w:color w:val="111111"/>
          <w:sz w:val="24"/>
          <w:szCs w:val="24"/>
          <w:highlight w:val="white"/>
          <w:vertAlign w:val="superscript"/>
        </w:rPr>
        <w:t xml:space="preserve"> (16)</w:t>
      </w:r>
      <w:r>
        <w:rPr>
          <w:rFonts w:ascii="Times New Roman" w:eastAsia="Times New Roman" w:hAnsi="Times New Roman" w:cs="Times New Roman"/>
          <w:color w:val="111111"/>
          <w:sz w:val="24"/>
          <w:szCs w:val="24"/>
          <w:highlight w:val="white"/>
        </w:rPr>
        <w:t>.</w:t>
      </w:r>
      <w:r>
        <w:rPr>
          <w:rFonts w:ascii="Times New Roman" w:eastAsia="Times New Roman" w:hAnsi="Times New Roman" w:cs="Times New Roman"/>
          <w:color w:val="111111"/>
          <w:sz w:val="24"/>
          <w:szCs w:val="24"/>
          <w:vertAlign w:val="superscript"/>
        </w:rPr>
        <w:br/>
      </w:r>
      <w:r>
        <w:rPr>
          <w:rFonts w:ascii="Times New Roman" w:eastAsia="Times New Roman" w:hAnsi="Times New Roman" w:cs="Times New Roman"/>
          <w:color w:val="111111"/>
          <w:sz w:val="24"/>
          <w:szCs w:val="24"/>
        </w:rPr>
        <w:br/>
      </w:r>
      <w:r>
        <w:rPr>
          <w:rFonts w:ascii="Times New Roman" w:eastAsia="Times New Roman" w:hAnsi="Times New Roman" w:cs="Times New Roman"/>
          <w:b/>
          <w:color w:val="111111"/>
          <w:sz w:val="28"/>
          <w:szCs w:val="28"/>
          <w:highlight w:val="white"/>
        </w:rPr>
        <w:t>Osmolarity</w:t>
      </w:r>
      <w:r>
        <w:rPr>
          <w:rFonts w:ascii="Times New Roman" w:eastAsia="Times New Roman" w:hAnsi="Times New Roman" w:cs="Times New Roman"/>
          <w:b/>
          <w:color w:val="111111"/>
          <w:sz w:val="28"/>
          <w:szCs w:val="28"/>
        </w:rPr>
        <w:br/>
      </w:r>
      <w:r>
        <w:rPr>
          <w:rFonts w:ascii="Times New Roman" w:eastAsia="Times New Roman" w:hAnsi="Times New Roman" w:cs="Times New Roman"/>
          <w:color w:val="111111"/>
          <w:sz w:val="24"/>
          <w:szCs w:val="24"/>
        </w:rPr>
        <w:t>Practically</w:t>
      </w:r>
      <w:r>
        <w:rPr>
          <w:rFonts w:ascii="Times New Roman" w:eastAsia="Times New Roman" w:hAnsi="Times New Roman" w:cs="Times New Roman"/>
          <w:color w:val="111111"/>
          <w:sz w:val="24"/>
          <w:szCs w:val="24"/>
          <w:highlight w:val="white"/>
        </w:rPr>
        <w:t>, Osmolarity of nanosuspension </w:t>
      </w:r>
      <w:r>
        <w:rPr>
          <w:rFonts w:ascii="Times New Roman" w:eastAsia="Times New Roman" w:hAnsi="Times New Roman" w:cs="Times New Roman"/>
          <w:color w:val="111111"/>
          <w:sz w:val="24"/>
          <w:szCs w:val="24"/>
        </w:rPr>
        <w:t>can be</w:t>
      </w:r>
      <w:r>
        <w:rPr>
          <w:rFonts w:ascii="Times New Roman" w:eastAsia="Times New Roman" w:hAnsi="Times New Roman" w:cs="Times New Roman"/>
          <w:color w:val="111111"/>
          <w:sz w:val="24"/>
          <w:szCs w:val="24"/>
          <w:highlight w:val="white"/>
        </w:rPr>
        <w:t> measured </w:t>
      </w:r>
      <w:r>
        <w:rPr>
          <w:rFonts w:ascii="Times New Roman" w:eastAsia="Times New Roman" w:hAnsi="Times New Roman" w:cs="Times New Roman"/>
          <w:color w:val="111111"/>
          <w:sz w:val="24"/>
          <w:szCs w:val="24"/>
        </w:rPr>
        <w:t>via</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the usage of</w:t>
      </w:r>
      <w:r>
        <w:rPr>
          <w:rFonts w:ascii="Times New Roman" w:eastAsia="Times New Roman" w:hAnsi="Times New Roman" w:cs="Times New Roman"/>
          <w:color w:val="111111"/>
          <w:sz w:val="24"/>
          <w:szCs w:val="24"/>
          <w:highlight w:val="white"/>
        </w:rPr>
        <w:t> Osmometer</w:t>
      </w:r>
      <w:r>
        <w:rPr>
          <w:rFonts w:ascii="Times New Roman" w:eastAsia="Times New Roman" w:hAnsi="Times New Roman" w:cs="Times New Roman"/>
          <w:color w:val="111111"/>
          <w:sz w:val="24"/>
          <w:szCs w:val="24"/>
          <w:highlight w:val="white"/>
          <w:vertAlign w:val="superscript"/>
        </w:rPr>
        <w:t xml:space="preserve"> (12)</w:t>
      </w:r>
      <w:r>
        <w:rPr>
          <w:rFonts w:ascii="Times New Roman" w:eastAsia="Times New Roman" w:hAnsi="Times New Roman" w:cs="Times New Roman"/>
          <w:color w:val="111111"/>
          <w:sz w:val="24"/>
          <w:szCs w:val="24"/>
          <w:highlight w:val="white"/>
        </w:rPr>
        <w:t>.</w:t>
      </w:r>
      <w:r>
        <w:rPr>
          <w:rFonts w:ascii="Times New Roman" w:eastAsia="Times New Roman" w:hAnsi="Times New Roman" w:cs="Times New Roman"/>
          <w:color w:val="111111"/>
          <w:sz w:val="24"/>
          <w:szCs w:val="24"/>
          <w:vertAlign w:val="superscript"/>
        </w:rPr>
        <w:br/>
      </w:r>
      <w:r>
        <w:rPr>
          <w:rFonts w:ascii="Times New Roman" w:eastAsia="Times New Roman" w:hAnsi="Times New Roman" w:cs="Times New Roman"/>
          <w:color w:val="111111"/>
          <w:sz w:val="24"/>
          <w:szCs w:val="24"/>
        </w:rPr>
        <w:br/>
      </w:r>
      <w:r>
        <w:rPr>
          <w:rFonts w:ascii="Times New Roman" w:eastAsia="Times New Roman" w:hAnsi="Times New Roman" w:cs="Times New Roman"/>
          <w:b/>
          <w:color w:val="111111"/>
          <w:sz w:val="28"/>
          <w:szCs w:val="28"/>
          <w:highlight w:val="white"/>
        </w:rPr>
        <w:t>Drug </w:t>
      </w:r>
      <w:r>
        <w:rPr>
          <w:rFonts w:ascii="Times New Roman" w:eastAsia="Times New Roman" w:hAnsi="Times New Roman" w:cs="Times New Roman"/>
          <w:b/>
          <w:color w:val="111111"/>
          <w:sz w:val="28"/>
          <w:szCs w:val="28"/>
        </w:rPr>
        <w:t>content</w:t>
      </w:r>
      <w:r>
        <w:rPr>
          <w:rFonts w:ascii="Times New Roman" w:eastAsia="Times New Roman" w:hAnsi="Times New Roman" w:cs="Times New Roman"/>
          <w:color w:val="111111"/>
          <w:sz w:val="24"/>
          <w:szCs w:val="24"/>
        </w:rPr>
        <w:t xml:space="preserve"> </w:t>
      </w:r>
    </w:p>
    <w:p w14:paraId="2FA528A9" w14:textId="77777777" w:rsidR="002C7F4E" w:rsidRDefault="00000000">
      <w:pPr>
        <w:spacing w:after="0" w:line="360"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lastRenderedPageBreak/>
        <w:t>Drug </w:t>
      </w:r>
      <w:r>
        <w:rPr>
          <w:rFonts w:ascii="Times New Roman" w:eastAsia="Times New Roman" w:hAnsi="Times New Roman" w:cs="Times New Roman"/>
          <w:color w:val="111111"/>
          <w:sz w:val="24"/>
          <w:szCs w:val="24"/>
        </w:rPr>
        <w:t>content material</w:t>
      </w:r>
      <w:r>
        <w:rPr>
          <w:rFonts w:ascii="Times New Roman" w:eastAsia="Times New Roman" w:hAnsi="Times New Roman" w:cs="Times New Roman"/>
          <w:color w:val="111111"/>
          <w:sz w:val="24"/>
          <w:szCs w:val="24"/>
          <w:highlight w:val="white"/>
        </w:rPr>
        <w:t> of nanosuspension </w:t>
      </w:r>
      <w:r>
        <w:rPr>
          <w:rFonts w:ascii="Times New Roman" w:eastAsia="Times New Roman" w:hAnsi="Times New Roman" w:cs="Times New Roman"/>
          <w:color w:val="111111"/>
          <w:sz w:val="24"/>
          <w:szCs w:val="24"/>
        </w:rPr>
        <w:t>method</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can be</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completed</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by</w:t>
      </w:r>
      <w:r>
        <w:rPr>
          <w:rFonts w:ascii="Times New Roman" w:eastAsia="Times New Roman" w:hAnsi="Times New Roman" w:cs="Times New Roman"/>
          <w:color w:val="111111"/>
          <w:sz w:val="24"/>
          <w:szCs w:val="24"/>
          <w:highlight w:val="white"/>
        </w:rPr>
        <w:t> extracting the nanosuspension in </w:t>
      </w:r>
      <w:r>
        <w:rPr>
          <w:rFonts w:ascii="Times New Roman" w:eastAsia="Times New Roman" w:hAnsi="Times New Roman" w:cs="Times New Roman"/>
          <w:color w:val="111111"/>
          <w:sz w:val="24"/>
          <w:szCs w:val="24"/>
        </w:rPr>
        <w:t>suitable</w:t>
      </w:r>
      <w:r>
        <w:rPr>
          <w:rFonts w:ascii="Times New Roman" w:eastAsia="Times New Roman" w:hAnsi="Times New Roman" w:cs="Times New Roman"/>
          <w:color w:val="111111"/>
          <w:sz w:val="24"/>
          <w:szCs w:val="24"/>
          <w:highlight w:val="white"/>
        </w:rPr>
        <w:t> solvent </w:t>
      </w:r>
      <w:r>
        <w:rPr>
          <w:rFonts w:ascii="Times New Roman" w:eastAsia="Times New Roman" w:hAnsi="Times New Roman" w:cs="Times New Roman"/>
          <w:color w:val="111111"/>
          <w:sz w:val="24"/>
          <w:szCs w:val="24"/>
        </w:rPr>
        <w:t>mixture</w:t>
      </w:r>
      <w:r>
        <w:rPr>
          <w:rFonts w:ascii="Times New Roman" w:eastAsia="Times New Roman" w:hAnsi="Times New Roman" w:cs="Times New Roman"/>
          <w:color w:val="111111"/>
          <w:sz w:val="24"/>
          <w:szCs w:val="24"/>
          <w:highlight w:val="white"/>
        </w:rPr>
        <w:t xml:space="preserve">, like </w:t>
      </w:r>
      <w:proofErr w:type="gramStart"/>
      <w:r>
        <w:rPr>
          <w:rFonts w:ascii="Times New Roman" w:eastAsia="Times New Roman" w:hAnsi="Times New Roman" w:cs="Times New Roman"/>
          <w:color w:val="111111"/>
          <w:sz w:val="24"/>
          <w:szCs w:val="24"/>
          <w:highlight w:val="white"/>
        </w:rPr>
        <w:t>Methanol :</w:t>
      </w:r>
      <w:proofErr w:type="gramEnd"/>
      <w:r>
        <w:rPr>
          <w:rFonts w:ascii="Times New Roman" w:eastAsia="Times New Roman" w:hAnsi="Times New Roman" w:cs="Times New Roman"/>
          <w:color w:val="111111"/>
          <w:sz w:val="24"/>
          <w:szCs w:val="24"/>
          <w:highlight w:val="white"/>
        </w:rPr>
        <w:t xml:space="preserve"> THF (1:1) </w:t>
      </w:r>
      <w:r>
        <w:rPr>
          <w:rFonts w:ascii="Times New Roman" w:eastAsia="Times New Roman" w:hAnsi="Times New Roman" w:cs="Times New Roman"/>
          <w:color w:val="111111"/>
          <w:sz w:val="24"/>
          <w:szCs w:val="24"/>
        </w:rPr>
        <w:t>combination</w:t>
      </w:r>
      <w:r>
        <w:rPr>
          <w:rFonts w:ascii="Times New Roman" w:eastAsia="Times New Roman" w:hAnsi="Times New Roman" w:cs="Times New Roman"/>
          <w:color w:val="111111"/>
          <w:sz w:val="24"/>
          <w:szCs w:val="24"/>
          <w:highlight w:val="white"/>
        </w:rPr>
        <w:t>, shaken </w:t>
      </w:r>
      <w:r>
        <w:rPr>
          <w:rFonts w:ascii="Times New Roman" w:eastAsia="Times New Roman" w:hAnsi="Times New Roman" w:cs="Times New Roman"/>
          <w:color w:val="111111"/>
          <w:sz w:val="24"/>
          <w:szCs w:val="24"/>
        </w:rPr>
        <w:t>properly</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after which</w:t>
      </w:r>
      <w:r>
        <w:rPr>
          <w:rFonts w:ascii="Times New Roman" w:eastAsia="Times New Roman" w:hAnsi="Times New Roman" w:cs="Times New Roman"/>
          <w:color w:val="111111"/>
          <w:sz w:val="24"/>
          <w:szCs w:val="24"/>
          <w:highlight w:val="white"/>
        </w:rPr>
        <w:t> centrifuged. The supernatants </w:t>
      </w:r>
      <w:r>
        <w:rPr>
          <w:rFonts w:ascii="Times New Roman" w:eastAsia="Times New Roman" w:hAnsi="Times New Roman" w:cs="Times New Roman"/>
          <w:color w:val="111111"/>
          <w:sz w:val="24"/>
          <w:szCs w:val="24"/>
        </w:rPr>
        <w:t>can be</w:t>
      </w:r>
      <w:r>
        <w:rPr>
          <w:rFonts w:ascii="Times New Roman" w:eastAsia="Times New Roman" w:hAnsi="Times New Roman" w:cs="Times New Roman"/>
          <w:color w:val="111111"/>
          <w:sz w:val="24"/>
          <w:szCs w:val="24"/>
          <w:highlight w:val="white"/>
        </w:rPr>
        <w:t> separated and diluted with </w:t>
      </w:r>
      <w:r>
        <w:rPr>
          <w:rFonts w:ascii="Times New Roman" w:eastAsia="Times New Roman" w:hAnsi="Times New Roman" w:cs="Times New Roman"/>
          <w:color w:val="111111"/>
          <w:sz w:val="24"/>
          <w:szCs w:val="24"/>
        </w:rPr>
        <w:t>same</w:t>
      </w:r>
      <w:r>
        <w:rPr>
          <w:rFonts w:ascii="Times New Roman" w:eastAsia="Times New Roman" w:hAnsi="Times New Roman" w:cs="Times New Roman"/>
          <w:color w:val="111111"/>
          <w:sz w:val="24"/>
          <w:szCs w:val="24"/>
          <w:highlight w:val="white"/>
        </w:rPr>
        <w:t> solvent </w:t>
      </w:r>
      <w:r>
        <w:rPr>
          <w:rFonts w:ascii="Times New Roman" w:eastAsia="Times New Roman" w:hAnsi="Times New Roman" w:cs="Times New Roman"/>
          <w:color w:val="111111"/>
          <w:sz w:val="24"/>
          <w:szCs w:val="24"/>
        </w:rPr>
        <w:t>mixture</w:t>
      </w:r>
      <w:r>
        <w:rPr>
          <w:rFonts w:ascii="Times New Roman" w:eastAsia="Times New Roman" w:hAnsi="Times New Roman" w:cs="Times New Roman"/>
          <w:color w:val="111111"/>
          <w:sz w:val="24"/>
          <w:szCs w:val="24"/>
          <w:highlight w:val="white"/>
        </w:rPr>
        <w:t> and the absorbance </w:t>
      </w:r>
      <w:r>
        <w:rPr>
          <w:rFonts w:ascii="Times New Roman" w:eastAsia="Times New Roman" w:hAnsi="Times New Roman" w:cs="Times New Roman"/>
          <w:color w:val="111111"/>
          <w:sz w:val="24"/>
          <w:szCs w:val="24"/>
        </w:rPr>
        <w:t>may be</w:t>
      </w:r>
      <w:r>
        <w:rPr>
          <w:rFonts w:ascii="Times New Roman" w:eastAsia="Times New Roman" w:hAnsi="Times New Roman" w:cs="Times New Roman"/>
          <w:color w:val="111111"/>
          <w:sz w:val="24"/>
          <w:szCs w:val="24"/>
          <w:highlight w:val="white"/>
        </w:rPr>
        <w:t> measured at </w:t>
      </w:r>
      <w:r>
        <w:rPr>
          <w:rFonts w:ascii="Times New Roman" w:eastAsia="Times New Roman" w:hAnsi="Times New Roman" w:cs="Times New Roman"/>
          <w:color w:val="111111"/>
          <w:sz w:val="24"/>
          <w:szCs w:val="24"/>
        </w:rPr>
        <w:t>appropriate</w:t>
      </w:r>
      <w:r>
        <w:rPr>
          <w:rFonts w:ascii="Times New Roman" w:eastAsia="Times New Roman" w:hAnsi="Times New Roman" w:cs="Times New Roman"/>
          <w:color w:val="111111"/>
          <w:sz w:val="24"/>
          <w:szCs w:val="24"/>
          <w:highlight w:val="white"/>
        </w:rPr>
        <w:t> </w:t>
      </w:r>
      <w:proofErr w:type="spellStart"/>
      <w:r>
        <w:rPr>
          <w:rFonts w:ascii="Times New Roman" w:eastAsia="Times New Roman" w:hAnsi="Times New Roman" w:cs="Times New Roman"/>
          <w:color w:val="111111"/>
          <w:sz w:val="24"/>
          <w:szCs w:val="24"/>
          <w:highlight w:val="white"/>
        </w:rPr>
        <w:t>λmax</w:t>
      </w:r>
      <w:proofErr w:type="spellEnd"/>
      <w:r>
        <w:rPr>
          <w:rFonts w:ascii="Times New Roman" w:eastAsia="Times New Roman" w:hAnsi="Times New Roman" w:cs="Times New Roman"/>
          <w:color w:val="111111"/>
          <w:sz w:val="24"/>
          <w:szCs w:val="24"/>
          <w:highlight w:val="white"/>
        </w:rPr>
        <w:t>. The drug </w:t>
      </w:r>
      <w:r>
        <w:rPr>
          <w:rFonts w:ascii="Times New Roman" w:eastAsia="Times New Roman" w:hAnsi="Times New Roman" w:cs="Times New Roman"/>
          <w:color w:val="111111"/>
          <w:sz w:val="24"/>
          <w:szCs w:val="24"/>
        </w:rPr>
        <w:t>content material</w:t>
      </w:r>
      <w:r>
        <w:rPr>
          <w:rFonts w:ascii="Times New Roman" w:eastAsia="Times New Roman" w:hAnsi="Times New Roman" w:cs="Times New Roman"/>
          <w:color w:val="111111"/>
          <w:sz w:val="24"/>
          <w:szCs w:val="24"/>
          <w:highlight w:val="white"/>
        </w:rPr>
        <w:t> then </w:t>
      </w:r>
      <w:r>
        <w:rPr>
          <w:rFonts w:ascii="Times New Roman" w:eastAsia="Times New Roman" w:hAnsi="Times New Roman" w:cs="Times New Roman"/>
          <w:color w:val="111111"/>
          <w:sz w:val="24"/>
          <w:szCs w:val="24"/>
        </w:rPr>
        <w:t>can be</w:t>
      </w:r>
      <w:r>
        <w:rPr>
          <w:rFonts w:ascii="Times New Roman" w:eastAsia="Times New Roman" w:hAnsi="Times New Roman" w:cs="Times New Roman"/>
          <w:color w:val="111111"/>
          <w:sz w:val="24"/>
          <w:szCs w:val="24"/>
          <w:highlight w:val="white"/>
        </w:rPr>
        <w:t> calculated </w:t>
      </w:r>
      <w:r>
        <w:rPr>
          <w:rFonts w:ascii="Times New Roman" w:eastAsia="Times New Roman" w:hAnsi="Times New Roman" w:cs="Times New Roman"/>
          <w:color w:val="111111"/>
          <w:sz w:val="24"/>
          <w:szCs w:val="24"/>
        </w:rPr>
        <w:t>using</w:t>
      </w:r>
      <w:r>
        <w:rPr>
          <w:rFonts w:ascii="Times New Roman" w:eastAsia="Times New Roman" w:hAnsi="Times New Roman" w:cs="Times New Roman"/>
          <w:color w:val="111111"/>
          <w:sz w:val="24"/>
          <w:szCs w:val="24"/>
          <w:highlight w:val="white"/>
        </w:rPr>
        <w:t> the calibration curve</w:t>
      </w:r>
      <w:r>
        <w:rPr>
          <w:rFonts w:ascii="Times New Roman" w:eastAsia="Times New Roman" w:hAnsi="Times New Roman" w:cs="Times New Roman"/>
          <w:color w:val="111111"/>
          <w:sz w:val="24"/>
          <w:szCs w:val="24"/>
          <w:highlight w:val="white"/>
          <w:vertAlign w:val="superscript"/>
        </w:rPr>
        <w:t xml:space="preserve"> (12-18)</w:t>
      </w:r>
      <w:r>
        <w:rPr>
          <w:rFonts w:ascii="Times New Roman" w:eastAsia="Times New Roman" w:hAnsi="Times New Roman" w:cs="Times New Roman"/>
          <w:color w:val="111111"/>
          <w:sz w:val="24"/>
          <w:szCs w:val="24"/>
          <w:highlight w:val="white"/>
        </w:rPr>
        <w:t>.</w:t>
      </w:r>
    </w:p>
    <w:p w14:paraId="6E159A8E" w14:textId="77777777" w:rsidR="002C7F4E" w:rsidRDefault="002C7F4E">
      <w:pPr>
        <w:spacing w:after="0" w:line="360" w:lineRule="auto"/>
        <w:jc w:val="both"/>
        <w:rPr>
          <w:rFonts w:ascii="Times New Roman" w:eastAsia="Times New Roman" w:hAnsi="Times New Roman" w:cs="Times New Roman"/>
          <w:color w:val="111111"/>
          <w:sz w:val="24"/>
          <w:szCs w:val="24"/>
          <w:highlight w:val="white"/>
        </w:rPr>
      </w:pPr>
    </w:p>
    <w:p w14:paraId="4DD73E82" w14:textId="77777777" w:rsidR="002C7F4E" w:rsidRDefault="00000000">
      <w:pPr>
        <w:spacing w:after="0" w:line="360" w:lineRule="auto"/>
        <w:jc w:val="both"/>
        <w:rPr>
          <w:rFonts w:ascii="Times New Roman" w:eastAsia="Times New Roman" w:hAnsi="Times New Roman" w:cs="Times New Roman"/>
          <w:b/>
          <w:color w:val="111111"/>
          <w:sz w:val="28"/>
          <w:szCs w:val="28"/>
          <w:highlight w:val="white"/>
        </w:rPr>
      </w:pPr>
      <w:r>
        <w:rPr>
          <w:rFonts w:ascii="Times New Roman" w:eastAsia="Times New Roman" w:hAnsi="Times New Roman" w:cs="Times New Roman"/>
          <w:b/>
          <w:color w:val="111111"/>
          <w:sz w:val="28"/>
          <w:szCs w:val="28"/>
          <w:highlight w:val="white"/>
        </w:rPr>
        <w:t>Diffusion study</w:t>
      </w:r>
    </w:p>
    <w:p w14:paraId="5585E40E" w14:textId="77777777" w:rsidR="002C7F4E" w:rsidRDefault="00000000">
      <w:pPr>
        <w:spacing w:after="0" w:line="360"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The diffusion study is done by using two compartment one is donor and another one is receptor.</w:t>
      </w:r>
    </w:p>
    <w:p w14:paraId="0C8ADD55" w14:textId="77777777" w:rsidR="002C7F4E" w:rsidRDefault="00000000">
      <w:pPr>
        <w:spacing w:after="0" w:line="360"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The sample was placed on the donor compartment while in receptor consist of 7.4 PH buffer.</w:t>
      </w:r>
    </w:p>
    <w:p w14:paraId="4659BD1A" w14:textId="77777777" w:rsidR="002C7F4E" w:rsidRDefault="00000000">
      <w:pPr>
        <w:spacing w:after="0" w:line="360" w:lineRule="auto"/>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For every half an hour interval the sample was collected and check under UV spectroscopy</w:t>
      </w:r>
      <w:r>
        <w:rPr>
          <w:rFonts w:ascii="Times New Roman" w:eastAsia="Times New Roman" w:hAnsi="Times New Roman" w:cs="Times New Roman"/>
          <w:color w:val="111111"/>
          <w:sz w:val="24"/>
          <w:szCs w:val="24"/>
          <w:highlight w:val="white"/>
          <w:vertAlign w:val="superscript"/>
        </w:rPr>
        <w:t xml:space="preserve"> (16)</w:t>
      </w:r>
      <w:r>
        <w:rPr>
          <w:rFonts w:ascii="Times New Roman" w:eastAsia="Times New Roman" w:hAnsi="Times New Roman" w:cs="Times New Roman"/>
          <w:color w:val="111111"/>
          <w:sz w:val="24"/>
          <w:szCs w:val="24"/>
          <w:highlight w:val="white"/>
        </w:rPr>
        <w:t>.</w:t>
      </w:r>
    </w:p>
    <w:p w14:paraId="7BB86343" w14:textId="77777777" w:rsidR="002C7F4E" w:rsidRDefault="002C7F4E">
      <w:pPr>
        <w:spacing w:after="0" w:line="360" w:lineRule="auto"/>
        <w:jc w:val="both"/>
        <w:rPr>
          <w:rFonts w:ascii="Times New Roman" w:eastAsia="Times New Roman" w:hAnsi="Times New Roman" w:cs="Times New Roman"/>
          <w:color w:val="111111"/>
          <w:sz w:val="24"/>
          <w:szCs w:val="24"/>
          <w:highlight w:val="white"/>
        </w:rPr>
      </w:pPr>
    </w:p>
    <w:p w14:paraId="6BC4F2DB" w14:textId="77777777" w:rsidR="002C7F4E" w:rsidRDefault="00000000">
      <w:pPr>
        <w:spacing w:after="0" w:line="360" w:lineRule="auto"/>
        <w:jc w:val="center"/>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b/>
          <w:color w:val="111111"/>
          <w:sz w:val="28"/>
          <w:szCs w:val="28"/>
          <w:highlight w:val="white"/>
        </w:rPr>
        <w:t>Fig.3:</w:t>
      </w:r>
      <w:r>
        <w:rPr>
          <w:rFonts w:ascii="Times New Roman" w:eastAsia="Times New Roman" w:hAnsi="Times New Roman" w:cs="Times New Roman"/>
          <w:color w:val="111111"/>
          <w:sz w:val="24"/>
          <w:szCs w:val="24"/>
          <w:highlight w:val="white"/>
        </w:rPr>
        <w:t xml:space="preserve"> Franz diffusion Cell</w:t>
      </w:r>
    </w:p>
    <w:p w14:paraId="7DA59C96" w14:textId="77777777" w:rsidR="002C7F4E" w:rsidRDefault="00000000">
      <w:pPr>
        <w:spacing w:after="0" w:line="360" w:lineRule="auto"/>
        <w:jc w:val="center"/>
        <w:rPr>
          <w:rFonts w:ascii="Times New Roman" w:eastAsia="Times New Roman" w:hAnsi="Times New Roman" w:cs="Times New Roman"/>
          <w:color w:val="111111"/>
          <w:sz w:val="24"/>
          <w:szCs w:val="24"/>
          <w:highlight w:val="white"/>
          <w:vertAlign w:val="superscript"/>
        </w:rPr>
      </w:pPr>
      <w:r>
        <w:rPr>
          <w:rFonts w:ascii="Times New Roman" w:eastAsia="Times New Roman" w:hAnsi="Times New Roman" w:cs="Times New Roman"/>
          <w:noProof/>
          <w:color w:val="111111"/>
          <w:sz w:val="24"/>
          <w:szCs w:val="24"/>
          <w:highlight w:val="white"/>
          <w:vertAlign w:val="superscript"/>
        </w:rPr>
        <w:drawing>
          <wp:inline distT="0" distB="0" distL="0" distR="0" wp14:anchorId="049E5495" wp14:editId="491F8E60">
            <wp:extent cx="2184677" cy="1759622"/>
            <wp:effectExtent l="0" t="0" r="0" b="0"/>
            <wp:docPr id="213072912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a:stretch>
                      <a:fillRect/>
                    </a:stretch>
                  </pic:blipFill>
                  <pic:spPr>
                    <a:xfrm>
                      <a:off x="0" y="0"/>
                      <a:ext cx="2184677" cy="1759622"/>
                    </a:xfrm>
                    <a:prstGeom prst="rect">
                      <a:avLst/>
                    </a:prstGeom>
                    <a:ln/>
                  </pic:spPr>
                </pic:pic>
              </a:graphicData>
            </a:graphic>
          </wp:inline>
        </w:drawing>
      </w:r>
    </w:p>
    <w:p w14:paraId="55752F63" w14:textId="77777777" w:rsidR="002C7F4E" w:rsidRDefault="002C7F4E">
      <w:pPr>
        <w:spacing w:line="360" w:lineRule="auto"/>
        <w:jc w:val="both"/>
        <w:rPr>
          <w:rFonts w:ascii="Times New Roman" w:eastAsia="Times New Roman" w:hAnsi="Times New Roman" w:cs="Times New Roman"/>
          <w:color w:val="111111"/>
          <w:sz w:val="24"/>
          <w:szCs w:val="24"/>
          <w:highlight w:val="white"/>
          <w:vertAlign w:val="superscript"/>
        </w:rPr>
      </w:pPr>
    </w:p>
    <w:p w14:paraId="0BA7BD6A" w14:textId="77777777" w:rsidR="002C7F4E"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 Vivo Evaluation</w:t>
      </w:r>
    </w:p>
    <w:p w14:paraId="3D1A33D2" w14:textId="77777777" w:rsidR="002C7F4E" w:rsidRDefault="00000000">
      <w:pPr>
        <w:spacing w:line="360" w:lineRule="auto"/>
        <w:jc w:val="both"/>
        <w:rPr>
          <w:rFonts w:ascii="Times New Roman" w:eastAsia="Times New Roman" w:hAnsi="Times New Roman" w:cs="Times New Roman"/>
          <w:sz w:val="24"/>
          <w:szCs w:val="24"/>
        </w:rPr>
      </w:pPr>
      <w:r>
        <w:rPr>
          <w:sz w:val="24"/>
          <w:szCs w:val="24"/>
        </w:rPr>
        <w:t xml:space="preserve">The route of administration and unique form of drug Unique require specific in vivo evaluation of the nanosuspensions. Normally, the formulations are administered by the required route, and the plasma drug concentrations are determined with the aid of HPLC-UV visible spectrophotometry. Surface hydrophilicity or hydrophobicity (which determines interplay with cells prior to phagocytosis), adhesion properties, and the interplay with frame proteins are typically evaluated by in vivo parameters. The in-vivo organ distribution conductivity of the nanosuspension is low due to hydrophilicity or hydrophobicity and interactions of particles with plasma proteins. The hydrophobicity is determined through hydrophobic interaction </w:t>
      </w:r>
      <w:r>
        <w:rPr>
          <w:sz w:val="24"/>
          <w:szCs w:val="24"/>
        </w:rPr>
        <w:lastRenderedPageBreak/>
        <w:t xml:space="preserve">chromatography, and the absorption of protein is determined through 2-D page quantitatively and qualitatively after intravenous injection of nanosuspensions of drug in animals </w:t>
      </w:r>
      <w:r>
        <w:rPr>
          <w:rFonts w:ascii="Times New Roman" w:eastAsia="Times New Roman" w:hAnsi="Times New Roman" w:cs="Times New Roman"/>
          <w:sz w:val="24"/>
          <w:szCs w:val="24"/>
          <w:vertAlign w:val="superscript"/>
        </w:rPr>
        <w:t>(1-18)</w:t>
      </w:r>
      <w:r>
        <w:rPr>
          <w:rFonts w:ascii="Times New Roman" w:eastAsia="Times New Roman" w:hAnsi="Times New Roman" w:cs="Times New Roman"/>
          <w:sz w:val="24"/>
          <w:szCs w:val="24"/>
        </w:rPr>
        <w:t>.</w:t>
      </w:r>
    </w:p>
    <w:p w14:paraId="3142CE7D" w14:textId="77777777" w:rsidR="002C7F4E"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F86B06" w14:textId="77777777" w:rsidR="002C7F4E"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Evaluation of the Surface Modified of Particles</w:t>
      </w:r>
    </w:p>
    <w:p w14:paraId="572EA84F" w14:textId="77777777" w:rsidR="002C7F4E" w:rsidRDefault="002C7F4E">
      <w:pPr>
        <w:spacing w:after="0" w:line="360" w:lineRule="auto"/>
        <w:jc w:val="both"/>
        <w:rPr>
          <w:sz w:val="24"/>
          <w:szCs w:val="24"/>
        </w:rPr>
      </w:pPr>
    </w:p>
    <w:p w14:paraId="33FBC487" w14:textId="77777777" w:rsidR="002C7F4E"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Surface Hydrophilicity </w:t>
      </w:r>
    </w:p>
    <w:p w14:paraId="5CAF431C"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Hydrophilicity, or hydrophobicity, is considered one of the essential parameters affecting in vivo organ distribution after intravenous injection. The surface hydrophobicity determines the interaction with cells prior to phagocytosis, and further, it's a far more applicable parameter for the adsorption of plasma proteins, the key issue for organ distribution. The surface hydrophobicity desires to be determined in the unique environment of the drug nanoparticles, which means in an aqueous dispersion medium. A suitable approach is hydrophobic interaction chromatography (HIC), previously employed to determine the surface hydrophobicity of microorganisms and then transferred to the characterization of nanoparticulate drug providers</w:t>
      </w:r>
      <w:r>
        <w:rPr>
          <w:rFonts w:ascii="Times New Roman" w:eastAsia="Times New Roman" w:hAnsi="Times New Roman" w:cs="Times New Roman"/>
          <w:color w:val="000000"/>
          <w:sz w:val="24"/>
          <w:szCs w:val="24"/>
          <w:vertAlign w:val="superscript"/>
        </w:rPr>
        <w:t xml:space="preserve"> (16)</w:t>
      </w:r>
      <w:r>
        <w:rPr>
          <w:rFonts w:ascii="Times New Roman" w:eastAsia="Times New Roman" w:hAnsi="Times New Roman" w:cs="Times New Roman"/>
          <w:color w:val="000000"/>
          <w:sz w:val="28"/>
          <w:szCs w:val="28"/>
        </w:rPr>
        <w:t>.</w:t>
      </w:r>
    </w:p>
    <w:p w14:paraId="4AAE81BB" w14:textId="77777777" w:rsidR="002C7F4E" w:rsidRDefault="00000000">
      <w:pPr>
        <w:shd w:val="clear" w:color="auto" w:fill="FFFFFF"/>
        <w:spacing w:line="360" w:lineRule="auto"/>
        <w:jc w:val="both"/>
      </w:pPr>
      <w:r>
        <w:rPr>
          <w:rFonts w:ascii="Times New Roman" w:eastAsia="Times New Roman" w:hAnsi="Times New Roman" w:cs="Times New Roman"/>
          <w:b/>
          <w:sz w:val="28"/>
          <w:szCs w:val="28"/>
        </w:rPr>
        <w:t>Adhesion properties</w:t>
      </w:r>
      <w:r>
        <w:t xml:space="preserve"> </w:t>
      </w:r>
    </w:p>
    <w:p w14:paraId="23B3C6BD"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In vivo </w:t>
      </w:r>
      <w:proofErr w:type="spellStart"/>
      <w:r>
        <w:rPr>
          <w:rFonts w:ascii="Times New Roman" w:eastAsia="Times New Roman" w:hAnsi="Times New Roman" w:cs="Times New Roman"/>
          <w:color w:val="252525"/>
          <w:sz w:val="24"/>
          <w:szCs w:val="24"/>
        </w:rPr>
        <w:t>bioadhesive</w:t>
      </w:r>
      <w:proofErr w:type="spellEnd"/>
      <w:r>
        <w:rPr>
          <w:rFonts w:ascii="Times New Roman" w:eastAsia="Times New Roman" w:hAnsi="Times New Roman" w:cs="Times New Roman"/>
          <w:color w:val="252525"/>
          <w:sz w:val="24"/>
          <w:szCs w:val="24"/>
        </w:rPr>
        <w:t xml:space="preserve"> examination is achieved when Male Wistar rats can be used. In widespread use, each animal gets a single oral dose of 1 ml of aqueous suspension containing 10 mg of the nanoparticles loaded with the drug (approximately 45 mg debris per kg body Weight). The animal is sacrificed with the aid of cervical dislocation at 1- and 3-hours post-administration. The stomach hollow space is opened, and the belly, small intestine, and cecum are removed, opened lengthwise alongside the mesentery, and rinsed with phosphate saline buffer (pH 7.4). Similarly, the stomach, small intestine, and cecum are cut into segments of two cm in length and digested in an appropriate alkali for 24 h. The drug is extracted from the digested samples with the aid of 2 ml of methanol, vortexed for 1 min, and centrifuged. An aliquot (1 ml) of the supernatants is to be assayed for the drug through </w:t>
      </w:r>
      <w:proofErr w:type="spellStart"/>
      <w:r>
        <w:rPr>
          <w:rFonts w:ascii="Times New Roman" w:eastAsia="Times New Roman" w:hAnsi="Times New Roman" w:cs="Times New Roman"/>
          <w:color w:val="252525"/>
          <w:sz w:val="24"/>
          <w:szCs w:val="24"/>
        </w:rPr>
        <w:t>spectrofluorimetry</w:t>
      </w:r>
      <w:proofErr w:type="spellEnd"/>
      <w:r>
        <w:rPr>
          <w:rFonts w:ascii="Times New Roman" w:eastAsia="Times New Roman" w:hAnsi="Times New Roman" w:cs="Times New Roman"/>
          <w:color w:val="252525"/>
          <w:sz w:val="24"/>
          <w:szCs w:val="24"/>
        </w:rPr>
        <w:t xml:space="preserve"> to estimate the fraction of adhered nanoparticles to the mucosa. For calculations, well-known curves of the drug can also be prepared</w:t>
      </w:r>
      <w:r>
        <w:rPr>
          <w:rFonts w:ascii="Times New Roman" w:eastAsia="Times New Roman" w:hAnsi="Times New Roman" w:cs="Times New Roman"/>
          <w:color w:val="000000"/>
          <w:sz w:val="24"/>
          <w:szCs w:val="24"/>
          <w:vertAlign w:val="superscript"/>
        </w:rPr>
        <w:t xml:space="preserve"> (1-10)</w:t>
      </w:r>
      <w:r>
        <w:rPr>
          <w:rFonts w:ascii="Times New Roman" w:eastAsia="Times New Roman" w:hAnsi="Times New Roman" w:cs="Times New Roman"/>
          <w:color w:val="000000"/>
          <w:sz w:val="24"/>
          <w:szCs w:val="24"/>
        </w:rPr>
        <w:t>.</w:t>
      </w:r>
    </w:p>
    <w:p w14:paraId="42DC1867" w14:textId="77777777" w:rsidR="002C7F4E" w:rsidRDefault="00000000">
      <w:pPr>
        <w:shd w:val="clear" w:color="auto" w:fill="FFFFFF"/>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Entrapment efficiency</w:t>
      </w:r>
    </w:p>
    <w:p w14:paraId="10A0F5CC" w14:textId="77777777" w:rsidR="002C7F4E" w:rsidRDefault="00000000">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entrapment efficiency is done using ultracentrifugation technique in which it kept for 40 minutes at 14,000 rpm speed. In this specified amount of nanosuspension kept under the ultracentrifugation after specified time the supernatant liquid is collected and check under UV spectrometer</w:t>
      </w:r>
      <w:r>
        <w:rPr>
          <w:rFonts w:ascii="Times New Roman" w:eastAsia="Times New Roman" w:hAnsi="Times New Roman" w:cs="Times New Roman"/>
          <w:sz w:val="24"/>
          <w:szCs w:val="24"/>
          <w:vertAlign w:val="superscript"/>
        </w:rPr>
        <w:t xml:space="preserve"> (12)</w:t>
      </w:r>
      <w:r>
        <w:rPr>
          <w:rFonts w:ascii="Times New Roman" w:eastAsia="Times New Roman" w:hAnsi="Times New Roman" w:cs="Times New Roman"/>
          <w:sz w:val="24"/>
          <w:szCs w:val="24"/>
        </w:rPr>
        <w:t>.</w:t>
      </w:r>
    </w:p>
    <w:p w14:paraId="0A024670" w14:textId="77777777" w:rsidR="002C7F4E" w:rsidRDefault="00000000">
      <w:pPr>
        <w:shd w:val="clear" w:color="auto" w:fill="FFFFFF"/>
        <w:spacing w:line="360" w:lineRule="auto"/>
        <w:jc w:val="both"/>
        <w:rPr>
          <w:rFonts w:ascii="Times New Roman" w:eastAsia="Times New Roman" w:hAnsi="Times New Roman" w:cs="Times New Roman"/>
          <w:b/>
          <w:color w:val="C00000"/>
          <w:sz w:val="32"/>
          <w:szCs w:val="32"/>
          <w:u w:val="single"/>
        </w:rPr>
      </w:pPr>
      <w:r>
        <w:rPr>
          <w:rFonts w:ascii="Times New Roman" w:eastAsia="Times New Roman" w:hAnsi="Times New Roman" w:cs="Times New Roman"/>
          <w:b/>
          <w:color w:val="000000"/>
          <w:sz w:val="32"/>
          <w:szCs w:val="32"/>
          <w:u w:val="single"/>
        </w:rPr>
        <w:t>Application</w:t>
      </w:r>
      <w:r>
        <w:rPr>
          <w:rFonts w:ascii="Times New Roman" w:eastAsia="Times New Roman" w:hAnsi="Times New Roman" w:cs="Times New Roman"/>
          <w:b/>
          <w:color w:val="C00000"/>
          <w:sz w:val="32"/>
          <w:szCs w:val="32"/>
          <w:u w:val="single"/>
        </w:rPr>
        <w:t xml:space="preserve"> </w:t>
      </w:r>
    </w:p>
    <w:p w14:paraId="1454FA6D" w14:textId="77777777" w:rsidR="002C7F4E" w:rsidRDefault="00000000">
      <w:pPr>
        <w:shd w:val="clear" w:color="auto" w:fill="FFFFFF"/>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Oral drug delivery</w:t>
      </w:r>
    </w:p>
    <w:p w14:paraId="1B17E2DE" w14:textId="77777777" w:rsidR="002C7F4E" w:rsidRDefault="00000000">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oral course is the preferred course for drug delivery due to its various advantages. The efficacy or performance of the orally administered drug normally depends on its solubility and absorption via the GIT. Hence, a drug candidate that is well-known to show poor aqueous solubility and/or dissolution-price-constrained absorption is believed to have low and/or extraordinarily variable oral bioavailability. Nano-sizing such drugs can cause a dramatic increase in their oral absorption and, in the end, bioavailability. The increase in oral bioavailability may be attributed to the adhesiveness of the drug nanosuspension, multiplied surface area (due to a discount in particle length via 10–50 fold), multiplied saturation solubility, leading to a multiplied awareness gradient among the gastrointestinal tract lumen and blood, and improved dissolution speed. This enhancement in bioavailability will lead to a subsequent reduction in drug dose, rendering the remedy cost-effective and obliterating any undue drug dumping inside the body. Nanosuspensions also have a rapid onset of action for poorly soluble drugs, i.e., those with excessive </w:t>
      </w:r>
      <w:proofErr w:type="spellStart"/>
      <w:r>
        <w:rPr>
          <w:rFonts w:ascii="Times New Roman" w:eastAsia="Times New Roman" w:hAnsi="Times New Roman" w:cs="Times New Roman"/>
          <w:sz w:val="24"/>
          <w:szCs w:val="24"/>
        </w:rPr>
        <w:t>tmax</w:t>
      </w:r>
      <w:proofErr w:type="spellEnd"/>
      <w:r>
        <w:rPr>
          <w:rFonts w:ascii="Times New Roman" w:eastAsia="Times New Roman" w:hAnsi="Times New Roman" w:cs="Times New Roman"/>
          <w:sz w:val="24"/>
          <w:szCs w:val="24"/>
        </w:rPr>
        <w:t xml:space="preserve"> values. Aside from improving oral absorption, nanosuspensions provide the following advantages:</w:t>
      </w:r>
    </w:p>
    <w:p w14:paraId="7E672C1F" w14:textId="77777777" w:rsidR="002C7F4E" w:rsidRDefault="00000000">
      <w:pPr>
        <w:numPr>
          <w:ilvl w:val="0"/>
          <w:numId w:val="1"/>
        </w:numPr>
        <w:spacing w:before="280" w:after="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Progressed dose proportionality.</w:t>
      </w:r>
    </w:p>
    <w:p w14:paraId="57149A6B" w14:textId="77777777" w:rsidR="002C7F4E" w:rsidRDefault="00000000">
      <w:pPr>
        <w:numPr>
          <w:ilvl w:val="0"/>
          <w:numId w:val="1"/>
        </w:numPr>
        <w:spacing w:after="28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Decreased inter-issue variability.</w:t>
      </w:r>
    </w:p>
    <w:p w14:paraId="4C74F022" w14:textId="77777777" w:rsidR="002C7F4E" w:rsidRDefault="00000000">
      <w:pPr>
        <w:spacing w:before="280" w:after="28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improved dose proportionality reduced fed/fasted state variability (discern 12) Many poorly water-soluble molecules whose bioavailability is dissolution-restrained aren't dose-proportional.  Another essential benefit of oral drug transport is the quick onset of movement, as seen in the case of naproxen, an NSAID </w:t>
      </w:r>
      <w:r>
        <w:rPr>
          <w:vertAlign w:val="superscript"/>
        </w:rPr>
        <w:t>(12-20)</w:t>
      </w:r>
      <w:r>
        <w:t>.</w:t>
      </w:r>
    </w:p>
    <w:p w14:paraId="3D2D2C75" w14:textId="77777777" w:rsidR="002C7F4E" w:rsidRDefault="00000000">
      <w:pPr>
        <w:shd w:val="clear" w:color="auto" w:fill="FFFFFF"/>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t>Parenteral drug delivery</w:t>
      </w:r>
    </w:p>
    <w:p w14:paraId="090F51C2" w14:textId="77777777" w:rsidR="002C7F4E" w:rsidRDefault="00000000">
      <w:pPr>
        <w:shd w:val="clear" w:color="auto" w:fill="FFFFFF"/>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 xml:space="preserve">Parenteral administration is used when a fast onset of action is required and the drug has a great first-pass metabolism or is not absorbed by the gastrointestinal tract. Parenteral management of the drug with a solubilized shape or the drug with a particle length less than five </w:t>
      </w:r>
      <w:proofErr w:type="spellStart"/>
      <w:r>
        <w:rPr>
          <w:rFonts w:ascii="Times New Roman" w:eastAsia="Times New Roman" w:hAnsi="Times New Roman" w:cs="Times New Roman"/>
          <w:sz w:val="24"/>
          <w:szCs w:val="24"/>
        </w:rPr>
        <w:t>micrometers</w:t>
      </w:r>
      <w:proofErr w:type="spellEnd"/>
      <w:r>
        <w:rPr>
          <w:rFonts w:ascii="Times New Roman" w:eastAsia="Times New Roman" w:hAnsi="Times New Roman" w:cs="Times New Roman"/>
          <w:sz w:val="24"/>
          <w:szCs w:val="24"/>
        </w:rPr>
        <w:t xml:space="preserve"> so that blockage of capillaries no longer occurs As Nanosuspensions have smaller particles in the nano variety, they may be appropriate candidates for parenteral drug transport. Various routes of parenteral management like intra-articular, intraperitoneal, and intravenous injection permit the management of the drug via nanosuspensions, certainly. Nanosuspensions will overcome the problems of solubilization ability, parenteral acceptability, bodily instability, high production costs, and difficulties in scale-up as in other parenteral formulations. Because of the direct nano-sizing of the drug particles, almost all drugs can be effortlessly processed for parenteral management. They display the increased efficacy of the drug. Nanosuspensions reduce the price of remedies and enhance the healing performance of drugs by improving the parenterally tolerable dose of drugs. An enhancement in the balance of drugs has been observed in Nanosuspensions. The pharmacokinetic profile and biodistribution of the drug in nanosuspension after parenteral management are inspired by a range of factors, like the physical residences of the drug particle, dose of the drug, the infusion time, the intrinsic solubility of the drug in blood, the interplay of the drug with plasma proteins, a sample of the plasma protein interaction, and the phenomenon of natural concentration </w:t>
      </w:r>
      <w:r>
        <w:rPr>
          <w:rFonts w:ascii="Times New Roman" w:eastAsia="Times New Roman" w:hAnsi="Times New Roman" w:cs="Times New Roman"/>
          <w:sz w:val="24"/>
          <w:szCs w:val="24"/>
          <w:vertAlign w:val="superscript"/>
        </w:rPr>
        <w:t>(18-20)</w:t>
      </w:r>
      <w:r>
        <w:rPr>
          <w:rFonts w:ascii="Times New Roman" w:eastAsia="Times New Roman" w:hAnsi="Times New Roman" w:cs="Times New Roman"/>
          <w:sz w:val="24"/>
          <w:szCs w:val="24"/>
        </w:rPr>
        <w:t>.</w:t>
      </w:r>
    </w:p>
    <w:p w14:paraId="2BC03D5E" w14:textId="77777777" w:rsidR="002C7F4E" w:rsidRDefault="00000000">
      <w:pPr>
        <w:spacing w:line="360" w:lineRule="auto"/>
        <w:jc w:val="both"/>
        <w:rPr>
          <w:b/>
          <w:sz w:val="28"/>
          <w:szCs w:val="28"/>
        </w:rPr>
      </w:pPr>
      <w:r>
        <w:rPr>
          <w:b/>
          <w:sz w:val="28"/>
          <w:szCs w:val="28"/>
        </w:rPr>
        <w:t>Pulmonary drug delivery</w:t>
      </w:r>
    </w:p>
    <w:p w14:paraId="08FF1A57"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Drugs that might be poorly soluble in pulmonary secretions may be administered by using the formula of the nanosuspensions. These drugs are taken as suspension aerosols or as dry powders with the aid of dry powder inhalers. The nebulized form of the aqueous nanosuspensions is used for the delivery of medicine to the lungs. Nebulization is commonly completed by means of mechanical or ultrasonic nebulizers. Nanosuspensions can be used in all kinds of nebulizers. Nanosuspensions provide the following </w:t>
      </w:r>
      <w:proofErr w:type="gramStart"/>
      <w:r>
        <w:rPr>
          <w:rFonts w:ascii="Times New Roman" w:eastAsia="Times New Roman" w:hAnsi="Times New Roman" w:cs="Times New Roman"/>
          <w:color w:val="000000"/>
          <w:sz w:val="24"/>
          <w:szCs w:val="24"/>
        </w:rPr>
        <w:t>advantages :</w:t>
      </w:r>
      <w:proofErr w:type="gramEnd"/>
    </w:p>
    <w:p w14:paraId="3DA23141" w14:textId="77777777" w:rsidR="002C7F4E" w:rsidRDefault="00000000">
      <w:pPr>
        <w:numPr>
          <w:ilvl w:val="0"/>
          <w:numId w:val="31"/>
        </w:numPr>
        <w:pBdr>
          <w:top w:val="nil"/>
          <w:left w:val="nil"/>
          <w:bottom w:val="nil"/>
          <w:right w:val="nil"/>
          <w:between w:val="nil"/>
        </w:pBdr>
        <w:spacing w:before="280" w:after="0" w:line="360" w:lineRule="auto"/>
        <w:jc w:val="both"/>
      </w:pPr>
      <w:r>
        <w:rPr>
          <w:rFonts w:ascii="Times New Roman" w:eastAsia="Times New Roman" w:hAnsi="Times New Roman" w:cs="Times New Roman"/>
          <w:color w:val="000000"/>
          <w:sz w:val="24"/>
          <w:szCs w:val="24"/>
        </w:rPr>
        <w:t>Speedy diffusion and dissolution of the drug on the site of movement (which will increase the bioavailability of the drug).</w:t>
      </w:r>
    </w:p>
    <w:p w14:paraId="1248668E" w14:textId="77777777" w:rsidR="002C7F4E" w:rsidRDefault="00000000">
      <w:pPr>
        <w:numPr>
          <w:ilvl w:val="0"/>
          <w:numId w:val="31"/>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Expanded adhesiveness of the drug to mucosal surfaces</w:t>
      </w:r>
    </w:p>
    <w:p w14:paraId="7E930430" w14:textId="77777777" w:rsidR="002C7F4E" w:rsidRDefault="00000000">
      <w:pPr>
        <w:numPr>
          <w:ilvl w:val="0"/>
          <w:numId w:val="31"/>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lastRenderedPageBreak/>
        <w:t>Prolonged residence time of the medication at the absorption website online, which prolongs the impact of the drug</w:t>
      </w:r>
    </w:p>
    <w:p w14:paraId="6914A4E3" w14:textId="77777777" w:rsidR="002C7F4E" w:rsidRDefault="00000000">
      <w:pPr>
        <w:numPr>
          <w:ilvl w:val="0"/>
          <w:numId w:val="31"/>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A preliminary short onset of movement, after which the energetic moiety is released (which is required by most pulmonary diseases).</w:t>
      </w:r>
    </w:p>
    <w:p w14:paraId="5806979E" w14:textId="77777777" w:rsidR="002C7F4E" w:rsidRDefault="00000000">
      <w:pPr>
        <w:numPr>
          <w:ilvl w:val="0"/>
          <w:numId w:val="31"/>
        </w:numPr>
        <w:pBdr>
          <w:top w:val="nil"/>
          <w:left w:val="nil"/>
          <w:bottom w:val="nil"/>
          <w:right w:val="nil"/>
          <w:between w:val="nil"/>
        </w:pBdr>
        <w:spacing w:after="0" w:line="360" w:lineRule="auto"/>
        <w:jc w:val="both"/>
      </w:pPr>
      <w:r>
        <w:rPr>
          <w:rFonts w:ascii="Times New Roman" w:eastAsia="Times New Roman" w:hAnsi="Times New Roman" w:cs="Times New Roman"/>
          <w:color w:val="000000"/>
          <w:sz w:val="24"/>
          <w:szCs w:val="24"/>
        </w:rPr>
        <w:t>Reduced nearby and systemic side effects of the drug due to the prevention of undesirable particle deposition inside the mouth and pharynx</w:t>
      </w:r>
    </w:p>
    <w:p w14:paraId="0FF36B9B" w14:textId="77777777" w:rsidR="002C7F4E" w:rsidRDefault="00000000">
      <w:pPr>
        <w:numPr>
          <w:ilvl w:val="0"/>
          <w:numId w:val="31"/>
        </w:numPr>
        <w:pBdr>
          <w:top w:val="nil"/>
          <w:left w:val="nil"/>
          <w:bottom w:val="nil"/>
          <w:right w:val="nil"/>
          <w:between w:val="nil"/>
        </w:pBdr>
        <w:spacing w:after="280" w:line="360" w:lineRule="auto"/>
        <w:jc w:val="both"/>
      </w:pPr>
      <w:r>
        <w:rPr>
          <w:rFonts w:ascii="Times New Roman" w:eastAsia="Times New Roman" w:hAnsi="Times New Roman" w:cs="Times New Roman"/>
          <w:color w:val="000000"/>
          <w:sz w:val="24"/>
          <w:szCs w:val="24"/>
        </w:rPr>
        <w:t>Even distribution of the drug within the lungs in comparison to the microparticulate shape of the drug, as all droplets of aerosol incorporate drug nanoparticles (being smaller in size). Due to the microparticulate nature and huge particle length distribution of the drug moiety present in suspension aerosols and dry powder inhalers, the following negative aspects are encountered:</w:t>
      </w:r>
      <w:r>
        <w:rPr>
          <w:rFonts w:ascii="Times New Roman" w:eastAsia="Times New Roman" w:hAnsi="Times New Roman" w:cs="Times New Roman"/>
          <w:color w:val="252525"/>
          <w:sz w:val="24"/>
          <w:szCs w:val="24"/>
        </w:rPr>
        <w:br/>
      </w:r>
      <w:r>
        <w:rPr>
          <w:rFonts w:ascii="Times New Roman" w:eastAsia="Times New Roman" w:hAnsi="Times New Roman" w:cs="Times New Roman"/>
          <w:color w:val="000000"/>
          <w:sz w:val="24"/>
          <w:szCs w:val="24"/>
        </w:rPr>
        <w:t>Constrained diffusion and dissolution of the drug at the site of action because of its terrible solubility and microparticulate nature, which may affect the bioavailability of the drug.</w:t>
      </w:r>
      <w:r>
        <w:rPr>
          <w:rFonts w:ascii="Times New Roman" w:eastAsia="Times New Roman" w:hAnsi="Times New Roman" w:cs="Times New Roman"/>
          <w:color w:val="252525"/>
          <w:sz w:val="24"/>
          <w:szCs w:val="24"/>
        </w:rPr>
        <w:br/>
      </w:r>
      <w:r>
        <w:rPr>
          <w:rFonts w:ascii="Times New Roman" w:eastAsia="Times New Roman" w:hAnsi="Times New Roman" w:cs="Times New Roman"/>
          <w:color w:val="000000"/>
          <w:sz w:val="24"/>
          <w:szCs w:val="24"/>
        </w:rPr>
        <w:t>Speedy clearance of the drug from the lungs because of ciliary actions</w:t>
      </w:r>
      <w:r>
        <w:rPr>
          <w:rFonts w:ascii="Times New Roman" w:eastAsia="Times New Roman" w:hAnsi="Times New Roman" w:cs="Times New Roman"/>
          <w:color w:val="252525"/>
          <w:sz w:val="24"/>
          <w:szCs w:val="24"/>
        </w:rPr>
        <w:br/>
      </w:r>
      <w:r>
        <w:rPr>
          <w:rFonts w:ascii="Times New Roman" w:eastAsia="Times New Roman" w:hAnsi="Times New Roman" w:cs="Times New Roman"/>
          <w:color w:val="000000"/>
          <w:sz w:val="24"/>
          <w:szCs w:val="24"/>
        </w:rPr>
        <w:t>Less residence time for the medicine, leading to an absence of prolonged impact</w:t>
      </w:r>
      <w:r>
        <w:rPr>
          <w:rFonts w:ascii="Times New Roman" w:eastAsia="Times New Roman" w:hAnsi="Times New Roman" w:cs="Times New Roman"/>
          <w:color w:val="252525"/>
          <w:sz w:val="24"/>
          <w:szCs w:val="24"/>
        </w:rPr>
        <w:br/>
      </w:r>
      <w:r>
        <w:rPr>
          <w:rFonts w:ascii="Times New Roman" w:eastAsia="Times New Roman" w:hAnsi="Times New Roman" w:cs="Times New Roman"/>
          <w:color w:val="000000"/>
          <w:sz w:val="24"/>
          <w:szCs w:val="24"/>
        </w:rPr>
        <w:t>Deposition of unwanted drug particles in the pharynx and mouth Lung infections may be dealt with by means of nanosuspensions. e.g., Buparvaquones nanosuspensions formulated via nebulization. Nanosuspension of Budesonide has additionally been organized efficaciously for pulmonary shipping. It indicates a terrific relationship between the drug concentration inside the components and the wide variety of micrograms of drug introduced per actuation</w:t>
      </w:r>
      <w:r>
        <w:rPr>
          <w:rFonts w:ascii="Roboto" w:eastAsia="Roboto" w:hAnsi="Roboto" w:cs="Roboto"/>
          <w:color w:val="111111"/>
          <w:sz w:val="24"/>
          <w:szCs w:val="24"/>
          <w:vertAlign w:val="superscript"/>
        </w:rPr>
        <w:t xml:space="preserve"> (14-20)</w:t>
      </w:r>
      <w:r>
        <w:rPr>
          <w:rFonts w:ascii="Roboto" w:eastAsia="Roboto" w:hAnsi="Roboto" w:cs="Roboto"/>
          <w:color w:val="111111"/>
          <w:sz w:val="24"/>
          <w:szCs w:val="24"/>
        </w:rPr>
        <w:t>.</w:t>
      </w:r>
    </w:p>
    <w:p w14:paraId="0873DFAC" w14:textId="77777777" w:rsidR="002C7F4E" w:rsidRDefault="002C7F4E">
      <w:pPr>
        <w:shd w:val="clear" w:color="auto" w:fill="FFFFFF"/>
        <w:spacing w:after="0" w:line="360" w:lineRule="auto"/>
        <w:jc w:val="both"/>
        <w:rPr>
          <w:rFonts w:ascii="Roboto" w:eastAsia="Roboto" w:hAnsi="Roboto" w:cs="Roboto"/>
          <w:color w:val="111111"/>
          <w:sz w:val="24"/>
          <w:szCs w:val="24"/>
        </w:rPr>
      </w:pPr>
    </w:p>
    <w:p w14:paraId="60586C19" w14:textId="77777777" w:rsidR="002C7F4E" w:rsidRDefault="00000000">
      <w:pPr>
        <w:shd w:val="clear" w:color="auto" w:fill="FFFFFF"/>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Ocular drug delivery</w:t>
      </w:r>
    </w:p>
    <w:p w14:paraId="3B37F823" w14:textId="77777777" w:rsidR="002C7F4E" w:rsidRDefault="00000000">
      <w:pPr>
        <w:shd w:val="clear" w:color="auto" w:fill="FFFFFF"/>
        <w:spacing w:after="0" w:line="360" w:lineRule="auto"/>
        <w:jc w:val="both"/>
        <w:rPr>
          <w:rFonts w:ascii="Poppins" w:eastAsia="Poppins" w:hAnsi="Poppins" w:cs="Poppins"/>
          <w:color w:val="202020"/>
          <w:sz w:val="24"/>
          <w:szCs w:val="24"/>
          <w:highlight w:val="white"/>
        </w:rPr>
      </w:pPr>
      <w:r>
        <w:rPr>
          <w:rFonts w:ascii="Poppins" w:eastAsia="Poppins" w:hAnsi="Poppins" w:cs="Poppins"/>
          <w:color w:val="202020"/>
          <w:sz w:val="24"/>
          <w:szCs w:val="24"/>
          <w:highlight w:val="white"/>
        </w:rPr>
        <w:t>Nanosuspensions may be explored for the drugs that show off negative solubility in lachrymal fluids. Nanosuspensions provide the subsequent blessings for ocular drug delivery.</w:t>
      </w:r>
      <w:r>
        <w:rPr>
          <w:rFonts w:ascii="Poppins" w:eastAsia="Poppins" w:hAnsi="Poppins" w:cs="Poppins"/>
          <w:color w:val="202020"/>
          <w:sz w:val="24"/>
          <w:szCs w:val="24"/>
        </w:rPr>
        <w:br/>
      </w:r>
      <w:r>
        <w:rPr>
          <w:rFonts w:ascii="Poppins" w:eastAsia="Poppins" w:hAnsi="Poppins" w:cs="Poppins"/>
          <w:color w:val="202020"/>
          <w:sz w:val="24"/>
          <w:szCs w:val="24"/>
          <w:highlight w:val="white"/>
        </w:rPr>
        <w:t>• Extended residence time of drug within the cul-de-sac (desired for maximum ocular sicknesses for effective treatment).</w:t>
      </w:r>
    </w:p>
    <w:p w14:paraId="6D37369F" w14:textId="77777777" w:rsidR="002C7F4E" w:rsidRDefault="00000000">
      <w:pPr>
        <w:shd w:val="clear" w:color="auto" w:fill="FFFFFF"/>
        <w:spacing w:after="0" w:line="360" w:lineRule="auto"/>
        <w:jc w:val="both"/>
        <w:rPr>
          <w:rFonts w:ascii="Poppins" w:eastAsia="Poppins" w:hAnsi="Poppins" w:cs="Poppins"/>
          <w:color w:val="202020"/>
          <w:sz w:val="24"/>
          <w:szCs w:val="24"/>
          <w:highlight w:val="white"/>
        </w:rPr>
      </w:pPr>
      <w:r>
        <w:rPr>
          <w:rFonts w:ascii="Poppins" w:eastAsia="Poppins" w:hAnsi="Poppins" w:cs="Poppins"/>
          <w:color w:val="202020"/>
          <w:sz w:val="24"/>
          <w:szCs w:val="24"/>
          <w:highlight w:val="white"/>
        </w:rPr>
        <w:lastRenderedPageBreak/>
        <w:t>• Avoidance of excessive tonicity created through water soluble drugs.</w:t>
      </w:r>
    </w:p>
    <w:p w14:paraId="7A375EC7" w14:textId="77777777" w:rsidR="002C7F4E" w:rsidRDefault="00000000">
      <w:pPr>
        <w:shd w:val="clear" w:color="auto" w:fill="FFFFFF"/>
        <w:spacing w:after="0" w:line="360" w:lineRule="auto"/>
        <w:jc w:val="both"/>
        <w:rPr>
          <w:rFonts w:ascii="Times New Roman" w:eastAsia="Times New Roman" w:hAnsi="Times New Roman" w:cs="Times New Roman"/>
          <w:b/>
          <w:sz w:val="26"/>
          <w:szCs w:val="26"/>
        </w:rPr>
      </w:pPr>
      <w:r>
        <w:rPr>
          <w:rFonts w:ascii="Poppins" w:eastAsia="Poppins" w:hAnsi="Poppins" w:cs="Poppins"/>
          <w:color w:val="202020"/>
          <w:sz w:val="24"/>
          <w:szCs w:val="24"/>
          <w:highlight w:val="white"/>
        </w:rPr>
        <w:t xml:space="preserve">•  Nanosuspensions may be formulated the usage of various varieties of polymers </w:t>
      </w:r>
      <w:proofErr w:type="gramStart"/>
      <w:r>
        <w:rPr>
          <w:rFonts w:ascii="Poppins" w:eastAsia="Poppins" w:hAnsi="Poppins" w:cs="Poppins"/>
          <w:color w:val="202020"/>
          <w:sz w:val="24"/>
          <w:szCs w:val="24"/>
          <w:highlight w:val="white"/>
        </w:rPr>
        <w:t>e.g.</w:t>
      </w:r>
      <w:proofErr w:type="gramEnd"/>
      <w:r>
        <w:rPr>
          <w:rFonts w:ascii="Poppins" w:eastAsia="Poppins" w:hAnsi="Poppins" w:cs="Poppins"/>
          <w:color w:val="202020"/>
          <w:sz w:val="24"/>
          <w:szCs w:val="24"/>
          <w:highlight w:val="white"/>
        </w:rPr>
        <w:t xml:space="preserve"> polymeric nanosuspension of Ibuprofen for ophthalmic controlled delivery which has been organized the usage of Eudragit RS100 with the aid of a quasi-emulsion and solvent diffusion method. Nanosuspensions of glucocorticoid pills; hydrocortisone, prednisolone and dexamethasone show progressed shelf-life and the bioavailability after ophthalmic software because of better charge of drug absorption </w:t>
      </w:r>
      <w:r>
        <w:rPr>
          <w:rFonts w:ascii="Poppins" w:eastAsia="Poppins" w:hAnsi="Poppins" w:cs="Poppins"/>
          <w:color w:val="202020"/>
          <w:sz w:val="24"/>
          <w:szCs w:val="24"/>
          <w:highlight w:val="white"/>
          <w:vertAlign w:val="superscript"/>
        </w:rPr>
        <w:t>(20)</w:t>
      </w:r>
      <w:r>
        <w:rPr>
          <w:rFonts w:ascii="Poppins" w:eastAsia="Poppins" w:hAnsi="Poppins" w:cs="Poppins"/>
          <w:color w:val="202020"/>
          <w:sz w:val="26"/>
          <w:szCs w:val="26"/>
          <w:highlight w:val="white"/>
        </w:rPr>
        <w:t>.</w:t>
      </w:r>
    </w:p>
    <w:p w14:paraId="393C0396" w14:textId="77777777" w:rsidR="002C7F4E" w:rsidRDefault="00000000">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625EBE" w14:textId="77777777" w:rsidR="002C7F4E"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Drug targeting</w:t>
      </w:r>
    </w:p>
    <w:p w14:paraId="2ED98347"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Nanoparticulate systems have shown great potential in the targeting of drugs, especially in the brain. As the surface properties and in-vivo behaviour of nanosuspensions can be altered easily by changing the stabilizer, they are good candidates for targeted delivery. Commercially viable nanosuspensions for targeted delivery are being developed due to the versatility of the nanosuspension, easy scale-up, and commercial production of the nanosuspensions. Targeting can be achieved by modifying the surface of nanoparticles using suitable polymers. e.g., Brain targeting of the peptide has been done successfully by the modification of the nanoparticle surface using poly-isobutyl cyanoacrylate. Various types of targeting have been achieved successfully, like targeting Cryptosporidium parvum (the organism responsible for cryptosporidiosis) by using surface-modified mucoadhesive nanosuspensions of buparvaquone, and pulmonary aspergillosis. Gastrointestinal bacteria and parasitic infections can be targeted due to enhanced adhesion properties </w:t>
      </w:r>
      <w:r>
        <w:rPr>
          <w:rFonts w:ascii="Times New Roman" w:eastAsia="Times New Roman" w:hAnsi="Times New Roman" w:cs="Times New Roman"/>
          <w:color w:val="000000"/>
          <w:sz w:val="24"/>
          <w:szCs w:val="24"/>
          <w:vertAlign w:val="superscript"/>
        </w:rPr>
        <w:t>(15-20)</w:t>
      </w:r>
      <w:r>
        <w:rPr>
          <w:rFonts w:ascii="Times New Roman" w:eastAsia="Times New Roman" w:hAnsi="Times New Roman" w:cs="Times New Roman"/>
          <w:color w:val="000000"/>
          <w:sz w:val="24"/>
          <w:szCs w:val="24"/>
        </w:rPr>
        <w:t>.</w:t>
      </w:r>
    </w:p>
    <w:p w14:paraId="698E15FA" w14:textId="77777777" w:rsidR="002C7F4E" w:rsidRDefault="00000000">
      <w:pPr>
        <w:spacing w:line="360"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Mucoadhesion</w:t>
      </w:r>
      <w:proofErr w:type="spellEnd"/>
      <w:r>
        <w:rPr>
          <w:rFonts w:ascii="Times New Roman" w:eastAsia="Times New Roman" w:hAnsi="Times New Roman" w:cs="Times New Roman"/>
          <w:b/>
          <w:sz w:val="28"/>
          <w:szCs w:val="28"/>
        </w:rPr>
        <w:t xml:space="preserve"> of the nanoparticles</w:t>
      </w:r>
    </w:p>
    <w:p w14:paraId="0AEE1A33"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nanoparticles are obtained orally in the form of nanosuspension, they will diffuse the liquid across the mucosal surface. After adhesion, the concentrated suspension acts as a reservoir for particles and allows rapid adsorption. Step one before particle absorption is the direct contact of </w:t>
      </w:r>
      <w:r>
        <w:rPr>
          <w:rFonts w:ascii="Times New Roman" w:eastAsia="Times New Roman" w:hAnsi="Times New Roman" w:cs="Times New Roman"/>
          <w:color w:val="000000"/>
          <w:sz w:val="24"/>
          <w:szCs w:val="24"/>
        </w:rPr>
        <w:lastRenderedPageBreak/>
        <w:t xml:space="preserve">the particles with the intestinal cells through a </w:t>
      </w:r>
      <w:proofErr w:type="spellStart"/>
      <w:r>
        <w:rPr>
          <w:rFonts w:ascii="Times New Roman" w:eastAsia="Times New Roman" w:hAnsi="Times New Roman" w:cs="Times New Roman"/>
          <w:color w:val="000000"/>
          <w:sz w:val="24"/>
          <w:szCs w:val="24"/>
        </w:rPr>
        <w:t>bioadhesive</w:t>
      </w:r>
      <w:proofErr w:type="spellEnd"/>
      <w:r>
        <w:rPr>
          <w:rFonts w:ascii="Times New Roman" w:eastAsia="Times New Roman" w:hAnsi="Times New Roman" w:cs="Times New Roman"/>
          <w:color w:val="000000"/>
          <w:sz w:val="24"/>
          <w:szCs w:val="24"/>
        </w:rPr>
        <w:t xml:space="preserve"> segment. The adhesiveness of the nanosuspensions improves bioavailability as well as the concentration of parasites persisting inside the GIT </w:t>
      </w:r>
      <w:r>
        <w:rPr>
          <w:rFonts w:ascii="Times New Roman" w:eastAsia="Times New Roman" w:hAnsi="Times New Roman" w:cs="Times New Roman"/>
          <w:color w:val="000000"/>
          <w:sz w:val="24"/>
          <w:szCs w:val="24"/>
          <w:vertAlign w:val="superscript"/>
        </w:rPr>
        <w:t>(20)</w:t>
      </w:r>
      <w:r>
        <w:rPr>
          <w:rFonts w:ascii="Times New Roman" w:eastAsia="Times New Roman" w:hAnsi="Times New Roman" w:cs="Times New Roman"/>
          <w:color w:val="000000"/>
          <w:sz w:val="24"/>
          <w:szCs w:val="24"/>
        </w:rPr>
        <w:t>.</w:t>
      </w:r>
    </w:p>
    <w:p w14:paraId="6B6FCC19"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Bioavailability enhancement</w:t>
      </w:r>
    </w:p>
    <w:p w14:paraId="3AF5D66A" w14:textId="77777777" w:rsidR="002C7F4E" w:rsidRDefault="00000000">
      <w:pPr>
        <w:pBdr>
          <w:top w:val="nil"/>
          <w:left w:val="nil"/>
          <w:bottom w:val="nil"/>
          <w:right w:val="nil"/>
          <w:between w:val="nil"/>
        </w:pBdr>
        <w:spacing w:before="280" w:after="280" w:line="360" w:lineRule="auto"/>
        <w:jc w:val="both"/>
        <w:rPr>
          <w:rFonts w:ascii="Times New Roman" w:eastAsia="Times New Roman" w:hAnsi="Times New Roman" w:cs="Times New Roman"/>
          <w:color w:val="202020"/>
          <w:sz w:val="24"/>
          <w:szCs w:val="24"/>
          <w:highlight w:val="white"/>
        </w:rPr>
      </w:pPr>
      <w:r>
        <w:rPr>
          <w:rFonts w:ascii="Times New Roman" w:eastAsia="Times New Roman" w:hAnsi="Times New Roman" w:cs="Times New Roman"/>
          <w:color w:val="000000"/>
          <w:sz w:val="24"/>
          <w:szCs w:val="24"/>
        </w:rPr>
        <w:t xml:space="preserve">Difficult solubility, poor permeability, or terrible balance of a drug in the gastrointestinal tract (GIT) renders the drug's oral bioavailability poor. Nanosuspensions enhance bioavailability by increasing the solubility and permeability of the drug throughout the membrane. </w:t>
      </w:r>
      <w:r>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color w:val="202020"/>
          <w:sz w:val="24"/>
          <w:szCs w:val="24"/>
          <w:highlight w:val="white"/>
          <w:vertAlign w:val="superscript"/>
        </w:rPr>
        <w:t>16-20)</w:t>
      </w:r>
      <w:r>
        <w:rPr>
          <w:rFonts w:ascii="Times New Roman" w:eastAsia="Times New Roman" w:hAnsi="Times New Roman" w:cs="Times New Roman"/>
          <w:color w:val="202020"/>
          <w:sz w:val="24"/>
          <w:szCs w:val="24"/>
          <w:highlight w:val="white"/>
        </w:rPr>
        <w:t>.</w:t>
      </w:r>
    </w:p>
    <w:p w14:paraId="042F79C0" w14:textId="77777777" w:rsidR="002C7F4E" w:rsidRDefault="00000000">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Vesicular drug delivery systems </w:t>
      </w:r>
    </w:p>
    <w:p w14:paraId="2C5E7B0A"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Vesicular drug delivery systems are a class of advanced drug delivery systems that utilize vesicles as carriers to transport drugs to specific target sites within the body. These vesicles, also known as liposomes, are small spherical structures composed of lipid bilayers, which closely resemble the structure of cell membranes.</w:t>
      </w:r>
    </w:p>
    <w:p w14:paraId="3FA302A1"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advantage of vesicular drug delivery systems is their ability to encapsulate a wide range of drugs, including hydrophilic and hydrophobic compounds, within their aqueous core or lipid bilayers. This versatility allows for the effective delivery of various therapeutic agents, such as small molecules, proteins, peptides, and nucleic acids.</w:t>
      </w:r>
    </w:p>
    <w:p w14:paraId="6BA8A5B7"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vesicular drug delivery systems offer significant potential for the targeted and controlled delivery of a wide range of drugs. Their ability to encapsulate diverse therapeutic agents, modify their surface for active targeting, and control drug release makes them promising candidates for improving drug efficacy, reducing side effects, and advancing personalized medicine. Ongoing research and advancements in this field hold great promise for the development of more efficient and specific drug delivery systems in the </w:t>
      </w:r>
      <w:proofErr w:type="gramStart"/>
      <w:r>
        <w:rPr>
          <w:rFonts w:ascii="Times New Roman" w:eastAsia="Times New Roman" w:hAnsi="Times New Roman" w:cs="Times New Roman"/>
          <w:sz w:val="24"/>
          <w:szCs w:val="24"/>
        </w:rPr>
        <w:t>future</w:t>
      </w:r>
      <w:r>
        <w:rPr>
          <w:rFonts w:ascii="Times New Roman" w:eastAsia="Times New Roman" w:hAnsi="Times New Roman" w:cs="Times New Roman"/>
          <w:sz w:val="24"/>
          <w:szCs w:val="24"/>
          <w:vertAlign w:val="superscript"/>
        </w:rPr>
        <w:t>(</w:t>
      </w:r>
      <w:proofErr w:type="gramEnd"/>
      <w:r>
        <w:rPr>
          <w:rFonts w:ascii="Times New Roman" w:eastAsia="Times New Roman" w:hAnsi="Times New Roman" w:cs="Times New Roman"/>
          <w:sz w:val="24"/>
          <w:szCs w:val="24"/>
          <w:vertAlign w:val="superscript"/>
        </w:rPr>
        <w:t>21)</w:t>
      </w:r>
      <w:r>
        <w:rPr>
          <w:rFonts w:ascii="Times New Roman" w:eastAsia="Times New Roman" w:hAnsi="Times New Roman" w:cs="Times New Roman"/>
          <w:sz w:val="24"/>
          <w:szCs w:val="24"/>
        </w:rPr>
        <w:t>.</w:t>
      </w:r>
    </w:p>
    <w:p w14:paraId="3FEA4568" w14:textId="77777777" w:rsidR="002C7F4E"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The objective of vesicular drug delivery systems</w:t>
      </w:r>
      <w:r>
        <w:rPr>
          <w:rFonts w:ascii="Times New Roman" w:eastAsia="Times New Roman" w:hAnsi="Times New Roman" w:cs="Times New Roman"/>
          <w:sz w:val="28"/>
          <w:szCs w:val="28"/>
        </w:rPr>
        <w:t>:</w:t>
      </w:r>
    </w:p>
    <w:p w14:paraId="19757E3A" w14:textId="77777777" w:rsidR="002C7F4E"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Enhanced Drug Stability</w:t>
      </w:r>
    </w:p>
    <w:p w14:paraId="4B782992" w14:textId="77777777" w:rsidR="002C7F4E"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Improved Drug Solubility and Bioavailability</w:t>
      </w:r>
    </w:p>
    <w:p w14:paraId="5BDFB036" w14:textId="77777777" w:rsidR="002C7F4E"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Targeted Drug Delivery</w:t>
      </w:r>
    </w:p>
    <w:p w14:paraId="2F77F038" w14:textId="77777777" w:rsidR="002C7F4E"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Controlled and Sustained Drug Release</w:t>
      </w:r>
    </w:p>
    <w:p w14:paraId="27475DB3" w14:textId="77777777" w:rsidR="002C7F4E"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Minimized Systemic Toxicity and Side Effects</w:t>
      </w:r>
    </w:p>
    <w:p w14:paraId="77E26F32" w14:textId="77777777" w:rsidR="002C7F4E"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Personalized </w:t>
      </w:r>
      <w:proofErr w:type="gramStart"/>
      <w:r>
        <w:rPr>
          <w:rFonts w:ascii="Times New Roman" w:eastAsia="Times New Roman" w:hAnsi="Times New Roman" w:cs="Times New Roman"/>
          <w:color w:val="000000"/>
          <w:sz w:val="24"/>
          <w:szCs w:val="24"/>
        </w:rPr>
        <w:t>Medicine</w:t>
      </w:r>
      <w:r>
        <w:rPr>
          <w:rFonts w:ascii="Times New Roman" w:eastAsia="Times New Roman" w:hAnsi="Times New Roman" w:cs="Times New Roman"/>
          <w:color w:val="000000"/>
          <w:sz w:val="24"/>
          <w:szCs w:val="24"/>
          <w:vertAlign w:val="superscript"/>
        </w:rPr>
        <w:t>(</w:t>
      </w:r>
      <w:proofErr w:type="gramEnd"/>
      <w:r>
        <w:rPr>
          <w:rFonts w:ascii="Times New Roman" w:eastAsia="Times New Roman" w:hAnsi="Times New Roman" w:cs="Times New Roman"/>
          <w:color w:val="000000"/>
          <w:sz w:val="24"/>
          <w:szCs w:val="24"/>
          <w:vertAlign w:val="superscript"/>
        </w:rPr>
        <w:t>21,22)</w:t>
      </w:r>
      <w:r>
        <w:rPr>
          <w:rFonts w:ascii="Times New Roman" w:eastAsia="Times New Roman" w:hAnsi="Times New Roman" w:cs="Times New Roman"/>
          <w:color w:val="000000"/>
          <w:sz w:val="24"/>
          <w:szCs w:val="24"/>
        </w:rPr>
        <w:t>.</w:t>
      </w:r>
    </w:p>
    <w:p w14:paraId="44D0C2D5" w14:textId="77777777" w:rsidR="002C7F4E" w:rsidRDefault="002C7F4E">
      <w:pPr>
        <w:tabs>
          <w:tab w:val="left" w:pos="18938"/>
        </w:tabs>
        <w:spacing w:line="360" w:lineRule="auto"/>
        <w:jc w:val="both"/>
        <w:rPr>
          <w:rFonts w:ascii="Times New Roman" w:eastAsia="Times New Roman" w:hAnsi="Times New Roman" w:cs="Times New Roman"/>
          <w:sz w:val="24"/>
          <w:szCs w:val="24"/>
        </w:rPr>
      </w:pPr>
    </w:p>
    <w:p w14:paraId="17CF2DFD" w14:textId="77777777" w:rsidR="002C7F4E" w:rsidRDefault="00000000">
      <w:pPr>
        <w:tabs>
          <w:tab w:val="left" w:pos="18938"/>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Advantages of vesicular drug delivery system:</w:t>
      </w:r>
    </w:p>
    <w:p w14:paraId="0223F6C4" w14:textId="77777777" w:rsidR="002C7F4E" w:rsidRDefault="0000000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Enhanced Drug Stability.</w:t>
      </w:r>
    </w:p>
    <w:p w14:paraId="38BE64FE" w14:textId="77777777" w:rsidR="002C7F4E" w:rsidRDefault="0000000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Increased Drug Solubility and Bioavailability</w:t>
      </w:r>
    </w:p>
    <w:p w14:paraId="7B35290F" w14:textId="77777777" w:rsidR="002C7F4E" w:rsidRDefault="0000000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Targeted Drug Delivery</w:t>
      </w:r>
    </w:p>
    <w:p w14:paraId="41750B8D" w14:textId="77777777" w:rsidR="002C7F4E" w:rsidRDefault="0000000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Controlled and Sustained Drug Release</w:t>
      </w:r>
    </w:p>
    <w:p w14:paraId="4248F7AA" w14:textId="77777777" w:rsidR="002C7F4E" w:rsidRDefault="0000000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Reduced Systemic Toxicity and Side Effects</w:t>
      </w:r>
    </w:p>
    <w:p w14:paraId="04520DA0" w14:textId="77777777" w:rsidR="002C7F4E" w:rsidRDefault="00000000">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Versatility in Drug </w:t>
      </w:r>
      <w:proofErr w:type="gramStart"/>
      <w:r>
        <w:rPr>
          <w:rFonts w:ascii="Times New Roman" w:eastAsia="Times New Roman" w:hAnsi="Times New Roman" w:cs="Times New Roman"/>
          <w:color w:val="000000"/>
          <w:sz w:val="24"/>
          <w:szCs w:val="24"/>
        </w:rPr>
        <w:t>Encapsulation</w:t>
      </w:r>
      <w:r>
        <w:rPr>
          <w:rFonts w:ascii="Times New Roman" w:eastAsia="Times New Roman" w:hAnsi="Times New Roman" w:cs="Times New Roman"/>
          <w:color w:val="000000"/>
          <w:sz w:val="24"/>
          <w:szCs w:val="24"/>
          <w:vertAlign w:val="superscript"/>
        </w:rPr>
        <w:t>(</w:t>
      </w:r>
      <w:proofErr w:type="gramEnd"/>
      <w:r>
        <w:rPr>
          <w:rFonts w:ascii="Times New Roman" w:eastAsia="Times New Roman" w:hAnsi="Times New Roman" w:cs="Times New Roman"/>
          <w:color w:val="000000"/>
          <w:sz w:val="24"/>
          <w:szCs w:val="24"/>
          <w:vertAlign w:val="superscript"/>
        </w:rPr>
        <w:t>21,22 )</w:t>
      </w:r>
      <w:r>
        <w:rPr>
          <w:rFonts w:ascii="Times New Roman" w:eastAsia="Times New Roman" w:hAnsi="Times New Roman" w:cs="Times New Roman"/>
          <w:color w:val="000000"/>
          <w:sz w:val="18"/>
          <w:szCs w:val="18"/>
        </w:rPr>
        <w:t>.</w:t>
      </w:r>
    </w:p>
    <w:p w14:paraId="5AE176EF" w14:textId="77777777" w:rsidR="002C7F4E" w:rsidRDefault="002C7F4E">
      <w:pPr>
        <w:spacing w:line="360" w:lineRule="auto"/>
        <w:jc w:val="both"/>
        <w:rPr>
          <w:rFonts w:ascii="Times New Roman" w:eastAsia="Times New Roman" w:hAnsi="Times New Roman" w:cs="Times New Roman"/>
          <w:sz w:val="24"/>
          <w:szCs w:val="24"/>
        </w:rPr>
      </w:pPr>
    </w:p>
    <w:p w14:paraId="169C976D" w14:textId="77777777" w:rsidR="002C7F4E"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Disadvantages of vesicular drug delivery system:</w:t>
      </w:r>
    </w:p>
    <w:p w14:paraId="1069F9F5" w14:textId="77777777" w:rsidR="002C7F4E" w:rsidRDefault="00000000">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Manufacturing Complexity</w:t>
      </w:r>
    </w:p>
    <w:p w14:paraId="4CA6D8D0" w14:textId="77777777" w:rsidR="002C7F4E" w:rsidRDefault="00000000">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Stability Challenges</w:t>
      </w:r>
    </w:p>
    <w:p w14:paraId="37D86EDE" w14:textId="77777777" w:rsidR="002C7F4E" w:rsidRDefault="00000000">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Limited Drug Loading Capacity</w:t>
      </w:r>
    </w:p>
    <w:p w14:paraId="0522032F" w14:textId="77777777" w:rsidR="002C7F4E" w:rsidRDefault="00000000">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Lack of Long-Term Stability</w:t>
      </w:r>
    </w:p>
    <w:p w14:paraId="04E0CEF6" w14:textId="77777777" w:rsidR="002C7F4E" w:rsidRDefault="00000000">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Clearance by the Immune System</w:t>
      </w:r>
    </w:p>
    <w:p w14:paraId="3F705F47" w14:textId="77777777" w:rsidR="002C7F4E" w:rsidRDefault="00000000">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Cost </w:t>
      </w:r>
      <w:r>
        <w:rPr>
          <w:rFonts w:ascii="Times New Roman" w:eastAsia="Times New Roman" w:hAnsi="Times New Roman" w:cs="Times New Roman"/>
          <w:color w:val="000000"/>
          <w:sz w:val="24"/>
          <w:szCs w:val="24"/>
          <w:vertAlign w:val="superscript"/>
        </w:rPr>
        <w:t>(21,22)</w:t>
      </w:r>
    </w:p>
    <w:p w14:paraId="5503EB34" w14:textId="77777777" w:rsidR="002C7F4E" w:rsidRDefault="002C7F4E">
      <w:pPr>
        <w:spacing w:line="360" w:lineRule="auto"/>
        <w:jc w:val="both"/>
        <w:rPr>
          <w:rFonts w:ascii="Times New Roman" w:eastAsia="Times New Roman" w:hAnsi="Times New Roman" w:cs="Times New Roman"/>
          <w:sz w:val="24"/>
          <w:szCs w:val="24"/>
        </w:rPr>
      </w:pPr>
    </w:p>
    <w:p w14:paraId="1262FD84" w14:textId="77777777" w:rsidR="002C7F4E"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Classification for vesicular drug delivery </w:t>
      </w:r>
      <w:proofErr w:type="gramStart"/>
      <w:r>
        <w:rPr>
          <w:rFonts w:ascii="Times New Roman" w:eastAsia="Times New Roman" w:hAnsi="Times New Roman" w:cs="Times New Roman"/>
          <w:b/>
          <w:sz w:val="28"/>
          <w:szCs w:val="28"/>
        </w:rPr>
        <w:t>system</w:t>
      </w:r>
      <w:r>
        <w:rPr>
          <w:rFonts w:ascii="Times New Roman" w:eastAsia="Times New Roman" w:hAnsi="Times New Roman" w:cs="Times New Roman"/>
          <w:b/>
          <w:sz w:val="28"/>
          <w:szCs w:val="28"/>
          <w:vertAlign w:val="superscript"/>
        </w:rPr>
        <w:t>(</w:t>
      </w:r>
      <w:proofErr w:type="gramEnd"/>
      <w:r>
        <w:rPr>
          <w:rFonts w:ascii="Times New Roman" w:eastAsia="Times New Roman" w:hAnsi="Times New Roman" w:cs="Times New Roman"/>
          <w:b/>
          <w:sz w:val="28"/>
          <w:szCs w:val="28"/>
          <w:vertAlign w:val="superscript"/>
        </w:rPr>
        <w:t>43)</w:t>
      </w:r>
      <w:r>
        <w:rPr>
          <w:rFonts w:ascii="Times New Roman" w:eastAsia="Times New Roman" w:hAnsi="Times New Roman" w:cs="Times New Roman"/>
          <w:b/>
          <w:sz w:val="28"/>
          <w:szCs w:val="28"/>
        </w:rPr>
        <w:t>:</w:t>
      </w:r>
    </w:p>
    <w:p w14:paraId="7AA45956"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Vesicular drug delivery system is classified according to their composition. They are two types that are lipoidal biocarriers and non-lipoidal biocarriers.</w:t>
      </w:r>
    </w:p>
    <w:p w14:paraId="0E0434C7" w14:textId="77777777" w:rsidR="002C7F4E" w:rsidRDefault="00000000">
      <w:pPr>
        <w:spacing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Table.1:</w:t>
      </w:r>
      <w:r>
        <w:rPr>
          <w:rFonts w:ascii="Times New Roman" w:eastAsia="Times New Roman" w:hAnsi="Times New Roman" w:cs="Times New Roman"/>
          <w:sz w:val="24"/>
          <w:szCs w:val="24"/>
        </w:rPr>
        <w:t xml:space="preserve"> Types of Vesicular drug delivery system</w:t>
      </w:r>
    </w:p>
    <w:tbl>
      <w:tblPr>
        <w:tblStyle w:val="a0"/>
        <w:tblW w:w="705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A0" w:firstRow="1" w:lastRow="0" w:firstColumn="1" w:lastColumn="0" w:noHBand="1" w:noVBand="1"/>
      </w:tblPr>
      <w:tblGrid>
        <w:gridCol w:w="3540"/>
        <w:gridCol w:w="3510"/>
      </w:tblGrid>
      <w:tr w:rsidR="002C7F4E" w14:paraId="0142DFAD" w14:textId="77777777" w:rsidTr="002C7F4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40" w:type="dxa"/>
            <w:tcBorders>
              <w:top w:val="single" w:sz="4" w:space="0" w:color="BFBFBF"/>
              <w:left w:val="single" w:sz="4" w:space="0" w:color="BFBFBF"/>
              <w:bottom w:val="single" w:sz="4" w:space="0" w:color="BFBFBF"/>
              <w:right w:val="single" w:sz="4" w:space="0" w:color="BFBFBF"/>
            </w:tcBorders>
          </w:tcPr>
          <w:p w14:paraId="52696592" w14:textId="77777777" w:rsidR="002C7F4E"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Lipoidal Biocarriers</w:t>
            </w:r>
          </w:p>
        </w:tc>
        <w:tc>
          <w:tcPr>
            <w:tcW w:w="3510" w:type="dxa"/>
            <w:tcBorders>
              <w:top w:val="single" w:sz="4" w:space="0" w:color="BFBFBF"/>
              <w:left w:val="single" w:sz="4" w:space="0" w:color="BFBFBF"/>
              <w:bottom w:val="single" w:sz="4" w:space="0" w:color="BFBFBF"/>
              <w:right w:val="single" w:sz="4" w:space="0" w:color="BFBFBF"/>
            </w:tcBorders>
          </w:tcPr>
          <w:p w14:paraId="306A837B" w14:textId="77777777" w:rsidR="002C7F4E" w:rsidRDefault="00000000">
            <w:pPr>
              <w:spacing w:line="360" w:lineRule="auto"/>
              <w:ind w:firstLine="72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Non-lipoidal Biocarriers</w:t>
            </w:r>
          </w:p>
        </w:tc>
      </w:tr>
      <w:tr w:rsidR="002C7F4E" w14:paraId="2526F53D" w14:textId="77777777" w:rsidTr="002C7F4E">
        <w:trPr>
          <w:trHeight w:val="300"/>
          <w:jc w:val="center"/>
        </w:trPr>
        <w:tc>
          <w:tcPr>
            <w:cnfStyle w:val="001000000000" w:firstRow="0" w:lastRow="0" w:firstColumn="1" w:lastColumn="0" w:oddVBand="0" w:evenVBand="0" w:oddHBand="0" w:evenHBand="0" w:firstRowFirstColumn="0" w:firstRowLastColumn="0" w:lastRowFirstColumn="0" w:lastRowLastColumn="0"/>
            <w:tcW w:w="3540" w:type="dxa"/>
            <w:tcBorders>
              <w:top w:val="single" w:sz="4" w:space="0" w:color="BFBFBF"/>
              <w:left w:val="single" w:sz="4" w:space="0" w:color="BFBFBF"/>
              <w:bottom w:val="single" w:sz="4" w:space="0" w:color="BFBFBF"/>
              <w:right w:val="single" w:sz="4" w:space="0" w:color="BFBFBF"/>
            </w:tcBorders>
          </w:tcPr>
          <w:p w14:paraId="7D8BA917"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Liposomes </w:t>
            </w:r>
          </w:p>
        </w:tc>
        <w:tc>
          <w:tcPr>
            <w:tcW w:w="3510" w:type="dxa"/>
            <w:tcBorders>
              <w:top w:val="single" w:sz="4" w:space="0" w:color="BFBFBF"/>
              <w:left w:val="single" w:sz="4" w:space="0" w:color="BFBFBF"/>
              <w:bottom w:val="single" w:sz="4" w:space="0" w:color="BFBFBF"/>
              <w:right w:val="single" w:sz="4" w:space="0" w:color="BFBFBF"/>
            </w:tcBorders>
          </w:tcPr>
          <w:p w14:paraId="71E2CEDD" w14:textId="77777777" w:rsidR="002C7F4E" w:rsidRDefault="0000000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w:t>
            </w:r>
          </w:p>
        </w:tc>
      </w:tr>
      <w:tr w:rsidR="002C7F4E" w14:paraId="6D3A35F5" w14:textId="77777777" w:rsidTr="002C7F4E">
        <w:trPr>
          <w:trHeight w:val="300"/>
          <w:jc w:val="center"/>
        </w:trPr>
        <w:tc>
          <w:tcPr>
            <w:cnfStyle w:val="001000000000" w:firstRow="0" w:lastRow="0" w:firstColumn="1" w:lastColumn="0" w:oddVBand="0" w:evenVBand="0" w:oddHBand="0" w:evenHBand="0" w:firstRowFirstColumn="0" w:firstRowLastColumn="0" w:lastRowFirstColumn="0" w:lastRowLastColumn="0"/>
            <w:tcW w:w="3540" w:type="dxa"/>
            <w:tcBorders>
              <w:top w:val="single" w:sz="4" w:space="0" w:color="BFBFBF"/>
              <w:left w:val="single" w:sz="4" w:space="0" w:color="BFBFBF"/>
              <w:bottom w:val="single" w:sz="4" w:space="0" w:color="BFBFBF"/>
              <w:right w:val="single" w:sz="4" w:space="0" w:color="BFBFBF"/>
            </w:tcBorders>
          </w:tcPr>
          <w:p w14:paraId="629AEFDD" w14:textId="77777777" w:rsidR="002C7F4E" w:rsidRDefault="0000000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val="0"/>
                <w:sz w:val="24"/>
                <w:szCs w:val="24"/>
              </w:rPr>
              <w:t>Emulsomes</w:t>
            </w:r>
            <w:proofErr w:type="spellEnd"/>
            <w:r>
              <w:rPr>
                <w:rFonts w:ascii="Times New Roman" w:eastAsia="Times New Roman" w:hAnsi="Times New Roman" w:cs="Times New Roman"/>
                <w:b w:val="0"/>
                <w:sz w:val="24"/>
                <w:szCs w:val="24"/>
              </w:rPr>
              <w:t xml:space="preserve"> </w:t>
            </w:r>
          </w:p>
        </w:tc>
        <w:tc>
          <w:tcPr>
            <w:tcW w:w="3510" w:type="dxa"/>
            <w:tcBorders>
              <w:top w:val="single" w:sz="4" w:space="0" w:color="BFBFBF"/>
              <w:left w:val="single" w:sz="4" w:space="0" w:color="BFBFBF"/>
              <w:bottom w:val="single" w:sz="4" w:space="0" w:color="BFBFBF"/>
              <w:right w:val="single" w:sz="4" w:space="0" w:color="BFBFBF"/>
            </w:tcBorders>
          </w:tcPr>
          <w:p w14:paraId="6CF0CECB" w14:textId="77777777" w:rsidR="002C7F4E" w:rsidRDefault="0000000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Bilosomes</w:t>
            </w:r>
            <w:proofErr w:type="spellEnd"/>
            <w:r>
              <w:rPr>
                <w:rFonts w:ascii="Times New Roman" w:eastAsia="Times New Roman" w:hAnsi="Times New Roman" w:cs="Times New Roman"/>
                <w:sz w:val="24"/>
                <w:szCs w:val="24"/>
              </w:rPr>
              <w:t xml:space="preserve"> </w:t>
            </w:r>
          </w:p>
        </w:tc>
      </w:tr>
      <w:tr w:rsidR="002C7F4E" w14:paraId="19B686BE" w14:textId="77777777" w:rsidTr="002C7F4E">
        <w:trPr>
          <w:trHeight w:val="300"/>
          <w:jc w:val="center"/>
        </w:trPr>
        <w:tc>
          <w:tcPr>
            <w:cnfStyle w:val="001000000000" w:firstRow="0" w:lastRow="0" w:firstColumn="1" w:lastColumn="0" w:oddVBand="0" w:evenVBand="0" w:oddHBand="0" w:evenHBand="0" w:firstRowFirstColumn="0" w:firstRowLastColumn="0" w:lastRowFirstColumn="0" w:lastRowLastColumn="0"/>
            <w:tcW w:w="3540" w:type="dxa"/>
            <w:tcBorders>
              <w:top w:val="single" w:sz="4" w:space="0" w:color="BFBFBF"/>
              <w:left w:val="single" w:sz="4" w:space="0" w:color="BFBFBF"/>
              <w:bottom w:val="single" w:sz="4" w:space="0" w:color="BFBFBF"/>
              <w:right w:val="single" w:sz="4" w:space="0" w:color="BFBFBF"/>
            </w:tcBorders>
          </w:tcPr>
          <w:p w14:paraId="6D34EDB7" w14:textId="77777777" w:rsidR="002C7F4E" w:rsidRDefault="0000000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val="0"/>
                <w:sz w:val="24"/>
                <w:szCs w:val="24"/>
              </w:rPr>
              <w:t>Enzymosomes</w:t>
            </w:r>
            <w:proofErr w:type="spellEnd"/>
            <w:r>
              <w:rPr>
                <w:rFonts w:ascii="Times New Roman" w:eastAsia="Times New Roman" w:hAnsi="Times New Roman" w:cs="Times New Roman"/>
                <w:b w:val="0"/>
                <w:sz w:val="24"/>
                <w:szCs w:val="24"/>
              </w:rPr>
              <w:t xml:space="preserve"> </w:t>
            </w:r>
          </w:p>
        </w:tc>
        <w:tc>
          <w:tcPr>
            <w:tcW w:w="3510" w:type="dxa"/>
            <w:tcBorders>
              <w:top w:val="single" w:sz="4" w:space="0" w:color="BFBFBF"/>
              <w:left w:val="single" w:sz="4" w:space="0" w:color="BFBFBF"/>
              <w:bottom w:val="single" w:sz="4" w:space="0" w:color="BFBFBF"/>
              <w:right w:val="single" w:sz="4" w:space="0" w:color="BFBFBF"/>
            </w:tcBorders>
          </w:tcPr>
          <w:p w14:paraId="22906D1C" w14:textId="77777777" w:rsidR="002C7F4E" w:rsidRDefault="0000000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Aquasomes</w:t>
            </w:r>
            <w:proofErr w:type="spellEnd"/>
          </w:p>
        </w:tc>
      </w:tr>
      <w:tr w:rsidR="002C7F4E" w14:paraId="78B33ABD" w14:textId="77777777" w:rsidTr="002C7F4E">
        <w:trPr>
          <w:trHeight w:val="300"/>
          <w:jc w:val="center"/>
        </w:trPr>
        <w:tc>
          <w:tcPr>
            <w:cnfStyle w:val="001000000000" w:firstRow="0" w:lastRow="0" w:firstColumn="1" w:lastColumn="0" w:oddVBand="0" w:evenVBand="0" w:oddHBand="0" w:evenHBand="0" w:firstRowFirstColumn="0" w:firstRowLastColumn="0" w:lastRowFirstColumn="0" w:lastRowLastColumn="0"/>
            <w:tcW w:w="3540" w:type="dxa"/>
            <w:tcBorders>
              <w:top w:val="single" w:sz="4" w:space="0" w:color="BFBFBF"/>
              <w:left w:val="single" w:sz="4" w:space="0" w:color="BFBFBF"/>
              <w:bottom w:val="single" w:sz="4" w:space="0" w:color="BFBFBF"/>
              <w:right w:val="single" w:sz="4" w:space="0" w:color="BFBFBF"/>
            </w:tcBorders>
          </w:tcPr>
          <w:p w14:paraId="0A5BEA03"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lastRenderedPageBreak/>
              <w:t xml:space="preserve">Ethosomes </w:t>
            </w:r>
          </w:p>
        </w:tc>
        <w:tc>
          <w:tcPr>
            <w:tcW w:w="3510" w:type="dxa"/>
            <w:tcBorders>
              <w:top w:val="single" w:sz="4" w:space="0" w:color="BFBFBF"/>
              <w:left w:val="single" w:sz="4" w:space="0" w:color="BFBFBF"/>
              <w:bottom w:val="single" w:sz="4" w:space="0" w:color="BFBFBF"/>
              <w:right w:val="single" w:sz="4" w:space="0" w:color="BFBFBF"/>
            </w:tcBorders>
          </w:tcPr>
          <w:p w14:paraId="032D3768" w14:textId="77777777" w:rsidR="002C7F4E" w:rsidRDefault="002C7F4E">
            <w:pPr>
              <w:spacing w:line="360" w:lineRule="auto"/>
              <w:ind w:firstLine="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C7F4E" w14:paraId="79FDCF6E" w14:textId="77777777" w:rsidTr="002C7F4E">
        <w:trPr>
          <w:trHeight w:val="300"/>
          <w:jc w:val="center"/>
        </w:trPr>
        <w:tc>
          <w:tcPr>
            <w:cnfStyle w:val="001000000000" w:firstRow="0" w:lastRow="0" w:firstColumn="1" w:lastColumn="0" w:oddVBand="0" w:evenVBand="0" w:oddHBand="0" w:evenHBand="0" w:firstRowFirstColumn="0" w:firstRowLastColumn="0" w:lastRowFirstColumn="0" w:lastRowLastColumn="0"/>
            <w:tcW w:w="3540" w:type="dxa"/>
            <w:tcBorders>
              <w:top w:val="single" w:sz="4" w:space="0" w:color="BFBFBF"/>
              <w:left w:val="single" w:sz="4" w:space="0" w:color="BFBFBF"/>
              <w:bottom w:val="single" w:sz="4" w:space="0" w:color="BFBFBF"/>
              <w:right w:val="single" w:sz="4" w:space="0" w:color="BFBFBF"/>
            </w:tcBorders>
          </w:tcPr>
          <w:p w14:paraId="0EE15A14" w14:textId="77777777" w:rsidR="002C7F4E" w:rsidRDefault="0000000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val="0"/>
                <w:sz w:val="24"/>
                <w:szCs w:val="24"/>
              </w:rPr>
              <w:t>Sphingosomes</w:t>
            </w:r>
            <w:proofErr w:type="spellEnd"/>
            <w:r>
              <w:rPr>
                <w:rFonts w:ascii="Times New Roman" w:eastAsia="Times New Roman" w:hAnsi="Times New Roman" w:cs="Times New Roman"/>
                <w:b w:val="0"/>
                <w:sz w:val="24"/>
                <w:szCs w:val="24"/>
              </w:rPr>
              <w:t xml:space="preserve"> </w:t>
            </w:r>
          </w:p>
        </w:tc>
        <w:tc>
          <w:tcPr>
            <w:tcW w:w="3510" w:type="dxa"/>
            <w:tcBorders>
              <w:top w:val="single" w:sz="4" w:space="0" w:color="BFBFBF"/>
              <w:left w:val="single" w:sz="4" w:space="0" w:color="BFBFBF"/>
              <w:bottom w:val="single" w:sz="4" w:space="0" w:color="BFBFBF"/>
              <w:right w:val="single" w:sz="4" w:space="0" w:color="BFBFBF"/>
            </w:tcBorders>
          </w:tcPr>
          <w:p w14:paraId="76496D94" w14:textId="77777777" w:rsidR="002C7F4E" w:rsidRDefault="002C7F4E">
            <w:pPr>
              <w:spacing w:line="360" w:lineRule="auto"/>
              <w:ind w:firstLine="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C7F4E" w14:paraId="0EAE253B" w14:textId="77777777" w:rsidTr="002C7F4E">
        <w:trPr>
          <w:trHeight w:val="300"/>
          <w:jc w:val="center"/>
        </w:trPr>
        <w:tc>
          <w:tcPr>
            <w:cnfStyle w:val="001000000000" w:firstRow="0" w:lastRow="0" w:firstColumn="1" w:lastColumn="0" w:oddVBand="0" w:evenVBand="0" w:oddHBand="0" w:evenHBand="0" w:firstRowFirstColumn="0" w:firstRowLastColumn="0" w:lastRowFirstColumn="0" w:lastRowLastColumn="0"/>
            <w:tcW w:w="3540" w:type="dxa"/>
            <w:tcBorders>
              <w:top w:val="single" w:sz="4" w:space="0" w:color="BFBFBF"/>
              <w:left w:val="single" w:sz="4" w:space="0" w:color="BFBFBF"/>
              <w:bottom w:val="single" w:sz="4" w:space="0" w:color="BFBFBF"/>
              <w:right w:val="single" w:sz="4" w:space="0" w:color="BFBFBF"/>
            </w:tcBorders>
          </w:tcPr>
          <w:p w14:paraId="190BBB28"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Transferosomes </w:t>
            </w:r>
          </w:p>
        </w:tc>
        <w:tc>
          <w:tcPr>
            <w:tcW w:w="3510" w:type="dxa"/>
            <w:tcBorders>
              <w:top w:val="single" w:sz="4" w:space="0" w:color="BFBFBF"/>
              <w:left w:val="single" w:sz="4" w:space="0" w:color="BFBFBF"/>
              <w:bottom w:val="single" w:sz="4" w:space="0" w:color="BFBFBF"/>
              <w:right w:val="single" w:sz="4" w:space="0" w:color="BFBFBF"/>
            </w:tcBorders>
          </w:tcPr>
          <w:p w14:paraId="72179B4F" w14:textId="77777777" w:rsidR="002C7F4E" w:rsidRDefault="002C7F4E">
            <w:pPr>
              <w:spacing w:line="360" w:lineRule="auto"/>
              <w:ind w:firstLine="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C7F4E" w14:paraId="7D737311" w14:textId="77777777" w:rsidTr="002C7F4E">
        <w:trPr>
          <w:trHeight w:val="300"/>
          <w:jc w:val="center"/>
        </w:trPr>
        <w:tc>
          <w:tcPr>
            <w:cnfStyle w:val="001000000000" w:firstRow="0" w:lastRow="0" w:firstColumn="1" w:lastColumn="0" w:oddVBand="0" w:evenVBand="0" w:oddHBand="0" w:evenHBand="0" w:firstRowFirstColumn="0" w:firstRowLastColumn="0" w:lastRowFirstColumn="0" w:lastRowLastColumn="0"/>
            <w:tcW w:w="3540" w:type="dxa"/>
            <w:tcBorders>
              <w:top w:val="single" w:sz="4" w:space="0" w:color="BFBFBF"/>
              <w:left w:val="single" w:sz="4" w:space="0" w:color="BFBFBF"/>
              <w:bottom w:val="single" w:sz="4" w:space="0" w:color="BFBFBF"/>
              <w:right w:val="single" w:sz="4" w:space="0" w:color="BFBFBF"/>
            </w:tcBorders>
          </w:tcPr>
          <w:p w14:paraId="49D701E7" w14:textId="77777777" w:rsidR="002C7F4E" w:rsidRDefault="0000000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val="0"/>
                <w:sz w:val="24"/>
                <w:szCs w:val="24"/>
              </w:rPr>
              <w:t>Pharmacosomes</w:t>
            </w:r>
            <w:proofErr w:type="spellEnd"/>
            <w:r>
              <w:rPr>
                <w:rFonts w:ascii="Times New Roman" w:eastAsia="Times New Roman" w:hAnsi="Times New Roman" w:cs="Times New Roman"/>
                <w:b w:val="0"/>
                <w:sz w:val="24"/>
                <w:szCs w:val="24"/>
              </w:rPr>
              <w:t xml:space="preserve"> </w:t>
            </w:r>
          </w:p>
        </w:tc>
        <w:tc>
          <w:tcPr>
            <w:tcW w:w="3510" w:type="dxa"/>
            <w:tcBorders>
              <w:top w:val="single" w:sz="4" w:space="0" w:color="BFBFBF"/>
              <w:left w:val="single" w:sz="4" w:space="0" w:color="BFBFBF"/>
              <w:bottom w:val="single" w:sz="4" w:space="0" w:color="BFBFBF"/>
              <w:right w:val="single" w:sz="4" w:space="0" w:color="BFBFBF"/>
            </w:tcBorders>
          </w:tcPr>
          <w:p w14:paraId="5870E0F8" w14:textId="77777777" w:rsidR="002C7F4E" w:rsidRDefault="002C7F4E">
            <w:pPr>
              <w:spacing w:line="360" w:lineRule="auto"/>
              <w:ind w:firstLine="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2C7F4E" w14:paraId="1BB5303B" w14:textId="77777777" w:rsidTr="002C7F4E">
        <w:trPr>
          <w:trHeight w:val="300"/>
          <w:jc w:val="center"/>
        </w:trPr>
        <w:tc>
          <w:tcPr>
            <w:cnfStyle w:val="001000000000" w:firstRow="0" w:lastRow="0" w:firstColumn="1" w:lastColumn="0" w:oddVBand="0" w:evenVBand="0" w:oddHBand="0" w:evenHBand="0" w:firstRowFirstColumn="0" w:firstRowLastColumn="0" w:lastRowFirstColumn="0" w:lastRowLastColumn="0"/>
            <w:tcW w:w="3540" w:type="dxa"/>
            <w:tcBorders>
              <w:top w:val="single" w:sz="4" w:space="0" w:color="BFBFBF"/>
              <w:left w:val="single" w:sz="4" w:space="0" w:color="BFBFBF"/>
              <w:bottom w:val="single" w:sz="4" w:space="0" w:color="BFBFBF"/>
              <w:right w:val="single" w:sz="4" w:space="0" w:color="BFBFBF"/>
            </w:tcBorders>
          </w:tcPr>
          <w:p w14:paraId="51123F5F"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Virosomes</w:t>
            </w:r>
          </w:p>
        </w:tc>
        <w:tc>
          <w:tcPr>
            <w:tcW w:w="3510" w:type="dxa"/>
            <w:tcBorders>
              <w:top w:val="single" w:sz="4" w:space="0" w:color="BFBFBF"/>
              <w:left w:val="single" w:sz="4" w:space="0" w:color="BFBFBF"/>
              <w:bottom w:val="single" w:sz="4" w:space="0" w:color="BFBFBF"/>
              <w:right w:val="single" w:sz="4" w:space="0" w:color="BFBFBF"/>
            </w:tcBorders>
          </w:tcPr>
          <w:p w14:paraId="44160471" w14:textId="77777777" w:rsidR="002C7F4E" w:rsidRDefault="002C7F4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1107FE5C" w14:textId="77777777" w:rsidR="002C7F4E" w:rsidRDefault="002C7F4E">
      <w:pPr>
        <w:spacing w:line="360" w:lineRule="auto"/>
        <w:jc w:val="both"/>
        <w:rPr>
          <w:rFonts w:ascii="Times New Roman" w:eastAsia="Times New Roman" w:hAnsi="Times New Roman" w:cs="Times New Roman"/>
          <w:sz w:val="24"/>
          <w:szCs w:val="24"/>
        </w:rPr>
      </w:pPr>
    </w:p>
    <w:p w14:paraId="7AB5C85D" w14:textId="77777777" w:rsidR="002C7F4E" w:rsidRDefault="00000000">
      <w:pPr>
        <w:numPr>
          <w:ilvl w:val="0"/>
          <w:numId w:val="23"/>
        </w:numPr>
        <w:pBdr>
          <w:top w:val="nil"/>
          <w:left w:val="nil"/>
          <w:bottom w:val="nil"/>
          <w:right w:val="nil"/>
          <w:between w:val="nil"/>
        </w:pBdr>
        <w:spacing w:after="0"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Transferosomes </w:t>
      </w:r>
    </w:p>
    <w:p w14:paraId="2AD499CA"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Transferosomes are a type of lipid-based drug delivery system that are designed to enhance the delivery of drugs through the skin or other biological barriers. They are composed of phospholipids, surfactants, and sometimes cholesterol, which form a bilayer structure that encapsulates the drug.</w:t>
      </w:r>
    </w:p>
    <w:p w14:paraId="391C938E"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Transferosomes were first introduced in the 1990s as a novel drug delivery system, and they have since been studied extensively for their potential therapeutic applications. One of the key advantages of transferosomes is their ability to improve the bioavailability of drugs that have poor water solubility, which can limit their effectiveness when administered by traditional methods.</w:t>
      </w:r>
    </w:p>
    <w:p w14:paraId="185578C5"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transferosomes can be tailored to target specific tissues or cells, which can increase the efficacy of drugs while reducing the risk of side effects. For example, transferosomes can be designed to deliver drugs to cancer cells, allowing for targeted cancer therapy with fewer side effects than traditional chemotherapy.</w:t>
      </w:r>
    </w:p>
    <w:p w14:paraId="2206CA4D" w14:textId="77777777" w:rsidR="002C7F4E" w:rsidRDefault="00000000">
      <w:pPr>
        <w:spacing w:line="36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Overall, transferosomes are a promising drug delivery system with potential applications in a wide range of therapeutic areas. Ongoing research is focused on improving the stability, efficacy, and safety of transferosomes, as well as exploring new ways to use them in clinical </w:t>
      </w:r>
      <w:proofErr w:type="gramStart"/>
      <w:r>
        <w:rPr>
          <w:rFonts w:ascii="Times New Roman" w:eastAsia="Times New Roman" w:hAnsi="Times New Roman" w:cs="Times New Roman"/>
          <w:sz w:val="24"/>
          <w:szCs w:val="24"/>
        </w:rPr>
        <w:t>practice</w:t>
      </w:r>
      <w:r>
        <w:rPr>
          <w:rFonts w:ascii="Times New Roman" w:eastAsia="Times New Roman" w:hAnsi="Times New Roman" w:cs="Times New Roman"/>
          <w:sz w:val="24"/>
          <w:szCs w:val="24"/>
          <w:vertAlign w:val="superscript"/>
        </w:rPr>
        <w:t>(</w:t>
      </w:r>
      <w:proofErr w:type="gramEnd"/>
      <w:r>
        <w:rPr>
          <w:rFonts w:ascii="Times New Roman" w:eastAsia="Times New Roman" w:hAnsi="Times New Roman" w:cs="Times New Roman"/>
          <w:sz w:val="24"/>
          <w:szCs w:val="24"/>
          <w:vertAlign w:val="superscript"/>
        </w:rPr>
        <w:t>23)</w:t>
      </w:r>
    </w:p>
    <w:p w14:paraId="798BB04E" w14:textId="77777777" w:rsidR="002C7F4E"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Advantages of Transferosomes:</w:t>
      </w:r>
    </w:p>
    <w:p w14:paraId="7EF79359" w14:textId="77777777" w:rsidR="002C7F4E" w:rsidRDefault="00000000">
      <w:pPr>
        <w:numPr>
          <w:ilvl w:val="0"/>
          <w:numId w:val="4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Enhanced Penetration: Transferosomes possess high deformability and elasticity, allowing them to squeeze through narrow pores and penetrate deep into the skin or mucosal tissues. This property facilitates the efficient delivery of drugs to target sites that are otherwise difficult to reach, including deeper skin layers or systemic circulation.</w:t>
      </w:r>
    </w:p>
    <w:p w14:paraId="7ADCB6A3" w14:textId="77777777" w:rsidR="002C7F4E" w:rsidRDefault="002C7F4E">
      <w:pPr>
        <w:spacing w:line="360" w:lineRule="auto"/>
        <w:jc w:val="both"/>
        <w:rPr>
          <w:rFonts w:ascii="Times New Roman" w:eastAsia="Times New Roman" w:hAnsi="Times New Roman" w:cs="Times New Roman"/>
          <w:sz w:val="24"/>
          <w:szCs w:val="24"/>
        </w:rPr>
      </w:pPr>
    </w:p>
    <w:p w14:paraId="00578E6B" w14:textId="77777777" w:rsidR="002C7F4E" w:rsidRDefault="00000000">
      <w:pPr>
        <w:numPr>
          <w:ilvl w:val="0"/>
          <w:numId w:val="4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Increased Drug Bioavailability: The deformability of transferosomes enhances the bioavailability of drugs by promoting their absorption through the skin or mucosal membranes. This is particularly beneficial for drugs with poor oral bioavailability or those that require localized delivery.</w:t>
      </w:r>
    </w:p>
    <w:p w14:paraId="39FF5472" w14:textId="77777777" w:rsidR="002C7F4E" w:rsidRDefault="002C7F4E">
      <w:pPr>
        <w:spacing w:line="360" w:lineRule="auto"/>
        <w:jc w:val="both"/>
        <w:rPr>
          <w:rFonts w:ascii="Times New Roman" w:eastAsia="Times New Roman" w:hAnsi="Times New Roman" w:cs="Times New Roman"/>
          <w:sz w:val="24"/>
          <w:szCs w:val="24"/>
        </w:rPr>
      </w:pPr>
    </w:p>
    <w:p w14:paraId="13576E63" w14:textId="77777777" w:rsidR="002C7F4E" w:rsidRDefault="00000000">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Improved Stability: Transferosomes provide improved stability to encapsulated drugs by shielding them from enzymatic degradation, pH variations, and other environmental factors. This helps maintain the integrity and activity of the drug during storage and transportation.</w:t>
      </w:r>
    </w:p>
    <w:p w14:paraId="1C328D14" w14:textId="77777777" w:rsidR="002C7F4E" w:rsidRDefault="002C7F4E">
      <w:pPr>
        <w:spacing w:line="360" w:lineRule="auto"/>
        <w:jc w:val="both"/>
        <w:rPr>
          <w:rFonts w:ascii="Times New Roman" w:eastAsia="Times New Roman" w:hAnsi="Times New Roman" w:cs="Times New Roman"/>
          <w:sz w:val="24"/>
          <w:szCs w:val="24"/>
        </w:rPr>
      </w:pPr>
    </w:p>
    <w:p w14:paraId="5A5B0C2F" w14:textId="77777777" w:rsidR="002C7F4E" w:rsidRDefault="00000000">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Targeted Drug Delivery: Similar to </w:t>
      </w:r>
      <w:proofErr w:type="spellStart"/>
      <w:r>
        <w:rPr>
          <w:rFonts w:ascii="Times New Roman" w:eastAsia="Times New Roman" w:hAnsi="Times New Roman" w:cs="Times New Roman"/>
          <w:color w:val="000000"/>
          <w:sz w:val="24"/>
          <w:szCs w:val="24"/>
        </w:rPr>
        <w:t>invasomes</w:t>
      </w:r>
      <w:proofErr w:type="spellEnd"/>
      <w:r>
        <w:rPr>
          <w:rFonts w:ascii="Times New Roman" w:eastAsia="Times New Roman" w:hAnsi="Times New Roman" w:cs="Times New Roman"/>
          <w:color w:val="000000"/>
          <w:sz w:val="24"/>
          <w:szCs w:val="24"/>
        </w:rPr>
        <w:t>, transferosomes can be surface-modified with targeting ligands to achieve targeted drug delivery. These ligands can recognize specific receptors or molecules on the target cells, allowing for precise and localized drug delivery while minimizing off-target effects.</w:t>
      </w:r>
    </w:p>
    <w:p w14:paraId="71EF51B2" w14:textId="77777777" w:rsidR="002C7F4E" w:rsidRDefault="002C7F4E">
      <w:pPr>
        <w:spacing w:line="360" w:lineRule="auto"/>
        <w:jc w:val="both"/>
        <w:rPr>
          <w:rFonts w:ascii="Times New Roman" w:eastAsia="Times New Roman" w:hAnsi="Times New Roman" w:cs="Times New Roman"/>
          <w:sz w:val="24"/>
          <w:szCs w:val="24"/>
        </w:rPr>
      </w:pPr>
    </w:p>
    <w:p w14:paraId="051E05B7" w14:textId="77777777" w:rsidR="002C7F4E" w:rsidRDefault="00000000">
      <w:pPr>
        <w:numPr>
          <w:ilvl w:val="0"/>
          <w:numId w:val="2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Versatile Formulation: Transferosomes can encapsulate a wide range of drugs, including both hydrophilic and hydrophobic compounds. This versatility makes them suitable for various types of drugs, allowing for flexibility in drug formulation and </w:t>
      </w:r>
      <w:proofErr w:type="gramStart"/>
      <w:r>
        <w:rPr>
          <w:rFonts w:ascii="Times New Roman" w:eastAsia="Times New Roman" w:hAnsi="Times New Roman" w:cs="Times New Roman"/>
          <w:color w:val="000000"/>
          <w:sz w:val="24"/>
          <w:szCs w:val="24"/>
        </w:rPr>
        <w:t>delivery</w:t>
      </w:r>
      <w:r>
        <w:rPr>
          <w:rFonts w:ascii="Times New Roman" w:eastAsia="Times New Roman" w:hAnsi="Times New Roman" w:cs="Times New Roman"/>
          <w:color w:val="000000"/>
          <w:sz w:val="24"/>
          <w:szCs w:val="24"/>
          <w:vertAlign w:val="superscript"/>
        </w:rPr>
        <w:t>(</w:t>
      </w:r>
      <w:proofErr w:type="gramEnd"/>
      <w:r>
        <w:rPr>
          <w:rFonts w:ascii="Times New Roman" w:eastAsia="Times New Roman" w:hAnsi="Times New Roman" w:cs="Times New Roman"/>
          <w:color w:val="000000"/>
          <w:sz w:val="24"/>
          <w:szCs w:val="24"/>
          <w:vertAlign w:val="superscript"/>
        </w:rPr>
        <w:t>24)</w:t>
      </w:r>
      <w:r>
        <w:rPr>
          <w:rFonts w:ascii="Times New Roman" w:eastAsia="Times New Roman" w:hAnsi="Times New Roman" w:cs="Times New Roman"/>
          <w:color w:val="000000"/>
          <w:sz w:val="18"/>
          <w:szCs w:val="18"/>
        </w:rPr>
        <w:t>.</w:t>
      </w:r>
    </w:p>
    <w:p w14:paraId="6BCDEE42" w14:textId="77777777" w:rsidR="002C7F4E" w:rsidRDefault="002C7F4E">
      <w:pPr>
        <w:spacing w:line="360" w:lineRule="auto"/>
        <w:jc w:val="both"/>
        <w:rPr>
          <w:rFonts w:ascii="Times New Roman" w:eastAsia="Times New Roman" w:hAnsi="Times New Roman" w:cs="Times New Roman"/>
          <w:sz w:val="24"/>
          <w:szCs w:val="24"/>
        </w:rPr>
      </w:pPr>
    </w:p>
    <w:p w14:paraId="563A3D55" w14:textId="77777777" w:rsidR="002C7F4E"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Disadvantages of Transferosomes:</w:t>
      </w:r>
    </w:p>
    <w:p w14:paraId="134FBA53" w14:textId="77777777" w:rsidR="002C7F4E" w:rsidRDefault="00000000">
      <w:pPr>
        <w:numPr>
          <w:ilvl w:val="0"/>
          <w:numId w:val="4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Complex Manufacturing Process: The preparation of transferosomes requires specialized techniques and equipment, which can increase the complexity and cost of manufacturing. This can limit their widespread use and availability, especially for small-scale production or in resource-limited settings.</w:t>
      </w:r>
    </w:p>
    <w:p w14:paraId="74ABD0D3" w14:textId="77777777" w:rsidR="002C7F4E" w:rsidRDefault="002C7F4E">
      <w:pPr>
        <w:spacing w:line="360" w:lineRule="auto"/>
        <w:jc w:val="both"/>
        <w:rPr>
          <w:rFonts w:ascii="Times New Roman" w:eastAsia="Times New Roman" w:hAnsi="Times New Roman" w:cs="Times New Roman"/>
          <w:sz w:val="24"/>
          <w:szCs w:val="24"/>
        </w:rPr>
      </w:pPr>
    </w:p>
    <w:p w14:paraId="7E772436" w14:textId="77777777" w:rsidR="002C7F4E" w:rsidRDefault="00000000">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Stability Challenges: Transferosomes may face stability issues during storage, such as aggregation, leakage of encapsulated drugs, or changes in their physical properties. These challenges need to be addressed to ensure consistent and reliable performance of transferosomes.</w:t>
      </w:r>
    </w:p>
    <w:p w14:paraId="3BB52BAC" w14:textId="77777777" w:rsidR="002C7F4E" w:rsidRDefault="002C7F4E">
      <w:pPr>
        <w:spacing w:line="360" w:lineRule="auto"/>
        <w:jc w:val="both"/>
        <w:rPr>
          <w:rFonts w:ascii="Times New Roman" w:eastAsia="Times New Roman" w:hAnsi="Times New Roman" w:cs="Times New Roman"/>
          <w:sz w:val="24"/>
          <w:szCs w:val="24"/>
        </w:rPr>
      </w:pPr>
    </w:p>
    <w:p w14:paraId="3059294C" w14:textId="77777777" w:rsidR="002C7F4E" w:rsidRDefault="00000000">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Variable Performance: The performance of transferosomes can be influenced by various factors, including the physicochemical properties of the drug, formulation parameters, and the site of application. Achieving consistent and predictable performance across different drug molecules and conditions may require optimization and customization for each specific application.</w:t>
      </w:r>
    </w:p>
    <w:p w14:paraId="67920AD8" w14:textId="77777777" w:rsidR="002C7F4E" w:rsidRDefault="002C7F4E">
      <w:pPr>
        <w:spacing w:line="360" w:lineRule="auto"/>
        <w:jc w:val="both"/>
        <w:rPr>
          <w:rFonts w:ascii="Times New Roman" w:eastAsia="Times New Roman" w:hAnsi="Times New Roman" w:cs="Times New Roman"/>
          <w:sz w:val="24"/>
          <w:szCs w:val="24"/>
        </w:rPr>
      </w:pPr>
    </w:p>
    <w:p w14:paraId="68B6F02F" w14:textId="77777777" w:rsidR="002C7F4E" w:rsidRDefault="00000000">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Regulatory Considerations: Like other novel drug delivery systems, transferosomes may require specific regulatory considerations for approval and commercialization. Compliance with regulatory standards, safety assessments, and demonstrating the efficacy of transferosomes may add complexity and time to the development process.</w:t>
      </w:r>
    </w:p>
    <w:p w14:paraId="4D29349C" w14:textId="77777777" w:rsidR="002C7F4E" w:rsidRDefault="002C7F4E">
      <w:pPr>
        <w:spacing w:line="360" w:lineRule="auto"/>
        <w:jc w:val="both"/>
        <w:rPr>
          <w:rFonts w:ascii="Times New Roman" w:eastAsia="Times New Roman" w:hAnsi="Times New Roman" w:cs="Times New Roman"/>
          <w:sz w:val="24"/>
          <w:szCs w:val="24"/>
        </w:rPr>
      </w:pPr>
    </w:p>
    <w:p w14:paraId="40D40FFA" w14:textId="77777777" w:rsidR="002C7F4E" w:rsidRDefault="00000000">
      <w:pPr>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Limited Drug Loading Capacity: Transferosomes may have a limited drug-loading capacity due to their vesicular structure. This can be a drawback when delivering drugs with high dosage requirements or large molecular sizes, potentially requiring higher doses or more frequent </w:t>
      </w:r>
      <w:proofErr w:type="gramStart"/>
      <w:r>
        <w:rPr>
          <w:rFonts w:ascii="Times New Roman" w:eastAsia="Times New Roman" w:hAnsi="Times New Roman" w:cs="Times New Roman"/>
          <w:color w:val="000000"/>
          <w:sz w:val="24"/>
          <w:szCs w:val="24"/>
        </w:rPr>
        <w:t>administration</w:t>
      </w:r>
      <w:r>
        <w:rPr>
          <w:rFonts w:ascii="Times New Roman" w:eastAsia="Times New Roman" w:hAnsi="Times New Roman" w:cs="Times New Roman"/>
          <w:color w:val="000000"/>
          <w:sz w:val="24"/>
          <w:szCs w:val="24"/>
          <w:vertAlign w:val="superscript"/>
        </w:rPr>
        <w:t>(</w:t>
      </w:r>
      <w:proofErr w:type="gramEnd"/>
      <w:r>
        <w:rPr>
          <w:rFonts w:ascii="Times New Roman" w:eastAsia="Times New Roman" w:hAnsi="Times New Roman" w:cs="Times New Roman"/>
          <w:color w:val="000000"/>
          <w:sz w:val="24"/>
          <w:szCs w:val="24"/>
          <w:vertAlign w:val="superscript"/>
        </w:rPr>
        <w:t>25)</w:t>
      </w:r>
      <w:r>
        <w:rPr>
          <w:rFonts w:ascii="Times New Roman" w:eastAsia="Times New Roman" w:hAnsi="Times New Roman" w:cs="Times New Roman"/>
          <w:color w:val="000000"/>
          <w:sz w:val="24"/>
          <w:szCs w:val="24"/>
        </w:rPr>
        <w:t>.</w:t>
      </w:r>
    </w:p>
    <w:p w14:paraId="2275B25A" w14:textId="77777777" w:rsidR="002C7F4E" w:rsidRDefault="002C7F4E">
      <w:pPr>
        <w:spacing w:line="360" w:lineRule="auto"/>
        <w:jc w:val="both"/>
        <w:rPr>
          <w:rFonts w:ascii="Times New Roman" w:eastAsia="Times New Roman" w:hAnsi="Times New Roman" w:cs="Times New Roman"/>
          <w:b/>
          <w:sz w:val="24"/>
          <w:szCs w:val="24"/>
        </w:rPr>
      </w:pPr>
    </w:p>
    <w:p w14:paraId="1847F9F2" w14:textId="77777777" w:rsidR="002C7F4E" w:rsidRDefault="0000000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Methods to prepare transferosomes</w:t>
      </w:r>
      <w:r>
        <w:rPr>
          <w:rFonts w:ascii="Times New Roman" w:eastAsia="Times New Roman" w:hAnsi="Times New Roman" w:cs="Times New Roman"/>
          <w:sz w:val="28"/>
          <w:szCs w:val="28"/>
        </w:rPr>
        <w:t>:</w:t>
      </w:r>
    </w:p>
    <w:p w14:paraId="1C4C64D3" w14:textId="77777777" w:rsidR="002C7F4E" w:rsidRDefault="00000000">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Ethanol Injection Method</w:t>
      </w:r>
    </w:p>
    <w:p w14:paraId="39C4B710" w14:textId="77777777" w:rsidR="002C7F4E" w:rsidRDefault="00000000">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Thin Film Hydration Method</w:t>
      </w:r>
    </w:p>
    <w:p w14:paraId="4AAFB46F" w14:textId="77777777" w:rsidR="002C7F4E" w:rsidRDefault="00000000">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Reverse Phase Evaporation</w:t>
      </w:r>
    </w:p>
    <w:p w14:paraId="51A9D513" w14:textId="77777777" w:rsidR="002C7F4E" w:rsidRDefault="00000000">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Ether Injection</w:t>
      </w:r>
    </w:p>
    <w:p w14:paraId="7B601011" w14:textId="77777777" w:rsidR="002C7F4E" w:rsidRDefault="00000000">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Solvent Injection </w:t>
      </w:r>
      <w:proofErr w:type="gramStart"/>
      <w:r>
        <w:rPr>
          <w:rFonts w:ascii="Times New Roman" w:eastAsia="Times New Roman" w:hAnsi="Times New Roman" w:cs="Times New Roman"/>
          <w:color w:val="000000"/>
          <w:sz w:val="24"/>
          <w:szCs w:val="24"/>
        </w:rPr>
        <w:t>Method</w:t>
      </w:r>
      <w:r>
        <w:rPr>
          <w:rFonts w:ascii="Times New Roman" w:eastAsia="Times New Roman" w:hAnsi="Times New Roman" w:cs="Times New Roman"/>
          <w:color w:val="000000"/>
          <w:sz w:val="24"/>
          <w:szCs w:val="24"/>
          <w:vertAlign w:val="superscript"/>
        </w:rPr>
        <w:t>(</w:t>
      </w:r>
      <w:proofErr w:type="gramEnd"/>
      <w:r>
        <w:rPr>
          <w:rFonts w:ascii="Times New Roman" w:eastAsia="Times New Roman" w:hAnsi="Times New Roman" w:cs="Times New Roman"/>
          <w:color w:val="000000"/>
          <w:sz w:val="24"/>
          <w:szCs w:val="24"/>
          <w:vertAlign w:val="superscript"/>
        </w:rPr>
        <w:t>26)</w:t>
      </w:r>
      <w:r>
        <w:rPr>
          <w:rFonts w:ascii="Times New Roman" w:eastAsia="Times New Roman" w:hAnsi="Times New Roman" w:cs="Times New Roman"/>
          <w:color w:val="000000"/>
          <w:sz w:val="24"/>
          <w:szCs w:val="24"/>
        </w:rPr>
        <w:t>.</w:t>
      </w:r>
    </w:p>
    <w:p w14:paraId="2F555809"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several methods used to prepare transferosomes. Here are some commonly employed techniques:</w:t>
      </w:r>
    </w:p>
    <w:p w14:paraId="781F0E7C" w14:textId="77777777" w:rsidR="002C7F4E" w:rsidRDefault="00000000">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Thin Film Hydration Method:</w:t>
      </w:r>
      <w:r>
        <w:rPr>
          <w:rFonts w:ascii="Times New Roman" w:eastAsia="Times New Roman" w:hAnsi="Times New Roman" w:cs="Times New Roman"/>
          <w:color w:val="000000"/>
          <w:sz w:val="24"/>
          <w:szCs w:val="24"/>
        </w:rPr>
        <w:t xml:space="preserve"> This technique has 3 steps: </w:t>
      </w:r>
    </w:p>
    <w:p w14:paraId="5A7B943F"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process begins by dissolving phospholipids and surfactants in an organic solvent (chloroform-methanol) to create a thin film of vesicles. This mixture is then heated above the lipid's transition </w:t>
      </w:r>
      <w:r>
        <w:rPr>
          <w:rFonts w:ascii="Times New Roman" w:eastAsia="Times New Roman" w:hAnsi="Times New Roman" w:cs="Times New Roman"/>
          <w:sz w:val="24"/>
          <w:szCs w:val="24"/>
        </w:rPr>
        <w:lastRenderedPageBreak/>
        <w:t>temperature using a rotary evaporator to remove the organic solvents. Any remaining traces of the solvent are eliminated by placing the film in a vacuum overnight.</w:t>
      </w:r>
    </w:p>
    <w:p w14:paraId="51F30FA0"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Next, the formed film is hydrated by adding an appropriate buffer and agitating it at a speed of sixty revolutions per minute for 60 hours. The vesicles formed are left at room temperature to swell.</w:t>
      </w:r>
    </w:p>
    <w:p w14:paraId="74AB45B0"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create smaller vesicles, the prepared vesicles are subjected to sonication using a bathtub </w:t>
      </w:r>
      <w:proofErr w:type="spellStart"/>
      <w:r>
        <w:rPr>
          <w:rFonts w:ascii="Times New Roman" w:eastAsia="Times New Roman" w:hAnsi="Times New Roman" w:cs="Times New Roman"/>
          <w:sz w:val="24"/>
          <w:szCs w:val="24"/>
        </w:rPr>
        <w:t>sonicator</w:t>
      </w:r>
      <w:proofErr w:type="spellEnd"/>
      <w:r>
        <w:rPr>
          <w:rFonts w:ascii="Times New Roman" w:eastAsia="Times New Roman" w:hAnsi="Times New Roman" w:cs="Times New Roman"/>
          <w:sz w:val="24"/>
          <w:szCs w:val="24"/>
        </w:rPr>
        <w:t xml:space="preserve"> for 60 minutes at either room temperature or 50°C. In the case of a probe </w:t>
      </w:r>
      <w:proofErr w:type="spellStart"/>
      <w:r>
        <w:rPr>
          <w:rFonts w:ascii="Times New Roman" w:eastAsia="Times New Roman" w:hAnsi="Times New Roman" w:cs="Times New Roman"/>
          <w:sz w:val="24"/>
          <w:szCs w:val="24"/>
        </w:rPr>
        <w:t>sonicator</w:t>
      </w:r>
      <w:proofErr w:type="spellEnd"/>
      <w:r>
        <w:rPr>
          <w:rFonts w:ascii="Times New Roman" w:eastAsia="Times New Roman" w:hAnsi="Times New Roman" w:cs="Times New Roman"/>
          <w:sz w:val="24"/>
          <w:szCs w:val="24"/>
        </w:rPr>
        <w:t xml:space="preserve">, the vesicles are sonicated by manually extruding them 200 times through a sandwich layer of two 100 nm polycarbonate </w:t>
      </w:r>
      <w:proofErr w:type="gramStart"/>
      <w:r>
        <w:rPr>
          <w:rFonts w:ascii="Times New Roman" w:eastAsia="Times New Roman" w:hAnsi="Times New Roman" w:cs="Times New Roman"/>
          <w:sz w:val="24"/>
          <w:szCs w:val="24"/>
        </w:rPr>
        <w:t>membranes</w:t>
      </w:r>
      <w:r>
        <w:rPr>
          <w:rFonts w:ascii="Times New Roman" w:eastAsia="Times New Roman" w:hAnsi="Times New Roman" w:cs="Times New Roman"/>
          <w:sz w:val="24"/>
          <w:szCs w:val="24"/>
          <w:vertAlign w:val="superscript"/>
        </w:rPr>
        <w:t>(</w:t>
      </w:r>
      <w:proofErr w:type="gramEnd"/>
      <w:r>
        <w:rPr>
          <w:rFonts w:ascii="Times New Roman" w:eastAsia="Times New Roman" w:hAnsi="Times New Roman" w:cs="Times New Roman"/>
          <w:sz w:val="24"/>
          <w:szCs w:val="24"/>
          <w:vertAlign w:val="superscript"/>
        </w:rPr>
        <w:t>27)</w:t>
      </w:r>
      <w:r>
        <w:rPr>
          <w:rFonts w:ascii="Times New Roman" w:eastAsia="Times New Roman" w:hAnsi="Times New Roman" w:cs="Times New Roman"/>
          <w:sz w:val="18"/>
          <w:szCs w:val="18"/>
        </w:rPr>
        <w:t>.</w:t>
      </w:r>
    </w:p>
    <w:p w14:paraId="699D6599" w14:textId="77777777" w:rsidR="002C7F4E" w:rsidRDefault="00000000">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Modified hand shaking method</w:t>
      </w:r>
      <w:r>
        <w:rPr>
          <w:rFonts w:ascii="Times New Roman" w:eastAsia="Times New Roman" w:hAnsi="Times New Roman" w:cs="Times New Roman"/>
          <w:color w:val="000000"/>
          <w:sz w:val="24"/>
          <w:szCs w:val="24"/>
        </w:rPr>
        <w:t xml:space="preserve">: </w:t>
      </w:r>
    </w:p>
    <w:p w14:paraId="564F97BD"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Lecithin together with the edge activator (surfactant) and drug are dissolved in a mixture of chloroform and ethyl alcohol in the magnitude relation 1:1. The mixture is subjected to evaporation to get rid of the organic solvent using temperature </w:t>
      </w:r>
      <w:proofErr w:type="spellStart"/>
      <w:r>
        <w:rPr>
          <w:rFonts w:ascii="Times New Roman" w:eastAsia="Times New Roman" w:hAnsi="Times New Roman" w:cs="Times New Roman"/>
          <w:sz w:val="24"/>
          <w:szCs w:val="24"/>
        </w:rPr>
        <w:t>higherthan</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transiktion</w:t>
      </w:r>
      <w:proofErr w:type="spellEnd"/>
      <w:r>
        <w:rPr>
          <w:rFonts w:ascii="Times New Roman" w:eastAsia="Times New Roman" w:hAnsi="Times New Roman" w:cs="Times New Roman"/>
          <w:sz w:val="24"/>
          <w:szCs w:val="24"/>
        </w:rPr>
        <w:t xml:space="preserve"> temperature of lipid by hand shaking. The thin lipid film is left long to make sure complete removal of organic solvent.</w:t>
      </w:r>
    </w:p>
    <w:p w14:paraId="467D22D9"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film that is formed is then hydrated with buffer of choices in </w:t>
      </w:r>
      <w:proofErr w:type="spellStart"/>
      <w:r>
        <w:rPr>
          <w:rFonts w:ascii="Times New Roman" w:eastAsia="Times New Roman" w:hAnsi="Times New Roman" w:cs="Times New Roman"/>
          <w:sz w:val="24"/>
          <w:szCs w:val="24"/>
        </w:rPr>
        <w:t>conjuction</w:t>
      </w:r>
      <w:proofErr w:type="spellEnd"/>
      <w:r>
        <w:rPr>
          <w:rFonts w:ascii="Times New Roman" w:eastAsia="Times New Roman" w:hAnsi="Times New Roman" w:cs="Times New Roman"/>
          <w:sz w:val="24"/>
          <w:szCs w:val="24"/>
        </w:rPr>
        <w:t xml:space="preserve"> with gentle shaking for quarter- hour. The suspension formed is further hydrated at 43oC for 1-2 hr </w:t>
      </w:r>
    </w:p>
    <w:p w14:paraId="49AEBBF8"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Variables that have an effect on the method of preparation are: </w:t>
      </w:r>
    </w:p>
    <w:p w14:paraId="4F6DEA77"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Lecithin:  Surface -active agent </w:t>
      </w:r>
    </w:p>
    <w:p w14:paraId="46C8BB1C"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Solvent used </w:t>
      </w:r>
    </w:p>
    <w:p w14:paraId="1DBEFFE2"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Surfactant used </w:t>
      </w:r>
    </w:p>
    <w:p w14:paraId="436B4B5B"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Hydration medium.</w:t>
      </w:r>
    </w:p>
    <w:p w14:paraId="0636BC20" w14:textId="77777777" w:rsidR="002C7F4E" w:rsidRDefault="00000000">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Reverse Phase Evaporation Method</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In this method, a water-in-oil (W/O) emulsion is formed by dissolving lipids and the drug in an organic solvent and then adding an aqueous phase. The resulting W/O emulsion is subjected to high-speed homogenization, leading to the formation of a water-rich vesicle system, which is subsequently converted into transferosomes.</w:t>
      </w:r>
    </w:p>
    <w:p w14:paraId="7CDBD7D6" w14:textId="77777777" w:rsidR="002C7F4E" w:rsidRDefault="002C7F4E">
      <w:pPr>
        <w:spacing w:line="360" w:lineRule="auto"/>
        <w:jc w:val="both"/>
        <w:rPr>
          <w:rFonts w:ascii="Times New Roman" w:eastAsia="Times New Roman" w:hAnsi="Times New Roman" w:cs="Times New Roman"/>
          <w:sz w:val="24"/>
          <w:szCs w:val="24"/>
        </w:rPr>
      </w:pPr>
    </w:p>
    <w:p w14:paraId="18F42022" w14:textId="77777777" w:rsidR="002C7F4E" w:rsidRDefault="00000000">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Ether Injection Method:</w:t>
      </w:r>
      <w:r>
        <w:rPr>
          <w:rFonts w:ascii="Times New Roman" w:eastAsia="Times New Roman" w:hAnsi="Times New Roman" w:cs="Times New Roman"/>
          <w:color w:val="000000"/>
          <w:sz w:val="24"/>
          <w:szCs w:val="24"/>
        </w:rPr>
        <w:t xml:space="preserve"> Lipids and the drug are dissolved in an organic solvent mixture containing ether. The organic phase is then rapidly injected into an aqueous medium under high-speed homogenization or sonication, resulting in the formation of transferosomes.</w:t>
      </w:r>
    </w:p>
    <w:p w14:paraId="688187B3" w14:textId="77777777" w:rsidR="002C7F4E" w:rsidRDefault="002C7F4E">
      <w:pPr>
        <w:spacing w:line="360" w:lineRule="auto"/>
        <w:jc w:val="both"/>
        <w:rPr>
          <w:rFonts w:ascii="Times New Roman" w:eastAsia="Times New Roman" w:hAnsi="Times New Roman" w:cs="Times New Roman"/>
          <w:sz w:val="24"/>
          <w:szCs w:val="24"/>
        </w:rPr>
      </w:pPr>
    </w:p>
    <w:p w14:paraId="4C3FC594" w14:textId="77777777" w:rsidR="002C7F4E" w:rsidRDefault="00000000">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Ethanol Injection Method</w:t>
      </w:r>
      <w:r>
        <w:rPr>
          <w:rFonts w:ascii="Times New Roman" w:eastAsia="Times New Roman" w:hAnsi="Times New Roman" w:cs="Times New Roman"/>
          <w:color w:val="000000"/>
          <w:sz w:val="24"/>
          <w:szCs w:val="24"/>
        </w:rPr>
        <w:t>: Similar to the ether injection method, lipids and the drug are dissolved in an organic solvent mixture containing ethanol. The organic phase is rapidly injected into an aqueous medium under high-speed homogenization or sonication, leading to transferosome formation.</w:t>
      </w:r>
    </w:p>
    <w:p w14:paraId="458B99A7" w14:textId="77777777" w:rsidR="002C7F4E" w:rsidRDefault="002C7F4E">
      <w:pPr>
        <w:spacing w:line="360" w:lineRule="auto"/>
        <w:jc w:val="both"/>
      </w:pPr>
    </w:p>
    <w:p w14:paraId="1792822C" w14:textId="77777777" w:rsidR="002C7F4E" w:rsidRDefault="00000000">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Dehydration-Rehydration Vesicle Method</w:t>
      </w:r>
      <w:r>
        <w:rPr>
          <w:rFonts w:ascii="Times New Roman" w:eastAsia="Times New Roman" w:hAnsi="Times New Roman" w:cs="Times New Roman"/>
          <w:color w:val="000000"/>
          <w:sz w:val="24"/>
          <w:szCs w:val="24"/>
        </w:rPr>
        <w:t>: This method involves the dehydration of preformed liposomes or multilamellar vesicles (MLVs) followed by rehydration with an aqueous medium containing the drug. The dehydration process can be achieved using freeze-drying, spray-drying, or other techniques, and the resulting dehydrated vesicles are subsequently rehydrated to form transferosomes.</w:t>
      </w:r>
    </w:p>
    <w:p w14:paraId="6A98980A" w14:textId="77777777" w:rsidR="002C7F4E" w:rsidRDefault="002C7F4E">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B0DB177" w14:textId="77777777" w:rsidR="002C7F4E" w:rsidRDefault="002C7F4E">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575E0968" w14:textId="77777777" w:rsidR="002C7F4E" w:rsidRDefault="00000000">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Lipid Film and Remote Loading Method</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This method combines the lipid film hydration technique with remote loading of the drug. Lipids are dissolved in an organic solvent to form a lipid film, which is then hydrated with an aqueous medium containing a pH gradient or an ion gradient. The pH or ion gradient drives the active ingredient into the vesicles during hydration, resulting in remote loading of the </w:t>
      </w:r>
      <w:proofErr w:type="gramStart"/>
      <w:r>
        <w:rPr>
          <w:rFonts w:ascii="Times New Roman" w:eastAsia="Times New Roman" w:hAnsi="Times New Roman" w:cs="Times New Roman"/>
          <w:color w:val="000000"/>
          <w:sz w:val="24"/>
          <w:szCs w:val="24"/>
        </w:rPr>
        <w:t>drug</w:t>
      </w:r>
      <w:r>
        <w:rPr>
          <w:rFonts w:ascii="Times New Roman" w:eastAsia="Times New Roman" w:hAnsi="Times New Roman" w:cs="Times New Roman"/>
          <w:color w:val="000000"/>
          <w:sz w:val="24"/>
          <w:szCs w:val="24"/>
          <w:vertAlign w:val="superscript"/>
        </w:rPr>
        <w:t>(</w:t>
      </w:r>
      <w:proofErr w:type="gramEnd"/>
      <w:r>
        <w:rPr>
          <w:rFonts w:ascii="Times New Roman" w:eastAsia="Times New Roman" w:hAnsi="Times New Roman" w:cs="Times New Roman"/>
          <w:color w:val="000000"/>
          <w:sz w:val="24"/>
          <w:szCs w:val="24"/>
          <w:vertAlign w:val="superscript"/>
        </w:rPr>
        <w:t>26,27,28)</w:t>
      </w:r>
      <w:r>
        <w:rPr>
          <w:rFonts w:ascii="Times New Roman" w:eastAsia="Times New Roman" w:hAnsi="Times New Roman" w:cs="Times New Roman"/>
          <w:color w:val="000000"/>
          <w:sz w:val="24"/>
          <w:szCs w:val="24"/>
        </w:rPr>
        <w:t>.</w:t>
      </w:r>
    </w:p>
    <w:p w14:paraId="4D9BB944" w14:textId="77777777" w:rsidR="002C7F4E" w:rsidRDefault="002C7F4E">
      <w:pPr>
        <w:spacing w:line="360" w:lineRule="auto"/>
        <w:jc w:val="both"/>
        <w:rPr>
          <w:rFonts w:ascii="Times New Roman" w:eastAsia="Times New Roman" w:hAnsi="Times New Roman" w:cs="Times New Roman"/>
          <w:sz w:val="24"/>
          <w:szCs w:val="24"/>
        </w:rPr>
      </w:pPr>
    </w:p>
    <w:p w14:paraId="6A1F416A" w14:textId="77777777" w:rsidR="002C7F4E" w:rsidRDefault="00000000">
      <w:pPr>
        <w:spacing w:line="360"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SILENT FEATURES OF TRANSFERSOMES</w:t>
      </w:r>
    </w:p>
    <w:p w14:paraId="4C1D65EF" w14:textId="77777777" w:rsidR="002C7F4E" w:rsidRDefault="0000000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303030"/>
          <w:sz w:val="24"/>
          <w:szCs w:val="24"/>
          <w:highlight w:val="white"/>
        </w:rPr>
        <w:t>Transfersomes</w:t>
      </w:r>
      <w:proofErr w:type="spellEnd"/>
      <w:r>
        <w:rPr>
          <w:rFonts w:ascii="Times New Roman" w:eastAsia="Times New Roman" w:hAnsi="Times New Roman" w:cs="Times New Roman"/>
          <w:color w:val="303030"/>
          <w:sz w:val="24"/>
          <w:szCs w:val="24"/>
          <w:highlight w:val="white"/>
        </w:rPr>
        <w:t xml:space="preserve"> possess several distinctive features that make them a promising option for drug delivery. These features include:</w:t>
      </w:r>
    </w:p>
    <w:p w14:paraId="1EDC6748" w14:textId="77777777" w:rsidR="002C7F4E" w:rsidRDefault="00000000">
      <w:pPr>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color w:val="303030"/>
          <w:sz w:val="24"/>
          <w:szCs w:val="24"/>
          <w:highlight w:val="white"/>
        </w:rPr>
      </w:pPr>
      <w:proofErr w:type="spellStart"/>
      <w:r>
        <w:rPr>
          <w:rFonts w:ascii="Times New Roman" w:eastAsia="Times New Roman" w:hAnsi="Times New Roman" w:cs="Times New Roman"/>
          <w:color w:val="303030"/>
          <w:sz w:val="24"/>
          <w:szCs w:val="24"/>
          <w:highlight w:val="white"/>
        </w:rPr>
        <w:t>Transfersomes</w:t>
      </w:r>
      <w:proofErr w:type="spellEnd"/>
      <w:r>
        <w:rPr>
          <w:rFonts w:ascii="Times New Roman" w:eastAsia="Times New Roman" w:hAnsi="Times New Roman" w:cs="Times New Roman"/>
          <w:color w:val="303030"/>
          <w:sz w:val="24"/>
          <w:szCs w:val="24"/>
          <w:highlight w:val="white"/>
        </w:rPr>
        <w:t xml:space="preserve"> exhibit high deformability, enabling them to effectively penetrate narrow constrictions and maintain the integrity of the vesicles.</w:t>
      </w:r>
    </w:p>
    <w:p w14:paraId="0872E663" w14:textId="77777777" w:rsidR="002C7F4E" w:rsidRDefault="00000000">
      <w:pPr>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highlight w:val="white"/>
        </w:rPr>
        <w:lastRenderedPageBreak/>
        <w:t xml:space="preserve">Wide Range of Drug Solubility: The infrastructure of </w:t>
      </w:r>
      <w:proofErr w:type="spellStart"/>
      <w:r>
        <w:rPr>
          <w:rFonts w:ascii="Times New Roman" w:eastAsia="Times New Roman" w:hAnsi="Times New Roman" w:cs="Times New Roman"/>
          <w:color w:val="303030"/>
          <w:sz w:val="24"/>
          <w:szCs w:val="24"/>
          <w:highlight w:val="white"/>
        </w:rPr>
        <w:t>transfersomes</w:t>
      </w:r>
      <w:proofErr w:type="spellEnd"/>
      <w:r>
        <w:rPr>
          <w:rFonts w:ascii="Times New Roman" w:eastAsia="Times New Roman" w:hAnsi="Times New Roman" w:cs="Times New Roman"/>
          <w:color w:val="303030"/>
          <w:sz w:val="24"/>
          <w:szCs w:val="24"/>
          <w:highlight w:val="white"/>
        </w:rPr>
        <w:t xml:space="preserve"> consists of hydrophobic and hydrophilic moieties, enabling them to accommodate drug molecules with varying solubilities. They can effectively carry both hydrophilic and lipophilic drugs.</w:t>
      </w:r>
    </w:p>
    <w:p w14:paraId="3AFD2467" w14:textId="77777777" w:rsidR="002C7F4E" w:rsidRDefault="00000000">
      <w:pPr>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color w:val="303030"/>
          <w:sz w:val="24"/>
          <w:szCs w:val="24"/>
          <w:highlight w:val="white"/>
        </w:rPr>
      </w:pPr>
      <w:proofErr w:type="spellStart"/>
      <w:r>
        <w:rPr>
          <w:rFonts w:ascii="Times New Roman" w:eastAsia="Times New Roman" w:hAnsi="Times New Roman" w:cs="Times New Roman"/>
          <w:color w:val="303030"/>
          <w:sz w:val="24"/>
          <w:szCs w:val="24"/>
          <w:highlight w:val="white"/>
        </w:rPr>
        <w:t>Transfersomes</w:t>
      </w:r>
      <w:proofErr w:type="spellEnd"/>
      <w:r>
        <w:rPr>
          <w:rFonts w:ascii="Times New Roman" w:eastAsia="Times New Roman" w:hAnsi="Times New Roman" w:cs="Times New Roman"/>
          <w:color w:val="303030"/>
          <w:sz w:val="24"/>
          <w:szCs w:val="24"/>
          <w:highlight w:val="white"/>
        </w:rPr>
        <w:t xml:space="preserve"> are a versatile drug carrier capable of delivering drugs with varying molecular weights. They have been successfully employed to transport a diverse range of substances such as analgesics, </w:t>
      </w:r>
      <w:proofErr w:type="spellStart"/>
      <w:r>
        <w:rPr>
          <w:rFonts w:ascii="Times New Roman" w:eastAsia="Times New Roman" w:hAnsi="Times New Roman" w:cs="Times New Roman"/>
          <w:color w:val="303030"/>
          <w:sz w:val="24"/>
          <w:szCs w:val="24"/>
          <w:highlight w:val="white"/>
        </w:rPr>
        <w:t>anesthetics</w:t>
      </w:r>
      <w:proofErr w:type="spellEnd"/>
      <w:r>
        <w:rPr>
          <w:rFonts w:ascii="Times New Roman" w:eastAsia="Times New Roman" w:hAnsi="Times New Roman" w:cs="Times New Roman"/>
          <w:color w:val="303030"/>
          <w:sz w:val="24"/>
          <w:szCs w:val="24"/>
          <w:highlight w:val="white"/>
        </w:rPr>
        <w:t xml:space="preserve">, corticosteroids, sex hormones, anticancer agents, insulin, gap junction proteins, and albumin. This broad applicability highlights the potential of </w:t>
      </w:r>
      <w:proofErr w:type="spellStart"/>
      <w:r>
        <w:rPr>
          <w:rFonts w:ascii="Times New Roman" w:eastAsia="Times New Roman" w:hAnsi="Times New Roman" w:cs="Times New Roman"/>
          <w:color w:val="303030"/>
          <w:sz w:val="24"/>
          <w:szCs w:val="24"/>
          <w:highlight w:val="white"/>
        </w:rPr>
        <w:t>transfersomes</w:t>
      </w:r>
      <w:proofErr w:type="spellEnd"/>
      <w:r>
        <w:rPr>
          <w:rFonts w:ascii="Times New Roman" w:eastAsia="Times New Roman" w:hAnsi="Times New Roman" w:cs="Times New Roman"/>
          <w:color w:val="303030"/>
          <w:sz w:val="24"/>
          <w:szCs w:val="24"/>
          <w:highlight w:val="white"/>
        </w:rPr>
        <w:t xml:space="preserve"> as an effective delivery system for various therapeutic compounds.</w:t>
      </w:r>
    </w:p>
    <w:p w14:paraId="1C6A655A" w14:textId="77777777" w:rsidR="002C7F4E" w:rsidRDefault="00000000">
      <w:pPr>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highlight w:val="white"/>
        </w:rPr>
        <w:t xml:space="preserve">Biocompatibility and Biodegradability: </w:t>
      </w:r>
      <w:proofErr w:type="spellStart"/>
      <w:r>
        <w:rPr>
          <w:rFonts w:ascii="Times New Roman" w:eastAsia="Times New Roman" w:hAnsi="Times New Roman" w:cs="Times New Roman"/>
          <w:color w:val="303030"/>
          <w:sz w:val="24"/>
          <w:szCs w:val="24"/>
          <w:highlight w:val="white"/>
        </w:rPr>
        <w:t>Transfersomes</w:t>
      </w:r>
      <w:proofErr w:type="spellEnd"/>
      <w:r>
        <w:rPr>
          <w:rFonts w:ascii="Times New Roman" w:eastAsia="Times New Roman" w:hAnsi="Times New Roman" w:cs="Times New Roman"/>
          <w:color w:val="303030"/>
          <w:sz w:val="24"/>
          <w:szCs w:val="24"/>
          <w:highlight w:val="white"/>
        </w:rPr>
        <w:t xml:space="preserve"> are composed of natural phospholipids, similar to liposomes, making them biocompatible and biodegradable. This enhances their safety profile and minimizes potential adverse effects.</w:t>
      </w:r>
    </w:p>
    <w:p w14:paraId="38BEF0AF" w14:textId="77777777" w:rsidR="002C7F4E" w:rsidRDefault="00000000">
      <w:pPr>
        <w:numPr>
          <w:ilvl w:val="0"/>
          <w:numId w:val="42"/>
        </w:numPr>
        <w:pBdr>
          <w:top w:val="nil"/>
          <w:left w:val="nil"/>
          <w:bottom w:val="nil"/>
          <w:right w:val="nil"/>
          <w:between w:val="nil"/>
        </w:pBdr>
        <w:spacing w:line="360" w:lineRule="auto"/>
        <w:jc w:val="both"/>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highlight w:val="white"/>
        </w:rPr>
        <w:t xml:space="preserve">High Entrapment Efficiency: </w:t>
      </w:r>
      <w:proofErr w:type="spellStart"/>
      <w:r>
        <w:rPr>
          <w:rFonts w:ascii="Times New Roman" w:eastAsia="Times New Roman" w:hAnsi="Times New Roman" w:cs="Times New Roman"/>
          <w:color w:val="303030"/>
          <w:sz w:val="24"/>
          <w:szCs w:val="24"/>
          <w:highlight w:val="white"/>
        </w:rPr>
        <w:t>Transfersomes</w:t>
      </w:r>
      <w:proofErr w:type="spellEnd"/>
      <w:r>
        <w:rPr>
          <w:rFonts w:ascii="Times New Roman" w:eastAsia="Times New Roman" w:hAnsi="Times New Roman" w:cs="Times New Roman"/>
          <w:color w:val="303030"/>
          <w:sz w:val="24"/>
          <w:szCs w:val="24"/>
          <w:highlight w:val="white"/>
        </w:rPr>
        <w:t xml:space="preserve"> exhibit high entrapment efficiency, particularly for lipophilic drugs, with rates reaching close to 90%. This ensures that a significant amount of the encapsulated drug is retained within the vesicles</w:t>
      </w:r>
    </w:p>
    <w:p w14:paraId="10242BE4" w14:textId="77777777" w:rsidR="002C7F4E" w:rsidRDefault="002C7F4E">
      <w:pPr>
        <w:spacing w:line="360" w:lineRule="auto"/>
        <w:jc w:val="both"/>
        <w:rPr>
          <w:rFonts w:ascii="Times New Roman" w:eastAsia="Times New Roman" w:hAnsi="Times New Roman" w:cs="Times New Roman"/>
          <w:color w:val="303030"/>
          <w:sz w:val="24"/>
          <w:szCs w:val="24"/>
          <w:highlight w:val="white"/>
        </w:rPr>
      </w:pPr>
    </w:p>
    <w:p w14:paraId="56B473C9" w14:textId="77777777" w:rsidR="002C7F4E" w:rsidRDefault="00000000">
      <w:pPr>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highlight w:val="white"/>
        </w:rPr>
        <w:t xml:space="preserve">Protection from Metabolic Degradation: Encapsulating drugs within </w:t>
      </w:r>
      <w:proofErr w:type="spellStart"/>
      <w:r>
        <w:rPr>
          <w:rFonts w:ascii="Times New Roman" w:eastAsia="Times New Roman" w:hAnsi="Times New Roman" w:cs="Times New Roman"/>
          <w:color w:val="303030"/>
          <w:sz w:val="24"/>
          <w:szCs w:val="24"/>
          <w:highlight w:val="white"/>
        </w:rPr>
        <w:t>transfersomes</w:t>
      </w:r>
      <w:proofErr w:type="spellEnd"/>
      <w:r>
        <w:rPr>
          <w:rFonts w:ascii="Times New Roman" w:eastAsia="Times New Roman" w:hAnsi="Times New Roman" w:cs="Times New Roman"/>
          <w:color w:val="303030"/>
          <w:sz w:val="24"/>
          <w:szCs w:val="24"/>
          <w:highlight w:val="white"/>
        </w:rPr>
        <w:t xml:space="preserve"> provides protection against metabolic degradation. The vesicles shield the drug molecules from enzymatic degradation, thereby maintaining their stability and potency.</w:t>
      </w:r>
    </w:p>
    <w:p w14:paraId="63CADB6E" w14:textId="77777777" w:rsidR="002C7F4E" w:rsidRDefault="00000000">
      <w:pPr>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highlight w:val="white"/>
        </w:rPr>
        <w:t xml:space="preserve">Controlled Release: </w:t>
      </w:r>
      <w:proofErr w:type="spellStart"/>
      <w:r>
        <w:rPr>
          <w:rFonts w:ascii="Times New Roman" w:eastAsia="Times New Roman" w:hAnsi="Times New Roman" w:cs="Times New Roman"/>
          <w:color w:val="303030"/>
          <w:sz w:val="24"/>
          <w:szCs w:val="24"/>
          <w:highlight w:val="white"/>
        </w:rPr>
        <w:t>Transfersomes</w:t>
      </w:r>
      <w:proofErr w:type="spellEnd"/>
      <w:r>
        <w:rPr>
          <w:rFonts w:ascii="Times New Roman" w:eastAsia="Times New Roman" w:hAnsi="Times New Roman" w:cs="Times New Roman"/>
          <w:color w:val="303030"/>
          <w:sz w:val="24"/>
          <w:szCs w:val="24"/>
          <w:highlight w:val="white"/>
        </w:rPr>
        <w:t xml:space="preserve"> can act as depots, releasing their contents in a slow and gradual manner. This controlled release mechanism allows for sustained drug delivery, prolonging the therapeutic effect and reducing the frequency of dosing.</w:t>
      </w:r>
    </w:p>
    <w:p w14:paraId="7850FD00" w14:textId="77777777" w:rsidR="002C7F4E" w:rsidRDefault="00000000">
      <w:pPr>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highlight w:val="white"/>
        </w:rPr>
        <w:t xml:space="preserve">Easy Scalability: The manufacturing process of </w:t>
      </w:r>
      <w:proofErr w:type="spellStart"/>
      <w:r>
        <w:rPr>
          <w:rFonts w:ascii="Times New Roman" w:eastAsia="Times New Roman" w:hAnsi="Times New Roman" w:cs="Times New Roman"/>
          <w:color w:val="303030"/>
          <w:sz w:val="24"/>
          <w:szCs w:val="24"/>
          <w:highlight w:val="white"/>
        </w:rPr>
        <w:t>transfersomes</w:t>
      </w:r>
      <w:proofErr w:type="spellEnd"/>
      <w:r>
        <w:rPr>
          <w:rFonts w:ascii="Times New Roman" w:eastAsia="Times New Roman" w:hAnsi="Times New Roman" w:cs="Times New Roman"/>
          <w:color w:val="303030"/>
          <w:sz w:val="24"/>
          <w:szCs w:val="24"/>
          <w:highlight w:val="white"/>
        </w:rPr>
        <w:t xml:space="preserve"> is relatively simple, without the need for lengthy procedures or the addition of pharmaceutically unacceptable additives. This makes it easier to scale up production for commercial purposes.</w:t>
      </w:r>
    </w:p>
    <w:p w14:paraId="5606D45F" w14:textId="77777777" w:rsidR="002C7F4E" w:rsidRDefault="00000000">
      <w:pPr>
        <w:numPr>
          <w:ilvl w:val="0"/>
          <w:numId w:val="42"/>
        </w:numPr>
        <w:pBdr>
          <w:top w:val="nil"/>
          <w:left w:val="nil"/>
          <w:bottom w:val="nil"/>
          <w:right w:val="nil"/>
          <w:between w:val="nil"/>
        </w:pBdr>
        <w:spacing w:after="0" w:line="360" w:lineRule="auto"/>
        <w:jc w:val="both"/>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highlight w:val="white"/>
        </w:rPr>
        <w:t xml:space="preserve">Systemic and Topical Delivery: </w:t>
      </w:r>
      <w:proofErr w:type="spellStart"/>
      <w:r>
        <w:rPr>
          <w:rFonts w:ascii="Times New Roman" w:eastAsia="Times New Roman" w:hAnsi="Times New Roman" w:cs="Times New Roman"/>
          <w:color w:val="303030"/>
          <w:sz w:val="24"/>
          <w:szCs w:val="24"/>
          <w:highlight w:val="white"/>
        </w:rPr>
        <w:t>Transfersomes</w:t>
      </w:r>
      <w:proofErr w:type="spellEnd"/>
      <w:r>
        <w:rPr>
          <w:rFonts w:ascii="Times New Roman" w:eastAsia="Times New Roman" w:hAnsi="Times New Roman" w:cs="Times New Roman"/>
          <w:color w:val="303030"/>
          <w:sz w:val="24"/>
          <w:szCs w:val="24"/>
          <w:highlight w:val="white"/>
        </w:rPr>
        <w:t xml:space="preserve"> can be utilized for both systemic and topical delivery of drugs. They have the potential to transport drugs across the skin barrier for transdermal delivery or to target specific tissues and organs for systemic </w:t>
      </w:r>
      <w:proofErr w:type="gramStart"/>
      <w:r>
        <w:rPr>
          <w:rFonts w:ascii="Times New Roman" w:eastAsia="Times New Roman" w:hAnsi="Times New Roman" w:cs="Times New Roman"/>
          <w:color w:val="303030"/>
          <w:sz w:val="24"/>
          <w:szCs w:val="24"/>
          <w:highlight w:val="white"/>
        </w:rPr>
        <w:t>effects</w:t>
      </w:r>
      <w:r>
        <w:rPr>
          <w:rFonts w:ascii="Times New Roman" w:eastAsia="Times New Roman" w:hAnsi="Times New Roman" w:cs="Times New Roman"/>
          <w:color w:val="303030"/>
          <w:sz w:val="24"/>
          <w:szCs w:val="24"/>
          <w:highlight w:val="white"/>
          <w:vertAlign w:val="superscript"/>
        </w:rPr>
        <w:t>(</w:t>
      </w:r>
      <w:proofErr w:type="gramEnd"/>
      <w:r>
        <w:rPr>
          <w:rFonts w:ascii="Times New Roman" w:eastAsia="Times New Roman" w:hAnsi="Times New Roman" w:cs="Times New Roman"/>
          <w:color w:val="303030"/>
          <w:sz w:val="24"/>
          <w:szCs w:val="24"/>
          <w:highlight w:val="white"/>
          <w:vertAlign w:val="superscript"/>
        </w:rPr>
        <w:t>29)</w:t>
      </w:r>
      <w:r>
        <w:rPr>
          <w:rFonts w:ascii="Times New Roman" w:eastAsia="Times New Roman" w:hAnsi="Times New Roman" w:cs="Times New Roman"/>
          <w:color w:val="303030"/>
          <w:sz w:val="24"/>
          <w:szCs w:val="24"/>
          <w:highlight w:val="white"/>
        </w:rPr>
        <w:t>.</w:t>
      </w:r>
    </w:p>
    <w:p w14:paraId="5F0E2597" w14:textId="77777777" w:rsidR="002C7F4E" w:rsidRDefault="002C7F4E">
      <w:pPr>
        <w:pBdr>
          <w:top w:val="nil"/>
          <w:left w:val="nil"/>
          <w:bottom w:val="nil"/>
          <w:right w:val="nil"/>
          <w:between w:val="nil"/>
        </w:pBdr>
        <w:spacing w:line="360" w:lineRule="auto"/>
        <w:ind w:left="720"/>
        <w:jc w:val="both"/>
        <w:rPr>
          <w:rFonts w:ascii="Times New Roman" w:eastAsia="Times New Roman" w:hAnsi="Times New Roman" w:cs="Times New Roman"/>
          <w:color w:val="303030"/>
          <w:sz w:val="24"/>
          <w:szCs w:val="24"/>
          <w:highlight w:val="white"/>
        </w:rPr>
      </w:pPr>
    </w:p>
    <w:p w14:paraId="3CC4ECF8" w14:textId="77777777" w:rsidR="002C7F4E" w:rsidRDefault="00000000">
      <w:pPr>
        <w:spacing w:line="360" w:lineRule="auto"/>
        <w:jc w:val="both"/>
        <w:rPr>
          <w:b/>
          <w:sz w:val="28"/>
          <w:szCs w:val="28"/>
          <w:highlight w:val="white"/>
        </w:rPr>
      </w:pPr>
      <w:r>
        <w:rPr>
          <w:b/>
          <w:sz w:val="28"/>
          <w:szCs w:val="28"/>
          <w:highlight w:val="white"/>
        </w:rPr>
        <w:t>LIMITATIONS OF TRANSFERSOMES</w:t>
      </w:r>
    </w:p>
    <w:p w14:paraId="69C3BB23" w14:textId="77777777" w:rsidR="002C7F4E" w:rsidRDefault="00000000">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lastRenderedPageBreak/>
        <w:t xml:space="preserve">Stability: </w:t>
      </w:r>
      <w:proofErr w:type="spellStart"/>
      <w:r>
        <w:rPr>
          <w:rFonts w:ascii="Times New Roman" w:eastAsia="Times New Roman" w:hAnsi="Times New Roman" w:cs="Times New Roman"/>
          <w:color w:val="000000"/>
          <w:sz w:val="24"/>
          <w:szCs w:val="24"/>
          <w:highlight w:val="white"/>
        </w:rPr>
        <w:t>Transfersomes</w:t>
      </w:r>
      <w:proofErr w:type="spellEnd"/>
      <w:r>
        <w:rPr>
          <w:rFonts w:ascii="Times New Roman" w:eastAsia="Times New Roman" w:hAnsi="Times New Roman" w:cs="Times New Roman"/>
          <w:color w:val="000000"/>
          <w:sz w:val="24"/>
          <w:szCs w:val="24"/>
          <w:highlight w:val="white"/>
        </w:rPr>
        <w:t xml:space="preserve"> may have stability issues, particularly during long-term storage. Factors such as vesicle leakage, aggregation, and fusion can impact their stability and potentially affect the efficacy of the encapsulated drugs.</w:t>
      </w:r>
    </w:p>
    <w:p w14:paraId="14EF0DC7" w14:textId="77777777" w:rsidR="002C7F4E" w:rsidRDefault="002C7F4E">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highlight w:val="white"/>
        </w:rPr>
      </w:pPr>
    </w:p>
    <w:p w14:paraId="31F03986" w14:textId="77777777" w:rsidR="002C7F4E" w:rsidRDefault="00000000">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Complexity of Formulation: </w:t>
      </w:r>
      <w:r>
        <w:rPr>
          <w:rFonts w:ascii="Times New Roman" w:eastAsia="Times New Roman" w:hAnsi="Times New Roman" w:cs="Times New Roman"/>
          <w:color w:val="000000"/>
          <w:sz w:val="24"/>
          <w:szCs w:val="24"/>
          <w:highlight w:val="white"/>
        </w:rPr>
        <w:t xml:space="preserve">Formulating </w:t>
      </w:r>
      <w:proofErr w:type="spellStart"/>
      <w:r>
        <w:rPr>
          <w:rFonts w:ascii="Times New Roman" w:eastAsia="Times New Roman" w:hAnsi="Times New Roman" w:cs="Times New Roman"/>
          <w:color w:val="000000"/>
          <w:sz w:val="24"/>
          <w:szCs w:val="24"/>
          <w:highlight w:val="white"/>
        </w:rPr>
        <w:t>transfersomes</w:t>
      </w:r>
      <w:proofErr w:type="spellEnd"/>
      <w:r>
        <w:rPr>
          <w:rFonts w:ascii="Times New Roman" w:eastAsia="Times New Roman" w:hAnsi="Times New Roman" w:cs="Times New Roman"/>
          <w:color w:val="000000"/>
          <w:sz w:val="24"/>
          <w:szCs w:val="24"/>
          <w:highlight w:val="white"/>
        </w:rPr>
        <w:t xml:space="preserve"> requires careful optimization of various components, including lipids, surfactants, and edge activators. Achieving the desired vesicle characteristics and drug-loading capacity can be challenging and time-consuming.</w:t>
      </w:r>
    </w:p>
    <w:p w14:paraId="67DBA64A" w14:textId="77777777" w:rsidR="002C7F4E" w:rsidRDefault="002C7F4E">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highlight w:val="white"/>
        </w:rPr>
      </w:pPr>
    </w:p>
    <w:p w14:paraId="70875233" w14:textId="77777777" w:rsidR="002C7F4E" w:rsidRDefault="002C7F4E">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highlight w:val="white"/>
        </w:rPr>
      </w:pPr>
    </w:p>
    <w:p w14:paraId="12696F42" w14:textId="77777777" w:rsidR="002C7F4E" w:rsidRDefault="00000000">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Scalability: </w:t>
      </w:r>
      <w:r>
        <w:rPr>
          <w:rFonts w:ascii="Times New Roman" w:eastAsia="Times New Roman" w:hAnsi="Times New Roman" w:cs="Times New Roman"/>
          <w:color w:val="000000"/>
          <w:sz w:val="24"/>
          <w:szCs w:val="24"/>
          <w:highlight w:val="white"/>
        </w:rPr>
        <w:t xml:space="preserve">While </w:t>
      </w:r>
      <w:proofErr w:type="spellStart"/>
      <w:r>
        <w:rPr>
          <w:rFonts w:ascii="Times New Roman" w:eastAsia="Times New Roman" w:hAnsi="Times New Roman" w:cs="Times New Roman"/>
          <w:color w:val="000000"/>
          <w:sz w:val="24"/>
          <w:szCs w:val="24"/>
          <w:highlight w:val="white"/>
        </w:rPr>
        <w:t>transfersome</w:t>
      </w:r>
      <w:proofErr w:type="spellEnd"/>
      <w:r>
        <w:rPr>
          <w:rFonts w:ascii="Times New Roman" w:eastAsia="Times New Roman" w:hAnsi="Times New Roman" w:cs="Times New Roman"/>
          <w:color w:val="000000"/>
          <w:sz w:val="24"/>
          <w:szCs w:val="24"/>
          <w:highlight w:val="white"/>
        </w:rPr>
        <w:t xml:space="preserve"> preparation methods are relatively straightforward, scaling up the production process for commercial purposes may pose challenges. Ensuring consistent quality, batch-to-batch reproducibility, and large-scale manufacturing feasibility need to be addressed.</w:t>
      </w:r>
    </w:p>
    <w:p w14:paraId="71DDECD9" w14:textId="77777777" w:rsidR="002C7F4E" w:rsidRDefault="002C7F4E">
      <w:pPr>
        <w:spacing w:line="360" w:lineRule="auto"/>
        <w:jc w:val="both"/>
        <w:rPr>
          <w:color w:val="000000"/>
          <w:sz w:val="24"/>
          <w:szCs w:val="24"/>
          <w:highlight w:val="white"/>
        </w:rPr>
      </w:pPr>
    </w:p>
    <w:p w14:paraId="69D431AC" w14:textId="77777777" w:rsidR="002C7F4E" w:rsidRDefault="00000000">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Skin Irritation: </w:t>
      </w:r>
      <w:proofErr w:type="spellStart"/>
      <w:r>
        <w:rPr>
          <w:rFonts w:ascii="Times New Roman" w:eastAsia="Times New Roman" w:hAnsi="Times New Roman" w:cs="Times New Roman"/>
          <w:color w:val="000000"/>
          <w:sz w:val="24"/>
          <w:szCs w:val="24"/>
          <w:highlight w:val="white"/>
        </w:rPr>
        <w:t>Transfersomes</w:t>
      </w:r>
      <w:proofErr w:type="spellEnd"/>
      <w:r>
        <w:rPr>
          <w:rFonts w:ascii="Times New Roman" w:eastAsia="Times New Roman" w:hAnsi="Times New Roman" w:cs="Times New Roman"/>
          <w:color w:val="000000"/>
          <w:sz w:val="24"/>
          <w:szCs w:val="24"/>
          <w:highlight w:val="white"/>
        </w:rPr>
        <w:t xml:space="preserve">, when used for transdermal drug delivery, can cause skin irritation or sensitization in some individuals. The components of </w:t>
      </w:r>
      <w:proofErr w:type="spellStart"/>
      <w:r>
        <w:rPr>
          <w:rFonts w:ascii="Times New Roman" w:eastAsia="Times New Roman" w:hAnsi="Times New Roman" w:cs="Times New Roman"/>
          <w:color w:val="000000"/>
          <w:sz w:val="24"/>
          <w:szCs w:val="24"/>
          <w:highlight w:val="white"/>
        </w:rPr>
        <w:t>transfersomes</w:t>
      </w:r>
      <w:proofErr w:type="spellEnd"/>
      <w:r>
        <w:rPr>
          <w:rFonts w:ascii="Times New Roman" w:eastAsia="Times New Roman" w:hAnsi="Times New Roman" w:cs="Times New Roman"/>
          <w:color w:val="000000"/>
          <w:sz w:val="24"/>
          <w:szCs w:val="24"/>
          <w:highlight w:val="white"/>
        </w:rPr>
        <w:t xml:space="preserve"> or the drugs themselves may trigger adverse reactions on the skin.</w:t>
      </w:r>
    </w:p>
    <w:p w14:paraId="0C82829B" w14:textId="77777777" w:rsidR="002C7F4E" w:rsidRDefault="002C7F4E">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highlight w:val="white"/>
        </w:rPr>
      </w:pPr>
    </w:p>
    <w:p w14:paraId="05D93619" w14:textId="77777777" w:rsidR="002C7F4E" w:rsidRDefault="002C7F4E">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highlight w:val="white"/>
        </w:rPr>
      </w:pPr>
    </w:p>
    <w:p w14:paraId="78FD22FD" w14:textId="77777777" w:rsidR="002C7F4E" w:rsidRDefault="00000000">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Limited Penetration Depth: </w:t>
      </w:r>
      <w:r>
        <w:rPr>
          <w:rFonts w:ascii="Times New Roman" w:eastAsia="Times New Roman" w:hAnsi="Times New Roman" w:cs="Times New Roman"/>
          <w:color w:val="000000"/>
          <w:sz w:val="24"/>
          <w:szCs w:val="24"/>
          <w:highlight w:val="white"/>
        </w:rPr>
        <w:t xml:space="preserve">Despite their deformability, </w:t>
      </w:r>
      <w:proofErr w:type="spellStart"/>
      <w:r>
        <w:rPr>
          <w:rFonts w:ascii="Times New Roman" w:eastAsia="Times New Roman" w:hAnsi="Times New Roman" w:cs="Times New Roman"/>
          <w:color w:val="000000"/>
          <w:sz w:val="24"/>
          <w:szCs w:val="24"/>
          <w:highlight w:val="white"/>
        </w:rPr>
        <w:t>transfersomes</w:t>
      </w:r>
      <w:proofErr w:type="spellEnd"/>
      <w:r>
        <w:rPr>
          <w:rFonts w:ascii="Times New Roman" w:eastAsia="Times New Roman" w:hAnsi="Times New Roman" w:cs="Times New Roman"/>
          <w:color w:val="000000"/>
          <w:sz w:val="24"/>
          <w:szCs w:val="24"/>
          <w:highlight w:val="white"/>
        </w:rPr>
        <w:t xml:space="preserve"> have a certain limit to their penetration depth through the skin. They may not be able to reach deeper layers or specific target sites, which could limit their effectiveness for certain applications.</w:t>
      </w:r>
    </w:p>
    <w:p w14:paraId="22342FCF" w14:textId="77777777" w:rsidR="002C7F4E" w:rsidRDefault="002C7F4E">
      <w:pPr>
        <w:spacing w:line="360" w:lineRule="auto"/>
        <w:jc w:val="both"/>
        <w:rPr>
          <w:color w:val="000000"/>
          <w:sz w:val="24"/>
          <w:szCs w:val="24"/>
          <w:highlight w:val="white"/>
        </w:rPr>
      </w:pPr>
    </w:p>
    <w:p w14:paraId="471AE141" w14:textId="77777777" w:rsidR="002C7F4E" w:rsidRDefault="00000000">
      <w:pPr>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Cost: </w:t>
      </w:r>
      <w:r>
        <w:rPr>
          <w:rFonts w:ascii="Times New Roman" w:eastAsia="Times New Roman" w:hAnsi="Times New Roman" w:cs="Times New Roman"/>
          <w:color w:val="000000"/>
          <w:sz w:val="24"/>
          <w:szCs w:val="24"/>
          <w:highlight w:val="white"/>
        </w:rPr>
        <w:t xml:space="preserve">The production of </w:t>
      </w:r>
      <w:proofErr w:type="spellStart"/>
      <w:r>
        <w:rPr>
          <w:rFonts w:ascii="Times New Roman" w:eastAsia="Times New Roman" w:hAnsi="Times New Roman" w:cs="Times New Roman"/>
          <w:color w:val="000000"/>
          <w:sz w:val="24"/>
          <w:szCs w:val="24"/>
          <w:highlight w:val="white"/>
        </w:rPr>
        <w:t>transfersomes</w:t>
      </w:r>
      <w:proofErr w:type="spellEnd"/>
      <w:r>
        <w:rPr>
          <w:rFonts w:ascii="Times New Roman" w:eastAsia="Times New Roman" w:hAnsi="Times New Roman" w:cs="Times New Roman"/>
          <w:color w:val="000000"/>
          <w:sz w:val="24"/>
          <w:szCs w:val="24"/>
          <w:highlight w:val="white"/>
        </w:rPr>
        <w:t xml:space="preserve"> can be relatively expensive due to the cost of high-quality phospholipids and other components involved. This cost factor may influence their practicality and accessibility for widespread use.</w:t>
      </w:r>
    </w:p>
    <w:p w14:paraId="6D405845" w14:textId="77777777" w:rsidR="002C7F4E" w:rsidRDefault="002C7F4E">
      <w:pPr>
        <w:spacing w:line="360" w:lineRule="auto"/>
        <w:jc w:val="both"/>
        <w:rPr>
          <w:color w:val="000000"/>
          <w:sz w:val="24"/>
          <w:szCs w:val="24"/>
          <w:highlight w:val="white"/>
        </w:rPr>
      </w:pPr>
    </w:p>
    <w:p w14:paraId="58875137" w14:textId="77777777" w:rsidR="002C7F4E" w:rsidRDefault="00000000">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lastRenderedPageBreak/>
        <w:t xml:space="preserve">Regulatory Considerations: </w:t>
      </w:r>
      <w:proofErr w:type="spellStart"/>
      <w:r>
        <w:rPr>
          <w:rFonts w:ascii="Times New Roman" w:eastAsia="Times New Roman" w:hAnsi="Times New Roman" w:cs="Times New Roman"/>
          <w:color w:val="000000"/>
          <w:sz w:val="24"/>
          <w:szCs w:val="24"/>
          <w:highlight w:val="white"/>
        </w:rPr>
        <w:t>Transfersomes</w:t>
      </w:r>
      <w:proofErr w:type="spellEnd"/>
      <w:r>
        <w:rPr>
          <w:rFonts w:ascii="Times New Roman" w:eastAsia="Times New Roman" w:hAnsi="Times New Roman" w:cs="Times New Roman"/>
          <w:color w:val="000000"/>
          <w:sz w:val="24"/>
          <w:szCs w:val="24"/>
          <w:highlight w:val="white"/>
        </w:rPr>
        <w:t xml:space="preserve"> are still a relatively new technology, and their regulatory approval for specific drug formulations may require additional studies and evidence of safety and </w:t>
      </w:r>
      <w:proofErr w:type="gramStart"/>
      <w:r>
        <w:rPr>
          <w:rFonts w:ascii="Times New Roman" w:eastAsia="Times New Roman" w:hAnsi="Times New Roman" w:cs="Times New Roman"/>
          <w:color w:val="000000"/>
          <w:sz w:val="24"/>
          <w:szCs w:val="24"/>
          <w:highlight w:val="white"/>
        </w:rPr>
        <w:t>efficacy</w:t>
      </w:r>
      <w:r>
        <w:rPr>
          <w:rFonts w:ascii="Times New Roman" w:eastAsia="Times New Roman" w:hAnsi="Times New Roman" w:cs="Times New Roman"/>
          <w:color w:val="000000"/>
          <w:sz w:val="24"/>
          <w:szCs w:val="24"/>
          <w:highlight w:val="white"/>
          <w:vertAlign w:val="superscript"/>
        </w:rPr>
        <w:t>(</w:t>
      </w:r>
      <w:proofErr w:type="gramEnd"/>
      <w:r>
        <w:rPr>
          <w:rFonts w:ascii="Times New Roman" w:eastAsia="Times New Roman" w:hAnsi="Times New Roman" w:cs="Times New Roman"/>
          <w:color w:val="000000"/>
          <w:sz w:val="24"/>
          <w:szCs w:val="24"/>
          <w:highlight w:val="white"/>
          <w:vertAlign w:val="superscript"/>
        </w:rPr>
        <w:t>30)</w:t>
      </w:r>
      <w:r>
        <w:rPr>
          <w:rFonts w:ascii="Times New Roman" w:eastAsia="Times New Roman" w:hAnsi="Times New Roman" w:cs="Times New Roman"/>
          <w:color w:val="000000"/>
          <w:sz w:val="24"/>
          <w:szCs w:val="24"/>
          <w:highlight w:val="white"/>
        </w:rPr>
        <w:t>.</w:t>
      </w:r>
    </w:p>
    <w:p w14:paraId="5A439873" w14:textId="77777777" w:rsidR="002C7F4E" w:rsidRDefault="002C7F4E">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highlight w:val="white"/>
        </w:rPr>
      </w:pPr>
    </w:p>
    <w:p w14:paraId="6E3C5C13" w14:textId="77777777" w:rsidR="002C7F4E" w:rsidRDefault="002C7F4E">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highlight w:val="white"/>
        </w:rPr>
      </w:pPr>
    </w:p>
    <w:p w14:paraId="1CA53F1D" w14:textId="77777777" w:rsidR="002C7F4E" w:rsidRDefault="00000000">
      <w:pPr>
        <w:spacing w:line="360" w:lineRule="auto"/>
        <w:jc w:val="center"/>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b/>
          <w:color w:val="303030"/>
          <w:sz w:val="28"/>
          <w:szCs w:val="28"/>
          <w:highlight w:val="white"/>
        </w:rPr>
        <w:t>Table 2:</w:t>
      </w:r>
      <w:r>
        <w:rPr>
          <w:rFonts w:ascii="Times New Roman" w:eastAsia="Times New Roman" w:hAnsi="Times New Roman" w:cs="Times New Roman"/>
          <w:color w:val="303030"/>
          <w:sz w:val="24"/>
          <w:szCs w:val="24"/>
          <w:highlight w:val="white"/>
        </w:rPr>
        <w:t xml:space="preserve"> Composition of transferosomes</w:t>
      </w:r>
    </w:p>
    <w:tbl>
      <w:tblPr>
        <w:tblStyle w:val="a1"/>
        <w:tblW w:w="946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155"/>
        <w:gridCol w:w="3155"/>
        <w:gridCol w:w="3156"/>
      </w:tblGrid>
      <w:tr w:rsidR="002C7F4E" w14:paraId="2BF89980" w14:textId="77777777">
        <w:trPr>
          <w:trHeight w:val="235"/>
        </w:trPr>
        <w:tc>
          <w:tcPr>
            <w:tcW w:w="3155" w:type="dxa"/>
            <w:tcBorders>
              <w:top w:val="single" w:sz="4" w:space="0" w:color="000000"/>
              <w:left w:val="single" w:sz="4" w:space="0" w:color="000000"/>
              <w:bottom w:val="single" w:sz="4" w:space="0" w:color="000000"/>
              <w:right w:val="single" w:sz="4" w:space="0" w:color="000000"/>
            </w:tcBorders>
          </w:tcPr>
          <w:p w14:paraId="0A72F8E8" w14:textId="77777777" w:rsidR="002C7F4E" w:rsidRDefault="00000000">
            <w:pPr>
              <w:spacing w:line="360" w:lineRule="auto"/>
              <w:jc w:val="both"/>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highlight w:val="white"/>
              </w:rPr>
              <w:t xml:space="preserve">Class </w:t>
            </w:r>
          </w:p>
        </w:tc>
        <w:tc>
          <w:tcPr>
            <w:tcW w:w="3155" w:type="dxa"/>
            <w:tcBorders>
              <w:top w:val="single" w:sz="4" w:space="0" w:color="000000"/>
              <w:left w:val="single" w:sz="4" w:space="0" w:color="000000"/>
              <w:bottom w:val="single" w:sz="4" w:space="0" w:color="000000"/>
              <w:right w:val="single" w:sz="4" w:space="0" w:color="000000"/>
            </w:tcBorders>
          </w:tcPr>
          <w:p w14:paraId="77C386B0" w14:textId="77777777" w:rsidR="002C7F4E" w:rsidRDefault="00000000">
            <w:pPr>
              <w:spacing w:line="360" w:lineRule="auto"/>
              <w:jc w:val="both"/>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highlight w:val="white"/>
              </w:rPr>
              <w:t xml:space="preserve">Example </w:t>
            </w:r>
          </w:p>
        </w:tc>
        <w:tc>
          <w:tcPr>
            <w:tcW w:w="3156" w:type="dxa"/>
            <w:tcBorders>
              <w:top w:val="single" w:sz="4" w:space="0" w:color="000000"/>
              <w:left w:val="single" w:sz="4" w:space="0" w:color="000000"/>
              <w:bottom w:val="single" w:sz="4" w:space="0" w:color="000000"/>
              <w:right w:val="single" w:sz="4" w:space="0" w:color="000000"/>
            </w:tcBorders>
          </w:tcPr>
          <w:p w14:paraId="231306CD" w14:textId="77777777" w:rsidR="002C7F4E" w:rsidRDefault="00000000">
            <w:pPr>
              <w:spacing w:line="360" w:lineRule="auto"/>
              <w:jc w:val="both"/>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highlight w:val="white"/>
              </w:rPr>
              <w:t xml:space="preserve">Uses </w:t>
            </w:r>
          </w:p>
        </w:tc>
      </w:tr>
      <w:tr w:rsidR="002C7F4E" w14:paraId="645896D0" w14:textId="77777777">
        <w:trPr>
          <w:trHeight w:val="1299"/>
        </w:trPr>
        <w:tc>
          <w:tcPr>
            <w:tcW w:w="3155" w:type="dxa"/>
            <w:tcBorders>
              <w:top w:val="single" w:sz="4" w:space="0" w:color="000000"/>
              <w:left w:val="single" w:sz="4" w:space="0" w:color="000000"/>
              <w:bottom w:val="single" w:sz="4" w:space="0" w:color="000000"/>
              <w:right w:val="single" w:sz="4" w:space="0" w:color="000000"/>
            </w:tcBorders>
          </w:tcPr>
          <w:p w14:paraId="7B2591B9" w14:textId="77777777" w:rsidR="002C7F4E" w:rsidRDefault="00000000">
            <w:pPr>
              <w:spacing w:line="360" w:lineRule="auto"/>
              <w:jc w:val="both"/>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b/>
                <w:color w:val="303030"/>
                <w:sz w:val="24"/>
                <w:szCs w:val="24"/>
              </w:rPr>
              <w:t>Phospholipids</w:t>
            </w:r>
          </w:p>
        </w:tc>
        <w:tc>
          <w:tcPr>
            <w:tcW w:w="3155" w:type="dxa"/>
            <w:tcBorders>
              <w:top w:val="single" w:sz="4" w:space="0" w:color="000000"/>
              <w:left w:val="single" w:sz="4" w:space="0" w:color="000000"/>
              <w:bottom w:val="single" w:sz="4" w:space="0" w:color="000000"/>
              <w:right w:val="single" w:sz="4" w:space="0" w:color="000000"/>
            </w:tcBorders>
          </w:tcPr>
          <w:p w14:paraId="6B545852" w14:textId="77777777" w:rsidR="002C7F4E" w:rsidRDefault="00000000">
            <w:pPr>
              <w:spacing w:line="360" w:lineRule="auto"/>
              <w:jc w:val="both"/>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rPr>
              <w:t xml:space="preserve">Soya phosphatidyl choline, Dipalmitoyl phosphatidyl choline, Distearoyl </w:t>
            </w:r>
            <w:proofErr w:type="spellStart"/>
            <w:r>
              <w:rPr>
                <w:rFonts w:ascii="Times New Roman" w:eastAsia="Times New Roman" w:hAnsi="Times New Roman" w:cs="Times New Roman"/>
                <w:color w:val="303030"/>
                <w:sz w:val="24"/>
                <w:szCs w:val="24"/>
              </w:rPr>
              <w:t>phoshatidyl</w:t>
            </w:r>
            <w:proofErr w:type="spellEnd"/>
            <w:r>
              <w:rPr>
                <w:rFonts w:ascii="Times New Roman" w:eastAsia="Times New Roman" w:hAnsi="Times New Roman" w:cs="Times New Roman"/>
                <w:color w:val="303030"/>
                <w:sz w:val="24"/>
                <w:szCs w:val="24"/>
              </w:rPr>
              <w:t xml:space="preserve"> choline</w:t>
            </w:r>
          </w:p>
        </w:tc>
        <w:tc>
          <w:tcPr>
            <w:tcW w:w="3156" w:type="dxa"/>
            <w:tcBorders>
              <w:top w:val="single" w:sz="4" w:space="0" w:color="000000"/>
              <w:left w:val="single" w:sz="4" w:space="0" w:color="000000"/>
              <w:bottom w:val="single" w:sz="4" w:space="0" w:color="000000"/>
              <w:right w:val="single" w:sz="4" w:space="0" w:color="000000"/>
            </w:tcBorders>
          </w:tcPr>
          <w:p w14:paraId="1DCD3435" w14:textId="77777777" w:rsidR="002C7F4E" w:rsidRDefault="00000000">
            <w:pPr>
              <w:spacing w:line="360" w:lineRule="auto"/>
              <w:jc w:val="both"/>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rPr>
              <w:t>Vesicles forming component</w:t>
            </w:r>
          </w:p>
        </w:tc>
      </w:tr>
      <w:tr w:rsidR="002C7F4E" w14:paraId="069D55BE" w14:textId="77777777">
        <w:trPr>
          <w:trHeight w:val="783"/>
        </w:trPr>
        <w:tc>
          <w:tcPr>
            <w:tcW w:w="3155" w:type="dxa"/>
            <w:tcBorders>
              <w:top w:val="single" w:sz="4" w:space="0" w:color="000000"/>
              <w:left w:val="single" w:sz="4" w:space="0" w:color="000000"/>
              <w:bottom w:val="single" w:sz="4" w:space="0" w:color="000000"/>
              <w:right w:val="single" w:sz="4" w:space="0" w:color="000000"/>
            </w:tcBorders>
          </w:tcPr>
          <w:p w14:paraId="359EA74B" w14:textId="77777777" w:rsidR="002C7F4E" w:rsidRDefault="00000000">
            <w:pPr>
              <w:spacing w:line="360" w:lineRule="auto"/>
              <w:jc w:val="both"/>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b/>
                <w:color w:val="303030"/>
                <w:sz w:val="24"/>
                <w:szCs w:val="24"/>
              </w:rPr>
              <w:t>Surfactant</w:t>
            </w:r>
          </w:p>
        </w:tc>
        <w:tc>
          <w:tcPr>
            <w:tcW w:w="3155" w:type="dxa"/>
            <w:tcBorders>
              <w:top w:val="single" w:sz="4" w:space="0" w:color="000000"/>
              <w:left w:val="single" w:sz="4" w:space="0" w:color="000000"/>
              <w:bottom w:val="single" w:sz="4" w:space="0" w:color="000000"/>
              <w:right w:val="single" w:sz="4" w:space="0" w:color="000000"/>
            </w:tcBorders>
          </w:tcPr>
          <w:p w14:paraId="2284BA25" w14:textId="77777777" w:rsidR="002C7F4E" w:rsidRDefault="00000000">
            <w:pPr>
              <w:spacing w:line="360" w:lineRule="auto"/>
              <w:jc w:val="both"/>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rPr>
              <w:t xml:space="preserve">Sod. Cholate, </w:t>
            </w:r>
            <w:proofErr w:type="spellStart"/>
            <w:r>
              <w:rPr>
                <w:rFonts w:ascii="Times New Roman" w:eastAsia="Times New Roman" w:hAnsi="Times New Roman" w:cs="Times New Roman"/>
                <w:color w:val="303030"/>
                <w:sz w:val="24"/>
                <w:szCs w:val="24"/>
              </w:rPr>
              <w:t>Sod.deoxycholate</w:t>
            </w:r>
            <w:proofErr w:type="spellEnd"/>
            <w:r>
              <w:rPr>
                <w:rFonts w:ascii="Times New Roman" w:eastAsia="Times New Roman" w:hAnsi="Times New Roman" w:cs="Times New Roman"/>
                <w:color w:val="303030"/>
                <w:sz w:val="24"/>
                <w:szCs w:val="24"/>
              </w:rPr>
              <w:t>, tween-80, Span-80</w:t>
            </w:r>
          </w:p>
        </w:tc>
        <w:tc>
          <w:tcPr>
            <w:tcW w:w="3156" w:type="dxa"/>
            <w:tcBorders>
              <w:top w:val="single" w:sz="4" w:space="0" w:color="000000"/>
              <w:left w:val="single" w:sz="4" w:space="0" w:color="000000"/>
              <w:bottom w:val="single" w:sz="4" w:space="0" w:color="000000"/>
              <w:right w:val="single" w:sz="4" w:space="0" w:color="000000"/>
            </w:tcBorders>
          </w:tcPr>
          <w:p w14:paraId="58E5E55F" w14:textId="77777777" w:rsidR="002C7F4E" w:rsidRDefault="00000000">
            <w:pPr>
              <w:spacing w:line="360" w:lineRule="auto"/>
              <w:jc w:val="both"/>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rPr>
              <w:t>For providing flexibility</w:t>
            </w:r>
          </w:p>
        </w:tc>
      </w:tr>
      <w:tr w:rsidR="002C7F4E" w14:paraId="4F524C05" w14:textId="77777777">
        <w:trPr>
          <w:trHeight w:val="257"/>
        </w:trPr>
        <w:tc>
          <w:tcPr>
            <w:tcW w:w="3155" w:type="dxa"/>
            <w:tcBorders>
              <w:top w:val="single" w:sz="4" w:space="0" w:color="000000"/>
              <w:left w:val="single" w:sz="4" w:space="0" w:color="000000"/>
              <w:bottom w:val="single" w:sz="4" w:space="0" w:color="000000"/>
              <w:right w:val="single" w:sz="4" w:space="0" w:color="000000"/>
            </w:tcBorders>
          </w:tcPr>
          <w:p w14:paraId="5CEF0089" w14:textId="77777777" w:rsidR="002C7F4E" w:rsidRDefault="00000000">
            <w:pPr>
              <w:spacing w:line="360" w:lineRule="auto"/>
              <w:jc w:val="both"/>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b/>
                <w:color w:val="303030"/>
                <w:sz w:val="24"/>
                <w:szCs w:val="24"/>
              </w:rPr>
              <w:t>Alcohol</w:t>
            </w:r>
          </w:p>
        </w:tc>
        <w:tc>
          <w:tcPr>
            <w:tcW w:w="3155" w:type="dxa"/>
            <w:tcBorders>
              <w:top w:val="single" w:sz="4" w:space="0" w:color="000000"/>
              <w:left w:val="single" w:sz="4" w:space="0" w:color="000000"/>
              <w:bottom w:val="single" w:sz="4" w:space="0" w:color="000000"/>
              <w:right w:val="single" w:sz="4" w:space="0" w:color="000000"/>
            </w:tcBorders>
          </w:tcPr>
          <w:p w14:paraId="57F46F8B" w14:textId="77777777" w:rsidR="002C7F4E" w:rsidRDefault="00000000">
            <w:pPr>
              <w:spacing w:line="360" w:lineRule="auto"/>
              <w:jc w:val="both"/>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rPr>
              <w:t>Ethanol, methanol</w:t>
            </w:r>
          </w:p>
        </w:tc>
        <w:tc>
          <w:tcPr>
            <w:tcW w:w="3156" w:type="dxa"/>
            <w:tcBorders>
              <w:top w:val="single" w:sz="4" w:space="0" w:color="000000"/>
              <w:left w:val="single" w:sz="4" w:space="0" w:color="000000"/>
              <w:bottom w:val="single" w:sz="4" w:space="0" w:color="000000"/>
              <w:right w:val="single" w:sz="4" w:space="0" w:color="000000"/>
            </w:tcBorders>
          </w:tcPr>
          <w:p w14:paraId="5768174A" w14:textId="77777777" w:rsidR="002C7F4E" w:rsidRDefault="00000000">
            <w:pPr>
              <w:spacing w:line="360" w:lineRule="auto"/>
              <w:jc w:val="both"/>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rPr>
              <w:t>As a solvent</w:t>
            </w:r>
          </w:p>
        </w:tc>
      </w:tr>
      <w:tr w:rsidR="002C7F4E" w14:paraId="451EED35" w14:textId="77777777">
        <w:trPr>
          <w:trHeight w:val="526"/>
        </w:trPr>
        <w:tc>
          <w:tcPr>
            <w:tcW w:w="3155" w:type="dxa"/>
            <w:tcBorders>
              <w:top w:val="single" w:sz="4" w:space="0" w:color="000000"/>
              <w:left w:val="single" w:sz="4" w:space="0" w:color="000000"/>
              <w:bottom w:val="single" w:sz="4" w:space="0" w:color="000000"/>
              <w:right w:val="single" w:sz="4" w:space="0" w:color="000000"/>
            </w:tcBorders>
          </w:tcPr>
          <w:p w14:paraId="233B495D" w14:textId="77777777" w:rsidR="002C7F4E" w:rsidRDefault="00000000">
            <w:pPr>
              <w:spacing w:line="360" w:lineRule="auto"/>
              <w:jc w:val="both"/>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b/>
                <w:color w:val="303030"/>
                <w:sz w:val="24"/>
                <w:szCs w:val="24"/>
              </w:rPr>
              <w:t>Buffering agent</w:t>
            </w:r>
          </w:p>
        </w:tc>
        <w:tc>
          <w:tcPr>
            <w:tcW w:w="3155" w:type="dxa"/>
            <w:tcBorders>
              <w:top w:val="single" w:sz="4" w:space="0" w:color="000000"/>
              <w:left w:val="single" w:sz="4" w:space="0" w:color="000000"/>
              <w:bottom w:val="single" w:sz="4" w:space="0" w:color="000000"/>
              <w:right w:val="single" w:sz="4" w:space="0" w:color="000000"/>
            </w:tcBorders>
          </w:tcPr>
          <w:p w14:paraId="347A3DB1" w14:textId="77777777" w:rsidR="002C7F4E" w:rsidRDefault="00000000">
            <w:pPr>
              <w:spacing w:line="360" w:lineRule="auto"/>
              <w:jc w:val="both"/>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rPr>
              <w:t>Saline phosphate buffer (pH 6.4)</w:t>
            </w:r>
          </w:p>
        </w:tc>
        <w:tc>
          <w:tcPr>
            <w:tcW w:w="3156" w:type="dxa"/>
            <w:tcBorders>
              <w:top w:val="single" w:sz="4" w:space="0" w:color="000000"/>
              <w:left w:val="single" w:sz="4" w:space="0" w:color="000000"/>
              <w:bottom w:val="single" w:sz="4" w:space="0" w:color="000000"/>
              <w:right w:val="single" w:sz="4" w:space="0" w:color="000000"/>
            </w:tcBorders>
          </w:tcPr>
          <w:p w14:paraId="509D7F06" w14:textId="77777777" w:rsidR="002C7F4E" w:rsidRDefault="00000000">
            <w:pPr>
              <w:spacing w:line="360" w:lineRule="auto"/>
              <w:jc w:val="both"/>
              <w:rPr>
                <w:rFonts w:ascii="Times New Roman" w:eastAsia="Times New Roman" w:hAnsi="Times New Roman" w:cs="Times New Roman"/>
                <w:color w:val="303030"/>
                <w:sz w:val="24"/>
                <w:szCs w:val="24"/>
                <w:highlight w:val="white"/>
              </w:rPr>
            </w:pPr>
            <w:r>
              <w:rPr>
                <w:rFonts w:ascii="Times New Roman" w:eastAsia="Times New Roman" w:hAnsi="Times New Roman" w:cs="Times New Roman"/>
                <w:color w:val="303030"/>
                <w:sz w:val="24"/>
                <w:szCs w:val="24"/>
              </w:rPr>
              <w:t>As a hydrating medium</w:t>
            </w:r>
          </w:p>
        </w:tc>
      </w:tr>
      <w:tr w:rsidR="002C7F4E" w14:paraId="5C7512F6" w14:textId="77777777">
        <w:trPr>
          <w:trHeight w:val="257"/>
        </w:trPr>
        <w:tc>
          <w:tcPr>
            <w:tcW w:w="3155" w:type="dxa"/>
            <w:tcBorders>
              <w:top w:val="single" w:sz="4" w:space="0" w:color="000000"/>
              <w:left w:val="single" w:sz="4" w:space="0" w:color="000000"/>
              <w:bottom w:val="single" w:sz="4" w:space="0" w:color="000000"/>
              <w:right w:val="single" w:sz="4" w:space="0" w:color="000000"/>
            </w:tcBorders>
          </w:tcPr>
          <w:p w14:paraId="4E7EF6E6" w14:textId="77777777" w:rsidR="002C7F4E" w:rsidRDefault="00000000">
            <w:pPr>
              <w:spacing w:line="360" w:lineRule="auto"/>
              <w:jc w:val="both"/>
              <w:rPr>
                <w:rFonts w:ascii="Times New Roman" w:eastAsia="Times New Roman" w:hAnsi="Times New Roman" w:cs="Times New Roman"/>
                <w:b/>
                <w:color w:val="303030"/>
                <w:sz w:val="24"/>
                <w:szCs w:val="24"/>
              </w:rPr>
            </w:pPr>
            <w:r>
              <w:rPr>
                <w:rFonts w:ascii="Times New Roman" w:eastAsia="Times New Roman" w:hAnsi="Times New Roman" w:cs="Times New Roman"/>
                <w:b/>
                <w:color w:val="303030"/>
                <w:sz w:val="24"/>
                <w:szCs w:val="24"/>
              </w:rPr>
              <w:t xml:space="preserve">Drug </w:t>
            </w:r>
          </w:p>
        </w:tc>
        <w:tc>
          <w:tcPr>
            <w:tcW w:w="3155" w:type="dxa"/>
            <w:tcBorders>
              <w:top w:val="single" w:sz="4" w:space="0" w:color="000000"/>
              <w:left w:val="single" w:sz="4" w:space="0" w:color="000000"/>
              <w:bottom w:val="single" w:sz="4" w:space="0" w:color="000000"/>
              <w:right w:val="single" w:sz="4" w:space="0" w:color="000000"/>
            </w:tcBorders>
          </w:tcPr>
          <w:p w14:paraId="77D2BDED" w14:textId="77777777" w:rsidR="002C7F4E" w:rsidRDefault="00000000">
            <w:pPr>
              <w:spacing w:line="360" w:lineRule="auto"/>
              <w:jc w:val="both"/>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Fluconazole </w:t>
            </w:r>
          </w:p>
        </w:tc>
        <w:tc>
          <w:tcPr>
            <w:tcW w:w="3156" w:type="dxa"/>
            <w:tcBorders>
              <w:top w:val="single" w:sz="4" w:space="0" w:color="000000"/>
              <w:left w:val="single" w:sz="4" w:space="0" w:color="000000"/>
              <w:bottom w:val="single" w:sz="4" w:space="0" w:color="000000"/>
              <w:right w:val="single" w:sz="4" w:space="0" w:color="000000"/>
            </w:tcBorders>
          </w:tcPr>
          <w:p w14:paraId="6ACD2E46" w14:textId="77777777" w:rsidR="002C7F4E" w:rsidRDefault="00000000">
            <w:pPr>
              <w:spacing w:line="360" w:lineRule="auto"/>
              <w:jc w:val="both"/>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A.</w:t>
            </w:r>
            <w:proofErr w:type="gramStart"/>
            <w:r>
              <w:rPr>
                <w:rFonts w:ascii="Times New Roman" w:eastAsia="Times New Roman" w:hAnsi="Times New Roman" w:cs="Times New Roman"/>
                <w:color w:val="303030"/>
                <w:sz w:val="24"/>
                <w:szCs w:val="24"/>
              </w:rPr>
              <w:t>P.I</w:t>
            </w:r>
            <w:proofErr w:type="gramEnd"/>
          </w:p>
        </w:tc>
      </w:tr>
    </w:tbl>
    <w:p w14:paraId="126557FD" w14:textId="77777777" w:rsidR="002C7F4E" w:rsidRDefault="002C7F4E">
      <w:pPr>
        <w:spacing w:line="360" w:lineRule="auto"/>
        <w:jc w:val="both"/>
        <w:rPr>
          <w:rFonts w:ascii="Times New Roman" w:eastAsia="Times New Roman" w:hAnsi="Times New Roman" w:cs="Times New Roman"/>
          <w:color w:val="303030"/>
          <w:sz w:val="24"/>
          <w:szCs w:val="24"/>
          <w:highlight w:val="white"/>
        </w:rPr>
      </w:pPr>
    </w:p>
    <w:p w14:paraId="54ED389C" w14:textId="77777777" w:rsidR="002C7F4E"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Mechanism of transport: </w:t>
      </w:r>
    </w:p>
    <w:p w14:paraId="2BA19F40"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mechanism of transport involves the generation of an "osmotic gradient" resulting from water evaporation when a lipid suspension, known as transferosomes, is applied to the skin surface. The transport of these elastic vesicles is not dependent on concentration. The process relies on trans-epidermal hydration as the driving force for vesicle transport. Due to their elasticity, the vesicles can pass through the pores in the corneum, although these pores are smaller in diameter compared to the vesicles. When transferosomes are applied to an open biological surface, such as non-occluded skin, they tend to penetrate the barrier and migrate into the water-rich deeper layers to maintain sufficient hydration.</w:t>
      </w:r>
    </w:p>
    <w:p w14:paraId="72672746"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During penetration through the corneum, reversible deformation of the bilayer occurs. However, it is crucial to ensure that vesicle integrity, gradient, and barrier properties for underlying hydration affinity are not compromised during this deformation.</w:t>
      </w:r>
    </w:p>
    <w:p w14:paraId="7A5A9E24"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transferosomes are too large to diffuse through the skin, they need to identify and establish their own pathway through the organ. The effectiveness of transferosomes in drug delivery relies on their ability to expand and overcome hydrophilic pores within the skin. Intracellular drug transportation may involve diffusion of the vesicle lipid bilayer with the skin, similar to normal endocytosis involving the diffusion of vesicles through cytomembrane. The mechanism is intricate and incorporates advanced principles of </w:t>
      </w:r>
      <w:proofErr w:type="spellStart"/>
      <w:r>
        <w:rPr>
          <w:rFonts w:ascii="Times New Roman" w:eastAsia="Times New Roman" w:hAnsi="Times New Roman" w:cs="Times New Roman"/>
          <w:sz w:val="24"/>
          <w:szCs w:val="24"/>
        </w:rPr>
        <w:t>elasto</w:t>
      </w:r>
      <w:proofErr w:type="spellEnd"/>
      <w:r>
        <w:rPr>
          <w:rFonts w:ascii="Times New Roman" w:eastAsia="Times New Roman" w:hAnsi="Times New Roman" w:cs="Times New Roman"/>
          <w:sz w:val="24"/>
          <w:szCs w:val="24"/>
        </w:rPr>
        <w:t xml:space="preserve">-mechanics, combined with material transport and hydration/osmotic </w:t>
      </w:r>
      <w:proofErr w:type="gramStart"/>
      <w:r>
        <w:rPr>
          <w:rFonts w:ascii="Times New Roman" w:eastAsia="Times New Roman" w:hAnsi="Times New Roman" w:cs="Times New Roman"/>
          <w:sz w:val="24"/>
          <w:szCs w:val="24"/>
        </w:rPr>
        <w:t>forces</w:t>
      </w:r>
      <w:r>
        <w:rPr>
          <w:rFonts w:ascii="Times New Roman" w:eastAsia="Times New Roman" w:hAnsi="Times New Roman" w:cs="Times New Roman"/>
          <w:sz w:val="24"/>
          <w:szCs w:val="24"/>
          <w:vertAlign w:val="superscript"/>
        </w:rPr>
        <w:t>(</w:t>
      </w:r>
      <w:proofErr w:type="gramEnd"/>
      <w:r>
        <w:rPr>
          <w:rFonts w:ascii="Times New Roman" w:eastAsia="Times New Roman" w:hAnsi="Times New Roman" w:cs="Times New Roman"/>
          <w:sz w:val="24"/>
          <w:szCs w:val="24"/>
          <w:vertAlign w:val="superscript"/>
        </w:rPr>
        <w:t>28)</w:t>
      </w:r>
      <w:r>
        <w:rPr>
          <w:rFonts w:ascii="Times New Roman" w:eastAsia="Times New Roman" w:hAnsi="Times New Roman" w:cs="Times New Roman"/>
          <w:sz w:val="20"/>
          <w:szCs w:val="20"/>
        </w:rPr>
        <w:t>.</w:t>
      </w:r>
    </w:p>
    <w:p w14:paraId="0171B2B5" w14:textId="77777777" w:rsidR="002C7F4E"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Characterization of Transferosomes: </w:t>
      </w:r>
    </w:p>
    <w:p w14:paraId="01E18553" w14:textId="77777777" w:rsidR="002C7F4E" w:rsidRDefault="00000000">
      <w:pPr>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Entrapment Efficiency: The entrapment efficiency of transferosomes is determined by separating the unentrapped drug from the vesicles. After centrifugation to separate the </w:t>
      </w:r>
      <w:proofErr w:type="spellStart"/>
      <w:r>
        <w:rPr>
          <w:rFonts w:ascii="Times New Roman" w:eastAsia="Times New Roman" w:hAnsi="Times New Roman" w:cs="Times New Roman"/>
          <w:color w:val="000000"/>
          <w:sz w:val="24"/>
          <w:szCs w:val="24"/>
        </w:rPr>
        <w:t>untrapped</w:t>
      </w:r>
      <w:proofErr w:type="spellEnd"/>
      <w:r>
        <w:rPr>
          <w:rFonts w:ascii="Times New Roman" w:eastAsia="Times New Roman" w:hAnsi="Times New Roman" w:cs="Times New Roman"/>
          <w:color w:val="000000"/>
          <w:sz w:val="24"/>
          <w:szCs w:val="24"/>
        </w:rPr>
        <w:t xml:space="preserve"> drug, the vesicles are ruptured, and an appropriate analytical technique is employed to quantify the amount of entrapped drug.</w:t>
      </w:r>
    </w:p>
    <w:p w14:paraId="43C48424" w14:textId="77777777" w:rsidR="002C7F4E" w:rsidRDefault="002C7F4E">
      <w:pPr>
        <w:spacing w:line="360" w:lineRule="auto"/>
        <w:jc w:val="both"/>
        <w:rPr>
          <w:rFonts w:ascii="Times New Roman" w:eastAsia="Times New Roman" w:hAnsi="Times New Roman" w:cs="Times New Roman"/>
          <w:sz w:val="24"/>
          <w:szCs w:val="24"/>
        </w:rPr>
      </w:pPr>
    </w:p>
    <w:p w14:paraId="650E26E3" w14:textId="77777777" w:rsidR="002C7F4E" w:rsidRDefault="00000000">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Vesicular Diameter: The size of vesicles is determined by employing techniques such as photon correlation spectroscopy or dynamic light scattering (DLS). These techniques provide information about the vesicular diameter and size distribution.</w:t>
      </w:r>
    </w:p>
    <w:p w14:paraId="6AF6C0D5" w14:textId="77777777" w:rsidR="002C7F4E" w:rsidRDefault="002C7F4E">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17509A93" w14:textId="77777777" w:rsidR="002C7F4E" w:rsidRDefault="002C7F4E">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0A46C229" w14:textId="77777777" w:rsidR="002C7F4E" w:rsidRDefault="00000000">
      <w:pPr>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vitro Drug Release: In vitro drug release studies are conducted by incubating the transferosomes suspension at a specific temperature. Samples are withdrawn at different time intervals, and the amount of released drug is detected using techniques such as UV spectrophotometry, high-performance liquid chromatography (HPLC), or high-performance thin-layer chromatography (HPTLC). The quantity of free drug is separated and measured to calculate the drug release profile.</w:t>
      </w:r>
    </w:p>
    <w:p w14:paraId="579360AE" w14:textId="77777777" w:rsidR="002C7F4E" w:rsidRDefault="002C7F4E">
      <w:pPr>
        <w:spacing w:line="360" w:lineRule="auto"/>
        <w:jc w:val="both"/>
        <w:rPr>
          <w:rFonts w:ascii="Times New Roman" w:eastAsia="Times New Roman" w:hAnsi="Times New Roman" w:cs="Times New Roman"/>
          <w:sz w:val="24"/>
          <w:szCs w:val="24"/>
        </w:rPr>
      </w:pPr>
    </w:p>
    <w:p w14:paraId="4BF0DF7B" w14:textId="77777777" w:rsidR="002C7F4E" w:rsidRDefault="00000000">
      <w:pPr>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Vesicular Shape and Type: The shape and type of transferosomes vesicles can be visualized using techniques like transmission electron microscopy (TEM) or phase contrast microscopy. The stability of the vesicles can be assessed by monitoring the size and structure of the vesicles over time. Mean size measurements can be obtained using DLS, while TEM allows observation of structural changes.</w:t>
      </w:r>
    </w:p>
    <w:p w14:paraId="72BA5D94" w14:textId="77777777" w:rsidR="002C7F4E" w:rsidRDefault="002C7F4E">
      <w:pPr>
        <w:spacing w:line="360" w:lineRule="auto"/>
        <w:jc w:val="both"/>
        <w:rPr>
          <w:rFonts w:ascii="Times New Roman" w:eastAsia="Times New Roman" w:hAnsi="Times New Roman" w:cs="Times New Roman"/>
          <w:sz w:val="24"/>
          <w:szCs w:val="24"/>
        </w:rPr>
      </w:pPr>
    </w:p>
    <w:p w14:paraId="72A4E62E" w14:textId="77777777" w:rsidR="002C7F4E" w:rsidRDefault="00000000">
      <w:pPr>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Surface Charge and Charge Density: The surface charge and charge density of transferosomes are determined using a </w:t>
      </w:r>
      <w:proofErr w:type="spellStart"/>
      <w:r>
        <w:rPr>
          <w:rFonts w:ascii="Times New Roman" w:eastAsia="Times New Roman" w:hAnsi="Times New Roman" w:cs="Times New Roman"/>
          <w:color w:val="000000"/>
          <w:sz w:val="24"/>
          <w:szCs w:val="24"/>
        </w:rPr>
        <w:t>zetasizer</w:t>
      </w:r>
      <w:proofErr w:type="spellEnd"/>
      <w:r>
        <w:rPr>
          <w:rFonts w:ascii="Times New Roman" w:eastAsia="Times New Roman" w:hAnsi="Times New Roman" w:cs="Times New Roman"/>
          <w:color w:val="000000"/>
          <w:sz w:val="24"/>
          <w:szCs w:val="24"/>
        </w:rPr>
        <w:t xml:space="preserve"> instrument. This technique provides information about the electrostatic properties of the vesicles.</w:t>
      </w:r>
    </w:p>
    <w:p w14:paraId="3B1F76CF" w14:textId="77777777" w:rsidR="002C7F4E" w:rsidRDefault="002C7F4E">
      <w:pPr>
        <w:spacing w:line="360" w:lineRule="auto"/>
        <w:jc w:val="both"/>
        <w:rPr>
          <w:rFonts w:ascii="Times New Roman" w:eastAsia="Times New Roman" w:hAnsi="Times New Roman" w:cs="Times New Roman"/>
          <w:sz w:val="24"/>
          <w:szCs w:val="24"/>
        </w:rPr>
      </w:pPr>
    </w:p>
    <w:p w14:paraId="411DC608" w14:textId="77777777" w:rsidR="002C7F4E" w:rsidRDefault="00000000">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Drug </w:t>
      </w:r>
      <w:proofErr w:type="spellStart"/>
      <w:proofErr w:type="gramStart"/>
      <w:r>
        <w:rPr>
          <w:rFonts w:ascii="Times New Roman" w:eastAsia="Times New Roman" w:hAnsi="Times New Roman" w:cs="Times New Roman"/>
          <w:color w:val="000000"/>
          <w:sz w:val="24"/>
          <w:szCs w:val="24"/>
        </w:rPr>
        <w:t>Content:The</w:t>
      </w:r>
      <w:proofErr w:type="spellEnd"/>
      <w:proofErr w:type="gramEnd"/>
      <w:r>
        <w:rPr>
          <w:rFonts w:ascii="Times New Roman" w:eastAsia="Times New Roman" w:hAnsi="Times New Roman" w:cs="Times New Roman"/>
          <w:color w:val="000000"/>
          <w:sz w:val="24"/>
          <w:szCs w:val="24"/>
        </w:rPr>
        <w:t xml:space="preserve"> drug content in transferosomes is quantified using a modified HPLC method, which involves utilizing specific equipment and analytical parameters. This method involves employing a UV detector, column oven, autosampler, pump, and a computerized analysis program to quantify the amount of drug present in the </w:t>
      </w:r>
      <w:proofErr w:type="gramStart"/>
      <w:r>
        <w:rPr>
          <w:rFonts w:ascii="Times New Roman" w:eastAsia="Times New Roman" w:hAnsi="Times New Roman" w:cs="Times New Roman"/>
          <w:color w:val="000000"/>
          <w:sz w:val="24"/>
          <w:szCs w:val="24"/>
        </w:rPr>
        <w:t>vesicles</w:t>
      </w:r>
      <w:r>
        <w:rPr>
          <w:rFonts w:ascii="Times New Roman" w:eastAsia="Times New Roman" w:hAnsi="Times New Roman" w:cs="Times New Roman"/>
          <w:color w:val="000000"/>
          <w:sz w:val="24"/>
          <w:szCs w:val="24"/>
          <w:vertAlign w:val="superscript"/>
        </w:rPr>
        <w:t>(</w:t>
      </w:r>
      <w:proofErr w:type="gramEnd"/>
      <w:r>
        <w:rPr>
          <w:rFonts w:ascii="Times New Roman" w:eastAsia="Times New Roman" w:hAnsi="Times New Roman" w:cs="Times New Roman"/>
          <w:color w:val="000000"/>
          <w:sz w:val="24"/>
          <w:szCs w:val="24"/>
          <w:vertAlign w:val="superscript"/>
        </w:rPr>
        <w:t>31)</w:t>
      </w:r>
      <w:r>
        <w:rPr>
          <w:rFonts w:ascii="Times New Roman" w:eastAsia="Times New Roman" w:hAnsi="Times New Roman" w:cs="Times New Roman"/>
          <w:color w:val="000000"/>
          <w:sz w:val="24"/>
          <w:szCs w:val="24"/>
        </w:rPr>
        <w:t>.</w:t>
      </w:r>
    </w:p>
    <w:p w14:paraId="2E42EAC9" w14:textId="77777777" w:rsidR="002C7F4E" w:rsidRDefault="002C7F4E">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4"/>
          <w:szCs w:val="24"/>
        </w:rPr>
      </w:pPr>
    </w:p>
    <w:p w14:paraId="5835FE9B" w14:textId="77777777" w:rsidR="002C7F4E" w:rsidRDefault="00000000">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Application of </w:t>
      </w:r>
      <w:proofErr w:type="spellStart"/>
      <w:r>
        <w:rPr>
          <w:rFonts w:ascii="Times New Roman" w:eastAsia="Times New Roman" w:hAnsi="Times New Roman" w:cs="Times New Roman"/>
          <w:b/>
          <w:color w:val="000000"/>
          <w:sz w:val="28"/>
          <w:szCs w:val="28"/>
        </w:rPr>
        <w:t>Transfersomes</w:t>
      </w:r>
      <w:proofErr w:type="spellEnd"/>
      <w:r>
        <w:rPr>
          <w:rFonts w:ascii="Times New Roman" w:eastAsia="Times New Roman" w:hAnsi="Times New Roman" w:cs="Times New Roman"/>
          <w:b/>
          <w:color w:val="000000"/>
          <w:sz w:val="28"/>
          <w:szCs w:val="28"/>
        </w:rPr>
        <w:t>:</w:t>
      </w:r>
    </w:p>
    <w:p w14:paraId="2A755521" w14:textId="77777777" w:rsidR="002C7F4E" w:rsidRDefault="00000000">
      <w:pPr>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use of </w:t>
      </w:r>
      <w:proofErr w:type="spellStart"/>
      <w:r>
        <w:rPr>
          <w:rFonts w:ascii="Times New Roman" w:eastAsia="Times New Roman" w:hAnsi="Times New Roman" w:cs="Times New Roman"/>
          <w:color w:val="000000"/>
          <w:sz w:val="24"/>
          <w:szCs w:val="24"/>
        </w:rPr>
        <w:t>transfersomes</w:t>
      </w:r>
      <w:proofErr w:type="spellEnd"/>
      <w:r>
        <w:rPr>
          <w:rFonts w:ascii="Times New Roman" w:eastAsia="Times New Roman" w:hAnsi="Times New Roman" w:cs="Times New Roman"/>
          <w:color w:val="000000"/>
          <w:sz w:val="24"/>
          <w:szCs w:val="24"/>
        </w:rPr>
        <w:t xml:space="preserve"> for delivering insulin offers a successful method of administering large molecular weight medications through the skin. Traditional subcutaneous administration of insulin can be inconvenient for patients. By encapsulating insulin in </w:t>
      </w:r>
      <w:proofErr w:type="spellStart"/>
      <w:r>
        <w:rPr>
          <w:rFonts w:ascii="Times New Roman" w:eastAsia="Times New Roman" w:hAnsi="Times New Roman" w:cs="Times New Roman"/>
          <w:color w:val="000000"/>
          <w:sz w:val="24"/>
          <w:szCs w:val="24"/>
        </w:rPr>
        <w:t>transfersomes</w:t>
      </w:r>
      <w:proofErr w:type="spellEnd"/>
      <w:r>
        <w:rPr>
          <w:rFonts w:ascii="Times New Roman" w:eastAsia="Times New Roman" w:hAnsi="Times New Roman" w:cs="Times New Roman"/>
          <w:color w:val="000000"/>
          <w:sz w:val="24"/>
          <w:szCs w:val="24"/>
        </w:rPr>
        <w:t xml:space="preserve"> (referred to as </w:t>
      </w:r>
      <w:proofErr w:type="spellStart"/>
      <w:r>
        <w:rPr>
          <w:rFonts w:ascii="Times New Roman" w:eastAsia="Times New Roman" w:hAnsi="Times New Roman" w:cs="Times New Roman"/>
          <w:color w:val="000000"/>
          <w:sz w:val="24"/>
          <w:szCs w:val="24"/>
        </w:rPr>
        <w:t>transfersulin</w:t>
      </w:r>
      <w:proofErr w:type="spellEnd"/>
      <w:r>
        <w:rPr>
          <w:rFonts w:ascii="Times New Roman" w:eastAsia="Times New Roman" w:hAnsi="Times New Roman" w:cs="Times New Roman"/>
          <w:color w:val="000000"/>
          <w:sz w:val="24"/>
          <w:szCs w:val="24"/>
        </w:rPr>
        <w:t xml:space="preserve">), all the challenges associated with conventional insulin delivery can be overcome. Therapeutic effects can be observed within 90-180 minutes after the application of </w:t>
      </w:r>
      <w:proofErr w:type="spellStart"/>
      <w:r>
        <w:rPr>
          <w:rFonts w:ascii="Times New Roman" w:eastAsia="Times New Roman" w:hAnsi="Times New Roman" w:cs="Times New Roman"/>
          <w:color w:val="000000"/>
          <w:sz w:val="24"/>
          <w:szCs w:val="24"/>
        </w:rPr>
        <w:t>transfersulin</w:t>
      </w:r>
      <w:proofErr w:type="spellEnd"/>
      <w:r>
        <w:rPr>
          <w:rFonts w:ascii="Times New Roman" w:eastAsia="Times New Roman" w:hAnsi="Times New Roman" w:cs="Times New Roman"/>
          <w:color w:val="000000"/>
          <w:sz w:val="24"/>
          <w:szCs w:val="24"/>
        </w:rPr>
        <w:t xml:space="preserve"> on intact skin, depending on the composition of the carrier.</w:t>
      </w:r>
    </w:p>
    <w:p w14:paraId="724F9E23" w14:textId="77777777" w:rsidR="002C7F4E" w:rsidRDefault="002C7F4E">
      <w:pPr>
        <w:spacing w:line="360" w:lineRule="auto"/>
        <w:jc w:val="both"/>
        <w:rPr>
          <w:rFonts w:ascii="Times New Roman" w:eastAsia="Times New Roman" w:hAnsi="Times New Roman" w:cs="Times New Roman"/>
          <w:sz w:val="24"/>
          <w:szCs w:val="24"/>
        </w:rPr>
      </w:pPr>
    </w:p>
    <w:p w14:paraId="7372AC08" w14:textId="77777777" w:rsidR="002C7F4E" w:rsidRDefault="00000000">
      <w:pPr>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Transfersomes</w:t>
      </w:r>
      <w:proofErr w:type="spellEnd"/>
      <w:r>
        <w:rPr>
          <w:rFonts w:ascii="Times New Roman" w:eastAsia="Times New Roman" w:hAnsi="Times New Roman" w:cs="Times New Roman"/>
          <w:color w:val="000000"/>
          <w:sz w:val="24"/>
          <w:szCs w:val="24"/>
        </w:rPr>
        <w:t xml:space="preserve"> also provide a solution for the delivery of corticosteroids. By incorporating corticosteroids into transferosomes, the issues associated with their delivery can be addressed. </w:t>
      </w:r>
      <w:proofErr w:type="spellStart"/>
      <w:r>
        <w:rPr>
          <w:rFonts w:ascii="Times New Roman" w:eastAsia="Times New Roman" w:hAnsi="Times New Roman" w:cs="Times New Roman"/>
          <w:color w:val="000000"/>
          <w:sz w:val="24"/>
          <w:szCs w:val="24"/>
        </w:rPr>
        <w:t>Transfersome</w:t>
      </w:r>
      <w:proofErr w:type="spellEnd"/>
      <w:r>
        <w:rPr>
          <w:rFonts w:ascii="Times New Roman" w:eastAsia="Times New Roman" w:hAnsi="Times New Roman" w:cs="Times New Roman"/>
          <w:color w:val="000000"/>
          <w:sz w:val="24"/>
          <w:szCs w:val="24"/>
        </w:rPr>
        <w:t xml:space="preserve"> encapsulation enables site-specific and safe delivery of corticosteroids into the skin through </w:t>
      </w:r>
      <w:proofErr w:type="spellStart"/>
      <w:r>
        <w:rPr>
          <w:rFonts w:ascii="Times New Roman" w:eastAsia="Times New Roman" w:hAnsi="Times New Roman" w:cs="Times New Roman"/>
          <w:color w:val="000000"/>
          <w:sz w:val="24"/>
          <w:szCs w:val="24"/>
        </w:rPr>
        <w:t>epicutaneous</w:t>
      </w:r>
      <w:proofErr w:type="spellEnd"/>
      <w:r>
        <w:rPr>
          <w:rFonts w:ascii="Times New Roman" w:eastAsia="Times New Roman" w:hAnsi="Times New Roman" w:cs="Times New Roman"/>
          <w:color w:val="000000"/>
          <w:sz w:val="24"/>
          <w:szCs w:val="24"/>
        </w:rPr>
        <w:t xml:space="preserve"> administration. The use of </w:t>
      </w:r>
      <w:proofErr w:type="spellStart"/>
      <w:r>
        <w:rPr>
          <w:rFonts w:ascii="Times New Roman" w:eastAsia="Times New Roman" w:hAnsi="Times New Roman" w:cs="Times New Roman"/>
          <w:color w:val="000000"/>
          <w:sz w:val="24"/>
          <w:szCs w:val="24"/>
        </w:rPr>
        <w:t>transfersomes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technology also reduces the required dosage for achieving the biological activity of corticosteroids.</w:t>
      </w:r>
    </w:p>
    <w:p w14:paraId="113EB0E9" w14:textId="77777777" w:rsidR="002C7F4E" w:rsidRDefault="002C7F4E">
      <w:pPr>
        <w:spacing w:line="360" w:lineRule="auto"/>
        <w:jc w:val="both"/>
        <w:rPr>
          <w:rFonts w:ascii="Times New Roman" w:eastAsia="Times New Roman" w:hAnsi="Times New Roman" w:cs="Times New Roman"/>
          <w:sz w:val="24"/>
          <w:szCs w:val="24"/>
        </w:rPr>
      </w:pPr>
    </w:p>
    <w:p w14:paraId="2D1593D1" w14:textId="77777777" w:rsidR="002C7F4E" w:rsidRDefault="00000000">
      <w:pPr>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Transfersomes</w:t>
      </w:r>
      <w:proofErr w:type="spellEnd"/>
      <w:r>
        <w:rPr>
          <w:rFonts w:ascii="Times New Roman" w:eastAsia="Times New Roman" w:hAnsi="Times New Roman" w:cs="Times New Roman"/>
          <w:color w:val="000000"/>
          <w:sz w:val="24"/>
          <w:szCs w:val="24"/>
        </w:rPr>
        <w:t xml:space="preserve"> have been widely employed as carriers for the transportation of proteins and peptides, allowing for their safe administration through </w:t>
      </w:r>
      <w:proofErr w:type="spellStart"/>
      <w:r>
        <w:rPr>
          <w:rFonts w:ascii="Times New Roman" w:eastAsia="Times New Roman" w:hAnsi="Times New Roman" w:cs="Times New Roman"/>
          <w:color w:val="000000"/>
          <w:sz w:val="24"/>
          <w:szCs w:val="24"/>
        </w:rPr>
        <w:t>transfersome</w:t>
      </w:r>
      <w:proofErr w:type="spellEnd"/>
      <w:r>
        <w:rPr>
          <w:rFonts w:ascii="Times New Roman" w:eastAsia="Times New Roman" w:hAnsi="Times New Roman" w:cs="Times New Roman"/>
          <w:color w:val="000000"/>
          <w:sz w:val="24"/>
          <w:szCs w:val="24"/>
        </w:rPr>
        <w:t xml:space="preserve"> technology. Proteins and peptides face challenges in transferring into the body due to their large molecular size and susceptibility to degradation in the gastrointestinal tract when administered orally. Therefore, injectables have been the preferred method of administration. Various approaches have been developed to overcome this limitation. </w:t>
      </w:r>
      <w:proofErr w:type="spellStart"/>
      <w:r>
        <w:rPr>
          <w:rFonts w:ascii="Times New Roman" w:eastAsia="Times New Roman" w:hAnsi="Times New Roman" w:cs="Times New Roman"/>
          <w:color w:val="000000"/>
          <w:sz w:val="24"/>
          <w:szCs w:val="24"/>
        </w:rPr>
        <w:t>Transfersomes</w:t>
      </w:r>
      <w:proofErr w:type="spellEnd"/>
      <w:r>
        <w:rPr>
          <w:rFonts w:ascii="Times New Roman" w:eastAsia="Times New Roman" w:hAnsi="Times New Roman" w:cs="Times New Roman"/>
          <w:color w:val="000000"/>
          <w:sz w:val="24"/>
          <w:szCs w:val="24"/>
        </w:rPr>
        <w:t xml:space="preserve"> demonstrate bioavailability comparable to subcutaneous injection when used for protein suspension. Additionally, repeated </w:t>
      </w:r>
      <w:proofErr w:type="spellStart"/>
      <w:r>
        <w:rPr>
          <w:rFonts w:ascii="Times New Roman" w:eastAsia="Times New Roman" w:hAnsi="Times New Roman" w:cs="Times New Roman"/>
          <w:color w:val="000000"/>
          <w:sz w:val="24"/>
          <w:szCs w:val="24"/>
        </w:rPr>
        <w:t>epicutaneous</w:t>
      </w:r>
      <w:proofErr w:type="spellEnd"/>
      <w:r>
        <w:rPr>
          <w:rFonts w:ascii="Times New Roman" w:eastAsia="Times New Roman" w:hAnsi="Times New Roman" w:cs="Times New Roman"/>
          <w:color w:val="000000"/>
          <w:sz w:val="24"/>
          <w:szCs w:val="24"/>
        </w:rPr>
        <w:t xml:space="preserve"> application of </w:t>
      </w:r>
      <w:proofErr w:type="spellStart"/>
      <w:r>
        <w:rPr>
          <w:rFonts w:ascii="Times New Roman" w:eastAsia="Times New Roman" w:hAnsi="Times New Roman" w:cs="Times New Roman"/>
          <w:color w:val="000000"/>
          <w:sz w:val="24"/>
          <w:szCs w:val="24"/>
        </w:rPr>
        <w:t>transfersome</w:t>
      </w:r>
      <w:proofErr w:type="spellEnd"/>
      <w:r>
        <w:rPr>
          <w:rFonts w:ascii="Times New Roman" w:eastAsia="Times New Roman" w:hAnsi="Times New Roman" w:cs="Times New Roman"/>
          <w:color w:val="000000"/>
          <w:sz w:val="24"/>
          <w:szCs w:val="24"/>
        </w:rPr>
        <w:t xml:space="preserve"> preparations of proteins can elicit a strong immune response, demonstrating their potential in immunotherapy.</w:t>
      </w:r>
    </w:p>
    <w:p w14:paraId="2FD4831B" w14:textId="77777777" w:rsidR="002C7F4E" w:rsidRDefault="002C7F4E">
      <w:pPr>
        <w:spacing w:line="360" w:lineRule="auto"/>
        <w:jc w:val="both"/>
        <w:rPr>
          <w:rFonts w:ascii="Times New Roman" w:eastAsia="Times New Roman" w:hAnsi="Times New Roman" w:cs="Times New Roman"/>
          <w:sz w:val="24"/>
          <w:szCs w:val="24"/>
        </w:rPr>
      </w:pPr>
    </w:p>
    <w:p w14:paraId="06B675E8" w14:textId="77777777" w:rsidR="002C7F4E" w:rsidRDefault="00000000">
      <w:pPr>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Transfersomes</w:t>
      </w:r>
      <w:proofErr w:type="spellEnd"/>
      <w:r>
        <w:rPr>
          <w:rFonts w:ascii="Times New Roman" w:eastAsia="Times New Roman" w:hAnsi="Times New Roman" w:cs="Times New Roman"/>
          <w:color w:val="000000"/>
          <w:sz w:val="24"/>
          <w:szCs w:val="24"/>
        </w:rPr>
        <w:t xml:space="preserve"> can be utilized as carriers for delivering antiviral drugs such as INF (interferon). For example, leukocyte-derived INF-a, a naturally occurring protein with antiviral, antiproliferative, and immunomodulatory effects, can be delivered using </w:t>
      </w:r>
      <w:proofErr w:type="spellStart"/>
      <w:r>
        <w:rPr>
          <w:rFonts w:ascii="Times New Roman" w:eastAsia="Times New Roman" w:hAnsi="Times New Roman" w:cs="Times New Roman"/>
          <w:color w:val="000000"/>
          <w:sz w:val="24"/>
          <w:szCs w:val="24"/>
        </w:rPr>
        <w:t>transfersomes</w:t>
      </w:r>
      <w:proofErr w:type="spellEnd"/>
      <w:r>
        <w:rPr>
          <w:rFonts w:ascii="Times New Roman" w:eastAsia="Times New Roman" w:hAnsi="Times New Roman" w:cs="Times New Roman"/>
          <w:color w:val="000000"/>
          <w:sz w:val="24"/>
          <w:szCs w:val="24"/>
        </w:rPr>
        <w:t xml:space="preserve"> as drug delivery systems. </w:t>
      </w:r>
      <w:proofErr w:type="spellStart"/>
      <w:r>
        <w:rPr>
          <w:rFonts w:ascii="Times New Roman" w:eastAsia="Times New Roman" w:hAnsi="Times New Roman" w:cs="Times New Roman"/>
          <w:color w:val="000000"/>
          <w:sz w:val="24"/>
          <w:szCs w:val="24"/>
        </w:rPr>
        <w:t>Transfersomes</w:t>
      </w:r>
      <w:proofErr w:type="spellEnd"/>
      <w:r>
        <w:rPr>
          <w:rFonts w:ascii="Times New Roman" w:eastAsia="Times New Roman" w:hAnsi="Times New Roman" w:cs="Times New Roman"/>
          <w:color w:val="000000"/>
          <w:sz w:val="24"/>
          <w:szCs w:val="24"/>
        </w:rPr>
        <w:t xml:space="preserve"> enable controlled release of the administered drug and enhance the stability of labile drugs. Studies have shown promising delivery of IL-2 (interleukin-2) and INF-a through </w:t>
      </w:r>
      <w:proofErr w:type="spellStart"/>
      <w:r>
        <w:rPr>
          <w:rFonts w:ascii="Times New Roman" w:eastAsia="Times New Roman" w:hAnsi="Times New Roman" w:cs="Times New Roman"/>
          <w:color w:val="000000"/>
          <w:sz w:val="24"/>
          <w:szCs w:val="24"/>
        </w:rPr>
        <w:t>transfersomes</w:t>
      </w:r>
      <w:proofErr w:type="spellEnd"/>
      <w:r>
        <w:rPr>
          <w:rFonts w:ascii="Times New Roman" w:eastAsia="Times New Roman" w:hAnsi="Times New Roman" w:cs="Times New Roman"/>
          <w:color w:val="000000"/>
          <w:sz w:val="24"/>
          <w:szCs w:val="24"/>
        </w:rPr>
        <w:t xml:space="preserve"> for potential transcutaneous applications.</w:t>
      </w:r>
    </w:p>
    <w:p w14:paraId="20D6099E" w14:textId="77777777" w:rsidR="002C7F4E" w:rsidRDefault="002C7F4E">
      <w:pPr>
        <w:spacing w:line="360" w:lineRule="auto"/>
        <w:jc w:val="both"/>
        <w:rPr>
          <w:rFonts w:ascii="Times New Roman" w:eastAsia="Times New Roman" w:hAnsi="Times New Roman" w:cs="Times New Roman"/>
          <w:sz w:val="24"/>
          <w:szCs w:val="24"/>
        </w:rPr>
      </w:pPr>
    </w:p>
    <w:p w14:paraId="4E3BBF0D" w14:textId="77777777" w:rsidR="002C7F4E" w:rsidRDefault="00000000">
      <w:pPr>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Transfersomes</w:t>
      </w:r>
      <w:proofErr w:type="spellEnd"/>
      <w:r>
        <w:rPr>
          <w:rFonts w:ascii="Times New Roman" w:eastAsia="Times New Roman" w:hAnsi="Times New Roman" w:cs="Times New Roman"/>
          <w:color w:val="000000"/>
          <w:sz w:val="24"/>
          <w:szCs w:val="24"/>
        </w:rPr>
        <w:t xml:space="preserve"> offer a new approach for the transcutaneous delivery of anti-cancer drugs, particularly for skin cancer treatment. Methotrexate, when delivered using </w:t>
      </w:r>
      <w:proofErr w:type="spellStart"/>
      <w:r>
        <w:rPr>
          <w:rFonts w:ascii="Times New Roman" w:eastAsia="Times New Roman" w:hAnsi="Times New Roman" w:cs="Times New Roman"/>
          <w:color w:val="000000"/>
          <w:sz w:val="24"/>
          <w:szCs w:val="24"/>
        </w:rPr>
        <w:t>transfersomes</w:t>
      </w:r>
      <w:proofErr w:type="spellEnd"/>
      <w:r>
        <w:rPr>
          <w:rFonts w:ascii="Times New Roman" w:eastAsia="Times New Roman" w:hAnsi="Times New Roman" w:cs="Times New Roman"/>
          <w:color w:val="000000"/>
          <w:sz w:val="24"/>
          <w:szCs w:val="24"/>
        </w:rPr>
        <w:t xml:space="preserve"> technology, has shown </w:t>
      </w:r>
      <w:proofErr w:type="spellStart"/>
      <w:r>
        <w:rPr>
          <w:rFonts w:ascii="Times New Roman" w:eastAsia="Times New Roman" w:hAnsi="Times New Roman" w:cs="Times New Roman"/>
          <w:color w:val="000000"/>
          <w:sz w:val="24"/>
          <w:szCs w:val="24"/>
        </w:rPr>
        <w:t>favorable</w:t>
      </w:r>
      <w:proofErr w:type="spellEnd"/>
      <w:r>
        <w:rPr>
          <w:rFonts w:ascii="Times New Roman" w:eastAsia="Times New Roman" w:hAnsi="Times New Roman" w:cs="Times New Roman"/>
          <w:color w:val="000000"/>
          <w:sz w:val="24"/>
          <w:szCs w:val="24"/>
        </w:rPr>
        <w:t xml:space="preserve"> results.</w:t>
      </w:r>
    </w:p>
    <w:p w14:paraId="651D2897" w14:textId="77777777" w:rsidR="002C7F4E" w:rsidRDefault="002C7F4E">
      <w:pPr>
        <w:spacing w:line="360" w:lineRule="auto"/>
        <w:jc w:val="both"/>
        <w:rPr>
          <w:rFonts w:ascii="Times New Roman" w:eastAsia="Times New Roman" w:hAnsi="Times New Roman" w:cs="Times New Roman"/>
          <w:sz w:val="24"/>
          <w:szCs w:val="24"/>
        </w:rPr>
      </w:pPr>
    </w:p>
    <w:p w14:paraId="2AAB2503" w14:textId="77777777" w:rsidR="002C7F4E" w:rsidRDefault="00000000">
      <w:pPr>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Transfersome</w:t>
      </w:r>
      <w:proofErr w:type="spellEnd"/>
      <w:r>
        <w:rPr>
          <w:rFonts w:ascii="Times New Roman" w:eastAsia="Times New Roman" w:hAnsi="Times New Roman" w:cs="Times New Roman"/>
          <w:color w:val="000000"/>
          <w:sz w:val="24"/>
          <w:szCs w:val="24"/>
        </w:rPr>
        <w:t xml:space="preserve"> applications extend to the delivery of </w:t>
      </w:r>
      <w:proofErr w:type="spellStart"/>
      <w:r>
        <w:rPr>
          <w:rFonts w:ascii="Times New Roman" w:eastAsia="Times New Roman" w:hAnsi="Times New Roman" w:cs="Times New Roman"/>
          <w:color w:val="000000"/>
          <w:sz w:val="24"/>
          <w:szCs w:val="24"/>
        </w:rPr>
        <w:t>anesthetics</w:t>
      </w:r>
      <w:proofErr w:type="spellEnd"/>
      <w:r>
        <w:rPr>
          <w:rFonts w:ascii="Times New Roman" w:eastAsia="Times New Roman" w:hAnsi="Times New Roman" w:cs="Times New Roman"/>
          <w:color w:val="000000"/>
          <w:sz w:val="24"/>
          <w:szCs w:val="24"/>
        </w:rPr>
        <w:t xml:space="preserve">. The use of </w:t>
      </w:r>
      <w:proofErr w:type="spellStart"/>
      <w:r>
        <w:rPr>
          <w:rFonts w:ascii="Times New Roman" w:eastAsia="Times New Roman" w:hAnsi="Times New Roman" w:cs="Times New Roman"/>
          <w:color w:val="000000"/>
          <w:sz w:val="24"/>
          <w:szCs w:val="24"/>
        </w:rPr>
        <w:t>transfersomes</w:t>
      </w:r>
      <w:proofErr w:type="spellEnd"/>
      <w:r>
        <w:rPr>
          <w:rFonts w:ascii="Times New Roman" w:eastAsia="Times New Roman" w:hAnsi="Times New Roman" w:cs="Times New Roman"/>
          <w:color w:val="000000"/>
          <w:sz w:val="24"/>
          <w:szCs w:val="24"/>
        </w:rPr>
        <w:t xml:space="preserve"> containing </w:t>
      </w:r>
      <w:proofErr w:type="spellStart"/>
      <w:r>
        <w:rPr>
          <w:rFonts w:ascii="Times New Roman" w:eastAsia="Times New Roman" w:hAnsi="Times New Roman" w:cs="Times New Roman"/>
          <w:color w:val="000000"/>
          <w:sz w:val="24"/>
          <w:szCs w:val="24"/>
        </w:rPr>
        <w:t>anesthetics</w:t>
      </w:r>
      <w:proofErr w:type="spellEnd"/>
      <w:r>
        <w:rPr>
          <w:rFonts w:ascii="Times New Roman" w:eastAsia="Times New Roman" w:hAnsi="Times New Roman" w:cs="Times New Roman"/>
          <w:color w:val="000000"/>
          <w:sz w:val="24"/>
          <w:szCs w:val="24"/>
        </w:rPr>
        <w:t xml:space="preserve"> can induce topical </w:t>
      </w:r>
      <w:proofErr w:type="spellStart"/>
      <w:r>
        <w:rPr>
          <w:rFonts w:ascii="Times New Roman" w:eastAsia="Times New Roman" w:hAnsi="Times New Roman" w:cs="Times New Roman"/>
          <w:color w:val="000000"/>
          <w:sz w:val="24"/>
          <w:szCs w:val="24"/>
        </w:rPr>
        <w:t>anesthesia</w:t>
      </w:r>
      <w:proofErr w:type="spellEnd"/>
      <w:r>
        <w:rPr>
          <w:rFonts w:ascii="Times New Roman" w:eastAsia="Times New Roman" w:hAnsi="Times New Roman" w:cs="Times New Roman"/>
          <w:color w:val="000000"/>
          <w:sz w:val="24"/>
          <w:szCs w:val="24"/>
        </w:rPr>
        <w:t xml:space="preserve"> within approximately 10 minutes </w:t>
      </w:r>
      <w:r>
        <w:rPr>
          <w:rFonts w:ascii="Times New Roman" w:eastAsia="Times New Roman" w:hAnsi="Times New Roman" w:cs="Times New Roman"/>
          <w:color w:val="000000"/>
          <w:sz w:val="24"/>
          <w:szCs w:val="24"/>
        </w:rPr>
        <w:lastRenderedPageBreak/>
        <w:t xml:space="preserve">under appropriate conditions. The impact of </w:t>
      </w:r>
      <w:proofErr w:type="spellStart"/>
      <w:r>
        <w:rPr>
          <w:rFonts w:ascii="Times New Roman" w:eastAsia="Times New Roman" w:hAnsi="Times New Roman" w:cs="Times New Roman"/>
          <w:color w:val="000000"/>
          <w:sz w:val="24"/>
          <w:szCs w:val="24"/>
        </w:rPr>
        <w:t>transfersomal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anesthetics</w:t>
      </w:r>
      <w:proofErr w:type="spellEnd"/>
      <w:r>
        <w:rPr>
          <w:rFonts w:ascii="Times New Roman" w:eastAsia="Times New Roman" w:hAnsi="Times New Roman" w:cs="Times New Roman"/>
          <w:color w:val="000000"/>
          <w:sz w:val="24"/>
          <w:szCs w:val="24"/>
        </w:rPr>
        <w:t xml:space="preserve"> is comparable to a subcutaneous bolus injection, with nearly 80% effectiveness, but the </w:t>
      </w:r>
      <w:proofErr w:type="spellStart"/>
      <w:r>
        <w:rPr>
          <w:rFonts w:ascii="Times New Roman" w:eastAsia="Times New Roman" w:hAnsi="Times New Roman" w:cs="Times New Roman"/>
          <w:color w:val="000000"/>
          <w:sz w:val="24"/>
          <w:szCs w:val="24"/>
        </w:rPr>
        <w:t>transfersome</w:t>
      </w:r>
      <w:proofErr w:type="spellEnd"/>
      <w:r>
        <w:rPr>
          <w:rFonts w:ascii="Times New Roman" w:eastAsia="Times New Roman" w:hAnsi="Times New Roman" w:cs="Times New Roman"/>
          <w:color w:val="000000"/>
          <w:sz w:val="24"/>
          <w:szCs w:val="24"/>
        </w:rPr>
        <w:t xml:space="preserve"> preparation provides a longer-lasting effect.</w:t>
      </w:r>
    </w:p>
    <w:p w14:paraId="02B7BD1C" w14:textId="77777777" w:rsidR="002C7F4E" w:rsidRDefault="002C7F4E">
      <w:pPr>
        <w:spacing w:line="360" w:lineRule="auto"/>
        <w:jc w:val="both"/>
        <w:rPr>
          <w:rFonts w:ascii="Times New Roman" w:eastAsia="Times New Roman" w:hAnsi="Times New Roman" w:cs="Times New Roman"/>
          <w:sz w:val="24"/>
          <w:szCs w:val="24"/>
        </w:rPr>
      </w:pPr>
    </w:p>
    <w:p w14:paraId="5DDE868E" w14:textId="77777777" w:rsidR="002C7F4E" w:rsidRDefault="00000000">
      <w:pPr>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Transfersomes</w:t>
      </w:r>
      <w:proofErr w:type="spellEnd"/>
      <w:r>
        <w:rPr>
          <w:rFonts w:ascii="Times New Roman" w:eastAsia="Times New Roman" w:hAnsi="Times New Roman" w:cs="Times New Roman"/>
          <w:color w:val="000000"/>
          <w:sz w:val="24"/>
          <w:szCs w:val="24"/>
        </w:rPr>
        <w:t xml:space="preserve"> can also be employed for the transdermal delivery of non-steroidal anti-inflammatory drugs (NSAIDs) to overcome the gastrointestinal adverse effects associated with most NSAIDs. Studies have been conducted on diclofenac and ketoprofen. In 2007, the Swiss regulatory agency (</w:t>
      </w:r>
      <w:proofErr w:type="spellStart"/>
      <w:r>
        <w:rPr>
          <w:rFonts w:ascii="Times New Roman" w:eastAsia="Times New Roman" w:hAnsi="Times New Roman" w:cs="Times New Roman"/>
          <w:color w:val="000000"/>
          <w:sz w:val="24"/>
          <w:szCs w:val="24"/>
        </w:rPr>
        <w:t>Swissmedic</w:t>
      </w:r>
      <w:proofErr w:type="spellEnd"/>
      <w:r>
        <w:rPr>
          <w:rFonts w:ascii="Times New Roman" w:eastAsia="Times New Roman" w:hAnsi="Times New Roman" w:cs="Times New Roman"/>
          <w:color w:val="000000"/>
          <w:sz w:val="24"/>
          <w:szCs w:val="24"/>
        </w:rPr>
        <w:t xml:space="preserve">) granted regulatory approval to a </w:t>
      </w:r>
      <w:proofErr w:type="spellStart"/>
      <w:r>
        <w:rPr>
          <w:rFonts w:ascii="Times New Roman" w:eastAsia="Times New Roman" w:hAnsi="Times New Roman" w:cs="Times New Roman"/>
          <w:color w:val="000000"/>
          <w:sz w:val="24"/>
          <w:szCs w:val="24"/>
        </w:rPr>
        <w:t>transfersome</w:t>
      </w:r>
      <w:proofErr w:type="spellEnd"/>
      <w:r>
        <w:rPr>
          <w:rFonts w:ascii="Times New Roman" w:eastAsia="Times New Roman" w:hAnsi="Times New Roman" w:cs="Times New Roman"/>
          <w:color w:val="000000"/>
          <w:sz w:val="24"/>
          <w:szCs w:val="24"/>
        </w:rPr>
        <w:t xml:space="preserve"> formulation containing ketoprofen. This formulation is anticipated to be marketed under the brand name "</w:t>
      </w:r>
      <w:proofErr w:type="spellStart"/>
      <w:r>
        <w:rPr>
          <w:rFonts w:ascii="Times New Roman" w:eastAsia="Times New Roman" w:hAnsi="Times New Roman" w:cs="Times New Roman"/>
          <w:color w:val="000000"/>
          <w:sz w:val="24"/>
          <w:szCs w:val="24"/>
        </w:rPr>
        <w:t>Diractin</w:t>
      </w:r>
      <w:proofErr w:type="spellEnd"/>
      <w:r>
        <w:rPr>
          <w:rFonts w:ascii="Times New Roman" w:eastAsia="Times New Roman" w:hAnsi="Times New Roman" w:cs="Times New Roman"/>
          <w:color w:val="000000"/>
          <w:sz w:val="24"/>
          <w:szCs w:val="24"/>
        </w:rPr>
        <w:t xml:space="preserve">." Furthermore, IDEA AG has ongoing clinical development plans for additional therapeutic products utilizing </w:t>
      </w:r>
      <w:proofErr w:type="spellStart"/>
      <w:r>
        <w:rPr>
          <w:rFonts w:ascii="Times New Roman" w:eastAsia="Times New Roman" w:hAnsi="Times New Roman" w:cs="Times New Roman"/>
          <w:color w:val="000000"/>
          <w:sz w:val="24"/>
          <w:szCs w:val="24"/>
        </w:rPr>
        <w:t>transfersome</w:t>
      </w:r>
      <w:proofErr w:type="spellEnd"/>
      <w:r>
        <w:rPr>
          <w:rFonts w:ascii="Times New Roman" w:eastAsia="Times New Roman" w:hAnsi="Times New Roman" w:cs="Times New Roman"/>
          <w:color w:val="000000"/>
          <w:sz w:val="24"/>
          <w:szCs w:val="24"/>
        </w:rPr>
        <w:t xml:space="preserve"> technology.</w:t>
      </w:r>
    </w:p>
    <w:p w14:paraId="3CDCD5F2" w14:textId="77777777" w:rsidR="002C7F4E" w:rsidRDefault="002C7F4E">
      <w:pPr>
        <w:spacing w:line="360" w:lineRule="auto"/>
        <w:jc w:val="both"/>
        <w:rPr>
          <w:rFonts w:ascii="Times New Roman" w:eastAsia="Times New Roman" w:hAnsi="Times New Roman" w:cs="Times New Roman"/>
          <w:sz w:val="24"/>
          <w:szCs w:val="24"/>
        </w:rPr>
      </w:pPr>
    </w:p>
    <w:p w14:paraId="7F088605" w14:textId="77777777" w:rsidR="002C7F4E" w:rsidRDefault="00000000">
      <w:pPr>
        <w:numPr>
          <w:ilvl w:val="0"/>
          <w:numId w:val="9"/>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Transfersome</w:t>
      </w:r>
      <w:proofErr w:type="spellEnd"/>
      <w:r>
        <w:rPr>
          <w:rFonts w:ascii="Times New Roman" w:eastAsia="Times New Roman" w:hAnsi="Times New Roman" w:cs="Times New Roman"/>
          <w:color w:val="000000"/>
          <w:sz w:val="24"/>
          <w:szCs w:val="24"/>
        </w:rPr>
        <w:t xml:space="preserve"> technology can also be utilized for the delivery of herbal drugs. Xiao-Ying et al. demonstrated higher topical absorption of </w:t>
      </w:r>
      <w:proofErr w:type="spellStart"/>
      <w:r>
        <w:rPr>
          <w:rFonts w:ascii="Times New Roman" w:eastAsia="Times New Roman" w:hAnsi="Times New Roman" w:cs="Times New Roman"/>
          <w:color w:val="000000"/>
          <w:sz w:val="24"/>
          <w:szCs w:val="24"/>
        </w:rPr>
        <w:t>transfersomes</w:t>
      </w:r>
      <w:proofErr w:type="spellEnd"/>
      <w:r>
        <w:rPr>
          <w:rFonts w:ascii="Times New Roman" w:eastAsia="Times New Roman" w:hAnsi="Times New Roman" w:cs="Times New Roman"/>
          <w:color w:val="000000"/>
          <w:sz w:val="24"/>
          <w:szCs w:val="24"/>
        </w:rPr>
        <w:t xml:space="preserve"> containing capsaicin compared to pure </w:t>
      </w:r>
      <w:proofErr w:type="gramStart"/>
      <w:r>
        <w:rPr>
          <w:rFonts w:ascii="Times New Roman" w:eastAsia="Times New Roman" w:hAnsi="Times New Roman" w:cs="Times New Roman"/>
          <w:color w:val="000000"/>
          <w:sz w:val="24"/>
          <w:szCs w:val="24"/>
        </w:rPr>
        <w:t>capsaicin</w:t>
      </w:r>
      <w:r>
        <w:rPr>
          <w:rFonts w:ascii="Times New Roman" w:eastAsia="Times New Roman" w:hAnsi="Times New Roman" w:cs="Times New Roman"/>
          <w:color w:val="000000"/>
          <w:sz w:val="24"/>
          <w:szCs w:val="24"/>
          <w:vertAlign w:val="superscript"/>
        </w:rPr>
        <w:t>(</w:t>
      </w:r>
      <w:proofErr w:type="gramEnd"/>
      <w:r>
        <w:rPr>
          <w:rFonts w:ascii="Times New Roman" w:eastAsia="Times New Roman" w:hAnsi="Times New Roman" w:cs="Times New Roman"/>
          <w:color w:val="000000"/>
          <w:sz w:val="24"/>
          <w:szCs w:val="24"/>
          <w:vertAlign w:val="superscript"/>
        </w:rPr>
        <w:t>32,33,34)</w:t>
      </w:r>
      <w:r>
        <w:rPr>
          <w:rFonts w:ascii="Times New Roman" w:eastAsia="Times New Roman" w:hAnsi="Times New Roman" w:cs="Times New Roman"/>
          <w:color w:val="000000"/>
          <w:sz w:val="24"/>
          <w:szCs w:val="24"/>
        </w:rPr>
        <w:t>.</w:t>
      </w:r>
    </w:p>
    <w:p w14:paraId="050A573F" w14:textId="77777777" w:rsidR="002C7F4E" w:rsidRDefault="002C7F4E">
      <w:pPr>
        <w:tabs>
          <w:tab w:val="left" w:pos="5232"/>
        </w:tabs>
        <w:spacing w:line="360" w:lineRule="auto"/>
        <w:jc w:val="both"/>
        <w:rPr>
          <w:rFonts w:ascii="Times New Roman" w:eastAsia="Times New Roman" w:hAnsi="Times New Roman" w:cs="Times New Roman"/>
          <w:sz w:val="24"/>
          <w:szCs w:val="24"/>
        </w:rPr>
      </w:pPr>
    </w:p>
    <w:p w14:paraId="78C1AEE0" w14:textId="77777777" w:rsidR="002C7F4E" w:rsidRDefault="00000000">
      <w:pPr>
        <w:numPr>
          <w:ilvl w:val="0"/>
          <w:numId w:val="23"/>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Invasomes</w:t>
      </w:r>
      <w:proofErr w:type="spellEnd"/>
      <w:r>
        <w:rPr>
          <w:rFonts w:ascii="Times New Roman" w:eastAsia="Times New Roman" w:hAnsi="Times New Roman" w:cs="Times New Roman"/>
          <w:b/>
          <w:color w:val="000000"/>
          <w:sz w:val="28"/>
          <w:szCs w:val="28"/>
        </w:rPr>
        <w:t xml:space="preserve"> </w:t>
      </w:r>
    </w:p>
    <w:p w14:paraId="395EC0E9" w14:textId="77777777" w:rsidR="002C7F4E" w:rsidRDefault="00000000">
      <w:pPr>
        <w:tabs>
          <w:tab w:val="left" w:pos="5232"/>
        </w:tabs>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Invasomes</w:t>
      </w:r>
      <w:proofErr w:type="spellEnd"/>
      <w:r>
        <w:rPr>
          <w:rFonts w:ascii="Times New Roman" w:eastAsia="Times New Roman" w:hAnsi="Times New Roman" w:cs="Times New Roman"/>
          <w:sz w:val="24"/>
          <w:szCs w:val="24"/>
        </w:rPr>
        <w:t xml:space="preserve"> represent a new type of vesicular system that exhibits superior transdermal penetration compared to traditional liposomes. These vesicles consist of phospholipids, ethanol, and terpenes, which contribute to their enhanced transdermal properties. The key advantage of these nanovesicles lies in their ability to enhance drug permeability into the skin while minimizing systemic absorption, thus restricting drug activity within the skin layer.</w:t>
      </w:r>
    </w:p>
    <w:p w14:paraId="031B761A" w14:textId="77777777" w:rsidR="002C7F4E" w:rsidRDefault="00000000">
      <w:pPr>
        <w:tabs>
          <w:tab w:val="left" w:pos="523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Similar to liposomes, </w:t>
      </w:r>
      <w:proofErr w:type="spellStart"/>
      <w:r>
        <w:rPr>
          <w:rFonts w:ascii="Times New Roman" w:eastAsia="Times New Roman" w:hAnsi="Times New Roman" w:cs="Times New Roman"/>
          <w:sz w:val="24"/>
          <w:szCs w:val="24"/>
        </w:rPr>
        <w:t>invasomes</w:t>
      </w:r>
      <w:proofErr w:type="spellEnd"/>
      <w:r>
        <w:rPr>
          <w:rFonts w:ascii="Times New Roman" w:eastAsia="Times New Roman" w:hAnsi="Times New Roman" w:cs="Times New Roman"/>
          <w:sz w:val="24"/>
          <w:szCs w:val="24"/>
        </w:rPr>
        <w:t xml:space="preserve"> share the same structural components but incorporate terpenes. Terpenes are hydrocarbon molecules commonly found in plant essential oils. The inclusion of terpenes facilitates the formation of flexible vesicles, thereby improving the fluidity of the skin's lipid bilayers. This increased capacity to penetrate the epidermal layers enhances the effectiveness of </w:t>
      </w:r>
      <w:proofErr w:type="spellStart"/>
      <w:r>
        <w:rPr>
          <w:rFonts w:ascii="Times New Roman" w:eastAsia="Times New Roman" w:hAnsi="Times New Roman" w:cs="Times New Roman"/>
          <w:sz w:val="24"/>
          <w:szCs w:val="24"/>
        </w:rPr>
        <w:t>invasomes</w:t>
      </w:r>
      <w:proofErr w:type="spellEnd"/>
      <w:r>
        <w:rPr>
          <w:rFonts w:ascii="Times New Roman" w:eastAsia="Times New Roman" w:hAnsi="Times New Roman" w:cs="Times New Roman"/>
          <w:sz w:val="24"/>
          <w:szCs w:val="24"/>
        </w:rPr>
        <w:t>. They achieve this by disrupting lipid and intracellular protein connections, thereby fluidizing the bilayer structure of the stratum corneum lipids.</w:t>
      </w:r>
    </w:p>
    <w:p w14:paraId="4F8E738C" w14:textId="77777777" w:rsidR="002C7F4E" w:rsidRDefault="00000000">
      <w:pPr>
        <w:tabs>
          <w:tab w:val="left" w:pos="5232"/>
        </w:tabs>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Invasomes</w:t>
      </w:r>
      <w:proofErr w:type="spellEnd"/>
      <w:r>
        <w:rPr>
          <w:rFonts w:ascii="Times New Roman" w:eastAsia="Times New Roman" w:hAnsi="Times New Roman" w:cs="Times New Roman"/>
          <w:sz w:val="24"/>
          <w:szCs w:val="24"/>
        </w:rPr>
        <w:t xml:space="preserve"> possess various characteristics that contribute to their efficacy, including size, surface shape, zeta potential, and </w:t>
      </w:r>
      <w:proofErr w:type="gramStart"/>
      <w:r>
        <w:rPr>
          <w:rFonts w:ascii="Times New Roman" w:eastAsia="Times New Roman" w:hAnsi="Times New Roman" w:cs="Times New Roman"/>
          <w:sz w:val="24"/>
          <w:szCs w:val="24"/>
        </w:rPr>
        <w:t>stability</w:t>
      </w:r>
      <w:r>
        <w:rPr>
          <w:rFonts w:ascii="Times New Roman" w:eastAsia="Times New Roman" w:hAnsi="Times New Roman" w:cs="Times New Roman"/>
          <w:sz w:val="24"/>
          <w:szCs w:val="24"/>
          <w:vertAlign w:val="superscript"/>
        </w:rPr>
        <w:t>(</w:t>
      </w:r>
      <w:proofErr w:type="gramEnd"/>
      <w:r>
        <w:rPr>
          <w:rFonts w:ascii="Times New Roman" w:eastAsia="Times New Roman" w:hAnsi="Times New Roman" w:cs="Times New Roman"/>
          <w:sz w:val="24"/>
          <w:szCs w:val="24"/>
          <w:vertAlign w:val="superscript"/>
        </w:rPr>
        <w:t>35)</w:t>
      </w:r>
      <w:r>
        <w:rPr>
          <w:rFonts w:ascii="Times New Roman" w:eastAsia="Times New Roman" w:hAnsi="Times New Roman" w:cs="Times New Roman"/>
          <w:sz w:val="24"/>
          <w:szCs w:val="24"/>
        </w:rPr>
        <w:t>.</w:t>
      </w:r>
    </w:p>
    <w:p w14:paraId="26F3B33B" w14:textId="77777777" w:rsidR="002C7F4E" w:rsidRDefault="002C7F4E">
      <w:pPr>
        <w:tabs>
          <w:tab w:val="left" w:pos="5232"/>
        </w:tabs>
        <w:spacing w:line="360" w:lineRule="auto"/>
        <w:jc w:val="both"/>
        <w:rPr>
          <w:rFonts w:ascii="Times New Roman" w:eastAsia="Times New Roman" w:hAnsi="Times New Roman" w:cs="Times New Roman"/>
          <w:sz w:val="24"/>
          <w:szCs w:val="24"/>
        </w:rPr>
      </w:pPr>
    </w:p>
    <w:p w14:paraId="6E2FA217" w14:textId="77777777" w:rsidR="002C7F4E" w:rsidRDefault="00000000">
      <w:pPr>
        <w:tabs>
          <w:tab w:val="left" w:pos="5232"/>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Advantages of </w:t>
      </w:r>
      <w:proofErr w:type="spellStart"/>
      <w:r>
        <w:rPr>
          <w:rFonts w:ascii="Times New Roman" w:eastAsia="Times New Roman" w:hAnsi="Times New Roman" w:cs="Times New Roman"/>
          <w:b/>
          <w:sz w:val="24"/>
          <w:szCs w:val="24"/>
        </w:rPr>
        <w:t>invasomes</w:t>
      </w:r>
      <w:proofErr w:type="spellEnd"/>
      <w:r>
        <w:rPr>
          <w:rFonts w:ascii="Times New Roman" w:eastAsia="Times New Roman" w:hAnsi="Times New Roman" w:cs="Times New Roman"/>
          <w:b/>
          <w:sz w:val="24"/>
          <w:szCs w:val="24"/>
        </w:rPr>
        <w:t xml:space="preserve">: </w:t>
      </w:r>
    </w:p>
    <w:p w14:paraId="346A4D62" w14:textId="77777777" w:rsidR="002C7F4E" w:rsidRDefault="00000000">
      <w:pPr>
        <w:numPr>
          <w:ilvl w:val="0"/>
          <w:numId w:val="10"/>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Enhanced Transdermal Penetration: </w:t>
      </w:r>
    </w:p>
    <w:p w14:paraId="6D277A59" w14:textId="77777777" w:rsidR="002C7F4E" w:rsidRDefault="00000000">
      <w:pPr>
        <w:numPr>
          <w:ilvl w:val="0"/>
          <w:numId w:val="10"/>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Controlled Drug Release</w:t>
      </w:r>
    </w:p>
    <w:p w14:paraId="1E8D88B1" w14:textId="77777777" w:rsidR="002C7F4E" w:rsidRDefault="00000000">
      <w:pPr>
        <w:numPr>
          <w:ilvl w:val="0"/>
          <w:numId w:val="10"/>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Increased Drug Bioavailability</w:t>
      </w:r>
    </w:p>
    <w:p w14:paraId="36C1B88E" w14:textId="77777777" w:rsidR="002C7F4E" w:rsidRDefault="00000000">
      <w:pPr>
        <w:numPr>
          <w:ilvl w:val="0"/>
          <w:numId w:val="10"/>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Deformable Vesicles</w:t>
      </w:r>
    </w:p>
    <w:p w14:paraId="40D1F9A6" w14:textId="77777777" w:rsidR="002C7F4E" w:rsidRDefault="00000000">
      <w:pPr>
        <w:numPr>
          <w:ilvl w:val="0"/>
          <w:numId w:val="10"/>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Targeted Delivery</w:t>
      </w:r>
    </w:p>
    <w:p w14:paraId="52633BE1" w14:textId="77777777" w:rsidR="002C7F4E" w:rsidRDefault="00000000">
      <w:pPr>
        <w:numPr>
          <w:ilvl w:val="0"/>
          <w:numId w:val="10"/>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Improved Stability</w:t>
      </w:r>
    </w:p>
    <w:p w14:paraId="43FD1A21" w14:textId="77777777" w:rsidR="002C7F4E" w:rsidRDefault="00000000">
      <w:pPr>
        <w:numPr>
          <w:ilvl w:val="0"/>
          <w:numId w:val="10"/>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Versatility.</w:t>
      </w:r>
    </w:p>
    <w:p w14:paraId="5FE03356" w14:textId="77777777" w:rsidR="002C7F4E" w:rsidRDefault="002C7F4E">
      <w:pPr>
        <w:tabs>
          <w:tab w:val="left" w:pos="5232"/>
        </w:tabs>
        <w:spacing w:line="360" w:lineRule="auto"/>
        <w:jc w:val="both"/>
        <w:rPr>
          <w:rFonts w:ascii="Times New Roman" w:eastAsia="Times New Roman" w:hAnsi="Times New Roman" w:cs="Times New Roman"/>
          <w:sz w:val="24"/>
          <w:szCs w:val="24"/>
        </w:rPr>
      </w:pPr>
    </w:p>
    <w:p w14:paraId="371E51CB" w14:textId="77777777" w:rsidR="002C7F4E" w:rsidRDefault="00000000">
      <w:pPr>
        <w:tabs>
          <w:tab w:val="left" w:pos="5232"/>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Disadvantages of </w:t>
      </w:r>
      <w:proofErr w:type="spellStart"/>
      <w:r>
        <w:rPr>
          <w:rFonts w:ascii="Times New Roman" w:eastAsia="Times New Roman" w:hAnsi="Times New Roman" w:cs="Times New Roman"/>
          <w:b/>
          <w:sz w:val="24"/>
          <w:szCs w:val="24"/>
        </w:rPr>
        <w:t>invasomes</w:t>
      </w:r>
      <w:proofErr w:type="spellEnd"/>
      <w:r>
        <w:rPr>
          <w:rFonts w:ascii="Times New Roman" w:eastAsia="Times New Roman" w:hAnsi="Times New Roman" w:cs="Times New Roman"/>
          <w:b/>
          <w:sz w:val="24"/>
          <w:szCs w:val="24"/>
        </w:rPr>
        <w:t xml:space="preserve">: </w:t>
      </w:r>
    </w:p>
    <w:p w14:paraId="2134B3A3" w14:textId="77777777" w:rsidR="002C7F4E" w:rsidRDefault="00000000">
      <w:pPr>
        <w:numPr>
          <w:ilvl w:val="0"/>
          <w:numId w:val="12"/>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Complexity of Formulation </w:t>
      </w:r>
    </w:p>
    <w:p w14:paraId="7DDC345A" w14:textId="77777777" w:rsidR="002C7F4E" w:rsidRDefault="00000000">
      <w:pPr>
        <w:numPr>
          <w:ilvl w:val="0"/>
          <w:numId w:val="12"/>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Potential Skin Irritation</w:t>
      </w:r>
    </w:p>
    <w:p w14:paraId="03D14D1F" w14:textId="77777777" w:rsidR="002C7F4E" w:rsidRDefault="00000000">
      <w:pPr>
        <w:numPr>
          <w:ilvl w:val="0"/>
          <w:numId w:val="12"/>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Limited Long-Term Stability</w:t>
      </w:r>
    </w:p>
    <w:p w14:paraId="0F884B72" w14:textId="77777777" w:rsidR="002C7F4E" w:rsidRDefault="00000000">
      <w:pPr>
        <w:numPr>
          <w:ilvl w:val="0"/>
          <w:numId w:val="12"/>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 for Specialized Manufacturing Techniques</w:t>
      </w:r>
    </w:p>
    <w:p w14:paraId="7AC31C31" w14:textId="77777777" w:rsidR="002C7F4E" w:rsidRDefault="00000000">
      <w:pPr>
        <w:numPr>
          <w:ilvl w:val="0"/>
          <w:numId w:val="12"/>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Limited Scalability</w:t>
      </w:r>
    </w:p>
    <w:p w14:paraId="2A1D8474" w14:textId="77777777" w:rsidR="002C7F4E" w:rsidRDefault="00000000">
      <w:pPr>
        <w:numPr>
          <w:ilvl w:val="0"/>
          <w:numId w:val="12"/>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Regulatory Considerations</w:t>
      </w:r>
    </w:p>
    <w:p w14:paraId="496F2B55" w14:textId="77777777" w:rsidR="002C7F4E" w:rsidRDefault="00000000">
      <w:pPr>
        <w:numPr>
          <w:ilvl w:val="0"/>
          <w:numId w:val="12"/>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Cost</w:t>
      </w:r>
      <w:r>
        <w:rPr>
          <w:rFonts w:ascii="Times New Roman" w:eastAsia="Times New Roman" w:hAnsi="Times New Roman" w:cs="Times New Roman"/>
          <w:color w:val="000000"/>
          <w:sz w:val="24"/>
          <w:szCs w:val="24"/>
          <w:vertAlign w:val="superscript"/>
        </w:rPr>
        <w:t>(</w:t>
      </w:r>
      <w:proofErr w:type="gramEnd"/>
      <w:r>
        <w:rPr>
          <w:rFonts w:ascii="Times New Roman" w:eastAsia="Times New Roman" w:hAnsi="Times New Roman" w:cs="Times New Roman"/>
          <w:color w:val="000000"/>
          <w:sz w:val="24"/>
          <w:szCs w:val="24"/>
          <w:vertAlign w:val="superscript"/>
        </w:rPr>
        <w:t>36)</w:t>
      </w:r>
    </w:p>
    <w:p w14:paraId="48DE49E0" w14:textId="77777777" w:rsidR="002C7F4E" w:rsidRDefault="002C7F4E">
      <w:pPr>
        <w:pBdr>
          <w:top w:val="nil"/>
          <w:left w:val="nil"/>
          <w:bottom w:val="nil"/>
          <w:right w:val="nil"/>
          <w:between w:val="nil"/>
        </w:pBdr>
        <w:tabs>
          <w:tab w:val="left" w:pos="5232"/>
        </w:tabs>
        <w:spacing w:after="0" w:line="360" w:lineRule="auto"/>
        <w:ind w:left="720"/>
        <w:jc w:val="both"/>
        <w:rPr>
          <w:rFonts w:ascii="Times New Roman" w:eastAsia="Times New Roman" w:hAnsi="Times New Roman" w:cs="Times New Roman"/>
          <w:color w:val="000000"/>
          <w:sz w:val="24"/>
          <w:szCs w:val="24"/>
        </w:rPr>
      </w:pPr>
    </w:p>
    <w:p w14:paraId="12C4E2BB" w14:textId="77777777" w:rsidR="002C7F4E" w:rsidRDefault="00000000">
      <w:pPr>
        <w:tabs>
          <w:tab w:val="left" w:pos="5232"/>
        </w:tabs>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Penetration mechanism of </w:t>
      </w:r>
      <w:proofErr w:type="spellStart"/>
      <w:r>
        <w:rPr>
          <w:rFonts w:ascii="Times New Roman" w:eastAsia="Times New Roman" w:hAnsi="Times New Roman" w:cs="Times New Roman"/>
          <w:b/>
          <w:sz w:val="28"/>
          <w:szCs w:val="28"/>
        </w:rPr>
        <w:t>invasomes</w:t>
      </w:r>
      <w:proofErr w:type="spellEnd"/>
      <w:r>
        <w:rPr>
          <w:rFonts w:ascii="Times New Roman" w:eastAsia="Times New Roman" w:hAnsi="Times New Roman" w:cs="Times New Roman"/>
          <w:b/>
          <w:sz w:val="28"/>
          <w:szCs w:val="28"/>
        </w:rPr>
        <w:t xml:space="preserve">: </w:t>
      </w:r>
    </w:p>
    <w:p w14:paraId="263AD6EF" w14:textId="77777777" w:rsidR="002C7F4E" w:rsidRDefault="00000000">
      <w:pPr>
        <w:tabs>
          <w:tab w:val="left" w:pos="523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enhancing effects of </w:t>
      </w:r>
      <w:proofErr w:type="spellStart"/>
      <w:r>
        <w:rPr>
          <w:rFonts w:ascii="Times New Roman" w:eastAsia="Times New Roman" w:hAnsi="Times New Roman" w:cs="Times New Roman"/>
          <w:sz w:val="24"/>
          <w:szCs w:val="24"/>
        </w:rPr>
        <w:t>invasomes</w:t>
      </w:r>
      <w:proofErr w:type="spellEnd"/>
      <w:r>
        <w:rPr>
          <w:rFonts w:ascii="Times New Roman" w:eastAsia="Times New Roman" w:hAnsi="Times New Roman" w:cs="Times New Roman"/>
          <w:sz w:val="24"/>
          <w:szCs w:val="24"/>
        </w:rPr>
        <w:t xml:space="preserve"> can be attributed to a combination of processes. At normal body temperatures, the lipid layer of the stratum corneum, which is the outermost layer of the skin, is tightly packed and highly organized in terms of its conformation. Ethanol, when incorporated into the </w:t>
      </w:r>
      <w:proofErr w:type="spellStart"/>
      <w:r>
        <w:rPr>
          <w:rFonts w:ascii="Times New Roman" w:eastAsia="Times New Roman" w:hAnsi="Times New Roman" w:cs="Times New Roman"/>
          <w:sz w:val="24"/>
          <w:szCs w:val="24"/>
        </w:rPr>
        <w:t>invasome</w:t>
      </w:r>
      <w:proofErr w:type="spellEnd"/>
      <w:r>
        <w:rPr>
          <w:rFonts w:ascii="Times New Roman" w:eastAsia="Times New Roman" w:hAnsi="Times New Roman" w:cs="Times New Roman"/>
          <w:sz w:val="24"/>
          <w:szCs w:val="24"/>
        </w:rPr>
        <w:t xml:space="preserve"> membrane, disrupts the structure of the skin's lipid bilayer. This disruption allows the </w:t>
      </w:r>
      <w:proofErr w:type="spellStart"/>
      <w:r>
        <w:rPr>
          <w:rFonts w:ascii="Times New Roman" w:eastAsia="Times New Roman" w:hAnsi="Times New Roman" w:cs="Times New Roman"/>
          <w:sz w:val="24"/>
          <w:szCs w:val="24"/>
        </w:rPr>
        <w:t>invasomes</w:t>
      </w:r>
      <w:proofErr w:type="spellEnd"/>
      <w:r>
        <w:rPr>
          <w:rFonts w:ascii="Times New Roman" w:eastAsia="Times New Roman" w:hAnsi="Times New Roman" w:cs="Times New Roman"/>
          <w:sz w:val="24"/>
          <w:szCs w:val="24"/>
        </w:rPr>
        <w:t xml:space="preserve"> to penetrate the stratum corneum.</w:t>
      </w:r>
    </w:p>
    <w:p w14:paraId="3A544EBD" w14:textId="77777777" w:rsidR="002C7F4E" w:rsidRDefault="00000000">
      <w:pPr>
        <w:tabs>
          <w:tab w:val="left" w:pos="5232"/>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Additionally, the presence of ethanol in </w:t>
      </w:r>
      <w:proofErr w:type="spellStart"/>
      <w:r>
        <w:rPr>
          <w:rFonts w:ascii="Times New Roman" w:eastAsia="Times New Roman" w:hAnsi="Times New Roman" w:cs="Times New Roman"/>
          <w:sz w:val="24"/>
          <w:szCs w:val="24"/>
        </w:rPr>
        <w:t>invasomes</w:t>
      </w:r>
      <w:proofErr w:type="spellEnd"/>
      <w:r>
        <w:rPr>
          <w:rFonts w:ascii="Times New Roman" w:eastAsia="Times New Roman" w:hAnsi="Times New Roman" w:cs="Times New Roman"/>
          <w:sz w:val="24"/>
          <w:szCs w:val="24"/>
        </w:rPr>
        <w:t xml:space="preserve"> leads to a less densely packed lipid membrane compared to conventional vesicles. Despite this, </w:t>
      </w:r>
      <w:proofErr w:type="spellStart"/>
      <w:r>
        <w:rPr>
          <w:rFonts w:ascii="Times New Roman" w:eastAsia="Times New Roman" w:hAnsi="Times New Roman" w:cs="Times New Roman"/>
          <w:sz w:val="24"/>
          <w:szCs w:val="24"/>
        </w:rPr>
        <w:t>invasomes</w:t>
      </w:r>
      <w:proofErr w:type="spellEnd"/>
      <w:r>
        <w:rPr>
          <w:rFonts w:ascii="Times New Roman" w:eastAsia="Times New Roman" w:hAnsi="Times New Roman" w:cs="Times New Roman"/>
          <w:sz w:val="24"/>
          <w:szCs w:val="24"/>
        </w:rPr>
        <w:t xml:space="preserve"> maintain their stability. This characteristic makes the </w:t>
      </w:r>
      <w:proofErr w:type="spellStart"/>
      <w:r>
        <w:rPr>
          <w:rFonts w:ascii="Times New Roman" w:eastAsia="Times New Roman" w:hAnsi="Times New Roman" w:cs="Times New Roman"/>
          <w:sz w:val="24"/>
          <w:szCs w:val="24"/>
        </w:rPr>
        <w:t>invasome</w:t>
      </w:r>
      <w:proofErr w:type="spellEnd"/>
      <w:r>
        <w:rPr>
          <w:rFonts w:ascii="Times New Roman" w:eastAsia="Times New Roman" w:hAnsi="Times New Roman" w:cs="Times New Roman"/>
          <w:sz w:val="24"/>
          <w:szCs w:val="24"/>
        </w:rPr>
        <w:t xml:space="preserve"> membrane more malleable, enabling it to squeeze through small spaces, such as the gaps formed by the disruption of the stratum corneum lipids.</w:t>
      </w:r>
    </w:p>
    <w:p w14:paraId="4F5D802D" w14:textId="77777777" w:rsidR="002C7F4E" w:rsidRDefault="00000000">
      <w:pPr>
        <w:tabs>
          <w:tab w:val="left" w:pos="5232"/>
        </w:tabs>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In summary, </w:t>
      </w:r>
      <w:proofErr w:type="spellStart"/>
      <w:r>
        <w:rPr>
          <w:rFonts w:ascii="Times New Roman" w:eastAsia="Times New Roman" w:hAnsi="Times New Roman" w:cs="Times New Roman"/>
          <w:sz w:val="24"/>
          <w:szCs w:val="24"/>
        </w:rPr>
        <w:t>invasomes</w:t>
      </w:r>
      <w:proofErr w:type="spellEnd"/>
      <w:r>
        <w:rPr>
          <w:rFonts w:ascii="Times New Roman" w:eastAsia="Times New Roman" w:hAnsi="Times New Roman" w:cs="Times New Roman"/>
          <w:sz w:val="24"/>
          <w:szCs w:val="24"/>
        </w:rPr>
        <w:t xml:space="preserve">' ability to enhance penetration is facilitated by the incorporation of ethanol, which disrupts the lipid bilayer structure of the skin and allows </w:t>
      </w:r>
      <w:proofErr w:type="spellStart"/>
      <w:r>
        <w:rPr>
          <w:rFonts w:ascii="Times New Roman" w:eastAsia="Times New Roman" w:hAnsi="Times New Roman" w:cs="Times New Roman"/>
          <w:sz w:val="24"/>
          <w:szCs w:val="24"/>
        </w:rPr>
        <w:t>invasomes</w:t>
      </w:r>
      <w:proofErr w:type="spellEnd"/>
      <w:r>
        <w:rPr>
          <w:rFonts w:ascii="Times New Roman" w:eastAsia="Times New Roman" w:hAnsi="Times New Roman" w:cs="Times New Roman"/>
          <w:sz w:val="24"/>
          <w:szCs w:val="24"/>
        </w:rPr>
        <w:t xml:space="preserve"> to enter the stratum corneum. The presence of ethanol also contributes to the deformability of </w:t>
      </w:r>
      <w:proofErr w:type="spellStart"/>
      <w:r>
        <w:rPr>
          <w:rFonts w:ascii="Times New Roman" w:eastAsia="Times New Roman" w:hAnsi="Times New Roman" w:cs="Times New Roman"/>
          <w:sz w:val="24"/>
          <w:szCs w:val="24"/>
        </w:rPr>
        <w:t>invasomes</w:t>
      </w:r>
      <w:proofErr w:type="spellEnd"/>
      <w:r>
        <w:rPr>
          <w:rFonts w:ascii="Times New Roman" w:eastAsia="Times New Roman" w:hAnsi="Times New Roman" w:cs="Times New Roman"/>
          <w:sz w:val="24"/>
          <w:szCs w:val="24"/>
        </w:rPr>
        <w:t xml:space="preserve">, enabling them to navigate through narrow spaces within the skin </w:t>
      </w:r>
      <w:proofErr w:type="gramStart"/>
      <w:r>
        <w:rPr>
          <w:rFonts w:ascii="Times New Roman" w:eastAsia="Times New Roman" w:hAnsi="Times New Roman" w:cs="Times New Roman"/>
          <w:sz w:val="24"/>
          <w:szCs w:val="24"/>
        </w:rPr>
        <w:t>barrier</w:t>
      </w:r>
      <w:r>
        <w:rPr>
          <w:rFonts w:ascii="Times New Roman" w:eastAsia="Times New Roman" w:hAnsi="Times New Roman" w:cs="Times New Roman"/>
          <w:sz w:val="24"/>
          <w:szCs w:val="24"/>
          <w:vertAlign w:val="superscript"/>
        </w:rPr>
        <w:t>(</w:t>
      </w:r>
      <w:proofErr w:type="gramEnd"/>
      <w:r>
        <w:rPr>
          <w:rFonts w:ascii="Times New Roman" w:eastAsia="Times New Roman" w:hAnsi="Times New Roman" w:cs="Times New Roman"/>
          <w:sz w:val="24"/>
          <w:szCs w:val="24"/>
          <w:vertAlign w:val="superscript"/>
        </w:rPr>
        <w:t>37)</w:t>
      </w:r>
      <w:r>
        <w:rPr>
          <w:rFonts w:ascii="Times New Roman" w:eastAsia="Times New Roman" w:hAnsi="Times New Roman" w:cs="Times New Roman"/>
          <w:sz w:val="20"/>
          <w:szCs w:val="20"/>
        </w:rPr>
        <w:t>.</w:t>
      </w:r>
    </w:p>
    <w:p w14:paraId="510B1E2E" w14:textId="77777777" w:rsidR="002C7F4E" w:rsidRDefault="00000000">
      <w:pPr>
        <w:tabs>
          <w:tab w:val="left" w:pos="5232"/>
        </w:tabs>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Method of preparation:</w:t>
      </w:r>
    </w:p>
    <w:p w14:paraId="3291B0C4" w14:textId="77777777" w:rsidR="002C7F4E" w:rsidRDefault="00000000">
      <w:pPr>
        <w:numPr>
          <w:ilvl w:val="0"/>
          <w:numId w:val="11"/>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Mechanical Dispersion Method:</w:t>
      </w:r>
      <w:r>
        <w:rPr>
          <w:rFonts w:ascii="Times New Roman" w:eastAsia="Times New Roman" w:hAnsi="Times New Roman" w:cs="Times New Roman"/>
          <w:color w:val="000000"/>
          <w:sz w:val="24"/>
          <w:szCs w:val="24"/>
        </w:rPr>
        <w:t xml:space="preserve"> In the mechanical dispersion method, the </w:t>
      </w:r>
      <w:proofErr w:type="spellStart"/>
      <w:r>
        <w:rPr>
          <w:rFonts w:ascii="Times New Roman" w:eastAsia="Times New Roman" w:hAnsi="Times New Roman" w:cs="Times New Roman"/>
          <w:color w:val="000000"/>
          <w:sz w:val="24"/>
          <w:szCs w:val="24"/>
        </w:rPr>
        <w:t>invasomal</w:t>
      </w:r>
      <w:proofErr w:type="spellEnd"/>
      <w:r>
        <w:rPr>
          <w:rFonts w:ascii="Times New Roman" w:eastAsia="Times New Roman" w:hAnsi="Times New Roman" w:cs="Times New Roman"/>
          <w:color w:val="000000"/>
          <w:sz w:val="24"/>
          <w:szCs w:val="24"/>
        </w:rPr>
        <w:t xml:space="preserve"> formulation is prepared as follows: The drug and terpene or terpene mixtures are dissolved in an ethanolic phospholipid solution. The mixture is then subjected to </w:t>
      </w:r>
      <w:proofErr w:type="spellStart"/>
      <w:r>
        <w:rPr>
          <w:rFonts w:ascii="Times New Roman" w:eastAsia="Times New Roman" w:hAnsi="Times New Roman" w:cs="Times New Roman"/>
          <w:color w:val="000000"/>
          <w:sz w:val="24"/>
          <w:szCs w:val="24"/>
        </w:rPr>
        <w:t>vortexing</w:t>
      </w:r>
      <w:proofErr w:type="spellEnd"/>
      <w:r>
        <w:rPr>
          <w:rFonts w:ascii="Times New Roman" w:eastAsia="Times New Roman" w:hAnsi="Times New Roman" w:cs="Times New Roman"/>
          <w:color w:val="000000"/>
          <w:sz w:val="24"/>
          <w:szCs w:val="24"/>
        </w:rPr>
        <w:t xml:space="preserve"> for 5 minutes, followed by sonication for 5 minutes to achieve a clear solution. Phosphate buffer saline (PBS) with a pH of 7.4 is added to the solution using a syringe while constant </w:t>
      </w:r>
      <w:proofErr w:type="spellStart"/>
      <w:r>
        <w:rPr>
          <w:rFonts w:ascii="Times New Roman" w:eastAsia="Times New Roman" w:hAnsi="Times New Roman" w:cs="Times New Roman"/>
          <w:color w:val="000000"/>
          <w:sz w:val="24"/>
          <w:szCs w:val="24"/>
        </w:rPr>
        <w:t>vortexing</w:t>
      </w:r>
      <w:proofErr w:type="spellEnd"/>
      <w:r>
        <w:rPr>
          <w:rFonts w:ascii="Times New Roman" w:eastAsia="Times New Roman" w:hAnsi="Times New Roman" w:cs="Times New Roman"/>
          <w:color w:val="000000"/>
          <w:sz w:val="24"/>
          <w:szCs w:val="24"/>
        </w:rPr>
        <w:t xml:space="preserve"> is maintained for an additional 5 minutes. This process results in the final </w:t>
      </w:r>
      <w:proofErr w:type="spellStart"/>
      <w:r>
        <w:rPr>
          <w:rFonts w:ascii="Times New Roman" w:eastAsia="Times New Roman" w:hAnsi="Times New Roman" w:cs="Times New Roman"/>
          <w:color w:val="000000"/>
          <w:sz w:val="24"/>
          <w:szCs w:val="24"/>
        </w:rPr>
        <w:t>invasomal</w:t>
      </w:r>
      <w:proofErr w:type="spellEnd"/>
      <w:r>
        <w:rPr>
          <w:rFonts w:ascii="Times New Roman" w:eastAsia="Times New Roman" w:hAnsi="Times New Roman" w:cs="Times New Roman"/>
          <w:color w:val="000000"/>
          <w:sz w:val="24"/>
          <w:szCs w:val="24"/>
        </w:rPr>
        <w:t xml:space="preserve"> preparation.</w:t>
      </w:r>
    </w:p>
    <w:p w14:paraId="1A3711D1" w14:textId="77777777" w:rsidR="002C7F4E" w:rsidRDefault="002C7F4E">
      <w:pPr>
        <w:pBdr>
          <w:top w:val="nil"/>
          <w:left w:val="nil"/>
          <w:bottom w:val="nil"/>
          <w:right w:val="nil"/>
          <w:between w:val="nil"/>
        </w:pBdr>
        <w:tabs>
          <w:tab w:val="left" w:pos="5232"/>
        </w:tabs>
        <w:spacing w:after="0" w:line="360" w:lineRule="auto"/>
        <w:ind w:left="720"/>
        <w:jc w:val="both"/>
        <w:rPr>
          <w:rFonts w:ascii="Times New Roman" w:eastAsia="Times New Roman" w:hAnsi="Times New Roman" w:cs="Times New Roman"/>
          <w:b/>
          <w:color w:val="000000"/>
          <w:sz w:val="24"/>
          <w:szCs w:val="24"/>
        </w:rPr>
      </w:pPr>
    </w:p>
    <w:p w14:paraId="4DB344C2" w14:textId="77777777" w:rsidR="002C7F4E" w:rsidRDefault="00000000">
      <w:pPr>
        <w:numPr>
          <w:ilvl w:val="0"/>
          <w:numId w:val="11"/>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Thin Film Hydration Method:</w:t>
      </w:r>
      <w:r>
        <w:rPr>
          <w:rFonts w:ascii="Times New Roman" w:eastAsia="Times New Roman" w:hAnsi="Times New Roman" w:cs="Times New Roman"/>
          <w:color w:val="000000"/>
          <w:sz w:val="24"/>
          <w:szCs w:val="24"/>
        </w:rPr>
        <w:t xml:space="preserve"> Another approach to prepare </w:t>
      </w:r>
      <w:proofErr w:type="spellStart"/>
      <w:r>
        <w:rPr>
          <w:rFonts w:ascii="Times New Roman" w:eastAsia="Times New Roman" w:hAnsi="Times New Roman" w:cs="Times New Roman"/>
          <w:color w:val="000000"/>
          <w:sz w:val="24"/>
          <w:szCs w:val="24"/>
        </w:rPr>
        <w:t>invasomes</w:t>
      </w:r>
      <w:proofErr w:type="spellEnd"/>
      <w:r>
        <w:rPr>
          <w:rFonts w:ascii="Times New Roman" w:eastAsia="Times New Roman" w:hAnsi="Times New Roman" w:cs="Times New Roman"/>
          <w:color w:val="000000"/>
          <w:sz w:val="24"/>
          <w:szCs w:val="24"/>
        </w:rPr>
        <w:t xml:space="preserve"> is the thin film hydration method, which involves the following steps: Phospholipids dissolved in ethanol are mixed with </w:t>
      </w:r>
      <w:proofErr w:type="spellStart"/>
      <w:proofErr w:type="gramStart"/>
      <w:r>
        <w:rPr>
          <w:rFonts w:ascii="Times New Roman" w:eastAsia="Times New Roman" w:hAnsi="Times New Roman" w:cs="Times New Roman"/>
          <w:color w:val="000000"/>
          <w:sz w:val="24"/>
          <w:szCs w:val="24"/>
        </w:rPr>
        <w:t>methanol:chloroform</w:t>
      </w:r>
      <w:proofErr w:type="spellEnd"/>
      <w:proofErr w:type="gramEnd"/>
      <w:r>
        <w:rPr>
          <w:rFonts w:ascii="Times New Roman" w:eastAsia="Times New Roman" w:hAnsi="Times New Roman" w:cs="Times New Roman"/>
          <w:color w:val="000000"/>
          <w:sz w:val="24"/>
          <w:szCs w:val="24"/>
        </w:rPr>
        <w:t xml:space="preserve"> (2:1) solution. The mixture is then dried to form a thin film by gradually reducing the pressure from 500 to 1 mbar at 50°C using a rotary flash evaporator. The film is placed under vacuum (1 mbar) for 2 hours at room temperature and subsequently flushed with nitrogen gas. In order to generate </w:t>
      </w:r>
      <w:proofErr w:type="spellStart"/>
      <w:r>
        <w:rPr>
          <w:rFonts w:ascii="Times New Roman" w:eastAsia="Times New Roman" w:hAnsi="Times New Roman" w:cs="Times New Roman"/>
          <w:color w:val="000000"/>
          <w:sz w:val="24"/>
          <w:szCs w:val="24"/>
        </w:rPr>
        <w:t>invasomes</w:t>
      </w:r>
      <w:proofErr w:type="spellEnd"/>
      <w:r>
        <w:rPr>
          <w:rFonts w:ascii="Times New Roman" w:eastAsia="Times New Roman" w:hAnsi="Times New Roman" w:cs="Times New Roman"/>
          <w:color w:val="000000"/>
          <w:sz w:val="24"/>
          <w:szCs w:val="24"/>
        </w:rPr>
        <w:t xml:space="preserve">, the thin film is hydrated through one of two methods. The first method involves hydrating the thin film for a duration of 30 minutes at the temperature corresponding to the lipid phase transition. This hydration process is accomplished using a mixture consisting of phosphate buffer (pH 7.4, PBS), ethanol, and terpenes. Alternatively, </w:t>
      </w:r>
      <w:proofErr w:type="spellStart"/>
      <w:r>
        <w:rPr>
          <w:rFonts w:ascii="Times New Roman" w:eastAsia="Times New Roman" w:hAnsi="Times New Roman" w:cs="Times New Roman"/>
          <w:color w:val="000000"/>
          <w:sz w:val="24"/>
          <w:szCs w:val="24"/>
        </w:rPr>
        <w:t>invasomes</w:t>
      </w:r>
      <w:proofErr w:type="spellEnd"/>
      <w:r>
        <w:rPr>
          <w:rFonts w:ascii="Times New Roman" w:eastAsia="Times New Roman" w:hAnsi="Times New Roman" w:cs="Times New Roman"/>
          <w:color w:val="000000"/>
          <w:sz w:val="24"/>
          <w:szCs w:val="24"/>
        </w:rPr>
        <w:t xml:space="preserve"> can also be formed by hydrating the thin film using PBS (pH 7.4) alone. Both methods result in the formation of </w:t>
      </w:r>
      <w:proofErr w:type="spellStart"/>
      <w:r>
        <w:rPr>
          <w:rFonts w:ascii="Times New Roman" w:eastAsia="Times New Roman" w:hAnsi="Times New Roman" w:cs="Times New Roman"/>
          <w:color w:val="000000"/>
          <w:sz w:val="24"/>
          <w:szCs w:val="24"/>
        </w:rPr>
        <w:t>invasomes</w:t>
      </w:r>
      <w:proofErr w:type="spellEnd"/>
      <w:r>
        <w:rPr>
          <w:rFonts w:ascii="Times New Roman" w:eastAsia="Times New Roman" w:hAnsi="Times New Roman" w:cs="Times New Roman"/>
          <w:color w:val="000000"/>
          <w:sz w:val="24"/>
          <w:szCs w:val="24"/>
        </w:rPr>
        <w:t xml:space="preserve">, allowing for flexibility in selecting the appropriate hydration approach based on specific formulation </w:t>
      </w:r>
      <w:proofErr w:type="spellStart"/>
      <w:proofErr w:type="gramStart"/>
      <w:r>
        <w:rPr>
          <w:rFonts w:ascii="Times New Roman" w:eastAsia="Times New Roman" w:hAnsi="Times New Roman" w:cs="Times New Roman"/>
          <w:color w:val="000000"/>
          <w:sz w:val="24"/>
          <w:szCs w:val="24"/>
        </w:rPr>
        <w:t>requirements.Once</w:t>
      </w:r>
      <w:proofErr w:type="spellEnd"/>
      <w:proofErr w:type="gramEnd"/>
      <w:r>
        <w:rPr>
          <w:rFonts w:ascii="Times New Roman" w:eastAsia="Times New Roman" w:hAnsi="Times New Roman" w:cs="Times New Roman"/>
          <w:color w:val="000000"/>
          <w:sz w:val="24"/>
          <w:szCs w:val="24"/>
        </w:rPr>
        <w:t xml:space="preserve"> the mixture has cooled down to room temperature, ethanol </w:t>
      </w:r>
      <w:r>
        <w:rPr>
          <w:rFonts w:ascii="Times New Roman" w:eastAsia="Times New Roman" w:hAnsi="Times New Roman" w:cs="Times New Roman"/>
          <w:color w:val="000000"/>
          <w:sz w:val="24"/>
          <w:szCs w:val="24"/>
        </w:rPr>
        <w:lastRenderedPageBreak/>
        <w:t xml:space="preserve">and either a single terpene or a mixture of terpenes are introduced into the formulation. This addition further enhances the properties and characteristics of the </w:t>
      </w:r>
      <w:proofErr w:type="spellStart"/>
      <w:proofErr w:type="gramStart"/>
      <w:r>
        <w:rPr>
          <w:rFonts w:ascii="Times New Roman" w:eastAsia="Times New Roman" w:hAnsi="Times New Roman" w:cs="Times New Roman"/>
          <w:color w:val="000000"/>
          <w:sz w:val="24"/>
          <w:szCs w:val="24"/>
        </w:rPr>
        <w:t>invasomes</w:t>
      </w:r>
      <w:proofErr w:type="spellEnd"/>
      <w:r>
        <w:rPr>
          <w:rFonts w:ascii="Times New Roman" w:eastAsia="Times New Roman" w:hAnsi="Times New Roman" w:cs="Times New Roman"/>
          <w:color w:val="000000"/>
          <w:sz w:val="24"/>
          <w:szCs w:val="24"/>
          <w:vertAlign w:val="superscript"/>
        </w:rPr>
        <w:t>(</w:t>
      </w:r>
      <w:proofErr w:type="gramEnd"/>
      <w:r>
        <w:rPr>
          <w:rFonts w:ascii="Times New Roman" w:eastAsia="Times New Roman" w:hAnsi="Times New Roman" w:cs="Times New Roman"/>
          <w:color w:val="000000"/>
          <w:sz w:val="24"/>
          <w:szCs w:val="24"/>
          <w:vertAlign w:val="superscript"/>
        </w:rPr>
        <w:t>38)</w:t>
      </w:r>
      <w:r>
        <w:rPr>
          <w:rFonts w:ascii="Times New Roman" w:eastAsia="Times New Roman" w:hAnsi="Times New Roman" w:cs="Times New Roman"/>
          <w:color w:val="000000"/>
          <w:sz w:val="18"/>
          <w:szCs w:val="18"/>
        </w:rPr>
        <w:t>.</w:t>
      </w:r>
    </w:p>
    <w:p w14:paraId="7161AB67" w14:textId="77777777" w:rsidR="002C7F4E" w:rsidRDefault="00000000">
      <w:pPr>
        <w:pBdr>
          <w:top w:val="nil"/>
          <w:left w:val="nil"/>
          <w:bottom w:val="nil"/>
          <w:right w:val="nil"/>
          <w:between w:val="nil"/>
        </w:pBdr>
        <w:tabs>
          <w:tab w:val="left" w:pos="5232"/>
        </w:tabs>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AF981F5" w14:textId="77777777" w:rsidR="002C7F4E" w:rsidRDefault="00000000">
      <w:pPr>
        <w:pBdr>
          <w:top w:val="nil"/>
          <w:left w:val="nil"/>
          <w:bottom w:val="nil"/>
          <w:right w:val="nil"/>
          <w:between w:val="nil"/>
        </w:pBdr>
        <w:tabs>
          <w:tab w:val="left" w:pos="5232"/>
        </w:tabs>
        <w:spacing w:after="0" w:line="360" w:lineRule="auto"/>
        <w:ind w:left="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Characterization of </w:t>
      </w:r>
      <w:proofErr w:type="spellStart"/>
      <w:r>
        <w:rPr>
          <w:rFonts w:ascii="Times New Roman" w:eastAsia="Times New Roman" w:hAnsi="Times New Roman" w:cs="Times New Roman"/>
          <w:b/>
          <w:color w:val="000000"/>
          <w:sz w:val="28"/>
          <w:szCs w:val="28"/>
        </w:rPr>
        <w:t>invasome</w:t>
      </w:r>
      <w:proofErr w:type="spellEnd"/>
      <w:r>
        <w:rPr>
          <w:rFonts w:ascii="Times New Roman" w:eastAsia="Times New Roman" w:hAnsi="Times New Roman" w:cs="Times New Roman"/>
          <w:b/>
          <w:color w:val="000000"/>
          <w:sz w:val="28"/>
          <w:szCs w:val="28"/>
        </w:rPr>
        <w:t xml:space="preserve">: </w:t>
      </w:r>
    </w:p>
    <w:p w14:paraId="60FB7170" w14:textId="77777777" w:rsidR="002C7F4E" w:rsidRDefault="00000000">
      <w:pPr>
        <w:numPr>
          <w:ilvl w:val="0"/>
          <w:numId w:val="36"/>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Vesicle Shape: The shape of </w:t>
      </w:r>
      <w:proofErr w:type="spellStart"/>
      <w:r>
        <w:rPr>
          <w:rFonts w:ascii="Times New Roman" w:eastAsia="Times New Roman" w:hAnsi="Times New Roman" w:cs="Times New Roman"/>
          <w:color w:val="000000"/>
          <w:sz w:val="24"/>
          <w:szCs w:val="24"/>
        </w:rPr>
        <w:t>Inavasomes</w:t>
      </w:r>
      <w:proofErr w:type="spellEnd"/>
      <w:r>
        <w:rPr>
          <w:rFonts w:ascii="Times New Roman" w:eastAsia="Times New Roman" w:hAnsi="Times New Roman" w:cs="Times New Roman"/>
          <w:color w:val="000000"/>
          <w:sz w:val="24"/>
          <w:szCs w:val="24"/>
        </w:rPr>
        <w:t xml:space="preserve"> can be easily observed through techniques such as transmission electron microscopy (TEM) and scanning electron microscopy.</w:t>
      </w:r>
    </w:p>
    <w:p w14:paraId="293BC2EF" w14:textId="77777777" w:rsidR="002C7F4E" w:rsidRDefault="002C7F4E">
      <w:pPr>
        <w:pBdr>
          <w:top w:val="nil"/>
          <w:left w:val="nil"/>
          <w:bottom w:val="nil"/>
          <w:right w:val="nil"/>
          <w:between w:val="nil"/>
        </w:pBdr>
        <w:tabs>
          <w:tab w:val="left" w:pos="5232"/>
        </w:tabs>
        <w:spacing w:after="0" w:line="360" w:lineRule="auto"/>
        <w:ind w:left="720"/>
        <w:jc w:val="both"/>
        <w:rPr>
          <w:rFonts w:ascii="Times New Roman" w:eastAsia="Times New Roman" w:hAnsi="Times New Roman" w:cs="Times New Roman"/>
          <w:color w:val="000000"/>
          <w:sz w:val="24"/>
          <w:szCs w:val="24"/>
        </w:rPr>
      </w:pPr>
    </w:p>
    <w:p w14:paraId="74B21E37" w14:textId="77777777" w:rsidR="002C7F4E" w:rsidRDefault="00000000">
      <w:pPr>
        <w:numPr>
          <w:ilvl w:val="0"/>
          <w:numId w:val="36"/>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Drug Content: The drug content in </w:t>
      </w:r>
      <w:proofErr w:type="spellStart"/>
      <w:r>
        <w:rPr>
          <w:rFonts w:ascii="Times New Roman" w:eastAsia="Times New Roman" w:hAnsi="Times New Roman" w:cs="Times New Roman"/>
          <w:color w:val="000000"/>
          <w:sz w:val="24"/>
          <w:szCs w:val="24"/>
        </w:rPr>
        <w:t>Inavasomes</w:t>
      </w:r>
      <w:proofErr w:type="spellEnd"/>
      <w:r>
        <w:rPr>
          <w:rFonts w:ascii="Times New Roman" w:eastAsia="Times New Roman" w:hAnsi="Times New Roman" w:cs="Times New Roman"/>
          <w:color w:val="000000"/>
          <w:sz w:val="24"/>
          <w:szCs w:val="24"/>
        </w:rPr>
        <w:t xml:space="preserve"> can be determined using an ultraviolet spectrophotometer. Additionally, a modified high-performance liquid chromatographic method can be utilized to quantify the drug content.</w:t>
      </w:r>
    </w:p>
    <w:p w14:paraId="703E2A8D" w14:textId="77777777" w:rsidR="002C7F4E" w:rsidRDefault="002C7F4E">
      <w:pPr>
        <w:pBdr>
          <w:top w:val="nil"/>
          <w:left w:val="nil"/>
          <w:bottom w:val="nil"/>
          <w:right w:val="nil"/>
          <w:between w:val="nil"/>
        </w:pBdr>
        <w:tabs>
          <w:tab w:val="left" w:pos="5232"/>
        </w:tabs>
        <w:spacing w:after="0" w:line="360" w:lineRule="auto"/>
        <w:ind w:left="720"/>
        <w:jc w:val="both"/>
        <w:rPr>
          <w:rFonts w:ascii="Times New Roman" w:eastAsia="Times New Roman" w:hAnsi="Times New Roman" w:cs="Times New Roman"/>
          <w:color w:val="000000"/>
          <w:sz w:val="24"/>
          <w:szCs w:val="24"/>
        </w:rPr>
      </w:pPr>
    </w:p>
    <w:p w14:paraId="1BF345C2" w14:textId="77777777" w:rsidR="002C7F4E" w:rsidRDefault="00000000">
      <w:pPr>
        <w:numPr>
          <w:ilvl w:val="0"/>
          <w:numId w:val="36"/>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Entrapment Efficiency: The entrapment efficiency of </w:t>
      </w:r>
      <w:proofErr w:type="spellStart"/>
      <w:r>
        <w:rPr>
          <w:rFonts w:ascii="Times New Roman" w:eastAsia="Times New Roman" w:hAnsi="Times New Roman" w:cs="Times New Roman"/>
          <w:color w:val="000000"/>
          <w:sz w:val="24"/>
          <w:szCs w:val="24"/>
        </w:rPr>
        <w:t>Inavasomes</w:t>
      </w:r>
      <w:proofErr w:type="spellEnd"/>
      <w:r>
        <w:rPr>
          <w:rFonts w:ascii="Times New Roman" w:eastAsia="Times New Roman" w:hAnsi="Times New Roman" w:cs="Times New Roman"/>
          <w:color w:val="000000"/>
          <w:sz w:val="24"/>
          <w:szCs w:val="24"/>
        </w:rPr>
        <w:t xml:space="preserve"> can be studied using the ultracentrifugation method.  To separate any </w:t>
      </w:r>
      <w:proofErr w:type="spellStart"/>
      <w:r>
        <w:rPr>
          <w:rFonts w:ascii="Times New Roman" w:eastAsia="Times New Roman" w:hAnsi="Times New Roman" w:cs="Times New Roman"/>
          <w:color w:val="000000"/>
          <w:sz w:val="24"/>
          <w:szCs w:val="24"/>
        </w:rPr>
        <w:t>untrapped</w:t>
      </w:r>
      <w:proofErr w:type="spellEnd"/>
      <w:r>
        <w:rPr>
          <w:rFonts w:ascii="Times New Roman" w:eastAsia="Times New Roman" w:hAnsi="Times New Roman" w:cs="Times New Roman"/>
          <w:color w:val="000000"/>
          <w:sz w:val="24"/>
          <w:szCs w:val="24"/>
        </w:rPr>
        <w:t xml:space="preserve"> drug, a 5 ml </w:t>
      </w:r>
      <w:proofErr w:type="spellStart"/>
      <w:r>
        <w:rPr>
          <w:rFonts w:ascii="Times New Roman" w:eastAsia="Times New Roman" w:hAnsi="Times New Roman" w:cs="Times New Roman"/>
          <w:color w:val="000000"/>
          <w:sz w:val="24"/>
          <w:szCs w:val="24"/>
        </w:rPr>
        <w:t>invasomal</w:t>
      </w:r>
      <w:proofErr w:type="spellEnd"/>
      <w:r>
        <w:rPr>
          <w:rFonts w:ascii="Times New Roman" w:eastAsia="Times New Roman" w:hAnsi="Times New Roman" w:cs="Times New Roman"/>
          <w:color w:val="000000"/>
          <w:sz w:val="24"/>
          <w:szCs w:val="24"/>
        </w:rPr>
        <w:t xml:space="preserve"> formulation undergoes centrifugation at 15000 rpm for 15 minutes in two cycles.</w:t>
      </w:r>
    </w:p>
    <w:p w14:paraId="5EC7D18E" w14:textId="77777777" w:rsidR="002C7F4E" w:rsidRDefault="002C7F4E">
      <w:pPr>
        <w:pBdr>
          <w:top w:val="nil"/>
          <w:left w:val="nil"/>
          <w:bottom w:val="nil"/>
          <w:right w:val="nil"/>
          <w:between w:val="nil"/>
        </w:pBdr>
        <w:tabs>
          <w:tab w:val="left" w:pos="5232"/>
        </w:tabs>
        <w:spacing w:after="0" w:line="360" w:lineRule="auto"/>
        <w:ind w:left="720"/>
        <w:jc w:val="both"/>
        <w:rPr>
          <w:rFonts w:ascii="Times New Roman" w:eastAsia="Times New Roman" w:hAnsi="Times New Roman" w:cs="Times New Roman"/>
          <w:color w:val="000000"/>
          <w:sz w:val="24"/>
          <w:szCs w:val="24"/>
        </w:rPr>
      </w:pPr>
    </w:p>
    <w:p w14:paraId="32BF29A0" w14:textId="77777777" w:rsidR="002C7F4E" w:rsidRDefault="00000000">
      <w:pPr>
        <w:numPr>
          <w:ilvl w:val="0"/>
          <w:numId w:val="36"/>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particle size of </w:t>
      </w:r>
      <w:proofErr w:type="spellStart"/>
      <w:r>
        <w:rPr>
          <w:rFonts w:ascii="Times New Roman" w:eastAsia="Times New Roman" w:hAnsi="Times New Roman" w:cs="Times New Roman"/>
          <w:color w:val="000000"/>
          <w:sz w:val="24"/>
          <w:szCs w:val="24"/>
        </w:rPr>
        <w:t>Inavasomes</w:t>
      </w:r>
      <w:proofErr w:type="spellEnd"/>
      <w:r>
        <w:rPr>
          <w:rFonts w:ascii="Times New Roman" w:eastAsia="Times New Roman" w:hAnsi="Times New Roman" w:cs="Times New Roman"/>
          <w:color w:val="000000"/>
          <w:sz w:val="24"/>
          <w:szCs w:val="24"/>
        </w:rPr>
        <w:t xml:space="preserve"> can be determined using techniques like dynamic light scattering and photon correlation spectroscopy. These methods allow for the measurement of vesicle size and zeta potential.</w:t>
      </w:r>
    </w:p>
    <w:p w14:paraId="6AACAE52" w14:textId="77777777" w:rsidR="002C7F4E" w:rsidRDefault="002C7F4E">
      <w:pPr>
        <w:pBdr>
          <w:top w:val="nil"/>
          <w:left w:val="nil"/>
          <w:bottom w:val="nil"/>
          <w:right w:val="nil"/>
          <w:between w:val="nil"/>
        </w:pBdr>
        <w:tabs>
          <w:tab w:val="left" w:pos="5232"/>
        </w:tabs>
        <w:spacing w:after="0" w:line="360" w:lineRule="auto"/>
        <w:ind w:left="720"/>
        <w:jc w:val="both"/>
        <w:rPr>
          <w:rFonts w:ascii="Times New Roman" w:eastAsia="Times New Roman" w:hAnsi="Times New Roman" w:cs="Times New Roman"/>
          <w:color w:val="000000"/>
          <w:sz w:val="24"/>
          <w:szCs w:val="24"/>
        </w:rPr>
      </w:pPr>
    </w:p>
    <w:p w14:paraId="7DA87FC3" w14:textId="77777777" w:rsidR="002C7F4E" w:rsidRDefault="00000000">
      <w:pPr>
        <w:numPr>
          <w:ilvl w:val="0"/>
          <w:numId w:val="36"/>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Furthermore, the zeta potential of the formulation can be measured using a </w:t>
      </w:r>
      <w:proofErr w:type="spellStart"/>
      <w:r>
        <w:rPr>
          <w:rFonts w:ascii="Times New Roman" w:eastAsia="Times New Roman" w:hAnsi="Times New Roman" w:cs="Times New Roman"/>
          <w:color w:val="000000"/>
          <w:sz w:val="24"/>
          <w:szCs w:val="24"/>
        </w:rPr>
        <w:t>zetasizer</w:t>
      </w:r>
      <w:proofErr w:type="spellEnd"/>
      <w:r>
        <w:rPr>
          <w:rFonts w:ascii="Times New Roman" w:eastAsia="Times New Roman" w:hAnsi="Times New Roman" w:cs="Times New Roman"/>
          <w:color w:val="000000"/>
          <w:sz w:val="24"/>
          <w:szCs w:val="24"/>
        </w:rPr>
        <w:t>.</w:t>
      </w:r>
    </w:p>
    <w:p w14:paraId="443A6555" w14:textId="77777777" w:rsidR="002C7F4E" w:rsidRDefault="002C7F4E">
      <w:pPr>
        <w:pBdr>
          <w:top w:val="nil"/>
          <w:left w:val="nil"/>
          <w:bottom w:val="nil"/>
          <w:right w:val="nil"/>
          <w:between w:val="nil"/>
        </w:pBdr>
        <w:tabs>
          <w:tab w:val="left" w:pos="5232"/>
        </w:tabs>
        <w:spacing w:after="0" w:line="360" w:lineRule="auto"/>
        <w:ind w:left="720"/>
        <w:jc w:val="both"/>
        <w:rPr>
          <w:rFonts w:ascii="Times New Roman" w:eastAsia="Times New Roman" w:hAnsi="Times New Roman" w:cs="Times New Roman"/>
          <w:color w:val="000000"/>
          <w:sz w:val="24"/>
          <w:szCs w:val="24"/>
        </w:rPr>
      </w:pPr>
    </w:p>
    <w:p w14:paraId="0F4E53B6" w14:textId="77777777" w:rsidR="002C7F4E" w:rsidRDefault="00000000">
      <w:pPr>
        <w:numPr>
          <w:ilvl w:val="0"/>
          <w:numId w:val="36"/>
        </w:numPr>
        <w:pBdr>
          <w:top w:val="nil"/>
          <w:left w:val="nil"/>
          <w:bottom w:val="nil"/>
          <w:right w:val="nil"/>
          <w:between w:val="nil"/>
        </w:pBdr>
        <w:tabs>
          <w:tab w:val="left" w:pos="5232"/>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Stability Studies: The stability of </w:t>
      </w:r>
      <w:proofErr w:type="spellStart"/>
      <w:r>
        <w:rPr>
          <w:rFonts w:ascii="Times New Roman" w:eastAsia="Times New Roman" w:hAnsi="Times New Roman" w:cs="Times New Roman"/>
          <w:color w:val="000000"/>
          <w:sz w:val="24"/>
          <w:szCs w:val="24"/>
        </w:rPr>
        <w:t>Inavasomes</w:t>
      </w:r>
      <w:proofErr w:type="spellEnd"/>
      <w:r>
        <w:rPr>
          <w:rFonts w:ascii="Times New Roman" w:eastAsia="Times New Roman" w:hAnsi="Times New Roman" w:cs="Times New Roman"/>
          <w:color w:val="000000"/>
          <w:sz w:val="24"/>
          <w:szCs w:val="24"/>
        </w:rPr>
        <w:t xml:space="preserve"> can be assessed by monitoring changes in the size and structure of the vesicles over time. The mean size of the vesicles can be measured using dynamic light scattering, while structural changes can be observed using </w:t>
      </w:r>
      <w:proofErr w:type="gramStart"/>
      <w:r>
        <w:rPr>
          <w:rFonts w:ascii="Times New Roman" w:eastAsia="Times New Roman" w:hAnsi="Times New Roman" w:cs="Times New Roman"/>
          <w:color w:val="000000"/>
          <w:sz w:val="24"/>
          <w:szCs w:val="24"/>
        </w:rPr>
        <w:t>TEM</w:t>
      </w:r>
      <w:r>
        <w:rPr>
          <w:rFonts w:ascii="Times New Roman" w:eastAsia="Times New Roman" w:hAnsi="Times New Roman" w:cs="Times New Roman"/>
          <w:color w:val="000000"/>
          <w:sz w:val="24"/>
          <w:szCs w:val="24"/>
          <w:vertAlign w:val="superscript"/>
        </w:rPr>
        <w:t>(</w:t>
      </w:r>
      <w:proofErr w:type="gramEnd"/>
      <w:r>
        <w:rPr>
          <w:rFonts w:ascii="Times New Roman" w:eastAsia="Times New Roman" w:hAnsi="Times New Roman" w:cs="Times New Roman"/>
          <w:color w:val="000000"/>
          <w:sz w:val="24"/>
          <w:szCs w:val="24"/>
          <w:vertAlign w:val="superscript"/>
        </w:rPr>
        <w:t>37,38)</w:t>
      </w:r>
      <w:r>
        <w:rPr>
          <w:rFonts w:ascii="Times New Roman" w:eastAsia="Times New Roman" w:hAnsi="Times New Roman" w:cs="Times New Roman"/>
          <w:color w:val="000000"/>
          <w:sz w:val="24"/>
          <w:szCs w:val="24"/>
        </w:rPr>
        <w:t>.</w:t>
      </w:r>
    </w:p>
    <w:p w14:paraId="4AEE1AD3" w14:textId="77777777" w:rsidR="002C7F4E" w:rsidRDefault="00000000">
      <w:pPr>
        <w:tabs>
          <w:tab w:val="left" w:pos="5232"/>
        </w:tabs>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APPLICATION OF INVASOMES: </w:t>
      </w:r>
    </w:p>
    <w:p w14:paraId="2B87E2DA" w14:textId="77777777" w:rsidR="002C7F4E" w:rsidRDefault="00000000">
      <w:pPr>
        <w:numPr>
          <w:ilvl w:val="0"/>
          <w:numId w:val="37"/>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Improving Bioavailability: </w:t>
      </w:r>
      <w:proofErr w:type="spellStart"/>
      <w:r>
        <w:rPr>
          <w:rFonts w:ascii="Times New Roman" w:eastAsia="Times New Roman" w:hAnsi="Times New Roman" w:cs="Times New Roman"/>
          <w:color w:val="000000"/>
          <w:sz w:val="24"/>
          <w:szCs w:val="24"/>
        </w:rPr>
        <w:t>Asenapine</w:t>
      </w:r>
      <w:proofErr w:type="spellEnd"/>
      <w:r>
        <w:rPr>
          <w:rFonts w:ascii="Times New Roman" w:eastAsia="Times New Roman" w:hAnsi="Times New Roman" w:cs="Times New Roman"/>
          <w:color w:val="000000"/>
          <w:sz w:val="24"/>
          <w:szCs w:val="24"/>
        </w:rPr>
        <w:t xml:space="preserve"> Maleate (ASPM) is a second-generation antipsychotic utilized for treating schizophrenia. However, its oral bioavailability is limited due to extensive first-pass metabolism. Fatma Saeed EI </w:t>
      </w:r>
      <w:proofErr w:type="spellStart"/>
      <w:r>
        <w:rPr>
          <w:rFonts w:ascii="Times New Roman" w:eastAsia="Times New Roman" w:hAnsi="Times New Roman" w:cs="Times New Roman"/>
          <w:color w:val="000000"/>
          <w:sz w:val="24"/>
          <w:szCs w:val="24"/>
        </w:rPr>
        <w:t>Tokhy</w:t>
      </w:r>
      <w:proofErr w:type="spellEnd"/>
      <w:r>
        <w:rPr>
          <w:rFonts w:ascii="Times New Roman" w:eastAsia="Times New Roman" w:hAnsi="Times New Roman" w:cs="Times New Roman"/>
          <w:color w:val="000000"/>
          <w:sz w:val="24"/>
          <w:szCs w:val="24"/>
        </w:rPr>
        <w:t xml:space="preserve"> et al. explored the use of nanocarriers, specifically </w:t>
      </w:r>
      <w:proofErr w:type="spellStart"/>
      <w:r>
        <w:rPr>
          <w:rFonts w:ascii="Times New Roman" w:eastAsia="Times New Roman" w:hAnsi="Times New Roman" w:cs="Times New Roman"/>
          <w:color w:val="000000"/>
          <w:sz w:val="24"/>
          <w:szCs w:val="24"/>
        </w:rPr>
        <w:t>invasomes</w:t>
      </w:r>
      <w:proofErr w:type="spellEnd"/>
      <w:r>
        <w:rPr>
          <w:rFonts w:ascii="Times New Roman" w:eastAsia="Times New Roman" w:hAnsi="Times New Roman" w:cs="Times New Roman"/>
          <w:color w:val="000000"/>
          <w:sz w:val="24"/>
          <w:szCs w:val="24"/>
        </w:rPr>
        <w:t xml:space="preserve">, as an alternative method for administering ASPM. This approach exhibited enhanced bioavailability and sustained action. </w:t>
      </w:r>
      <w:proofErr w:type="spellStart"/>
      <w:r>
        <w:rPr>
          <w:rFonts w:ascii="Times New Roman" w:eastAsia="Times New Roman" w:hAnsi="Times New Roman" w:cs="Times New Roman"/>
          <w:color w:val="000000"/>
          <w:sz w:val="24"/>
          <w:szCs w:val="24"/>
        </w:rPr>
        <w:t>Invasomes</w:t>
      </w:r>
      <w:proofErr w:type="spellEnd"/>
      <w:r>
        <w:rPr>
          <w:rFonts w:ascii="Times New Roman" w:eastAsia="Times New Roman" w:hAnsi="Times New Roman" w:cs="Times New Roman"/>
          <w:color w:val="000000"/>
          <w:sz w:val="24"/>
          <w:szCs w:val="24"/>
        </w:rPr>
        <w:t xml:space="preserve"> containing limonene demonstrated superior transdermal permeation compared to other carriers. The bioavailability of </w:t>
      </w:r>
      <w:proofErr w:type="spellStart"/>
      <w:r>
        <w:rPr>
          <w:rFonts w:ascii="Times New Roman" w:eastAsia="Times New Roman" w:hAnsi="Times New Roman" w:cs="Times New Roman"/>
          <w:color w:val="000000"/>
          <w:sz w:val="24"/>
          <w:szCs w:val="24"/>
        </w:rPr>
        <w:t>Asenapine</w:t>
      </w:r>
      <w:proofErr w:type="spellEnd"/>
      <w:r>
        <w:rPr>
          <w:rFonts w:ascii="Times New Roman" w:eastAsia="Times New Roman" w:hAnsi="Times New Roman" w:cs="Times New Roman"/>
          <w:color w:val="000000"/>
          <w:sz w:val="24"/>
          <w:szCs w:val="24"/>
        </w:rPr>
        <w:t xml:space="preserve"> increased from 3.5% to 54.5%.</w:t>
      </w:r>
    </w:p>
    <w:p w14:paraId="171682A4" w14:textId="77777777" w:rsidR="002C7F4E" w:rsidRDefault="002C7F4E">
      <w:pPr>
        <w:pBdr>
          <w:top w:val="nil"/>
          <w:left w:val="nil"/>
          <w:bottom w:val="nil"/>
          <w:right w:val="nil"/>
          <w:between w:val="nil"/>
        </w:pBdr>
        <w:tabs>
          <w:tab w:val="left" w:pos="5232"/>
        </w:tabs>
        <w:spacing w:after="0" w:line="360" w:lineRule="auto"/>
        <w:ind w:left="720"/>
        <w:jc w:val="both"/>
        <w:rPr>
          <w:rFonts w:ascii="Times New Roman" w:eastAsia="Times New Roman" w:hAnsi="Times New Roman" w:cs="Times New Roman"/>
          <w:color w:val="000000"/>
          <w:sz w:val="24"/>
          <w:szCs w:val="24"/>
        </w:rPr>
      </w:pPr>
    </w:p>
    <w:p w14:paraId="559E7EF4" w14:textId="77777777" w:rsidR="002C7F4E" w:rsidRDefault="00000000">
      <w:pPr>
        <w:numPr>
          <w:ilvl w:val="0"/>
          <w:numId w:val="37"/>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Hyperpigmentation Disorder: Hyperpigmentation disorder arises from excessive melanin production, resulting in abnormal melanin distribution on specific skin areas. Controlling tyrosinase activity is crucial in regulating melanin production. Phenylethyl resorcinol, a novel skin whitening agent, effectively inhibits tyrosinase activity. However, phenylethyl resorcinol-loaded </w:t>
      </w:r>
      <w:proofErr w:type="spellStart"/>
      <w:r>
        <w:rPr>
          <w:rFonts w:ascii="Times New Roman" w:eastAsia="Times New Roman" w:hAnsi="Times New Roman" w:cs="Times New Roman"/>
          <w:color w:val="000000"/>
          <w:sz w:val="24"/>
          <w:szCs w:val="24"/>
        </w:rPr>
        <w:t>invasomes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transfersomes</w:t>
      </w:r>
      <w:proofErr w:type="spellEnd"/>
      <w:r>
        <w:rPr>
          <w:rFonts w:ascii="Times New Roman" w:eastAsia="Times New Roman" w:hAnsi="Times New Roman" w:cs="Times New Roman"/>
          <w:color w:val="000000"/>
          <w:sz w:val="24"/>
          <w:szCs w:val="24"/>
        </w:rPr>
        <w:t xml:space="preserve"> face challenges related to stability and water solubility. A comparative study involving conventional liposomes showed that </w:t>
      </w:r>
      <w:proofErr w:type="spellStart"/>
      <w:r>
        <w:rPr>
          <w:rFonts w:ascii="Times New Roman" w:eastAsia="Times New Roman" w:hAnsi="Times New Roman" w:cs="Times New Roman"/>
          <w:color w:val="000000"/>
          <w:sz w:val="24"/>
          <w:szCs w:val="24"/>
        </w:rPr>
        <w:t>invasomes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transfersomes</w:t>
      </w:r>
      <w:proofErr w:type="spellEnd"/>
      <w:r>
        <w:rPr>
          <w:rFonts w:ascii="Times New Roman" w:eastAsia="Times New Roman" w:hAnsi="Times New Roman" w:cs="Times New Roman"/>
          <w:color w:val="000000"/>
          <w:sz w:val="24"/>
          <w:szCs w:val="24"/>
        </w:rPr>
        <w:t xml:space="preserve"> demonstrated better reduction in melanin content and tyrosinase inhibition activity.</w:t>
      </w:r>
    </w:p>
    <w:p w14:paraId="3C794B61" w14:textId="77777777" w:rsidR="002C7F4E" w:rsidRDefault="002C7F4E">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144DA1EE" w14:textId="77777777" w:rsidR="002C7F4E" w:rsidRDefault="002C7F4E">
      <w:pPr>
        <w:pBdr>
          <w:top w:val="nil"/>
          <w:left w:val="nil"/>
          <w:bottom w:val="nil"/>
          <w:right w:val="nil"/>
          <w:between w:val="nil"/>
        </w:pBdr>
        <w:tabs>
          <w:tab w:val="left" w:pos="5232"/>
        </w:tabs>
        <w:spacing w:after="0" w:line="360" w:lineRule="auto"/>
        <w:ind w:left="720"/>
        <w:jc w:val="both"/>
        <w:rPr>
          <w:rFonts w:ascii="Times New Roman" w:eastAsia="Times New Roman" w:hAnsi="Times New Roman" w:cs="Times New Roman"/>
          <w:color w:val="000000"/>
          <w:sz w:val="24"/>
          <w:szCs w:val="24"/>
        </w:rPr>
      </w:pPr>
    </w:p>
    <w:p w14:paraId="0149EB33" w14:textId="77777777" w:rsidR="002C7F4E" w:rsidRDefault="00000000">
      <w:pPr>
        <w:numPr>
          <w:ilvl w:val="0"/>
          <w:numId w:val="37"/>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Acne Treatment: Acne is a common chronic inflammatory skin infection that adversely affects young adults, causing emotional stress, discomfort, and scarring. Dapsone, a sulfone compound, effectively treats acne when administered topically. El-</w:t>
      </w:r>
      <w:proofErr w:type="spellStart"/>
      <w:r>
        <w:rPr>
          <w:rFonts w:ascii="Times New Roman" w:eastAsia="Times New Roman" w:hAnsi="Times New Roman" w:cs="Times New Roman"/>
          <w:color w:val="000000"/>
          <w:sz w:val="24"/>
          <w:szCs w:val="24"/>
        </w:rPr>
        <w:t>Nabarawi</w:t>
      </w:r>
      <w:proofErr w:type="spellEnd"/>
      <w:r>
        <w:rPr>
          <w:rFonts w:ascii="Times New Roman" w:eastAsia="Times New Roman" w:hAnsi="Times New Roman" w:cs="Times New Roman"/>
          <w:color w:val="000000"/>
          <w:sz w:val="24"/>
          <w:szCs w:val="24"/>
        </w:rPr>
        <w:t xml:space="preserve"> et al. prepared dapsone-loaded </w:t>
      </w:r>
      <w:proofErr w:type="spellStart"/>
      <w:r>
        <w:rPr>
          <w:rFonts w:ascii="Times New Roman" w:eastAsia="Times New Roman" w:hAnsi="Times New Roman" w:cs="Times New Roman"/>
          <w:color w:val="000000"/>
          <w:sz w:val="24"/>
          <w:szCs w:val="24"/>
        </w:rPr>
        <w:t>invasomes</w:t>
      </w:r>
      <w:proofErr w:type="spellEnd"/>
      <w:r>
        <w:rPr>
          <w:rFonts w:ascii="Times New Roman" w:eastAsia="Times New Roman" w:hAnsi="Times New Roman" w:cs="Times New Roman"/>
          <w:color w:val="000000"/>
          <w:sz w:val="24"/>
          <w:szCs w:val="24"/>
        </w:rPr>
        <w:t xml:space="preserve"> using different terpenes to evaluate their skin delivery capability. The study revealed that </w:t>
      </w:r>
      <w:proofErr w:type="spellStart"/>
      <w:r>
        <w:rPr>
          <w:rFonts w:ascii="Times New Roman" w:eastAsia="Times New Roman" w:hAnsi="Times New Roman" w:cs="Times New Roman"/>
          <w:color w:val="000000"/>
          <w:sz w:val="24"/>
          <w:szCs w:val="24"/>
        </w:rPr>
        <w:t>invasomes</w:t>
      </w:r>
      <w:proofErr w:type="spellEnd"/>
      <w:r>
        <w:rPr>
          <w:rFonts w:ascii="Times New Roman" w:eastAsia="Times New Roman" w:hAnsi="Times New Roman" w:cs="Times New Roman"/>
          <w:color w:val="000000"/>
          <w:sz w:val="24"/>
          <w:szCs w:val="24"/>
        </w:rPr>
        <w:t xml:space="preserve"> significantly improved the deposition of dapsone in the skin.</w:t>
      </w:r>
    </w:p>
    <w:p w14:paraId="0BD0BECD" w14:textId="77777777" w:rsidR="002C7F4E" w:rsidRDefault="002C7F4E">
      <w:pPr>
        <w:pBdr>
          <w:top w:val="nil"/>
          <w:left w:val="nil"/>
          <w:bottom w:val="nil"/>
          <w:right w:val="nil"/>
          <w:between w:val="nil"/>
        </w:pBdr>
        <w:tabs>
          <w:tab w:val="left" w:pos="5232"/>
        </w:tabs>
        <w:spacing w:after="0" w:line="360" w:lineRule="auto"/>
        <w:ind w:left="720"/>
        <w:jc w:val="both"/>
        <w:rPr>
          <w:rFonts w:ascii="Times New Roman" w:eastAsia="Times New Roman" w:hAnsi="Times New Roman" w:cs="Times New Roman"/>
          <w:color w:val="000000"/>
          <w:sz w:val="24"/>
          <w:szCs w:val="24"/>
        </w:rPr>
      </w:pPr>
    </w:p>
    <w:p w14:paraId="62346596" w14:textId="77777777" w:rsidR="002C7F4E" w:rsidRDefault="00000000">
      <w:pPr>
        <w:numPr>
          <w:ilvl w:val="0"/>
          <w:numId w:val="37"/>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Photodynamic Therapy: Photodynamic therapy is an intriguing approach that involves the use of photosensitizing compounds. These compounds accumulate in target cells and, upon exposure to visible light, induce local irritation. This leads to apoptosis or necrosis of the target cells. </w:t>
      </w:r>
      <w:proofErr w:type="spellStart"/>
      <w:r>
        <w:rPr>
          <w:rFonts w:ascii="Times New Roman" w:eastAsia="Times New Roman" w:hAnsi="Times New Roman" w:cs="Times New Roman"/>
          <w:color w:val="000000"/>
          <w:sz w:val="24"/>
          <w:szCs w:val="24"/>
        </w:rPr>
        <w:t>Dragicevicuric</w:t>
      </w:r>
      <w:proofErr w:type="spellEnd"/>
      <w:r>
        <w:rPr>
          <w:rFonts w:ascii="Times New Roman" w:eastAsia="Times New Roman" w:hAnsi="Times New Roman" w:cs="Times New Roman"/>
          <w:color w:val="000000"/>
          <w:sz w:val="24"/>
          <w:szCs w:val="24"/>
        </w:rPr>
        <w:t xml:space="preserve"> et al. developed an </w:t>
      </w:r>
      <w:proofErr w:type="spellStart"/>
      <w:r>
        <w:rPr>
          <w:rFonts w:ascii="Times New Roman" w:eastAsia="Times New Roman" w:hAnsi="Times New Roman" w:cs="Times New Roman"/>
          <w:color w:val="000000"/>
          <w:sz w:val="24"/>
          <w:szCs w:val="24"/>
        </w:rPr>
        <w:t>invasomal</w:t>
      </w:r>
      <w:proofErr w:type="spellEnd"/>
      <w:r>
        <w:rPr>
          <w:rFonts w:ascii="Times New Roman" w:eastAsia="Times New Roman" w:hAnsi="Times New Roman" w:cs="Times New Roman"/>
          <w:color w:val="000000"/>
          <w:sz w:val="24"/>
          <w:szCs w:val="24"/>
        </w:rPr>
        <w:t xml:space="preserve"> formulation of temoporfin, a lipophilic compound, using a blend of terpenes and </w:t>
      </w:r>
      <w:proofErr w:type="spellStart"/>
      <w:proofErr w:type="gramStart"/>
      <w:r>
        <w:rPr>
          <w:rFonts w:ascii="Times New Roman" w:eastAsia="Times New Roman" w:hAnsi="Times New Roman" w:cs="Times New Roman"/>
          <w:color w:val="000000"/>
          <w:sz w:val="24"/>
          <w:szCs w:val="24"/>
        </w:rPr>
        <w:t>ethanol.The</w:t>
      </w:r>
      <w:proofErr w:type="spellEnd"/>
      <w:proofErr w:type="gramEnd"/>
      <w:r>
        <w:rPr>
          <w:rFonts w:ascii="Times New Roman" w:eastAsia="Times New Roman" w:hAnsi="Times New Roman" w:cs="Times New Roman"/>
          <w:color w:val="000000"/>
          <w:sz w:val="24"/>
          <w:szCs w:val="24"/>
        </w:rPr>
        <w:t xml:space="preserve"> research findings indicated </w:t>
      </w:r>
      <w:r>
        <w:rPr>
          <w:rFonts w:ascii="Times New Roman" w:eastAsia="Times New Roman" w:hAnsi="Times New Roman" w:cs="Times New Roman"/>
          <w:color w:val="000000"/>
          <w:sz w:val="24"/>
          <w:szCs w:val="24"/>
        </w:rPr>
        <w:lastRenderedPageBreak/>
        <w:t xml:space="preserve">that </w:t>
      </w:r>
      <w:proofErr w:type="spellStart"/>
      <w:r>
        <w:rPr>
          <w:rFonts w:ascii="Times New Roman" w:eastAsia="Times New Roman" w:hAnsi="Times New Roman" w:cs="Times New Roman"/>
          <w:color w:val="000000"/>
          <w:sz w:val="24"/>
          <w:szCs w:val="24"/>
        </w:rPr>
        <w:t>invasomes</w:t>
      </w:r>
      <w:proofErr w:type="spellEnd"/>
      <w:r>
        <w:rPr>
          <w:rFonts w:ascii="Times New Roman" w:eastAsia="Times New Roman" w:hAnsi="Times New Roman" w:cs="Times New Roman"/>
          <w:color w:val="000000"/>
          <w:sz w:val="24"/>
          <w:szCs w:val="24"/>
        </w:rPr>
        <w:t xml:space="preserve"> containing a 1% blend of terpenes showed increased temoporfin deposition in the stratum corneum compared to liposomes.</w:t>
      </w:r>
    </w:p>
    <w:p w14:paraId="0F2A09CB" w14:textId="77777777" w:rsidR="002C7F4E" w:rsidRDefault="002C7F4E">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5AC667E4" w14:textId="77777777" w:rsidR="002C7F4E" w:rsidRDefault="002C7F4E">
      <w:pPr>
        <w:pBdr>
          <w:top w:val="nil"/>
          <w:left w:val="nil"/>
          <w:bottom w:val="nil"/>
          <w:right w:val="nil"/>
          <w:between w:val="nil"/>
        </w:pBdr>
        <w:tabs>
          <w:tab w:val="left" w:pos="5232"/>
        </w:tabs>
        <w:spacing w:after="0" w:line="360" w:lineRule="auto"/>
        <w:ind w:left="720"/>
        <w:jc w:val="both"/>
        <w:rPr>
          <w:rFonts w:ascii="Times New Roman" w:eastAsia="Times New Roman" w:hAnsi="Times New Roman" w:cs="Times New Roman"/>
          <w:color w:val="000000"/>
          <w:sz w:val="24"/>
          <w:szCs w:val="24"/>
        </w:rPr>
      </w:pPr>
    </w:p>
    <w:p w14:paraId="088C8A0C" w14:textId="77777777" w:rsidR="002C7F4E" w:rsidRDefault="00000000">
      <w:pPr>
        <w:numPr>
          <w:ilvl w:val="0"/>
          <w:numId w:val="37"/>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Transdermal Delivery for Benign Prostatic Hyperplasia: Benign prostatic hyperplasia is a common condition in elderly men that causes pathological changes in urine flow and kidney function. Prasanthi and Lakshmi et al. investigated the transdermal delivery of finasteride, a model drug for treating this condition, using </w:t>
      </w:r>
      <w:proofErr w:type="spellStart"/>
      <w:r>
        <w:rPr>
          <w:rFonts w:ascii="Times New Roman" w:eastAsia="Times New Roman" w:hAnsi="Times New Roman" w:cs="Times New Roman"/>
          <w:color w:val="000000"/>
          <w:sz w:val="24"/>
          <w:szCs w:val="24"/>
        </w:rPr>
        <w:t>invasomes</w:t>
      </w:r>
      <w:proofErr w:type="spellEnd"/>
      <w:r>
        <w:rPr>
          <w:rFonts w:ascii="Times New Roman" w:eastAsia="Times New Roman" w:hAnsi="Times New Roman" w:cs="Times New Roman"/>
          <w:color w:val="000000"/>
          <w:sz w:val="24"/>
          <w:szCs w:val="24"/>
        </w:rPr>
        <w:t xml:space="preserve"> and the iontophoretic technique. The </w:t>
      </w:r>
      <w:proofErr w:type="spellStart"/>
      <w:r>
        <w:rPr>
          <w:rFonts w:ascii="Times New Roman" w:eastAsia="Times New Roman" w:hAnsi="Times New Roman" w:cs="Times New Roman"/>
          <w:color w:val="000000"/>
          <w:sz w:val="24"/>
          <w:szCs w:val="24"/>
        </w:rPr>
        <w:t>invasomes</w:t>
      </w:r>
      <w:proofErr w:type="spellEnd"/>
      <w:r>
        <w:rPr>
          <w:rFonts w:ascii="Times New Roman" w:eastAsia="Times New Roman" w:hAnsi="Times New Roman" w:cs="Times New Roman"/>
          <w:color w:val="000000"/>
          <w:sz w:val="24"/>
          <w:szCs w:val="24"/>
        </w:rPr>
        <w:t xml:space="preserve"> formulation, optimized using Taguchi's robust design method, included terpenes such as </w:t>
      </w:r>
      <w:proofErr w:type="spellStart"/>
      <w:r>
        <w:rPr>
          <w:rFonts w:ascii="Times New Roman" w:eastAsia="Times New Roman" w:hAnsi="Times New Roman" w:cs="Times New Roman"/>
          <w:color w:val="000000"/>
          <w:sz w:val="24"/>
          <w:szCs w:val="24"/>
        </w:rPr>
        <w:t>nerolidiol</w:t>
      </w:r>
      <w:proofErr w:type="spellEnd"/>
      <w:r>
        <w:rPr>
          <w:rFonts w:ascii="Times New Roman" w:eastAsia="Times New Roman" w:hAnsi="Times New Roman" w:cs="Times New Roman"/>
          <w:color w:val="000000"/>
          <w:sz w:val="24"/>
          <w:szCs w:val="24"/>
        </w:rPr>
        <w:t>, carvone, and limonene. The study revealed that a sample containing 0.5% limonene exhibited 21-fold better penetration than the controls. Additionally, the optimized formulation proved effective in transdermal delivery of finasteride when combined with iontophoretic techniques.</w:t>
      </w:r>
    </w:p>
    <w:p w14:paraId="12989746" w14:textId="77777777" w:rsidR="002C7F4E" w:rsidRDefault="002C7F4E">
      <w:pPr>
        <w:pBdr>
          <w:top w:val="nil"/>
          <w:left w:val="nil"/>
          <w:bottom w:val="nil"/>
          <w:right w:val="nil"/>
          <w:between w:val="nil"/>
        </w:pBdr>
        <w:tabs>
          <w:tab w:val="left" w:pos="5232"/>
        </w:tabs>
        <w:spacing w:after="0" w:line="360" w:lineRule="auto"/>
        <w:ind w:left="720"/>
        <w:jc w:val="both"/>
        <w:rPr>
          <w:rFonts w:ascii="Times New Roman" w:eastAsia="Times New Roman" w:hAnsi="Times New Roman" w:cs="Times New Roman"/>
          <w:color w:val="000000"/>
          <w:sz w:val="24"/>
          <w:szCs w:val="24"/>
        </w:rPr>
      </w:pPr>
    </w:p>
    <w:p w14:paraId="02F012A7" w14:textId="77777777" w:rsidR="002C7F4E" w:rsidRDefault="00000000">
      <w:pPr>
        <w:numPr>
          <w:ilvl w:val="0"/>
          <w:numId w:val="37"/>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Efficiency of </w:t>
      </w:r>
      <w:proofErr w:type="spellStart"/>
      <w:r>
        <w:rPr>
          <w:rFonts w:ascii="Times New Roman" w:eastAsia="Times New Roman" w:hAnsi="Times New Roman" w:cs="Times New Roman"/>
          <w:color w:val="000000"/>
          <w:sz w:val="24"/>
          <w:szCs w:val="24"/>
        </w:rPr>
        <w:t>Invasomes</w:t>
      </w:r>
      <w:proofErr w:type="spellEnd"/>
      <w:r>
        <w:rPr>
          <w:rFonts w:ascii="Times New Roman" w:eastAsia="Times New Roman" w:hAnsi="Times New Roman" w:cs="Times New Roman"/>
          <w:color w:val="000000"/>
          <w:sz w:val="24"/>
          <w:szCs w:val="24"/>
        </w:rPr>
        <w:t xml:space="preserve"> in Hydrophilic Drug Delivery: </w:t>
      </w:r>
      <w:proofErr w:type="spellStart"/>
      <w:r>
        <w:rPr>
          <w:rFonts w:ascii="Times New Roman" w:eastAsia="Times New Roman" w:hAnsi="Times New Roman" w:cs="Times New Roman"/>
          <w:color w:val="000000"/>
          <w:sz w:val="24"/>
          <w:szCs w:val="24"/>
        </w:rPr>
        <w:t>Invasomes</w:t>
      </w:r>
      <w:proofErr w:type="spellEnd"/>
      <w:r>
        <w:rPr>
          <w:rFonts w:ascii="Times New Roman" w:eastAsia="Times New Roman" w:hAnsi="Times New Roman" w:cs="Times New Roman"/>
          <w:color w:val="000000"/>
          <w:sz w:val="24"/>
          <w:szCs w:val="24"/>
        </w:rPr>
        <w:t xml:space="preserve"> have proven to be successful drug delivery systems for hydrophilic drugs. Badran et al. conducted an in vitro study and found that </w:t>
      </w:r>
      <w:proofErr w:type="spellStart"/>
      <w:r>
        <w:rPr>
          <w:rFonts w:ascii="Times New Roman" w:eastAsia="Times New Roman" w:hAnsi="Times New Roman" w:cs="Times New Roman"/>
          <w:color w:val="000000"/>
          <w:sz w:val="24"/>
          <w:szCs w:val="24"/>
        </w:rPr>
        <w:t>invasomes</w:t>
      </w:r>
      <w:proofErr w:type="spellEnd"/>
      <w:r>
        <w:rPr>
          <w:rFonts w:ascii="Times New Roman" w:eastAsia="Times New Roman" w:hAnsi="Times New Roman" w:cs="Times New Roman"/>
          <w:color w:val="000000"/>
          <w:sz w:val="24"/>
          <w:szCs w:val="24"/>
        </w:rPr>
        <w:t xml:space="preserve"> containing a 1% mixture of terpenes outperformed aqueous solutions in dermal delivery of hydrophilic compounds. Furthermore, when combined with a </w:t>
      </w:r>
      <w:proofErr w:type="spellStart"/>
      <w:r>
        <w:rPr>
          <w:rFonts w:ascii="Times New Roman" w:eastAsia="Times New Roman" w:hAnsi="Times New Roman" w:cs="Times New Roman"/>
          <w:color w:val="000000"/>
          <w:sz w:val="24"/>
          <w:szCs w:val="24"/>
        </w:rPr>
        <w:t>Dermaroller</w:t>
      </w:r>
      <w:proofErr w:type="spellEnd"/>
      <w:r>
        <w:rPr>
          <w:rFonts w:ascii="Times New Roman" w:eastAsia="Times New Roman" w:hAnsi="Times New Roman" w:cs="Times New Roman"/>
          <w:color w:val="000000"/>
          <w:sz w:val="24"/>
          <w:szCs w:val="24"/>
        </w:rPr>
        <w:t xml:space="preserve">, a microneedle device, the vesicles demonstrated improved drug permeation and </w:t>
      </w:r>
      <w:proofErr w:type="gramStart"/>
      <w:r>
        <w:rPr>
          <w:rFonts w:ascii="Times New Roman" w:eastAsia="Times New Roman" w:hAnsi="Times New Roman" w:cs="Times New Roman"/>
          <w:color w:val="000000"/>
          <w:sz w:val="24"/>
          <w:szCs w:val="24"/>
        </w:rPr>
        <w:t>penetration</w:t>
      </w:r>
      <w:r>
        <w:rPr>
          <w:rFonts w:ascii="Times New Roman" w:eastAsia="Times New Roman" w:hAnsi="Times New Roman" w:cs="Times New Roman"/>
          <w:color w:val="000000"/>
          <w:sz w:val="24"/>
          <w:szCs w:val="24"/>
          <w:vertAlign w:val="superscript"/>
        </w:rPr>
        <w:t>(</w:t>
      </w:r>
      <w:proofErr w:type="gramEnd"/>
      <w:r>
        <w:rPr>
          <w:rFonts w:ascii="Times New Roman" w:eastAsia="Times New Roman" w:hAnsi="Times New Roman" w:cs="Times New Roman"/>
          <w:color w:val="000000"/>
          <w:sz w:val="24"/>
          <w:szCs w:val="24"/>
          <w:vertAlign w:val="superscript"/>
        </w:rPr>
        <w:t>39)</w:t>
      </w:r>
      <w:r>
        <w:rPr>
          <w:rFonts w:ascii="Times New Roman" w:eastAsia="Times New Roman" w:hAnsi="Times New Roman" w:cs="Times New Roman"/>
          <w:color w:val="000000"/>
          <w:sz w:val="18"/>
          <w:szCs w:val="18"/>
        </w:rPr>
        <w:t>.</w:t>
      </w:r>
    </w:p>
    <w:p w14:paraId="4F084950" w14:textId="77777777" w:rsidR="002C7F4E" w:rsidRDefault="002C7F4E">
      <w:pPr>
        <w:pBdr>
          <w:top w:val="nil"/>
          <w:left w:val="nil"/>
          <w:bottom w:val="nil"/>
          <w:right w:val="nil"/>
          <w:between w:val="nil"/>
        </w:pBdr>
        <w:tabs>
          <w:tab w:val="left" w:pos="5232"/>
        </w:tabs>
        <w:spacing w:after="0" w:line="360" w:lineRule="auto"/>
        <w:ind w:left="720"/>
        <w:jc w:val="both"/>
        <w:rPr>
          <w:rFonts w:ascii="Times New Roman" w:eastAsia="Times New Roman" w:hAnsi="Times New Roman" w:cs="Times New Roman"/>
          <w:sz w:val="24"/>
          <w:szCs w:val="24"/>
        </w:rPr>
      </w:pPr>
    </w:p>
    <w:p w14:paraId="0BF16832" w14:textId="77777777" w:rsidR="002C7F4E" w:rsidRDefault="00000000">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w:t>
      </w:r>
      <w:proofErr w:type="spellStart"/>
      <w:r>
        <w:rPr>
          <w:rFonts w:ascii="Times New Roman" w:eastAsia="Times New Roman" w:hAnsi="Times New Roman" w:cs="Times New Roman"/>
          <w:b/>
          <w:sz w:val="28"/>
          <w:szCs w:val="28"/>
        </w:rPr>
        <w:t>Niosomes</w:t>
      </w:r>
      <w:proofErr w:type="spellEnd"/>
      <w:r>
        <w:rPr>
          <w:rFonts w:ascii="Times New Roman" w:eastAsia="Times New Roman" w:hAnsi="Times New Roman" w:cs="Times New Roman"/>
          <w:b/>
          <w:sz w:val="28"/>
          <w:szCs w:val="28"/>
        </w:rPr>
        <w:t>:</w:t>
      </w:r>
    </w:p>
    <w:p w14:paraId="47370062"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Whether this control is of a temporal, spatial, or combined form, the goal of novel drug delivery systems is to offer some control amount of drug release in the body. The goal of novel drug delivery is to either maintain drug activity at a predetermined rate or to keep the body's effective drug level roughly constant while minimizing any adverse effects. It is also possible to target drug action by utilizing carriers or chemical derivatization to deliver the drug to a specific target cell type, or it is possible to localize drug activity by the spatial placement of controlled release systems adjacent to or within the diseased tissue or </w:t>
      </w:r>
      <w:proofErr w:type="gramStart"/>
      <w:r>
        <w:rPr>
          <w:rFonts w:ascii="Times New Roman" w:eastAsia="Times New Roman" w:hAnsi="Times New Roman" w:cs="Times New Roman"/>
          <w:sz w:val="24"/>
          <w:szCs w:val="24"/>
        </w:rPr>
        <w:t>organ</w:t>
      </w:r>
      <w:r>
        <w:rPr>
          <w:rFonts w:ascii="Times New Roman" w:eastAsia="Times New Roman" w:hAnsi="Times New Roman" w:cs="Times New Roman"/>
          <w:sz w:val="24"/>
          <w:szCs w:val="24"/>
          <w:vertAlign w:val="superscript"/>
        </w:rPr>
        <w:t>(</w:t>
      </w:r>
      <w:proofErr w:type="gramEnd"/>
      <w:r>
        <w:rPr>
          <w:rFonts w:ascii="Times New Roman" w:eastAsia="Times New Roman" w:hAnsi="Times New Roman" w:cs="Times New Roman"/>
          <w:sz w:val="24"/>
          <w:szCs w:val="24"/>
          <w:vertAlign w:val="superscript"/>
        </w:rPr>
        <w:t>44)</w:t>
      </w:r>
      <w:r>
        <w:rPr>
          <w:rFonts w:ascii="Times New Roman" w:eastAsia="Times New Roman" w:hAnsi="Times New Roman" w:cs="Times New Roman"/>
          <w:sz w:val="24"/>
          <w:szCs w:val="24"/>
        </w:rPr>
        <w:t xml:space="preserve">. When Paul Ehrlich envisioned a drug delivery system that would target specifically damaged cells, he launched the period of development for targeted delivery in 1909 (Magic bullet). Drug targeting is the ability of a therapeutic substance to </w:t>
      </w:r>
      <w:r>
        <w:rPr>
          <w:rFonts w:ascii="Times New Roman" w:eastAsia="Times New Roman" w:hAnsi="Times New Roman" w:cs="Times New Roman"/>
          <w:sz w:val="24"/>
          <w:szCs w:val="24"/>
        </w:rPr>
        <w:lastRenderedPageBreak/>
        <w:t xml:space="preserve">be directed directly to intended site of action with little or no interaction with non-target </w:t>
      </w:r>
      <w:proofErr w:type="gramStart"/>
      <w:r>
        <w:rPr>
          <w:rFonts w:ascii="Times New Roman" w:eastAsia="Times New Roman" w:hAnsi="Times New Roman" w:cs="Times New Roman"/>
          <w:sz w:val="24"/>
          <w:szCs w:val="24"/>
        </w:rPr>
        <w:t>tissue</w:t>
      </w:r>
      <w:r>
        <w:rPr>
          <w:rFonts w:ascii="Times New Roman" w:eastAsia="Times New Roman" w:hAnsi="Times New Roman" w:cs="Times New Roman"/>
          <w:sz w:val="24"/>
          <w:szCs w:val="24"/>
          <w:vertAlign w:val="superscript"/>
        </w:rPr>
        <w:t>(</w:t>
      </w:r>
      <w:proofErr w:type="gramEnd"/>
      <w:r>
        <w:rPr>
          <w:rFonts w:ascii="Times New Roman" w:eastAsia="Times New Roman" w:hAnsi="Times New Roman" w:cs="Times New Roman"/>
          <w:sz w:val="24"/>
          <w:szCs w:val="24"/>
          <w:vertAlign w:val="superscript"/>
        </w:rPr>
        <w:t>45)</w:t>
      </w:r>
      <w:r>
        <w:rPr>
          <w:rFonts w:ascii="Times New Roman" w:eastAsia="Times New Roman" w:hAnsi="Times New Roman" w:cs="Times New Roman"/>
          <w:sz w:val="24"/>
          <w:szCs w:val="24"/>
        </w:rPr>
        <w:t>. In these various carriers are used to deliver the drug to target site.</w:t>
      </w:r>
    </w:p>
    <w:p w14:paraId="24168E9D"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Pharmaceutical carriers come in a variety of forms, including particulate, polymeric, macromolecular, and cellular. Lipid particles, microspheres, nanoparticles, polymeric micelles, and other small particles are examples of the particulate type carrier, often known as the colloidal carrier system, and vesicular structures like liposomes, </w:t>
      </w:r>
      <w:proofErr w:type="spellStart"/>
      <w:r>
        <w:rPr>
          <w:rFonts w:ascii="Times New Roman" w:eastAsia="Times New Roman" w:hAnsi="Times New Roman" w:cs="Times New Roman"/>
          <w:sz w:val="24"/>
          <w:szCs w:val="24"/>
        </w:rPr>
        <w:t>sphingosomes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transferosomes, </w:t>
      </w:r>
      <w:proofErr w:type="spellStart"/>
      <w:r>
        <w:rPr>
          <w:rFonts w:ascii="Times New Roman" w:eastAsia="Times New Roman" w:hAnsi="Times New Roman" w:cs="Times New Roman"/>
          <w:sz w:val="24"/>
          <w:szCs w:val="24"/>
        </w:rPr>
        <w:t>pharmacosomes</w:t>
      </w:r>
      <w:proofErr w:type="spellEnd"/>
      <w:r>
        <w:rPr>
          <w:rFonts w:ascii="Times New Roman" w:eastAsia="Times New Roman" w:hAnsi="Times New Roman" w:cs="Times New Roman"/>
          <w:sz w:val="24"/>
          <w:szCs w:val="24"/>
        </w:rPr>
        <w:t xml:space="preserve">, and virosomes. Certain amphiphilic building blocks are exposed to water, resulting in the formation of vesicular systems, which are highly organised assemblies of one or more concentric lipid bilayers. Many different types of amphiphilic building blocks can be used to create vesicles. The Bingham bodies were initially described as having a biological origin by Bingham in 1965 (Bangham et al., 1965). Due to the limited drugs penetration into cells, conventional chemotherapy is ineffective for treating intracellular infections. Vesicular drug delivery devices can be used to bypass </w:t>
      </w:r>
      <w:proofErr w:type="gramStart"/>
      <w:r>
        <w:rPr>
          <w:rFonts w:ascii="Times New Roman" w:eastAsia="Times New Roman" w:hAnsi="Times New Roman" w:cs="Times New Roman"/>
          <w:sz w:val="24"/>
          <w:szCs w:val="24"/>
        </w:rPr>
        <w:t>this</w:t>
      </w:r>
      <w:r>
        <w:rPr>
          <w:rFonts w:ascii="Times New Roman" w:eastAsia="Times New Roman" w:hAnsi="Times New Roman" w:cs="Times New Roman"/>
          <w:sz w:val="24"/>
          <w:szCs w:val="24"/>
          <w:vertAlign w:val="superscript"/>
        </w:rPr>
        <w:t>(</w:t>
      </w:r>
      <w:proofErr w:type="gramEnd"/>
      <w:r>
        <w:rPr>
          <w:rFonts w:ascii="Times New Roman" w:eastAsia="Times New Roman" w:hAnsi="Times New Roman" w:cs="Times New Roman"/>
          <w:sz w:val="24"/>
          <w:szCs w:val="24"/>
          <w:vertAlign w:val="superscript"/>
        </w:rPr>
        <w:t>46)</w:t>
      </w:r>
      <w:r>
        <w:rPr>
          <w:rFonts w:ascii="Times New Roman" w:eastAsia="Times New Roman" w:hAnsi="Times New Roman" w:cs="Times New Roman"/>
          <w:sz w:val="24"/>
          <w:szCs w:val="24"/>
        </w:rPr>
        <w:t xml:space="preserve">. </w:t>
      </w:r>
    </w:p>
    <w:p w14:paraId="1069DCCD" w14:textId="77777777" w:rsidR="002C7F4E" w:rsidRDefault="0000000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are non-ionic surfactant vesicles that were initially developed in 1985 by Ballie et al.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are concentric </w:t>
      </w:r>
      <w:proofErr w:type="spellStart"/>
      <w:r>
        <w:rPr>
          <w:rFonts w:ascii="Times New Roman" w:eastAsia="Times New Roman" w:hAnsi="Times New Roman" w:cs="Times New Roman"/>
          <w:sz w:val="24"/>
          <w:szCs w:val="24"/>
        </w:rPr>
        <w:t>bilayered</w:t>
      </w:r>
      <w:proofErr w:type="spellEnd"/>
      <w:r>
        <w:rPr>
          <w:rFonts w:ascii="Times New Roman" w:eastAsia="Times New Roman" w:hAnsi="Times New Roman" w:cs="Times New Roman"/>
          <w:sz w:val="24"/>
          <w:szCs w:val="24"/>
        </w:rPr>
        <w:t xml:space="preserve"> vesicles that completely encapsulate an aqueous volume with a membranous lipid bilayer composed primarily of cholesterol and non-ionic surfactants. These are similar to liposomes which can entrap both hydrophilic and hydrophobic </w:t>
      </w:r>
      <w:proofErr w:type="gramStart"/>
      <w:r>
        <w:rPr>
          <w:rFonts w:ascii="Times New Roman" w:eastAsia="Times New Roman" w:hAnsi="Times New Roman" w:cs="Times New Roman"/>
          <w:sz w:val="24"/>
          <w:szCs w:val="24"/>
        </w:rPr>
        <w:t>drugs</w:t>
      </w:r>
      <w:r>
        <w:rPr>
          <w:rFonts w:ascii="Times New Roman" w:eastAsia="Times New Roman" w:hAnsi="Times New Roman" w:cs="Times New Roman"/>
          <w:sz w:val="24"/>
          <w:szCs w:val="24"/>
          <w:vertAlign w:val="superscript"/>
        </w:rPr>
        <w:t>(</w:t>
      </w:r>
      <w:proofErr w:type="gramEnd"/>
      <w:r>
        <w:rPr>
          <w:rFonts w:ascii="Times New Roman" w:eastAsia="Times New Roman" w:hAnsi="Times New Roman" w:cs="Times New Roman"/>
          <w:sz w:val="24"/>
          <w:szCs w:val="24"/>
          <w:vertAlign w:val="superscript"/>
        </w:rPr>
        <w:t>47)</w:t>
      </w:r>
      <w:r>
        <w:rPr>
          <w:rFonts w:ascii="Times New Roman" w:eastAsia="Times New Roman" w:hAnsi="Times New Roman" w:cs="Times New Roman"/>
          <w:sz w:val="24"/>
          <w:szCs w:val="24"/>
        </w:rPr>
        <w:t xml:space="preserve">. </w:t>
      </w:r>
    </w:p>
    <w:p w14:paraId="48486E0D" w14:textId="77777777" w:rsidR="002C7F4E" w:rsidRDefault="0000000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were first addressed in the cosmetic industry by </w:t>
      </w:r>
      <w:proofErr w:type="spellStart"/>
      <w:r>
        <w:rPr>
          <w:rFonts w:ascii="Times New Roman" w:eastAsia="Times New Roman" w:hAnsi="Times New Roman" w:cs="Times New Roman"/>
          <w:sz w:val="24"/>
          <w:szCs w:val="24"/>
        </w:rPr>
        <w:t>Vanlerbeghe</w:t>
      </w:r>
      <w:proofErr w:type="spellEnd"/>
      <w:r>
        <w:rPr>
          <w:rFonts w:ascii="Times New Roman" w:eastAsia="Times New Roman" w:hAnsi="Times New Roman" w:cs="Times New Roman"/>
          <w:sz w:val="24"/>
          <w:szCs w:val="24"/>
        </w:rPr>
        <w:t xml:space="preserve"> et al. in 1972. According to </w:t>
      </w:r>
      <w:proofErr w:type="spellStart"/>
      <w:r>
        <w:rPr>
          <w:rFonts w:ascii="Times New Roman" w:eastAsia="Times New Roman" w:hAnsi="Times New Roman" w:cs="Times New Roman"/>
          <w:sz w:val="24"/>
          <w:szCs w:val="24"/>
        </w:rPr>
        <w:t>Handjanivila</w:t>
      </w:r>
      <w:proofErr w:type="spellEnd"/>
      <w:r>
        <w:rPr>
          <w:rFonts w:ascii="Times New Roman" w:eastAsia="Times New Roman" w:hAnsi="Times New Roman" w:cs="Times New Roman"/>
          <w:sz w:val="24"/>
          <w:szCs w:val="24"/>
        </w:rPr>
        <w:t xml:space="preserve"> et al., a combination of cholesterol and a single alkyl chain non-ionic and non-toxic surfactant formed vesicles when it was hydrated. Since then, a variety of non-ionic surfactants, including polyglycerol alkyl ethers, glucosyl </w:t>
      </w:r>
      <w:proofErr w:type="spellStart"/>
      <w:r>
        <w:rPr>
          <w:rFonts w:ascii="Times New Roman" w:eastAsia="Times New Roman" w:hAnsi="Times New Roman" w:cs="Times New Roman"/>
          <w:sz w:val="24"/>
          <w:szCs w:val="24"/>
        </w:rPr>
        <w:t>dialkyl</w:t>
      </w:r>
      <w:proofErr w:type="spellEnd"/>
      <w:r>
        <w:rPr>
          <w:rFonts w:ascii="Times New Roman" w:eastAsia="Times New Roman" w:hAnsi="Times New Roman" w:cs="Times New Roman"/>
          <w:sz w:val="24"/>
          <w:szCs w:val="24"/>
        </w:rPr>
        <w:t xml:space="preserve"> ethers, crown ethers, </w:t>
      </w:r>
      <w:proofErr w:type="spellStart"/>
      <w:r>
        <w:rPr>
          <w:rFonts w:ascii="Times New Roman" w:eastAsia="Times New Roman" w:hAnsi="Times New Roman" w:cs="Times New Roman"/>
          <w:sz w:val="24"/>
          <w:szCs w:val="24"/>
        </w:rPr>
        <w:t>polyoxyethylene</w:t>
      </w:r>
      <w:proofErr w:type="spellEnd"/>
      <w:r>
        <w:rPr>
          <w:rFonts w:ascii="Times New Roman" w:eastAsia="Times New Roman" w:hAnsi="Times New Roman" w:cs="Times New Roman"/>
          <w:sz w:val="24"/>
          <w:szCs w:val="24"/>
        </w:rPr>
        <w:t xml:space="preserve"> alkyl ethers, ester-linked surfactants, steroid-linked surfactants, </w:t>
      </w:r>
      <w:proofErr w:type="spellStart"/>
      <w:r>
        <w:rPr>
          <w:rFonts w:ascii="Times New Roman" w:eastAsia="Times New Roman" w:hAnsi="Times New Roman" w:cs="Times New Roman"/>
          <w:sz w:val="24"/>
          <w:szCs w:val="24"/>
        </w:rPr>
        <w:t>brij</w:t>
      </w:r>
      <w:proofErr w:type="spellEnd"/>
      <w:r>
        <w:rPr>
          <w:rFonts w:ascii="Times New Roman" w:eastAsia="Times New Roman" w:hAnsi="Times New Roman" w:cs="Times New Roman"/>
          <w:sz w:val="24"/>
          <w:szCs w:val="24"/>
        </w:rPr>
        <w:t xml:space="preserve">, and a number of spans and tweens, have been utilised to produce vesicles.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are the vesicles that </w:t>
      </w:r>
      <w:proofErr w:type="gramStart"/>
      <w:r>
        <w:rPr>
          <w:rFonts w:ascii="Times New Roman" w:eastAsia="Times New Roman" w:hAnsi="Times New Roman" w:cs="Times New Roman"/>
          <w:sz w:val="24"/>
          <w:szCs w:val="24"/>
        </w:rPr>
        <w:t>result</w:t>
      </w:r>
      <w:r>
        <w:rPr>
          <w:rFonts w:ascii="Times New Roman" w:eastAsia="Times New Roman" w:hAnsi="Times New Roman" w:cs="Times New Roman"/>
          <w:sz w:val="24"/>
          <w:szCs w:val="24"/>
          <w:vertAlign w:val="superscript"/>
        </w:rPr>
        <w:t>(</w:t>
      </w:r>
      <w:proofErr w:type="gramEnd"/>
      <w:r>
        <w:rPr>
          <w:rFonts w:ascii="Times New Roman" w:eastAsia="Times New Roman" w:hAnsi="Times New Roman" w:cs="Times New Roman"/>
          <w:sz w:val="24"/>
          <w:szCs w:val="24"/>
          <w:vertAlign w:val="superscript"/>
        </w:rPr>
        <w:t xml:space="preserve">43) </w:t>
      </w:r>
      <w:r>
        <w:rPr>
          <w:rFonts w:ascii="Times New Roman" w:eastAsia="Times New Roman" w:hAnsi="Times New Roman" w:cs="Times New Roman"/>
          <w:sz w:val="24"/>
          <w:szCs w:val="24"/>
        </w:rPr>
        <w:t>and size vary from 10nm to 100nm.</w:t>
      </w:r>
    </w:p>
    <w:p w14:paraId="1DB2D0CD"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Numerous mechanisms have suggested numerous ways for how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might improve the transport of medicines through membranes. These include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as transdermal drug delivery system reversible alteration of lipid organisation, which affect the stratum corneum's barrier function, (ii) increasing stratum corneum hydration by preventing </w:t>
      </w:r>
      <w:proofErr w:type="spellStart"/>
      <w:r>
        <w:rPr>
          <w:rFonts w:ascii="Times New Roman" w:eastAsia="Times New Roman" w:hAnsi="Times New Roman" w:cs="Times New Roman"/>
          <w:sz w:val="24"/>
          <w:szCs w:val="24"/>
        </w:rPr>
        <w:t>transepidermal</w:t>
      </w:r>
      <w:proofErr w:type="spellEnd"/>
      <w:r>
        <w:rPr>
          <w:rFonts w:ascii="Times New Roman" w:eastAsia="Times New Roman" w:hAnsi="Times New Roman" w:cs="Times New Roman"/>
          <w:sz w:val="24"/>
          <w:szCs w:val="24"/>
        </w:rPr>
        <w:t xml:space="preserve"> water loss, which causes the cellular structure of the stratum corneum to loosen, and (iii) </w:t>
      </w:r>
      <w:proofErr w:type="spellStart"/>
      <w:r>
        <w:rPr>
          <w:rFonts w:ascii="Times New Roman" w:eastAsia="Times New Roman" w:hAnsi="Times New Roman" w:cs="Times New Roman"/>
          <w:sz w:val="24"/>
          <w:szCs w:val="24"/>
        </w:rPr>
        <w:t>niosome</w:t>
      </w:r>
      <w:proofErr w:type="spellEnd"/>
      <w:r>
        <w:rPr>
          <w:rFonts w:ascii="Times New Roman" w:eastAsia="Times New Roman" w:hAnsi="Times New Roman" w:cs="Times New Roman"/>
          <w:sz w:val="24"/>
          <w:szCs w:val="24"/>
        </w:rPr>
        <w:t xml:space="preserve"> adsorption and/or fusion on the skin's surface, which creates a high thermodynamic activity. The </w:t>
      </w:r>
      <w:r>
        <w:rPr>
          <w:rFonts w:ascii="Times New Roman" w:eastAsia="Times New Roman" w:hAnsi="Times New Roman" w:cs="Times New Roman"/>
          <w:sz w:val="24"/>
          <w:szCs w:val="24"/>
        </w:rPr>
        <w:lastRenderedPageBreak/>
        <w:t xml:space="preserve">binding of ligands on the </w:t>
      </w:r>
      <w:proofErr w:type="spellStart"/>
      <w:r>
        <w:rPr>
          <w:rFonts w:ascii="Times New Roman" w:eastAsia="Times New Roman" w:hAnsi="Times New Roman" w:cs="Times New Roman"/>
          <w:sz w:val="24"/>
          <w:szCs w:val="24"/>
        </w:rPr>
        <w:t>niosomal</w:t>
      </w:r>
      <w:proofErr w:type="spellEnd"/>
      <w:r>
        <w:rPr>
          <w:rFonts w:ascii="Times New Roman" w:eastAsia="Times New Roman" w:hAnsi="Times New Roman" w:cs="Times New Roman"/>
          <w:sz w:val="24"/>
          <w:szCs w:val="24"/>
        </w:rPr>
        <w:t xml:space="preserve"> membrane to particular receptors on the cell surfaces, which results in the direct transfer of the drug from the vesicles to the skin, may cause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to adsorb onto the skin cell surfaces through the action of physical forces.  On the other hand, total mixing of the </w:t>
      </w:r>
      <w:proofErr w:type="spellStart"/>
      <w:r>
        <w:rPr>
          <w:rFonts w:ascii="Times New Roman" w:eastAsia="Times New Roman" w:hAnsi="Times New Roman" w:cs="Times New Roman"/>
          <w:sz w:val="24"/>
          <w:szCs w:val="24"/>
        </w:rPr>
        <w:t>niosomal</w:t>
      </w:r>
      <w:proofErr w:type="spellEnd"/>
      <w:r>
        <w:rPr>
          <w:rFonts w:ascii="Times New Roman" w:eastAsia="Times New Roman" w:hAnsi="Times New Roman" w:cs="Times New Roman"/>
          <w:sz w:val="24"/>
          <w:szCs w:val="24"/>
        </w:rPr>
        <w:t xml:space="preserve"> contents with the cytoplasm can occur when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fuse with the cell membrane. The entrapped </w:t>
      </w:r>
      <w:proofErr w:type="spellStart"/>
      <w:r>
        <w:rPr>
          <w:rFonts w:ascii="Times New Roman" w:eastAsia="Times New Roman" w:hAnsi="Times New Roman" w:cs="Times New Roman"/>
          <w:sz w:val="24"/>
          <w:szCs w:val="24"/>
        </w:rPr>
        <w:t>niosomal</w:t>
      </w:r>
      <w:proofErr w:type="spellEnd"/>
      <w:r>
        <w:rPr>
          <w:rFonts w:ascii="Times New Roman" w:eastAsia="Times New Roman" w:hAnsi="Times New Roman" w:cs="Times New Roman"/>
          <w:sz w:val="24"/>
          <w:szCs w:val="24"/>
        </w:rPr>
        <w:t xml:space="preserve"> material may potentially be released into the cell cytoplasm as a result of endocytosis of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by skin cells and lysosomal </w:t>
      </w:r>
      <w:proofErr w:type="gramStart"/>
      <w:r>
        <w:rPr>
          <w:rFonts w:ascii="Times New Roman" w:eastAsia="Times New Roman" w:hAnsi="Times New Roman" w:cs="Times New Roman"/>
          <w:sz w:val="24"/>
          <w:szCs w:val="24"/>
        </w:rPr>
        <w:t>breakdown</w:t>
      </w:r>
      <w:r>
        <w:rPr>
          <w:rFonts w:ascii="Times New Roman" w:eastAsia="Times New Roman" w:hAnsi="Times New Roman" w:cs="Times New Roman"/>
          <w:sz w:val="24"/>
          <w:szCs w:val="24"/>
          <w:vertAlign w:val="superscript"/>
        </w:rPr>
        <w:t>(</w:t>
      </w:r>
      <w:proofErr w:type="gramEnd"/>
      <w:r>
        <w:rPr>
          <w:rFonts w:ascii="Times New Roman" w:eastAsia="Times New Roman" w:hAnsi="Times New Roman" w:cs="Times New Roman"/>
          <w:sz w:val="24"/>
          <w:szCs w:val="24"/>
          <w:vertAlign w:val="superscript"/>
        </w:rPr>
        <w:t>48)</w:t>
      </w:r>
      <w:r>
        <w:rPr>
          <w:rFonts w:ascii="Times New Roman" w:eastAsia="Times New Roman" w:hAnsi="Times New Roman" w:cs="Times New Roman"/>
          <w:sz w:val="24"/>
          <w:szCs w:val="24"/>
        </w:rPr>
        <w:t>.</w:t>
      </w:r>
    </w:p>
    <w:p w14:paraId="70010769" w14:textId="77777777" w:rsidR="002C7F4E" w:rsidRDefault="002C7F4E">
      <w:pPr>
        <w:spacing w:line="360" w:lineRule="auto"/>
        <w:jc w:val="both"/>
        <w:rPr>
          <w:rFonts w:ascii="Times New Roman" w:eastAsia="Times New Roman" w:hAnsi="Times New Roman" w:cs="Times New Roman"/>
          <w:sz w:val="24"/>
          <w:szCs w:val="24"/>
        </w:rPr>
      </w:pPr>
    </w:p>
    <w:p w14:paraId="72863729" w14:textId="77777777" w:rsidR="002C7F4E"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Advantages </w:t>
      </w:r>
      <w:r>
        <w:rPr>
          <w:rFonts w:ascii="Times New Roman" w:eastAsia="Times New Roman" w:hAnsi="Times New Roman" w:cs="Times New Roman"/>
          <w:b/>
          <w:sz w:val="28"/>
          <w:szCs w:val="28"/>
          <w:vertAlign w:val="superscript"/>
        </w:rPr>
        <w:t>(43, 49)</w:t>
      </w:r>
      <w:r>
        <w:rPr>
          <w:rFonts w:ascii="Times New Roman" w:eastAsia="Times New Roman" w:hAnsi="Times New Roman" w:cs="Times New Roman"/>
          <w:b/>
          <w:sz w:val="28"/>
          <w:szCs w:val="28"/>
        </w:rPr>
        <w:t>:</w:t>
      </w:r>
    </w:p>
    <w:p w14:paraId="21FF0F04" w14:textId="77777777" w:rsidR="002C7F4E" w:rsidRDefault="00000000">
      <w:pPr>
        <w:numPr>
          <w:ilvl w:val="0"/>
          <w:numId w:val="4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Similar to liposomes, entrap the solute.</w:t>
      </w:r>
    </w:p>
    <w:p w14:paraId="50EFCE50" w14:textId="77777777" w:rsidR="002C7F4E" w:rsidRDefault="00000000">
      <w:pPr>
        <w:numPr>
          <w:ilvl w:val="0"/>
          <w:numId w:val="4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Increases the stability of the drugs that is entrapped and is osmotically active and stable.</w:t>
      </w:r>
    </w:p>
    <w:p w14:paraId="1ACAC64E" w14:textId="77777777" w:rsidR="002C7F4E" w:rsidRDefault="00000000">
      <w:pPr>
        <w:numPr>
          <w:ilvl w:val="0"/>
          <w:numId w:val="4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no additional requirements for handling or storing surfactants.</w:t>
      </w:r>
    </w:p>
    <w:p w14:paraId="70265FBF" w14:textId="77777777" w:rsidR="002C7F4E" w:rsidRDefault="00000000">
      <w:pPr>
        <w:numPr>
          <w:ilvl w:val="0"/>
          <w:numId w:val="4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Take into consideration drug substances with a variety of solubilities.</w:t>
      </w:r>
    </w:p>
    <w:p w14:paraId="0B34122F" w14:textId="77777777" w:rsidR="002C7F4E" w:rsidRDefault="00000000">
      <w:pPr>
        <w:numPr>
          <w:ilvl w:val="0"/>
          <w:numId w:val="4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the oral bioavailability of drugs that are not well absorbed and can also increase drug penetration via the skin.</w:t>
      </w:r>
    </w:p>
    <w:p w14:paraId="67AA48D9" w14:textId="77777777" w:rsidR="002C7F4E" w:rsidRDefault="00000000">
      <w:pPr>
        <w:numPr>
          <w:ilvl w:val="0"/>
          <w:numId w:val="4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 be administered orally, parenterally, or topically to deliver the drug to the site of action.</w:t>
      </w:r>
    </w:p>
    <w:p w14:paraId="0AB99A61" w14:textId="77777777" w:rsidR="002C7F4E" w:rsidRDefault="00000000">
      <w:pPr>
        <w:numPr>
          <w:ilvl w:val="0"/>
          <w:numId w:val="49"/>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Niosomal</w:t>
      </w:r>
      <w:proofErr w:type="spellEnd"/>
      <w:r>
        <w:rPr>
          <w:rFonts w:ascii="Times New Roman" w:eastAsia="Times New Roman" w:hAnsi="Times New Roman" w:cs="Times New Roman"/>
          <w:sz w:val="24"/>
          <w:szCs w:val="24"/>
        </w:rPr>
        <w:t xml:space="preserve"> surfactants are non-immunogenic, non-toxic, biodegradable, and biocompatible. </w:t>
      </w:r>
    </w:p>
    <w:p w14:paraId="0D644426" w14:textId="77777777" w:rsidR="002C7F4E" w:rsidRDefault="00000000">
      <w:pPr>
        <w:numPr>
          <w:ilvl w:val="0"/>
          <w:numId w:val="4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delaying the clearance of drug molecules from the bloodstream, shielding them from the biological environment, and limiting their effects to target cells,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enhance the therapeutic effectiveness of drug molecules.</w:t>
      </w:r>
    </w:p>
    <w:p w14:paraId="5A970F2A" w14:textId="77777777" w:rsidR="002C7F4E" w:rsidRDefault="00000000">
      <w:pPr>
        <w:numPr>
          <w:ilvl w:val="0"/>
          <w:numId w:val="4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might increase how long the drug is trapped in circulation.</w:t>
      </w:r>
    </w:p>
    <w:p w14:paraId="702DA249" w14:textId="77777777" w:rsidR="002C7F4E" w:rsidRDefault="00000000">
      <w:pPr>
        <w:numPr>
          <w:ilvl w:val="0"/>
          <w:numId w:val="4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 be utilised to transport drugs that are hydrophilic, lipophilic, and amphiphilic, as well as pharmaceuticals with a wide range of solubility.</w:t>
      </w:r>
    </w:p>
    <w:p w14:paraId="21B7B72B" w14:textId="77777777" w:rsidR="002C7F4E" w:rsidRDefault="00000000">
      <w:pPr>
        <w:numPr>
          <w:ilvl w:val="0"/>
          <w:numId w:val="49"/>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decrease the systemic toxicity of drugs including anti-infectives and anti-cancer medicines.</w:t>
      </w:r>
    </w:p>
    <w:p w14:paraId="1FFAAEC9" w14:textId="77777777" w:rsidR="002C7F4E"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Disadvantages:</w:t>
      </w:r>
    </w:p>
    <w:p w14:paraId="6F101767" w14:textId="77777777" w:rsidR="002C7F4E" w:rsidRDefault="00000000">
      <w:pPr>
        <w:numPr>
          <w:ilvl w:val="0"/>
          <w:numId w:val="4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Physically unstable and it may form aggregation.</w:t>
      </w:r>
    </w:p>
    <w:p w14:paraId="575EC812" w14:textId="77777777" w:rsidR="002C7F4E" w:rsidRDefault="00000000">
      <w:pPr>
        <w:numPr>
          <w:ilvl w:val="0"/>
          <w:numId w:val="4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Entrapped drug leakage may occur.</w:t>
      </w:r>
    </w:p>
    <w:p w14:paraId="6A2E4BE7" w14:textId="77777777" w:rsidR="002C7F4E" w:rsidRDefault="00000000">
      <w:pPr>
        <w:numPr>
          <w:ilvl w:val="0"/>
          <w:numId w:val="4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Rarely, non-ionic surfactants interact with other components of the system and cause the formulation to become homogeneous or to precipitate.</w:t>
      </w:r>
    </w:p>
    <w:p w14:paraId="0D22D64E" w14:textId="77777777" w:rsidR="002C7F4E"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Types of </w:t>
      </w:r>
      <w:proofErr w:type="spellStart"/>
      <w:r>
        <w:rPr>
          <w:rFonts w:ascii="Times New Roman" w:eastAsia="Times New Roman" w:hAnsi="Times New Roman" w:cs="Times New Roman"/>
          <w:b/>
          <w:sz w:val="28"/>
          <w:szCs w:val="28"/>
        </w:rPr>
        <w:t>Niosomes</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vertAlign w:val="superscript"/>
        </w:rPr>
        <w:t>(50,51)</w:t>
      </w:r>
      <w:r>
        <w:rPr>
          <w:rFonts w:ascii="Times New Roman" w:eastAsia="Times New Roman" w:hAnsi="Times New Roman" w:cs="Times New Roman"/>
          <w:b/>
          <w:sz w:val="28"/>
          <w:szCs w:val="28"/>
        </w:rPr>
        <w:t>:</w:t>
      </w:r>
    </w:p>
    <w:p w14:paraId="0C842BB5"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classification of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depends on several factors, including the number of bilayers (MLV, SUV), size (LUV, SUV), and manufacturing process (REV, DRV).  The following is a description of the many </w:t>
      </w:r>
      <w:proofErr w:type="spellStart"/>
      <w:r>
        <w:rPr>
          <w:rFonts w:ascii="Times New Roman" w:eastAsia="Times New Roman" w:hAnsi="Times New Roman" w:cs="Times New Roman"/>
          <w:sz w:val="24"/>
          <w:szCs w:val="24"/>
        </w:rPr>
        <w:t>niosome</w:t>
      </w:r>
      <w:proofErr w:type="spellEnd"/>
      <w:r>
        <w:rPr>
          <w:rFonts w:ascii="Times New Roman" w:eastAsia="Times New Roman" w:hAnsi="Times New Roman" w:cs="Times New Roman"/>
          <w:sz w:val="24"/>
          <w:szCs w:val="24"/>
        </w:rPr>
        <w:t xml:space="preserve"> types:</w:t>
      </w:r>
    </w:p>
    <w:p w14:paraId="458D692A" w14:textId="77777777" w:rsidR="002C7F4E" w:rsidRDefault="0000000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Multi lamellar vesicles (MLV) 1-5 um size.</w:t>
      </w:r>
    </w:p>
    <w:p w14:paraId="5D0842C1"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large uni-lamellar vesicles (LUV) 0.1- 1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xml:space="preserve"> size.</w:t>
      </w:r>
    </w:p>
    <w:p w14:paraId="20F5BF6E"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small uni-lamellar vesicles (SUV) 25-500 nm size.</w:t>
      </w:r>
    </w:p>
    <w:p w14:paraId="0EBDA639" w14:textId="77777777" w:rsidR="002C7F4E" w:rsidRDefault="002C7F4E">
      <w:pPr>
        <w:spacing w:line="360" w:lineRule="auto"/>
        <w:jc w:val="both"/>
        <w:rPr>
          <w:rFonts w:ascii="Times New Roman" w:eastAsia="Times New Roman" w:hAnsi="Times New Roman" w:cs="Times New Roman"/>
          <w:sz w:val="24"/>
          <w:szCs w:val="24"/>
        </w:rPr>
      </w:pPr>
    </w:p>
    <w:p w14:paraId="1C9E8238" w14:textId="77777777" w:rsidR="002C7F4E" w:rsidRDefault="00000000">
      <w:pPr>
        <w:numPr>
          <w:ilvl w:val="0"/>
          <w:numId w:val="3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Multi lamellar vesicles (MLV): </w:t>
      </w:r>
      <w:r>
        <w:rPr>
          <w:rFonts w:ascii="Times New Roman" w:eastAsia="Times New Roman" w:hAnsi="Times New Roman" w:cs="Times New Roman"/>
          <w:sz w:val="24"/>
          <w:szCs w:val="24"/>
        </w:rPr>
        <w:t xml:space="preserve">It comprises many bilayers that each individually enclose the aqueous lipid compartment. These vesicles have a diameter that ranges from 0.5 to 10 micrometres. The most common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are multilamellar vesicles. It is simple to produce and mechanically stable when kept in storage for an extended period of time.  These vesicles are suitable for use as lipophilic compound drug carriers.</w:t>
      </w:r>
    </w:p>
    <w:p w14:paraId="07F669F3" w14:textId="77777777" w:rsidR="002C7F4E" w:rsidRDefault="002C7F4E">
      <w:pPr>
        <w:spacing w:line="360" w:lineRule="auto"/>
        <w:jc w:val="both"/>
        <w:rPr>
          <w:rFonts w:ascii="Times New Roman" w:eastAsia="Times New Roman" w:hAnsi="Times New Roman" w:cs="Times New Roman"/>
          <w:sz w:val="24"/>
          <w:szCs w:val="24"/>
        </w:rPr>
      </w:pPr>
    </w:p>
    <w:p w14:paraId="134B4D52" w14:textId="77777777" w:rsidR="002C7F4E" w:rsidRDefault="00000000">
      <w:pPr>
        <w:numPr>
          <w:ilvl w:val="0"/>
          <w:numId w:val="3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Large Uni-lamellar vesicles (LUV): </w:t>
      </w:r>
      <w:r>
        <w:rPr>
          <w:rFonts w:ascii="Times New Roman" w:eastAsia="Times New Roman" w:hAnsi="Times New Roman" w:cs="Times New Roman"/>
          <w:sz w:val="24"/>
          <w:szCs w:val="24"/>
        </w:rPr>
        <w:t xml:space="preserve">These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feature a high aqueous/lipid compartment ratio, allowing for more bioactive molecules to be entrapped while using membrane lipids much more sparingly.</w:t>
      </w:r>
    </w:p>
    <w:p w14:paraId="4AE2058D" w14:textId="77777777" w:rsidR="002C7F4E" w:rsidRDefault="002C7F4E">
      <w:pPr>
        <w:spacing w:after="0" w:line="240" w:lineRule="auto"/>
        <w:ind w:left="720"/>
        <w:rPr>
          <w:rFonts w:ascii="Times New Roman" w:eastAsia="Times New Roman" w:hAnsi="Times New Roman" w:cs="Times New Roman"/>
          <w:sz w:val="24"/>
          <w:szCs w:val="24"/>
        </w:rPr>
      </w:pPr>
    </w:p>
    <w:p w14:paraId="5BFBC5FE" w14:textId="77777777" w:rsidR="002C7F4E" w:rsidRDefault="002C7F4E">
      <w:pPr>
        <w:spacing w:after="0" w:line="360" w:lineRule="auto"/>
        <w:ind w:left="720"/>
        <w:jc w:val="both"/>
        <w:rPr>
          <w:rFonts w:ascii="Times New Roman" w:eastAsia="Times New Roman" w:hAnsi="Times New Roman" w:cs="Times New Roman"/>
          <w:sz w:val="24"/>
          <w:szCs w:val="24"/>
        </w:rPr>
      </w:pPr>
    </w:p>
    <w:p w14:paraId="64E77DF5" w14:textId="77777777" w:rsidR="002C7F4E" w:rsidRDefault="00000000">
      <w:pPr>
        <w:numPr>
          <w:ilvl w:val="0"/>
          <w:numId w:val="3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Small Uni-lamellar vesicles (SUV): </w:t>
      </w:r>
      <w:r>
        <w:rPr>
          <w:rFonts w:ascii="Times New Roman" w:eastAsia="Times New Roman" w:hAnsi="Times New Roman" w:cs="Times New Roman"/>
          <w:sz w:val="24"/>
          <w:szCs w:val="24"/>
        </w:rPr>
        <w:t xml:space="preserve">The majority of these tiny </w:t>
      </w:r>
      <w:proofErr w:type="spellStart"/>
      <w:r>
        <w:rPr>
          <w:rFonts w:ascii="Times New Roman" w:eastAsia="Times New Roman" w:hAnsi="Times New Roman" w:cs="Times New Roman"/>
          <w:sz w:val="24"/>
          <w:szCs w:val="24"/>
        </w:rPr>
        <w:t>unilamellar</w:t>
      </w:r>
      <w:proofErr w:type="spellEnd"/>
      <w:r>
        <w:rPr>
          <w:rFonts w:ascii="Times New Roman" w:eastAsia="Times New Roman" w:hAnsi="Times New Roman" w:cs="Times New Roman"/>
          <w:sz w:val="24"/>
          <w:szCs w:val="24"/>
        </w:rPr>
        <w:t xml:space="preserve"> vesicles are made from multilamellar vesicles by sonication, French press extrusion, and electrostatic stabilisation, which is accomplished by adding </w:t>
      </w:r>
      <w:proofErr w:type="spellStart"/>
      <w:r>
        <w:rPr>
          <w:rFonts w:ascii="Times New Roman" w:eastAsia="Times New Roman" w:hAnsi="Times New Roman" w:cs="Times New Roman"/>
          <w:sz w:val="24"/>
          <w:szCs w:val="24"/>
        </w:rPr>
        <w:t>dicetyl</w:t>
      </w:r>
      <w:proofErr w:type="spellEnd"/>
      <w:r>
        <w:rPr>
          <w:rFonts w:ascii="Times New Roman" w:eastAsia="Times New Roman" w:hAnsi="Times New Roman" w:cs="Times New Roman"/>
          <w:sz w:val="24"/>
          <w:szCs w:val="24"/>
        </w:rPr>
        <w:t xml:space="preserve"> phosphate to CF-loaded, Span 60-based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with 5(6)-</w:t>
      </w:r>
      <w:proofErr w:type="spellStart"/>
      <w:r>
        <w:rPr>
          <w:rFonts w:ascii="Times New Roman" w:eastAsia="Times New Roman" w:hAnsi="Times New Roman" w:cs="Times New Roman"/>
          <w:sz w:val="24"/>
          <w:szCs w:val="24"/>
        </w:rPr>
        <w:t>carboxyfluorescein</w:t>
      </w:r>
      <w:proofErr w:type="spellEnd"/>
      <w:r>
        <w:rPr>
          <w:rFonts w:ascii="Times New Roman" w:eastAsia="Times New Roman" w:hAnsi="Times New Roman" w:cs="Times New Roman"/>
          <w:sz w:val="24"/>
          <w:szCs w:val="24"/>
        </w:rPr>
        <w:t xml:space="preserve"> (CF) loads.</w:t>
      </w:r>
    </w:p>
    <w:p w14:paraId="1FD8144B" w14:textId="77777777" w:rsidR="002C7F4E" w:rsidRDefault="002C7F4E">
      <w:pPr>
        <w:spacing w:line="360" w:lineRule="auto"/>
        <w:jc w:val="both"/>
        <w:rPr>
          <w:rFonts w:ascii="Times New Roman" w:eastAsia="Times New Roman" w:hAnsi="Times New Roman" w:cs="Times New Roman"/>
          <w:sz w:val="24"/>
          <w:szCs w:val="24"/>
        </w:rPr>
      </w:pPr>
    </w:p>
    <w:p w14:paraId="3F8F577D" w14:textId="77777777" w:rsidR="002C7F4E"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Composition of </w:t>
      </w:r>
      <w:proofErr w:type="spellStart"/>
      <w:r>
        <w:rPr>
          <w:rFonts w:ascii="Times New Roman" w:eastAsia="Times New Roman" w:hAnsi="Times New Roman" w:cs="Times New Roman"/>
          <w:b/>
          <w:sz w:val="28"/>
          <w:szCs w:val="28"/>
        </w:rPr>
        <w:t>Niosomes</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vertAlign w:val="superscript"/>
        </w:rPr>
        <w:t>(52,53,54)</w:t>
      </w:r>
      <w:r>
        <w:rPr>
          <w:rFonts w:ascii="Times New Roman" w:eastAsia="Times New Roman" w:hAnsi="Times New Roman" w:cs="Times New Roman"/>
          <w:b/>
          <w:sz w:val="28"/>
          <w:szCs w:val="28"/>
        </w:rPr>
        <w:t>:</w:t>
      </w:r>
    </w:p>
    <w:p w14:paraId="791C32DE"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preparing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the main components are non-ionic surfactant, cholesterol and other additives.</w:t>
      </w:r>
    </w:p>
    <w:p w14:paraId="49D87465" w14:textId="77777777" w:rsidR="002C7F4E" w:rsidRDefault="00000000">
      <w:pPr>
        <w:numPr>
          <w:ilvl w:val="0"/>
          <w:numId w:val="1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Non-ionic surfactant: </w:t>
      </w:r>
      <w:r>
        <w:rPr>
          <w:rFonts w:ascii="Times New Roman" w:eastAsia="Times New Roman" w:hAnsi="Times New Roman" w:cs="Times New Roman"/>
          <w:sz w:val="24"/>
          <w:szCs w:val="24"/>
        </w:rPr>
        <w:t xml:space="preserve">Unlike liposomes, which are mostly made of phospholipids,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are primarily made of non-ionic surfactants. Non-ionic surface-active molecules are amphiphilic molecules having a polar head and a non-polar tail. Since surfactants don't carry any charge, they are more stable, compatible, and safe than anionic, cationic, and amphoteric surfactants. </w:t>
      </w:r>
      <w:r>
        <w:rPr>
          <w:rFonts w:ascii="Times New Roman" w:eastAsia="Times New Roman" w:hAnsi="Times New Roman" w:cs="Times New Roman"/>
          <w:color w:val="202020"/>
          <w:sz w:val="24"/>
          <w:szCs w:val="24"/>
        </w:rPr>
        <w:t xml:space="preserve">Non-ionic surfactants have the important property of inhibiting p- glycoprotein, in which the immersion can enhance and targeting of anticancer medicines, such as Doxorubicin, Daunorubicin, Curcumin, and </w:t>
      </w:r>
      <w:proofErr w:type="spellStart"/>
      <w:r>
        <w:rPr>
          <w:rFonts w:ascii="Times New Roman" w:eastAsia="Times New Roman" w:hAnsi="Times New Roman" w:cs="Times New Roman"/>
          <w:color w:val="202020"/>
          <w:sz w:val="24"/>
          <w:szCs w:val="24"/>
        </w:rPr>
        <w:t>Morusin</w:t>
      </w:r>
      <w:proofErr w:type="spellEnd"/>
      <w:r>
        <w:rPr>
          <w:rFonts w:ascii="Times New Roman" w:eastAsia="Times New Roman" w:hAnsi="Times New Roman" w:cs="Times New Roman"/>
          <w:color w:val="202020"/>
          <w:sz w:val="24"/>
          <w:szCs w:val="24"/>
        </w:rPr>
        <w:t>, steroids such as hydrocortisone, HIV protease inhibitors such as Ritonavir, and cardiovascular medicines such as aspirin.</w:t>
      </w:r>
      <w:r>
        <w:rPr>
          <w:rFonts w:ascii="Times New Roman" w:eastAsia="Times New Roman" w:hAnsi="Times New Roman" w:cs="Times New Roman"/>
          <w:sz w:val="24"/>
          <w:szCs w:val="24"/>
        </w:rPr>
        <w:t xml:space="preserve"> The HLB of the surfactant affects the efficiency of </w:t>
      </w:r>
      <w:proofErr w:type="spellStart"/>
      <w:r>
        <w:rPr>
          <w:rFonts w:ascii="Times New Roman" w:eastAsia="Times New Roman" w:hAnsi="Times New Roman" w:cs="Times New Roman"/>
          <w:sz w:val="24"/>
          <w:szCs w:val="24"/>
        </w:rPr>
        <w:t>niosome</w:t>
      </w:r>
      <w:proofErr w:type="spellEnd"/>
      <w:r>
        <w:rPr>
          <w:rFonts w:ascii="Times New Roman" w:eastAsia="Times New Roman" w:hAnsi="Times New Roman" w:cs="Times New Roman"/>
          <w:sz w:val="24"/>
          <w:szCs w:val="24"/>
        </w:rPr>
        <w:t xml:space="preserve"> entrapment. The length of the alkyl chain and the size of the vesicle both grow when the HLB score increases. For the production of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surfactants with HLB in the range of 14–17 are unacceptable. Span (span 20, 60, 40,80,85) and tween (tween 20,40,60,80) and </w:t>
      </w:r>
      <w:proofErr w:type="spellStart"/>
      <w:r>
        <w:rPr>
          <w:rFonts w:ascii="Times New Roman" w:eastAsia="Times New Roman" w:hAnsi="Times New Roman" w:cs="Times New Roman"/>
          <w:sz w:val="24"/>
          <w:szCs w:val="24"/>
        </w:rPr>
        <w:t>brij</w:t>
      </w:r>
      <w:proofErr w:type="spellEnd"/>
      <w:r>
        <w:rPr>
          <w:rFonts w:ascii="Times New Roman" w:eastAsia="Times New Roman" w:hAnsi="Times New Roman" w:cs="Times New Roman"/>
          <w:sz w:val="24"/>
          <w:szCs w:val="24"/>
        </w:rPr>
        <w:t xml:space="preserve"> (Brij 30,35,52,58,72,76) are generally used for the preparation of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w:t>
      </w:r>
    </w:p>
    <w:p w14:paraId="0FF62960" w14:textId="77777777" w:rsidR="002C7F4E" w:rsidRDefault="002C7F4E">
      <w:pPr>
        <w:spacing w:line="360" w:lineRule="auto"/>
        <w:ind w:left="720"/>
        <w:jc w:val="both"/>
        <w:rPr>
          <w:rFonts w:ascii="Times New Roman" w:eastAsia="Times New Roman" w:hAnsi="Times New Roman" w:cs="Times New Roman"/>
          <w:sz w:val="24"/>
          <w:szCs w:val="24"/>
        </w:rPr>
      </w:pPr>
    </w:p>
    <w:p w14:paraId="719E03D1" w14:textId="77777777" w:rsidR="002C7F4E" w:rsidRDefault="00000000">
      <w:p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Table 1.2:</w:t>
      </w:r>
      <w:r>
        <w:rPr>
          <w:rFonts w:ascii="Times New Roman" w:eastAsia="Times New Roman" w:hAnsi="Times New Roman" w:cs="Times New Roman"/>
          <w:sz w:val="24"/>
          <w:szCs w:val="24"/>
        </w:rPr>
        <w:t xml:space="preserve"> Different types of Non-ionic surfactants </w:t>
      </w:r>
      <w:r>
        <w:rPr>
          <w:rFonts w:ascii="Times New Roman" w:eastAsia="Times New Roman" w:hAnsi="Times New Roman" w:cs="Times New Roman"/>
          <w:sz w:val="24"/>
          <w:szCs w:val="24"/>
          <w:vertAlign w:val="superscript"/>
        </w:rPr>
        <w:t>(54)</w:t>
      </w:r>
      <w:r>
        <w:rPr>
          <w:rFonts w:ascii="Times New Roman" w:eastAsia="Times New Roman" w:hAnsi="Times New Roman" w:cs="Times New Roman"/>
          <w:sz w:val="24"/>
          <w:szCs w:val="24"/>
        </w:rPr>
        <w:t xml:space="preserve"> </w:t>
      </w:r>
    </w:p>
    <w:tbl>
      <w:tblPr>
        <w:tblStyle w:val="a2"/>
        <w:tblW w:w="93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4680"/>
        <w:gridCol w:w="4680"/>
      </w:tblGrid>
      <w:tr w:rsidR="002C7F4E" w14:paraId="5281BB24" w14:textId="77777777">
        <w:trPr>
          <w:trHeight w:val="300"/>
        </w:trPr>
        <w:tc>
          <w:tcPr>
            <w:tcW w:w="4680" w:type="dxa"/>
            <w:tcBorders>
              <w:top w:val="single" w:sz="4" w:space="0" w:color="000000"/>
              <w:left w:val="single" w:sz="4" w:space="0" w:color="000000"/>
              <w:bottom w:val="single" w:sz="4" w:space="0" w:color="000000"/>
              <w:right w:val="single" w:sz="4" w:space="0" w:color="000000"/>
            </w:tcBorders>
          </w:tcPr>
          <w:p w14:paraId="56054EC1" w14:textId="77777777" w:rsidR="002C7F4E"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Non-ionic surfactant</w:t>
            </w:r>
          </w:p>
        </w:tc>
        <w:tc>
          <w:tcPr>
            <w:tcW w:w="4680" w:type="dxa"/>
            <w:tcBorders>
              <w:top w:val="single" w:sz="4" w:space="0" w:color="000000"/>
              <w:left w:val="single" w:sz="4" w:space="0" w:color="000000"/>
              <w:bottom w:val="single" w:sz="4" w:space="0" w:color="000000"/>
              <w:right w:val="single" w:sz="4" w:space="0" w:color="000000"/>
            </w:tcBorders>
          </w:tcPr>
          <w:p w14:paraId="24AB1642" w14:textId="77777777" w:rsidR="002C7F4E"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Examples</w:t>
            </w:r>
          </w:p>
        </w:tc>
      </w:tr>
      <w:tr w:rsidR="002C7F4E" w14:paraId="49055CDB" w14:textId="77777777">
        <w:trPr>
          <w:trHeight w:val="300"/>
        </w:trPr>
        <w:tc>
          <w:tcPr>
            <w:tcW w:w="4680" w:type="dxa"/>
            <w:tcBorders>
              <w:top w:val="single" w:sz="4" w:space="0" w:color="000000"/>
              <w:left w:val="single" w:sz="4" w:space="0" w:color="000000"/>
              <w:bottom w:val="single" w:sz="4" w:space="0" w:color="000000"/>
              <w:right w:val="single" w:sz="4" w:space="0" w:color="000000"/>
            </w:tcBorders>
          </w:tcPr>
          <w:p w14:paraId="55F533C3"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Fatty alcohol</w:t>
            </w:r>
          </w:p>
        </w:tc>
        <w:tc>
          <w:tcPr>
            <w:tcW w:w="4680" w:type="dxa"/>
            <w:tcBorders>
              <w:top w:val="single" w:sz="4" w:space="0" w:color="000000"/>
              <w:left w:val="single" w:sz="4" w:space="0" w:color="000000"/>
              <w:bottom w:val="single" w:sz="4" w:space="0" w:color="000000"/>
              <w:right w:val="single" w:sz="4" w:space="0" w:color="000000"/>
            </w:tcBorders>
          </w:tcPr>
          <w:p w14:paraId="3ACF97F5" w14:textId="77777777" w:rsidR="002C7F4E" w:rsidRDefault="0000000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Cetyl</w:t>
            </w:r>
            <w:proofErr w:type="spellEnd"/>
            <w:r>
              <w:rPr>
                <w:rFonts w:ascii="Times New Roman" w:eastAsia="Times New Roman" w:hAnsi="Times New Roman" w:cs="Times New Roman"/>
                <w:sz w:val="24"/>
                <w:szCs w:val="24"/>
              </w:rPr>
              <w:t xml:space="preserve"> alcohol, </w:t>
            </w:r>
            <w:proofErr w:type="spellStart"/>
            <w:r>
              <w:rPr>
                <w:rFonts w:ascii="Times New Roman" w:eastAsia="Times New Roman" w:hAnsi="Times New Roman" w:cs="Times New Roman"/>
                <w:sz w:val="24"/>
                <w:szCs w:val="24"/>
              </w:rPr>
              <w:t>Steryl</w:t>
            </w:r>
            <w:proofErr w:type="spellEnd"/>
            <w:r>
              <w:rPr>
                <w:rFonts w:ascii="Times New Roman" w:eastAsia="Times New Roman" w:hAnsi="Times New Roman" w:cs="Times New Roman"/>
                <w:sz w:val="24"/>
                <w:szCs w:val="24"/>
              </w:rPr>
              <w:t xml:space="preserve"> alcohol</w:t>
            </w:r>
          </w:p>
        </w:tc>
      </w:tr>
      <w:tr w:rsidR="002C7F4E" w14:paraId="6EF26E57" w14:textId="77777777">
        <w:trPr>
          <w:trHeight w:val="300"/>
        </w:trPr>
        <w:tc>
          <w:tcPr>
            <w:tcW w:w="4680" w:type="dxa"/>
            <w:tcBorders>
              <w:top w:val="single" w:sz="4" w:space="0" w:color="000000"/>
              <w:left w:val="single" w:sz="4" w:space="0" w:color="000000"/>
              <w:bottom w:val="single" w:sz="4" w:space="0" w:color="000000"/>
              <w:right w:val="single" w:sz="4" w:space="0" w:color="000000"/>
            </w:tcBorders>
          </w:tcPr>
          <w:p w14:paraId="6DC82901"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Ethers</w:t>
            </w:r>
          </w:p>
        </w:tc>
        <w:tc>
          <w:tcPr>
            <w:tcW w:w="4680" w:type="dxa"/>
            <w:tcBorders>
              <w:top w:val="single" w:sz="4" w:space="0" w:color="000000"/>
              <w:left w:val="single" w:sz="4" w:space="0" w:color="000000"/>
              <w:bottom w:val="single" w:sz="4" w:space="0" w:color="000000"/>
              <w:right w:val="single" w:sz="4" w:space="0" w:color="000000"/>
            </w:tcBorders>
          </w:tcPr>
          <w:p w14:paraId="32D9F756"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Brij, Decyl glucoside, Lauryl glucoside</w:t>
            </w:r>
          </w:p>
        </w:tc>
      </w:tr>
      <w:tr w:rsidR="002C7F4E" w14:paraId="374841A7" w14:textId="77777777">
        <w:trPr>
          <w:trHeight w:val="300"/>
        </w:trPr>
        <w:tc>
          <w:tcPr>
            <w:tcW w:w="4680" w:type="dxa"/>
            <w:tcBorders>
              <w:top w:val="single" w:sz="4" w:space="0" w:color="000000"/>
              <w:left w:val="single" w:sz="4" w:space="0" w:color="000000"/>
              <w:bottom w:val="single" w:sz="4" w:space="0" w:color="000000"/>
              <w:right w:val="single" w:sz="4" w:space="0" w:color="000000"/>
            </w:tcBorders>
          </w:tcPr>
          <w:p w14:paraId="657FE01C"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Esters</w:t>
            </w:r>
          </w:p>
        </w:tc>
        <w:tc>
          <w:tcPr>
            <w:tcW w:w="4680" w:type="dxa"/>
            <w:tcBorders>
              <w:top w:val="single" w:sz="4" w:space="0" w:color="000000"/>
              <w:left w:val="single" w:sz="4" w:space="0" w:color="000000"/>
              <w:bottom w:val="single" w:sz="4" w:space="0" w:color="000000"/>
              <w:right w:val="single" w:sz="4" w:space="0" w:color="000000"/>
            </w:tcBorders>
          </w:tcPr>
          <w:p w14:paraId="75C59093"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Glyceryl laurate, polysorbates, spans</w:t>
            </w:r>
          </w:p>
        </w:tc>
      </w:tr>
      <w:tr w:rsidR="002C7F4E" w14:paraId="7DFE11FF" w14:textId="77777777">
        <w:trPr>
          <w:trHeight w:val="300"/>
        </w:trPr>
        <w:tc>
          <w:tcPr>
            <w:tcW w:w="4680" w:type="dxa"/>
            <w:tcBorders>
              <w:top w:val="single" w:sz="4" w:space="0" w:color="000000"/>
              <w:left w:val="single" w:sz="4" w:space="0" w:color="000000"/>
              <w:bottom w:val="single" w:sz="4" w:space="0" w:color="000000"/>
              <w:right w:val="single" w:sz="4" w:space="0" w:color="000000"/>
            </w:tcBorders>
          </w:tcPr>
          <w:p w14:paraId="6A0B6D05"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Block copolymers</w:t>
            </w:r>
          </w:p>
        </w:tc>
        <w:tc>
          <w:tcPr>
            <w:tcW w:w="4680" w:type="dxa"/>
            <w:tcBorders>
              <w:top w:val="single" w:sz="4" w:space="0" w:color="000000"/>
              <w:left w:val="single" w:sz="4" w:space="0" w:color="000000"/>
              <w:bottom w:val="single" w:sz="4" w:space="0" w:color="000000"/>
              <w:right w:val="single" w:sz="4" w:space="0" w:color="000000"/>
            </w:tcBorders>
          </w:tcPr>
          <w:p w14:paraId="53625259" w14:textId="77777777" w:rsidR="002C7F4E" w:rsidRDefault="0000000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Polaxamers</w:t>
            </w:r>
            <w:proofErr w:type="spellEnd"/>
          </w:p>
        </w:tc>
      </w:tr>
    </w:tbl>
    <w:p w14:paraId="17055289" w14:textId="77777777" w:rsidR="002C7F4E" w:rsidRDefault="002C7F4E">
      <w:pPr>
        <w:spacing w:line="360" w:lineRule="auto"/>
        <w:jc w:val="both"/>
        <w:rPr>
          <w:rFonts w:ascii="Times New Roman" w:eastAsia="Times New Roman" w:hAnsi="Times New Roman" w:cs="Times New Roman"/>
          <w:sz w:val="24"/>
          <w:szCs w:val="24"/>
        </w:rPr>
      </w:pPr>
    </w:p>
    <w:p w14:paraId="423BFEA7" w14:textId="77777777" w:rsidR="002C7F4E" w:rsidRDefault="00000000">
      <w:pPr>
        <w:numPr>
          <w:ilvl w:val="0"/>
          <w:numId w:val="1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Cholesterol: </w:t>
      </w:r>
      <w:r>
        <w:rPr>
          <w:rFonts w:ascii="Times New Roman" w:eastAsia="Times New Roman" w:hAnsi="Times New Roman" w:cs="Times New Roman"/>
          <w:sz w:val="24"/>
          <w:szCs w:val="24"/>
        </w:rPr>
        <w:t xml:space="preserve">In the bilayer structure of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the hydrophilic head of a surfactant forms hydrogen bonds with cholesterol. The concentration of cholesterol in the </w:t>
      </w:r>
      <w:proofErr w:type="spellStart"/>
      <w:r>
        <w:rPr>
          <w:rFonts w:ascii="Times New Roman" w:eastAsia="Times New Roman" w:hAnsi="Times New Roman" w:cs="Times New Roman"/>
          <w:sz w:val="24"/>
          <w:szCs w:val="24"/>
        </w:rPr>
        <w:t>niosome</w:t>
      </w:r>
      <w:proofErr w:type="spellEnd"/>
      <w:r>
        <w:rPr>
          <w:rFonts w:ascii="Times New Roman" w:eastAsia="Times New Roman" w:hAnsi="Times New Roman" w:cs="Times New Roman"/>
          <w:sz w:val="24"/>
          <w:szCs w:val="24"/>
        </w:rPr>
        <w:t xml:space="preserve"> and how effectively it can enclose and sustain its loaded state have an impact on these physical and structural characteristics. Cholesterol influences the system's gel/liquid phase transition temperature and has an impact on membrane fluidity through interactions with </w:t>
      </w:r>
      <w:proofErr w:type="spellStart"/>
      <w:r>
        <w:rPr>
          <w:rFonts w:ascii="Times New Roman" w:eastAsia="Times New Roman" w:hAnsi="Times New Roman" w:cs="Times New Roman"/>
          <w:sz w:val="24"/>
          <w:szCs w:val="24"/>
        </w:rPr>
        <w:t>nonionic</w:t>
      </w:r>
      <w:proofErr w:type="spellEnd"/>
      <w:r>
        <w:rPr>
          <w:rFonts w:ascii="Times New Roman" w:eastAsia="Times New Roman" w:hAnsi="Times New Roman" w:cs="Times New Roman"/>
          <w:sz w:val="24"/>
          <w:szCs w:val="24"/>
        </w:rPr>
        <w:t xml:space="preserve"> surfactants</w:t>
      </w:r>
      <w:r>
        <w:rPr>
          <w:rFonts w:ascii="Times New Roman" w:eastAsia="Times New Roman" w:hAnsi="Times New Roman" w:cs="Times New Roman"/>
          <w:sz w:val="24"/>
          <w:szCs w:val="24"/>
          <w:vertAlign w:val="superscript"/>
        </w:rPr>
        <w:t xml:space="preserve"> (55)</w:t>
      </w:r>
      <w:r>
        <w:rPr>
          <w:rFonts w:ascii="Times New Roman" w:eastAsia="Times New Roman" w:hAnsi="Times New Roman" w:cs="Times New Roman"/>
          <w:sz w:val="24"/>
          <w:szCs w:val="24"/>
        </w:rPr>
        <w:t xml:space="preserve">. Due to its effect on </w:t>
      </w:r>
      <w:proofErr w:type="spellStart"/>
      <w:r>
        <w:rPr>
          <w:rFonts w:ascii="Times New Roman" w:eastAsia="Times New Roman" w:hAnsi="Times New Roman" w:cs="Times New Roman"/>
          <w:sz w:val="24"/>
          <w:szCs w:val="24"/>
        </w:rPr>
        <w:t>niosome</w:t>
      </w:r>
      <w:proofErr w:type="spellEnd"/>
      <w:r>
        <w:rPr>
          <w:rFonts w:ascii="Times New Roman" w:eastAsia="Times New Roman" w:hAnsi="Times New Roman" w:cs="Times New Roman"/>
          <w:sz w:val="24"/>
          <w:szCs w:val="24"/>
        </w:rPr>
        <w:t xml:space="preserve"> stability and rigidity, cholesterol is effective in preventing leakage and may change the efficiency of drug entrapment in </w:t>
      </w:r>
      <w:proofErr w:type="spellStart"/>
      <w:r>
        <w:rPr>
          <w:rFonts w:ascii="Times New Roman" w:eastAsia="Times New Roman" w:hAnsi="Times New Roman" w:cs="Times New Roman"/>
          <w:sz w:val="24"/>
          <w:szCs w:val="24"/>
        </w:rPr>
        <w:t>niosomal</w:t>
      </w:r>
      <w:proofErr w:type="spellEnd"/>
      <w:r>
        <w:rPr>
          <w:rFonts w:ascii="Times New Roman" w:eastAsia="Times New Roman" w:hAnsi="Times New Roman" w:cs="Times New Roman"/>
          <w:sz w:val="24"/>
          <w:szCs w:val="24"/>
        </w:rPr>
        <w:t xml:space="preserve"> formulations by altering the cholesterol content. The amount of cholesterol that must be added depends on the HLB value of the surfactants. The cholesterol concentration </w:t>
      </w:r>
      <w:r>
        <w:rPr>
          <w:rFonts w:ascii="Times New Roman" w:eastAsia="Times New Roman" w:hAnsi="Times New Roman" w:cs="Times New Roman"/>
          <w:sz w:val="24"/>
          <w:szCs w:val="24"/>
        </w:rPr>
        <w:lastRenderedPageBreak/>
        <w:t>must be raised when the HLB value rises in order to offset the effect of the larger head groups on the critical packing parameter (CPP)</w:t>
      </w:r>
      <w:r>
        <w:rPr>
          <w:rFonts w:ascii="Times New Roman" w:eastAsia="Times New Roman" w:hAnsi="Times New Roman" w:cs="Times New Roman"/>
          <w:sz w:val="24"/>
          <w:szCs w:val="24"/>
          <w:vertAlign w:val="superscript"/>
        </w:rPr>
        <w:t xml:space="preserve"> (53)</w:t>
      </w:r>
      <w:r>
        <w:rPr>
          <w:rFonts w:ascii="Times New Roman" w:eastAsia="Times New Roman" w:hAnsi="Times New Roman" w:cs="Times New Roman"/>
          <w:sz w:val="24"/>
          <w:szCs w:val="24"/>
        </w:rPr>
        <w:t xml:space="preserve">.  </w:t>
      </w:r>
    </w:p>
    <w:p w14:paraId="12A51EF1" w14:textId="77777777" w:rsidR="002C7F4E" w:rsidRDefault="002C7F4E">
      <w:pPr>
        <w:spacing w:line="360" w:lineRule="auto"/>
        <w:jc w:val="both"/>
        <w:rPr>
          <w:rFonts w:ascii="Times New Roman" w:eastAsia="Times New Roman" w:hAnsi="Times New Roman" w:cs="Times New Roman"/>
          <w:sz w:val="24"/>
          <w:szCs w:val="24"/>
        </w:rPr>
      </w:pPr>
    </w:p>
    <w:p w14:paraId="63A0C7F5" w14:textId="77777777" w:rsidR="002C7F4E" w:rsidRDefault="00000000">
      <w:pPr>
        <w:numPr>
          <w:ilvl w:val="0"/>
          <w:numId w:val="19"/>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Other additives: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capacity to change their structure and physicochemical characteristics by adding various additives is one of their advantages. As a result, since vesicle features rather than the physicochemical qualities of the drug play a more significant part in determining pharmacokinetics and the drug delivery process, both processes may be further enhanced. To impart desired properties, several additives may be added to the </w:t>
      </w:r>
      <w:proofErr w:type="spellStart"/>
      <w:r>
        <w:rPr>
          <w:rFonts w:ascii="Times New Roman" w:eastAsia="Times New Roman" w:hAnsi="Times New Roman" w:cs="Times New Roman"/>
          <w:sz w:val="24"/>
          <w:szCs w:val="24"/>
        </w:rPr>
        <w:t>niosomal</w:t>
      </w:r>
      <w:proofErr w:type="spellEnd"/>
      <w:r>
        <w:rPr>
          <w:rFonts w:ascii="Times New Roman" w:eastAsia="Times New Roman" w:hAnsi="Times New Roman" w:cs="Times New Roman"/>
          <w:sz w:val="24"/>
          <w:szCs w:val="24"/>
        </w:rPr>
        <w:t xml:space="preserve"> composition </w:t>
      </w:r>
      <w:r>
        <w:rPr>
          <w:rFonts w:ascii="Times New Roman" w:eastAsia="Times New Roman" w:hAnsi="Times New Roman" w:cs="Times New Roman"/>
          <w:sz w:val="24"/>
          <w:szCs w:val="24"/>
          <w:vertAlign w:val="superscript"/>
        </w:rPr>
        <w:t>(55)</w:t>
      </w:r>
      <w:r>
        <w:rPr>
          <w:rFonts w:ascii="Times New Roman" w:eastAsia="Times New Roman" w:hAnsi="Times New Roman" w:cs="Times New Roman"/>
          <w:sz w:val="24"/>
          <w:szCs w:val="24"/>
        </w:rPr>
        <w:t>.</w:t>
      </w:r>
    </w:p>
    <w:p w14:paraId="2A23FBFD" w14:textId="77777777" w:rsidR="002C7F4E" w:rsidRDefault="002C7F4E">
      <w:pPr>
        <w:spacing w:line="360" w:lineRule="auto"/>
        <w:jc w:val="both"/>
        <w:rPr>
          <w:rFonts w:ascii="Times New Roman" w:eastAsia="Times New Roman" w:hAnsi="Times New Roman" w:cs="Times New Roman"/>
          <w:sz w:val="24"/>
          <w:szCs w:val="24"/>
        </w:rPr>
      </w:pPr>
    </w:p>
    <w:p w14:paraId="4186E7A9" w14:textId="77777777" w:rsidR="002C7F4E"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Factors Affecting the formation of </w:t>
      </w:r>
      <w:proofErr w:type="spellStart"/>
      <w:r>
        <w:rPr>
          <w:rFonts w:ascii="Times New Roman" w:eastAsia="Times New Roman" w:hAnsi="Times New Roman" w:cs="Times New Roman"/>
          <w:b/>
          <w:sz w:val="28"/>
          <w:szCs w:val="28"/>
        </w:rPr>
        <w:t>Niosomes</w:t>
      </w:r>
      <w:proofErr w:type="spellEnd"/>
      <w:r>
        <w:rPr>
          <w:rFonts w:ascii="Times New Roman" w:eastAsia="Times New Roman" w:hAnsi="Times New Roman" w:cs="Times New Roman"/>
          <w:b/>
          <w:sz w:val="28"/>
          <w:szCs w:val="28"/>
        </w:rPr>
        <w:t>:</w:t>
      </w:r>
    </w:p>
    <w:p w14:paraId="6F72148F" w14:textId="77777777" w:rsidR="002C7F4E" w:rsidRDefault="00000000">
      <w:pPr>
        <w:numPr>
          <w:ilvl w:val="0"/>
          <w:numId w:val="1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Selection of surfactants and additives:</w:t>
      </w:r>
      <w:r>
        <w:rPr>
          <w:rFonts w:ascii="Times New Roman" w:eastAsia="Times New Roman" w:hAnsi="Times New Roman" w:cs="Times New Roman"/>
          <w:sz w:val="24"/>
          <w:szCs w:val="24"/>
        </w:rPr>
        <w:t xml:space="preserve"> To make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 surfactant has to have a hydrophilic head and a hydrophobic tail. One, two, or perhaps one or more alkyl, perfluoroalkyl, or in certain situations, steroidal groups may make up the hydrophobic tail. The single-chain alkyl tail of ether-type surfactants makes them more hazardous than their </w:t>
      </w:r>
      <w:proofErr w:type="spellStart"/>
      <w:r>
        <w:rPr>
          <w:rFonts w:ascii="Times New Roman" w:eastAsia="Times New Roman" w:hAnsi="Times New Roman" w:cs="Times New Roman"/>
          <w:sz w:val="24"/>
          <w:szCs w:val="24"/>
        </w:rPr>
        <w:t>dialkyl</w:t>
      </w:r>
      <w:proofErr w:type="spellEnd"/>
      <w:r>
        <w:rPr>
          <w:rFonts w:ascii="Times New Roman" w:eastAsia="Times New Roman" w:hAnsi="Times New Roman" w:cs="Times New Roman"/>
          <w:sz w:val="24"/>
          <w:szCs w:val="24"/>
        </w:rPr>
        <w:t xml:space="preserve"> corresponding bodies. Since ester-linked surfactants are in vivo degraded by </w:t>
      </w:r>
      <w:proofErr w:type="spellStart"/>
      <w:r>
        <w:rPr>
          <w:rFonts w:ascii="Times New Roman" w:eastAsia="Times New Roman" w:hAnsi="Times New Roman" w:cs="Times New Roman"/>
          <w:sz w:val="24"/>
          <w:szCs w:val="24"/>
        </w:rPr>
        <w:t>Esterases</w:t>
      </w:r>
      <w:proofErr w:type="spellEnd"/>
      <w:r>
        <w:rPr>
          <w:rFonts w:ascii="Times New Roman" w:eastAsia="Times New Roman" w:hAnsi="Times New Roman" w:cs="Times New Roman"/>
          <w:sz w:val="24"/>
          <w:szCs w:val="24"/>
        </w:rPr>
        <w:t xml:space="preserve"> to triglycerides and fatty acids, they are chemically less stable than ether-type surfactants and less hazardous than the latter. For the creation of </w:t>
      </w:r>
      <w:proofErr w:type="spellStart"/>
      <w:r>
        <w:rPr>
          <w:rFonts w:ascii="Times New Roman" w:eastAsia="Times New Roman" w:hAnsi="Times New Roman" w:cs="Times New Roman"/>
          <w:sz w:val="24"/>
          <w:szCs w:val="24"/>
        </w:rPr>
        <w:t>niosome</w:t>
      </w:r>
      <w:proofErr w:type="spellEnd"/>
      <w:r>
        <w:rPr>
          <w:rFonts w:ascii="Times New Roman" w:eastAsia="Times New Roman" w:hAnsi="Times New Roman" w:cs="Times New Roman"/>
          <w:sz w:val="24"/>
          <w:szCs w:val="24"/>
        </w:rPr>
        <w:t xml:space="preserve">, surfactants with alkyl chains ranging from C12 to C18 are appropriate. Surfactants from the Span series with an HLB number of 4 to 8 can generate vesicles </w:t>
      </w:r>
      <w:r>
        <w:rPr>
          <w:rFonts w:ascii="Times New Roman" w:eastAsia="Times New Roman" w:hAnsi="Times New Roman" w:cs="Times New Roman"/>
          <w:sz w:val="24"/>
          <w:szCs w:val="24"/>
          <w:vertAlign w:val="superscript"/>
        </w:rPr>
        <w:t>(55)</w:t>
      </w:r>
      <w:r>
        <w:rPr>
          <w:rFonts w:ascii="Times New Roman" w:eastAsia="Times New Roman" w:hAnsi="Times New Roman" w:cs="Times New Roman"/>
          <w:sz w:val="24"/>
          <w:szCs w:val="24"/>
        </w:rPr>
        <w:t>.</w:t>
      </w:r>
    </w:p>
    <w:p w14:paraId="068BADCF" w14:textId="77777777" w:rsidR="002C7F4E" w:rsidRDefault="002C7F4E">
      <w:pPr>
        <w:spacing w:line="360" w:lineRule="auto"/>
        <w:jc w:val="both"/>
        <w:rPr>
          <w:rFonts w:ascii="Times New Roman" w:eastAsia="Times New Roman" w:hAnsi="Times New Roman" w:cs="Times New Roman"/>
          <w:sz w:val="24"/>
          <w:szCs w:val="24"/>
        </w:rPr>
      </w:pPr>
    </w:p>
    <w:p w14:paraId="37979B6B" w14:textId="77777777" w:rsidR="002C7F4E" w:rsidRDefault="00000000">
      <w:pPr>
        <w:numPr>
          <w:ilvl w:val="0"/>
          <w:numId w:val="1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Drug: </w:t>
      </w:r>
      <w:r>
        <w:rPr>
          <w:rFonts w:ascii="Times New Roman" w:eastAsia="Times New Roman" w:hAnsi="Times New Roman" w:cs="Times New Roman"/>
          <w:sz w:val="24"/>
          <w:szCs w:val="24"/>
        </w:rPr>
        <w:t xml:space="preserve">When a drug is trapped in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the interaction of the solute with the head groups of the surfactant boosts the charge and mutual repulsion of the surfactant bilayers, increasing the size of the vesicle.  Some drugs get trapped in the lengthy PEG chains in </w:t>
      </w:r>
      <w:proofErr w:type="spellStart"/>
      <w:r>
        <w:rPr>
          <w:rFonts w:ascii="Times New Roman" w:eastAsia="Times New Roman" w:hAnsi="Times New Roman" w:cs="Times New Roman"/>
          <w:sz w:val="24"/>
          <w:szCs w:val="24"/>
        </w:rPr>
        <w:t>polyoxyethylene</w:t>
      </w:r>
      <w:proofErr w:type="spellEnd"/>
      <w:r>
        <w:rPr>
          <w:rFonts w:ascii="Times New Roman" w:eastAsia="Times New Roman" w:hAnsi="Times New Roman" w:cs="Times New Roman"/>
          <w:sz w:val="24"/>
          <w:szCs w:val="24"/>
        </w:rPr>
        <w:t xml:space="preserve"> glycol (PEG) coated vesicles, which lessens the tendency for them to expand in size. The degree of entrapment is influenced by the drug's hydrophilic-lipophilic balance </w:t>
      </w:r>
      <w:r>
        <w:rPr>
          <w:rFonts w:ascii="Times New Roman" w:eastAsia="Times New Roman" w:hAnsi="Times New Roman" w:cs="Times New Roman"/>
          <w:sz w:val="24"/>
          <w:szCs w:val="24"/>
          <w:vertAlign w:val="superscript"/>
        </w:rPr>
        <w:t>(56)</w:t>
      </w:r>
      <w:r>
        <w:rPr>
          <w:rFonts w:ascii="Times New Roman" w:eastAsia="Times New Roman" w:hAnsi="Times New Roman" w:cs="Times New Roman"/>
          <w:sz w:val="24"/>
          <w:szCs w:val="24"/>
        </w:rPr>
        <w:t>.</w:t>
      </w:r>
    </w:p>
    <w:p w14:paraId="4E321AB5" w14:textId="77777777" w:rsidR="002C7F4E" w:rsidRDefault="002C7F4E">
      <w:pPr>
        <w:spacing w:line="360" w:lineRule="auto"/>
        <w:jc w:val="both"/>
        <w:rPr>
          <w:rFonts w:ascii="Times New Roman" w:eastAsia="Times New Roman" w:hAnsi="Times New Roman" w:cs="Times New Roman"/>
          <w:sz w:val="24"/>
          <w:szCs w:val="24"/>
        </w:rPr>
      </w:pPr>
    </w:p>
    <w:p w14:paraId="73376C7D" w14:textId="77777777" w:rsidR="002C7F4E" w:rsidRDefault="00000000">
      <w:pPr>
        <w:numPr>
          <w:ilvl w:val="0"/>
          <w:numId w:val="1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Charge and cholesterol content:</w:t>
      </w:r>
      <w:r>
        <w:rPr>
          <w:rFonts w:ascii="Times New Roman" w:eastAsia="Times New Roman" w:hAnsi="Times New Roman" w:cs="Times New Roman"/>
          <w:sz w:val="24"/>
          <w:szCs w:val="24"/>
        </w:rPr>
        <w:t xml:space="preserve"> Cholesterol increases </w:t>
      </w:r>
      <w:proofErr w:type="spellStart"/>
      <w:r>
        <w:rPr>
          <w:rFonts w:ascii="Times New Roman" w:eastAsia="Times New Roman" w:hAnsi="Times New Roman" w:cs="Times New Roman"/>
          <w:sz w:val="24"/>
          <w:szCs w:val="24"/>
        </w:rPr>
        <w:t>niosome</w:t>
      </w:r>
      <w:proofErr w:type="spellEnd"/>
      <w:r>
        <w:rPr>
          <w:rFonts w:ascii="Times New Roman" w:eastAsia="Times New Roman" w:hAnsi="Times New Roman" w:cs="Times New Roman"/>
          <w:sz w:val="24"/>
          <w:szCs w:val="24"/>
        </w:rPr>
        <w:t xml:space="preserve"> hydrodynamic diameter and trapping efficiency. In general, cholesterol acts in two ways: on the one hand, it boosts the chain order of bilayers in the liquid state, and on the other, it lowers the chain order of bilayers in the gel state. The gel state changes into a liquid-ordered phase at high cholesterol concentrations. An increase in the cholesterol content of the bilayers resulted in a decrease in the release rate of the material that was encapsulated and an increase in the stiffness of the resultant </w:t>
      </w:r>
      <w:proofErr w:type="spellStart"/>
      <w:proofErr w:type="gramStart"/>
      <w:r>
        <w:rPr>
          <w:rFonts w:ascii="Times New Roman" w:eastAsia="Times New Roman" w:hAnsi="Times New Roman" w:cs="Times New Roman"/>
          <w:sz w:val="24"/>
          <w:szCs w:val="24"/>
        </w:rPr>
        <w:t>bilayers.In</w:t>
      </w:r>
      <w:proofErr w:type="spellEnd"/>
      <w:proofErr w:type="gramEnd"/>
      <w:r>
        <w:rPr>
          <w:rFonts w:ascii="Times New Roman" w:eastAsia="Times New Roman" w:hAnsi="Times New Roman" w:cs="Times New Roman"/>
          <w:sz w:val="24"/>
          <w:szCs w:val="24"/>
        </w:rPr>
        <w:t xml:space="preserve"> a multilamellar vesicle structure, the presence of charge tends to widen the interlamellar gap between succeeding bilayers, increasing the overall volume entrapped.</w:t>
      </w:r>
    </w:p>
    <w:p w14:paraId="3049F657" w14:textId="77777777" w:rsidR="002C7F4E" w:rsidRDefault="002C7F4E">
      <w:pPr>
        <w:spacing w:line="360" w:lineRule="auto"/>
        <w:jc w:val="both"/>
        <w:rPr>
          <w:rFonts w:ascii="Times New Roman" w:eastAsia="Times New Roman" w:hAnsi="Times New Roman" w:cs="Times New Roman"/>
          <w:sz w:val="24"/>
          <w:szCs w:val="24"/>
        </w:rPr>
      </w:pPr>
    </w:p>
    <w:p w14:paraId="207C360F" w14:textId="77777777" w:rsidR="002C7F4E" w:rsidRDefault="00000000">
      <w:pPr>
        <w:numPr>
          <w:ilvl w:val="0"/>
          <w:numId w:val="1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Resistance to osmatic stress: </w:t>
      </w:r>
      <w:r>
        <w:rPr>
          <w:rFonts w:ascii="Times New Roman" w:eastAsia="Times New Roman" w:hAnsi="Times New Roman" w:cs="Times New Roman"/>
          <w:sz w:val="24"/>
          <w:szCs w:val="24"/>
        </w:rPr>
        <w:t xml:space="preserve">When a hypertonic solution is introduced to a </w:t>
      </w:r>
      <w:proofErr w:type="spellStart"/>
      <w:r>
        <w:rPr>
          <w:rFonts w:ascii="Times New Roman" w:eastAsia="Times New Roman" w:hAnsi="Times New Roman" w:cs="Times New Roman"/>
          <w:sz w:val="24"/>
          <w:szCs w:val="24"/>
        </w:rPr>
        <w:t>Niosomal</w:t>
      </w:r>
      <w:proofErr w:type="spellEnd"/>
      <w:r>
        <w:rPr>
          <w:rFonts w:ascii="Times New Roman" w:eastAsia="Times New Roman" w:hAnsi="Times New Roman" w:cs="Times New Roman"/>
          <w:sz w:val="24"/>
          <w:szCs w:val="24"/>
        </w:rPr>
        <w:t xml:space="preserve"> suspension, the size of the </w:t>
      </w:r>
      <w:proofErr w:type="spellStart"/>
      <w:r>
        <w:rPr>
          <w:rFonts w:ascii="Times New Roman" w:eastAsia="Times New Roman" w:hAnsi="Times New Roman" w:cs="Times New Roman"/>
          <w:sz w:val="24"/>
          <w:szCs w:val="24"/>
        </w:rPr>
        <w:t>Niosome</w:t>
      </w:r>
      <w:proofErr w:type="spellEnd"/>
      <w:r>
        <w:rPr>
          <w:rFonts w:ascii="Times New Roman" w:eastAsia="Times New Roman" w:hAnsi="Times New Roman" w:cs="Times New Roman"/>
          <w:sz w:val="24"/>
          <w:szCs w:val="24"/>
        </w:rPr>
        <w:t xml:space="preserve"> reduces. In a hypotonic salt solution, where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are kept, the drug is initially slowly released, resulting in swelling. The slower release might be due to vesicle fluid eluting being inhibited. A quicker releasing phase was later seen. The breakdown of the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mechanical structure as a result of mechanical stress may be what leads to this quicker release phase </w:t>
      </w:r>
      <w:r>
        <w:rPr>
          <w:rFonts w:ascii="Times New Roman" w:eastAsia="Times New Roman" w:hAnsi="Times New Roman" w:cs="Times New Roman"/>
          <w:sz w:val="24"/>
          <w:szCs w:val="24"/>
          <w:vertAlign w:val="superscript"/>
        </w:rPr>
        <w:t>(53,56)</w:t>
      </w:r>
      <w:r>
        <w:rPr>
          <w:rFonts w:ascii="Times New Roman" w:eastAsia="Times New Roman" w:hAnsi="Times New Roman" w:cs="Times New Roman"/>
          <w:sz w:val="24"/>
          <w:szCs w:val="24"/>
        </w:rPr>
        <w:t>.</w:t>
      </w:r>
    </w:p>
    <w:p w14:paraId="583297BE" w14:textId="77777777" w:rsidR="002C7F4E" w:rsidRDefault="002C7F4E">
      <w:pPr>
        <w:spacing w:line="360" w:lineRule="auto"/>
        <w:jc w:val="both"/>
        <w:rPr>
          <w:rFonts w:ascii="Times New Roman" w:eastAsia="Times New Roman" w:hAnsi="Times New Roman" w:cs="Times New Roman"/>
          <w:sz w:val="24"/>
          <w:szCs w:val="24"/>
        </w:rPr>
      </w:pPr>
    </w:p>
    <w:p w14:paraId="27F43A01" w14:textId="77777777" w:rsidR="002C7F4E" w:rsidRDefault="00000000">
      <w:pPr>
        <w:numPr>
          <w:ilvl w:val="0"/>
          <w:numId w:val="1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Critical Packing Parameter: </w:t>
      </w:r>
      <w:r>
        <w:rPr>
          <w:rFonts w:ascii="Times New Roman" w:eastAsia="Times New Roman" w:hAnsi="Times New Roman" w:cs="Times New Roman"/>
          <w:sz w:val="24"/>
          <w:szCs w:val="24"/>
        </w:rPr>
        <w:t xml:space="preserve">The critical packing parameter affects the shape of the vesicle during </w:t>
      </w:r>
      <w:proofErr w:type="spellStart"/>
      <w:r>
        <w:rPr>
          <w:rFonts w:ascii="Times New Roman" w:eastAsia="Times New Roman" w:hAnsi="Times New Roman" w:cs="Times New Roman"/>
          <w:sz w:val="24"/>
          <w:szCs w:val="24"/>
        </w:rPr>
        <w:t>niosomal</w:t>
      </w:r>
      <w:proofErr w:type="spellEnd"/>
      <w:r>
        <w:rPr>
          <w:rFonts w:ascii="Times New Roman" w:eastAsia="Times New Roman" w:hAnsi="Times New Roman" w:cs="Times New Roman"/>
          <w:sz w:val="24"/>
          <w:szCs w:val="24"/>
        </w:rPr>
        <w:t xml:space="preserve"> formation. The shape of nanostructures produced by the self-assembly of amphiphilic molecules may be anticipated based on the CPP of a surfactant. The following Equation may be used to define the critical packing parameter, which relies on the symmetry of the surfactant:</w:t>
      </w:r>
    </w:p>
    <w:p w14:paraId="5F61F401" w14:textId="77777777" w:rsidR="002C7F4E" w:rsidRDefault="00000000">
      <w:pPr>
        <w:jc w:val="center"/>
        <w:rPr>
          <w:rFonts w:ascii="Cambria Math" w:eastAsia="Cambria Math" w:hAnsi="Cambria Math" w:cs="Cambria Math"/>
        </w:rPr>
      </w:pPr>
      <m:oMathPara>
        <m:oMath>
          <m:r>
            <w:rPr>
              <w:rFonts w:ascii="Cambria Math" w:eastAsia="Cambria Math" w:hAnsi="Cambria Math" w:cs="Cambria Math"/>
            </w:rPr>
            <m:t>CPP=</m:t>
          </m:r>
          <m:f>
            <m:fPr>
              <m:ctrlPr>
                <w:rPr>
                  <w:rFonts w:ascii="Cambria Math" w:eastAsia="Cambria Math" w:hAnsi="Cambria Math" w:cs="Cambria Math"/>
                </w:rPr>
              </m:ctrlPr>
            </m:fPr>
            <m:num>
              <m:r>
                <w:rPr>
                  <w:rFonts w:ascii="Cambria Math" w:eastAsia="Cambria Math" w:hAnsi="Cambria Math" w:cs="Cambria Math"/>
                </w:rPr>
                <m:t>v</m:t>
              </m:r>
            </m:num>
            <m:den>
              <m:sSub>
                <m:sSubPr>
                  <m:ctrlPr>
                    <w:rPr>
                      <w:rFonts w:ascii="Cambria Math" w:eastAsia="Cambria Math" w:hAnsi="Cambria Math" w:cs="Cambria Math"/>
                    </w:rPr>
                  </m:ctrlPr>
                </m:sSubPr>
                <m:e>
                  <m:r>
                    <w:rPr>
                      <w:rFonts w:ascii="Cambria Math" w:eastAsia="Cambria Math" w:hAnsi="Cambria Math" w:cs="Cambria Math"/>
                    </w:rPr>
                    <m:t>l</m:t>
                  </m:r>
                </m:e>
                <m:sub>
                  <m:r>
                    <w:rPr>
                      <w:rFonts w:ascii="Cambria Math" w:eastAsia="Cambria Math" w:hAnsi="Cambria Math" w:cs="Cambria Math"/>
                    </w:rPr>
                    <m:t>c</m:t>
                  </m:r>
                </m:sub>
              </m:sSub>
              <m:r>
                <w:rPr>
                  <w:rFonts w:ascii="Cambria Math" w:eastAsia="Cambria Math" w:hAnsi="Cambria Math" w:cs="Cambria Math"/>
                </w:rPr>
                <m:t> ×</m:t>
              </m:r>
              <m:sSub>
                <m:sSubPr>
                  <m:ctrlPr>
                    <w:rPr>
                      <w:rFonts w:ascii="Cambria Math" w:eastAsia="Cambria Math" w:hAnsi="Cambria Math" w:cs="Cambria Math"/>
                    </w:rPr>
                  </m:ctrlPr>
                </m:sSubPr>
                <m:e>
                  <m:r>
                    <w:rPr>
                      <w:rFonts w:ascii="Cambria Math" w:eastAsia="Cambria Math" w:hAnsi="Cambria Math" w:cs="Cambria Math"/>
                    </w:rPr>
                    <m:t>a</m:t>
                  </m:r>
                </m:e>
                <m:sub>
                  <m:r>
                    <w:rPr>
                      <w:rFonts w:ascii="Cambria Math" w:eastAsia="Cambria Math" w:hAnsi="Cambria Math" w:cs="Cambria Math"/>
                    </w:rPr>
                    <m:t>o</m:t>
                  </m:r>
                </m:sub>
              </m:sSub>
            </m:den>
          </m:f>
        </m:oMath>
      </m:oMathPara>
    </w:p>
    <w:p w14:paraId="4BDABAAE"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Where, v = area of the hydrophilic head group,</w:t>
      </w:r>
    </w:p>
    <w:p w14:paraId="213889C4"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vertAlign w:val="subscript"/>
        </w:rPr>
        <w:t>c</w:t>
      </w:r>
      <w:r>
        <w:rPr>
          <w:rFonts w:ascii="Times New Roman" w:eastAsia="Times New Roman" w:hAnsi="Times New Roman" w:cs="Times New Roman"/>
          <w:sz w:val="24"/>
          <w:szCs w:val="24"/>
        </w:rPr>
        <w:t xml:space="preserve">= crucial hydrophobic group length, and </w:t>
      </w:r>
    </w:p>
    <w:p w14:paraId="1109F4E7" w14:textId="77777777" w:rsidR="002C7F4E" w:rsidRDefault="00000000">
      <w:pPr>
        <w:spacing w:line="360" w:lineRule="auto"/>
        <w:ind w:left="9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w:t>
      </w:r>
      <w:r>
        <w:rPr>
          <w:rFonts w:ascii="Times New Roman" w:eastAsia="Times New Roman" w:hAnsi="Times New Roman" w:cs="Times New Roman"/>
          <w:sz w:val="24"/>
          <w:szCs w:val="24"/>
          <w:vertAlign w:val="subscript"/>
        </w:rPr>
        <w:t>o</w:t>
      </w:r>
      <w:proofErr w:type="spellEnd"/>
      <w:r>
        <w:rPr>
          <w:rFonts w:ascii="Times New Roman" w:eastAsia="Times New Roman" w:hAnsi="Times New Roman" w:cs="Times New Roman"/>
          <w:sz w:val="24"/>
          <w:szCs w:val="24"/>
        </w:rPr>
        <w:t xml:space="preserve">= hydrophobic group volume. </w:t>
      </w:r>
    </w:p>
    <w:p w14:paraId="46050D72" w14:textId="77777777" w:rsidR="002C7F4E" w:rsidRDefault="00000000">
      <w:pPr>
        <w:spacing w:line="360" w:lineRule="auto"/>
        <w:jc w:val="both"/>
        <w:rPr>
          <w:rFonts w:ascii="Times New Roman" w:eastAsia="Times New Roman" w:hAnsi="Times New Roman" w:cs="Times New Roman"/>
          <w:sz w:val="24"/>
          <w:szCs w:val="24"/>
        </w:rPr>
      </w:pPr>
      <w:sdt>
        <w:sdtPr>
          <w:tag w:val="goog_rdk_0"/>
          <w:id w:val="384222081"/>
        </w:sdtPr>
        <w:sdtContent>
          <w:r>
            <w:rPr>
              <w:rFonts w:ascii="Gungsuh" w:eastAsia="Gungsuh" w:hAnsi="Gungsuh" w:cs="Gungsuh"/>
              <w:sz w:val="24"/>
              <w:szCs w:val="24"/>
            </w:rPr>
            <w:t>Small hydrophobic tail spherical micelles may develop if CPP ≤ 1/3, for instance, correlating to a bulky head group. Bilayer vesicles can form if 1/2 ≤ CPP ≤ 1 and non-spherical micelles can form if 1/3 ≤ CPP ≤ 1/2. When the surfactant is made up of a large hydrophilic tail and a short hydrophobic tail, inverted micelles develop if CPP ≥ 1. The self-assembled structure and its morphological transition in amphiphilic liquids may be realised, explained, and predicted using CPP.</w:t>
          </w:r>
        </w:sdtContent>
      </w:sdt>
    </w:p>
    <w:p w14:paraId="4AE1ABD9" w14:textId="77777777" w:rsidR="002C7F4E" w:rsidRDefault="002C7F4E">
      <w:pPr>
        <w:spacing w:line="360" w:lineRule="auto"/>
        <w:jc w:val="both"/>
      </w:pPr>
    </w:p>
    <w:p w14:paraId="4E8A9114" w14:textId="77777777" w:rsidR="002C7F4E" w:rsidRDefault="002C7F4E">
      <w:pPr>
        <w:spacing w:line="360" w:lineRule="auto"/>
        <w:jc w:val="both"/>
        <w:rPr>
          <w:rFonts w:ascii="Times New Roman" w:eastAsia="Times New Roman" w:hAnsi="Times New Roman" w:cs="Times New Roman"/>
          <w:sz w:val="24"/>
          <w:szCs w:val="24"/>
        </w:rPr>
      </w:pPr>
    </w:p>
    <w:p w14:paraId="34EC7FA9"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Methods of Preparations </w:t>
      </w:r>
      <w:r>
        <w:rPr>
          <w:rFonts w:ascii="Times New Roman" w:eastAsia="Times New Roman" w:hAnsi="Times New Roman" w:cs="Times New Roman"/>
          <w:b/>
          <w:sz w:val="28"/>
          <w:szCs w:val="28"/>
          <w:vertAlign w:val="superscript"/>
        </w:rPr>
        <w:t>(57,58,59)</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 xml:space="preserve">By hydrating </w:t>
      </w:r>
      <w:proofErr w:type="spellStart"/>
      <w:r>
        <w:rPr>
          <w:rFonts w:ascii="Times New Roman" w:eastAsia="Times New Roman" w:hAnsi="Times New Roman" w:cs="Times New Roman"/>
          <w:sz w:val="24"/>
          <w:szCs w:val="24"/>
        </w:rPr>
        <w:t>nonionic</w:t>
      </w:r>
      <w:proofErr w:type="spellEnd"/>
      <w:r>
        <w:rPr>
          <w:rFonts w:ascii="Times New Roman" w:eastAsia="Times New Roman" w:hAnsi="Times New Roman" w:cs="Times New Roman"/>
          <w:sz w:val="24"/>
          <w:szCs w:val="24"/>
        </w:rPr>
        <w:t xml:space="preserve"> surfactants with hydration medium,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are usually prepared. But there are so many methods to formulate the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they are:</w:t>
      </w:r>
    </w:p>
    <w:p w14:paraId="6FEA569A" w14:textId="77777777" w:rsidR="002C7F4E" w:rsidRDefault="00000000">
      <w:pPr>
        <w:numPr>
          <w:ilvl w:val="0"/>
          <w:numId w:val="4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Transmembrane pH gradient method,</w:t>
      </w:r>
    </w:p>
    <w:p w14:paraId="0C09347B" w14:textId="77777777" w:rsidR="002C7F4E" w:rsidRDefault="00000000">
      <w:pPr>
        <w:numPr>
          <w:ilvl w:val="0"/>
          <w:numId w:val="4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 Film Hydration technique, </w:t>
      </w:r>
    </w:p>
    <w:p w14:paraId="582F00C3" w14:textId="77777777" w:rsidR="002C7F4E" w:rsidRDefault="00000000">
      <w:pPr>
        <w:numPr>
          <w:ilvl w:val="0"/>
          <w:numId w:val="4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Reversed-phase evaporation,</w:t>
      </w:r>
    </w:p>
    <w:p w14:paraId="1E3D2DE1" w14:textId="77777777" w:rsidR="002C7F4E" w:rsidRDefault="00000000">
      <w:pPr>
        <w:numPr>
          <w:ilvl w:val="0"/>
          <w:numId w:val="4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Ether injection Method, </w:t>
      </w:r>
    </w:p>
    <w:p w14:paraId="2C15DFF0" w14:textId="77777777" w:rsidR="002C7F4E" w:rsidRDefault="00000000">
      <w:pPr>
        <w:numPr>
          <w:ilvl w:val="0"/>
          <w:numId w:val="4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Bubbling of nitrogen, </w:t>
      </w:r>
    </w:p>
    <w:p w14:paraId="5E3CD3CD" w14:textId="77777777" w:rsidR="002C7F4E" w:rsidRDefault="00000000">
      <w:pPr>
        <w:numPr>
          <w:ilvl w:val="0"/>
          <w:numId w:val="4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Sonication, </w:t>
      </w:r>
    </w:p>
    <w:p w14:paraId="5E96429A" w14:textId="77777777" w:rsidR="002C7F4E" w:rsidRDefault="00000000">
      <w:pPr>
        <w:numPr>
          <w:ilvl w:val="0"/>
          <w:numId w:val="4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Enzymatic method,</w:t>
      </w:r>
    </w:p>
    <w:p w14:paraId="4585F3B3" w14:textId="77777777" w:rsidR="002C7F4E" w:rsidRDefault="00000000">
      <w:pPr>
        <w:numPr>
          <w:ilvl w:val="0"/>
          <w:numId w:val="4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Single-pass technique and</w:t>
      </w:r>
    </w:p>
    <w:p w14:paraId="3EE2E721" w14:textId="77777777" w:rsidR="002C7F4E" w:rsidRDefault="00000000">
      <w:pPr>
        <w:numPr>
          <w:ilvl w:val="0"/>
          <w:numId w:val="48"/>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Microfluidization</w:t>
      </w:r>
      <w:proofErr w:type="spellEnd"/>
      <w:r>
        <w:rPr>
          <w:rFonts w:ascii="Times New Roman" w:eastAsia="Times New Roman" w:hAnsi="Times New Roman" w:cs="Times New Roman"/>
          <w:sz w:val="24"/>
          <w:szCs w:val="24"/>
        </w:rPr>
        <w:t xml:space="preserve">  </w:t>
      </w:r>
    </w:p>
    <w:p w14:paraId="21C9B34F" w14:textId="77777777" w:rsidR="002C7F4E" w:rsidRDefault="00000000">
      <w:pPr>
        <w:numPr>
          <w:ilvl w:val="0"/>
          <w:numId w:val="4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Formation of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from </w:t>
      </w:r>
      <w:proofErr w:type="spellStart"/>
      <w:r>
        <w:rPr>
          <w:rFonts w:ascii="Times New Roman" w:eastAsia="Times New Roman" w:hAnsi="Times New Roman" w:cs="Times New Roman"/>
          <w:sz w:val="24"/>
          <w:szCs w:val="24"/>
        </w:rPr>
        <w:t>proniosomes</w:t>
      </w:r>
      <w:proofErr w:type="spellEnd"/>
    </w:p>
    <w:p w14:paraId="51F09AC4" w14:textId="77777777" w:rsidR="002C7F4E" w:rsidRDefault="002C7F4E">
      <w:pPr>
        <w:spacing w:line="360" w:lineRule="auto"/>
        <w:jc w:val="both"/>
        <w:rPr>
          <w:rFonts w:ascii="Times New Roman" w:eastAsia="Times New Roman" w:hAnsi="Times New Roman" w:cs="Times New Roman"/>
          <w:sz w:val="24"/>
          <w:szCs w:val="24"/>
        </w:rPr>
      </w:pPr>
    </w:p>
    <w:p w14:paraId="166E2C78" w14:textId="77777777" w:rsidR="002C7F4E" w:rsidRDefault="00000000">
      <w:pPr>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Transmembrane PH gradient method: </w:t>
      </w:r>
      <w:r>
        <w:rPr>
          <w:rFonts w:ascii="Times New Roman" w:eastAsia="Times New Roman" w:hAnsi="Times New Roman" w:cs="Times New Roman"/>
          <w:sz w:val="24"/>
          <w:szCs w:val="24"/>
        </w:rPr>
        <w:t xml:space="preserve">This theory states that the inside of the </w:t>
      </w:r>
      <w:proofErr w:type="spellStart"/>
      <w:r>
        <w:rPr>
          <w:rFonts w:ascii="Times New Roman" w:eastAsia="Times New Roman" w:hAnsi="Times New Roman" w:cs="Times New Roman"/>
          <w:sz w:val="24"/>
          <w:szCs w:val="24"/>
        </w:rPr>
        <w:t>niosome</w:t>
      </w:r>
      <w:proofErr w:type="spellEnd"/>
      <w:r>
        <w:rPr>
          <w:rFonts w:ascii="Times New Roman" w:eastAsia="Times New Roman" w:hAnsi="Times New Roman" w:cs="Times New Roman"/>
          <w:sz w:val="24"/>
          <w:szCs w:val="24"/>
        </w:rPr>
        <w:t xml:space="preserve"> has an acidic pH, which is lower than the outside. The </w:t>
      </w:r>
      <w:proofErr w:type="spellStart"/>
      <w:r>
        <w:rPr>
          <w:rFonts w:ascii="Times New Roman" w:eastAsia="Times New Roman" w:hAnsi="Times New Roman" w:cs="Times New Roman"/>
          <w:sz w:val="24"/>
          <w:szCs w:val="24"/>
        </w:rPr>
        <w:t>niosome</w:t>
      </w:r>
      <w:proofErr w:type="spellEnd"/>
      <w:r>
        <w:rPr>
          <w:rFonts w:ascii="Times New Roman" w:eastAsia="Times New Roman" w:hAnsi="Times New Roman" w:cs="Times New Roman"/>
          <w:sz w:val="24"/>
          <w:szCs w:val="24"/>
        </w:rPr>
        <w:t xml:space="preserve"> membrane is crossed by the additional unionised basic drug, but once inside, it becomes ionised in an acidic medium and is unable to exit the </w:t>
      </w:r>
      <w:proofErr w:type="spellStart"/>
      <w:r>
        <w:rPr>
          <w:rFonts w:ascii="Times New Roman" w:eastAsia="Times New Roman" w:hAnsi="Times New Roman" w:cs="Times New Roman"/>
          <w:sz w:val="24"/>
          <w:szCs w:val="24"/>
        </w:rPr>
        <w:t>niosome</w:t>
      </w:r>
      <w:proofErr w:type="spellEnd"/>
      <w:r>
        <w:rPr>
          <w:rFonts w:ascii="Times New Roman" w:eastAsia="Times New Roman" w:hAnsi="Times New Roman" w:cs="Times New Roman"/>
          <w:sz w:val="24"/>
          <w:szCs w:val="24"/>
        </w:rPr>
        <w:t xml:space="preserve">, increasing the effectiveness of entrapment for such medications. Surfactant and cholesterol were dissolved in chloroform, and under low </w:t>
      </w:r>
      <w:r>
        <w:rPr>
          <w:rFonts w:ascii="Times New Roman" w:eastAsia="Times New Roman" w:hAnsi="Times New Roman" w:cs="Times New Roman"/>
          <w:sz w:val="24"/>
          <w:szCs w:val="24"/>
        </w:rPr>
        <w:lastRenderedPageBreak/>
        <w:t xml:space="preserve">pressure, these will evaporate and form a thin film. By vortex mixing, this film is hydrated with an acidic chemical solution (often citric acid), and the result is kept freeze-thawed to produce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The drug-containing water solution is combined with the </w:t>
      </w:r>
      <w:proofErr w:type="spellStart"/>
      <w:r>
        <w:rPr>
          <w:rFonts w:ascii="Times New Roman" w:eastAsia="Times New Roman" w:hAnsi="Times New Roman" w:cs="Times New Roman"/>
          <w:sz w:val="24"/>
          <w:szCs w:val="24"/>
        </w:rPr>
        <w:t>niosomal</w:t>
      </w:r>
      <w:proofErr w:type="spellEnd"/>
      <w:r>
        <w:rPr>
          <w:rFonts w:ascii="Times New Roman" w:eastAsia="Times New Roman" w:hAnsi="Times New Roman" w:cs="Times New Roman"/>
          <w:sz w:val="24"/>
          <w:szCs w:val="24"/>
        </w:rPr>
        <w:t xml:space="preserve"> suspension. Phosphate buffer is added to increase the PH, and the interior of the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becomes more acidic than the exterior medium. This will make the unionised form of the drug pass the bilayers of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and after the drug enters the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it ionises in an acidic medium and makes successful entrapment.</w:t>
      </w:r>
    </w:p>
    <w:p w14:paraId="1BACB437" w14:textId="77777777" w:rsidR="002C7F4E" w:rsidRDefault="002C7F4E">
      <w:pPr>
        <w:spacing w:line="360" w:lineRule="auto"/>
        <w:jc w:val="both"/>
        <w:rPr>
          <w:rFonts w:ascii="Times New Roman" w:eastAsia="Times New Roman" w:hAnsi="Times New Roman" w:cs="Times New Roman"/>
          <w:sz w:val="24"/>
          <w:szCs w:val="24"/>
        </w:rPr>
      </w:pPr>
    </w:p>
    <w:p w14:paraId="4B8A536F" w14:textId="77777777" w:rsidR="002C7F4E" w:rsidRDefault="00000000">
      <w:pPr>
        <w:numPr>
          <w:ilvl w:val="0"/>
          <w:numId w:val="15"/>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Thin Film Hydration Technique: </w:t>
      </w:r>
      <w:r>
        <w:rPr>
          <w:rFonts w:ascii="Times New Roman" w:eastAsia="Times New Roman" w:hAnsi="Times New Roman" w:cs="Times New Roman"/>
          <w:sz w:val="24"/>
          <w:szCs w:val="24"/>
        </w:rPr>
        <w:t xml:space="preserve">Thin-film hydration is a common technique used for preparing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Cholesterol and surfactant are dissolved in organic solvents (Chloroform: Ethanol) in a round bottom flask (fig 1) and kept for rotary evaporator along with speed, temperature and pressure. The thin film will be formed on the walls of the flask, and this was hydrated with preheated buffer and again kept for rotary evaporator for stirring. After sometimes the vesicles will be formed.</w:t>
      </w:r>
    </w:p>
    <w:p w14:paraId="14AF9EAC" w14:textId="77777777" w:rsidR="002C7F4E" w:rsidRDefault="002C7F4E">
      <w:pPr>
        <w:spacing w:line="360" w:lineRule="auto"/>
        <w:jc w:val="both"/>
        <w:rPr>
          <w:rFonts w:ascii="Times New Roman" w:eastAsia="Times New Roman" w:hAnsi="Times New Roman" w:cs="Times New Roman"/>
          <w:b/>
          <w:sz w:val="24"/>
          <w:szCs w:val="24"/>
        </w:rPr>
      </w:pPr>
    </w:p>
    <w:p w14:paraId="3066DBB1" w14:textId="77777777" w:rsidR="002C7F4E"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Fig.4: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Rotary Evaporator</w:t>
      </w:r>
    </w:p>
    <w:p w14:paraId="7506D968" w14:textId="77777777" w:rsidR="002C7F4E" w:rsidRDefault="00000000">
      <w:pPr>
        <w:spacing w:line="360" w:lineRule="auto"/>
        <w:jc w:val="center"/>
        <w:rPr>
          <w:rFonts w:ascii="Times New Roman" w:eastAsia="Times New Roman" w:hAnsi="Times New Roman" w:cs="Times New Roman"/>
          <w:b/>
          <w:sz w:val="28"/>
          <w:szCs w:val="28"/>
        </w:rPr>
      </w:pPr>
      <w:r>
        <w:rPr>
          <w:noProof/>
        </w:rPr>
        <w:drawing>
          <wp:inline distT="0" distB="0" distL="0" distR="0" wp14:anchorId="5AA5E632" wp14:editId="297CE687">
            <wp:extent cx="3616325" cy="2034540"/>
            <wp:effectExtent l="0" t="0" r="0" b="0"/>
            <wp:docPr id="21307291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3616325" cy="2034540"/>
                    </a:xfrm>
                    <a:prstGeom prst="rect">
                      <a:avLst/>
                    </a:prstGeom>
                    <a:ln/>
                  </pic:spPr>
                </pic:pic>
              </a:graphicData>
            </a:graphic>
          </wp:inline>
        </w:drawing>
      </w:r>
    </w:p>
    <w:p w14:paraId="22CF6F42" w14:textId="77777777" w:rsidR="002C7F4E" w:rsidRDefault="002C7F4E">
      <w:pPr>
        <w:spacing w:line="360" w:lineRule="auto"/>
        <w:jc w:val="both"/>
        <w:rPr>
          <w:rFonts w:ascii="Times New Roman" w:eastAsia="Times New Roman" w:hAnsi="Times New Roman" w:cs="Times New Roman"/>
          <w:sz w:val="24"/>
          <w:szCs w:val="24"/>
        </w:rPr>
      </w:pPr>
    </w:p>
    <w:p w14:paraId="0AEBEFDA" w14:textId="77777777" w:rsidR="002C7F4E" w:rsidRDefault="00000000">
      <w:pPr>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Reversed Phase Evaporation: </w:t>
      </w:r>
      <w:r>
        <w:rPr>
          <w:rFonts w:ascii="Times New Roman" w:eastAsia="Times New Roman" w:hAnsi="Times New Roman" w:cs="Times New Roman"/>
          <w:sz w:val="24"/>
          <w:szCs w:val="24"/>
        </w:rPr>
        <w:t>Surfactant and cholesterol are dissolved in organic solvent (ethanol, chloroform), and an aqueous solution containing the drug was added and sonicated with a temperature of 4</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 5</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c. Further, after adding phosphate buffer saline </w:t>
      </w:r>
      <w:r>
        <w:rPr>
          <w:rFonts w:ascii="Times New Roman" w:eastAsia="Times New Roman" w:hAnsi="Times New Roman" w:cs="Times New Roman"/>
          <w:sz w:val="24"/>
          <w:szCs w:val="24"/>
        </w:rPr>
        <w:lastRenderedPageBreak/>
        <w:t>(PBS), keep for sonication resulting in the formation of gel and temperature is increased, and pressure is reduced to 40</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to evaporate the solvent. The PBS has added again and kept for the bath </w:t>
      </w:r>
      <w:proofErr w:type="spellStart"/>
      <w:r>
        <w:rPr>
          <w:rFonts w:ascii="Times New Roman" w:eastAsia="Times New Roman" w:hAnsi="Times New Roman" w:cs="Times New Roman"/>
          <w:sz w:val="24"/>
          <w:szCs w:val="24"/>
        </w:rPr>
        <w:t>sonicator</w:t>
      </w:r>
      <w:proofErr w:type="spellEnd"/>
      <w:r>
        <w:rPr>
          <w:rFonts w:ascii="Times New Roman" w:eastAsia="Times New Roman" w:hAnsi="Times New Roman" w:cs="Times New Roman"/>
          <w:sz w:val="24"/>
          <w:szCs w:val="24"/>
        </w:rPr>
        <w:t xml:space="preserve"> at 60</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for 10min, and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were formed.</w:t>
      </w:r>
    </w:p>
    <w:p w14:paraId="185D2C81" w14:textId="77777777" w:rsidR="002C7F4E" w:rsidRDefault="002C7F4E">
      <w:pPr>
        <w:spacing w:line="360" w:lineRule="auto"/>
        <w:jc w:val="both"/>
        <w:rPr>
          <w:rFonts w:ascii="Times New Roman" w:eastAsia="Times New Roman" w:hAnsi="Times New Roman" w:cs="Times New Roman"/>
          <w:sz w:val="24"/>
          <w:szCs w:val="24"/>
        </w:rPr>
      </w:pPr>
    </w:p>
    <w:p w14:paraId="49810E14" w14:textId="77777777" w:rsidR="002C7F4E" w:rsidRDefault="00000000">
      <w:pPr>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Ether Injection Method: </w:t>
      </w:r>
      <w:r>
        <w:rPr>
          <w:rFonts w:ascii="Times New Roman" w:eastAsia="Times New Roman" w:hAnsi="Times New Roman" w:cs="Times New Roman"/>
          <w:sz w:val="24"/>
          <w:szCs w:val="24"/>
        </w:rPr>
        <w:t xml:space="preserve">Ether injection method is prepared by dissolving non-ionic surfactant and cholesterol in diethyl ether and taking the entire solution into a syringe. This solution is slowly introduced 1ml/min into a preheated buffer and kept for stirring until vesicles form. The gradual vaporisation of the solvent causes an ether gradient to extend towards the aqueous non-aqueous interface, which is likely what causes the development of bigger </w:t>
      </w:r>
      <w:proofErr w:type="spellStart"/>
      <w:r>
        <w:rPr>
          <w:rFonts w:ascii="Times New Roman" w:eastAsia="Times New Roman" w:hAnsi="Times New Roman" w:cs="Times New Roman"/>
          <w:sz w:val="24"/>
          <w:szCs w:val="24"/>
        </w:rPr>
        <w:t>unilamellar</w:t>
      </w:r>
      <w:proofErr w:type="spellEnd"/>
      <w:r>
        <w:rPr>
          <w:rFonts w:ascii="Times New Roman" w:eastAsia="Times New Roman" w:hAnsi="Times New Roman" w:cs="Times New Roman"/>
          <w:sz w:val="24"/>
          <w:szCs w:val="24"/>
        </w:rPr>
        <w:t xml:space="preserve"> vesicles. The creation of the bilayer structure may be due to the former. The vesicle's diameter ranges from 50 to 1000 nm, depending on the parameters used. This method's drawback is that it's challenging to get rid of the trace amounts of ether that are commonly present in the </w:t>
      </w:r>
      <w:proofErr w:type="gramStart"/>
      <w:r>
        <w:rPr>
          <w:rFonts w:ascii="Times New Roman" w:eastAsia="Times New Roman" w:hAnsi="Times New Roman" w:cs="Times New Roman"/>
          <w:sz w:val="24"/>
          <w:szCs w:val="24"/>
        </w:rPr>
        <w:t>vesicles</w:t>
      </w:r>
      <w:proofErr w:type="gramEnd"/>
      <w:r>
        <w:rPr>
          <w:rFonts w:ascii="Times New Roman" w:eastAsia="Times New Roman" w:hAnsi="Times New Roman" w:cs="Times New Roman"/>
          <w:sz w:val="24"/>
          <w:szCs w:val="24"/>
        </w:rPr>
        <w:t xml:space="preserve"> suspension.</w:t>
      </w:r>
    </w:p>
    <w:p w14:paraId="7705FE76" w14:textId="77777777" w:rsidR="002C7F4E" w:rsidRDefault="002C7F4E">
      <w:pPr>
        <w:spacing w:line="360" w:lineRule="auto"/>
        <w:jc w:val="both"/>
        <w:rPr>
          <w:rFonts w:ascii="Times New Roman" w:eastAsia="Times New Roman" w:hAnsi="Times New Roman" w:cs="Times New Roman"/>
          <w:sz w:val="24"/>
          <w:szCs w:val="24"/>
        </w:rPr>
      </w:pPr>
    </w:p>
    <w:p w14:paraId="3BFFF5F8" w14:textId="77777777" w:rsidR="002C7F4E" w:rsidRDefault="00000000">
      <w:pPr>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Bubbling of nitrogen: </w:t>
      </w:r>
      <w:r>
        <w:rPr>
          <w:rFonts w:ascii="Times New Roman" w:eastAsia="Times New Roman" w:hAnsi="Times New Roman" w:cs="Times New Roman"/>
          <w:sz w:val="24"/>
          <w:szCs w:val="24"/>
        </w:rPr>
        <w:t xml:space="preserve">Organic solvents are not used in this procedure. Phosphate buffer saline (PBS), additives, and surfactants were put into a glass reactor with three necks. The reactor is set in a water bath to regulate the temperature. The thermometer is placed in the second neck, nitrogen gas enters the first neck, and water refluxes into the third neck. After 15 seconds of high-shear homogenizer mixing, these components are combined.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were produced when nitrogen gas was bubbled at 70 °C.</w:t>
      </w:r>
    </w:p>
    <w:p w14:paraId="658C03BB" w14:textId="77777777" w:rsidR="002C7F4E" w:rsidRDefault="002C7F4E">
      <w:pPr>
        <w:spacing w:line="360" w:lineRule="auto"/>
        <w:jc w:val="both"/>
        <w:rPr>
          <w:rFonts w:ascii="Times New Roman" w:eastAsia="Times New Roman" w:hAnsi="Times New Roman" w:cs="Times New Roman"/>
          <w:sz w:val="24"/>
          <w:szCs w:val="24"/>
        </w:rPr>
      </w:pPr>
    </w:p>
    <w:p w14:paraId="47781891" w14:textId="77777777" w:rsidR="002C7F4E" w:rsidRDefault="00000000">
      <w:pPr>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Sonication: </w:t>
      </w:r>
      <w:r>
        <w:rPr>
          <w:rFonts w:ascii="Times New Roman" w:eastAsia="Times New Roman" w:hAnsi="Times New Roman" w:cs="Times New Roman"/>
          <w:sz w:val="24"/>
          <w:szCs w:val="24"/>
        </w:rPr>
        <w:t xml:space="preserve">The surfactant-cholesterol combination is initially distributed in the aqueous phase using this approach. Multilamellar vesicles (MLV) are created when this dispersion is probe sonicated for 10 min at 60°C. </w:t>
      </w:r>
      <w:proofErr w:type="spellStart"/>
      <w:r>
        <w:rPr>
          <w:rFonts w:ascii="Times New Roman" w:eastAsia="Times New Roman" w:hAnsi="Times New Roman" w:cs="Times New Roman"/>
          <w:sz w:val="24"/>
          <w:szCs w:val="24"/>
        </w:rPr>
        <w:t>Unilamellar</w:t>
      </w:r>
      <w:proofErr w:type="spellEnd"/>
      <w:r>
        <w:rPr>
          <w:rFonts w:ascii="Times New Roman" w:eastAsia="Times New Roman" w:hAnsi="Times New Roman" w:cs="Times New Roman"/>
          <w:sz w:val="24"/>
          <w:szCs w:val="24"/>
        </w:rPr>
        <w:t xml:space="preserve"> vesicles are created after additional ultrasonication of these MLVs, either by a probe </w:t>
      </w:r>
      <w:proofErr w:type="spellStart"/>
      <w:r>
        <w:rPr>
          <w:rFonts w:ascii="Times New Roman" w:eastAsia="Times New Roman" w:hAnsi="Times New Roman" w:cs="Times New Roman"/>
          <w:sz w:val="24"/>
          <w:szCs w:val="24"/>
        </w:rPr>
        <w:t>sonicator</w:t>
      </w:r>
      <w:proofErr w:type="spellEnd"/>
      <w:r>
        <w:rPr>
          <w:rFonts w:ascii="Times New Roman" w:eastAsia="Times New Roman" w:hAnsi="Times New Roman" w:cs="Times New Roman"/>
          <w:sz w:val="24"/>
          <w:szCs w:val="24"/>
        </w:rPr>
        <w:t xml:space="preserve"> or a bath </w:t>
      </w:r>
      <w:proofErr w:type="spellStart"/>
      <w:r>
        <w:rPr>
          <w:rFonts w:ascii="Times New Roman" w:eastAsia="Times New Roman" w:hAnsi="Times New Roman" w:cs="Times New Roman"/>
          <w:sz w:val="24"/>
          <w:szCs w:val="24"/>
        </w:rPr>
        <w:t>sonicator</w:t>
      </w:r>
      <w:proofErr w:type="spellEnd"/>
      <w:r>
        <w:rPr>
          <w:rFonts w:ascii="Times New Roman" w:eastAsia="Times New Roman" w:hAnsi="Times New Roman" w:cs="Times New Roman"/>
          <w:sz w:val="24"/>
          <w:szCs w:val="24"/>
        </w:rPr>
        <w:t>.</w:t>
      </w:r>
    </w:p>
    <w:p w14:paraId="65534146" w14:textId="77777777" w:rsidR="002C7F4E" w:rsidRDefault="002C7F4E">
      <w:pPr>
        <w:spacing w:line="360" w:lineRule="auto"/>
        <w:jc w:val="both"/>
        <w:rPr>
          <w:rFonts w:ascii="Times New Roman" w:eastAsia="Times New Roman" w:hAnsi="Times New Roman" w:cs="Times New Roman"/>
          <w:sz w:val="24"/>
          <w:szCs w:val="24"/>
        </w:rPr>
      </w:pPr>
    </w:p>
    <w:p w14:paraId="45FC0906" w14:textId="77777777" w:rsidR="002C7F4E" w:rsidRDefault="00000000">
      <w:pPr>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Enzymatic method:</w:t>
      </w:r>
      <w:r>
        <w:rPr>
          <w:rFonts w:ascii="Times New Roman" w:eastAsia="Times New Roman" w:hAnsi="Times New Roman" w:cs="Times New Roman"/>
          <w:sz w:val="24"/>
          <w:szCs w:val="24"/>
        </w:rPr>
        <w:t xml:space="preserve"> In this procedure,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are produced enzymatically from a mixed micellar solution. </w:t>
      </w:r>
      <w:proofErr w:type="spellStart"/>
      <w:r>
        <w:rPr>
          <w:rFonts w:ascii="Times New Roman" w:eastAsia="Times New Roman" w:hAnsi="Times New Roman" w:cs="Times New Roman"/>
          <w:sz w:val="24"/>
          <w:szCs w:val="24"/>
        </w:rPr>
        <w:t>Esterases</w:t>
      </w:r>
      <w:proofErr w:type="spellEnd"/>
      <w:r>
        <w:rPr>
          <w:rFonts w:ascii="Times New Roman" w:eastAsia="Times New Roman" w:hAnsi="Times New Roman" w:cs="Times New Roman"/>
          <w:sz w:val="24"/>
          <w:szCs w:val="24"/>
        </w:rPr>
        <w:t xml:space="preserve"> degrade molecules such as </w:t>
      </w:r>
      <w:proofErr w:type="spellStart"/>
      <w:r>
        <w:rPr>
          <w:rFonts w:ascii="Times New Roman" w:eastAsia="Times New Roman" w:hAnsi="Times New Roman" w:cs="Times New Roman"/>
          <w:sz w:val="24"/>
          <w:szCs w:val="24"/>
        </w:rPr>
        <w:t>polyoxyethylene</w:t>
      </w:r>
      <w:proofErr w:type="spellEnd"/>
      <w:r>
        <w:rPr>
          <w:rFonts w:ascii="Times New Roman" w:eastAsia="Times New Roman" w:hAnsi="Times New Roman" w:cs="Times New Roman"/>
          <w:sz w:val="24"/>
          <w:szCs w:val="24"/>
        </w:rPr>
        <w:t xml:space="preserve"> and cholesterol, </w:t>
      </w:r>
      <w:r>
        <w:rPr>
          <w:rFonts w:ascii="Times New Roman" w:eastAsia="Times New Roman" w:hAnsi="Times New Roman" w:cs="Times New Roman"/>
          <w:sz w:val="24"/>
          <w:szCs w:val="24"/>
        </w:rPr>
        <w:lastRenderedPageBreak/>
        <w:t xml:space="preserve">which when coupled with diacetyl phosphate and other lipids form multilamellar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The surfactants used in this process include </w:t>
      </w:r>
      <w:proofErr w:type="spellStart"/>
      <w:r>
        <w:rPr>
          <w:rFonts w:ascii="Times New Roman" w:eastAsia="Times New Roman" w:hAnsi="Times New Roman" w:cs="Times New Roman"/>
          <w:sz w:val="24"/>
          <w:szCs w:val="24"/>
        </w:rPr>
        <w:t>polyoxyethylene</w:t>
      </w:r>
      <w:proofErr w:type="spellEnd"/>
      <w:r>
        <w:rPr>
          <w:rFonts w:ascii="Times New Roman" w:eastAsia="Times New Roman" w:hAnsi="Times New Roman" w:cs="Times New Roman"/>
          <w:sz w:val="24"/>
          <w:szCs w:val="24"/>
        </w:rPr>
        <w:t xml:space="preserve"> cholesteryl </w:t>
      </w:r>
      <w:proofErr w:type="spellStart"/>
      <w:r>
        <w:rPr>
          <w:rFonts w:ascii="Times New Roman" w:eastAsia="Times New Roman" w:hAnsi="Times New Roman" w:cs="Times New Roman"/>
          <w:sz w:val="24"/>
          <w:szCs w:val="24"/>
        </w:rPr>
        <w:t>sebacetate</w:t>
      </w:r>
      <w:proofErr w:type="spellEnd"/>
      <w:r>
        <w:rPr>
          <w:rFonts w:ascii="Times New Roman" w:eastAsia="Times New Roman" w:hAnsi="Times New Roman" w:cs="Times New Roman"/>
          <w:sz w:val="24"/>
          <w:szCs w:val="24"/>
        </w:rPr>
        <w:t xml:space="preserve"> diacetate and </w:t>
      </w:r>
      <w:proofErr w:type="spellStart"/>
      <w:r>
        <w:rPr>
          <w:rFonts w:ascii="Times New Roman" w:eastAsia="Times New Roman" w:hAnsi="Times New Roman" w:cs="Times New Roman"/>
          <w:sz w:val="24"/>
          <w:szCs w:val="24"/>
        </w:rPr>
        <w:t>polyoxyethylene</w:t>
      </w:r>
      <w:proofErr w:type="spellEnd"/>
      <w:r>
        <w:rPr>
          <w:rFonts w:ascii="Times New Roman" w:eastAsia="Times New Roman" w:hAnsi="Times New Roman" w:cs="Times New Roman"/>
          <w:sz w:val="24"/>
          <w:szCs w:val="24"/>
        </w:rPr>
        <w:t xml:space="preserve"> stearyl derivatives. </w:t>
      </w:r>
    </w:p>
    <w:p w14:paraId="70F308EA" w14:textId="77777777" w:rsidR="002C7F4E" w:rsidRDefault="002C7F4E">
      <w:pPr>
        <w:spacing w:line="360" w:lineRule="auto"/>
        <w:jc w:val="both"/>
        <w:rPr>
          <w:rFonts w:ascii="Times New Roman" w:eastAsia="Times New Roman" w:hAnsi="Times New Roman" w:cs="Times New Roman"/>
          <w:sz w:val="24"/>
          <w:szCs w:val="24"/>
        </w:rPr>
      </w:pPr>
    </w:p>
    <w:p w14:paraId="36A9DBC4" w14:textId="77777777" w:rsidR="002C7F4E" w:rsidRDefault="00000000">
      <w:pPr>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Single-pass technique: </w:t>
      </w:r>
      <w:r>
        <w:rPr>
          <w:rFonts w:ascii="Times New Roman" w:eastAsia="Times New Roman" w:hAnsi="Times New Roman" w:cs="Times New Roman"/>
          <w:sz w:val="24"/>
          <w:szCs w:val="24"/>
        </w:rPr>
        <w:t xml:space="preserve">It is a patented approach that involves the continuous extrusion of a lipid solution or suspension through a nozzle after passing through a porous device. It combines homogenization and high-pressure extrusion to provide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 limited supply of sizes between 50 and 500 nm.</w:t>
      </w:r>
    </w:p>
    <w:p w14:paraId="2D60B144" w14:textId="77777777" w:rsidR="002C7F4E" w:rsidRDefault="002C7F4E">
      <w:pPr>
        <w:spacing w:line="360" w:lineRule="auto"/>
        <w:jc w:val="both"/>
        <w:rPr>
          <w:rFonts w:ascii="Times New Roman" w:eastAsia="Times New Roman" w:hAnsi="Times New Roman" w:cs="Times New Roman"/>
          <w:sz w:val="24"/>
          <w:szCs w:val="24"/>
        </w:rPr>
      </w:pPr>
    </w:p>
    <w:p w14:paraId="717D46FB" w14:textId="77777777" w:rsidR="002C7F4E" w:rsidRDefault="00000000">
      <w:pPr>
        <w:numPr>
          <w:ilvl w:val="0"/>
          <w:numId w:val="15"/>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Microfluidization</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To create </w:t>
      </w:r>
      <w:proofErr w:type="spellStart"/>
      <w:r>
        <w:rPr>
          <w:rFonts w:ascii="Times New Roman" w:eastAsia="Times New Roman" w:hAnsi="Times New Roman" w:cs="Times New Roman"/>
          <w:sz w:val="24"/>
          <w:szCs w:val="24"/>
        </w:rPr>
        <w:t>unilamellar</w:t>
      </w:r>
      <w:proofErr w:type="spellEnd"/>
      <w:r>
        <w:rPr>
          <w:rFonts w:ascii="Times New Roman" w:eastAsia="Times New Roman" w:hAnsi="Times New Roman" w:cs="Times New Roman"/>
          <w:sz w:val="24"/>
          <w:szCs w:val="24"/>
        </w:rPr>
        <w:t xml:space="preserve"> vesicles with a certain size distribution, a new approach has been developed. This approach is based on the submerged jet concept, in which two fluidized streams contact precisely designed microchannels inside an interaction chamber at extremely high speeds. It is designed such that the energy provided to the system stays in the region of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production when thin liquid sheets impact along a common front.  The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that are produced as a result are smaller, more consistent, and more repeatable </w:t>
      </w:r>
      <w:r>
        <w:rPr>
          <w:rFonts w:ascii="Times New Roman" w:eastAsia="Times New Roman" w:hAnsi="Times New Roman" w:cs="Times New Roman"/>
          <w:sz w:val="24"/>
          <w:szCs w:val="24"/>
          <w:vertAlign w:val="superscript"/>
        </w:rPr>
        <w:t>(60)</w:t>
      </w:r>
      <w:r>
        <w:rPr>
          <w:rFonts w:ascii="Times New Roman" w:eastAsia="Times New Roman" w:hAnsi="Times New Roman" w:cs="Times New Roman"/>
          <w:sz w:val="24"/>
          <w:szCs w:val="24"/>
        </w:rPr>
        <w:t>.</w:t>
      </w:r>
    </w:p>
    <w:p w14:paraId="6E18FDBF" w14:textId="77777777" w:rsidR="002C7F4E" w:rsidRDefault="002C7F4E">
      <w:pPr>
        <w:spacing w:line="360" w:lineRule="auto"/>
        <w:jc w:val="both"/>
        <w:rPr>
          <w:rFonts w:ascii="Times New Roman" w:eastAsia="Times New Roman" w:hAnsi="Times New Roman" w:cs="Times New Roman"/>
          <w:sz w:val="24"/>
          <w:szCs w:val="24"/>
        </w:rPr>
      </w:pPr>
    </w:p>
    <w:p w14:paraId="4FCB7E40" w14:textId="77777777" w:rsidR="002C7F4E" w:rsidRDefault="00000000">
      <w:pPr>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Formation of </w:t>
      </w:r>
      <w:proofErr w:type="spellStart"/>
      <w:r>
        <w:rPr>
          <w:rFonts w:ascii="Times New Roman" w:eastAsia="Times New Roman" w:hAnsi="Times New Roman" w:cs="Times New Roman"/>
          <w:b/>
          <w:sz w:val="24"/>
          <w:szCs w:val="24"/>
        </w:rPr>
        <w:t>niosomes</w:t>
      </w:r>
      <w:proofErr w:type="spellEnd"/>
      <w:r>
        <w:rPr>
          <w:rFonts w:ascii="Times New Roman" w:eastAsia="Times New Roman" w:hAnsi="Times New Roman" w:cs="Times New Roman"/>
          <w:b/>
          <w:sz w:val="24"/>
          <w:szCs w:val="24"/>
        </w:rPr>
        <w:t xml:space="preserve"> from </w:t>
      </w:r>
      <w:proofErr w:type="spellStart"/>
      <w:r>
        <w:rPr>
          <w:rFonts w:ascii="Times New Roman" w:eastAsia="Times New Roman" w:hAnsi="Times New Roman" w:cs="Times New Roman"/>
          <w:b/>
          <w:sz w:val="24"/>
          <w:szCs w:val="24"/>
        </w:rPr>
        <w:t>proniosomes</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 water-soluble carrier, such as sorbitol or mannitol, is coated with surfactant when using the </w:t>
      </w:r>
      <w:proofErr w:type="spellStart"/>
      <w:r>
        <w:rPr>
          <w:rFonts w:ascii="Times New Roman" w:eastAsia="Times New Roman" w:hAnsi="Times New Roman" w:cs="Times New Roman"/>
          <w:sz w:val="24"/>
          <w:szCs w:val="24"/>
        </w:rPr>
        <w:t>proniosome</w:t>
      </w:r>
      <w:proofErr w:type="spellEnd"/>
      <w:r>
        <w:rPr>
          <w:rFonts w:ascii="Times New Roman" w:eastAsia="Times New Roman" w:hAnsi="Times New Roman" w:cs="Times New Roman"/>
          <w:sz w:val="24"/>
          <w:szCs w:val="24"/>
        </w:rPr>
        <w:t xml:space="preserve"> approach. As a result of the coating procedure, a dry formulation is produced. This substance is known as "</w:t>
      </w:r>
      <w:proofErr w:type="spellStart"/>
      <w:r>
        <w:rPr>
          <w:rFonts w:ascii="Times New Roman" w:eastAsia="Times New Roman" w:hAnsi="Times New Roman" w:cs="Times New Roman"/>
          <w:sz w:val="24"/>
          <w:szCs w:val="24"/>
        </w:rPr>
        <w:t>Proniosomes</w:t>
      </w:r>
      <w:proofErr w:type="spellEnd"/>
      <w:r>
        <w:rPr>
          <w:rFonts w:ascii="Times New Roman" w:eastAsia="Times New Roman" w:hAnsi="Times New Roman" w:cs="Times New Roman"/>
          <w:sz w:val="24"/>
          <w:szCs w:val="24"/>
        </w:rPr>
        <w:t xml:space="preserve">" and has to be hydrated before usage. The inclusion of the aqueous phase results in the formation of the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This approach provides ease in dosing and storage while decreasing physical stability issues including the aggregation, leakage, and fusion problem. It also produces better outcomes than conventional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w:t>
      </w:r>
    </w:p>
    <w:p w14:paraId="4CB72C73" w14:textId="77777777" w:rsidR="002C7F4E" w:rsidRDefault="002C7F4E">
      <w:pPr>
        <w:spacing w:line="360" w:lineRule="auto"/>
        <w:jc w:val="both"/>
        <w:rPr>
          <w:rFonts w:ascii="Times New Roman" w:eastAsia="Times New Roman" w:hAnsi="Times New Roman" w:cs="Times New Roman"/>
          <w:sz w:val="24"/>
          <w:szCs w:val="24"/>
        </w:rPr>
      </w:pPr>
    </w:p>
    <w:p w14:paraId="2A311165" w14:textId="77777777" w:rsidR="002C7F4E"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Characterization of </w:t>
      </w:r>
      <w:proofErr w:type="spellStart"/>
      <w:r>
        <w:rPr>
          <w:rFonts w:ascii="Times New Roman" w:eastAsia="Times New Roman" w:hAnsi="Times New Roman" w:cs="Times New Roman"/>
          <w:b/>
          <w:sz w:val="28"/>
          <w:szCs w:val="28"/>
        </w:rPr>
        <w:t>Niosomes</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vertAlign w:val="superscript"/>
        </w:rPr>
        <w:t>(61,62,63)</w:t>
      </w:r>
      <w:r>
        <w:rPr>
          <w:rFonts w:ascii="Times New Roman" w:eastAsia="Times New Roman" w:hAnsi="Times New Roman" w:cs="Times New Roman"/>
          <w:b/>
          <w:sz w:val="28"/>
          <w:szCs w:val="28"/>
        </w:rPr>
        <w:t>:</w:t>
      </w:r>
    </w:p>
    <w:p w14:paraId="37750C76"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many physicochemical methods for characterization of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they are as follow:</w:t>
      </w:r>
    </w:p>
    <w:p w14:paraId="206BCA42" w14:textId="77777777" w:rsidR="002C7F4E" w:rsidRDefault="00000000">
      <w:pPr>
        <w:numPr>
          <w:ilvl w:val="0"/>
          <w:numId w:val="5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Study of drug excipient-interaction</w:t>
      </w:r>
    </w:p>
    <w:p w14:paraId="623B1313" w14:textId="77777777" w:rsidR="002C7F4E" w:rsidRDefault="00000000">
      <w:pPr>
        <w:numPr>
          <w:ilvl w:val="0"/>
          <w:numId w:val="5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Size, Morphology and size distribution</w:t>
      </w:r>
    </w:p>
    <w:p w14:paraId="0F57BC96" w14:textId="77777777" w:rsidR="002C7F4E" w:rsidRDefault="00000000">
      <w:pPr>
        <w:numPr>
          <w:ilvl w:val="0"/>
          <w:numId w:val="5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Zeta potential</w:t>
      </w:r>
    </w:p>
    <w:p w14:paraId="33EA838F" w14:textId="77777777" w:rsidR="002C7F4E" w:rsidRDefault="00000000">
      <w:pPr>
        <w:numPr>
          <w:ilvl w:val="0"/>
          <w:numId w:val="5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Optical microscopy</w:t>
      </w:r>
    </w:p>
    <w:p w14:paraId="46C5E036" w14:textId="77777777" w:rsidR="002C7F4E" w:rsidRDefault="00000000">
      <w:pPr>
        <w:numPr>
          <w:ilvl w:val="0"/>
          <w:numId w:val="5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Drug Content</w:t>
      </w:r>
    </w:p>
    <w:p w14:paraId="30375A99" w14:textId="77777777" w:rsidR="002C7F4E" w:rsidRDefault="00000000">
      <w:pPr>
        <w:numPr>
          <w:ilvl w:val="0"/>
          <w:numId w:val="5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Entrapment efficiency</w:t>
      </w:r>
    </w:p>
    <w:p w14:paraId="569B7766" w14:textId="77777777" w:rsidR="002C7F4E" w:rsidRDefault="00000000">
      <w:pPr>
        <w:numPr>
          <w:ilvl w:val="0"/>
          <w:numId w:val="5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In-vitro drug release studies</w:t>
      </w:r>
    </w:p>
    <w:p w14:paraId="25405966" w14:textId="77777777" w:rsidR="002C7F4E" w:rsidRDefault="00000000">
      <w:pPr>
        <w:numPr>
          <w:ilvl w:val="0"/>
          <w:numId w:val="50"/>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Stability studies</w:t>
      </w:r>
    </w:p>
    <w:p w14:paraId="30B273A0" w14:textId="77777777" w:rsidR="002C7F4E" w:rsidRDefault="002C7F4E">
      <w:pPr>
        <w:spacing w:line="360" w:lineRule="auto"/>
        <w:jc w:val="both"/>
        <w:rPr>
          <w:rFonts w:ascii="Times New Roman" w:eastAsia="Times New Roman" w:hAnsi="Times New Roman" w:cs="Times New Roman"/>
          <w:b/>
          <w:sz w:val="24"/>
          <w:szCs w:val="24"/>
        </w:rPr>
      </w:pPr>
    </w:p>
    <w:p w14:paraId="490A853C" w14:textId="77777777" w:rsidR="002C7F4E" w:rsidRDefault="00000000">
      <w:pPr>
        <w:numPr>
          <w:ilvl w:val="0"/>
          <w:numId w:val="4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Study of drug excipient-interaction: </w:t>
      </w:r>
      <w:r>
        <w:rPr>
          <w:rFonts w:ascii="Times New Roman" w:eastAsia="Times New Roman" w:hAnsi="Times New Roman" w:cs="Times New Roman"/>
          <w:sz w:val="24"/>
          <w:szCs w:val="24"/>
        </w:rPr>
        <w:t>Drug-excipient interactions can be determined using a variety of techniques. The most used methods are: FTIR, Differential scanning calorimetry (DSC) and X-ray diffraction technique (XRD).</w:t>
      </w:r>
    </w:p>
    <w:p w14:paraId="33A62CE8"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methods can identify the physicochemical states and interactions between drugs and excipients in nanotechnology and pharmaceuticals.</w:t>
      </w:r>
    </w:p>
    <w:p w14:paraId="09159F85"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evaluate the thermal and crystallinity properties of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and excipients, DSC and XRD analyses were carried out. DSC often detects phase changes like the glass transition and crystallisation. The drug molecules' crystalline and amorphous states are identified using XRD methods.</w:t>
      </w:r>
    </w:p>
    <w:p w14:paraId="1D955FA0" w14:textId="77777777" w:rsidR="002C7F4E"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To determine or evaluate drug-excipient interactions and search for any incompatibilities between the formulation's constituents, Fourier transform infrared spectroscopy (FTIR) was utilised. The incompatibility between the drug and the excipients was predicted by observing changes in the drug's distinctive peaks after mixing with the excipients. This method involves subjecting the sample to infrared radiation from an infrared source, which is then absorbed by the sample and deposits energy quanta into vibrational modes, stimulating vibrational movements. As a result, a molecule only absorbs radiation at frequencies that correspond to its molecular modes of vibration in the area of the electromagnetic spectrum between visible and short waves when it is subjected to radiation caused by the thermal emission of a hot source. Bands in the vibrational spectrum are created by these variations in vibrational motion, and each spectral band is identified by its frequency and amplitude.</w:t>
      </w:r>
    </w:p>
    <w:p w14:paraId="06823A58" w14:textId="77777777" w:rsidR="002C7F4E" w:rsidRDefault="00000000">
      <w:pPr>
        <w:numPr>
          <w:ilvl w:val="0"/>
          <w:numId w:val="4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Size, Morphology and Size distribution: </w:t>
      </w:r>
      <w:r>
        <w:rPr>
          <w:rFonts w:ascii="Times New Roman" w:eastAsia="Times New Roman" w:hAnsi="Times New Roman" w:cs="Times New Roman"/>
          <w:sz w:val="24"/>
          <w:szCs w:val="24"/>
        </w:rPr>
        <w:t xml:space="preserve">The size of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and their morphology can be determined using a variety of methods, including light microscopy, photon correlation spectroscopy, electron microscopic analysis, SEM (scanning electron microscope) and TEM (transmission electron microscope), freeze-fracture replicators, light scattering, zeta sizer and meta sizer. Due to the differing measurement theories employed by the two, the transmission electron microscopy (TEM) approach yields lower particle sizes than the dynamic light scattering (DLS) method.</w:t>
      </w:r>
    </w:p>
    <w:p w14:paraId="4D0504CE" w14:textId="77777777" w:rsidR="002C7F4E" w:rsidRDefault="002C7F4E">
      <w:pPr>
        <w:spacing w:line="360" w:lineRule="auto"/>
        <w:jc w:val="both"/>
        <w:rPr>
          <w:rFonts w:ascii="Times New Roman" w:eastAsia="Times New Roman" w:hAnsi="Times New Roman" w:cs="Times New Roman"/>
          <w:b/>
          <w:sz w:val="24"/>
          <w:szCs w:val="24"/>
        </w:rPr>
      </w:pPr>
    </w:p>
    <w:p w14:paraId="54962D93" w14:textId="77777777" w:rsidR="002C7F4E" w:rsidRDefault="00000000">
      <w:pPr>
        <w:numPr>
          <w:ilvl w:val="0"/>
          <w:numId w:val="4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Zeta potential: </w:t>
      </w:r>
      <w:r>
        <w:rPr>
          <w:rFonts w:ascii="Times New Roman" w:eastAsia="Times New Roman" w:hAnsi="Times New Roman" w:cs="Times New Roman"/>
          <w:sz w:val="24"/>
          <w:szCs w:val="24"/>
        </w:rPr>
        <w:t xml:space="preserve">The charge on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causes them to repel one another. Additionally, this electrostatic repulsion maintains them stable by avoiding fusion and aggregation. Zeta potential is used to measure the </w:t>
      </w:r>
      <w:proofErr w:type="spellStart"/>
      <w:r>
        <w:rPr>
          <w:rFonts w:ascii="Times New Roman" w:eastAsia="Times New Roman" w:hAnsi="Times New Roman" w:cs="Times New Roman"/>
          <w:sz w:val="24"/>
          <w:szCs w:val="24"/>
        </w:rPr>
        <w:t>niosome</w:t>
      </w:r>
      <w:proofErr w:type="spellEnd"/>
      <w:r>
        <w:rPr>
          <w:rFonts w:ascii="Times New Roman" w:eastAsia="Times New Roman" w:hAnsi="Times New Roman" w:cs="Times New Roman"/>
          <w:sz w:val="24"/>
          <w:szCs w:val="24"/>
        </w:rPr>
        <w:t xml:space="preserve"> charge. The zeta potential is measured using a zeta potential </w:t>
      </w:r>
      <w:proofErr w:type="spellStart"/>
      <w:r>
        <w:rPr>
          <w:rFonts w:ascii="Times New Roman" w:eastAsia="Times New Roman" w:hAnsi="Times New Roman" w:cs="Times New Roman"/>
          <w:sz w:val="24"/>
          <w:szCs w:val="24"/>
        </w:rPr>
        <w:t>analyzer</w:t>
      </w:r>
      <w:proofErr w:type="spellEnd"/>
      <w:r>
        <w:rPr>
          <w:rFonts w:ascii="Times New Roman" w:eastAsia="Times New Roman" w:hAnsi="Times New Roman" w:cs="Times New Roman"/>
          <w:sz w:val="24"/>
          <w:szCs w:val="24"/>
        </w:rPr>
        <w:t>, master size, microelectrophoresis, pH-sensitive fluorophores, high-performance capillary electrophoresis, and DLS equipment. Henry's equation is used to determine zeta potential.</w:t>
      </w:r>
    </w:p>
    <w:p w14:paraId="205F38F8" w14:textId="77777777" w:rsidR="002C7F4E" w:rsidRDefault="00000000">
      <w:pPr>
        <w:jc w:val="center"/>
        <w:rPr>
          <w:rFonts w:ascii="Cambria Math" w:eastAsia="Cambria Math" w:hAnsi="Cambria Math" w:cs="Cambria Math"/>
        </w:rPr>
      </w:pPr>
      <m:oMathPara>
        <m:oMath>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μEπη</m:t>
              </m:r>
            </m:num>
            <m:den>
              <m:r>
                <w:rPr>
                  <w:rFonts w:ascii="Cambria Math" w:eastAsia="Cambria Math" w:hAnsi="Cambria Math" w:cs="Cambria Math"/>
                </w:rPr>
                <m:t>Σ</m:t>
              </m:r>
            </m:den>
          </m:f>
        </m:oMath>
      </m:oMathPara>
    </w:p>
    <w:p w14:paraId="00195066"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 = Zeta potential. </w:t>
      </w:r>
    </w:p>
    <w:p w14:paraId="662E0569" w14:textId="77777777" w:rsidR="002C7F4E" w:rsidRDefault="00000000">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μE</w:t>
      </w:r>
      <w:proofErr w:type="spellEnd"/>
      <w:r>
        <w:rPr>
          <w:rFonts w:ascii="Times New Roman" w:eastAsia="Times New Roman" w:hAnsi="Times New Roman" w:cs="Times New Roman"/>
          <w:sz w:val="24"/>
          <w:szCs w:val="24"/>
        </w:rPr>
        <w:t xml:space="preserve"> = Electrophoretic mobility</w:t>
      </w:r>
    </w:p>
    <w:p w14:paraId="0E927B5E"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η = Viscosity of medium </w:t>
      </w:r>
    </w:p>
    <w:p w14:paraId="24938DAE"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 = Dielectric constant</w:t>
      </w:r>
    </w:p>
    <w:p w14:paraId="4BAF1F75" w14:textId="77777777" w:rsidR="002C7F4E" w:rsidRDefault="002C7F4E">
      <w:pPr>
        <w:spacing w:line="360" w:lineRule="auto"/>
        <w:jc w:val="both"/>
        <w:rPr>
          <w:rFonts w:ascii="Times New Roman" w:eastAsia="Times New Roman" w:hAnsi="Times New Roman" w:cs="Times New Roman"/>
          <w:sz w:val="24"/>
          <w:szCs w:val="24"/>
        </w:rPr>
      </w:pPr>
    </w:p>
    <w:p w14:paraId="18569DC7" w14:textId="77777777" w:rsidR="002C7F4E" w:rsidRDefault="002C7F4E">
      <w:pPr>
        <w:spacing w:line="360" w:lineRule="auto"/>
        <w:jc w:val="both"/>
        <w:rPr>
          <w:rFonts w:ascii="Times New Roman" w:eastAsia="Times New Roman" w:hAnsi="Times New Roman" w:cs="Times New Roman"/>
          <w:b/>
          <w:sz w:val="24"/>
          <w:szCs w:val="24"/>
        </w:rPr>
      </w:pPr>
    </w:p>
    <w:p w14:paraId="4DEF9FB4" w14:textId="77777777" w:rsidR="002C7F4E" w:rsidRDefault="00000000">
      <w:pPr>
        <w:numPr>
          <w:ilvl w:val="0"/>
          <w:numId w:val="46"/>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Optical Microscopy: </w:t>
      </w:r>
      <w:r>
        <w:rPr>
          <w:rFonts w:ascii="Times New Roman" w:eastAsia="Times New Roman" w:hAnsi="Times New Roman" w:cs="Times New Roman"/>
          <w:sz w:val="24"/>
          <w:szCs w:val="24"/>
        </w:rPr>
        <w:t>A drop of prepared sample was placed on glass slide and covered with a slip and these were viewed under optical microscope with magnification of 1200X. The obtained vesicles were taken by using digital SLR camera.</w:t>
      </w:r>
    </w:p>
    <w:p w14:paraId="7CCE9002" w14:textId="77777777" w:rsidR="002C7F4E" w:rsidRDefault="002C7F4E">
      <w:pPr>
        <w:spacing w:line="360" w:lineRule="auto"/>
        <w:jc w:val="both"/>
        <w:rPr>
          <w:rFonts w:ascii="Times New Roman" w:eastAsia="Times New Roman" w:hAnsi="Times New Roman" w:cs="Times New Roman"/>
          <w:b/>
          <w:sz w:val="24"/>
          <w:szCs w:val="24"/>
        </w:rPr>
      </w:pPr>
    </w:p>
    <w:p w14:paraId="1B7791D8" w14:textId="77777777" w:rsidR="002C7F4E" w:rsidRDefault="00000000">
      <w:pPr>
        <w:numPr>
          <w:ilvl w:val="0"/>
          <w:numId w:val="4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Drug Content: </w:t>
      </w:r>
      <w:r>
        <w:rPr>
          <w:rFonts w:ascii="Times New Roman" w:eastAsia="Times New Roman" w:hAnsi="Times New Roman" w:cs="Times New Roman"/>
          <w:sz w:val="24"/>
          <w:szCs w:val="24"/>
        </w:rPr>
        <w:t xml:space="preserve">The drugs that are still in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are identified by completely disrupting the vesicles with 50% n-propanol or 0.1% Triton X-100 or methanol and analysing the resulting solution using an appropriate assay method for the drug.</w:t>
      </w:r>
    </w:p>
    <w:p w14:paraId="5522BB59" w14:textId="77777777" w:rsidR="002C7F4E" w:rsidRDefault="00000000">
      <w:pPr>
        <w:jc w:val="center"/>
        <w:rPr>
          <w:rFonts w:ascii="Cambria Math" w:eastAsia="Cambria Math" w:hAnsi="Cambria Math" w:cs="Cambria Math"/>
        </w:rPr>
      </w:pPr>
      <m:oMathPara>
        <m:oMath>
          <m:r>
            <w:rPr>
              <w:rFonts w:ascii="Cambria Math" w:eastAsia="Cambria Math" w:hAnsi="Cambria Math" w:cs="Cambria Math"/>
            </w:rPr>
            <m:t>%Drug content=</m:t>
          </m:r>
          <m:f>
            <m:fPr>
              <m:ctrlPr>
                <w:rPr>
                  <w:rFonts w:ascii="Cambria Math" w:eastAsia="Cambria Math" w:hAnsi="Cambria Math" w:cs="Cambria Math"/>
                </w:rPr>
              </m:ctrlPr>
            </m:fPr>
            <m:num>
              <m:box>
                <m:boxPr>
                  <m:opEmu m:val="1"/>
                  <m:ctrlPr>
                    <w:rPr>
                      <w:rFonts w:ascii="Cambria Math" w:eastAsia="Cambria Math" w:hAnsi="Cambria Math" w:cs="Cambria Math"/>
                    </w:rPr>
                  </m:ctrlPr>
                </m:boxPr>
                <m:e>
                  <m:r>
                    <w:rPr>
                      <w:rFonts w:ascii="Cambria Math" w:eastAsia="Cambria Math" w:hAnsi="Cambria Math" w:cs="Cambria Math"/>
                    </w:rPr>
                    <m:t>Pr</m:t>
                  </m:r>
                </m:e>
              </m:box>
              <m:r>
                <w:rPr>
                  <w:rFonts w:ascii="Cambria Math" w:eastAsia="Cambria Math" w:hAnsi="Cambria Math" w:cs="Cambria Math"/>
                </w:rPr>
                <m:t>Pr</m:t>
              </m:r>
              <m:r>
                <w:rPr>
                  <w:rFonts w:ascii="Cambria Math" w:hAnsi="Cambria Math"/>
                </w:rPr>
                <m:t xml:space="preserve"> </m:t>
              </m:r>
              <m:r>
                <w:rPr>
                  <w:rFonts w:ascii="Cambria Math" w:eastAsia="Cambria Math" w:hAnsi="Cambria Math" w:cs="Cambria Math"/>
                </w:rPr>
                <m:t>a</m:t>
              </m:r>
              <m:r>
                <w:rPr>
                  <w:rFonts w:ascii="Cambria Math" w:hAnsi="Cambria Math"/>
                </w:rPr>
                <m:t xml:space="preserve"> </m:t>
              </m:r>
              <m:r>
                <w:rPr>
                  <w:rFonts w:ascii="Cambria Math" w:eastAsia="Cambria Math" w:hAnsi="Cambria Math" w:cs="Cambria Math"/>
                </w:rPr>
                <m:t>ctical yield</m:t>
              </m:r>
            </m:num>
            <m:den>
              <m:r>
                <w:rPr>
                  <w:rFonts w:ascii="Cambria Math" w:eastAsia="Cambria Math" w:hAnsi="Cambria Math" w:cs="Cambria Math"/>
                </w:rPr>
                <m:t>Theoritical yield</m:t>
              </m:r>
            </m:den>
          </m:f>
          <m:r>
            <w:rPr>
              <w:rFonts w:ascii="Cambria Math" w:eastAsia="Cambria Math" w:hAnsi="Cambria Math" w:cs="Cambria Math"/>
            </w:rPr>
            <m:t>×100</m:t>
          </m:r>
        </m:oMath>
      </m:oMathPara>
    </w:p>
    <w:p w14:paraId="307A21CB" w14:textId="77777777" w:rsidR="002C7F4E" w:rsidRDefault="002C7F4E">
      <w:pPr>
        <w:spacing w:line="360" w:lineRule="auto"/>
        <w:jc w:val="both"/>
        <w:rPr>
          <w:rFonts w:ascii="Times New Roman" w:eastAsia="Times New Roman" w:hAnsi="Times New Roman" w:cs="Times New Roman"/>
          <w:sz w:val="24"/>
          <w:szCs w:val="24"/>
        </w:rPr>
      </w:pPr>
    </w:p>
    <w:p w14:paraId="586F4821" w14:textId="77777777" w:rsidR="002C7F4E" w:rsidRDefault="00000000">
      <w:pPr>
        <w:numPr>
          <w:ilvl w:val="0"/>
          <w:numId w:val="4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Entrapment efficiency: </w:t>
      </w:r>
      <w:r>
        <w:rPr>
          <w:rFonts w:ascii="Times New Roman" w:eastAsia="Times New Roman" w:hAnsi="Times New Roman" w:cs="Times New Roman"/>
          <w:sz w:val="24"/>
          <w:szCs w:val="24"/>
        </w:rPr>
        <w:t xml:space="preserve">Unentrapped drugs are separated by dialysis, centrifugation, or gel filtration after </w:t>
      </w:r>
      <w:proofErr w:type="spellStart"/>
      <w:r>
        <w:rPr>
          <w:rFonts w:ascii="Times New Roman" w:eastAsia="Times New Roman" w:hAnsi="Times New Roman" w:cs="Times New Roman"/>
          <w:sz w:val="24"/>
          <w:szCs w:val="24"/>
        </w:rPr>
        <w:t>niosomal</w:t>
      </w:r>
      <w:proofErr w:type="spellEnd"/>
      <w:r>
        <w:rPr>
          <w:rFonts w:ascii="Times New Roman" w:eastAsia="Times New Roman" w:hAnsi="Times New Roman" w:cs="Times New Roman"/>
          <w:sz w:val="24"/>
          <w:szCs w:val="24"/>
        </w:rPr>
        <w:t xml:space="preserve"> dispersion has been prepared. This was kept for ultracentrifugation at 17000rpm for 40 minutes and temperature at 4</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In this the supernatant layer was collected and </w:t>
      </w:r>
      <w:proofErr w:type="spellStart"/>
      <w:r>
        <w:rPr>
          <w:rFonts w:ascii="Times New Roman" w:eastAsia="Times New Roman" w:hAnsi="Times New Roman" w:cs="Times New Roman"/>
          <w:sz w:val="24"/>
          <w:szCs w:val="24"/>
        </w:rPr>
        <w:t>analyzed</w:t>
      </w:r>
      <w:proofErr w:type="spellEnd"/>
      <w:r>
        <w:rPr>
          <w:rFonts w:ascii="Times New Roman" w:eastAsia="Times New Roman" w:hAnsi="Times New Roman" w:cs="Times New Roman"/>
          <w:sz w:val="24"/>
          <w:szCs w:val="24"/>
        </w:rPr>
        <w:t xml:space="preserve"> by using UV spectrophotometer.</w:t>
      </w:r>
    </w:p>
    <w:p w14:paraId="402EFC98" w14:textId="77777777" w:rsidR="002C7F4E" w:rsidRDefault="00000000">
      <w:pPr>
        <w:jc w:val="center"/>
        <w:rPr>
          <w:rFonts w:ascii="Cambria Math" w:eastAsia="Cambria Math" w:hAnsi="Cambria Math" w:cs="Cambria Math"/>
        </w:rPr>
      </w:pPr>
      <m:oMathPara>
        <m:oMath>
          <m:r>
            <w:rPr>
              <w:rFonts w:ascii="Cambria Math" w:eastAsia="Cambria Math" w:hAnsi="Cambria Math" w:cs="Cambria Math"/>
            </w:rPr>
            <m:t>Entrapment Efficiency = </m:t>
          </m:r>
          <m:f>
            <m:fPr>
              <m:ctrlPr>
                <w:rPr>
                  <w:rFonts w:ascii="Cambria Math" w:eastAsia="Cambria Math" w:hAnsi="Cambria Math" w:cs="Cambria Math"/>
                </w:rPr>
              </m:ctrlPr>
            </m:fPr>
            <m:num>
              <m:r>
                <w:rPr>
                  <w:rFonts w:ascii="Cambria Math" w:eastAsia="Cambria Math" w:hAnsi="Cambria Math" w:cs="Cambria Math"/>
                </w:rPr>
                <m:t>Total drug - Unentrapped drug</m:t>
              </m:r>
            </m:num>
            <m:den>
              <m:r>
                <w:rPr>
                  <w:rFonts w:ascii="Cambria Math" w:eastAsia="Cambria Math" w:hAnsi="Cambria Math" w:cs="Cambria Math"/>
                </w:rPr>
                <m:t>Total drug</m:t>
              </m:r>
            </m:den>
          </m:f>
          <m:r>
            <w:rPr>
              <w:rFonts w:ascii="Cambria Math" w:eastAsia="Cambria Math" w:hAnsi="Cambria Math" w:cs="Cambria Math"/>
            </w:rPr>
            <m:t>×100</m:t>
          </m:r>
        </m:oMath>
      </m:oMathPara>
    </w:p>
    <w:p w14:paraId="659D2E8E" w14:textId="77777777" w:rsidR="002C7F4E" w:rsidRDefault="002C7F4E">
      <w:pPr>
        <w:spacing w:line="360" w:lineRule="auto"/>
        <w:jc w:val="both"/>
        <w:rPr>
          <w:rFonts w:ascii="Times New Roman" w:eastAsia="Times New Roman" w:hAnsi="Times New Roman" w:cs="Times New Roman"/>
          <w:b/>
          <w:sz w:val="24"/>
          <w:szCs w:val="24"/>
        </w:rPr>
      </w:pPr>
    </w:p>
    <w:p w14:paraId="5A0FE789" w14:textId="77777777" w:rsidR="002C7F4E" w:rsidRDefault="00000000">
      <w:pPr>
        <w:numPr>
          <w:ilvl w:val="0"/>
          <w:numId w:val="46"/>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In-vitro drug release studies: </w:t>
      </w:r>
      <w:r>
        <w:rPr>
          <w:rFonts w:ascii="Times New Roman" w:eastAsia="Times New Roman" w:hAnsi="Times New Roman" w:cs="Times New Roman"/>
          <w:sz w:val="24"/>
          <w:szCs w:val="24"/>
        </w:rPr>
        <w:t xml:space="preserve">The Invitro drug release studies were done by using Franz diffusion cells. In this it contains two chambers one is donor chamber and the other is receptor. The dialysis membrane was soaked before and placed in between the chambers. The </w:t>
      </w:r>
      <w:proofErr w:type="spellStart"/>
      <w:r>
        <w:rPr>
          <w:rFonts w:ascii="Times New Roman" w:eastAsia="Times New Roman" w:hAnsi="Times New Roman" w:cs="Times New Roman"/>
          <w:sz w:val="24"/>
          <w:szCs w:val="24"/>
        </w:rPr>
        <w:t>niosomal</w:t>
      </w:r>
      <w:proofErr w:type="spellEnd"/>
      <w:r>
        <w:rPr>
          <w:rFonts w:ascii="Times New Roman" w:eastAsia="Times New Roman" w:hAnsi="Times New Roman" w:cs="Times New Roman"/>
          <w:sz w:val="24"/>
          <w:szCs w:val="24"/>
        </w:rPr>
        <w:t xml:space="preserve"> suspension was kept in donor chamber and in receptor chamber phosphate buffer was kept with continuous stirring at 100rpm in magnetic stirrer and the sample was withdrawn at specific time interval and </w:t>
      </w:r>
      <w:proofErr w:type="spellStart"/>
      <w:r>
        <w:rPr>
          <w:rFonts w:ascii="Times New Roman" w:eastAsia="Times New Roman" w:hAnsi="Times New Roman" w:cs="Times New Roman"/>
          <w:sz w:val="24"/>
          <w:szCs w:val="24"/>
        </w:rPr>
        <w:t>analyzed</w:t>
      </w:r>
      <w:proofErr w:type="spellEnd"/>
      <w:r>
        <w:rPr>
          <w:rFonts w:ascii="Times New Roman" w:eastAsia="Times New Roman" w:hAnsi="Times New Roman" w:cs="Times New Roman"/>
          <w:sz w:val="24"/>
          <w:szCs w:val="24"/>
        </w:rPr>
        <w:t xml:space="preserve"> under UV spectrophotometer.</w:t>
      </w:r>
    </w:p>
    <w:p w14:paraId="2F324677" w14:textId="77777777" w:rsidR="002C7F4E" w:rsidRDefault="002C7F4E">
      <w:pPr>
        <w:spacing w:line="360" w:lineRule="auto"/>
        <w:jc w:val="both"/>
        <w:rPr>
          <w:rFonts w:ascii="Times New Roman" w:eastAsia="Times New Roman" w:hAnsi="Times New Roman" w:cs="Times New Roman"/>
          <w:b/>
          <w:sz w:val="24"/>
          <w:szCs w:val="24"/>
        </w:rPr>
      </w:pPr>
    </w:p>
    <w:p w14:paraId="36C618F3" w14:textId="77777777" w:rsidR="002C7F4E" w:rsidRDefault="00000000">
      <w:pPr>
        <w:numPr>
          <w:ilvl w:val="0"/>
          <w:numId w:val="4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Stability studies: </w:t>
      </w:r>
      <w:r>
        <w:rPr>
          <w:rFonts w:ascii="Times New Roman" w:eastAsia="Times New Roman" w:hAnsi="Times New Roman" w:cs="Times New Roman"/>
          <w:sz w:val="24"/>
          <w:szCs w:val="24"/>
        </w:rPr>
        <w:t xml:space="preserve">The optimised batch was placed in airtight, sealed vials and kept there at various temperatures to test the stability of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Because drug leakage and decrease would result from formulation instability, surface characteristics and the proportion of drug maintained in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formed from </w:t>
      </w:r>
      <w:proofErr w:type="spellStart"/>
      <w:r>
        <w:rPr>
          <w:rFonts w:ascii="Times New Roman" w:eastAsia="Times New Roman" w:hAnsi="Times New Roman" w:cs="Times New Roman"/>
          <w:sz w:val="24"/>
          <w:szCs w:val="24"/>
        </w:rPr>
        <w:t>proniosomes</w:t>
      </w:r>
      <w:proofErr w:type="spellEnd"/>
      <w:r>
        <w:rPr>
          <w:rFonts w:ascii="Times New Roman" w:eastAsia="Times New Roman" w:hAnsi="Times New Roman" w:cs="Times New Roman"/>
          <w:sz w:val="24"/>
          <w:szCs w:val="24"/>
        </w:rPr>
        <w:t xml:space="preserve"> were chosen as metrics for assessing stability in terms of drug retention rate. The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were sampled at regular intervals (0,1,2, and 3 months), observed for colour changes and surface properties, and tested for the percentage of drug retained after being hydrated to form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and analysed using appropriate analytical methods (UV spectroscopy, HPLC methods, and so on) </w:t>
      </w:r>
      <w:r>
        <w:rPr>
          <w:rFonts w:ascii="Times New Roman" w:eastAsia="Times New Roman" w:hAnsi="Times New Roman" w:cs="Times New Roman"/>
          <w:sz w:val="24"/>
          <w:szCs w:val="24"/>
          <w:vertAlign w:val="superscript"/>
        </w:rPr>
        <w:t>(64)</w:t>
      </w:r>
      <w:r>
        <w:rPr>
          <w:rFonts w:ascii="Times New Roman" w:eastAsia="Times New Roman" w:hAnsi="Times New Roman" w:cs="Times New Roman"/>
          <w:sz w:val="24"/>
          <w:szCs w:val="24"/>
        </w:rPr>
        <w:t>.</w:t>
      </w:r>
    </w:p>
    <w:p w14:paraId="68B7F452" w14:textId="77777777" w:rsidR="002C7F4E" w:rsidRDefault="002C7F4E">
      <w:pPr>
        <w:spacing w:line="360" w:lineRule="auto"/>
        <w:jc w:val="both"/>
        <w:rPr>
          <w:rFonts w:ascii="Times New Roman" w:eastAsia="Times New Roman" w:hAnsi="Times New Roman" w:cs="Times New Roman"/>
          <w:sz w:val="24"/>
          <w:szCs w:val="24"/>
        </w:rPr>
      </w:pPr>
    </w:p>
    <w:p w14:paraId="7424EA04" w14:textId="77777777" w:rsidR="002C7F4E"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Applications of </w:t>
      </w:r>
      <w:proofErr w:type="spellStart"/>
      <w:r>
        <w:rPr>
          <w:rFonts w:ascii="Times New Roman" w:eastAsia="Times New Roman" w:hAnsi="Times New Roman" w:cs="Times New Roman"/>
          <w:b/>
          <w:sz w:val="28"/>
          <w:szCs w:val="28"/>
        </w:rPr>
        <w:t>Niosomes</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vertAlign w:val="superscript"/>
        </w:rPr>
        <w:t>(65,66,67)</w:t>
      </w:r>
      <w:r>
        <w:rPr>
          <w:rFonts w:ascii="Times New Roman" w:eastAsia="Times New Roman" w:hAnsi="Times New Roman" w:cs="Times New Roman"/>
          <w:b/>
          <w:sz w:val="28"/>
          <w:szCs w:val="28"/>
        </w:rPr>
        <w:t>:</w:t>
      </w:r>
    </w:p>
    <w:p w14:paraId="4732A1CD" w14:textId="77777777" w:rsidR="002C7F4E" w:rsidRDefault="00000000">
      <w:pPr>
        <w:numPr>
          <w:ilvl w:val="0"/>
          <w:numId w:val="4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To Increase Oral Bioavailability: </w:t>
      </w:r>
      <w:r>
        <w:rPr>
          <w:rFonts w:ascii="Times New Roman" w:eastAsia="Times New Roman" w:hAnsi="Times New Roman" w:cs="Times New Roman"/>
          <w:sz w:val="24"/>
          <w:szCs w:val="24"/>
        </w:rPr>
        <w:t xml:space="preserve">As compared to the drug alone, it has been shown that the formulation of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increased the oral bioavailability of acyclovir and griseofulvin. Similar to this, when provided as micellar solution together with the POE-24- cholesteryl ester in the bile duct of rats, poorly absorbed peptide and ergot alkaloid absorption can be boosted </w:t>
      </w:r>
      <w:r>
        <w:rPr>
          <w:rFonts w:ascii="Times New Roman" w:eastAsia="Times New Roman" w:hAnsi="Times New Roman" w:cs="Times New Roman"/>
          <w:sz w:val="24"/>
          <w:szCs w:val="24"/>
          <w:vertAlign w:val="superscript"/>
        </w:rPr>
        <w:t>(63)</w:t>
      </w:r>
      <w:r>
        <w:rPr>
          <w:rFonts w:ascii="Times New Roman" w:eastAsia="Times New Roman" w:hAnsi="Times New Roman" w:cs="Times New Roman"/>
          <w:sz w:val="24"/>
          <w:szCs w:val="24"/>
        </w:rPr>
        <w:t>.</w:t>
      </w:r>
    </w:p>
    <w:p w14:paraId="7C76032C" w14:textId="77777777" w:rsidR="002C7F4E" w:rsidRDefault="002C7F4E">
      <w:pPr>
        <w:spacing w:line="360" w:lineRule="auto"/>
        <w:jc w:val="both"/>
        <w:rPr>
          <w:rFonts w:ascii="Times New Roman" w:eastAsia="Times New Roman" w:hAnsi="Times New Roman" w:cs="Times New Roman"/>
          <w:sz w:val="24"/>
          <w:szCs w:val="24"/>
        </w:rPr>
      </w:pPr>
    </w:p>
    <w:p w14:paraId="566496AF" w14:textId="77777777" w:rsidR="002C7F4E" w:rsidRDefault="00000000">
      <w:pPr>
        <w:numPr>
          <w:ilvl w:val="0"/>
          <w:numId w:val="4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Anticancer Drug Delivery:</w:t>
      </w:r>
      <w:r>
        <w:rPr>
          <w:rFonts w:ascii="Times New Roman" w:eastAsia="Times New Roman" w:hAnsi="Times New Roman" w:cs="Times New Roman"/>
          <w:sz w:val="24"/>
          <w:szCs w:val="24"/>
        </w:rPr>
        <w:t xml:space="preserve"> In order to increase the therapeutic index of the anticancer drugs by localising the cytotoxic effects to target cells, methotrexate-loaded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were initially used as a more reliable and cost-effective alternative drug delivery technology to liposomes. When vincristine was enclosed in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its anti-tumour action was also enhanced in mice having Ehrlich ascites and S-180 sarcoma. Additionally, in the two tumour types indicated above, Span 60 bleomycin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enhanced bleomycin's anti-tumour effects. Doxorubicin's cytotoxic side effects were lessened when it was enclosed in C16G2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The dosages chosen for usage in vivo did not cause </w:t>
      </w:r>
      <w:proofErr w:type="spellStart"/>
      <w:r>
        <w:rPr>
          <w:rFonts w:ascii="Times New Roman" w:eastAsia="Times New Roman" w:hAnsi="Times New Roman" w:cs="Times New Roman"/>
          <w:sz w:val="24"/>
          <w:szCs w:val="24"/>
        </w:rPr>
        <w:t>hemolysis</w:t>
      </w:r>
      <w:proofErr w:type="spellEnd"/>
      <w:r>
        <w:rPr>
          <w:rFonts w:ascii="Times New Roman" w:eastAsia="Times New Roman" w:hAnsi="Times New Roman" w:cs="Times New Roman"/>
          <w:sz w:val="24"/>
          <w:szCs w:val="24"/>
        </w:rPr>
        <w:t xml:space="preserve"> in vitro when doxorubicin copolymer-loaded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were used. On the liver and spleen, C16G2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likewise had localised, long-lasting effects. In addition, </w:t>
      </w:r>
      <w:proofErr w:type="spellStart"/>
      <w:r>
        <w:rPr>
          <w:rFonts w:ascii="Times New Roman" w:eastAsia="Times New Roman" w:hAnsi="Times New Roman" w:cs="Times New Roman"/>
          <w:sz w:val="24"/>
          <w:szCs w:val="24"/>
        </w:rPr>
        <w:t>niosomal</w:t>
      </w:r>
      <w:proofErr w:type="spellEnd"/>
      <w:r>
        <w:rPr>
          <w:rFonts w:ascii="Times New Roman" w:eastAsia="Times New Roman" w:hAnsi="Times New Roman" w:cs="Times New Roman"/>
          <w:sz w:val="24"/>
          <w:szCs w:val="24"/>
        </w:rPr>
        <w:t xml:space="preserve"> delivery systems for 5-flurouracil based on Span 40 and Span 60 demonstrated a sustained and increased local concentration of the drugs in the liver and kidney of the rats when compared to the injectable drug solution. Recently, drug release has been effectively regulated using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for the magnetic targeting of doxorubicin to a particular organ with no further toxicity.</w:t>
      </w:r>
    </w:p>
    <w:p w14:paraId="6BF5A066" w14:textId="77777777" w:rsidR="002C7F4E" w:rsidRDefault="002C7F4E">
      <w:pPr>
        <w:spacing w:line="360" w:lineRule="auto"/>
        <w:jc w:val="both"/>
        <w:rPr>
          <w:rFonts w:ascii="Times New Roman" w:eastAsia="Times New Roman" w:hAnsi="Times New Roman" w:cs="Times New Roman"/>
          <w:sz w:val="24"/>
          <w:szCs w:val="24"/>
        </w:rPr>
      </w:pPr>
    </w:p>
    <w:p w14:paraId="49174750" w14:textId="77777777" w:rsidR="002C7F4E" w:rsidRDefault="00000000">
      <w:pPr>
        <w:numPr>
          <w:ilvl w:val="0"/>
          <w:numId w:val="4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NSAIDS: </w:t>
      </w:r>
      <w:r>
        <w:rPr>
          <w:rFonts w:ascii="Times New Roman" w:eastAsia="Times New Roman" w:hAnsi="Times New Roman" w:cs="Times New Roman"/>
          <w:sz w:val="24"/>
          <w:szCs w:val="24"/>
        </w:rPr>
        <w:t xml:space="preserve">The preparation of NSAID-loaded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has been done by a number of different companies. Adverse reactions including mucosal irritation are possible with these drugs. Topically applied NSAID-loaded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can considerably improve drugs penetration. </w:t>
      </w:r>
      <w:proofErr w:type="spellStart"/>
      <w:r>
        <w:rPr>
          <w:rFonts w:ascii="Times New Roman" w:eastAsia="Times New Roman" w:hAnsi="Times New Roman" w:cs="Times New Roman"/>
          <w:sz w:val="24"/>
          <w:szCs w:val="24"/>
        </w:rPr>
        <w:t>Marianecci</w:t>
      </w:r>
      <w:proofErr w:type="spellEnd"/>
      <w:r>
        <w:rPr>
          <w:rFonts w:ascii="Times New Roman" w:eastAsia="Times New Roman" w:hAnsi="Times New Roman" w:cs="Times New Roman"/>
          <w:sz w:val="24"/>
          <w:szCs w:val="24"/>
        </w:rPr>
        <w:t xml:space="preserve"> et al. developed ammonium glycyrrhizinate (AG) loaded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with various surfactants and cholesterol concentrations to investigate the potential use of </w:t>
      </w:r>
      <w:proofErr w:type="spellStart"/>
      <w:r>
        <w:rPr>
          <w:rFonts w:ascii="Times New Roman" w:eastAsia="Times New Roman" w:hAnsi="Times New Roman" w:cs="Times New Roman"/>
          <w:sz w:val="24"/>
          <w:szCs w:val="24"/>
        </w:rPr>
        <w:lastRenderedPageBreak/>
        <w:t>niosomes</w:t>
      </w:r>
      <w:proofErr w:type="spellEnd"/>
      <w:r>
        <w:rPr>
          <w:rFonts w:ascii="Times New Roman" w:eastAsia="Times New Roman" w:hAnsi="Times New Roman" w:cs="Times New Roman"/>
          <w:sz w:val="24"/>
          <w:szCs w:val="24"/>
        </w:rPr>
        <w:t xml:space="preserve"> for anti-inflammatory drug delivery. The characterization of drug entrapment effectiveness, anisotropy, cytotoxicity, skin tolerability, and other criteria was investigated. The AG- loaded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demonstrated great skin tolerability, </w:t>
      </w:r>
      <w:proofErr w:type="spellStart"/>
      <w:r>
        <w:rPr>
          <w:rFonts w:ascii="Times New Roman" w:eastAsia="Times New Roman" w:hAnsi="Times New Roman" w:cs="Times New Roman"/>
          <w:sz w:val="24"/>
          <w:szCs w:val="24"/>
        </w:rPr>
        <w:t>non toxin</w:t>
      </w:r>
      <w:proofErr w:type="spellEnd"/>
      <w:r>
        <w:rPr>
          <w:rFonts w:ascii="Times New Roman" w:eastAsia="Times New Roman" w:hAnsi="Times New Roman" w:cs="Times New Roman"/>
          <w:sz w:val="24"/>
          <w:szCs w:val="24"/>
        </w:rPr>
        <w:t xml:space="preserve">, and the capability to ameliorate anti-inflammatory exertion in mice. Additionally, when applied to chemically produced human skin erythema, the anti-inflammatory effect of the medication supplied through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was shown to be enhanced.</w:t>
      </w:r>
    </w:p>
    <w:p w14:paraId="1D17B563" w14:textId="77777777" w:rsidR="002C7F4E" w:rsidRDefault="002C7F4E">
      <w:pPr>
        <w:spacing w:line="360" w:lineRule="auto"/>
        <w:jc w:val="both"/>
        <w:rPr>
          <w:rFonts w:ascii="Times New Roman" w:eastAsia="Times New Roman" w:hAnsi="Times New Roman" w:cs="Times New Roman"/>
          <w:sz w:val="24"/>
          <w:szCs w:val="24"/>
        </w:rPr>
      </w:pPr>
    </w:p>
    <w:p w14:paraId="31964AF7" w14:textId="77777777" w:rsidR="002C7F4E" w:rsidRDefault="00000000">
      <w:pPr>
        <w:numPr>
          <w:ilvl w:val="0"/>
          <w:numId w:val="4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Antiviral Drugs: </w:t>
      </w:r>
      <w:r>
        <w:rPr>
          <w:rFonts w:ascii="Times New Roman" w:eastAsia="Times New Roman" w:hAnsi="Times New Roman" w:cs="Times New Roman"/>
          <w:sz w:val="24"/>
          <w:szCs w:val="24"/>
        </w:rPr>
        <w:t xml:space="preserve">The capacity of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to distribute different antiviral drugs has also been established. Zidovudine, the first anti-HIV drug licensed for clinical use, was developed by Ruckman and Sankar. They then entrapped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and evaluated the effectiveness of their entrapment as well as the sustainability of release. The ratios of Tween, Span, and cholesterol were combined to create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Tween 80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caught a large amount of zidovudine, and the addition of diacetyl phosphate extended the duration of drug release. Compared to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maintained at 4°C for 90 days, the drug leakage from Tween 80 formulations held at room temperature was substantial. Further evidence that Tween 80 formulations containing diacetyl phosphate were eliminated from circulation after five hours came from the results of a pharmacokinetic research conducted on rabbits.</w:t>
      </w:r>
    </w:p>
    <w:p w14:paraId="6DC6C1D1" w14:textId="77777777" w:rsidR="002C7F4E" w:rsidRDefault="002C7F4E">
      <w:pPr>
        <w:spacing w:line="360" w:lineRule="auto"/>
        <w:jc w:val="both"/>
        <w:rPr>
          <w:rFonts w:ascii="Times New Roman" w:eastAsia="Times New Roman" w:hAnsi="Times New Roman" w:cs="Times New Roman"/>
          <w:sz w:val="24"/>
          <w:szCs w:val="24"/>
        </w:rPr>
      </w:pPr>
    </w:p>
    <w:p w14:paraId="7D0651D4" w14:textId="77777777" w:rsidR="002C7F4E" w:rsidRDefault="00000000">
      <w:pPr>
        <w:numPr>
          <w:ilvl w:val="0"/>
          <w:numId w:val="4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Leishmaniasis: </w:t>
      </w:r>
      <w:r>
        <w:rPr>
          <w:rFonts w:ascii="Times New Roman" w:eastAsia="Times New Roman" w:hAnsi="Times New Roman" w:cs="Times New Roman"/>
          <w:sz w:val="24"/>
          <w:szCs w:val="24"/>
        </w:rPr>
        <w:t xml:space="preserve">Drugs that target the </w:t>
      </w:r>
      <w:proofErr w:type="spellStart"/>
      <w:r>
        <w:rPr>
          <w:rFonts w:ascii="Times New Roman" w:eastAsia="Times New Roman" w:hAnsi="Times New Roman" w:cs="Times New Roman"/>
          <w:sz w:val="24"/>
          <w:szCs w:val="24"/>
        </w:rPr>
        <w:t>niosome</w:t>
      </w:r>
      <w:proofErr w:type="spellEnd"/>
      <w:r>
        <w:rPr>
          <w:rFonts w:ascii="Times New Roman" w:eastAsia="Times New Roman" w:hAnsi="Times New Roman" w:cs="Times New Roman"/>
          <w:sz w:val="24"/>
          <w:szCs w:val="24"/>
        </w:rPr>
        <w:t xml:space="preserve"> can be utilised to treat illnesses when the reticuloendothelial system's organ is the site of the infecting organism. A parasite infects the liver and spleen cells to cause leishmaniasis. </w:t>
      </w:r>
      <w:proofErr w:type="spellStart"/>
      <w:r>
        <w:rPr>
          <w:rFonts w:ascii="Times New Roman" w:eastAsia="Times New Roman" w:hAnsi="Times New Roman" w:cs="Times New Roman"/>
          <w:sz w:val="24"/>
          <w:szCs w:val="24"/>
        </w:rPr>
        <w:t>Antimonials</w:t>
      </w:r>
      <w:proofErr w:type="spellEnd"/>
      <w:r>
        <w:rPr>
          <w:rFonts w:ascii="Times New Roman" w:eastAsia="Times New Roman" w:hAnsi="Times New Roman" w:cs="Times New Roman"/>
          <w:sz w:val="24"/>
          <w:szCs w:val="24"/>
        </w:rPr>
        <w:t xml:space="preserve">, which are routinely prescribed medications and are related to arsenic, harm the heart, liver, and kidney at high amounts. After administering sodium stibogluconate in the free, liposomal, and </w:t>
      </w:r>
      <w:proofErr w:type="spellStart"/>
      <w:r>
        <w:rPr>
          <w:rFonts w:ascii="Times New Roman" w:eastAsia="Times New Roman" w:hAnsi="Times New Roman" w:cs="Times New Roman"/>
          <w:sz w:val="24"/>
          <w:szCs w:val="24"/>
        </w:rPr>
        <w:t>niosomal</w:t>
      </w:r>
      <w:proofErr w:type="spellEnd"/>
      <w:r>
        <w:rPr>
          <w:rFonts w:ascii="Times New Roman" w:eastAsia="Times New Roman" w:hAnsi="Times New Roman" w:cs="Times New Roman"/>
          <w:sz w:val="24"/>
          <w:szCs w:val="24"/>
        </w:rPr>
        <w:t xml:space="preserve"> forms, the quantities of antimony in the mouse's liver and serum were measured. Both vesicular formulations resulted in high liver and low serum levels. The ability of </w:t>
      </w:r>
      <w:proofErr w:type="spellStart"/>
      <w:r>
        <w:rPr>
          <w:rFonts w:ascii="Times New Roman" w:eastAsia="Times New Roman" w:hAnsi="Times New Roman" w:cs="Times New Roman"/>
          <w:sz w:val="24"/>
          <w:szCs w:val="24"/>
        </w:rPr>
        <w:t>niosomal</w:t>
      </w:r>
      <w:proofErr w:type="spellEnd"/>
      <w:r>
        <w:rPr>
          <w:rFonts w:ascii="Times New Roman" w:eastAsia="Times New Roman" w:hAnsi="Times New Roman" w:cs="Times New Roman"/>
          <w:sz w:val="24"/>
          <w:szCs w:val="24"/>
        </w:rPr>
        <w:t xml:space="preserve"> sodium stibogluconate to treat experimental murine visceral leishmaniasis to be more effective than free drug appears to be contingent on maintaining high drug levels in the infected reticuloendothelial system.</w:t>
      </w:r>
    </w:p>
    <w:p w14:paraId="767E2939" w14:textId="77777777" w:rsidR="002C7F4E" w:rsidRDefault="002C7F4E">
      <w:pPr>
        <w:spacing w:line="360" w:lineRule="auto"/>
        <w:jc w:val="both"/>
      </w:pPr>
    </w:p>
    <w:p w14:paraId="61006F9C" w14:textId="77777777" w:rsidR="002C7F4E" w:rsidRDefault="00000000">
      <w:pPr>
        <w:numPr>
          <w:ilvl w:val="0"/>
          <w:numId w:val="43"/>
        </w:num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Cosmetics: </w:t>
      </w:r>
      <w:r>
        <w:rPr>
          <w:rFonts w:ascii="Times New Roman" w:eastAsia="Times New Roman" w:hAnsi="Times New Roman" w:cs="Times New Roman"/>
          <w:sz w:val="24"/>
          <w:szCs w:val="24"/>
        </w:rPr>
        <w:t xml:space="preserve">The cosmetic products developed by L'Oreal were the source of the first report of non-ionic surfactant vesicles. In the 1970s and 1980s, L'Oréal invented and patent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Lancôme debuted "</w:t>
      </w:r>
      <w:proofErr w:type="spellStart"/>
      <w:r>
        <w:rPr>
          <w:rFonts w:ascii="Times New Roman" w:eastAsia="Times New Roman" w:hAnsi="Times New Roman" w:cs="Times New Roman"/>
          <w:sz w:val="24"/>
          <w:szCs w:val="24"/>
        </w:rPr>
        <w:t>Niosome</w:t>
      </w:r>
      <w:proofErr w:type="spellEnd"/>
      <w:r>
        <w:rPr>
          <w:rFonts w:ascii="Times New Roman" w:eastAsia="Times New Roman" w:hAnsi="Times New Roman" w:cs="Times New Roman"/>
          <w:sz w:val="24"/>
          <w:szCs w:val="24"/>
        </w:rPr>
        <w:t xml:space="preserve">," the first product, in 1987. The benefits of employing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in cosmetic and skin care products include their capacity to improve the bioavailability of chemicals that are difficult to absorb as well as skin penetration.</w:t>
      </w:r>
    </w:p>
    <w:p w14:paraId="68C68FE8" w14:textId="77777777" w:rsidR="002C7F4E" w:rsidRDefault="002C7F4E">
      <w:pPr>
        <w:spacing w:line="360" w:lineRule="auto"/>
        <w:jc w:val="both"/>
      </w:pPr>
    </w:p>
    <w:p w14:paraId="248BA820" w14:textId="77777777" w:rsidR="002C7F4E" w:rsidRDefault="00000000">
      <w:pPr>
        <w:numPr>
          <w:ilvl w:val="0"/>
          <w:numId w:val="4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Peptide drug delivery: </w:t>
      </w:r>
      <w:r>
        <w:rPr>
          <w:rFonts w:ascii="Times New Roman" w:eastAsia="Times New Roman" w:hAnsi="Times New Roman" w:cs="Times New Roman"/>
          <w:sz w:val="24"/>
          <w:szCs w:val="24"/>
        </w:rPr>
        <w:t xml:space="preserve">It has long been difficult to avoid the enzymes that would break down peptides used in drug administration. Investigations are being done on the potential use of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to successfully shield peptides from peptide breakdown in the gut. An in vitro study utilising a vasopressin derivative trapped in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indicated that drug entrapment significantly increased peptide stability </w:t>
      </w:r>
      <w:r>
        <w:rPr>
          <w:rFonts w:ascii="Times New Roman" w:eastAsia="Times New Roman" w:hAnsi="Times New Roman" w:cs="Times New Roman"/>
          <w:sz w:val="24"/>
          <w:szCs w:val="24"/>
          <w:vertAlign w:val="superscript"/>
        </w:rPr>
        <w:t>(68)</w:t>
      </w:r>
      <w:r>
        <w:rPr>
          <w:rFonts w:ascii="Times New Roman" w:eastAsia="Times New Roman" w:hAnsi="Times New Roman" w:cs="Times New Roman"/>
          <w:sz w:val="24"/>
          <w:szCs w:val="24"/>
        </w:rPr>
        <w:t xml:space="preserve">. </w:t>
      </w:r>
    </w:p>
    <w:p w14:paraId="1CBD9C3C" w14:textId="77777777" w:rsidR="002C7F4E" w:rsidRDefault="002C7F4E">
      <w:pPr>
        <w:spacing w:line="360" w:lineRule="auto"/>
        <w:jc w:val="both"/>
        <w:rPr>
          <w:rFonts w:ascii="Times New Roman" w:eastAsia="Times New Roman" w:hAnsi="Times New Roman" w:cs="Times New Roman"/>
          <w:sz w:val="24"/>
          <w:szCs w:val="24"/>
        </w:rPr>
      </w:pPr>
    </w:p>
    <w:p w14:paraId="311F5DA6" w14:textId="77777777" w:rsidR="002C7F4E" w:rsidRDefault="00000000">
      <w:pPr>
        <w:numPr>
          <w:ilvl w:val="0"/>
          <w:numId w:val="4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Antibiotics: </w:t>
      </w:r>
      <w:r>
        <w:rPr>
          <w:rFonts w:ascii="Times New Roman" w:eastAsia="Times New Roman" w:hAnsi="Times New Roman" w:cs="Times New Roman"/>
          <w:sz w:val="24"/>
          <w:szCs w:val="24"/>
        </w:rPr>
        <w:t xml:space="preserve">Antibiotic and anti-inflammatory drug delivery can be accomplished using </w:t>
      </w:r>
      <w:proofErr w:type="spellStart"/>
      <w:r>
        <w:rPr>
          <w:rFonts w:ascii="Times New Roman" w:eastAsia="Times New Roman" w:hAnsi="Times New Roman" w:cs="Times New Roman"/>
          <w:sz w:val="24"/>
          <w:szCs w:val="24"/>
        </w:rPr>
        <w:t>niosomal</w:t>
      </w:r>
      <w:proofErr w:type="spellEnd"/>
      <w:r>
        <w:rPr>
          <w:rFonts w:ascii="Times New Roman" w:eastAsia="Times New Roman" w:hAnsi="Times New Roman" w:cs="Times New Roman"/>
          <w:sz w:val="24"/>
          <w:szCs w:val="24"/>
        </w:rPr>
        <w:t xml:space="preserve"> carriers. These carriers have been employed often to increase drugs retention in the skin and to improve ineffective skin penetration. Rifampicin, a </w:t>
      </w:r>
      <w:proofErr w:type="spellStart"/>
      <w:r>
        <w:rPr>
          <w:rFonts w:ascii="Times New Roman" w:eastAsia="Times New Roman" w:hAnsi="Times New Roman" w:cs="Times New Roman"/>
          <w:sz w:val="24"/>
          <w:szCs w:val="24"/>
        </w:rPr>
        <w:t>niosomal</w:t>
      </w:r>
      <w:proofErr w:type="spellEnd"/>
      <w:r>
        <w:rPr>
          <w:rFonts w:ascii="Times New Roman" w:eastAsia="Times New Roman" w:hAnsi="Times New Roman" w:cs="Times New Roman"/>
          <w:sz w:val="24"/>
          <w:szCs w:val="24"/>
        </w:rPr>
        <w:t xml:space="preserve"> delivery system-encapsulated wide range antibiotic, was developed by Begum and her colleagues. This work demonstrated that the </w:t>
      </w:r>
      <w:proofErr w:type="spellStart"/>
      <w:r>
        <w:rPr>
          <w:rFonts w:ascii="Times New Roman" w:eastAsia="Times New Roman" w:hAnsi="Times New Roman" w:cs="Times New Roman"/>
          <w:sz w:val="24"/>
          <w:szCs w:val="24"/>
        </w:rPr>
        <w:t>niosomal</w:t>
      </w:r>
      <w:proofErr w:type="spellEnd"/>
      <w:r>
        <w:rPr>
          <w:rFonts w:ascii="Times New Roman" w:eastAsia="Times New Roman" w:hAnsi="Times New Roman" w:cs="Times New Roman"/>
          <w:sz w:val="24"/>
          <w:szCs w:val="24"/>
        </w:rPr>
        <w:t xml:space="preserve"> formulation of rifampicin is capable of providing constant and sustained release of the medication. They studied the activity of this system in in vitro environments.</w:t>
      </w:r>
    </w:p>
    <w:p w14:paraId="1B587775" w14:textId="77777777" w:rsidR="002C7F4E" w:rsidRDefault="002C7F4E">
      <w:pPr>
        <w:spacing w:line="360" w:lineRule="auto"/>
        <w:jc w:val="both"/>
        <w:rPr>
          <w:rFonts w:ascii="Times New Roman" w:eastAsia="Times New Roman" w:hAnsi="Times New Roman" w:cs="Times New Roman"/>
          <w:sz w:val="24"/>
          <w:szCs w:val="24"/>
        </w:rPr>
      </w:pPr>
    </w:p>
    <w:p w14:paraId="2BEB884A" w14:textId="77777777" w:rsidR="002C7F4E" w:rsidRDefault="00000000">
      <w:pPr>
        <w:numPr>
          <w:ilvl w:val="0"/>
          <w:numId w:val="4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Antifungal agents: </w:t>
      </w:r>
      <w:r>
        <w:rPr>
          <w:rFonts w:ascii="Times New Roman" w:eastAsia="Times New Roman" w:hAnsi="Times New Roman" w:cs="Times New Roman"/>
          <w:sz w:val="24"/>
          <w:szCs w:val="24"/>
        </w:rPr>
        <w:t xml:space="preserve">When compared to other carriers, the use of </w:t>
      </w:r>
      <w:proofErr w:type="spellStart"/>
      <w:r>
        <w:rPr>
          <w:rFonts w:ascii="Times New Roman" w:eastAsia="Times New Roman" w:hAnsi="Times New Roman" w:cs="Times New Roman"/>
          <w:sz w:val="24"/>
          <w:szCs w:val="24"/>
        </w:rPr>
        <w:t>niosome</w:t>
      </w:r>
      <w:proofErr w:type="spellEnd"/>
      <w:r>
        <w:rPr>
          <w:rFonts w:ascii="Times New Roman" w:eastAsia="Times New Roman" w:hAnsi="Times New Roman" w:cs="Times New Roman"/>
          <w:sz w:val="24"/>
          <w:szCs w:val="24"/>
        </w:rPr>
        <w:t xml:space="preserve"> as a drug carrier, particularly for antifungal drugs, produces better results. The capacity to encapsulate both hydrophilic and hydrophobic drugs, as well as their prolonged stability in circulation, are all major characteristics of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They also considerably improve drug penetration through the skin. They may make suitable candidates for the treatment of fungi-related disorders since the cost of the raw ingredients (mainly surfactants) is lower than that of liposomes </w:t>
      </w:r>
      <w:r>
        <w:rPr>
          <w:rFonts w:ascii="Times New Roman" w:eastAsia="Times New Roman" w:hAnsi="Times New Roman" w:cs="Times New Roman"/>
          <w:sz w:val="24"/>
          <w:szCs w:val="24"/>
          <w:vertAlign w:val="superscript"/>
        </w:rPr>
        <w:t>(69)</w:t>
      </w:r>
      <w:r>
        <w:rPr>
          <w:rFonts w:ascii="Times New Roman" w:eastAsia="Times New Roman" w:hAnsi="Times New Roman" w:cs="Times New Roman"/>
          <w:sz w:val="24"/>
          <w:szCs w:val="24"/>
        </w:rPr>
        <w:t xml:space="preserve">. </w:t>
      </w:r>
    </w:p>
    <w:p w14:paraId="05D84EFC" w14:textId="77777777" w:rsidR="002C7F4E" w:rsidRDefault="002C7F4E">
      <w:pPr>
        <w:spacing w:after="0" w:line="240" w:lineRule="auto"/>
        <w:ind w:left="720"/>
        <w:rPr>
          <w:rFonts w:ascii="Times New Roman" w:eastAsia="Times New Roman" w:hAnsi="Times New Roman" w:cs="Times New Roman"/>
          <w:sz w:val="24"/>
          <w:szCs w:val="24"/>
        </w:rPr>
      </w:pPr>
    </w:p>
    <w:p w14:paraId="565AD3B1" w14:textId="77777777" w:rsidR="002C7F4E" w:rsidRDefault="00000000">
      <w:pPr>
        <w:spacing w:line="240" w:lineRule="auto"/>
        <w:rPr>
          <w:rFonts w:ascii="Times New Roman" w:eastAsia="Times New Roman" w:hAnsi="Times New Roman" w:cs="Times New Roman"/>
          <w:color w:val="252525"/>
          <w:sz w:val="24"/>
          <w:szCs w:val="24"/>
        </w:rPr>
      </w:pPr>
      <w:r>
        <w:rPr>
          <w:rFonts w:ascii="Times New Roman" w:eastAsia="Times New Roman" w:hAnsi="Times New Roman" w:cs="Times New Roman"/>
          <w:b/>
          <w:sz w:val="28"/>
          <w:szCs w:val="28"/>
        </w:rPr>
        <w:t>Conclusion:</w:t>
      </w:r>
      <w:r>
        <w:rPr>
          <w:rFonts w:ascii="Times New Roman" w:eastAsia="Times New Roman" w:hAnsi="Times New Roman" w:cs="Times New Roman"/>
          <w:color w:val="252525"/>
          <w:sz w:val="24"/>
          <w:szCs w:val="24"/>
        </w:rPr>
        <w:t xml:space="preserve"> Solubility is seen as a major concern in the formulation of dosage forms. The conventional drug delivery system has limitations, which lead to poor solubility and bioavailability. A novel technique showed a major contribution to improving the solubility effects of various poorly soluble drugs. By developing nanosuspension and vesicular drug delivery systems (Transferosomes, </w:t>
      </w:r>
      <w:proofErr w:type="spellStart"/>
      <w:r>
        <w:rPr>
          <w:rFonts w:ascii="Times New Roman" w:eastAsia="Times New Roman" w:hAnsi="Times New Roman" w:cs="Times New Roman"/>
          <w:color w:val="252525"/>
          <w:sz w:val="24"/>
          <w:szCs w:val="24"/>
        </w:rPr>
        <w:t>invasomes</w:t>
      </w:r>
      <w:proofErr w:type="spellEnd"/>
      <w:r>
        <w:rPr>
          <w:rFonts w:ascii="Times New Roman" w:eastAsia="Times New Roman" w:hAnsi="Times New Roman" w:cs="Times New Roman"/>
          <w:color w:val="252525"/>
          <w:sz w:val="24"/>
          <w:szCs w:val="24"/>
        </w:rPr>
        <w:t xml:space="preserve">, and </w:t>
      </w:r>
      <w:proofErr w:type="spellStart"/>
      <w:r>
        <w:rPr>
          <w:rFonts w:ascii="Times New Roman" w:eastAsia="Times New Roman" w:hAnsi="Times New Roman" w:cs="Times New Roman"/>
          <w:color w:val="252525"/>
          <w:sz w:val="24"/>
          <w:szCs w:val="24"/>
        </w:rPr>
        <w:t>Niosomes</w:t>
      </w:r>
      <w:proofErr w:type="spellEnd"/>
      <w:r>
        <w:rPr>
          <w:rFonts w:ascii="Times New Roman" w:eastAsia="Times New Roman" w:hAnsi="Times New Roman" w:cs="Times New Roman"/>
          <w:color w:val="252525"/>
          <w:sz w:val="24"/>
          <w:szCs w:val="24"/>
        </w:rPr>
        <w:t>), Solubility issues will improve and the drug will show its effect on the target site.</w:t>
      </w:r>
    </w:p>
    <w:p w14:paraId="75780557" w14:textId="77777777" w:rsidR="002C7F4E" w:rsidRDefault="002C7F4E">
      <w:pPr>
        <w:spacing w:line="360" w:lineRule="auto"/>
        <w:ind w:left="720"/>
        <w:jc w:val="both"/>
        <w:rPr>
          <w:rFonts w:ascii="Times New Roman" w:eastAsia="Times New Roman" w:hAnsi="Times New Roman" w:cs="Times New Roman"/>
          <w:b/>
          <w:sz w:val="24"/>
          <w:szCs w:val="24"/>
        </w:rPr>
      </w:pPr>
    </w:p>
    <w:p w14:paraId="1871C4DB" w14:textId="77777777" w:rsidR="002C7F4E" w:rsidRDefault="002C7F4E">
      <w:pPr>
        <w:spacing w:line="360" w:lineRule="auto"/>
        <w:jc w:val="both"/>
        <w:rPr>
          <w:rFonts w:ascii="Times New Roman" w:eastAsia="Times New Roman" w:hAnsi="Times New Roman" w:cs="Times New Roman"/>
          <w:sz w:val="24"/>
          <w:szCs w:val="24"/>
        </w:rPr>
      </w:pPr>
    </w:p>
    <w:p w14:paraId="5F99CEE9" w14:textId="77777777" w:rsidR="002C7F4E" w:rsidRDefault="002C7F4E">
      <w:pPr>
        <w:spacing w:line="360" w:lineRule="auto"/>
        <w:jc w:val="both"/>
        <w:rPr>
          <w:rFonts w:ascii="Times New Roman" w:eastAsia="Times New Roman" w:hAnsi="Times New Roman" w:cs="Times New Roman"/>
          <w:sz w:val="24"/>
          <w:szCs w:val="24"/>
        </w:rPr>
      </w:pPr>
    </w:p>
    <w:p w14:paraId="2AA3BA2E" w14:textId="77777777" w:rsidR="002C7F4E" w:rsidRDefault="002C7F4E">
      <w:pPr>
        <w:spacing w:line="360" w:lineRule="auto"/>
        <w:jc w:val="both"/>
        <w:rPr>
          <w:rFonts w:ascii="Times New Roman" w:eastAsia="Times New Roman" w:hAnsi="Times New Roman" w:cs="Times New Roman"/>
          <w:b/>
          <w:sz w:val="28"/>
          <w:szCs w:val="28"/>
        </w:rPr>
      </w:pPr>
    </w:p>
    <w:p w14:paraId="662A4203" w14:textId="77777777" w:rsidR="002C7F4E" w:rsidRDefault="002C7F4E">
      <w:pPr>
        <w:spacing w:line="360" w:lineRule="auto"/>
        <w:jc w:val="both"/>
        <w:rPr>
          <w:rFonts w:ascii="Times New Roman" w:eastAsia="Times New Roman" w:hAnsi="Times New Roman" w:cs="Times New Roman"/>
          <w:sz w:val="24"/>
          <w:szCs w:val="24"/>
        </w:rPr>
      </w:pPr>
    </w:p>
    <w:p w14:paraId="7E335BFB" w14:textId="77777777" w:rsidR="002C7F4E" w:rsidRDefault="002C7F4E">
      <w:pPr>
        <w:spacing w:line="360" w:lineRule="auto"/>
        <w:jc w:val="both"/>
        <w:rPr>
          <w:rFonts w:ascii="Times New Roman" w:eastAsia="Times New Roman" w:hAnsi="Times New Roman" w:cs="Times New Roman"/>
          <w:b/>
          <w:sz w:val="24"/>
          <w:szCs w:val="24"/>
        </w:rPr>
      </w:pPr>
    </w:p>
    <w:p w14:paraId="135CA5CC" w14:textId="77777777" w:rsidR="002C7F4E" w:rsidRDefault="002C7F4E">
      <w:pPr>
        <w:spacing w:line="360" w:lineRule="auto"/>
        <w:jc w:val="both"/>
        <w:rPr>
          <w:rFonts w:ascii="Times New Roman" w:eastAsia="Times New Roman" w:hAnsi="Times New Roman" w:cs="Times New Roman"/>
          <w:sz w:val="24"/>
          <w:szCs w:val="24"/>
        </w:rPr>
      </w:pPr>
    </w:p>
    <w:p w14:paraId="64512F17" w14:textId="77777777" w:rsidR="002C7F4E" w:rsidRDefault="002C7F4E">
      <w:pPr>
        <w:spacing w:line="360" w:lineRule="auto"/>
        <w:jc w:val="both"/>
        <w:rPr>
          <w:rFonts w:ascii="Times New Roman" w:eastAsia="Times New Roman" w:hAnsi="Times New Roman" w:cs="Times New Roman"/>
          <w:sz w:val="24"/>
          <w:szCs w:val="24"/>
        </w:rPr>
      </w:pPr>
    </w:p>
    <w:p w14:paraId="19887719" w14:textId="77777777" w:rsidR="002C7F4E" w:rsidRDefault="002C7F4E">
      <w:pPr>
        <w:spacing w:line="360" w:lineRule="auto"/>
        <w:jc w:val="both"/>
        <w:rPr>
          <w:rFonts w:ascii="Times New Roman" w:eastAsia="Times New Roman" w:hAnsi="Times New Roman" w:cs="Times New Roman"/>
          <w:sz w:val="24"/>
          <w:szCs w:val="24"/>
        </w:rPr>
      </w:pPr>
    </w:p>
    <w:p w14:paraId="234DC995" w14:textId="77777777" w:rsidR="002C7F4E" w:rsidRDefault="00000000">
      <w:pPr>
        <w:spacing w:line="360" w:lineRule="auto"/>
        <w:jc w:val="both"/>
        <w:rPr>
          <w:sz w:val="36"/>
          <w:szCs w:val="36"/>
        </w:rPr>
      </w:pPr>
      <w:r>
        <w:rPr>
          <w:b/>
          <w:sz w:val="36"/>
          <w:szCs w:val="36"/>
        </w:rPr>
        <w:t>References</w:t>
      </w:r>
    </w:p>
    <w:p w14:paraId="7A3B2840" w14:textId="77777777" w:rsidR="002C7F4E" w:rsidRDefault="00000000">
      <w:pPr>
        <w:numPr>
          <w:ilvl w:val="0"/>
          <w:numId w:val="47"/>
        </w:numPr>
        <w:spacing w:after="0" w:line="360" w:lineRule="auto"/>
        <w:jc w:val="both"/>
        <w:rPr>
          <w:rFonts w:ascii="Times New Roman" w:eastAsia="Times New Roman" w:hAnsi="Times New Roman" w:cs="Times New Roman"/>
          <w:color w:val="000000"/>
          <w:sz w:val="24"/>
          <w:szCs w:val="24"/>
        </w:rPr>
      </w:pPr>
      <w:hyperlink r:id="rId11" w:anchor="40">
        <w:proofErr w:type="spellStart"/>
        <w:proofErr w:type="gramStart"/>
        <w:r>
          <w:rPr>
            <w:rFonts w:ascii="Times New Roman" w:eastAsia="Times New Roman" w:hAnsi="Times New Roman" w:cs="Times New Roman"/>
            <w:color w:val="000000"/>
            <w:sz w:val="24"/>
            <w:szCs w:val="24"/>
          </w:rPr>
          <w:t>PatravaleVetal.Nanosuspensions:apromising</w:t>
        </w:r>
        <w:proofErr w:type="spellEnd"/>
        <w:proofErr w:type="gramEnd"/>
        <w:r>
          <w:rPr>
            <w:rFonts w:ascii="Times New Roman" w:eastAsia="Times New Roman" w:hAnsi="Times New Roman" w:cs="Times New Roman"/>
            <w:color w:val="000000"/>
            <w:sz w:val="24"/>
            <w:szCs w:val="24"/>
          </w:rPr>
          <w:t xml:space="preserve">  drug  delivery  strategy.</w:t>
        </w:r>
      </w:hyperlink>
      <w:r>
        <w:rPr>
          <w:rFonts w:ascii="Times New Roman" w:eastAsia="Times New Roman" w:hAnsi="Times New Roman" w:cs="Times New Roman"/>
          <w:color w:val="000000"/>
          <w:sz w:val="24"/>
          <w:szCs w:val="24"/>
        </w:rPr>
        <w:t xml:space="preserve"> Journal of   Pharmacy  and Pharmacology  2004;56:827-40 </w:t>
      </w:r>
    </w:p>
    <w:p w14:paraId="4A841842" w14:textId="77777777" w:rsidR="002C7F4E" w:rsidRDefault="00000000">
      <w:pPr>
        <w:numPr>
          <w:ilvl w:val="0"/>
          <w:numId w:val="47"/>
        </w:num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L.Wuetal.Physical</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and  chemical</w:t>
      </w:r>
      <w:proofErr w:type="gramEnd"/>
      <w:r>
        <w:rPr>
          <w:rFonts w:ascii="Times New Roman" w:eastAsia="Times New Roman" w:hAnsi="Times New Roman" w:cs="Times New Roman"/>
          <w:color w:val="000000"/>
          <w:sz w:val="24"/>
          <w:szCs w:val="24"/>
        </w:rPr>
        <w:t xml:space="preserve"> stability of drug  nanoparticles .Advanced Drug Delivery Reviews.2011;63:456-69 </w:t>
      </w:r>
    </w:p>
    <w:p w14:paraId="48A3834D" w14:textId="77777777" w:rsidR="002C7F4E" w:rsidRDefault="00000000">
      <w:pPr>
        <w:numPr>
          <w:ilvl w:val="0"/>
          <w:numId w:val="47"/>
        </w:numPr>
        <w:spacing w:after="0" w:line="360" w:lineRule="auto"/>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Mulleretal.Nanpsuspensions:A</w:t>
      </w:r>
      <w:proofErr w:type="spellEnd"/>
      <w:proofErr w:type="gramEnd"/>
      <w:r>
        <w:rPr>
          <w:rFonts w:ascii="Times New Roman" w:eastAsia="Times New Roman" w:hAnsi="Times New Roman" w:cs="Times New Roman"/>
          <w:color w:val="000000"/>
          <w:sz w:val="24"/>
          <w:szCs w:val="24"/>
        </w:rPr>
        <w:t xml:space="preserve">  formulation approach for poorly soluble and poorly bioavailable </w:t>
      </w:r>
      <w:proofErr w:type="spellStart"/>
      <w:r>
        <w:rPr>
          <w:rFonts w:ascii="Times New Roman" w:eastAsia="Times New Roman" w:hAnsi="Times New Roman" w:cs="Times New Roman"/>
          <w:color w:val="000000"/>
          <w:sz w:val="24"/>
          <w:szCs w:val="24"/>
        </w:rPr>
        <w:t>drugs.Handbook</w:t>
      </w:r>
      <w:proofErr w:type="spellEnd"/>
      <w:r>
        <w:rPr>
          <w:rFonts w:ascii="Times New Roman" w:eastAsia="Times New Roman" w:hAnsi="Times New Roman" w:cs="Times New Roman"/>
          <w:color w:val="000000"/>
          <w:sz w:val="24"/>
          <w:szCs w:val="24"/>
        </w:rPr>
        <w:t xml:space="preserve"> of pharmaceutical controlled release technology,1stEdition(2005) ,published by MarcelDekker,pg345- 356 </w:t>
      </w:r>
    </w:p>
    <w:p w14:paraId="43F10D52" w14:textId="77777777" w:rsidR="002C7F4E" w:rsidRDefault="00000000">
      <w:pPr>
        <w:numPr>
          <w:ilvl w:val="0"/>
          <w:numId w:val="47"/>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Das </w:t>
      </w:r>
      <w:proofErr w:type="gramStart"/>
      <w:r>
        <w:rPr>
          <w:rFonts w:ascii="Times New Roman" w:eastAsia="Times New Roman" w:hAnsi="Times New Roman" w:cs="Times New Roman"/>
          <w:color w:val="000000"/>
          <w:sz w:val="24"/>
          <w:szCs w:val="24"/>
        </w:rPr>
        <w:t>Setal .Nanosuspension</w:t>
      </w:r>
      <w:proofErr w:type="gramEnd"/>
      <w:r>
        <w:rPr>
          <w:rFonts w:ascii="Times New Roman" w:eastAsia="Times New Roman" w:hAnsi="Times New Roman" w:cs="Times New Roman"/>
          <w:color w:val="000000"/>
          <w:sz w:val="24"/>
          <w:szCs w:val="24"/>
        </w:rPr>
        <w:t xml:space="preserve">: a  new vehicle for the improvement of the delivery of drugs to the ocular surface.  Application to </w:t>
      </w:r>
      <w:proofErr w:type="spellStart"/>
      <w:r>
        <w:rPr>
          <w:rFonts w:ascii="Times New Roman" w:eastAsia="Times New Roman" w:hAnsi="Times New Roman" w:cs="Times New Roman"/>
          <w:color w:val="000000"/>
          <w:sz w:val="24"/>
          <w:szCs w:val="24"/>
        </w:rPr>
        <w:t>amphotericinB</w:t>
      </w:r>
      <w:proofErr w:type="spellEnd"/>
      <w:r>
        <w:rPr>
          <w:rFonts w:ascii="Times New Roman" w:eastAsia="Times New Roman" w:hAnsi="Times New Roman" w:cs="Times New Roman"/>
          <w:color w:val="000000"/>
          <w:sz w:val="24"/>
          <w:szCs w:val="24"/>
        </w:rPr>
        <w:t xml:space="preserve">. Nanomedicine: Nanotechnology, Biology and Medicine.2011;7:242-47  </w:t>
      </w:r>
    </w:p>
    <w:p w14:paraId="1198CF4B" w14:textId="77777777" w:rsidR="002C7F4E" w:rsidRDefault="00000000">
      <w:pPr>
        <w:numPr>
          <w:ilvl w:val="0"/>
          <w:numId w:val="47"/>
        </w:numPr>
        <w:spacing w:after="0" w:line="360" w:lineRule="auto"/>
        <w:jc w:val="both"/>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lastRenderedPageBreak/>
        <w:t>Gargetal</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Formulation and    pharmacokinetic evaluation of a </w:t>
      </w:r>
      <w:proofErr w:type="spellStart"/>
      <w:r>
        <w:rPr>
          <w:rFonts w:ascii="Times New Roman" w:eastAsia="Times New Roman" w:hAnsi="Times New Roman" w:cs="Times New Roman"/>
          <w:color w:val="000000"/>
          <w:sz w:val="24"/>
          <w:szCs w:val="24"/>
        </w:rPr>
        <w:t>nasulacrine</w:t>
      </w:r>
      <w:proofErr w:type="spellEnd"/>
      <w:r>
        <w:rPr>
          <w:rFonts w:ascii="Times New Roman" w:eastAsia="Times New Roman" w:hAnsi="Times New Roman" w:cs="Times New Roman"/>
          <w:color w:val="000000"/>
          <w:sz w:val="24"/>
          <w:szCs w:val="24"/>
        </w:rPr>
        <w:t xml:space="preserve"> nanocrystalline suspension for intravenous delivery.InternatoinalJournalofPharmaceutics.2009;367:179-86 </w:t>
      </w:r>
    </w:p>
    <w:p w14:paraId="2E55352E" w14:textId="77777777" w:rsidR="002C7F4E" w:rsidRDefault="00000000">
      <w:pPr>
        <w:numPr>
          <w:ilvl w:val="0"/>
          <w:numId w:val="47"/>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Singh </w:t>
      </w:r>
      <w:proofErr w:type="gramStart"/>
      <w:r>
        <w:rPr>
          <w:rFonts w:ascii="Times New Roman" w:eastAsia="Times New Roman" w:hAnsi="Times New Roman" w:cs="Times New Roman"/>
          <w:color w:val="000000"/>
          <w:sz w:val="24"/>
          <w:szCs w:val="24"/>
        </w:rPr>
        <w:t>Ketal .Surface</w:t>
      </w:r>
      <w:proofErr w:type="gramEnd"/>
      <w:r>
        <w:rPr>
          <w:rFonts w:ascii="Times New Roman" w:eastAsia="Times New Roman" w:hAnsi="Times New Roman" w:cs="Times New Roman"/>
          <w:color w:val="000000"/>
          <w:sz w:val="24"/>
          <w:szCs w:val="24"/>
        </w:rPr>
        <w:t xml:space="preserve">  modified nevirapine nanosuspensions for viral reservoir  </w:t>
      </w:r>
      <w:proofErr w:type="spellStart"/>
      <w:r>
        <w:rPr>
          <w:rFonts w:ascii="Times New Roman" w:eastAsia="Times New Roman" w:hAnsi="Times New Roman" w:cs="Times New Roman"/>
          <w:color w:val="000000"/>
          <w:sz w:val="24"/>
          <w:szCs w:val="24"/>
        </w:rPr>
        <w:t>targeting:Invitro</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invivo</w:t>
      </w:r>
      <w:proofErr w:type="spellEnd"/>
      <w:r>
        <w:rPr>
          <w:rFonts w:ascii="Times New Roman" w:eastAsia="Times New Roman" w:hAnsi="Times New Roman" w:cs="Times New Roman"/>
          <w:color w:val="000000"/>
          <w:sz w:val="24"/>
          <w:szCs w:val="24"/>
        </w:rPr>
        <w:t xml:space="preserve"> evaluation.InternatoinalJournalofPharmaceutics.2011;421:341-51</w:t>
      </w:r>
    </w:p>
    <w:p w14:paraId="15E603C0" w14:textId="77777777" w:rsidR="002C7F4E" w:rsidRDefault="00000000">
      <w:pPr>
        <w:numPr>
          <w:ilvl w:val="0"/>
          <w:numId w:val="47"/>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Patel VR, Agrawal YK. Nanosuspension: An approach to enhance solubility of drugs. J Adv Pharm </w:t>
      </w:r>
      <w:proofErr w:type="spellStart"/>
      <w:r>
        <w:rPr>
          <w:rFonts w:ascii="Times New Roman" w:eastAsia="Times New Roman" w:hAnsi="Times New Roman" w:cs="Times New Roman"/>
          <w:color w:val="000000"/>
          <w:sz w:val="24"/>
          <w:szCs w:val="24"/>
        </w:rPr>
        <w:t>Technol</w:t>
      </w:r>
      <w:proofErr w:type="spellEnd"/>
      <w:r>
        <w:rPr>
          <w:rFonts w:ascii="Times New Roman" w:eastAsia="Times New Roman" w:hAnsi="Times New Roman" w:cs="Times New Roman"/>
          <w:color w:val="000000"/>
          <w:sz w:val="24"/>
          <w:szCs w:val="24"/>
        </w:rPr>
        <w:t xml:space="preserve"> Res. 2011 Apr;2(2):81-7.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10.4103/2231-4040.82950. PMID: 22171298; PMCID: PMC3217698.</w:t>
      </w:r>
    </w:p>
    <w:p w14:paraId="342A8EA7" w14:textId="77777777" w:rsidR="002C7F4E" w:rsidRDefault="00000000">
      <w:pPr>
        <w:numPr>
          <w:ilvl w:val="0"/>
          <w:numId w:val="47"/>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Singh SK, Vaidya Y, Gulati M, Bhattacharya S, Garg V, Pandey NK. Nanosuspension: Principles, Perspectives and Practices. </w:t>
      </w:r>
      <w:proofErr w:type="spellStart"/>
      <w:r>
        <w:rPr>
          <w:rFonts w:ascii="Times New Roman" w:eastAsia="Times New Roman" w:hAnsi="Times New Roman" w:cs="Times New Roman"/>
          <w:color w:val="000000"/>
          <w:sz w:val="24"/>
          <w:szCs w:val="24"/>
        </w:rPr>
        <w:t>Curr</w:t>
      </w:r>
      <w:proofErr w:type="spellEnd"/>
      <w:r>
        <w:rPr>
          <w:rFonts w:ascii="Times New Roman" w:eastAsia="Times New Roman" w:hAnsi="Times New Roman" w:cs="Times New Roman"/>
          <w:color w:val="000000"/>
          <w:sz w:val="24"/>
          <w:szCs w:val="24"/>
        </w:rPr>
        <w:t xml:space="preserve"> Drug Deliv. 2016;13(8):1222-1246.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10.2174/1567201813666160101120452. PMID: 26721266.</w:t>
      </w:r>
    </w:p>
    <w:p w14:paraId="5FAF7575" w14:textId="77777777" w:rsidR="002C7F4E" w:rsidRDefault="00000000">
      <w:pPr>
        <w:numPr>
          <w:ilvl w:val="0"/>
          <w:numId w:val="47"/>
        </w:num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Yarraguntla</w:t>
      </w:r>
      <w:proofErr w:type="spellEnd"/>
      <w:r>
        <w:rPr>
          <w:rFonts w:ascii="Times New Roman" w:eastAsia="Times New Roman" w:hAnsi="Times New Roman" w:cs="Times New Roman"/>
          <w:color w:val="000000"/>
          <w:sz w:val="24"/>
          <w:szCs w:val="24"/>
        </w:rPr>
        <w:t xml:space="preserve">, Srinivasa Rao &amp; Kamala Kumari, </w:t>
      </w:r>
      <w:proofErr w:type="spellStart"/>
      <w:r>
        <w:rPr>
          <w:rFonts w:ascii="Times New Roman" w:eastAsia="Times New Roman" w:hAnsi="Times New Roman" w:cs="Times New Roman"/>
          <w:color w:val="000000"/>
          <w:sz w:val="24"/>
          <w:szCs w:val="24"/>
        </w:rPr>
        <w:t>Paravastu</w:t>
      </w:r>
      <w:proofErr w:type="spellEnd"/>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Nanosuspensions: A Review international journal of </w:t>
      </w:r>
      <w:proofErr w:type="gramStart"/>
      <w:r>
        <w:rPr>
          <w:rFonts w:ascii="Times New Roman" w:eastAsia="Times New Roman" w:hAnsi="Times New Roman" w:cs="Times New Roman"/>
          <w:color w:val="000000"/>
          <w:sz w:val="24"/>
          <w:szCs w:val="24"/>
        </w:rPr>
        <w:t>pharmacy  2011</w:t>
      </w:r>
      <w:proofErr w:type="gramEnd"/>
      <w:r>
        <w:rPr>
          <w:rFonts w:ascii="Times New Roman" w:eastAsia="Times New Roman" w:hAnsi="Times New Roman" w:cs="Times New Roman"/>
          <w:color w:val="000000"/>
          <w:sz w:val="24"/>
          <w:szCs w:val="24"/>
        </w:rPr>
        <w:t xml:space="preserve"> vol 7. 77-89.</w:t>
      </w:r>
    </w:p>
    <w:p w14:paraId="6939ECB5" w14:textId="77777777" w:rsidR="002C7F4E" w:rsidRDefault="00000000">
      <w:pPr>
        <w:numPr>
          <w:ilvl w:val="0"/>
          <w:numId w:val="47"/>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Sachin </w:t>
      </w:r>
      <w:proofErr w:type="spellStart"/>
      <w:proofErr w:type="gramStart"/>
      <w:r>
        <w:rPr>
          <w:rFonts w:ascii="Times New Roman" w:eastAsia="Times New Roman" w:hAnsi="Times New Roman" w:cs="Times New Roman"/>
          <w:color w:val="000000"/>
          <w:sz w:val="24"/>
          <w:szCs w:val="24"/>
        </w:rPr>
        <w:t>S.Pawar</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BajiraoR.Dahifale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SandipP.Nagargoje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RajanS.Shendge</w:t>
      </w:r>
      <w:proofErr w:type="spellEnd"/>
      <w:r>
        <w:rPr>
          <w:rFonts w:ascii="Times New Roman" w:eastAsia="Times New Roman" w:hAnsi="Times New Roman" w:cs="Times New Roman"/>
          <w:color w:val="000000"/>
          <w:sz w:val="24"/>
          <w:szCs w:val="24"/>
        </w:rPr>
        <w:t xml:space="preserve">. Nanosuspension Technologies for Delivery of Drugs. Nanoscience and Nanotechnology Research. </w:t>
      </w:r>
      <w:proofErr w:type="gramStart"/>
      <w:r>
        <w:rPr>
          <w:rFonts w:ascii="Times New Roman" w:eastAsia="Times New Roman" w:hAnsi="Times New Roman" w:cs="Times New Roman"/>
          <w:color w:val="000000"/>
          <w:sz w:val="24"/>
          <w:szCs w:val="24"/>
        </w:rPr>
        <w:t>2017  Vol.</w:t>
      </w:r>
      <w:proofErr w:type="gramEnd"/>
      <w:r>
        <w:rPr>
          <w:rFonts w:ascii="Times New Roman" w:eastAsia="Times New Roman" w:hAnsi="Times New Roman" w:cs="Times New Roman"/>
          <w:color w:val="000000"/>
          <w:sz w:val="24"/>
          <w:szCs w:val="24"/>
        </w:rPr>
        <w:t xml:space="preserve"> 4, No. 2, , page no  59-66.doi  </w:t>
      </w:r>
      <w:hyperlink r:id="rId12">
        <w:r>
          <w:rPr>
            <w:rFonts w:ascii="Times New Roman" w:eastAsia="Times New Roman" w:hAnsi="Times New Roman" w:cs="Times New Roman"/>
            <w:color w:val="000000"/>
            <w:sz w:val="24"/>
            <w:szCs w:val="24"/>
          </w:rPr>
          <w:t>http://pubs.sciepub.com/nnr/4/2/4</w:t>
        </w:r>
      </w:hyperlink>
    </w:p>
    <w:p w14:paraId="6E3AC879" w14:textId="77777777" w:rsidR="002C7F4E" w:rsidRDefault="00000000">
      <w:pPr>
        <w:numPr>
          <w:ilvl w:val="0"/>
          <w:numId w:val="47"/>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Jacob, S., Nair, A.B. &amp; Shah, J. Emerging role of nanosuspensions in drug delivery systems. </w:t>
      </w:r>
      <w:proofErr w:type="spellStart"/>
      <w:r>
        <w:rPr>
          <w:rFonts w:ascii="Times New Roman" w:eastAsia="Times New Roman" w:hAnsi="Times New Roman" w:cs="Times New Roman"/>
          <w:color w:val="000000"/>
          <w:sz w:val="24"/>
          <w:szCs w:val="24"/>
          <w:highlight w:val="white"/>
        </w:rPr>
        <w:t>Biomater</w:t>
      </w:r>
      <w:proofErr w:type="spellEnd"/>
      <w:r>
        <w:rPr>
          <w:rFonts w:ascii="Times New Roman" w:eastAsia="Times New Roman" w:hAnsi="Times New Roman" w:cs="Times New Roman"/>
          <w:color w:val="000000"/>
          <w:sz w:val="24"/>
          <w:szCs w:val="24"/>
          <w:highlight w:val="white"/>
        </w:rPr>
        <w:t xml:space="preserve"> </w:t>
      </w:r>
      <w:proofErr w:type="gramStart"/>
      <w:r>
        <w:rPr>
          <w:rFonts w:ascii="Times New Roman" w:eastAsia="Times New Roman" w:hAnsi="Times New Roman" w:cs="Times New Roman"/>
          <w:color w:val="000000"/>
          <w:sz w:val="24"/>
          <w:szCs w:val="24"/>
          <w:highlight w:val="white"/>
        </w:rPr>
        <w:t>Res  2020</w:t>
      </w:r>
      <w:proofErr w:type="gramEnd"/>
      <w:r>
        <w:rPr>
          <w:rFonts w:ascii="Times New Roman" w:eastAsia="Times New Roman" w:hAnsi="Times New Roman" w:cs="Times New Roman"/>
          <w:color w:val="000000"/>
          <w:sz w:val="24"/>
          <w:szCs w:val="24"/>
          <w:highlight w:val="white"/>
        </w:rPr>
        <w:t xml:space="preserve"> vol 24, 3 . </w:t>
      </w:r>
      <w:hyperlink r:id="rId13">
        <w:r>
          <w:rPr>
            <w:rFonts w:ascii="Times New Roman" w:eastAsia="Times New Roman" w:hAnsi="Times New Roman" w:cs="Times New Roman"/>
            <w:color w:val="000000"/>
            <w:sz w:val="24"/>
            <w:szCs w:val="24"/>
            <w:highlight w:val="white"/>
          </w:rPr>
          <w:t>https://doi.org/10.1186/s40824-020-0184-8</w:t>
        </w:r>
      </w:hyperlink>
    </w:p>
    <w:p w14:paraId="6029B94D" w14:textId="77777777" w:rsidR="002C7F4E" w:rsidRDefault="00000000">
      <w:pPr>
        <w:numPr>
          <w:ilvl w:val="0"/>
          <w:numId w:val="47"/>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6F6F6"/>
        </w:rPr>
        <w:t xml:space="preserve">Sarika V. </w:t>
      </w:r>
      <w:proofErr w:type="spellStart"/>
      <w:r>
        <w:rPr>
          <w:rFonts w:ascii="Times New Roman" w:eastAsia="Times New Roman" w:hAnsi="Times New Roman" w:cs="Times New Roman"/>
          <w:color w:val="000000"/>
          <w:sz w:val="24"/>
          <w:szCs w:val="24"/>
          <w:shd w:val="clear" w:color="auto" w:fill="F6F6F6"/>
        </w:rPr>
        <w:t>Khandbahale</w:t>
      </w:r>
      <w:proofErr w:type="spellEnd"/>
      <w:r>
        <w:rPr>
          <w:rFonts w:ascii="Times New Roman" w:eastAsia="Times New Roman" w:hAnsi="Times New Roman" w:cs="Times New Roman"/>
          <w:color w:val="000000"/>
          <w:sz w:val="24"/>
          <w:szCs w:val="24"/>
          <w:shd w:val="clear" w:color="auto" w:fill="F6F6F6"/>
        </w:rPr>
        <w:t xml:space="preserve">. A Review- Nanosuspension Technology in Drug Delivery System. Asian J. Pharm. Res. 2019; 9(2): 130-138. </w:t>
      </w:r>
      <w:proofErr w:type="spellStart"/>
      <w:r>
        <w:rPr>
          <w:rFonts w:ascii="Times New Roman" w:eastAsia="Times New Roman" w:hAnsi="Times New Roman" w:cs="Times New Roman"/>
          <w:color w:val="000000"/>
          <w:sz w:val="24"/>
          <w:szCs w:val="24"/>
          <w:shd w:val="clear" w:color="auto" w:fill="F6F6F6"/>
        </w:rPr>
        <w:t>doi</w:t>
      </w:r>
      <w:proofErr w:type="spellEnd"/>
      <w:r>
        <w:rPr>
          <w:rFonts w:ascii="Times New Roman" w:eastAsia="Times New Roman" w:hAnsi="Times New Roman" w:cs="Times New Roman"/>
          <w:color w:val="000000"/>
          <w:sz w:val="24"/>
          <w:szCs w:val="24"/>
          <w:shd w:val="clear" w:color="auto" w:fill="F6F6F6"/>
        </w:rPr>
        <w:t>: 10.5958/2231-5691.2019.00021.2</w:t>
      </w:r>
    </w:p>
    <w:p w14:paraId="3BB695D1"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Jacob S, Nair AB, Shah J. Emerging role of nanosuspensions in drug delivery systems. </w:t>
      </w:r>
      <w:proofErr w:type="spellStart"/>
      <w:r>
        <w:rPr>
          <w:rFonts w:ascii="Times New Roman" w:eastAsia="Times New Roman" w:hAnsi="Times New Roman" w:cs="Times New Roman"/>
          <w:color w:val="000000"/>
          <w:sz w:val="24"/>
          <w:szCs w:val="24"/>
          <w:highlight w:val="white"/>
        </w:rPr>
        <w:t>Biomater</w:t>
      </w:r>
      <w:proofErr w:type="spellEnd"/>
      <w:r>
        <w:rPr>
          <w:rFonts w:ascii="Times New Roman" w:eastAsia="Times New Roman" w:hAnsi="Times New Roman" w:cs="Times New Roman"/>
          <w:color w:val="000000"/>
          <w:sz w:val="24"/>
          <w:szCs w:val="24"/>
          <w:highlight w:val="white"/>
        </w:rPr>
        <w:t xml:space="preserve"> Res. 2020 Jan </w:t>
      </w:r>
      <w:proofErr w:type="gramStart"/>
      <w:r>
        <w:rPr>
          <w:rFonts w:ascii="Times New Roman" w:eastAsia="Times New Roman" w:hAnsi="Times New Roman" w:cs="Times New Roman"/>
          <w:color w:val="000000"/>
          <w:sz w:val="24"/>
          <w:szCs w:val="24"/>
          <w:highlight w:val="white"/>
        </w:rPr>
        <w:t>15;24:3</w:t>
      </w:r>
      <w:proofErr w:type="gram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doi</w:t>
      </w:r>
      <w:proofErr w:type="spellEnd"/>
      <w:r>
        <w:rPr>
          <w:rFonts w:ascii="Times New Roman" w:eastAsia="Times New Roman" w:hAnsi="Times New Roman" w:cs="Times New Roman"/>
          <w:color w:val="000000"/>
          <w:sz w:val="24"/>
          <w:szCs w:val="24"/>
          <w:highlight w:val="white"/>
        </w:rPr>
        <w:t>: 10.1186/s40824-020-0184-8. PMID: 31969986; PMCID: PMC6964012.</w:t>
      </w:r>
    </w:p>
    <w:p w14:paraId="669E3A68"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Patel, Vishal &amp; Agrawal, </w:t>
      </w:r>
      <w:proofErr w:type="spellStart"/>
      <w:r>
        <w:rPr>
          <w:rFonts w:ascii="Times New Roman" w:eastAsia="Times New Roman" w:hAnsi="Times New Roman" w:cs="Times New Roman"/>
          <w:color w:val="000000"/>
          <w:sz w:val="24"/>
          <w:szCs w:val="24"/>
        </w:rPr>
        <w:t>Yadvendra</w:t>
      </w:r>
      <w:proofErr w:type="spellEnd"/>
      <w:r>
        <w:rPr>
          <w:rFonts w:ascii="Times New Roman" w:eastAsia="Times New Roman" w:hAnsi="Times New Roman" w:cs="Times New Roman"/>
          <w:color w:val="000000"/>
          <w:sz w:val="24"/>
          <w:szCs w:val="24"/>
        </w:rPr>
        <w:t>. (2011]. Nanosuspension: An approach to enhance solubility of drugs. Journal of advanced pharmaceutical technology &amp; research. 2. 81-7. 10.4103/2231-4040.82950.</w:t>
      </w:r>
    </w:p>
    <w:p w14:paraId="5F338C8F"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Geeta Vikram Yadav* and Sushma R. Singh NANOSUSPENSION: A PROMISING DRUG DELIVERY </w:t>
      </w:r>
      <w:proofErr w:type="gramStart"/>
      <w:r>
        <w:rPr>
          <w:rFonts w:ascii="Times New Roman" w:eastAsia="Times New Roman" w:hAnsi="Times New Roman" w:cs="Times New Roman"/>
          <w:color w:val="000000"/>
          <w:sz w:val="24"/>
          <w:szCs w:val="24"/>
        </w:rPr>
        <w:t>SYSTEM  Pharmacophore</w:t>
      </w:r>
      <w:proofErr w:type="gramEnd"/>
      <w:r>
        <w:rPr>
          <w:rFonts w:ascii="Times New Roman" w:eastAsia="Times New Roman" w:hAnsi="Times New Roman" w:cs="Times New Roman"/>
          <w:color w:val="000000"/>
          <w:sz w:val="24"/>
          <w:szCs w:val="24"/>
        </w:rPr>
        <w:t xml:space="preserve"> (An International Research Journal) , 2012 Vol. 3 (5)</w:t>
      </w:r>
    </w:p>
    <w:p w14:paraId="57A42F8D"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Dhiman, S Dharmila and Thakur, GS “Nanosuspension: A recent approach for nano drug delivery system”, Int J </w:t>
      </w:r>
      <w:proofErr w:type="spellStart"/>
      <w:r>
        <w:rPr>
          <w:rFonts w:ascii="Times New Roman" w:eastAsia="Times New Roman" w:hAnsi="Times New Roman" w:cs="Times New Roman"/>
          <w:color w:val="000000"/>
          <w:sz w:val="24"/>
          <w:szCs w:val="24"/>
        </w:rPr>
        <w:t>Curr</w:t>
      </w:r>
      <w:proofErr w:type="spellEnd"/>
      <w:r>
        <w:rPr>
          <w:rFonts w:ascii="Times New Roman" w:eastAsia="Times New Roman" w:hAnsi="Times New Roman" w:cs="Times New Roman"/>
          <w:color w:val="000000"/>
          <w:sz w:val="24"/>
          <w:szCs w:val="24"/>
        </w:rPr>
        <w:t xml:space="preserve"> Pharm Res, Vol 3, Issue 4, 96-101.</w:t>
      </w:r>
    </w:p>
    <w:p w14:paraId="50C119C0"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Jagdale, DM; Kamble, VA and Kadam, VJ (2010), “Nanosuspension a novel drug delivery system”, International Journal of Pharma and Bio Sciences, Vol.1, Issue-4, 352-360.</w:t>
      </w:r>
    </w:p>
    <w:p w14:paraId="1B05B950"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Prabhakar, Ch. (2011), “A review on nanosuspensions in drug delivery”, International Journal of Pharma and Bio Sciences, Vol 2, Issue 1</w:t>
      </w:r>
    </w:p>
    <w:p w14:paraId="45A2EE61"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Bhargavi, R (2001), “A technical review of nanosuspensions”, International Journal of Pharmacy &amp;Technology, Vol. 3, Issue No.3, 1503-1511.</w:t>
      </w:r>
    </w:p>
    <w:p w14:paraId="169FE18C"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Bucolo, C; Maltese, A; Pignatello, R and </w:t>
      </w:r>
      <w:proofErr w:type="spellStart"/>
      <w:r>
        <w:rPr>
          <w:rFonts w:ascii="Times New Roman" w:eastAsia="Times New Roman" w:hAnsi="Times New Roman" w:cs="Times New Roman"/>
          <w:color w:val="000000"/>
          <w:sz w:val="24"/>
          <w:szCs w:val="24"/>
        </w:rPr>
        <w:t>Spedalieri</w:t>
      </w:r>
      <w:proofErr w:type="spellEnd"/>
      <w:r>
        <w:rPr>
          <w:rFonts w:ascii="Times New Roman" w:eastAsia="Times New Roman" w:hAnsi="Times New Roman" w:cs="Times New Roman"/>
          <w:color w:val="000000"/>
          <w:sz w:val="24"/>
          <w:szCs w:val="24"/>
        </w:rPr>
        <w:t>, G et. al. (2002), “Flurbiprofen loaded acrylate polymer nanosuspensions for ophthalmic application”, Biomaterials, 23, 3247-3255</w:t>
      </w:r>
    </w:p>
    <w:p w14:paraId="0E9C7754" w14:textId="77777777" w:rsidR="002C7F4E" w:rsidRDefault="00000000">
      <w:pPr>
        <w:numPr>
          <w:ilvl w:val="0"/>
          <w:numId w:val="47"/>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Chavan Vaishnavi, Miss. Pooja </w:t>
      </w:r>
      <w:proofErr w:type="spellStart"/>
      <w:r>
        <w:rPr>
          <w:rFonts w:ascii="Times New Roman" w:eastAsia="Times New Roman" w:hAnsi="Times New Roman" w:cs="Times New Roman"/>
          <w:color w:val="000000"/>
          <w:sz w:val="24"/>
          <w:szCs w:val="24"/>
        </w:rPr>
        <w:t>Bhonde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w:t>
      </w:r>
      <w:proofErr w:type="spellEnd"/>
      <w:r>
        <w:rPr>
          <w:rFonts w:ascii="Times New Roman" w:eastAsia="Times New Roman" w:hAnsi="Times New Roman" w:cs="Times New Roman"/>
          <w:color w:val="000000"/>
          <w:sz w:val="24"/>
          <w:szCs w:val="24"/>
        </w:rPr>
        <w:t xml:space="preserve"> Gajanan </w:t>
      </w:r>
      <w:proofErr w:type="spellStart"/>
      <w:r>
        <w:rPr>
          <w:rFonts w:ascii="Times New Roman" w:eastAsia="Times New Roman" w:hAnsi="Times New Roman" w:cs="Times New Roman"/>
          <w:color w:val="000000"/>
          <w:sz w:val="24"/>
          <w:szCs w:val="24"/>
        </w:rPr>
        <w:t>Sanap</w:t>
      </w:r>
      <w:proofErr w:type="spellEnd"/>
      <w:r>
        <w:rPr>
          <w:rFonts w:ascii="Times New Roman" w:eastAsia="Times New Roman" w:hAnsi="Times New Roman" w:cs="Times New Roman"/>
          <w:color w:val="000000"/>
          <w:sz w:val="24"/>
          <w:szCs w:val="24"/>
        </w:rPr>
        <w:t xml:space="preserve">. Vesicular Drug Delivery System. Journal of Emerging Technologies and Innovative Research </w:t>
      </w:r>
      <w:proofErr w:type="gramStart"/>
      <w:r>
        <w:rPr>
          <w:rFonts w:ascii="Times New Roman" w:eastAsia="Times New Roman" w:hAnsi="Times New Roman" w:cs="Times New Roman"/>
          <w:color w:val="000000"/>
          <w:sz w:val="24"/>
          <w:szCs w:val="24"/>
        </w:rPr>
        <w:t>( JETIR</w:t>
      </w:r>
      <w:proofErr w:type="gramEnd"/>
      <w:r>
        <w:rPr>
          <w:rFonts w:ascii="Times New Roman" w:eastAsia="Times New Roman" w:hAnsi="Times New Roman" w:cs="Times New Roman"/>
          <w:color w:val="000000"/>
          <w:sz w:val="24"/>
          <w:szCs w:val="24"/>
        </w:rPr>
        <w:t>) , 2014,  March 2023, Volume 10, Issue 3 .</w:t>
      </w:r>
    </w:p>
    <w:p w14:paraId="239A7F39" w14:textId="77777777" w:rsidR="002C7F4E" w:rsidRDefault="00000000">
      <w:pPr>
        <w:numPr>
          <w:ilvl w:val="0"/>
          <w:numId w:val="47"/>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hyperlink r:id="rId14">
        <w:r>
          <w:rPr>
            <w:rFonts w:ascii="Times New Roman" w:eastAsia="Times New Roman" w:hAnsi="Times New Roman" w:cs="Times New Roman"/>
            <w:color w:val="000000"/>
            <w:sz w:val="24"/>
            <w:szCs w:val="24"/>
            <w:highlight w:val="white"/>
          </w:rPr>
          <w:t>Reshmi Rajan</w:t>
        </w:r>
      </w:hyperlink>
      <w:r>
        <w:rPr>
          <w:rFonts w:ascii="Times New Roman" w:eastAsia="Times New Roman" w:hAnsi="Times New Roman" w:cs="Times New Roman"/>
          <w:color w:val="000000"/>
          <w:sz w:val="24"/>
          <w:szCs w:val="24"/>
          <w:highlight w:val="white"/>
        </w:rPr>
        <w:t>, </w:t>
      </w:r>
      <w:hyperlink r:id="rId15">
        <w:r>
          <w:rPr>
            <w:rFonts w:ascii="Times New Roman" w:eastAsia="Times New Roman" w:hAnsi="Times New Roman" w:cs="Times New Roman"/>
            <w:color w:val="000000"/>
            <w:sz w:val="24"/>
            <w:szCs w:val="24"/>
            <w:highlight w:val="white"/>
          </w:rPr>
          <w:t>Shoma Jose</w:t>
        </w:r>
      </w:hyperlink>
      <w:r>
        <w:rPr>
          <w:rFonts w:ascii="Times New Roman" w:eastAsia="Times New Roman" w:hAnsi="Times New Roman" w:cs="Times New Roman"/>
          <w:color w:val="000000"/>
          <w:sz w:val="24"/>
          <w:szCs w:val="24"/>
          <w:highlight w:val="white"/>
        </w:rPr>
        <w:t>, </w:t>
      </w:r>
      <w:hyperlink r:id="rId16">
        <w:r>
          <w:rPr>
            <w:rFonts w:ascii="Times New Roman" w:eastAsia="Times New Roman" w:hAnsi="Times New Roman" w:cs="Times New Roman"/>
            <w:color w:val="000000"/>
            <w:sz w:val="24"/>
            <w:szCs w:val="24"/>
            <w:highlight w:val="white"/>
          </w:rPr>
          <w:t>V. P. Biju Mukund</w:t>
        </w:r>
      </w:hyperlink>
      <w:r>
        <w:rPr>
          <w:rFonts w:ascii="Times New Roman" w:eastAsia="Times New Roman" w:hAnsi="Times New Roman" w:cs="Times New Roman"/>
          <w:color w:val="000000"/>
          <w:sz w:val="24"/>
          <w:szCs w:val="24"/>
          <w:highlight w:val="white"/>
        </w:rPr>
        <w:t>, and </w:t>
      </w:r>
      <w:hyperlink r:id="rId17">
        <w:r>
          <w:rPr>
            <w:rFonts w:ascii="Times New Roman" w:eastAsia="Times New Roman" w:hAnsi="Times New Roman" w:cs="Times New Roman"/>
            <w:color w:val="000000"/>
            <w:sz w:val="24"/>
            <w:szCs w:val="24"/>
            <w:highlight w:val="white"/>
          </w:rPr>
          <w:t>Deepa T. Vasudevan</w:t>
        </w:r>
      </w:hyperlink>
      <w:r>
        <w:rPr>
          <w:rFonts w:ascii="Times New Roman" w:eastAsia="Times New Roman" w:hAnsi="Times New Roman" w:cs="Times New Roman"/>
          <w:color w:val="000000"/>
          <w:sz w:val="24"/>
          <w:szCs w:val="24"/>
        </w:rPr>
        <w:t xml:space="preserve"> . Transferosomes - A vesicular transdermal delivery system for enhanced drug permeation, Journal of Advanced pharmaceutical technology and research,</w:t>
      </w:r>
      <w:r>
        <w:rPr>
          <w:rFonts w:ascii="Times New Roman" w:eastAsia="Times New Roman" w:hAnsi="Times New Roman" w:cs="Times New Roman"/>
          <w:color w:val="000000"/>
          <w:sz w:val="24"/>
          <w:szCs w:val="24"/>
          <w:highlight w:val="white"/>
        </w:rPr>
        <w:t xml:space="preserve"> 2011 Jul-Sep; 2(3): 138–143.</w:t>
      </w:r>
    </w:p>
    <w:p w14:paraId="790F7FE6"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Fernández-García, Raquel, Aikaterini </w:t>
      </w:r>
      <w:proofErr w:type="spellStart"/>
      <w:r>
        <w:rPr>
          <w:rFonts w:ascii="Times New Roman" w:eastAsia="Times New Roman" w:hAnsi="Times New Roman" w:cs="Times New Roman"/>
          <w:color w:val="000000"/>
          <w:sz w:val="24"/>
          <w:szCs w:val="24"/>
          <w:highlight w:val="white"/>
        </w:rPr>
        <w:t>Lalatsa</w:t>
      </w:r>
      <w:proofErr w:type="spellEnd"/>
      <w:r>
        <w:rPr>
          <w:rFonts w:ascii="Times New Roman" w:eastAsia="Times New Roman" w:hAnsi="Times New Roman" w:cs="Times New Roman"/>
          <w:color w:val="000000"/>
          <w:sz w:val="24"/>
          <w:szCs w:val="24"/>
          <w:highlight w:val="white"/>
        </w:rPr>
        <w:t xml:space="preserve">, Larry Statts, Francisco </w:t>
      </w:r>
      <w:proofErr w:type="spellStart"/>
      <w:r>
        <w:rPr>
          <w:rFonts w:ascii="Times New Roman" w:eastAsia="Times New Roman" w:hAnsi="Times New Roman" w:cs="Times New Roman"/>
          <w:color w:val="000000"/>
          <w:sz w:val="24"/>
          <w:szCs w:val="24"/>
          <w:highlight w:val="white"/>
        </w:rPr>
        <w:t>Bolás</w:t>
      </w:r>
      <w:proofErr w:type="spellEnd"/>
      <w:r>
        <w:rPr>
          <w:rFonts w:ascii="Times New Roman" w:eastAsia="Times New Roman" w:hAnsi="Times New Roman" w:cs="Times New Roman"/>
          <w:color w:val="000000"/>
          <w:sz w:val="24"/>
          <w:szCs w:val="24"/>
          <w:highlight w:val="white"/>
        </w:rPr>
        <w:t>-Fernández, M. Paloma Ballesteros, and Dolores R. Serrano. "Transferosomes as nanocarriers for drugs across the skin: Quality by design from lab to industrial scale." International journal of pharmaceutics 573 (2020): 118817.</w:t>
      </w:r>
    </w:p>
    <w:p w14:paraId="62AAA4B8"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Shaik Sajid Ali, Madhu Gudipati</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Ramarao </w:t>
      </w:r>
      <w:proofErr w:type="spellStart"/>
      <w:r>
        <w:rPr>
          <w:rFonts w:ascii="Times New Roman" w:eastAsia="Times New Roman" w:hAnsi="Times New Roman" w:cs="Times New Roman"/>
          <w:color w:val="000000"/>
          <w:sz w:val="24"/>
          <w:szCs w:val="24"/>
        </w:rPr>
        <w:t>Nadendla</w:t>
      </w:r>
      <w:proofErr w:type="spellEnd"/>
      <w:r>
        <w:rPr>
          <w:rFonts w:ascii="Times New Roman" w:eastAsia="Times New Roman" w:hAnsi="Times New Roman" w:cs="Times New Roman"/>
          <w:color w:val="000000"/>
          <w:sz w:val="24"/>
          <w:szCs w:val="24"/>
        </w:rPr>
        <w:t xml:space="preserve">, Current Status and Future Prospects of </w:t>
      </w:r>
      <w:proofErr w:type="spellStart"/>
      <w:r>
        <w:rPr>
          <w:rFonts w:ascii="Times New Roman" w:eastAsia="Times New Roman" w:hAnsi="Times New Roman" w:cs="Times New Roman"/>
          <w:color w:val="000000"/>
          <w:sz w:val="24"/>
          <w:szCs w:val="24"/>
        </w:rPr>
        <w:t>Transfersomal</w:t>
      </w:r>
      <w:proofErr w:type="spellEnd"/>
      <w:r>
        <w:rPr>
          <w:rFonts w:ascii="Times New Roman" w:eastAsia="Times New Roman" w:hAnsi="Times New Roman" w:cs="Times New Roman"/>
          <w:color w:val="000000"/>
          <w:sz w:val="24"/>
          <w:szCs w:val="24"/>
        </w:rPr>
        <w:t xml:space="preserve"> Drug Delivery, Scholars Research Library, Der Pharmacia Lettre, 2023, 15(1): 01-09.</w:t>
      </w:r>
    </w:p>
    <w:p w14:paraId="477E24F3"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Merin P. Eldhose*, </w:t>
      </w:r>
      <w:proofErr w:type="spellStart"/>
      <w:r>
        <w:rPr>
          <w:rFonts w:ascii="Times New Roman" w:eastAsia="Times New Roman" w:hAnsi="Times New Roman" w:cs="Times New Roman"/>
          <w:color w:val="000000"/>
          <w:sz w:val="24"/>
          <w:szCs w:val="24"/>
        </w:rPr>
        <w:t>Flowerlet</w:t>
      </w:r>
      <w:proofErr w:type="spellEnd"/>
      <w:r>
        <w:rPr>
          <w:rFonts w:ascii="Times New Roman" w:eastAsia="Times New Roman" w:hAnsi="Times New Roman" w:cs="Times New Roman"/>
          <w:color w:val="000000"/>
          <w:sz w:val="24"/>
          <w:szCs w:val="24"/>
        </w:rPr>
        <w:t xml:space="preserve"> Mathew, </w:t>
      </w:r>
      <w:proofErr w:type="spellStart"/>
      <w:r>
        <w:rPr>
          <w:rFonts w:ascii="Times New Roman" w:eastAsia="Times New Roman" w:hAnsi="Times New Roman" w:cs="Times New Roman"/>
          <w:color w:val="000000"/>
          <w:sz w:val="24"/>
          <w:szCs w:val="24"/>
        </w:rPr>
        <w:t>Neethusha</w:t>
      </w:r>
      <w:proofErr w:type="spellEnd"/>
      <w:r>
        <w:rPr>
          <w:rFonts w:ascii="Times New Roman" w:eastAsia="Times New Roman" w:hAnsi="Times New Roman" w:cs="Times New Roman"/>
          <w:color w:val="000000"/>
          <w:sz w:val="24"/>
          <w:szCs w:val="24"/>
        </w:rPr>
        <w:t xml:space="preserve"> J. Mathew, Merin P. Eldhose*, </w:t>
      </w:r>
      <w:proofErr w:type="spellStart"/>
      <w:r>
        <w:rPr>
          <w:rFonts w:ascii="Times New Roman" w:eastAsia="Times New Roman" w:hAnsi="Times New Roman" w:cs="Times New Roman"/>
          <w:color w:val="000000"/>
          <w:sz w:val="24"/>
          <w:szCs w:val="24"/>
        </w:rPr>
        <w:t>Transfersomes</w:t>
      </w:r>
      <w:proofErr w:type="spellEnd"/>
      <w:r>
        <w:rPr>
          <w:rFonts w:ascii="Times New Roman" w:eastAsia="Times New Roman" w:hAnsi="Times New Roman" w:cs="Times New Roman"/>
          <w:color w:val="000000"/>
          <w:sz w:val="24"/>
          <w:szCs w:val="24"/>
        </w:rPr>
        <w:t xml:space="preserve"> – A Review, Human Journals Review Article July 2016 Vol.:6, Issue:4</w:t>
      </w:r>
    </w:p>
    <w:p w14:paraId="4D5C4CA7"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rPr>
        <w:t>Nirlep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kaur</w:t>
      </w:r>
      <w:proofErr w:type="spellEnd"/>
      <w:r>
        <w:rPr>
          <w:rFonts w:ascii="Times New Roman" w:eastAsia="Times New Roman" w:hAnsi="Times New Roman" w:cs="Times New Roman"/>
          <w:color w:val="000000"/>
          <w:sz w:val="24"/>
          <w:szCs w:val="24"/>
        </w:rPr>
        <w:t xml:space="preserve">, Transdermal Drug Delivery through Carriers: </w:t>
      </w:r>
      <w:proofErr w:type="spellStart"/>
      <w:proofErr w:type="gramStart"/>
      <w:r>
        <w:rPr>
          <w:rFonts w:ascii="Times New Roman" w:eastAsia="Times New Roman" w:hAnsi="Times New Roman" w:cs="Times New Roman"/>
          <w:color w:val="000000"/>
          <w:sz w:val="24"/>
          <w:szCs w:val="24"/>
        </w:rPr>
        <w:t>Transfersomes,Rx</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Pharmatutor</w:t>
      </w:r>
      <w:proofErr w:type="spellEnd"/>
      <w:r>
        <w:rPr>
          <w:rFonts w:ascii="Times New Roman" w:eastAsia="Times New Roman" w:hAnsi="Times New Roman" w:cs="Times New Roman"/>
          <w:color w:val="000000"/>
          <w:sz w:val="24"/>
          <w:szCs w:val="24"/>
        </w:rPr>
        <w:t xml:space="preserve"> Pharmacy Infopedia , ISSN: 2347-7881.</w:t>
      </w:r>
    </w:p>
    <w:p w14:paraId="68F57C5B"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Shaik Sajid Ali, Madhu Gudipati</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Ramarao </w:t>
      </w:r>
      <w:proofErr w:type="spellStart"/>
      <w:r>
        <w:rPr>
          <w:rFonts w:ascii="Times New Roman" w:eastAsia="Times New Roman" w:hAnsi="Times New Roman" w:cs="Times New Roman"/>
          <w:color w:val="000000"/>
          <w:sz w:val="24"/>
          <w:szCs w:val="24"/>
        </w:rPr>
        <w:t>Nadendla</w:t>
      </w:r>
      <w:proofErr w:type="spellEnd"/>
      <w:r>
        <w:rPr>
          <w:rFonts w:ascii="Times New Roman" w:eastAsia="Times New Roman" w:hAnsi="Times New Roman" w:cs="Times New Roman"/>
          <w:color w:val="000000"/>
          <w:sz w:val="24"/>
          <w:szCs w:val="24"/>
        </w:rPr>
        <w:t xml:space="preserve">, Current Status and Future Prospects of </w:t>
      </w:r>
      <w:proofErr w:type="spellStart"/>
      <w:r>
        <w:rPr>
          <w:rFonts w:ascii="Times New Roman" w:eastAsia="Times New Roman" w:hAnsi="Times New Roman" w:cs="Times New Roman"/>
          <w:color w:val="000000"/>
          <w:sz w:val="24"/>
          <w:szCs w:val="24"/>
        </w:rPr>
        <w:t>Transfersomal</w:t>
      </w:r>
      <w:proofErr w:type="spellEnd"/>
      <w:r>
        <w:rPr>
          <w:rFonts w:ascii="Times New Roman" w:eastAsia="Times New Roman" w:hAnsi="Times New Roman" w:cs="Times New Roman"/>
          <w:color w:val="000000"/>
          <w:sz w:val="24"/>
          <w:szCs w:val="24"/>
        </w:rPr>
        <w:t xml:space="preserve"> Drug Delivery, Scholars Research Library Der Pharmacia Lettre, 2023, 15(1): 01-09.</w:t>
      </w:r>
    </w:p>
    <w:p w14:paraId="2CB09929"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hyperlink r:id="rId18">
        <w:r>
          <w:rPr>
            <w:rFonts w:ascii="Times New Roman" w:eastAsia="Times New Roman" w:hAnsi="Times New Roman" w:cs="Times New Roman"/>
            <w:color w:val="000000"/>
            <w:sz w:val="24"/>
            <w:szCs w:val="24"/>
            <w:highlight w:val="white"/>
          </w:rPr>
          <w:t>Dharmendra Solanki</w:t>
        </w:r>
      </w:hyperlink>
      <w:r>
        <w:rPr>
          <w:rFonts w:ascii="Times New Roman" w:eastAsia="Times New Roman" w:hAnsi="Times New Roman" w:cs="Times New Roman"/>
          <w:color w:val="000000"/>
          <w:sz w:val="24"/>
          <w:szCs w:val="24"/>
        </w:rPr>
        <w:t xml:space="preserve">, </w:t>
      </w:r>
      <w:hyperlink r:id="rId19">
        <w:r>
          <w:rPr>
            <w:rFonts w:ascii="Times New Roman" w:eastAsia="Times New Roman" w:hAnsi="Times New Roman" w:cs="Times New Roman"/>
            <w:color w:val="000000"/>
            <w:sz w:val="24"/>
            <w:szCs w:val="24"/>
          </w:rPr>
          <w:t xml:space="preserve">Lalit </w:t>
        </w:r>
        <w:proofErr w:type="spellStart"/>
        <w:r>
          <w:rPr>
            <w:rFonts w:ascii="Times New Roman" w:eastAsia="Times New Roman" w:hAnsi="Times New Roman" w:cs="Times New Roman"/>
            <w:color w:val="000000"/>
            <w:sz w:val="24"/>
            <w:szCs w:val="24"/>
          </w:rPr>
          <w:t>Kushwah</w:t>
        </w:r>
        <w:proofErr w:type="spellEnd"/>
      </w:hyperlink>
      <w:r>
        <w:rPr>
          <w:rFonts w:ascii="Times New Roman" w:eastAsia="Times New Roman" w:hAnsi="Times New Roman" w:cs="Times New Roman"/>
          <w:color w:val="000000"/>
          <w:sz w:val="24"/>
          <w:szCs w:val="24"/>
        </w:rPr>
        <w:t xml:space="preserve">, </w:t>
      </w:r>
      <w:hyperlink r:id="rId20">
        <w:r>
          <w:rPr>
            <w:rFonts w:ascii="Times New Roman" w:eastAsia="Times New Roman" w:hAnsi="Times New Roman" w:cs="Times New Roman"/>
            <w:color w:val="000000"/>
            <w:sz w:val="24"/>
            <w:szCs w:val="24"/>
          </w:rPr>
          <w:t>icky Chouhan</w:t>
        </w:r>
      </w:hyperlink>
      <w:r>
        <w:rPr>
          <w:rFonts w:ascii="Times New Roman" w:eastAsia="Times New Roman" w:hAnsi="Times New Roman" w:cs="Times New Roman"/>
          <w:color w:val="000000"/>
          <w:sz w:val="24"/>
          <w:szCs w:val="24"/>
        </w:rPr>
        <w:t xml:space="preserve"> </w:t>
      </w:r>
      <w:hyperlink r:id="rId21">
        <w:r>
          <w:rPr>
            <w:rFonts w:ascii="Times New Roman" w:eastAsia="Times New Roman" w:hAnsi="Times New Roman" w:cs="Times New Roman"/>
            <w:color w:val="000000"/>
            <w:sz w:val="24"/>
            <w:szCs w:val="24"/>
          </w:rPr>
          <w:t xml:space="preserve">Mohit </w:t>
        </w:r>
        <w:proofErr w:type="spellStart"/>
        <w:r>
          <w:rPr>
            <w:rFonts w:ascii="Times New Roman" w:eastAsia="Times New Roman" w:hAnsi="Times New Roman" w:cs="Times New Roman"/>
            <w:color w:val="000000"/>
            <w:sz w:val="24"/>
            <w:szCs w:val="24"/>
          </w:rPr>
          <w:t>Motiwale</w:t>
        </w:r>
        <w:proofErr w:type="spellEnd"/>
      </w:hyperlink>
      <w:r>
        <w:rPr>
          <w:rFonts w:ascii="Times New Roman" w:eastAsia="Times New Roman" w:hAnsi="Times New Roman" w:cs="Times New Roman"/>
          <w:color w:val="000000"/>
          <w:sz w:val="24"/>
          <w:szCs w:val="24"/>
        </w:rPr>
        <w:t xml:space="preserve">, TRANSFEROSOMES-A REVIEW, October 2016 </w:t>
      </w:r>
      <w:hyperlink r:id="rId22">
        <w:r>
          <w:rPr>
            <w:rFonts w:ascii="Times New Roman" w:eastAsia="Times New Roman" w:hAnsi="Times New Roman" w:cs="Times New Roman"/>
            <w:color w:val="000000"/>
            <w:sz w:val="24"/>
            <w:szCs w:val="24"/>
          </w:rPr>
          <w:t>WORLD JOURNAL OF PHARMACY AND PHARMACEUTICAL SCIENCES</w:t>
        </w:r>
      </w:hyperlink>
      <w:r>
        <w:rPr>
          <w:rFonts w:ascii="Times New Roman" w:eastAsia="Times New Roman" w:hAnsi="Times New Roman" w:cs="Times New Roman"/>
          <w:color w:val="000000"/>
          <w:sz w:val="24"/>
          <w:szCs w:val="24"/>
        </w:rPr>
        <w:t> 5(10):435-449.</w:t>
      </w:r>
    </w:p>
    <w:p w14:paraId="0DF0752B"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rPr>
        <w:t>Nirlep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kaur</w:t>
      </w:r>
      <w:proofErr w:type="spellEnd"/>
      <w:r>
        <w:rPr>
          <w:rFonts w:ascii="Times New Roman" w:eastAsia="Times New Roman" w:hAnsi="Times New Roman" w:cs="Times New Roman"/>
          <w:color w:val="000000"/>
          <w:sz w:val="24"/>
          <w:szCs w:val="24"/>
        </w:rPr>
        <w:t xml:space="preserve">, Transdermal Drug Delivery through Carriers: </w:t>
      </w:r>
      <w:proofErr w:type="spellStart"/>
      <w:proofErr w:type="gramStart"/>
      <w:r>
        <w:rPr>
          <w:rFonts w:ascii="Times New Roman" w:eastAsia="Times New Roman" w:hAnsi="Times New Roman" w:cs="Times New Roman"/>
          <w:color w:val="000000"/>
          <w:sz w:val="24"/>
          <w:szCs w:val="24"/>
        </w:rPr>
        <w:t>Transfersomes,Rx</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Pharmatutor</w:t>
      </w:r>
      <w:proofErr w:type="spellEnd"/>
      <w:r>
        <w:rPr>
          <w:rFonts w:ascii="Times New Roman" w:eastAsia="Times New Roman" w:hAnsi="Times New Roman" w:cs="Times New Roman"/>
          <w:color w:val="000000"/>
          <w:sz w:val="24"/>
          <w:szCs w:val="24"/>
        </w:rPr>
        <w:t xml:space="preserve"> Pharmacy Infopedia , ISSN: 2347-7881.</w:t>
      </w:r>
    </w:p>
    <w:p w14:paraId="5CCB99BB"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hyperlink r:id="rId23">
        <w:proofErr w:type="spellStart"/>
        <w:r>
          <w:rPr>
            <w:rFonts w:ascii="Times New Roman" w:eastAsia="Times New Roman" w:hAnsi="Times New Roman" w:cs="Times New Roman"/>
            <w:color w:val="000000"/>
            <w:sz w:val="24"/>
            <w:szCs w:val="24"/>
            <w:highlight w:val="white"/>
          </w:rPr>
          <w:t>Reshmy</w:t>
        </w:r>
        <w:proofErr w:type="spellEnd"/>
        <w:r>
          <w:rPr>
            <w:rFonts w:ascii="Times New Roman" w:eastAsia="Times New Roman" w:hAnsi="Times New Roman" w:cs="Times New Roman"/>
            <w:color w:val="000000"/>
            <w:sz w:val="24"/>
            <w:szCs w:val="24"/>
            <w:highlight w:val="white"/>
          </w:rPr>
          <w:t xml:space="preserve"> Rajan</w:t>
        </w:r>
      </w:hyperlink>
      <w:r>
        <w:rPr>
          <w:rFonts w:ascii="Times New Roman" w:eastAsia="Times New Roman" w:hAnsi="Times New Roman" w:cs="Times New Roman"/>
          <w:color w:val="000000"/>
          <w:sz w:val="24"/>
          <w:szCs w:val="24"/>
          <w:highlight w:val="white"/>
        </w:rPr>
        <w:t>, </w:t>
      </w:r>
      <w:hyperlink r:id="rId24">
        <w:r>
          <w:rPr>
            <w:rFonts w:ascii="Times New Roman" w:eastAsia="Times New Roman" w:hAnsi="Times New Roman" w:cs="Times New Roman"/>
            <w:color w:val="000000"/>
            <w:sz w:val="24"/>
            <w:szCs w:val="24"/>
            <w:highlight w:val="white"/>
          </w:rPr>
          <w:t>Shoma Jose</w:t>
        </w:r>
      </w:hyperlink>
      <w:r>
        <w:rPr>
          <w:rFonts w:ascii="Times New Roman" w:eastAsia="Times New Roman" w:hAnsi="Times New Roman" w:cs="Times New Roman"/>
          <w:color w:val="000000"/>
          <w:sz w:val="24"/>
          <w:szCs w:val="24"/>
          <w:highlight w:val="white"/>
        </w:rPr>
        <w:t>, </w:t>
      </w:r>
      <w:hyperlink r:id="rId25">
        <w:r>
          <w:rPr>
            <w:rFonts w:ascii="Times New Roman" w:eastAsia="Times New Roman" w:hAnsi="Times New Roman" w:cs="Times New Roman"/>
            <w:color w:val="000000"/>
            <w:sz w:val="24"/>
            <w:szCs w:val="24"/>
            <w:highlight w:val="white"/>
          </w:rPr>
          <w:t>V. P. Biju Mukund</w:t>
        </w:r>
      </w:hyperlink>
      <w:r>
        <w:rPr>
          <w:rFonts w:ascii="Times New Roman" w:eastAsia="Times New Roman" w:hAnsi="Times New Roman" w:cs="Times New Roman"/>
          <w:color w:val="000000"/>
          <w:sz w:val="24"/>
          <w:szCs w:val="24"/>
          <w:highlight w:val="white"/>
        </w:rPr>
        <w:t>, and </w:t>
      </w:r>
      <w:hyperlink r:id="rId26">
        <w:r>
          <w:rPr>
            <w:rFonts w:ascii="Times New Roman" w:eastAsia="Times New Roman" w:hAnsi="Times New Roman" w:cs="Times New Roman"/>
            <w:color w:val="000000"/>
            <w:sz w:val="24"/>
            <w:szCs w:val="24"/>
            <w:highlight w:val="white"/>
          </w:rPr>
          <w:t>Deepa T. Vasudevan</w:t>
        </w:r>
      </w:hyperlink>
      <w:r>
        <w:rPr>
          <w:rFonts w:ascii="Times New Roman" w:eastAsia="Times New Roman" w:hAnsi="Times New Roman" w:cs="Times New Roman"/>
          <w:color w:val="000000"/>
          <w:sz w:val="24"/>
          <w:szCs w:val="24"/>
        </w:rPr>
        <w:t>, Transferosomes - A vesicular transdermal delivery system for enhanced drug permeation,</w:t>
      </w:r>
      <w:r>
        <w:rPr>
          <w:rFonts w:ascii="Times New Roman" w:eastAsia="Times New Roman" w:hAnsi="Times New Roman" w:cs="Times New Roman"/>
          <w:color w:val="000000"/>
          <w:sz w:val="24"/>
          <w:szCs w:val="24"/>
          <w:highlight w:val="white"/>
        </w:rPr>
        <w:t xml:space="preserve"> </w:t>
      </w:r>
      <w:hyperlink r:id="rId27">
        <w:r>
          <w:rPr>
            <w:rFonts w:ascii="Times New Roman" w:eastAsia="Times New Roman" w:hAnsi="Times New Roman" w:cs="Times New Roman"/>
            <w:color w:val="000000"/>
            <w:sz w:val="24"/>
            <w:szCs w:val="24"/>
            <w:highlight w:val="white"/>
          </w:rPr>
          <w:t xml:space="preserve">J Adv Pharm </w:t>
        </w:r>
        <w:proofErr w:type="spellStart"/>
        <w:r>
          <w:rPr>
            <w:rFonts w:ascii="Times New Roman" w:eastAsia="Times New Roman" w:hAnsi="Times New Roman" w:cs="Times New Roman"/>
            <w:color w:val="000000"/>
            <w:sz w:val="24"/>
            <w:szCs w:val="24"/>
            <w:highlight w:val="white"/>
          </w:rPr>
          <w:t>Technol</w:t>
        </w:r>
        <w:proofErr w:type="spellEnd"/>
        <w:r>
          <w:rPr>
            <w:rFonts w:ascii="Times New Roman" w:eastAsia="Times New Roman" w:hAnsi="Times New Roman" w:cs="Times New Roman"/>
            <w:color w:val="000000"/>
            <w:sz w:val="24"/>
            <w:szCs w:val="24"/>
            <w:highlight w:val="white"/>
          </w:rPr>
          <w:t xml:space="preserve"> Res.</w:t>
        </w:r>
      </w:hyperlink>
      <w:r>
        <w:rPr>
          <w:rFonts w:ascii="Times New Roman" w:eastAsia="Times New Roman" w:hAnsi="Times New Roman" w:cs="Times New Roman"/>
          <w:color w:val="000000"/>
          <w:sz w:val="24"/>
          <w:szCs w:val="24"/>
          <w:highlight w:val="white"/>
        </w:rPr>
        <w:t> 2011 Jul-Sep; 2(3): 138–143.</w:t>
      </w:r>
    </w:p>
    <w:p w14:paraId="09D59419" w14:textId="77777777" w:rsidR="002C7F4E" w:rsidRDefault="00000000">
      <w:pPr>
        <w:numPr>
          <w:ilvl w:val="0"/>
          <w:numId w:val="47"/>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Kalyani.V</w:t>
      </w:r>
      <w:proofErr w:type="spellEnd"/>
      <w:r>
        <w:rPr>
          <w:rFonts w:ascii="Times New Roman" w:eastAsia="Times New Roman" w:hAnsi="Times New Roman" w:cs="Times New Roman"/>
          <w:color w:val="000000"/>
          <w:sz w:val="24"/>
          <w:szCs w:val="24"/>
        </w:rPr>
        <w:t xml:space="preserve"> &amp; </w:t>
      </w:r>
      <w:proofErr w:type="spellStart"/>
      <w:proofErr w:type="gramStart"/>
      <w:r>
        <w:rPr>
          <w:rFonts w:ascii="Times New Roman" w:eastAsia="Times New Roman" w:hAnsi="Times New Roman" w:cs="Times New Roman"/>
          <w:color w:val="000000"/>
          <w:sz w:val="24"/>
          <w:szCs w:val="24"/>
        </w:rPr>
        <w:t>M.Kishore</w:t>
      </w:r>
      <w:proofErr w:type="spellEnd"/>
      <w:proofErr w:type="gramEnd"/>
      <w:r>
        <w:rPr>
          <w:rFonts w:ascii="Times New Roman" w:eastAsia="Times New Roman" w:hAnsi="Times New Roman" w:cs="Times New Roman"/>
          <w:color w:val="000000"/>
          <w:sz w:val="24"/>
          <w:szCs w:val="24"/>
        </w:rPr>
        <w:t xml:space="preserve"> Babu, Transferosomes: An emerging tool for effective transdermal drug delivery, Journal of Chemical and Pharmaceutical Sciences, ISSN: 0974-2115</w:t>
      </w:r>
    </w:p>
    <w:p w14:paraId="619F2B8B" w14:textId="77777777" w:rsidR="002C7F4E" w:rsidRDefault="00000000">
      <w:pPr>
        <w:numPr>
          <w:ilvl w:val="0"/>
          <w:numId w:val="47"/>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Soraya </w:t>
      </w:r>
      <w:proofErr w:type="spellStart"/>
      <w:proofErr w:type="gramStart"/>
      <w:r>
        <w:rPr>
          <w:rFonts w:ascii="Times New Roman" w:eastAsia="Times New Roman" w:hAnsi="Times New Roman" w:cs="Times New Roman"/>
          <w:color w:val="000000"/>
          <w:sz w:val="24"/>
          <w:szCs w:val="24"/>
        </w:rPr>
        <w:t>Babaie</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Azizeh Rahmani Del </w:t>
      </w:r>
      <w:proofErr w:type="spellStart"/>
      <w:r>
        <w:rPr>
          <w:rFonts w:ascii="Times New Roman" w:eastAsia="Times New Roman" w:hAnsi="Times New Roman" w:cs="Times New Roman"/>
          <w:color w:val="000000"/>
          <w:sz w:val="24"/>
          <w:szCs w:val="24"/>
        </w:rPr>
        <w:t>Bakhsayesh</w:t>
      </w:r>
      <w:proofErr w:type="spellEnd"/>
      <w:r>
        <w:rPr>
          <w:rFonts w:ascii="Times New Roman" w:eastAsia="Times New Roman" w:hAnsi="Times New Roman" w:cs="Times New Roman"/>
          <w:color w:val="000000"/>
          <w:sz w:val="24"/>
          <w:szCs w:val="24"/>
        </w:rPr>
        <w:t xml:space="preserve">, Ji Won Ha, Ki Hyun Kim, </w:t>
      </w:r>
      <w:proofErr w:type="spellStart"/>
      <w:r>
        <w:rPr>
          <w:rFonts w:ascii="Times New Roman" w:eastAsia="Times New Roman" w:hAnsi="Times New Roman" w:cs="Times New Roman"/>
          <w:color w:val="000000"/>
          <w:sz w:val="24"/>
          <w:szCs w:val="24"/>
        </w:rPr>
        <w:t>Invasome</w:t>
      </w:r>
      <w:proofErr w:type="spellEnd"/>
      <w:r>
        <w:rPr>
          <w:rFonts w:ascii="Times New Roman" w:eastAsia="Times New Roman" w:hAnsi="Times New Roman" w:cs="Times New Roman"/>
          <w:color w:val="000000"/>
          <w:sz w:val="24"/>
          <w:szCs w:val="24"/>
        </w:rPr>
        <w:t>: A Novel Nanocarrier for Transdermal Drug Delivery, Feb 2020</w:t>
      </w:r>
    </w:p>
    <w:p w14:paraId="325650A2" w14:textId="77777777" w:rsidR="002C7F4E" w:rsidRDefault="00000000">
      <w:pPr>
        <w:numPr>
          <w:ilvl w:val="0"/>
          <w:numId w:val="47"/>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hyperlink r:id="rId28">
        <w:r>
          <w:rPr>
            <w:rFonts w:ascii="Times New Roman" w:eastAsia="Times New Roman" w:hAnsi="Times New Roman" w:cs="Times New Roman"/>
            <w:color w:val="000000"/>
            <w:sz w:val="24"/>
            <w:szCs w:val="24"/>
          </w:rPr>
          <w:t>PK Lakshmi</w:t>
        </w:r>
      </w:hyperlink>
      <w:r>
        <w:rPr>
          <w:rFonts w:ascii="Times New Roman" w:eastAsia="Times New Roman" w:hAnsi="Times New Roman" w:cs="Times New Roman"/>
          <w:color w:val="000000"/>
          <w:sz w:val="24"/>
          <w:szCs w:val="24"/>
        </w:rPr>
        <w:t xml:space="preserve"> , </w:t>
      </w:r>
      <w:hyperlink r:id="rId29">
        <w:r>
          <w:rPr>
            <w:rFonts w:ascii="Times New Roman" w:eastAsia="Times New Roman" w:hAnsi="Times New Roman" w:cs="Times New Roman"/>
            <w:color w:val="000000"/>
            <w:sz w:val="24"/>
            <w:szCs w:val="24"/>
          </w:rPr>
          <w:t>B Kalpana</w:t>
        </w:r>
      </w:hyperlink>
      <w:r>
        <w:rPr>
          <w:rFonts w:ascii="Times New Roman" w:eastAsia="Times New Roman" w:hAnsi="Times New Roman" w:cs="Times New Roman"/>
          <w:color w:val="000000"/>
          <w:sz w:val="24"/>
          <w:szCs w:val="24"/>
        </w:rPr>
        <w:t xml:space="preserve"> , </w:t>
      </w:r>
      <w:hyperlink r:id="rId30">
        <w:r>
          <w:rPr>
            <w:rFonts w:ascii="Times New Roman" w:eastAsia="Times New Roman" w:hAnsi="Times New Roman" w:cs="Times New Roman"/>
            <w:color w:val="000000"/>
            <w:sz w:val="24"/>
            <w:szCs w:val="24"/>
          </w:rPr>
          <w:t xml:space="preserve">Prasanthi </w:t>
        </w:r>
        <w:proofErr w:type="spellStart"/>
        <w:r>
          <w:rPr>
            <w:rFonts w:ascii="Times New Roman" w:eastAsia="Times New Roman" w:hAnsi="Times New Roman" w:cs="Times New Roman"/>
            <w:color w:val="000000"/>
            <w:sz w:val="24"/>
            <w:szCs w:val="24"/>
          </w:rPr>
          <w:t>Domaraju</w:t>
        </w:r>
        <w:proofErr w:type="spellEnd"/>
      </w:hyperlink>
      <w:r>
        <w:rPr>
          <w:rFonts w:ascii="Times New Roman" w:eastAsia="Times New Roman" w:hAnsi="Times New Roman" w:cs="Times New Roman"/>
          <w:color w:val="000000"/>
          <w:sz w:val="24"/>
          <w:szCs w:val="24"/>
        </w:rPr>
        <w:t xml:space="preserve"> , </w:t>
      </w:r>
      <w:hyperlink r:id="rId31">
        <w:proofErr w:type="spellStart"/>
        <w:r>
          <w:rPr>
            <w:rFonts w:ascii="Times New Roman" w:eastAsia="Times New Roman" w:hAnsi="Times New Roman" w:cs="Times New Roman"/>
            <w:color w:val="000000"/>
            <w:sz w:val="24"/>
            <w:szCs w:val="24"/>
            <w:highlight w:val="white"/>
          </w:rPr>
          <w:t>Invasomes</w:t>
        </w:r>
        <w:proofErr w:type="spellEnd"/>
        <w:r>
          <w:rPr>
            <w:rFonts w:ascii="Times New Roman" w:eastAsia="Times New Roman" w:hAnsi="Times New Roman" w:cs="Times New Roman"/>
            <w:color w:val="000000"/>
            <w:sz w:val="24"/>
            <w:szCs w:val="24"/>
            <w:highlight w:val="white"/>
          </w:rPr>
          <w:t>-novel Vesicular Carriers for Enhanced Skin Permeation</w:t>
        </w:r>
      </w:hyperlink>
      <w:r>
        <w:rPr>
          <w:rFonts w:ascii="Times New Roman" w:eastAsia="Times New Roman" w:hAnsi="Times New Roman" w:cs="Times New Roman"/>
          <w:color w:val="000000"/>
          <w:sz w:val="24"/>
          <w:szCs w:val="24"/>
        </w:rPr>
        <w:t>, Jan 2013</w:t>
      </w:r>
    </w:p>
    <w:p w14:paraId="3460283A" w14:textId="77777777" w:rsidR="002C7F4E" w:rsidRDefault="00000000">
      <w:pPr>
        <w:numPr>
          <w:ilvl w:val="0"/>
          <w:numId w:val="47"/>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hyperlink r:id="rId32">
        <w:r>
          <w:rPr>
            <w:rFonts w:ascii="Times New Roman" w:eastAsia="Times New Roman" w:hAnsi="Times New Roman" w:cs="Times New Roman"/>
            <w:color w:val="000000"/>
            <w:sz w:val="24"/>
            <w:szCs w:val="24"/>
          </w:rPr>
          <w:t>PK Lakshmi</w:t>
        </w:r>
      </w:hyperlink>
      <w:r>
        <w:rPr>
          <w:rFonts w:ascii="Times New Roman" w:eastAsia="Times New Roman" w:hAnsi="Times New Roman" w:cs="Times New Roman"/>
          <w:color w:val="000000"/>
          <w:sz w:val="24"/>
          <w:szCs w:val="24"/>
        </w:rPr>
        <w:t xml:space="preserve"> , </w:t>
      </w:r>
      <w:hyperlink r:id="rId33">
        <w:r>
          <w:rPr>
            <w:rFonts w:ascii="Times New Roman" w:eastAsia="Times New Roman" w:hAnsi="Times New Roman" w:cs="Times New Roman"/>
            <w:color w:val="000000"/>
            <w:sz w:val="24"/>
            <w:szCs w:val="24"/>
          </w:rPr>
          <w:t>B Kalpana</w:t>
        </w:r>
      </w:hyperlink>
      <w:r>
        <w:rPr>
          <w:rFonts w:ascii="Times New Roman" w:eastAsia="Times New Roman" w:hAnsi="Times New Roman" w:cs="Times New Roman"/>
          <w:color w:val="000000"/>
          <w:sz w:val="24"/>
          <w:szCs w:val="24"/>
        </w:rPr>
        <w:t xml:space="preserve"> , </w:t>
      </w:r>
      <w:hyperlink r:id="rId34">
        <w:r>
          <w:rPr>
            <w:rFonts w:ascii="Times New Roman" w:eastAsia="Times New Roman" w:hAnsi="Times New Roman" w:cs="Times New Roman"/>
            <w:color w:val="000000"/>
            <w:sz w:val="24"/>
            <w:szCs w:val="24"/>
          </w:rPr>
          <w:t xml:space="preserve">Prasanthi </w:t>
        </w:r>
        <w:proofErr w:type="spellStart"/>
        <w:r>
          <w:rPr>
            <w:rFonts w:ascii="Times New Roman" w:eastAsia="Times New Roman" w:hAnsi="Times New Roman" w:cs="Times New Roman"/>
            <w:color w:val="000000"/>
            <w:sz w:val="24"/>
            <w:szCs w:val="24"/>
          </w:rPr>
          <w:t>Domaraju</w:t>
        </w:r>
        <w:proofErr w:type="spellEnd"/>
      </w:hyperlink>
      <w:r>
        <w:rPr>
          <w:rFonts w:ascii="Times New Roman" w:eastAsia="Times New Roman" w:hAnsi="Times New Roman" w:cs="Times New Roman"/>
          <w:color w:val="000000"/>
          <w:sz w:val="24"/>
          <w:szCs w:val="24"/>
        </w:rPr>
        <w:t xml:space="preserve"> , </w:t>
      </w:r>
      <w:hyperlink r:id="rId35">
        <w:proofErr w:type="spellStart"/>
        <w:r>
          <w:rPr>
            <w:rFonts w:ascii="Times New Roman" w:eastAsia="Times New Roman" w:hAnsi="Times New Roman" w:cs="Times New Roman"/>
            <w:color w:val="000000"/>
            <w:sz w:val="24"/>
            <w:szCs w:val="24"/>
            <w:highlight w:val="white"/>
          </w:rPr>
          <w:t>Invasomes</w:t>
        </w:r>
        <w:proofErr w:type="spellEnd"/>
        <w:r>
          <w:rPr>
            <w:rFonts w:ascii="Times New Roman" w:eastAsia="Times New Roman" w:hAnsi="Times New Roman" w:cs="Times New Roman"/>
            <w:color w:val="000000"/>
            <w:sz w:val="24"/>
            <w:szCs w:val="24"/>
            <w:highlight w:val="white"/>
          </w:rPr>
          <w:t>-novel Vesicular Carriers for Enhanced Skin Permeation</w:t>
        </w:r>
      </w:hyperlink>
      <w:r>
        <w:rPr>
          <w:rFonts w:ascii="Times New Roman" w:eastAsia="Times New Roman" w:hAnsi="Times New Roman" w:cs="Times New Roman"/>
          <w:color w:val="000000"/>
          <w:sz w:val="24"/>
          <w:szCs w:val="24"/>
        </w:rPr>
        <w:t>, Jan 2013</w:t>
      </w:r>
    </w:p>
    <w:p w14:paraId="67F3F696" w14:textId="77777777" w:rsidR="002C7F4E" w:rsidRDefault="00000000">
      <w:pPr>
        <w:numPr>
          <w:ilvl w:val="0"/>
          <w:numId w:val="47"/>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 Krishna Sailaja</w:t>
      </w:r>
      <w:r>
        <w:rPr>
          <w:rFonts w:ascii="Times New Roman" w:eastAsia="Times New Roman" w:hAnsi="Times New Roman" w:cs="Times New Roman"/>
          <w:color w:val="000000"/>
          <w:sz w:val="24"/>
          <w:szCs w:val="24"/>
          <w:highlight w:val="white"/>
          <w:vertAlign w:val="superscript"/>
        </w:rPr>
        <w:t xml:space="preserve"> </w:t>
      </w:r>
      <w:r>
        <w:rPr>
          <w:rFonts w:ascii="Times New Roman" w:eastAsia="Times New Roman" w:hAnsi="Times New Roman" w:cs="Times New Roman"/>
          <w:color w:val="000000"/>
          <w:sz w:val="24"/>
          <w:szCs w:val="24"/>
          <w:highlight w:val="white"/>
        </w:rPr>
        <w:t>and T Meghana,</w:t>
      </w:r>
      <w:r>
        <w:rPr>
          <w:rFonts w:ascii="Times New Roman" w:eastAsia="Times New Roman" w:hAnsi="Times New Roman" w:cs="Times New Roman"/>
          <w:color w:val="000000"/>
          <w:sz w:val="24"/>
          <w:szCs w:val="24"/>
        </w:rPr>
        <w:t xml:space="preserve"> Applications of </w:t>
      </w:r>
      <w:proofErr w:type="spellStart"/>
      <w:r>
        <w:rPr>
          <w:rFonts w:ascii="Times New Roman" w:eastAsia="Times New Roman" w:hAnsi="Times New Roman" w:cs="Times New Roman"/>
          <w:color w:val="000000"/>
          <w:sz w:val="24"/>
          <w:szCs w:val="24"/>
        </w:rPr>
        <w:t>Invasomal</w:t>
      </w:r>
      <w:proofErr w:type="spellEnd"/>
      <w:r>
        <w:rPr>
          <w:rFonts w:ascii="Times New Roman" w:eastAsia="Times New Roman" w:hAnsi="Times New Roman" w:cs="Times New Roman"/>
          <w:color w:val="000000"/>
          <w:sz w:val="24"/>
          <w:szCs w:val="24"/>
        </w:rPr>
        <w:t xml:space="preserve"> Drug Delivery System, </w:t>
      </w:r>
      <w:proofErr w:type="spellStart"/>
      <w:r>
        <w:rPr>
          <w:rFonts w:ascii="Times New Roman" w:eastAsia="Times New Roman" w:hAnsi="Times New Roman" w:cs="Times New Roman"/>
          <w:color w:val="000000"/>
          <w:sz w:val="24"/>
          <w:szCs w:val="24"/>
        </w:rPr>
        <w:t>Archieves</w:t>
      </w:r>
      <w:proofErr w:type="spellEnd"/>
      <w:r>
        <w:rPr>
          <w:rFonts w:ascii="Times New Roman" w:eastAsia="Times New Roman" w:hAnsi="Times New Roman" w:cs="Times New Roman"/>
          <w:color w:val="000000"/>
          <w:sz w:val="24"/>
          <w:szCs w:val="24"/>
        </w:rPr>
        <w:t xml:space="preserve"> of Pharmacy &amp; Pharmacology Research </w:t>
      </w:r>
      <w:proofErr w:type="gramStart"/>
      <w:r>
        <w:rPr>
          <w:rFonts w:ascii="Times New Roman" w:eastAsia="Times New Roman" w:hAnsi="Times New Roman" w:cs="Times New Roman"/>
          <w:color w:val="000000"/>
          <w:sz w:val="24"/>
          <w:szCs w:val="24"/>
        </w:rPr>
        <w:t>( APPR</w:t>
      </w:r>
      <w:proofErr w:type="gramEnd"/>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highlight w:val="white"/>
        </w:rPr>
        <w:t xml:space="preserve"> October 22,2021.</w:t>
      </w:r>
    </w:p>
    <w:p w14:paraId="1547B734" w14:textId="77777777" w:rsidR="002C7F4E" w:rsidRDefault="00000000">
      <w:pPr>
        <w:numPr>
          <w:ilvl w:val="0"/>
          <w:numId w:val="47"/>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Pavan Kumar*, </w:t>
      </w:r>
      <w:proofErr w:type="spellStart"/>
      <w:r>
        <w:rPr>
          <w:rFonts w:ascii="Times New Roman" w:eastAsia="Times New Roman" w:hAnsi="Times New Roman" w:cs="Times New Roman"/>
          <w:color w:val="000000"/>
          <w:sz w:val="24"/>
          <w:szCs w:val="24"/>
        </w:rPr>
        <w:t>Dr.</w:t>
      </w:r>
      <w:proofErr w:type="spellEnd"/>
      <w:r>
        <w:rPr>
          <w:rFonts w:ascii="Times New Roman" w:eastAsia="Times New Roman" w:hAnsi="Times New Roman" w:cs="Times New Roman"/>
          <w:color w:val="000000"/>
          <w:sz w:val="24"/>
          <w:szCs w:val="24"/>
        </w:rPr>
        <w:t xml:space="preserve"> P. Veera Lakshmi, S. Bhargavi, B. SudhaRani, A REVIEW ON INVASOMES: NOVEL VESICLES FOR TRANSDERMAL DRUG DELIVERY, 2022 JETIR December 2022, Volume 9, Issue 12.</w:t>
      </w:r>
    </w:p>
    <w:p w14:paraId="7B4C1024" w14:textId="77777777" w:rsidR="002C7F4E" w:rsidRDefault="00000000">
      <w:pPr>
        <w:numPr>
          <w:ilvl w:val="0"/>
          <w:numId w:val="47"/>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hyperlink r:id="rId36">
        <w:r>
          <w:rPr>
            <w:rFonts w:ascii="Times New Roman" w:eastAsia="Times New Roman" w:hAnsi="Times New Roman" w:cs="Times New Roman"/>
            <w:color w:val="000000"/>
            <w:sz w:val="24"/>
            <w:szCs w:val="24"/>
            <w:highlight w:val="white"/>
          </w:rPr>
          <w:t xml:space="preserve">Soraya </w:t>
        </w:r>
        <w:proofErr w:type="spellStart"/>
        <w:r>
          <w:rPr>
            <w:rFonts w:ascii="Times New Roman" w:eastAsia="Times New Roman" w:hAnsi="Times New Roman" w:cs="Times New Roman"/>
            <w:color w:val="000000"/>
            <w:sz w:val="24"/>
            <w:szCs w:val="24"/>
            <w:highlight w:val="white"/>
          </w:rPr>
          <w:t>Babaie</w:t>
        </w:r>
        <w:proofErr w:type="spellEnd"/>
      </w:hyperlink>
      <w:r>
        <w:rPr>
          <w:rFonts w:ascii="Times New Roman" w:eastAsia="Times New Roman" w:hAnsi="Times New Roman" w:cs="Times New Roman"/>
          <w:color w:val="000000"/>
          <w:sz w:val="24"/>
          <w:szCs w:val="24"/>
          <w:highlight w:val="white"/>
        </w:rPr>
        <w:t>, </w:t>
      </w:r>
      <w:hyperlink r:id="rId37">
        <w:r>
          <w:rPr>
            <w:rFonts w:ascii="Times New Roman" w:eastAsia="Times New Roman" w:hAnsi="Times New Roman" w:cs="Times New Roman"/>
            <w:color w:val="000000"/>
            <w:sz w:val="24"/>
            <w:szCs w:val="24"/>
            <w:highlight w:val="white"/>
          </w:rPr>
          <w:t xml:space="preserve">Azizeh Rahmani Del </w:t>
        </w:r>
        <w:proofErr w:type="spellStart"/>
        <w:r>
          <w:rPr>
            <w:rFonts w:ascii="Times New Roman" w:eastAsia="Times New Roman" w:hAnsi="Times New Roman" w:cs="Times New Roman"/>
            <w:color w:val="000000"/>
            <w:sz w:val="24"/>
            <w:szCs w:val="24"/>
            <w:highlight w:val="white"/>
          </w:rPr>
          <w:t>Bakhshayesh</w:t>
        </w:r>
        <w:proofErr w:type="spellEnd"/>
      </w:hyperlink>
      <w:r>
        <w:rPr>
          <w:rFonts w:ascii="Times New Roman" w:eastAsia="Times New Roman" w:hAnsi="Times New Roman" w:cs="Times New Roman"/>
          <w:color w:val="000000"/>
          <w:sz w:val="24"/>
          <w:szCs w:val="24"/>
          <w:highlight w:val="white"/>
        </w:rPr>
        <w:t>, </w:t>
      </w:r>
      <w:hyperlink r:id="rId38">
        <w:r>
          <w:rPr>
            <w:rFonts w:ascii="Times New Roman" w:eastAsia="Times New Roman" w:hAnsi="Times New Roman" w:cs="Times New Roman"/>
            <w:color w:val="000000"/>
            <w:sz w:val="24"/>
            <w:szCs w:val="24"/>
            <w:highlight w:val="white"/>
          </w:rPr>
          <w:t>Ji Won Ha</w:t>
        </w:r>
      </w:hyperlink>
      <w:r>
        <w:rPr>
          <w:rFonts w:ascii="Times New Roman" w:eastAsia="Times New Roman" w:hAnsi="Times New Roman" w:cs="Times New Roman"/>
          <w:color w:val="000000"/>
          <w:sz w:val="24"/>
          <w:szCs w:val="24"/>
          <w:highlight w:val="white"/>
        </w:rPr>
        <w:t>, </w:t>
      </w:r>
      <w:hyperlink r:id="rId39">
        <w:r>
          <w:rPr>
            <w:rFonts w:ascii="Times New Roman" w:eastAsia="Times New Roman" w:hAnsi="Times New Roman" w:cs="Times New Roman"/>
            <w:color w:val="000000"/>
            <w:sz w:val="24"/>
            <w:szCs w:val="24"/>
            <w:highlight w:val="white"/>
          </w:rPr>
          <w:t>Hamed Hamishehkar</w:t>
        </w:r>
      </w:hyperlink>
      <w:r>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vertAlign w:val="superscript"/>
        </w:rPr>
        <w:t>,*</w:t>
      </w:r>
      <w:r>
        <w:rPr>
          <w:rFonts w:ascii="Times New Roman" w:eastAsia="Times New Roman" w:hAnsi="Times New Roman" w:cs="Times New Roman"/>
          <w:color w:val="000000"/>
          <w:sz w:val="24"/>
          <w:szCs w:val="24"/>
          <w:highlight w:val="white"/>
        </w:rPr>
        <w:t> and </w:t>
      </w:r>
      <w:hyperlink r:id="rId40">
        <w:r>
          <w:rPr>
            <w:rFonts w:ascii="Times New Roman" w:eastAsia="Times New Roman" w:hAnsi="Times New Roman" w:cs="Times New Roman"/>
            <w:color w:val="000000"/>
            <w:sz w:val="24"/>
            <w:szCs w:val="24"/>
            <w:highlight w:val="white"/>
          </w:rPr>
          <w:t>Ki Hyun Kim</w:t>
        </w:r>
      </w:hyperlink>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Invasome</w:t>
      </w:r>
      <w:proofErr w:type="spellEnd"/>
      <w:r>
        <w:rPr>
          <w:rFonts w:ascii="Times New Roman" w:eastAsia="Times New Roman" w:hAnsi="Times New Roman" w:cs="Times New Roman"/>
          <w:color w:val="000000"/>
          <w:sz w:val="24"/>
          <w:szCs w:val="24"/>
        </w:rPr>
        <w:t xml:space="preserve">: A Novel Nanocarrier for Transdermal Drug Delivery, </w:t>
      </w:r>
      <w:hyperlink r:id="rId41">
        <w:r>
          <w:rPr>
            <w:rFonts w:ascii="Times New Roman" w:eastAsia="Times New Roman" w:hAnsi="Times New Roman" w:cs="Times New Roman"/>
            <w:color w:val="000000"/>
            <w:sz w:val="24"/>
            <w:szCs w:val="24"/>
          </w:rPr>
          <w:t>Nanomaterials (Basel).</w:t>
        </w:r>
      </w:hyperlink>
      <w:r>
        <w:rPr>
          <w:rFonts w:ascii="Times New Roman" w:eastAsia="Times New Roman" w:hAnsi="Times New Roman" w:cs="Times New Roman"/>
          <w:color w:val="000000"/>
          <w:sz w:val="24"/>
          <w:szCs w:val="24"/>
        </w:rPr>
        <w:t> 2020 Feb; 10(2): 341.</w:t>
      </w:r>
    </w:p>
    <w:p w14:paraId="30143582" w14:textId="77777777" w:rsidR="002C7F4E" w:rsidRDefault="00000000">
      <w:pPr>
        <w:numPr>
          <w:ilvl w:val="0"/>
          <w:numId w:val="47"/>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hyperlink r:id="rId42">
        <w:proofErr w:type="spellStart"/>
        <w:r>
          <w:rPr>
            <w:rFonts w:ascii="Times New Roman" w:eastAsia="Times New Roman" w:hAnsi="Times New Roman" w:cs="Times New Roman"/>
            <w:color w:val="000000"/>
            <w:sz w:val="24"/>
            <w:szCs w:val="24"/>
            <w:highlight w:val="white"/>
          </w:rPr>
          <w:t>Thanaporn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Amnuaikit</w:t>
        </w:r>
        <w:proofErr w:type="spellEnd"/>
      </w:hyperlink>
      <w:r>
        <w:rPr>
          <w:rFonts w:ascii="Times New Roman" w:eastAsia="Times New Roman" w:hAnsi="Times New Roman" w:cs="Times New Roman"/>
          <w:color w:val="000000"/>
          <w:sz w:val="24"/>
          <w:szCs w:val="24"/>
          <w:highlight w:val="white"/>
          <w:vertAlign w:val="superscript"/>
        </w:rPr>
        <w:t> </w:t>
      </w:r>
      <w:r>
        <w:rPr>
          <w:rFonts w:ascii="Times New Roman" w:eastAsia="Times New Roman" w:hAnsi="Times New Roman" w:cs="Times New Roman"/>
          <w:color w:val="000000"/>
          <w:sz w:val="24"/>
          <w:szCs w:val="24"/>
          <w:highlight w:val="white"/>
        </w:rPr>
        <w:t>, </w:t>
      </w:r>
      <w:proofErr w:type="spellStart"/>
      <w:r>
        <w:fldChar w:fldCharType="begin"/>
      </w:r>
      <w:r>
        <w:instrText>HYPERLINK "https://pubmed.ncbi.nlm.nih.gov/?term=Limsuwan+T&amp;cauthor_id=32104421" \h</w:instrText>
      </w:r>
      <w:r>
        <w:fldChar w:fldCharType="separate"/>
      </w:r>
      <w:r>
        <w:rPr>
          <w:rFonts w:ascii="Times New Roman" w:eastAsia="Times New Roman" w:hAnsi="Times New Roman" w:cs="Times New Roman"/>
          <w:color w:val="000000"/>
          <w:sz w:val="24"/>
          <w:szCs w:val="24"/>
          <w:highlight w:val="white"/>
        </w:rPr>
        <w:t>Tunyaluk</w:t>
      </w:r>
      <w:proofErr w:type="spellEnd"/>
      <w:r>
        <w:rPr>
          <w:rFonts w:ascii="Times New Roman" w:eastAsia="Times New Roman" w:hAnsi="Times New Roman" w:cs="Times New Roman"/>
          <w:color w:val="000000"/>
          <w:sz w:val="24"/>
          <w:szCs w:val="24"/>
          <w:highlight w:val="white"/>
        </w:rPr>
        <w:t xml:space="preserve"> Limsuwan</w:t>
      </w:r>
      <w:r>
        <w:rPr>
          <w:rFonts w:ascii="Times New Roman" w:eastAsia="Times New Roman" w:hAnsi="Times New Roman" w:cs="Times New Roman"/>
          <w:color w:val="000000"/>
          <w:sz w:val="24"/>
          <w:szCs w:val="24"/>
          <w:highlight w:val="white"/>
        </w:rPr>
        <w:fldChar w:fldCharType="end"/>
      </w:r>
      <w:r>
        <w:rPr>
          <w:rFonts w:ascii="Times New Roman" w:eastAsia="Times New Roman" w:hAnsi="Times New Roman" w:cs="Times New Roman"/>
          <w:color w:val="000000"/>
          <w:sz w:val="24"/>
          <w:szCs w:val="24"/>
          <w:highlight w:val="white"/>
          <w:vertAlign w:val="superscript"/>
        </w:rPr>
        <w:t> </w:t>
      </w:r>
      <w:r>
        <w:rPr>
          <w:rFonts w:ascii="Times New Roman" w:eastAsia="Times New Roman" w:hAnsi="Times New Roman" w:cs="Times New Roman"/>
          <w:color w:val="000000"/>
          <w:sz w:val="24"/>
          <w:szCs w:val="24"/>
          <w:highlight w:val="white"/>
        </w:rPr>
        <w:t>, </w:t>
      </w:r>
      <w:proofErr w:type="spellStart"/>
      <w:r>
        <w:fldChar w:fldCharType="begin"/>
      </w:r>
      <w:r>
        <w:instrText>HYPERLINK "https://pubmed.ncbi.nlm.nih.gov/?term=Khongkow+P&amp;cauthor_id=32104421" \h</w:instrText>
      </w:r>
      <w:r>
        <w:fldChar w:fldCharType="separate"/>
      </w:r>
      <w:r>
        <w:rPr>
          <w:rFonts w:ascii="Times New Roman" w:eastAsia="Times New Roman" w:hAnsi="Times New Roman" w:cs="Times New Roman"/>
          <w:color w:val="000000"/>
          <w:sz w:val="24"/>
          <w:szCs w:val="24"/>
          <w:highlight w:val="white"/>
        </w:rPr>
        <w:t>Pasarat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Khongkow</w:t>
      </w:r>
      <w:proofErr w:type="spellEnd"/>
      <w:r>
        <w:rPr>
          <w:rFonts w:ascii="Times New Roman" w:eastAsia="Times New Roman" w:hAnsi="Times New Roman" w:cs="Times New Roman"/>
          <w:color w:val="000000"/>
          <w:sz w:val="24"/>
          <w:szCs w:val="24"/>
          <w:highlight w:val="white"/>
        </w:rPr>
        <w:fldChar w:fldCharType="end"/>
      </w:r>
      <w:r>
        <w:rPr>
          <w:rFonts w:ascii="Times New Roman" w:eastAsia="Times New Roman" w:hAnsi="Times New Roman" w:cs="Times New Roman"/>
          <w:color w:val="000000"/>
          <w:sz w:val="24"/>
          <w:szCs w:val="24"/>
          <w:highlight w:val="white"/>
          <w:vertAlign w:val="superscript"/>
        </w:rPr>
        <w:t xml:space="preserve">  </w:t>
      </w:r>
      <w:r>
        <w:rPr>
          <w:rFonts w:ascii="Times New Roman" w:eastAsia="Times New Roman" w:hAnsi="Times New Roman" w:cs="Times New Roman"/>
          <w:color w:val="000000"/>
          <w:sz w:val="24"/>
          <w:szCs w:val="24"/>
          <w:highlight w:val="white"/>
        </w:rPr>
        <w:t>, </w:t>
      </w:r>
      <w:proofErr w:type="spellStart"/>
      <w:r>
        <w:fldChar w:fldCharType="begin"/>
      </w:r>
      <w:r>
        <w:instrText>HYPERLINK "https://pubmed.ncbi.nlm.nih.gov/?term=Boonme+P&amp;cauthor_id=32104421" \h</w:instrText>
      </w:r>
      <w:r>
        <w:fldChar w:fldCharType="separate"/>
      </w:r>
      <w:r>
        <w:rPr>
          <w:rFonts w:ascii="Times New Roman" w:eastAsia="Times New Roman" w:hAnsi="Times New Roman" w:cs="Times New Roman"/>
          <w:color w:val="000000"/>
          <w:sz w:val="24"/>
          <w:szCs w:val="24"/>
          <w:highlight w:val="white"/>
        </w:rPr>
        <w:t>Prapaporn</w:t>
      </w:r>
      <w:proofErr w:type="spellEnd"/>
      <w:r>
        <w:rPr>
          <w:rFonts w:ascii="Times New Roman" w:eastAsia="Times New Roman" w:hAnsi="Times New Roman" w:cs="Times New Roman"/>
          <w:color w:val="000000"/>
          <w:sz w:val="24"/>
          <w:szCs w:val="24"/>
          <w:highlight w:val="white"/>
        </w:rPr>
        <w:t xml:space="preserve"> Boonme</w:t>
      </w:r>
      <w:r>
        <w:rPr>
          <w:rFonts w:ascii="Times New Roman" w:eastAsia="Times New Roman" w:hAnsi="Times New Roman" w:cs="Times New Roman"/>
          <w:color w:val="000000"/>
          <w:sz w:val="24"/>
          <w:szCs w:val="24"/>
          <w:highlight w:val="white"/>
        </w:rPr>
        <w:fldChar w:fldCharType="end"/>
      </w:r>
      <w:r>
        <w:rPr>
          <w:rFonts w:ascii="Times New Roman" w:eastAsia="Times New Roman" w:hAnsi="Times New Roman" w:cs="Times New Roman"/>
          <w:color w:val="000000"/>
          <w:sz w:val="24"/>
          <w:szCs w:val="24"/>
          <w:highlight w:val="white"/>
          <w:vertAlign w:val="superscript"/>
        </w:rPr>
        <w:t xml:space="preserve">     </w:t>
      </w:r>
      <w:r>
        <w:rPr>
          <w:rFonts w:ascii="Times New Roman" w:eastAsia="Times New Roman" w:hAnsi="Times New Roman" w:cs="Times New Roman"/>
          <w:color w:val="000000"/>
          <w:sz w:val="24"/>
          <w:szCs w:val="24"/>
        </w:rPr>
        <w:t xml:space="preserve">Vesicular carriers containing phenylethyl resorcinol for topical delivery system; </w:t>
      </w:r>
      <w:r>
        <w:rPr>
          <w:rFonts w:ascii="Times New Roman" w:eastAsia="Times New Roman" w:hAnsi="Times New Roman" w:cs="Times New Roman"/>
          <w:color w:val="000000"/>
          <w:sz w:val="24"/>
          <w:szCs w:val="24"/>
        </w:rPr>
        <w:lastRenderedPageBreak/>
        <w:t xml:space="preserve">liposomes, </w:t>
      </w:r>
      <w:proofErr w:type="spellStart"/>
      <w:r>
        <w:rPr>
          <w:rFonts w:ascii="Times New Roman" w:eastAsia="Times New Roman" w:hAnsi="Times New Roman" w:cs="Times New Roman"/>
          <w:color w:val="000000"/>
          <w:sz w:val="24"/>
          <w:szCs w:val="24"/>
        </w:rPr>
        <w:t>transfersomes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invasomes,Pubmed</w:t>
      </w:r>
      <w:proofErr w:type="spellEnd"/>
      <w:r>
        <w:rPr>
          <w:rFonts w:ascii="Times New Roman" w:eastAsia="Times New Roman" w:hAnsi="Times New Roman" w:cs="Times New Roman"/>
          <w:color w:val="000000"/>
          <w:sz w:val="24"/>
          <w:szCs w:val="24"/>
        </w:rPr>
        <w:t xml:space="preserve"> , Asian J Pharm Sci </w:t>
      </w:r>
      <w:r>
        <w:rPr>
          <w:rFonts w:ascii="Times New Roman" w:eastAsia="Times New Roman" w:hAnsi="Times New Roman" w:cs="Times New Roman"/>
          <w:color w:val="000000"/>
          <w:sz w:val="24"/>
          <w:szCs w:val="24"/>
          <w:highlight w:val="white"/>
        </w:rPr>
        <w:t> 2018 Sep;13(5):472-484.</w:t>
      </w:r>
    </w:p>
    <w:p w14:paraId="12557C98" w14:textId="77777777" w:rsidR="002C7F4E" w:rsidRDefault="00000000">
      <w:pPr>
        <w:numPr>
          <w:ilvl w:val="0"/>
          <w:numId w:val="47"/>
        </w:numPr>
        <w:pBdr>
          <w:top w:val="nil"/>
          <w:left w:val="nil"/>
          <w:bottom w:val="nil"/>
          <w:right w:val="nil"/>
          <w:between w:val="nil"/>
        </w:pBdr>
        <w:tabs>
          <w:tab w:val="left" w:pos="5232"/>
        </w:tabs>
        <w:spacing w:after="0" w:line="360" w:lineRule="auto"/>
        <w:jc w:val="both"/>
        <w:rPr>
          <w:rFonts w:ascii="Times New Roman" w:eastAsia="Times New Roman" w:hAnsi="Times New Roman" w:cs="Times New Roman"/>
          <w:color w:val="000000"/>
          <w:sz w:val="24"/>
          <w:szCs w:val="24"/>
          <w:highlight w:val="white"/>
        </w:rPr>
      </w:pPr>
      <w:hyperlink r:id="rId43">
        <w:r>
          <w:rPr>
            <w:rFonts w:ascii="Times New Roman" w:eastAsia="Times New Roman" w:hAnsi="Times New Roman" w:cs="Times New Roman"/>
            <w:color w:val="000000"/>
            <w:sz w:val="24"/>
            <w:szCs w:val="24"/>
            <w:highlight w:val="white"/>
          </w:rPr>
          <w:t xml:space="preserve">Soraya </w:t>
        </w:r>
        <w:proofErr w:type="spellStart"/>
        <w:r>
          <w:rPr>
            <w:rFonts w:ascii="Times New Roman" w:eastAsia="Times New Roman" w:hAnsi="Times New Roman" w:cs="Times New Roman"/>
            <w:color w:val="000000"/>
            <w:sz w:val="24"/>
            <w:szCs w:val="24"/>
            <w:highlight w:val="white"/>
          </w:rPr>
          <w:t>Babaie</w:t>
        </w:r>
        <w:proofErr w:type="spellEnd"/>
      </w:hyperlink>
      <w:r>
        <w:rPr>
          <w:rFonts w:ascii="Times New Roman" w:eastAsia="Times New Roman" w:hAnsi="Times New Roman" w:cs="Times New Roman"/>
          <w:color w:val="000000"/>
          <w:sz w:val="24"/>
          <w:szCs w:val="24"/>
          <w:highlight w:val="white"/>
        </w:rPr>
        <w:t xml:space="preserve"> , </w:t>
      </w:r>
      <w:hyperlink r:id="rId44">
        <w:r>
          <w:rPr>
            <w:rFonts w:ascii="Times New Roman" w:eastAsia="Times New Roman" w:hAnsi="Times New Roman" w:cs="Times New Roman"/>
            <w:color w:val="000000"/>
            <w:sz w:val="24"/>
            <w:szCs w:val="24"/>
            <w:highlight w:val="white"/>
          </w:rPr>
          <w:t xml:space="preserve">Azizeh Rahmani Del </w:t>
        </w:r>
        <w:proofErr w:type="spellStart"/>
        <w:r>
          <w:rPr>
            <w:rFonts w:ascii="Times New Roman" w:eastAsia="Times New Roman" w:hAnsi="Times New Roman" w:cs="Times New Roman"/>
            <w:color w:val="000000"/>
            <w:sz w:val="24"/>
            <w:szCs w:val="24"/>
            <w:highlight w:val="white"/>
          </w:rPr>
          <w:t>Bakhshayesh</w:t>
        </w:r>
        <w:proofErr w:type="spellEnd"/>
      </w:hyperlink>
      <w:r>
        <w:rPr>
          <w:rFonts w:ascii="Times New Roman" w:eastAsia="Times New Roman" w:hAnsi="Times New Roman" w:cs="Times New Roman"/>
          <w:color w:val="000000"/>
          <w:sz w:val="24"/>
          <w:szCs w:val="24"/>
        </w:rPr>
        <w:t xml:space="preserve"> , </w:t>
      </w:r>
      <w:hyperlink r:id="rId45">
        <w:r>
          <w:rPr>
            <w:rFonts w:ascii="Times New Roman" w:eastAsia="Times New Roman" w:hAnsi="Times New Roman" w:cs="Times New Roman"/>
            <w:color w:val="000000"/>
            <w:sz w:val="24"/>
            <w:szCs w:val="24"/>
            <w:highlight w:val="white"/>
          </w:rPr>
          <w:t>Ji Won Ha</w:t>
        </w:r>
      </w:hyperlink>
      <w:r>
        <w:rPr>
          <w:rFonts w:ascii="Times New Roman" w:eastAsia="Times New Roman" w:hAnsi="Times New Roman" w:cs="Times New Roman"/>
          <w:color w:val="000000"/>
          <w:sz w:val="24"/>
          <w:szCs w:val="24"/>
        </w:rPr>
        <w:t xml:space="preserve"> , </w:t>
      </w:r>
      <w:hyperlink r:id="rId46">
        <w:r>
          <w:rPr>
            <w:rFonts w:ascii="Times New Roman" w:eastAsia="Times New Roman" w:hAnsi="Times New Roman" w:cs="Times New Roman"/>
            <w:color w:val="000000"/>
            <w:sz w:val="24"/>
            <w:szCs w:val="24"/>
            <w:highlight w:val="white"/>
          </w:rPr>
          <w:t>Hamed Hamishehkar</w:t>
        </w:r>
      </w:hyperlink>
      <w:r>
        <w:rPr>
          <w:rFonts w:ascii="Times New Roman" w:eastAsia="Times New Roman" w:hAnsi="Times New Roman" w:cs="Times New Roman"/>
          <w:color w:val="000000"/>
          <w:sz w:val="24"/>
          <w:szCs w:val="24"/>
        </w:rPr>
        <w:t xml:space="preserve"> , </w:t>
      </w:r>
      <w:hyperlink r:id="rId47">
        <w:r>
          <w:rPr>
            <w:rFonts w:ascii="Times New Roman" w:eastAsia="Times New Roman" w:hAnsi="Times New Roman" w:cs="Times New Roman"/>
            <w:color w:val="000000"/>
            <w:sz w:val="24"/>
            <w:szCs w:val="24"/>
            <w:highlight w:val="white"/>
          </w:rPr>
          <w:t>Ki Hyun Kim</w:t>
        </w:r>
      </w:hyperlink>
      <w:r>
        <w:rPr>
          <w:rFonts w:ascii="Times New Roman" w:eastAsia="Times New Roman" w:hAnsi="Times New Roman" w:cs="Times New Roman"/>
          <w:color w:val="000000"/>
          <w:sz w:val="24"/>
          <w:szCs w:val="24"/>
          <w:highlight w:val="white"/>
        </w:rPr>
        <w:t xml:space="preserve"> , </w:t>
      </w:r>
      <w:proofErr w:type="spellStart"/>
      <w:r>
        <w:rPr>
          <w:rFonts w:ascii="Times New Roman" w:eastAsia="Times New Roman" w:hAnsi="Times New Roman" w:cs="Times New Roman"/>
          <w:color w:val="000000"/>
          <w:sz w:val="24"/>
          <w:szCs w:val="24"/>
        </w:rPr>
        <w:t>Invasome</w:t>
      </w:r>
      <w:proofErr w:type="spellEnd"/>
      <w:r>
        <w:rPr>
          <w:rFonts w:ascii="Times New Roman" w:eastAsia="Times New Roman" w:hAnsi="Times New Roman" w:cs="Times New Roman"/>
          <w:color w:val="000000"/>
          <w:sz w:val="24"/>
          <w:szCs w:val="24"/>
        </w:rPr>
        <w:t xml:space="preserve">: A Novel Nanocarrier for Transdermal Drug Delivery, </w:t>
      </w:r>
      <w:r>
        <w:rPr>
          <w:rFonts w:ascii="Times New Roman" w:eastAsia="Times New Roman" w:hAnsi="Times New Roman" w:cs="Times New Roman"/>
          <w:color w:val="000000"/>
          <w:sz w:val="24"/>
          <w:szCs w:val="24"/>
          <w:highlight w:val="white"/>
        </w:rPr>
        <w:t>Nanomaterials 2020, 10(2), 341</w:t>
      </w:r>
    </w:p>
    <w:p w14:paraId="749987D1"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Wilczewska AZ, </w:t>
      </w:r>
      <w:proofErr w:type="spellStart"/>
      <w:r>
        <w:rPr>
          <w:rFonts w:ascii="Times New Roman" w:eastAsia="Times New Roman" w:hAnsi="Times New Roman" w:cs="Times New Roman"/>
          <w:color w:val="000000"/>
          <w:sz w:val="24"/>
          <w:szCs w:val="24"/>
        </w:rPr>
        <w:t>Niemirowicz</w:t>
      </w:r>
      <w:proofErr w:type="spellEnd"/>
      <w:r>
        <w:rPr>
          <w:rFonts w:ascii="Times New Roman" w:eastAsia="Times New Roman" w:hAnsi="Times New Roman" w:cs="Times New Roman"/>
          <w:color w:val="000000"/>
          <w:sz w:val="24"/>
          <w:szCs w:val="24"/>
        </w:rPr>
        <w:t xml:space="preserve"> K, Markiewicz KH, Car H. Nanoparticles as drug delivery systems. Pharmacological reports. 2012 Sep 1;64(5):1020-37.</w:t>
      </w:r>
    </w:p>
    <w:p w14:paraId="40FC4A65"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Bhowmik D, Gopinath H, Kumar BP, </w:t>
      </w:r>
      <w:proofErr w:type="spellStart"/>
      <w:r>
        <w:rPr>
          <w:rFonts w:ascii="Times New Roman" w:eastAsia="Times New Roman" w:hAnsi="Times New Roman" w:cs="Times New Roman"/>
          <w:color w:val="000000"/>
          <w:sz w:val="24"/>
          <w:szCs w:val="24"/>
        </w:rPr>
        <w:t>Duraivel</w:t>
      </w:r>
      <w:proofErr w:type="spellEnd"/>
      <w:r>
        <w:rPr>
          <w:rFonts w:ascii="Times New Roman" w:eastAsia="Times New Roman" w:hAnsi="Times New Roman" w:cs="Times New Roman"/>
          <w:color w:val="000000"/>
          <w:sz w:val="24"/>
          <w:szCs w:val="24"/>
        </w:rPr>
        <w:t xml:space="preserve"> S, Kumar KS. Controlled release drug delivery systems. The Pharma Innovation. 2012 Dec 1;1(10).</w:t>
      </w:r>
    </w:p>
    <w:p w14:paraId="29BEED11"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Adepu</w:t>
      </w:r>
      <w:proofErr w:type="spellEnd"/>
      <w:r>
        <w:rPr>
          <w:rFonts w:ascii="Times New Roman" w:eastAsia="Times New Roman" w:hAnsi="Times New Roman" w:cs="Times New Roman"/>
          <w:color w:val="000000"/>
          <w:sz w:val="24"/>
          <w:szCs w:val="24"/>
        </w:rPr>
        <w:t xml:space="preserve"> S, Ramakrishna S. Controlled drug delivery systems: current status and future directions. Molecules. 2021 Sep 29;26(19):5905.</w:t>
      </w:r>
    </w:p>
    <w:p w14:paraId="1C997FFE"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Kamboj S, Saini V, Magon N, Bala S, </w:t>
      </w:r>
      <w:proofErr w:type="spellStart"/>
      <w:r>
        <w:rPr>
          <w:rFonts w:ascii="Times New Roman" w:eastAsia="Times New Roman" w:hAnsi="Times New Roman" w:cs="Times New Roman"/>
          <w:color w:val="000000"/>
          <w:sz w:val="24"/>
          <w:szCs w:val="24"/>
        </w:rPr>
        <w:t>Jhawat</w:t>
      </w:r>
      <w:proofErr w:type="spellEnd"/>
      <w:r>
        <w:rPr>
          <w:rFonts w:ascii="Times New Roman" w:eastAsia="Times New Roman" w:hAnsi="Times New Roman" w:cs="Times New Roman"/>
          <w:color w:val="000000"/>
          <w:sz w:val="24"/>
          <w:szCs w:val="24"/>
        </w:rPr>
        <w:t xml:space="preserve"> V. Vesicular drug delivery systems: a novel approach for drug targeting. brain. 2013;1(11).</w:t>
      </w:r>
    </w:p>
    <w:p w14:paraId="47CFEC72"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Biju S, Talegaonkar S, Mishra P, Khar R. Vesicular systems: an overview. Indian journal of pharmaceutical sciences. 2006 Mar 1;68(2).</w:t>
      </w:r>
    </w:p>
    <w:p w14:paraId="0EAE9B99"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Tewabe</w:t>
      </w:r>
      <w:proofErr w:type="spellEnd"/>
      <w:r>
        <w:rPr>
          <w:rFonts w:ascii="Times New Roman" w:eastAsia="Times New Roman" w:hAnsi="Times New Roman" w:cs="Times New Roman"/>
          <w:color w:val="000000"/>
          <w:sz w:val="24"/>
          <w:szCs w:val="24"/>
        </w:rPr>
        <w:t xml:space="preserve"> A, Abate A, </w:t>
      </w:r>
      <w:proofErr w:type="spellStart"/>
      <w:r>
        <w:rPr>
          <w:rFonts w:ascii="Times New Roman" w:eastAsia="Times New Roman" w:hAnsi="Times New Roman" w:cs="Times New Roman"/>
          <w:color w:val="000000"/>
          <w:sz w:val="24"/>
          <w:szCs w:val="24"/>
        </w:rPr>
        <w:t>Tamrie</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Seyfu</w:t>
      </w:r>
      <w:proofErr w:type="spellEnd"/>
      <w:r>
        <w:rPr>
          <w:rFonts w:ascii="Times New Roman" w:eastAsia="Times New Roman" w:hAnsi="Times New Roman" w:cs="Times New Roman"/>
          <w:color w:val="000000"/>
          <w:sz w:val="24"/>
          <w:szCs w:val="24"/>
        </w:rPr>
        <w:t xml:space="preserve"> A, Abdela Siraj E. Targeted drug delivery—from magic bullet to nanomedicine: principles, challenges, and future perspectives. Journal of Multidisciplinary Healthcare. 2021 Jul 5:1711-24.</w:t>
      </w:r>
    </w:p>
    <w:p w14:paraId="5B93E950"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Jadhav SM, Morey P, Karpe MM, Kadam V. Novel vesicular system: an overview. Journal of applied pharmaceutical science. 2012 Jan 30(Issue):193-202.</w:t>
      </w:r>
    </w:p>
    <w:p w14:paraId="546A8CC2"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Abraham Lingan, M. "Formulation and evaluation of topical drug delivery system containing clobetasol propionate </w:t>
      </w:r>
      <w:proofErr w:type="spellStart"/>
      <w:r>
        <w:rPr>
          <w:rFonts w:ascii="Times New Roman" w:eastAsia="Times New Roman" w:hAnsi="Times New Roman" w:cs="Times New Roman"/>
          <w:color w:val="000000"/>
          <w:sz w:val="24"/>
          <w:szCs w:val="24"/>
        </w:rPr>
        <w:t>niosomes</w:t>
      </w:r>
      <w:proofErr w:type="spellEnd"/>
      <w:r>
        <w:rPr>
          <w:rFonts w:ascii="Times New Roman" w:eastAsia="Times New Roman" w:hAnsi="Times New Roman" w:cs="Times New Roman"/>
          <w:color w:val="000000"/>
          <w:sz w:val="24"/>
          <w:szCs w:val="24"/>
        </w:rPr>
        <w:t>." PhD diss., Madurai Medical College, Madurai, 2008.</w:t>
      </w:r>
    </w:p>
    <w:p w14:paraId="16A6E17F"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Parmar A, Brijesh S. </w:t>
      </w:r>
      <w:proofErr w:type="spellStart"/>
      <w:r>
        <w:rPr>
          <w:rFonts w:ascii="Times New Roman" w:eastAsia="Times New Roman" w:hAnsi="Times New Roman" w:cs="Times New Roman"/>
          <w:color w:val="000000"/>
          <w:sz w:val="24"/>
          <w:szCs w:val="24"/>
        </w:rPr>
        <w:t>Niosomes</w:t>
      </w:r>
      <w:proofErr w:type="spellEnd"/>
      <w:r>
        <w:rPr>
          <w:rFonts w:ascii="Times New Roman" w:eastAsia="Times New Roman" w:hAnsi="Times New Roman" w:cs="Times New Roman"/>
          <w:color w:val="000000"/>
          <w:sz w:val="24"/>
          <w:szCs w:val="24"/>
        </w:rPr>
        <w:t xml:space="preserve"> as Transdermal Drug Delivery System. Biomedical Research Journal. 2018 Jan 10;5(2).</w:t>
      </w:r>
    </w:p>
    <w:p w14:paraId="1B2571A6"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Shaji J, Shah A. </w:t>
      </w:r>
      <w:proofErr w:type="spellStart"/>
      <w:r>
        <w:rPr>
          <w:rFonts w:ascii="Times New Roman" w:eastAsia="Times New Roman" w:hAnsi="Times New Roman" w:cs="Times New Roman"/>
          <w:color w:val="000000"/>
          <w:sz w:val="24"/>
          <w:szCs w:val="24"/>
        </w:rPr>
        <w:t>Niosomes</w:t>
      </w:r>
      <w:proofErr w:type="spellEnd"/>
      <w:r>
        <w:rPr>
          <w:rFonts w:ascii="Times New Roman" w:eastAsia="Times New Roman" w:hAnsi="Times New Roman" w:cs="Times New Roman"/>
          <w:color w:val="000000"/>
          <w:sz w:val="24"/>
          <w:szCs w:val="24"/>
        </w:rPr>
        <w:t>: A novel drug delivery system. World J Pharm Res. 2015 Mar 29;4(06):853-76.</w:t>
      </w:r>
    </w:p>
    <w:p w14:paraId="06859CBD"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Shakya V, Bansal BK. </w:t>
      </w:r>
      <w:proofErr w:type="spellStart"/>
      <w:r>
        <w:rPr>
          <w:rFonts w:ascii="Times New Roman" w:eastAsia="Times New Roman" w:hAnsi="Times New Roman" w:cs="Times New Roman"/>
          <w:color w:val="000000"/>
          <w:sz w:val="24"/>
          <w:szCs w:val="24"/>
        </w:rPr>
        <w:t>Niosomes</w:t>
      </w:r>
      <w:proofErr w:type="spellEnd"/>
      <w:r>
        <w:rPr>
          <w:rFonts w:ascii="Times New Roman" w:eastAsia="Times New Roman" w:hAnsi="Times New Roman" w:cs="Times New Roman"/>
          <w:color w:val="000000"/>
          <w:sz w:val="24"/>
          <w:szCs w:val="24"/>
        </w:rPr>
        <w:t>: a novel trend in drug delivery. International Journal of Research and Development in Pharmacy &amp; Life Sciences. 2014 Jul 15;3(4):1036-41.</w:t>
      </w:r>
    </w:p>
    <w:p w14:paraId="4EDAB150"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Makeshwar</w:t>
      </w:r>
      <w:proofErr w:type="spellEnd"/>
      <w:r>
        <w:rPr>
          <w:rFonts w:ascii="Times New Roman" w:eastAsia="Times New Roman" w:hAnsi="Times New Roman" w:cs="Times New Roman"/>
          <w:color w:val="000000"/>
          <w:sz w:val="24"/>
          <w:szCs w:val="24"/>
        </w:rPr>
        <w:t xml:space="preserve"> KB, </w:t>
      </w:r>
      <w:proofErr w:type="spellStart"/>
      <w:r>
        <w:rPr>
          <w:rFonts w:ascii="Times New Roman" w:eastAsia="Times New Roman" w:hAnsi="Times New Roman" w:cs="Times New Roman"/>
          <w:color w:val="000000"/>
          <w:sz w:val="24"/>
          <w:szCs w:val="24"/>
        </w:rPr>
        <w:t>Wasankar</w:t>
      </w:r>
      <w:proofErr w:type="spellEnd"/>
      <w:r>
        <w:rPr>
          <w:rFonts w:ascii="Times New Roman" w:eastAsia="Times New Roman" w:hAnsi="Times New Roman" w:cs="Times New Roman"/>
          <w:color w:val="000000"/>
          <w:sz w:val="24"/>
          <w:szCs w:val="24"/>
        </w:rPr>
        <w:t xml:space="preserve"> SR. </w:t>
      </w:r>
      <w:proofErr w:type="spellStart"/>
      <w:r>
        <w:rPr>
          <w:rFonts w:ascii="Times New Roman" w:eastAsia="Times New Roman" w:hAnsi="Times New Roman" w:cs="Times New Roman"/>
          <w:color w:val="000000"/>
          <w:sz w:val="24"/>
          <w:szCs w:val="24"/>
        </w:rPr>
        <w:t>Niosome</w:t>
      </w:r>
      <w:proofErr w:type="spellEnd"/>
      <w:r>
        <w:rPr>
          <w:rFonts w:ascii="Times New Roman" w:eastAsia="Times New Roman" w:hAnsi="Times New Roman" w:cs="Times New Roman"/>
          <w:color w:val="000000"/>
          <w:sz w:val="24"/>
          <w:szCs w:val="24"/>
        </w:rPr>
        <w:t>: a novel drug delivery system. Asian journal of pharmaceutical research. 2013;3(1):16-20.</w:t>
      </w:r>
    </w:p>
    <w:p w14:paraId="36D11BCF"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Ge X, Wei M, He S, Yuan WE. Advances of Non-Ionic Surfactant Vesicles (</w:t>
      </w:r>
      <w:proofErr w:type="spellStart"/>
      <w:r>
        <w:rPr>
          <w:rFonts w:ascii="Times New Roman" w:eastAsia="Times New Roman" w:hAnsi="Times New Roman" w:cs="Times New Roman"/>
          <w:color w:val="000000"/>
          <w:sz w:val="24"/>
          <w:szCs w:val="24"/>
        </w:rPr>
        <w:t>Niosomes</w:t>
      </w:r>
      <w:proofErr w:type="spellEnd"/>
      <w:r>
        <w:rPr>
          <w:rFonts w:ascii="Times New Roman" w:eastAsia="Times New Roman" w:hAnsi="Times New Roman" w:cs="Times New Roman"/>
          <w:color w:val="000000"/>
          <w:sz w:val="24"/>
          <w:szCs w:val="24"/>
        </w:rPr>
        <w:t>) and Their Application in Drug Delivery. Pharmaceutics. 2019 Jan 29;11(2):55.</w:t>
      </w:r>
    </w:p>
    <w:p w14:paraId="0F24B48F"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Parekh F, Patel B, Vyas K, Patani P. Recent Advances and Scopes </w:t>
      </w:r>
      <w:proofErr w:type="gramStart"/>
      <w:r>
        <w:rPr>
          <w:rFonts w:ascii="Times New Roman" w:eastAsia="Times New Roman" w:hAnsi="Times New Roman" w:cs="Times New Roman"/>
          <w:color w:val="000000"/>
          <w:sz w:val="24"/>
          <w:szCs w:val="24"/>
        </w:rPr>
        <w:t>In</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Niosomes</w:t>
      </w:r>
      <w:proofErr w:type="spellEnd"/>
      <w:r>
        <w:rPr>
          <w:rFonts w:ascii="Times New Roman" w:eastAsia="Times New Roman" w:hAnsi="Times New Roman" w:cs="Times New Roman"/>
          <w:color w:val="000000"/>
          <w:sz w:val="24"/>
          <w:szCs w:val="24"/>
        </w:rPr>
        <w:t>. Journal of Pharmaceutical Negative Results. 2022 Nov 12:2093-102.</w:t>
      </w:r>
    </w:p>
    <w:p w14:paraId="0E2F9C0F"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Kazi, K. M., Mandal, A. S., Biswas, N., Guha, A., Chatterjee, S., Behera, M., &amp; </w:t>
      </w:r>
      <w:proofErr w:type="spellStart"/>
      <w:r>
        <w:rPr>
          <w:rFonts w:ascii="Times New Roman" w:eastAsia="Times New Roman" w:hAnsi="Times New Roman" w:cs="Times New Roman"/>
          <w:color w:val="000000"/>
          <w:sz w:val="24"/>
          <w:szCs w:val="24"/>
        </w:rPr>
        <w:t>Kuotsu</w:t>
      </w:r>
      <w:proofErr w:type="spellEnd"/>
      <w:r>
        <w:rPr>
          <w:rFonts w:ascii="Times New Roman" w:eastAsia="Times New Roman" w:hAnsi="Times New Roman" w:cs="Times New Roman"/>
          <w:color w:val="000000"/>
          <w:sz w:val="24"/>
          <w:szCs w:val="24"/>
        </w:rPr>
        <w:t xml:space="preserve">, K. (2010). </w:t>
      </w:r>
      <w:proofErr w:type="spellStart"/>
      <w:r>
        <w:rPr>
          <w:rFonts w:ascii="Times New Roman" w:eastAsia="Times New Roman" w:hAnsi="Times New Roman" w:cs="Times New Roman"/>
          <w:color w:val="000000"/>
          <w:sz w:val="24"/>
          <w:szCs w:val="24"/>
        </w:rPr>
        <w:t>Niosome</w:t>
      </w:r>
      <w:proofErr w:type="spellEnd"/>
      <w:r>
        <w:rPr>
          <w:rFonts w:ascii="Times New Roman" w:eastAsia="Times New Roman" w:hAnsi="Times New Roman" w:cs="Times New Roman"/>
          <w:color w:val="000000"/>
          <w:sz w:val="24"/>
          <w:szCs w:val="24"/>
        </w:rPr>
        <w:t>: A future of targeted drug delivery systems. Journal of advanced pharmaceutical technology &amp; research, 1(4), 374–380.</w:t>
      </w:r>
    </w:p>
    <w:p w14:paraId="53829136"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Momekova</w:t>
      </w:r>
      <w:proofErr w:type="spellEnd"/>
      <w:r>
        <w:rPr>
          <w:rFonts w:ascii="Times New Roman" w:eastAsia="Times New Roman" w:hAnsi="Times New Roman" w:cs="Times New Roman"/>
          <w:color w:val="000000"/>
          <w:sz w:val="24"/>
          <w:szCs w:val="24"/>
        </w:rPr>
        <w:t xml:space="preserve"> DB, </w:t>
      </w:r>
      <w:proofErr w:type="spellStart"/>
      <w:r>
        <w:rPr>
          <w:rFonts w:ascii="Times New Roman" w:eastAsia="Times New Roman" w:hAnsi="Times New Roman" w:cs="Times New Roman"/>
          <w:color w:val="000000"/>
          <w:sz w:val="24"/>
          <w:szCs w:val="24"/>
        </w:rPr>
        <w:t>Gugleva</w:t>
      </w:r>
      <w:proofErr w:type="spellEnd"/>
      <w:r>
        <w:rPr>
          <w:rFonts w:ascii="Times New Roman" w:eastAsia="Times New Roman" w:hAnsi="Times New Roman" w:cs="Times New Roman"/>
          <w:color w:val="000000"/>
          <w:sz w:val="24"/>
          <w:szCs w:val="24"/>
        </w:rPr>
        <w:t xml:space="preserve"> VE, Petrov PD. </w:t>
      </w:r>
      <w:proofErr w:type="spellStart"/>
      <w:r>
        <w:rPr>
          <w:rFonts w:ascii="Times New Roman" w:eastAsia="Times New Roman" w:hAnsi="Times New Roman" w:cs="Times New Roman"/>
          <w:color w:val="000000"/>
          <w:sz w:val="24"/>
          <w:szCs w:val="24"/>
        </w:rPr>
        <w:t>Nanoarchitectonics</w:t>
      </w:r>
      <w:proofErr w:type="spellEnd"/>
      <w:r>
        <w:rPr>
          <w:rFonts w:ascii="Times New Roman" w:eastAsia="Times New Roman" w:hAnsi="Times New Roman" w:cs="Times New Roman"/>
          <w:color w:val="000000"/>
          <w:sz w:val="24"/>
          <w:szCs w:val="24"/>
        </w:rPr>
        <w:t xml:space="preserve"> of Multifunctional </w:t>
      </w:r>
      <w:proofErr w:type="spellStart"/>
      <w:r>
        <w:rPr>
          <w:rFonts w:ascii="Times New Roman" w:eastAsia="Times New Roman" w:hAnsi="Times New Roman" w:cs="Times New Roman"/>
          <w:color w:val="000000"/>
          <w:sz w:val="24"/>
          <w:szCs w:val="24"/>
        </w:rPr>
        <w:t>Niosomes</w:t>
      </w:r>
      <w:proofErr w:type="spellEnd"/>
      <w:r>
        <w:rPr>
          <w:rFonts w:ascii="Times New Roman" w:eastAsia="Times New Roman" w:hAnsi="Times New Roman" w:cs="Times New Roman"/>
          <w:color w:val="000000"/>
          <w:sz w:val="24"/>
          <w:szCs w:val="24"/>
        </w:rPr>
        <w:t xml:space="preserve"> for Advanced Drug Delivery. ACS Omega. 2021 Dec 6;6(49):33265-33273</w:t>
      </w:r>
    </w:p>
    <w:p w14:paraId="5309B36F"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Tangri P, Khurana S. </w:t>
      </w:r>
      <w:proofErr w:type="spellStart"/>
      <w:r>
        <w:rPr>
          <w:rFonts w:ascii="Times New Roman" w:eastAsia="Times New Roman" w:hAnsi="Times New Roman" w:cs="Times New Roman"/>
          <w:color w:val="000000"/>
          <w:sz w:val="24"/>
          <w:szCs w:val="24"/>
        </w:rPr>
        <w:t>Niosomes</w:t>
      </w:r>
      <w:proofErr w:type="spellEnd"/>
      <w:r>
        <w:rPr>
          <w:rFonts w:ascii="Times New Roman" w:eastAsia="Times New Roman" w:hAnsi="Times New Roman" w:cs="Times New Roman"/>
          <w:color w:val="000000"/>
          <w:sz w:val="24"/>
          <w:szCs w:val="24"/>
        </w:rPr>
        <w:t>: Formulation and evaluation. International Journal. 2011; 2229:7499.</w:t>
      </w:r>
    </w:p>
    <w:p w14:paraId="36359BF7"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Gharbavi</w:t>
      </w:r>
      <w:proofErr w:type="spellEnd"/>
      <w:r>
        <w:rPr>
          <w:rFonts w:ascii="Times New Roman" w:eastAsia="Times New Roman" w:hAnsi="Times New Roman" w:cs="Times New Roman"/>
          <w:color w:val="000000"/>
          <w:sz w:val="24"/>
          <w:szCs w:val="24"/>
        </w:rPr>
        <w:t xml:space="preserve"> M, Amani J, </w:t>
      </w:r>
      <w:proofErr w:type="spellStart"/>
      <w:r>
        <w:rPr>
          <w:rFonts w:ascii="Times New Roman" w:eastAsia="Times New Roman" w:hAnsi="Times New Roman" w:cs="Times New Roman"/>
          <w:color w:val="000000"/>
          <w:sz w:val="24"/>
          <w:szCs w:val="24"/>
        </w:rPr>
        <w:t>Kheiri-Manjili</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Danafar</w:t>
      </w:r>
      <w:proofErr w:type="spellEnd"/>
      <w:r>
        <w:rPr>
          <w:rFonts w:ascii="Times New Roman" w:eastAsia="Times New Roman" w:hAnsi="Times New Roman" w:cs="Times New Roman"/>
          <w:color w:val="000000"/>
          <w:sz w:val="24"/>
          <w:szCs w:val="24"/>
        </w:rPr>
        <w:t xml:space="preserve"> H, Sharafi A. </w:t>
      </w:r>
      <w:proofErr w:type="spellStart"/>
      <w:r>
        <w:rPr>
          <w:rFonts w:ascii="Times New Roman" w:eastAsia="Times New Roman" w:hAnsi="Times New Roman" w:cs="Times New Roman"/>
          <w:color w:val="000000"/>
          <w:sz w:val="24"/>
          <w:szCs w:val="24"/>
        </w:rPr>
        <w:t>Niosome</w:t>
      </w:r>
      <w:proofErr w:type="spellEnd"/>
      <w:r>
        <w:rPr>
          <w:rFonts w:ascii="Times New Roman" w:eastAsia="Times New Roman" w:hAnsi="Times New Roman" w:cs="Times New Roman"/>
          <w:color w:val="000000"/>
          <w:sz w:val="24"/>
          <w:szCs w:val="24"/>
        </w:rPr>
        <w:t>: a promising nanocarrier for natural drug delivery through blood-brain barrier. Advances in Pharmacological and Pharmaceutical Sciences. 2018 Dec 11;2018.</w:t>
      </w:r>
    </w:p>
    <w:p w14:paraId="41AD291F"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Thabet Y, </w:t>
      </w:r>
      <w:proofErr w:type="spellStart"/>
      <w:r>
        <w:rPr>
          <w:rFonts w:ascii="Times New Roman" w:eastAsia="Times New Roman" w:hAnsi="Times New Roman" w:cs="Times New Roman"/>
          <w:color w:val="000000"/>
          <w:sz w:val="24"/>
          <w:szCs w:val="24"/>
        </w:rPr>
        <w:t>Elsabahy</w:t>
      </w:r>
      <w:proofErr w:type="spellEnd"/>
      <w:r>
        <w:rPr>
          <w:rFonts w:ascii="Times New Roman" w:eastAsia="Times New Roman" w:hAnsi="Times New Roman" w:cs="Times New Roman"/>
          <w:color w:val="000000"/>
          <w:sz w:val="24"/>
          <w:szCs w:val="24"/>
        </w:rPr>
        <w:t xml:space="preserve"> M, Eissa NG. Methods for preparation of </w:t>
      </w:r>
      <w:proofErr w:type="spellStart"/>
      <w:r>
        <w:rPr>
          <w:rFonts w:ascii="Times New Roman" w:eastAsia="Times New Roman" w:hAnsi="Times New Roman" w:cs="Times New Roman"/>
          <w:color w:val="000000"/>
          <w:sz w:val="24"/>
          <w:szCs w:val="24"/>
        </w:rPr>
        <w:t>niosomes</w:t>
      </w:r>
      <w:proofErr w:type="spellEnd"/>
      <w:r>
        <w:rPr>
          <w:rFonts w:ascii="Times New Roman" w:eastAsia="Times New Roman" w:hAnsi="Times New Roman" w:cs="Times New Roman"/>
          <w:color w:val="000000"/>
          <w:sz w:val="24"/>
          <w:szCs w:val="24"/>
        </w:rPr>
        <w:t>: A focus on thin-film hydration method. Methods. 2022 Mar 1; 199:9-15.</w:t>
      </w:r>
    </w:p>
    <w:p w14:paraId="2B0F74A9"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Khoee</w:t>
      </w:r>
      <w:proofErr w:type="spellEnd"/>
      <w:r>
        <w:rPr>
          <w:rFonts w:ascii="Times New Roman" w:eastAsia="Times New Roman" w:hAnsi="Times New Roman" w:cs="Times New Roman"/>
          <w:color w:val="000000"/>
          <w:sz w:val="24"/>
          <w:szCs w:val="24"/>
        </w:rPr>
        <w:t xml:space="preserve">, S., &amp; </w:t>
      </w:r>
      <w:proofErr w:type="spellStart"/>
      <w:r>
        <w:rPr>
          <w:rFonts w:ascii="Times New Roman" w:eastAsia="Times New Roman" w:hAnsi="Times New Roman" w:cs="Times New Roman"/>
          <w:color w:val="000000"/>
          <w:sz w:val="24"/>
          <w:szCs w:val="24"/>
        </w:rPr>
        <w:t>Yaghoobian</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Niosomes</w:t>
      </w:r>
      <w:proofErr w:type="spellEnd"/>
      <w:r>
        <w:rPr>
          <w:rFonts w:ascii="Times New Roman" w:eastAsia="Times New Roman" w:hAnsi="Times New Roman" w:cs="Times New Roman"/>
          <w:color w:val="000000"/>
          <w:sz w:val="24"/>
          <w:szCs w:val="24"/>
        </w:rPr>
        <w:t xml:space="preserve">: a novel approach in modern drug delivery systems. Nanostructures for Drug Delivery, 2017, 207–237.   </w:t>
      </w:r>
    </w:p>
    <w:p w14:paraId="0AFB4E8A"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Shirsand</w:t>
      </w:r>
      <w:proofErr w:type="spellEnd"/>
      <w:r>
        <w:rPr>
          <w:rFonts w:ascii="Times New Roman" w:eastAsia="Times New Roman" w:hAnsi="Times New Roman" w:cs="Times New Roman"/>
          <w:color w:val="000000"/>
          <w:sz w:val="24"/>
          <w:szCs w:val="24"/>
        </w:rPr>
        <w:t xml:space="preserve"> SB, </w:t>
      </w:r>
      <w:proofErr w:type="spellStart"/>
      <w:r>
        <w:rPr>
          <w:rFonts w:ascii="Times New Roman" w:eastAsia="Times New Roman" w:hAnsi="Times New Roman" w:cs="Times New Roman"/>
          <w:color w:val="000000"/>
          <w:sz w:val="24"/>
          <w:szCs w:val="24"/>
        </w:rPr>
        <w:t>Keshavshetti</w:t>
      </w:r>
      <w:proofErr w:type="spellEnd"/>
      <w:r>
        <w:rPr>
          <w:rFonts w:ascii="Times New Roman" w:eastAsia="Times New Roman" w:hAnsi="Times New Roman" w:cs="Times New Roman"/>
          <w:color w:val="000000"/>
          <w:sz w:val="24"/>
          <w:szCs w:val="24"/>
        </w:rPr>
        <w:t xml:space="preserve"> GG. Recent advances in </w:t>
      </w:r>
      <w:proofErr w:type="spellStart"/>
      <w:r>
        <w:rPr>
          <w:rFonts w:ascii="Times New Roman" w:eastAsia="Times New Roman" w:hAnsi="Times New Roman" w:cs="Times New Roman"/>
          <w:color w:val="000000"/>
          <w:sz w:val="24"/>
          <w:szCs w:val="24"/>
        </w:rPr>
        <w:t>niosomal</w:t>
      </w:r>
      <w:proofErr w:type="spellEnd"/>
      <w:r>
        <w:rPr>
          <w:rFonts w:ascii="Times New Roman" w:eastAsia="Times New Roman" w:hAnsi="Times New Roman" w:cs="Times New Roman"/>
          <w:color w:val="000000"/>
          <w:sz w:val="24"/>
          <w:szCs w:val="24"/>
        </w:rPr>
        <w:t xml:space="preserve"> drug delivery—A review. Res. J. Life Sci. </w:t>
      </w:r>
      <w:proofErr w:type="spellStart"/>
      <w:r>
        <w:rPr>
          <w:rFonts w:ascii="Times New Roman" w:eastAsia="Times New Roman" w:hAnsi="Times New Roman" w:cs="Times New Roman"/>
          <w:color w:val="000000"/>
          <w:sz w:val="24"/>
          <w:szCs w:val="24"/>
        </w:rPr>
        <w:t>Bioinform</w:t>
      </w:r>
      <w:proofErr w:type="spellEnd"/>
      <w:r>
        <w:rPr>
          <w:rFonts w:ascii="Times New Roman" w:eastAsia="Times New Roman" w:hAnsi="Times New Roman" w:cs="Times New Roman"/>
          <w:color w:val="000000"/>
          <w:sz w:val="24"/>
          <w:szCs w:val="24"/>
        </w:rPr>
        <w:t>. Pharm. Chem. Sci. 2019; 3:514-31.</w:t>
      </w:r>
    </w:p>
    <w:p w14:paraId="6600C11F"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Sezgin-</w:t>
      </w:r>
      <w:proofErr w:type="spellStart"/>
      <w:r>
        <w:rPr>
          <w:rFonts w:ascii="Times New Roman" w:eastAsia="Times New Roman" w:hAnsi="Times New Roman" w:cs="Times New Roman"/>
          <w:color w:val="000000"/>
          <w:sz w:val="24"/>
          <w:szCs w:val="24"/>
        </w:rPr>
        <w:t>Bayindir</w:t>
      </w:r>
      <w:proofErr w:type="spellEnd"/>
      <w:r>
        <w:rPr>
          <w:rFonts w:ascii="Times New Roman" w:eastAsia="Times New Roman" w:hAnsi="Times New Roman" w:cs="Times New Roman"/>
          <w:color w:val="000000"/>
          <w:sz w:val="24"/>
          <w:szCs w:val="24"/>
        </w:rPr>
        <w:t xml:space="preserve"> Z, Yuksel N. Investigation of formulation variables and excipient interaction on the production of </w:t>
      </w:r>
      <w:proofErr w:type="spellStart"/>
      <w:r>
        <w:rPr>
          <w:rFonts w:ascii="Times New Roman" w:eastAsia="Times New Roman" w:hAnsi="Times New Roman" w:cs="Times New Roman"/>
          <w:color w:val="000000"/>
          <w:sz w:val="24"/>
          <w:szCs w:val="24"/>
        </w:rPr>
        <w:t>niosomes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Aaps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Pharmscitech</w:t>
      </w:r>
      <w:proofErr w:type="spellEnd"/>
      <w:r>
        <w:rPr>
          <w:rFonts w:ascii="Times New Roman" w:eastAsia="Times New Roman" w:hAnsi="Times New Roman" w:cs="Times New Roman"/>
          <w:color w:val="000000"/>
          <w:sz w:val="24"/>
          <w:szCs w:val="24"/>
        </w:rPr>
        <w:t>. 2012 Sep; 13:826-35.</w:t>
      </w:r>
    </w:p>
    <w:p w14:paraId="45FDBCEB"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Bhardwaj P, Tripathi P, Gupta R, Pandey S. </w:t>
      </w:r>
      <w:proofErr w:type="spellStart"/>
      <w:r>
        <w:rPr>
          <w:rFonts w:ascii="Times New Roman" w:eastAsia="Times New Roman" w:hAnsi="Times New Roman" w:cs="Times New Roman"/>
          <w:color w:val="000000"/>
          <w:sz w:val="24"/>
          <w:szCs w:val="24"/>
        </w:rPr>
        <w:t>Niosomes</w:t>
      </w:r>
      <w:proofErr w:type="spellEnd"/>
      <w:r>
        <w:rPr>
          <w:rFonts w:ascii="Times New Roman" w:eastAsia="Times New Roman" w:hAnsi="Times New Roman" w:cs="Times New Roman"/>
          <w:color w:val="000000"/>
          <w:sz w:val="24"/>
          <w:szCs w:val="24"/>
        </w:rPr>
        <w:t xml:space="preserve">: A review on </w:t>
      </w:r>
      <w:proofErr w:type="spellStart"/>
      <w:r>
        <w:rPr>
          <w:rFonts w:ascii="Times New Roman" w:eastAsia="Times New Roman" w:hAnsi="Times New Roman" w:cs="Times New Roman"/>
          <w:color w:val="000000"/>
          <w:sz w:val="24"/>
          <w:szCs w:val="24"/>
        </w:rPr>
        <w:t>niosomal</w:t>
      </w:r>
      <w:proofErr w:type="spellEnd"/>
      <w:r>
        <w:rPr>
          <w:rFonts w:ascii="Times New Roman" w:eastAsia="Times New Roman" w:hAnsi="Times New Roman" w:cs="Times New Roman"/>
          <w:color w:val="000000"/>
          <w:sz w:val="24"/>
          <w:szCs w:val="24"/>
        </w:rPr>
        <w:t xml:space="preserve"> research in the last decade. Journal of Drug Delivery Science and Technology. 2020 Apr 1; 56:101581.</w:t>
      </w:r>
    </w:p>
    <w:p w14:paraId="32456A79"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Rajera</w:t>
      </w:r>
      <w:proofErr w:type="spellEnd"/>
      <w:r>
        <w:rPr>
          <w:rFonts w:ascii="Times New Roman" w:eastAsia="Times New Roman" w:hAnsi="Times New Roman" w:cs="Times New Roman"/>
          <w:color w:val="000000"/>
          <w:sz w:val="24"/>
          <w:szCs w:val="24"/>
        </w:rPr>
        <w:t xml:space="preserve"> R, Nagpal K, Singh SK, Mishra DN. </w:t>
      </w:r>
      <w:proofErr w:type="spellStart"/>
      <w:r>
        <w:rPr>
          <w:rFonts w:ascii="Times New Roman" w:eastAsia="Times New Roman" w:hAnsi="Times New Roman" w:cs="Times New Roman"/>
          <w:color w:val="000000"/>
          <w:sz w:val="24"/>
          <w:szCs w:val="24"/>
        </w:rPr>
        <w:t>Niosomes</w:t>
      </w:r>
      <w:proofErr w:type="spellEnd"/>
      <w:r>
        <w:rPr>
          <w:rFonts w:ascii="Times New Roman" w:eastAsia="Times New Roman" w:hAnsi="Times New Roman" w:cs="Times New Roman"/>
          <w:color w:val="000000"/>
          <w:sz w:val="24"/>
          <w:szCs w:val="24"/>
        </w:rPr>
        <w:t>: a controlled and novel drug delivery system. Biological and Pharmaceutical Bulletin. 2011 Jul 1;34(7):945-53.</w:t>
      </w:r>
    </w:p>
    <w:p w14:paraId="2C127B66"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Sharma D, Aara A, Aate J. </w:t>
      </w:r>
      <w:proofErr w:type="spellStart"/>
      <w:r>
        <w:rPr>
          <w:rFonts w:ascii="Times New Roman" w:eastAsia="Times New Roman" w:hAnsi="Times New Roman" w:cs="Times New Roman"/>
          <w:color w:val="000000"/>
          <w:sz w:val="24"/>
          <w:szCs w:val="24"/>
        </w:rPr>
        <w:t>Niosomes</w:t>
      </w:r>
      <w:proofErr w:type="spellEnd"/>
      <w:r>
        <w:rPr>
          <w:rFonts w:ascii="Times New Roman" w:eastAsia="Times New Roman" w:hAnsi="Times New Roman" w:cs="Times New Roman"/>
          <w:color w:val="000000"/>
          <w:sz w:val="24"/>
          <w:szCs w:val="24"/>
        </w:rPr>
        <w:t xml:space="preserve"> as Novel Drug Delivery System: Review Article. Pharma Tutor 2018; 6(3):58-65</w:t>
      </w:r>
    </w:p>
    <w:p w14:paraId="5C14D0EB"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Abdelkader H, Alani AW, Alany RG. Recent advances in non-ionic surfactant vesicles (</w:t>
      </w:r>
      <w:proofErr w:type="spellStart"/>
      <w:r>
        <w:rPr>
          <w:rFonts w:ascii="Times New Roman" w:eastAsia="Times New Roman" w:hAnsi="Times New Roman" w:cs="Times New Roman"/>
          <w:color w:val="000000"/>
          <w:sz w:val="24"/>
          <w:szCs w:val="24"/>
        </w:rPr>
        <w:t>niosomes</w:t>
      </w:r>
      <w:proofErr w:type="spellEnd"/>
      <w:r>
        <w:rPr>
          <w:rFonts w:ascii="Times New Roman" w:eastAsia="Times New Roman" w:hAnsi="Times New Roman" w:cs="Times New Roman"/>
          <w:color w:val="000000"/>
          <w:sz w:val="24"/>
          <w:szCs w:val="24"/>
        </w:rPr>
        <w:t>): self-assembly, fabrication, characterization, drug delivery applications and limitations. Drug delivery. 2014 Mar 1;21(2):87-100.</w:t>
      </w:r>
    </w:p>
    <w:p w14:paraId="259FB18C"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Ag </w:t>
      </w:r>
      <w:proofErr w:type="spellStart"/>
      <w:r>
        <w:rPr>
          <w:rFonts w:ascii="Times New Roman" w:eastAsia="Times New Roman" w:hAnsi="Times New Roman" w:cs="Times New Roman"/>
          <w:color w:val="000000"/>
          <w:sz w:val="24"/>
          <w:szCs w:val="24"/>
        </w:rPr>
        <w:t>Seleci</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Seleci</w:t>
      </w:r>
      <w:proofErr w:type="spellEnd"/>
      <w:r>
        <w:rPr>
          <w:rFonts w:ascii="Times New Roman" w:eastAsia="Times New Roman" w:hAnsi="Times New Roman" w:cs="Times New Roman"/>
          <w:color w:val="000000"/>
          <w:sz w:val="24"/>
          <w:szCs w:val="24"/>
        </w:rPr>
        <w:t xml:space="preserve"> M, Walter JG, Stahl F, Scheper T. </w:t>
      </w:r>
      <w:proofErr w:type="spellStart"/>
      <w:r>
        <w:rPr>
          <w:rFonts w:ascii="Times New Roman" w:eastAsia="Times New Roman" w:hAnsi="Times New Roman" w:cs="Times New Roman"/>
          <w:color w:val="000000"/>
          <w:sz w:val="24"/>
          <w:szCs w:val="24"/>
        </w:rPr>
        <w:t>Niosomes</w:t>
      </w:r>
      <w:proofErr w:type="spellEnd"/>
      <w:r>
        <w:rPr>
          <w:rFonts w:ascii="Times New Roman" w:eastAsia="Times New Roman" w:hAnsi="Times New Roman" w:cs="Times New Roman"/>
          <w:color w:val="000000"/>
          <w:sz w:val="24"/>
          <w:szCs w:val="24"/>
        </w:rPr>
        <w:t xml:space="preserve"> as nanoparticular drug carriers: fundamentals and recent applications. Journal of nanomaterials. 2016 Oct;2016.</w:t>
      </w:r>
    </w:p>
    <w:p w14:paraId="7A6B0A18"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Nasir A, Harikumar SL, Amanpreet K. </w:t>
      </w:r>
      <w:proofErr w:type="spellStart"/>
      <w:r>
        <w:rPr>
          <w:rFonts w:ascii="Times New Roman" w:eastAsia="Times New Roman" w:hAnsi="Times New Roman" w:cs="Times New Roman"/>
          <w:color w:val="000000"/>
          <w:sz w:val="24"/>
          <w:szCs w:val="24"/>
        </w:rPr>
        <w:t>Niosomes</w:t>
      </w:r>
      <w:proofErr w:type="spellEnd"/>
      <w:r>
        <w:rPr>
          <w:rFonts w:ascii="Times New Roman" w:eastAsia="Times New Roman" w:hAnsi="Times New Roman" w:cs="Times New Roman"/>
          <w:color w:val="000000"/>
          <w:sz w:val="24"/>
          <w:szCs w:val="24"/>
        </w:rPr>
        <w:t>: An excellent tool for drug delivery. international journal of research in pharmacy and chemistry. 2012;2(2):479-87.</w:t>
      </w:r>
    </w:p>
    <w:p w14:paraId="776F2A6F"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Atif M, Singh SP, Kumar A. NIOSOMES: A NOVEL FORMULATION FOR ANTI-AGEING COSMECEUTICALS. European Journal of Biomedical. 2018;5(4):370-5.</w:t>
      </w:r>
    </w:p>
    <w:p w14:paraId="7EBBDDEE" w14:textId="77777777" w:rsidR="002C7F4E" w:rsidRDefault="00000000">
      <w:pPr>
        <w:numPr>
          <w:ilvl w:val="0"/>
          <w:numId w:val="4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Osanloo</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Assadpour</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Mehravaran</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Abastabar</w:t>
      </w:r>
      <w:proofErr w:type="spellEnd"/>
      <w:r>
        <w:rPr>
          <w:rFonts w:ascii="Times New Roman" w:eastAsia="Times New Roman" w:hAnsi="Times New Roman" w:cs="Times New Roman"/>
          <w:color w:val="000000"/>
          <w:sz w:val="24"/>
          <w:szCs w:val="24"/>
        </w:rPr>
        <w:t xml:space="preserve"> M, Akhtari J. </w:t>
      </w:r>
      <w:proofErr w:type="spellStart"/>
      <w:r>
        <w:rPr>
          <w:rFonts w:ascii="Times New Roman" w:eastAsia="Times New Roman" w:hAnsi="Times New Roman" w:cs="Times New Roman"/>
          <w:color w:val="000000"/>
          <w:sz w:val="24"/>
          <w:szCs w:val="24"/>
        </w:rPr>
        <w:t>Niosome</w:t>
      </w:r>
      <w:proofErr w:type="spellEnd"/>
      <w:r>
        <w:rPr>
          <w:rFonts w:ascii="Times New Roman" w:eastAsia="Times New Roman" w:hAnsi="Times New Roman" w:cs="Times New Roman"/>
          <w:color w:val="000000"/>
          <w:sz w:val="24"/>
          <w:szCs w:val="24"/>
        </w:rPr>
        <w:t>-loaded antifungal drugs as an effective nanocarrier system: A mini review. Current medical mycology. 2018 Dec;4(4):31.</w:t>
      </w:r>
    </w:p>
    <w:p w14:paraId="083DEC2D" w14:textId="77777777" w:rsidR="002C7F4E" w:rsidRDefault="002C7F4E">
      <w:pPr>
        <w:pBdr>
          <w:top w:val="nil"/>
          <w:left w:val="nil"/>
          <w:bottom w:val="nil"/>
          <w:right w:val="nil"/>
          <w:between w:val="nil"/>
        </w:pBdr>
        <w:spacing w:after="0" w:line="360" w:lineRule="auto"/>
        <w:ind w:left="270"/>
        <w:jc w:val="both"/>
        <w:rPr>
          <w:rFonts w:ascii="Times New Roman" w:eastAsia="Times New Roman" w:hAnsi="Times New Roman" w:cs="Times New Roman"/>
          <w:color w:val="000000"/>
          <w:sz w:val="24"/>
          <w:szCs w:val="24"/>
        </w:rPr>
      </w:pPr>
    </w:p>
    <w:p w14:paraId="4A9A1F70" w14:textId="77777777" w:rsidR="002C7F4E" w:rsidRDefault="002C7F4E">
      <w:pPr>
        <w:tabs>
          <w:tab w:val="left" w:pos="5232"/>
        </w:tabs>
        <w:spacing w:line="360" w:lineRule="auto"/>
        <w:jc w:val="both"/>
        <w:rPr>
          <w:color w:val="0000FF"/>
          <w:sz w:val="24"/>
          <w:szCs w:val="24"/>
          <w:u w:val="single"/>
        </w:rPr>
      </w:pPr>
    </w:p>
    <w:p w14:paraId="15B4E228" w14:textId="77777777" w:rsidR="002C7F4E" w:rsidRDefault="002C7F4E">
      <w:pPr>
        <w:spacing w:after="0" w:line="360" w:lineRule="auto"/>
        <w:ind w:right="45"/>
        <w:jc w:val="both"/>
        <w:rPr>
          <w:rFonts w:ascii="Arial" w:eastAsia="Arial" w:hAnsi="Arial" w:cs="Arial"/>
          <w:color w:val="222222"/>
          <w:sz w:val="20"/>
          <w:szCs w:val="20"/>
          <w:highlight w:val="white"/>
        </w:rPr>
      </w:pPr>
    </w:p>
    <w:p w14:paraId="5754E389" w14:textId="77777777" w:rsidR="002C7F4E" w:rsidRDefault="00000000">
      <w:pPr>
        <w:tabs>
          <w:tab w:val="left" w:pos="5232"/>
        </w:tabs>
        <w:spacing w:line="360" w:lineRule="auto"/>
        <w:jc w:val="both"/>
        <w:rPr>
          <w:rFonts w:ascii="Quattrocento Sans" w:eastAsia="Quattrocento Sans" w:hAnsi="Quattrocento Sans" w:cs="Quattrocento Sans"/>
          <w:color w:val="5B616B"/>
          <w:sz w:val="18"/>
          <w:szCs w:val="18"/>
          <w:highlight w:val="white"/>
          <w:vertAlign w:val="superscript"/>
        </w:rPr>
      </w:pPr>
      <w:r>
        <w:rPr>
          <w:rFonts w:ascii="Arial" w:eastAsia="Arial" w:hAnsi="Arial" w:cs="Arial"/>
          <w:color w:val="222222"/>
          <w:sz w:val="15"/>
          <w:szCs w:val="15"/>
          <w:highlight w:val="white"/>
          <w:vertAlign w:val="superscript"/>
        </w:rPr>
        <w:t> </w:t>
      </w:r>
    </w:p>
    <w:p w14:paraId="6EA9D1CA" w14:textId="77777777" w:rsidR="002C7F4E"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E2161E" w14:textId="77777777" w:rsidR="002C7F4E" w:rsidRDefault="002C7F4E">
      <w:pPr>
        <w:spacing w:line="360" w:lineRule="auto"/>
        <w:ind w:left="720" w:hanging="720"/>
        <w:jc w:val="both"/>
        <w:rPr>
          <w:sz w:val="24"/>
          <w:szCs w:val="24"/>
        </w:rPr>
      </w:pPr>
    </w:p>
    <w:p w14:paraId="13772763" w14:textId="77777777" w:rsidR="002C7F4E" w:rsidRDefault="00000000">
      <w:pPr>
        <w:spacing w:line="360" w:lineRule="auto"/>
        <w:jc w:val="both"/>
        <w:rPr>
          <w:sz w:val="24"/>
          <w:szCs w:val="24"/>
        </w:rPr>
      </w:pPr>
      <w:r>
        <w:t xml:space="preserve">                                                                                                                                                                                                                                                                            </w:t>
      </w:r>
    </w:p>
    <w:p w14:paraId="5D2EB411" w14:textId="77777777" w:rsidR="002C7F4E" w:rsidRDefault="00000000">
      <w:pPr>
        <w:spacing w:line="360" w:lineRule="auto"/>
        <w:jc w:val="both"/>
        <w:rPr>
          <w:sz w:val="24"/>
          <w:szCs w:val="24"/>
        </w:rPr>
      </w:pPr>
      <w:r>
        <w:t xml:space="preserve">                                                                                                                                      </w:t>
      </w:r>
    </w:p>
    <w:p w14:paraId="63BEC55E" w14:textId="77777777" w:rsidR="002C7F4E" w:rsidRDefault="002C7F4E">
      <w:pPr>
        <w:spacing w:line="360" w:lineRule="auto"/>
        <w:jc w:val="both"/>
        <w:rPr>
          <w:sz w:val="24"/>
          <w:szCs w:val="24"/>
        </w:rPr>
      </w:pPr>
    </w:p>
    <w:sectPr w:rsidR="002C7F4E">
      <w:headerReference w:type="default" r:id="rId48"/>
      <w:footerReference w:type="default" r:id="rId4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4A01D" w14:textId="77777777" w:rsidR="00A11110" w:rsidRDefault="00A11110">
      <w:pPr>
        <w:spacing w:after="0" w:line="240" w:lineRule="auto"/>
      </w:pPr>
      <w:r>
        <w:separator/>
      </w:r>
    </w:p>
  </w:endnote>
  <w:endnote w:type="continuationSeparator" w:id="0">
    <w:p w14:paraId="36FEC173" w14:textId="77777777" w:rsidR="00A11110" w:rsidRDefault="00A11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fb">
    <w:altName w:val="Calibri"/>
    <w:charset w:val="00"/>
    <w:family w:val="auto"/>
    <w:pitch w:val="default"/>
  </w:font>
  <w:font w:name="Roboto">
    <w:charset w:val="00"/>
    <w:family w:val="auto"/>
    <w:pitch w:val="variable"/>
    <w:sig w:usb0="E0000AFF" w:usb1="5000217F" w:usb2="00000021" w:usb3="00000000" w:csb0="0000019F"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6561" w14:textId="77777777" w:rsidR="002C7F4E"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sidR="00B225F6">
      <w:rPr>
        <w:noProof/>
        <w:color w:val="000000"/>
      </w:rPr>
      <w:t>1</w:t>
    </w:r>
    <w:r>
      <w:rPr>
        <w:color w:val="000000"/>
      </w:rPr>
      <w:fldChar w:fldCharType="end"/>
    </w:r>
  </w:p>
  <w:p w14:paraId="0F6314FB" w14:textId="77777777" w:rsidR="002C7F4E" w:rsidRDefault="002C7F4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FC74E" w14:textId="77777777" w:rsidR="00A11110" w:rsidRDefault="00A11110">
      <w:pPr>
        <w:spacing w:after="0" w:line="240" w:lineRule="auto"/>
      </w:pPr>
      <w:r>
        <w:separator/>
      </w:r>
    </w:p>
  </w:footnote>
  <w:footnote w:type="continuationSeparator" w:id="0">
    <w:p w14:paraId="5B5D4F56" w14:textId="77777777" w:rsidR="00A11110" w:rsidRDefault="00A11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813B" w14:textId="77777777" w:rsidR="002C7F4E" w:rsidRDefault="002C7F4E">
    <w:pPr>
      <w:pBdr>
        <w:top w:val="nil"/>
        <w:left w:val="nil"/>
        <w:bottom w:val="nil"/>
        <w:right w:val="nil"/>
        <w:between w:val="nil"/>
      </w:pBdr>
      <w:tabs>
        <w:tab w:val="center" w:pos="4513"/>
        <w:tab w:val="right" w:pos="9026"/>
      </w:tabs>
      <w:spacing w:after="0" w:line="240" w:lineRule="auto"/>
      <w:rPr>
        <w:color w:val="000000"/>
      </w:rPr>
    </w:pPr>
  </w:p>
  <w:p w14:paraId="59FC891A" w14:textId="77777777" w:rsidR="002C7F4E" w:rsidRDefault="002C7F4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A19"/>
    <w:multiLevelType w:val="multilevel"/>
    <w:tmpl w:val="A9743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C663DC"/>
    <w:multiLevelType w:val="multilevel"/>
    <w:tmpl w:val="7C6E2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BD5C04"/>
    <w:multiLevelType w:val="multilevel"/>
    <w:tmpl w:val="BAC009F4"/>
    <w:lvl w:ilvl="0">
      <w:start w:val="1"/>
      <w:numFmt w:val="bullet"/>
      <w:lvlText w:val="●"/>
      <w:lvlJc w:val="left"/>
      <w:pPr>
        <w:ind w:left="720" w:hanging="360"/>
      </w:pPr>
      <w:rPr>
        <w:rFonts w:ascii="Noto Sans Symbols" w:eastAsia="Noto Sans Symbols" w:hAnsi="Noto Sans Symbols" w:cs="Noto Sans Symbols"/>
      </w:rPr>
    </w:lvl>
    <w:lvl w:ilvl="1">
      <w:start w:val="7"/>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9C5BEC"/>
    <w:multiLevelType w:val="multilevel"/>
    <w:tmpl w:val="713C7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1D171E"/>
    <w:multiLevelType w:val="multilevel"/>
    <w:tmpl w:val="0AF48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5B7B25"/>
    <w:multiLevelType w:val="multilevel"/>
    <w:tmpl w:val="25A0D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9006DE"/>
    <w:multiLevelType w:val="multilevel"/>
    <w:tmpl w:val="20FE279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C20D68"/>
    <w:multiLevelType w:val="multilevel"/>
    <w:tmpl w:val="041ADA8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763577"/>
    <w:multiLevelType w:val="multilevel"/>
    <w:tmpl w:val="A6AE08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5836963"/>
    <w:multiLevelType w:val="multilevel"/>
    <w:tmpl w:val="7AC43F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1BE4231A"/>
    <w:multiLevelType w:val="multilevel"/>
    <w:tmpl w:val="C0006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49637D"/>
    <w:multiLevelType w:val="multilevel"/>
    <w:tmpl w:val="2124D0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C922B9"/>
    <w:multiLevelType w:val="multilevel"/>
    <w:tmpl w:val="A3AC81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4B6F4D"/>
    <w:multiLevelType w:val="multilevel"/>
    <w:tmpl w:val="544A2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0A69E4"/>
    <w:multiLevelType w:val="multilevel"/>
    <w:tmpl w:val="29B8E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80D342D"/>
    <w:multiLevelType w:val="multilevel"/>
    <w:tmpl w:val="B7A01A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982E3F"/>
    <w:multiLevelType w:val="multilevel"/>
    <w:tmpl w:val="AF084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1E33A7"/>
    <w:multiLevelType w:val="multilevel"/>
    <w:tmpl w:val="B6A67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513A3E"/>
    <w:multiLevelType w:val="multilevel"/>
    <w:tmpl w:val="158055BC"/>
    <w:lvl w:ilvl="0">
      <w:start w:val="7"/>
      <w:numFmt w:val="bullet"/>
      <w:lvlText w:val="•"/>
      <w:lvlJc w:val="left"/>
      <w:pPr>
        <w:ind w:left="1080" w:hanging="72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49039B1"/>
    <w:multiLevelType w:val="multilevel"/>
    <w:tmpl w:val="EC341A7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D3725F"/>
    <w:multiLevelType w:val="multilevel"/>
    <w:tmpl w:val="025E1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4E7ACA"/>
    <w:multiLevelType w:val="multilevel"/>
    <w:tmpl w:val="EAA42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49A1B13"/>
    <w:multiLevelType w:val="multilevel"/>
    <w:tmpl w:val="C004FC3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4C145C"/>
    <w:multiLevelType w:val="multilevel"/>
    <w:tmpl w:val="A86E17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B87302"/>
    <w:multiLevelType w:val="multilevel"/>
    <w:tmpl w:val="BFD62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BF40AC"/>
    <w:multiLevelType w:val="multilevel"/>
    <w:tmpl w:val="7436C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4F34CF"/>
    <w:multiLevelType w:val="multilevel"/>
    <w:tmpl w:val="2DBC0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4260F4A"/>
    <w:multiLevelType w:val="multilevel"/>
    <w:tmpl w:val="935250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ABF27BE"/>
    <w:multiLevelType w:val="multilevel"/>
    <w:tmpl w:val="ABF45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992A80"/>
    <w:multiLevelType w:val="multilevel"/>
    <w:tmpl w:val="5512290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9E5B9B"/>
    <w:multiLevelType w:val="multilevel"/>
    <w:tmpl w:val="2604E1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AC5D6B"/>
    <w:multiLevelType w:val="multilevel"/>
    <w:tmpl w:val="59F20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7F6F4E"/>
    <w:multiLevelType w:val="multilevel"/>
    <w:tmpl w:val="9C8E7B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BB4D7B"/>
    <w:multiLevelType w:val="multilevel"/>
    <w:tmpl w:val="63A08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E2080C"/>
    <w:multiLevelType w:val="multilevel"/>
    <w:tmpl w:val="EFA8C32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65441E72"/>
    <w:multiLevelType w:val="multilevel"/>
    <w:tmpl w:val="4D8C5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E25D3B"/>
    <w:multiLevelType w:val="multilevel"/>
    <w:tmpl w:val="E10E87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DB5EB7"/>
    <w:multiLevelType w:val="multilevel"/>
    <w:tmpl w:val="CF801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1E4A01"/>
    <w:multiLevelType w:val="multilevel"/>
    <w:tmpl w:val="8A988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F44C3F"/>
    <w:multiLevelType w:val="multilevel"/>
    <w:tmpl w:val="9EAEF9E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7A268C"/>
    <w:multiLevelType w:val="multilevel"/>
    <w:tmpl w:val="195E8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242817"/>
    <w:multiLevelType w:val="multilevel"/>
    <w:tmpl w:val="433814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4221E42"/>
    <w:multiLevelType w:val="multilevel"/>
    <w:tmpl w:val="0F547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46062FC"/>
    <w:multiLevelType w:val="multilevel"/>
    <w:tmpl w:val="695A2A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7AA157F"/>
    <w:multiLevelType w:val="multilevel"/>
    <w:tmpl w:val="C4CEC5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CE61C6"/>
    <w:multiLevelType w:val="multilevel"/>
    <w:tmpl w:val="83E0915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9980767"/>
    <w:multiLevelType w:val="multilevel"/>
    <w:tmpl w:val="502046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79D70A07"/>
    <w:multiLevelType w:val="multilevel"/>
    <w:tmpl w:val="CE10B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956A89"/>
    <w:multiLevelType w:val="multilevel"/>
    <w:tmpl w:val="D592E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7F5C4346"/>
    <w:multiLevelType w:val="multilevel"/>
    <w:tmpl w:val="0EE608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1446511">
    <w:abstractNumId w:val="27"/>
  </w:num>
  <w:num w:numId="2" w16cid:durableId="677584757">
    <w:abstractNumId w:val="45"/>
  </w:num>
  <w:num w:numId="3" w16cid:durableId="1441878579">
    <w:abstractNumId w:val="12"/>
  </w:num>
  <w:num w:numId="4" w16cid:durableId="388119453">
    <w:abstractNumId w:val="44"/>
  </w:num>
  <w:num w:numId="5" w16cid:durableId="1231501697">
    <w:abstractNumId w:val="10"/>
  </w:num>
  <w:num w:numId="6" w16cid:durableId="1969890927">
    <w:abstractNumId w:val="24"/>
  </w:num>
  <w:num w:numId="7" w16cid:durableId="1397699530">
    <w:abstractNumId w:val="22"/>
  </w:num>
  <w:num w:numId="8" w16cid:durableId="124200006">
    <w:abstractNumId w:val="13"/>
  </w:num>
  <w:num w:numId="9" w16cid:durableId="1261524203">
    <w:abstractNumId w:val="33"/>
  </w:num>
  <w:num w:numId="10" w16cid:durableId="546458565">
    <w:abstractNumId w:val="6"/>
  </w:num>
  <w:num w:numId="11" w16cid:durableId="1050617518">
    <w:abstractNumId w:val="3"/>
  </w:num>
  <w:num w:numId="12" w16cid:durableId="1425302594">
    <w:abstractNumId w:val="40"/>
  </w:num>
  <w:num w:numId="13" w16cid:durableId="318384428">
    <w:abstractNumId w:val="29"/>
  </w:num>
  <w:num w:numId="14" w16cid:durableId="2001347639">
    <w:abstractNumId w:val="20"/>
  </w:num>
  <w:num w:numId="15" w16cid:durableId="958103005">
    <w:abstractNumId w:val="38"/>
  </w:num>
  <w:num w:numId="16" w16cid:durableId="421223981">
    <w:abstractNumId w:val="1"/>
  </w:num>
  <w:num w:numId="17" w16cid:durableId="317418817">
    <w:abstractNumId w:val="8"/>
  </w:num>
  <w:num w:numId="18" w16cid:durableId="948857618">
    <w:abstractNumId w:val="46"/>
  </w:num>
  <w:num w:numId="19" w16cid:durableId="819345663">
    <w:abstractNumId w:val="7"/>
  </w:num>
  <w:num w:numId="20" w16cid:durableId="400640004">
    <w:abstractNumId w:val="35"/>
  </w:num>
  <w:num w:numId="21" w16cid:durableId="1407800293">
    <w:abstractNumId w:val="21"/>
  </w:num>
  <w:num w:numId="22" w16cid:durableId="243151005">
    <w:abstractNumId w:val="14"/>
  </w:num>
  <w:num w:numId="23" w16cid:durableId="1654211251">
    <w:abstractNumId w:val="19"/>
  </w:num>
  <w:num w:numId="24" w16cid:durableId="742334313">
    <w:abstractNumId w:val="47"/>
  </w:num>
  <w:num w:numId="25" w16cid:durableId="1756778942">
    <w:abstractNumId w:val="39"/>
  </w:num>
  <w:num w:numId="26" w16cid:durableId="643851741">
    <w:abstractNumId w:val="26"/>
  </w:num>
  <w:num w:numId="27" w16cid:durableId="353121436">
    <w:abstractNumId w:val="2"/>
  </w:num>
  <w:num w:numId="28" w16cid:durableId="2011446954">
    <w:abstractNumId w:val="31"/>
  </w:num>
  <w:num w:numId="29" w16cid:durableId="1155338326">
    <w:abstractNumId w:val="48"/>
  </w:num>
  <w:num w:numId="30" w16cid:durableId="142040670">
    <w:abstractNumId w:val="18"/>
  </w:num>
  <w:num w:numId="31" w16cid:durableId="874924625">
    <w:abstractNumId w:val="36"/>
  </w:num>
  <w:num w:numId="32" w16cid:durableId="228924435">
    <w:abstractNumId w:val="41"/>
  </w:num>
  <w:num w:numId="33" w16cid:durableId="1591501700">
    <w:abstractNumId w:val="25"/>
  </w:num>
  <w:num w:numId="34" w16cid:durableId="142091070">
    <w:abstractNumId w:val="9"/>
  </w:num>
  <w:num w:numId="35" w16cid:durableId="1944915012">
    <w:abstractNumId w:val="15"/>
  </w:num>
  <w:num w:numId="36" w16cid:durableId="466166268">
    <w:abstractNumId w:val="34"/>
  </w:num>
  <w:num w:numId="37" w16cid:durableId="1185360307">
    <w:abstractNumId w:val="16"/>
  </w:num>
  <w:num w:numId="38" w16cid:durableId="1170490370">
    <w:abstractNumId w:val="0"/>
  </w:num>
  <w:num w:numId="39" w16cid:durableId="541868055">
    <w:abstractNumId w:val="4"/>
  </w:num>
  <w:num w:numId="40" w16cid:durableId="1174370928">
    <w:abstractNumId w:val="49"/>
  </w:num>
  <w:num w:numId="41" w16cid:durableId="1669357925">
    <w:abstractNumId w:val="17"/>
  </w:num>
  <w:num w:numId="42" w16cid:durableId="1964338751">
    <w:abstractNumId w:val="32"/>
  </w:num>
  <w:num w:numId="43" w16cid:durableId="1084841386">
    <w:abstractNumId w:val="28"/>
  </w:num>
  <w:num w:numId="44" w16cid:durableId="1944680067">
    <w:abstractNumId w:val="43"/>
  </w:num>
  <w:num w:numId="45" w16cid:durableId="1954744506">
    <w:abstractNumId w:val="42"/>
  </w:num>
  <w:num w:numId="46" w16cid:durableId="190143071">
    <w:abstractNumId w:val="23"/>
  </w:num>
  <w:num w:numId="47" w16cid:durableId="858469625">
    <w:abstractNumId w:val="37"/>
  </w:num>
  <w:num w:numId="48" w16cid:durableId="2061978607">
    <w:abstractNumId w:val="11"/>
  </w:num>
  <w:num w:numId="49" w16cid:durableId="944537155">
    <w:abstractNumId w:val="30"/>
  </w:num>
  <w:num w:numId="50" w16cid:durableId="725228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4E"/>
    <w:rsid w:val="002C7F4E"/>
    <w:rsid w:val="005D5DF1"/>
    <w:rsid w:val="00A11110"/>
    <w:rsid w:val="00B225F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C34E"/>
  <w15:docId w15:val="{9324CF5C-1AE1-48C5-A182-7866AE01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42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43370"/>
    <w:pPr>
      <w:spacing w:after="0" w:line="240" w:lineRule="auto"/>
      <w:ind w:left="720"/>
      <w:contextualSpacing/>
    </w:pPr>
    <w:rPr>
      <w:rFonts w:ascii="Times New Roman" w:eastAsia="Times New Roman" w:hAnsi="Times New Roman" w:cs="Mangal"/>
      <w:sz w:val="24"/>
      <w:szCs w:val="21"/>
    </w:rPr>
  </w:style>
  <w:style w:type="character" w:styleId="Hyperlink">
    <w:name w:val="Hyperlink"/>
    <w:basedOn w:val="DefaultParagraphFont"/>
    <w:uiPriority w:val="99"/>
    <w:unhideWhenUsed/>
    <w:rsid w:val="00213D5F"/>
    <w:rPr>
      <w:color w:val="0000FF"/>
      <w:u w:val="single"/>
    </w:rPr>
  </w:style>
  <w:style w:type="character" w:customStyle="1" w:styleId="transcripttextx7ylj">
    <w:name w:val="transcript_text__x7ylj"/>
    <w:basedOn w:val="DefaultParagraphFont"/>
    <w:rsid w:val="00213D5F"/>
  </w:style>
  <w:style w:type="character" w:styleId="UnresolvedMention">
    <w:name w:val="Unresolved Mention"/>
    <w:basedOn w:val="DefaultParagraphFont"/>
    <w:uiPriority w:val="99"/>
    <w:semiHidden/>
    <w:unhideWhenUsed/>
    <w:rsid w:val="007E5DFD"/>
    <w:rPr>
      <w:color w:val="605E5C"/>
      <w:shd w:val="clear" w:color="auto" w:fill="E1DFDD"/>
    </w:rPr>
  </w:style>
  <w:style w:type="character" w:customStyle="1" w:styleId="a">
    <w:name w:val="_"/>
    <w:basedOn w:val="DefaultParagraphFont"/>
    <w:rsid w:val="00461D9D"/>
  </w:style>
  <w:style w:type="paragraph" w:styleId="Header">
    <w:name w:val="header"/>
    <w:basedOn w:val="Normal"/>
    <w:link w:val="HeaderChar"/>
    <w:uiPriority w:val="99"/>
    <w:unhideWhenUsed/>
    <w:rsid w:val="00EB7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82C"/>
  </w:style>
  <w:style w:type="paragraph" w:styleId="Footer">
    <w:name w:val="footer"/>
    <w:basedOn w:val="Normal"/>
    <w:link w:val="FooterChar"/>
    <w:uiPriority w:val="99"/>
    <w:unhideWhenUsed/>
    <w:rsid w:val="00EB7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82C"/>
  </w:style>
  <w:style w:type="paragraph" w:styleId="NormalWeb">
    <w:name w:val="Normal (Web)"/>
    <w:basedOn w:val="Normal"/>
    <w:uiPriority w:val="99"/>
    <w:unhideWhenUsed/>
    <w:rsid w:val="009C5C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51E2"/>
    <w:rPr>
      <w:b/>
      <w:bCs/>
    </w:rPr>
  </w:style>
  <w:style w:type="table" w:styleId="TableGrid">
    <w:name w:val="Table Grid"/>
    <w:basedOn w:val="TableNormal"/>
    <w:uiPriority w:val="59"/>
    <w:rsid w:val="00B125C1"/>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306DB"/>
    <w:pPr>
      <w:spacing w:after="0" w:line="240" w:lineRule="auto"/>
    </w:pPr>
    <w:rPr>
      <w:rFonts w:eastAsiaTheme="minorHAnsi"/>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6422D"/>
    <w:rPr>
      <w:rFonts w:ascii="Times New Roman" w:eastAsia="Times New Roman" w:hAnsi="Times New Roman" w:cs="Times New Roman"/>
      <w:b/>
      <w:bCs/>
      <w:kern w:val="36"/>
      <w:sz w:val="48"/>
      <w:szCs w:val="48"/>
      <w:lang w:val="en-IN" w:eastAsia="en-IN"/>
    </w:rPr>
  </w:style>
  <w:style w:type="paragraph" w:customStyle="1" w:styleId="nova-legacy-e-listitem">
    <w:name w:val="nova-legacy-e-list__item"/>
    <w:basedOn w:val="Normal"/>
    <w:rsid w:val="001642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va-legacy-v-person-inline-itemfullname">
    <w:name w:val="nova-legacy-v-person-inline-item__fullname"/>
    <w:basedOn w:val="DefaultParagraphFont"/>
    <w:rsid w:val="0016422D"/>
  </w:style>
  <w:style w:type="character" w:customStyle="1" w:styleId="authors-list-item">
    <w:name w:val="authors-list-item"/>
    <w:basedOn w:val="DefaultParagraphFont"/>
    <w:rsid w:val="0016422D"/>
  </w:style>
  <w:style w:type="character" w:customStyle="1" w:styleId="author-sup-separator">
    <w:name w:val="author-sup-separator"/>
    <w:basedOn w:val="DefaultParagraphFont"/>
    <w:rsid w:val="0016422D"/>
  </w:style>
  <w:style w:type="character" w:customStyle="1" w:styleId="comma">
    <w:name w:val="comma"/>
    <w:basedOn w:val="DefaultParagraphFont"/>
    <w:rsid w:val="0016422D"/>
  </w:style>
  <w:style w:type="character" w:customStyle="1" w:styleId="period">
    <w:name w:val="period"/>
    <w:basedOn w:val="DefaultParagraphFont"/>
    <w:rsid w:val="0016422D"/>
  </w:style>
  <w:style w:type="character" w:customStyle="1" w:styleId="cit">
    <w:name w:val="cit"/>
    <w:basedOn w:val="DefaultParagraphFont"/>
    <w:rsid w:val="0016422D"/>
  </w:style>
  <w:style w:type="character" w:styleId="Emphasis">
    <w:name w:val="Emphasis"/>
    <w:basedOn w:val="DefaultParagraphFont"/>
    <w:uiPriority w:val="20"/>
    <w:qFormat/>
    <w:rsid w:val="0016422D"/>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186/s40824-020-0184-8" TargetMode="External"/><Relationship Id="rId18" Type="http://schemas.openxmlformats.org/officeDocument/2006/relationships/hyperlink" Target="https://www.researchgate.net/profile/Dharmendra-Solanki" TargetMode="External"/><Relationship Id="rId26" Type="http://schemas.openxmlformats.org/officeDocument/2006/relationships/hyperlink" Target="https://pubmed.ncbi.nlm.nih.gov/?term=Vasudevan%20DT%5BAuthor%5D" TargetMode="External"/><Relationship Id="rId39" Type="http://schemas.openxmlformats.org/officeDocument/2006/relationships/hyperlink" Target="https://pubmed.ncbi.nlm.nih.gov/?term=Hamishehkar%20H%5BAuthor%5D" TargetMode="External"/><Relationship Id="rId21" Type="http://schemas.openxmlformats.org/officeDocument/2006/relationships/hyperlink" Target="https://www.researchgate.net/profile/Mohit-Motiwale" TargetMode="External"/><Relationship Id="rId34" Type="http://schemas.openxmlformats.org/officeDocument/2006/relationships/hyperlink" Target="https://www.researchgate.net/profile/Prasanthi-Domaraju" TargetMode="External"/><Relationship Id="rId42" Type="http://schemas.openxmlformats.org/officeDocument/2006/relationships/hyperlink" Target="https://pubmed.ncbi.nlm.nih.gov/?term=Amnuaikit+T&amp;cauthor_id=32104421" TargetMode="External"/><Relationship Id="rId47" Type="http://schemas.openxmlformats.org/officeDocument/2006/relationships/hyperlink" Target="https://sciprofiles.com/profile/280876"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ubmed.ncbi.nlm.nih.gov/?term=Mukund%20VP%5BAuthor%5D" TargetMode="External"/><Relationship Id="rId29" Type="http://schemas.openxmlformats.org/officeDocument/2006/relationships/hyperlink" Target="https://www.researchgate.net/scientific-contributions/B-Kalpana-2061338332" TargetMode="External"/><Relationship Id="rId11" Type="http://schemas.openxmlformats.org/officeDocument/2006/relationships/hyperlink" Target="https://www.slideshare.net/rahildalal9/nanosuspensions-39136262" TargetMode="External"/><Relationship Id="rId24" Type="http://schemas.openxmlformats.org/officeDocument/2006/relationships/hyperlink" Target="https://pubmed.ncbi.nlm.nih.gov/?term=Jose%20S%5BAuthor%5D" TargetMode="External"/><Relationship Id="rId32" Type="http://schemas.openxmlformats.org/officeDocument/2006/relationships/hyperlink" Target="https://www.researchgate.net/scientific-contributions/PK-Lakshmi-2162727153" TargetMode="External"/><Relationship Id="rId37" Type="http://schemas.openxmlformats.org/officeDocument/2006/relationships/hyperlink" Target="https://pubmed.ncbi.nlm.nih.gov/?term=Del%20Bakhshayesh%20AR%5BAuthor%5D" TargetMode="External"/><Relationship Id="rId40" Type="http://schemas.openxmlformats.org/officeDocument/2006/relationships/hyperlink" Target="https://pubmed.ncbi.nlm.nih.gov/?term=Kim%20KH%5BAuthor%5D" TargetMode="External"/><Relationship Id="rId45" Type="http://schemas.openxmlformats.org/officeDocument/2006/relationships/hyperlink" Target="https://sciprofiles.com/profile/author/ZW43MDhHeE1wWEZmWm5INm10YW5JZWY4NTFnalhwK25jbmlMRkorK0dvQT0=" TargetMode="External"/><Relationship Id="rId5" Type="http://schemas.openxmlformats.org/officeDocument/2006/relationships/webSettings" Target="webSettings.xml"/><Relationship Id="rId15" Type="http://schemas.openxmlformats.org/officeDocument/2006/relationships/hyperlink" Target="https://pubmed.ncbi.nlm.nih.gov/?term=Jose%20S%5BAuthor%5D" TargetMode="External"/><Relationship Id="rId23" Type="http://schemas.openxmlformats.org/officeDocument/2006/relationships/hyperlink" Target="https://pubmed.ncbi.nlm.nih.gov/?term=Rajan%20R%5BAuthor%5D" TargetMode="External"/><Relationship Id="rId28" Type="http://schemas.openxmlformats.org/officeDocument/2006/relationships/hyperlink" Target="https://www.researchgate.net/scientific-contributions/PK-Lakshmi-2162727153" TargetMode="External"/><Relationship Id="rId36" Type="http://schemas.openxmlformats.org/officeDocument/2006/relationships/hyperlink" Target="https://pubmed.ncbi.nlm.nih.gov/?term=Babaie%20S%5BAuthor%5D" TargetMode="External"/><Relationship Id="rId49"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hyperlink" Target="https://www.researchgate.net/scientific-contributions/Lalit-Kushwah-2166232879" TargetMode="External"/><Relationship Id="rId31" Type="http://schemas.openxmlformats.org/officeDocument/2006/relationships/hyperlink" Target="https://www.researchgate.net/publication/269967529_Invasomes-novel_Vesicular_Carriers_for_Enhanced_Skin_Permeation" TargetMode="External"/><Relationship Id="rId44" Type="http://schemas.openxmlformats.org/officeDocument/2006/relationships/hyperlink" Target="https://sciprofiles.com/profile/642932"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pubmed.ncbi.nlm.nih.gov/?term=Rajan%20R%5BAuthor%5D" TargetMode="External"/><Relationship Id="rId22" Type="http://schemas.openxmlformats.org/officeDocument/2006/relationships/hyperlink" Target="https://www.researchgate.net/journal/WORLD-JOURNAL-OF-PHARMACY-AND-PHARMACEUTICAL-SCIENCES-2278-4357" TargetMode="External"/><Relationship Id="rId27" Type="http://schemas.openxmlformats.org/officeDocument/2006/relationships/hyperlink" Target="https://www.ncbi.nlm.nih.gov/pmc/articles/PMC3217704/" TargetMode="External"/><Relationship Id="rId30" Type="http://schemas.openxmlformats.org/officeDocument/2006/relationships/hyperlink" Target="https://www.researchgate.net/profile/Prasanthi-Domaraju" TargetMode="External"/><Relationship Id="rId35" Type="http://schemas.openxmlformats.org/officeDocument/2006/relationships/hyperlink" Target="https://www.researchgate.net/publication/269967529_Invasomes-novel_Vesicular_Carriers_for_Enhanced_Skin_Permeation" TargetMode="External"/><Relationship Id="rId43" Type="http://schemas.openxmlformats.org/officeDocument/2006/relationships/hyperlink" Target="https://sciprofiles.com/profile/964493" TargetMode="External"/><Relationship Id="rId48" Type="http://schemas.openxmlformats.org/officeDocument/2006/relationships/header" Target="header1.xml"/><Relationship Id="rId8" Type="http://schemas.openxmlformats.org/officeDocument/2006/relationships/image" Target="media/image1.jp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pubs.sciepub.com/nnr/4/2/4" TargetMode="External"/><Relationship Id="rId17" Type="http://schemas.openxmlformats.org/officeDocument/2006/relationships/hyperlink" Target="https://pubmed.ncbi.nlm.nih.gov/?term=Vasudevan%20DT%5BAuthor%5D" TargetMode="External"/><Relationship Id="rId25" Type="http://schemas.openxmlformats.org/officeDocument/2006/relationships/hyperlink" Target="https://pubmed.ncbi.nlm.nih.gov/?term=Mukund%20VP%5BAuthor%5D" TargetMode="External"/><Relationship Id="rId33" Type="http://schemas.openxmlformats.org/officeDocument/2006/relationships/hyperlink" Target="https://www.researchgate.net/scientific-contributions/B-Kalpana-2061338332" TargetMode="External"/><Relationship Id="rId38" Type="http://schemas.openxmlformats.org/officeDocument/2006/relationships/hyperlink" Target="https://pubmed.ncbi.nlm.nih.gov/?term=Ha%20JW%5BAuthor%5D" TargetMode="External"/><Relationship Id="rId46" Type="http://schemas.openxmlformats.org/officeDocument/2006/relationships/hyperlink" Target="https://sciprofiles.com/profile/799086" TargetMode="External"/><Relationship Id="rId20" Type="http://schemas.openxmlformats.org/officeDocument/2006/relationships/hyperlink" Target="https://www.researchgate.net/scientific-contributions/Vicky-Chouhan-2166229238" TargetMode="External"/><Relationship Id="rId41" Type="http://schemas.openxmlformats.org/officeDocument/2006/relationships/hyperlink" Target="https://www.ncbi.nlm.nih.gov/pmc/articles/PMC707514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GlIVmQgduqt/dOAlXmwkaCdlgA==">CgMxLjAaJQoBMBIgCh4IB0IaCg9UaW1lcyBOZXcgUm9tYW4SB0d1bmdzdWg4AHIhMWVNNE9FNjhmelBsbF9fMG9ON1FPQ0w0LW1RalJCNm9p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18949</Words>
  <Characters>108014</Characters>
  <Application>Microsoft Office Word</Application>
  <DocSecurity>0</DocSecurity>
  <Lines>900</Lines>
  <Paragraphs>253</Paragraphs>
  <ScaleCrop>false</ScaleCrop>
  <Company/>
  <LinksUpToDate>false</LinksUpToDate>
  <CharactersWithSpaces>126710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Jyoti singh</dc:creator>
  <cp:lastModifiedBy>Jyoti singh</cp:lastModifiedBy>
  <cp:revision>3</cp:revision>
  <dcterms:created xsi:type="dcterms:W3CDTF">2023-08-15T12:57:00Z</dcterms:created>
  <dcterms:modified xsi:type="dcterms:W3CDTF">2023-08-15T12:58:00Z</dcterms:modified>
</cp:coreProperties>
</file>