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8759" w14:textId="25334D2F" w:rsidR="6B940583" w:rsidRPr="00C952EC" w:rsidRDefault="6B940583" w:rsidP="00557B1B">
      <w:pPr>
        <w:pStyle w:val="Heading1"/>
        <w:jc w:val="center"/>
        <w:rPr>
          <w:rFonts w:ascii="Arial" w:hAnsi="Arial" w:cs="Arial"/>
          <w:b/>
          <w:bCs/>
          <w:color w:val="auto"/>
          <w:sz w:val="24"/>
          <w:szCs w:val="24"/>
        </w:rPr>
      </w:pPr>
      <w:r w:rsidRPr="00C952EC">
        <w:rPr>
          <w:rFonts w:ascii="Arial" w:hAnsi="Arial" w:cs="Arial"/>
          <w:b/>
          <w:bCs/>
          <w:color w:val="auto"/>
          <w:sz w:val="24"/>
          <w:szCs w:val="24"/>
        </w:rPr>
        <w:t>Sustainable Technologies for EV Charging Infrastructure</w:t>
      </w:r>
    </w:p>
    <w:p w14:paraId="13B93445" w14:textId="54D3B6BE" w:rsidR="00C87374" w:rsidRPr="00993A36" w:rsidRDefault="00F93DD6" w:rsidP="00F93DD6">
      <w:pPr>
        <w:rPr>
          <w:rFonts w:ascii="Arial" w:hAnsi="Arial" w:cs="Arial"/>
          <w:color w:val="auto"/>
          <w:sz w:val="20"/>
          <w:szCs w:val="20"/>
          <w:lang w:val="en-IN"/>
        </w:rPr>
      </w:pPr>
      <w:r w:rsidRPr="00993A36">
        <w:rPr>
          <w:rFonts w:ascii="Arial" w:hAnsi="Arial" w:cs="Arial"/>
          <w:color w:val="auto"/>
          <w:sz w:val="20"/>
          <w:szCs w:val="20"/>
          <w:lang w:val="en-GB"/>
        </w:rPr>
        <w:t>K. Jeykishan Kumar</w:t>
      </w:r>
      <w:r w:rsidRPr="00993A36">
        <w:rPr>
          <w:rFonts w:ascii="Arial" w:hAnsi="Arial" w:cs="Arial"/>
          <w:color w:val="auto"/>
          <w:sz w:val="20"/>
          <w:szCs w:val="20"/>
          <w:vertAlign w:val="superscript"/>
          <w:lang w:val="en-GB"/>
        </w:rPr>
        <w:t xml:space="preserve">, </w:t>
      </w:r>
      <w:r w:rsidRPr="00993A36">
        <w:rPr>
          <w:rFonts w:ascii="Arial" w:hAnsi="Arial" w:cs="Arial"/>
          <w:color w:val="auto"/>
          <w:sz w:val="20"/>
          <w:szCs w:val="20"/>
          <w:lang w:val="en-IN"/>
        </w:rPr>
        <w:t>Energy Efficiency and Renewable Energy Division</w:t>
      </w:r>
      <w:r w:rsidRPr="00993A36">
        <w:rPr>
          <w:rFonts w:ascii="Arial" w:hAnsi="Arial" w:cs="Arial"/>
          <w:i/>
          <w:color w:val="auto"/>
          <w:sz w:val="20"/>
          <w:szCs w:val="20"/>
          <w:lang w:val="en-IN"/>
        </w:rPr>
        <w:t xml:space="preserve">, </w:t>
      </w:r>
      <w:r w:rsidRPr="00993A36">
        <w:rPr>
          <w:rFonts w:ascii="Arial" w:hAnsi="Arial" w:cs="Arial"/>
          <w:color w:val="auto"/>
          <w:sz w:val="20"/>
          <w:szCs w:val="20"/>
          <w:lang w:val="en-IN"/>
        </w:rPr>
        <w:t>Central Power Research Institute, Bengaluru-560012, India (</w:t>
      </w:r>
      <w:hyperlink r:id="rId7" w:history="1">
        <w:r w:rsidR="006C1538" w:rsidRPr="00993A36">
          <w:rPr>
            <w:rStyle w:val="Hyperlink"/>
            <w:rFonts w:ascii="Arial" w:hAnsi="Arial" w:cs="Arial"/>
            <w:color w:val="auto"/>
            <w:sz w:val="20"/>
            <w:szCs w:val="20"/>
            <w:lang w:val="en-IN"/>
          </w:rPr>
          <w:t>j</w:t>
        </w:r>
      </w:hyperlink>
      <w:r w:rsidRPr="00993A36">
        <w:rPr>
          <w:rStyle w:val="Hyperlink"/>
          <w:rFonts w:ascii="Arial" w:hAnsi="Arial" w:cs="Arial"/>
          <w:color w:val="auto"/>
          <w:sz w:val="20"/>
          <w:szCs w:val="20"/>
          <w:lang w:val="en-IN"/>
        </w:rPr>
        <w:t>eykishan@cpri.in</w:t>
      </w:r>
      <w:r w:rsidR="00C87374" w:rsidRPr="00993A36">
        <w:rPr>
          <w:rFonts w:ascii="Arial" w:hAnsi="Arial" w:cs="Arial"/>
          <w:color w:val="auto"/>
          <w:sz w:val="20"/>
          <w:szCs w:val="20"/>
          <w:lang w:val="en-IN"/>
        </w:rPr>
        <w:t>)</w:t>
      </w:r>
    </w:p>
    <w:p w14:paraId="6496AD2E" w14:textId="4EB97ED8" w:rsidR="7DC791F5" w:rsidRPr="004D5D10" w:rsidRDefault="004D5D10" w:rsidP="7DC791F5">
      <w:pPr>
        <w:rPr>
          <w:rFonts w:ascii="Arial" w:hAnsi="Arial" w:cs="Arial"/>
          <w:b/>
          <w:bCs/>
          <w:color w:val="auto"/>
          <w:sz w:val="20"/>
          <w:szCs w:val="20"/>
          <w:lang w:val="en-IN"/>
        </w:rPr>
      </w:pPr>
      <w:r w:rsidRPr="004D5D10">
        <w:rPr>
          <w:rFonts w:ascii="Arial" w:hAnsi="Arial" w:cs="Arial"/>
          <w:b/>
          <w:bCs/>
          <w:color w:val="auto"/>
          <w:sz w:val="20"/>
          <w:szCs w:val="20"/>
          <w:lang w:val="en-IN"/>
        </w:rPr>
        <w:t>Abstract</w:t>
      </w:r>
    </w:p>
    <w:p w14:paraId="78FE4C13" w14:textId="0F6F5A22" w:rsidR="004D5D10" w:rsidRPr="00C952EC" w:rsidRDefault="004D5D10" w:rsidP="004D5D10">
      <w:pPr>
        <w:jc w:val="both"/>
        <w:rPr>
          <w:rFonts w:ascii="Arial" w:hAnsi="Arial" w:cs="Arial"/>
          <w:color w:val="auto"/>
          <w:sz w:val="20"/>
          <w:szCs w:val="20"/>
          <w:lang w:val="en-IN"/>
        </w:rPr>
      </w:pPr>
      <w:r>
        <w:rPr>
          <w:rFonts w:ascii="Arial" w:hAnsi="Arial" w:cs="Arial"/>
          <w:color w:val="auto"/>
          <w:sz w:val="20"/>
          <w:szCs w:val="20"/>
          <w:lang w:val="en-IN"/>
        </w:rPr>
        <w:t>This study provides the different sustainable technologies that could be used for EV charging infrastructure. With the increasing adoption of e-vehicles globally, the importance of adhering to sustainable developmental goals while adopting newer technologies is imminent for the automotive sector.</w:t>
      </w:r>
    </w:p>
    <w:p w14:paraId="46846261" w14:textId="2D4DEA99" w:rsidR="6B940583" w:rsidRPr="00C952EC" w:rsidRDefault="6B940583" w:rsidP="00F17B3A">
      <w:pPr>
        <w:pStyle w:val="ListParagraph"/>
        <w:numPr>
          <w:ilvl w:val="0"/>
          <w:numId w:val="19"/>
        </w:numPr>
        <w:rPr>
          <w:rFonts w:ascii="Arial" w:hAnsi="Arial" w:cs="Arial"/>
          <w:color w:val="auto"/>
          <w:sz w:val="20"/>
          <w:szCs w:val="20"/>
        </w:rPr>
      </w:pPr>
      <w:r w:rsidRPr="00C952EC">
        <w:rPr>
          <w:rFonts w:ascii="Arial" w:hAnsi="Arial" w:cs="Arial"/>
          <w:b/>
          <w:bCs/>
          <w:color w:val="auto"/>
          <w:sz w:val="20"/>
          <w:szCs w:val="20"/>
        </w:rPr>
        <w:t>Introduction</w:t>
      </w:r>
    </w:p>
    <w:p w14:paraId="7D5AB453" w14:textId="34A63FB7" w:rsidR="6B940583" w:rsidRPr="00C952EC" w:rsidRDefault="00173BBE" w:rsidP="6B940583">
      <w:pPr>
        <w:jc w:val="both"/>
        <w:rPr>
          <w:rFonts w:ascii="Arial" w:hAnsi="Arial" w:cs="Arial"/>
          <w:color w:val="auto"/>
          <w:sz w:val="20"/>
          <w:szCs w:val="20"/>
        </w:rPr>
      </w:pPr>
      <w:r>
        <w:rPr>
          <w:rFonts w:ascii="Arial" w:hAnsi="Arial" w:cs="Arial"/>
          <w:color w:val="auto"/>
          <w:sz w:val="20"/>
          <w:szCs w:val="20"/>
        </w:rPr>
        <w:t>Fast</w:t>
      </w:r>
      <w:r w:rsidR="6B940583" w:rsidRPr="00C952EC">
        <w:rPr>
          <w:rFonts w:ascii="Arial" w:hAnsi="Arial" w:cs="Arial"/>
          <w:color w:val="auto"/>
          <w:sz w:val="20"/>
          <w:szCs w:val="20"/>
        </w:rPr>
        <w:t xml:space="preserve"> adaptation to electric mobility is </w:t>
      </w:r>
      <w:r w:rsidR="00735D84">
        <w:rPr>
          <w:rFonts w:ascii="Arial" w:hAnsi="Arial" w:cs="Arial"/>
          <w:color w:val="auto"/>
          <w:sz w:val="20"/>
          <w:szCs w:val="20"/>
        </w:rPr>
        <w:t xml:space="preserve">necessary </w:t>
      </w:r>
      <w:r w:rsidR="6B940583" w:rsidRPr="00C952EC">
        <w:rPr>
          <w:rFonts w:ascii="Arial" w:hAnsi="Arial" w:cs="Arial"/>
          <w:color w:val="auto"/>
          <w:sz w:val="20"/>
          <w:szCs w:val="20"/>
        </w:rPr>
        <w:t xml:space="preserve">to have a sustainable future for all. Electric vehicles (EV) are considered a sustainable or green technology compared to the existing Internal Combustion (IC) engine-based transportation sector. Similarly, the EV chargers and EV charging infrastructure should </w:t>
      </w:r>
      <w:proofErr w:type="gramStart"/>
      <w:r w:rsidR="6B940583" w:rsidRPr="00C952EC">
        <w:rPr>
          <w:rFonts w:ascii="Arial" w:hAnsi="Arial" w:cs="Arial"/>
          <w:color w:val="auto"/>
          <w:sz w:val="20"/>
          <w:szCs w:val="20"/>
        </w:rPr>
        <w:t>be</w:t>
      </w:r>
      <w:proofErr w:type="gramEnd"/>
      <w:r w:rsidR="6B940583" w:rsidRPr="00C952EC">
        <w:rPr>
          <w:rFonts w:ascii="Arial" w:hAnsi="Arial" w:cs="Arial"/>
          <w:color w:val="auto"/>
          <w:sz w:val="20"/>
          <w:szCs w:val="20"/>
        </w:rPr>
        <w:t xml:space="preserve"> too. EVs do not generate unnecessary emissions such as CO</w:t>
      </w:r>
      <w:r w:rsidR="6B940583" w:rsidRPr="00C952EC">
        <w:rPr>
          <w:rFonts w:ascii="Arial" w:hAnsi="Arial" w:cs="Arial"/>
          <w:color w:val="auto"/>
          <w:sz w:val="20"/>
          <w:szCs w:val="20"/>
          <w:vertAlign w:val="subscript"/>
        </w:rPr>
        <w:t>2</w:t>
      </w:r>
      <w:r w:rsidR="6B940583" w:rsidRPr="00C952EC">
        <w:rPr>
          <w:rFonts w:ascii="Arial" w:hAnsi="Arial" w:cs="Arial"/>
          <w:color w:val="auto"/>
          <w:sz w:val="20"/>
          <w:szCs w:val="20"/>
        </w:rPr>
        <w:t>, NO</w:t>
      </w:r>
      <w:r w:rsidR="6B940583" w:rsidRPr="00C952EC">
        <w:rPr>
          <w:rFonts w:ascii="Arial" w:hAnsi="Arial" w:cs="Arial"/>
          <w:color w:val="auto"/>
          <w:sz w:val="20"/>
          <w:szCs w:val="20"/>
          <w:vertAlign w:val="subscript"/>
        </w:rPr>
        <w:t>x</w:t>
      </w:r>
      <w:r w:rsidR="6B940583" w:rsidRPr="00C952EC">
        <w:rPr>
          <w:rFonts w:ascii="Arial" w:hAnsi="Arial" w:cs="Arial"/>
          <w:color w:val="auto"/>
          <w:sz w:val="20"/>
          <w:szCs w:val="20"/>
        </w:rPr>
        <w:t>, CO, etc. Like IC engine-based vehicles while driving</w:t>
      </w:r>
      <w:r w:rsidR="00735D84">
        <w:rPr>
          <w:rFonts w:ascii="Arial" w:hAnsi="Arial" w:cs="Arial"/>
          <w:color w:val="auto"/>
          <w:sz w:val="20"/>
          <w:szCs w:val="20"/>
        </w:rPr>
        <w:t>, they</w:t>
      </w:r>
      <w:r w:rsidR="6B940583" w:rsidRPr="00C952EC">
        <w:rPr>
          <w:rFonts w:ascii="Arial" w:hAnsi="Arial" w:cs="Arial"/>
          <w:color w:val="auto"/>
          <w:sz w:val="20"/>
          <w:szCs w:val="20"/>
        </w:rPr>
        <w:t xml:space="preserve"> are not completely emission-free considering the complete EV ecosystem. Some emissions are generated in the process of manufacturing, powering, and producing the infrastructure to charge the EVs. Still, e-mobility will help promote cleaner transport and sustainability efficiency. </w:t>
      </w:r>
    </w:p>
    <w:p w14:paraId="1697890B" w14:textId="3275505A" w:rsidR="39A09417" w:rsidRPr="00C952EC" w:rsidRDefault="00735D84" w:rsidP="39A09417">
      <w:pPr>
        <w:jc w:val="both"/>
        <w:rPr>
          <w:rFonts w:ascii="Arial" w:hAnsi="Arial" w:cs="Arial"/>
          <w:color w:val="auto"/>
          <w:sz w:val="20"/>
          <w:szCs w:val="20"/>
        </w:rPr>
      </w:pPr>
      <w:r>
        <w:rPr>
          <w:rFonts w:ascii="Arial" w:hAnsi="Arial" w:cs="Arial"/>
          <w:color w:val="auto"/>
          <w:sz w:val="20"/>
          <w:szCs w:val="20"/>
        </w:rPr>
        <w:t>Recently</w:t>
      </w:r>
      <w:r w:rsidR="39A09417" w:rsidRPr="00C952EC">
        <w:rPr>
          <w:rFonts w:ascii="Arial" w:hAnsi="Arial" w:cs="Arial"/>
          <w:color w:val="auto"/>
          <w:sz w:val="20"/>
          <w:szCs w:val="20"/>
        </w:rPr>
        <w:t xml:space="preserve">, the automobile sector </w:t>
      </w:r>
      <w:proofErr w:type="gramStart"/>
      <w:r w:rsidR="39A09417" w:rsidRPr="00C952EC">
        <w:rPr>
          <w:rFonts w:ascii="Arial" w:hAnsi="Arial" w:cs="Arial"/>
          <w:color w:val="auto"/>
          <w:sz w:val="20"/>
          <w:szCs w:val="20"/>
        </w:rPr>
        <w:t>is</w:t>
      </w:r>
      <w:proofErr w:type="gramEnd"/>
      <w:r w:rsidR="39A09417" w:rsidRPr="00C952EC">
        <w:rPr>
          <w:rFonts w:ascii="Arial" w:hAnsi="Arial" w:cs="Arial"/>
          <w:color w:val="auto"/>
          <w:sz w:val="20"/>
          <w:szCs w:val="20"/>
        </w:rPr>
        <w:t xml:space="preserve"> evolving with </w:t>
      </w:r>
      <w:r w:rsidR="00173BBE">
        <w:rPr>
          <w:rFonts w:ascii="Arial" w:hAnsi="Arial" w:cs="Arial"/>
          <w:color w:val="auto"/>
          <w:sz w:val="20"/>
          <w:szCs w:val="20"/>
        </w:rPr>
        <w:t>increased</w:t>
      </w:r>
      <w:r w:rsidR="39A09417" w:rsidRPr="00C952EC">
        <w:rPr>
          <w:rFonts w:ascii="Arial" w:hAnsi="Arial" w:cs="Arial"/>
          <w:color w:val="auto"/>
          <w:sz w:val="20"/>
          <w:szCs w:val="20"/>
        </w:rPr>
        <w:t xml:space="preserve"> use and sales of pure EVs. Governments are also providing incentives and subsidies for EVs. This is one of the major ways to limit CO</w:t>
      </w:r>
      <w:r w:rsidR="39A09417" w:rsidRPr="00C952EC">
        <w:rPr>
          <w:rFonts w:ascii="Arial" w:hAnsi="Arial" w:cs="Arial"/>
          <w:color w:val="auto"/>
          <w:sz w:val="20"/>
          <w:szCs w:val="20"/>
          <w:vertAlign w:val="subscript"/>
        </w:rPr>
        <w:t>2</w:t>
      </w:r>
      <w:r w:rsidR="39A09417" w:rsidRPr="00C952EC">
        <w:rPr>
          <w:rFonts w:ascii="Arial" w:hAnsi="Arial" w:cs="Arial"/>
          <w:color w:val="auto"/>
          <w:sz w:val="20"/>
          <w:szCs w:val="20"/>
        </w:rPr>
        <w:t xml:space="preserve"> emissions. </w:t>
      </w:r>
    </w:p>
    <w:p w14:paraId="4565143C" w14:textId="609E7713"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The government of India (</w:t>
      </w:r>
      <w:proofErr w:type="spellStart"/>
      <w:r w:rsidRPr="00C952EC">
        <w:rPr>
          <w:rFonts w:ascii="Arial" w:hAnsi="Arial" w:cs="Arial"/>
          <w:color w:val="auto"/>
          <w:sz w:val="20"/>
          <w:szCs w:val="20"/>
        </w:rPr>
        <w:t>GoI</w:t>
      </w:r>
      <w:proofErr w:type="spellEnd"/>
      <w:r w:rsidRPr="00C952EC">
        <w:rPr>
          <w:rFonts w:ascii="Arial" w:hAnsi="Arial" w:cs="Arial"/>
          <w:color w:val="auto"/>
          <w:sz w:val="20"/>
          <w:szCs w:val="20"/>
        </w:rPr>
        <w:t xml:space="preserve">) has supported accelerating the adoption of electric vehicles through several policy initiatives such as </w:t>
      </w:r>
      <w:r w:rsidR="003445DE">
        <w:rPr>
          <w:rFonts w:ascii="Arial" w:hAnsi="Arial" w:cs="Arial"/>
          <w:color w:val="auto"/>
          <w:sz w:val="20"/>
          <w:szCs w:val="20"/>
        </w:rPr>
        <w:t xml:space="preserve">the </w:t>
      </w:r>
      <w:r w:rsidRPr="00C952EC">
        <w:rPr>
          <w:rFonts w:ascii="Arial" w:hAnsi="Arial" w:cs="Arial"/>
          <w:color w:val="auto"/>
          <w:sz w:val="20"/>
          <w:szCs w:val="20"/>
        </w:rPr>
        <w:t xml:space="preserve">National Electric Mobility Mission Plan (NEMMP), Faster Adoption and Manufacturing of (Hybrid) and Electric Vehicles (FAME) Scheme, etc. With the demand </w:t>
      </w:r>
      <w:r w:rsidR="003445DE">
        <w:rPr>
          <w:rFonts w:ascii="Arial" w:hAnsi="Arial" w:cs="Arial"/>
          <w:color w:val="auto"/>
          <w:sz w:val="20"/>
          <w:szCs w:val="20"/>
        </w:rPr>
        <w:t>for</w:t>
      </w:r>
      <w:r w:rsidRPr="00C952EC">
        <w:rPr>
          <w:rFonts w:ascii="Arial" w:hAnsi="Arial" w:cs="Arial"/>
          <w:color w:val="auto"/>
          <w:sz w:val="20"/>
          <w:szCs w:val="20"/>
        </w:rPr>
        <w:t xml:space="preserve"> EV</w:t>
      </w:r>
      <w:r w:rsidR="003445DE">
        <w:rPr>
          <w:rFonts w:ascii="Arial" w:hAnsi="Arial" w:cs="Arial"/>
          <w:color w:val="auto"/>
          <w:sz w:val="20"/>
          <w:szCs w:val="20"/>
        </w:rPr>
        <w:t>s</w:t>
      </w:r>
      <w:r w:rsidRPr="00C952EC">
        <w:rPr>
          <w:rFonts w:ascii="Arial" w:hAnsi="Arial" w:cs="Arial"/>
          <w:color w:val="auto"/>
          <w:sz w:val="20"/>
          <w:szCs w:val="20"/>
        </w:rPr>
        <w:t xml:space="preserve"> increasing accordingly</w:t>
      </w:r>
      <w:r w:rsidR="00173BBE">
        <w:rPr>
          <w:rFonts w:ascii="Arial" w:hAnsi="Arial" w:cs="Arial"/>
          <w:color w:val="auto"/>
          <w:sz w:val="20"/>
          <w:szCs w:val="20"/>
        </w:rPr>
        <w:t>,</w:t>
      </w:r>
      <w:r w:rsidRPr="00C952EC">
        <w:rPr>
          <w:rFonts w:ascii="Arial" w:hAnsi="Arial" w:cs="Arial"/>
          <w:color w:val="auto"/>
          <w:sz w:val="20"/>
          <w:szCs w:val="20"/>
        </w:rPr>
        <w:t xml:space="preserve"> there is also an equal increase in the requirement for supporting infrastructure. </w:t>
      </w:r>
    </w:p>
    <w:p w14:paraId="4DC8CC21" w14:textId="785143AF"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 xml:space="preserve">To meet this increasing demand, the </w:t>
      </w:r>
      <w:proofErr w:type="spellStart"/>
      <w:r w:rsidRPr="00C952EC">
        <w:rPr>
          <w:rFonts w:ascii="Arial" w:hAnsi="Arial" w:cs="Arial"/>
          <w:color w:val="auto"/>
          <w:sz w:val="20"/>
          <w:szCs w:val="20"/>
        </w:rPr>
        <w:t>GoI</w:t>
      </w:r>
      <w:proofErr w:type="spellEnd"/>
      <w:r w:rsidRPr="00C952EC">
        <w:rPr>
          <w:rFonts w:ascii="Arial" w:hAnsi="Arial" w:cs="Arial"/>
          <w:color w:val="auto"/>
          <w:sz w:val="20"/>
          <w:szCs w:val="20"/>
        </w:rPr>
        <w:t xml:space="preserve"> is actively formulating policies at various levels, such as Energy guidelines for setting up EV charging infrastructure</w:t>
      </w:r>
      <w:r w:rsidR="00173BBE">
        <w:rPr>
          <w:rFonts w:ascii="Arial" w:hAnsi="Arial" w:cs="Arial"/>
          <w:color w:val="auto"/>
          <w:sz w:val="20"/>
          <w:szCs w:val="20"/>
        </w:rPr>
        <w:t>,</w:t>
      </w:r>
      <w:r w:rsidRPr="00C952EC">
        <w:rPr>
          <w:rFonts w:ascii="Arial" w:hAnsi="Arial" w:cs="Arial"/>
          <w:color w:val="auto"/>
          <w:sz w:val="20"/>
          <w:szCs w:val="20"/>
        </w:rPr>
        <w:t xml:space="preserve"> Modification of the model building regulations (MBBL-2016) for the charging infrastructure for electric vehicles by the Ministry of Housing and Urban Development, etc.</w:t>
      </w:r>
    </w:p>
    <w:p w14:paraId="400AD718" w14:textId="2222BED5" w:rsidR="39A09417" w:rsidRPr="00C952EC" w:rsidRDefault="39A09417" w:rsidP="39A09417">
      <w:pPr>
        <w:jc w:val="both"/>
        <w:rPr>
          <w:rFonts w:ascii="Arial" w:hAnsi="Arial" w:cs="Arial"/>
          <w:color w:val="auto"/>
          <w:sz w:val="20"/>
          <w:szCs w:val="20"/>
        </w:rPr>
      </w:pPr>
    </w:p>
    <w:p w14:paraId="47C23E31" w14:textId="7A54548C"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The private sector also supports government initiatives with technological innovations, improving battery density, reducing operation and maintenance (O&amp;M) costs, improving charging time, etc. Therefore, efforts such as incentivizing EVs and introducing new policies, campaigns, and initiatives by private companies are playing a catalytic role in boosting the adoption of electric vehicles and associated infrastructure.</w:t>
      </w:r>
    </w:p>
    <w:p w14:paraId="6E470DAA" w14:textId="47A7CA7C"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Electric vehicles (EVs) are the upcoming transition in the transportation sector</w:t>
      </w:r>
      <w:r w:rsidR="00173BBE">
        <w:rPr>
          <w:rFonts w:ascii="Arial" w:hAnsi="Arial" w:cs="Arial"/>
          <w:color w:val="auto"/>
          <w:sz w:val="20"/>
          <w:szCs w:val="20"/>
        </w:rPr>
        <w:t>,</w:t>
      </w:r>
      <w:r w:rsidRPr="00C952EC">
        <w:rPr>
          <w:rFonts w:ascii="Arial" w:hAnsi="Arial" w:cs="Arial"/>
          <w:color w:val="auto"/>
          <w:sz w:val="20"/>
          <w:szCs w:val="20"/>
        </w:rPr>
        <w:t xml:space="preserve"> which are sustainably better than conventional vehicles that run on fossil fuels such as petrol, diesel, natural gas, etc. </w:t>
      </w:r>
    </w:p>
    <w:p w14:paraId="2F10F89A" w14:textId="0B0FDB14"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The major advantages of using EVs are the non-usage of fossil fuels, low running cost, zero-emission (no pollution), reduced emission of greenhouse gases (GHGs)</w:t>
      </w:r>
      <w:r w:rsidR="00173BBE">
        <w:rPr>
          <w:rFonts w:ascii="Arial" w:hAnsi="Arial" w:cs="Arial"/>
          <w:color w:val="auto"/>
          <w:sz w:val="20"/>
          <w:szCs w:val="20"/>
        </w:rPr>
        <w:t>,</w:t>
      </w:r>
      <w:r w:rsidRPr="00C952EC">
        <w:rPr>
          <w:rFonts w:ascii="Arial" w:hAnsi="Arial" w:cs="Arial"/>
          <w:color w:val="auto"/>
          <w:sz w:val="20"/>
          <w:szCs w:val="20"/>
        </w:rPr>
        <w:t xml:space="preserve"> use of fewer components, low noise while running, and use of </w:t>
      </w:r>
      <w:r w:rsidR="003445DE">
        <w:rPr>
          <w:rFonts w:ascii="Arial" w:hAnsi="Arial" w:cs="Arial"/>
          <w:color w:val="auto"/>
          <w:sz w:val="20"/>
          <w:szCs w:val="20"/>
        </w:rPr>
        <w:t xml:space="preserve">a </w:t>
      </w:r>
      <w:r w:rsidRPr="00C952EC">
        <w:rPr>
          <w:rFonts w:ascii="Arial" w:hAnsi="Arial" w:cs="Arial"/>
          <w:color w:val="auto"/>
          <w:sz w:val="20"/>
          <w:szCs w:val="20"/>
        </w:rPr>
        <w:t>recyclable battery. The scope of this paper is limited to battery</w:t>
      </w:r>
      <w:r w:rsidR="003445DE">
        <w:rPr>
          <w:rFonts w:ascii="Arial" w:hAnsi="Arial" w:cs="Arial"/>
          <w:color w:val="auto"/>
          <w:sz w:val="20"/>
          <w:szCs w:val="20"/>
        </w:rPr>
        <w:t>-</w:t>
      </w:r>
      <w:r w:rsidRPr="00C952EC">
        <w:rPr>
          <w:rFonts w:ascii="Arial" w:hAnsi="Arial" w:cs="Arial"/>
          <w:color w:val="auto"/>
          <w:sz w:val="20"/>
          <w:szCs w:val="20"/>
        </w:rPr>
        <w:t>based EVs but could be extended to fuel cell</w:t>
      </w:r>
      <w:r w:rsidR="003445DE">
        <w:rPr>
          <w:rFonts w:ascii="Arial" w:hAnsi="Arial" w:cs="Arial"/>
          <w:color w:val="auto"/>
          <w:sz w:val="20"/>
          <w:szCs w:val="20"/>
        </w:rPr>
        <w:t>-</w:t>
      </w:r>
      <w:r w:rsidRPr="00C952EC">
        <w:rPr>
          <w:rFonts w:ascii="Arial" w:hAnsi="Arial" w:cs="Arial"/>
          <w:color w:val="auto"/>
          <w:sz w:val="20"/>
          <w:szCs w:val="20"/>
        </w:rPr>
        <w:t xml:space="preserve">based EVs and other technologies in the coming future. </w:t>
      </w:r>
    </w:p>
    <w:p w14:paraId="09FCBE21" w14:textId="192F539F"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One of the most pre-requisite item</w:t>
      </w:r>
      <w:r w:rsidR="003445DE">
        <w:rPr>
          <w:rFonts w:ascii="Arial" w:hAnsi="Arial" w:cs="Arial"/>
          <w:color w:val="auto"/>
          <w:sz w:val="20"/>
          <w:szCs w:val="20"/>
        </w:rPr>
        <w:t>s</w:t>
      </w:r>
      <w:r w:rsidRPr="00C952EC">
        <w:rPr>
          <w:rFonts w:ascii="Arial" w:hAnsi="Arial" w:cs="Arial"/>
          <w:color w:val="auto"/>
          <w:sz w:val="20"/>
          <w:szCs w:val="20"/>
        </w:rPr>
        <w:t xml:space="preserve"> for </w:t>
      </w:r>
      <w:r w:rsidR="00173BBE">
        <w:rPr>
          <w:rFonts w:ascii="Arial" w:hAnsi="Arial" w:cs="Arial"/>
          <w:color w:val="auto"/>
          <w:sz w:val="20"/>
          <w:szCs w:val="20"/>
        </w:rPr>
        <w:t>using</w:t>
      </w:r>
      <w:r w:rsidRPr="00C952EC">
        <w:rPr>
          <w:rFonts w:ascii="Arial" w:hAnsi="Arial" w:cs="Arial"/>
          <w:color w:val="auto"/>
          <w:sz w:val="20"/>
          <w:szCs w:val="20"/>
        </w:rPr>
        <w:t xml:space="preserve"> EVs is the EV charging infrastructure (EVCI). EVCI is a set of individual components such as EV supply equipment (EVSE), power supply source with/without </w:t>
      </w:r>
      <w:r w:rsidR="003445DE">
        <w:rPr>
          <w:rFonts w:ascii="Arial" w:hAnsi="Arial" w:cs="Arial"/>
          <w:color w:val="auto"/>
          <w:sz w:val="20"/>
          <w:szCs w:val="20"/>
        </w:rPr>
        <w:t xml:space="preserve">a </w:t>
      </w:r>
      <w:r w:rsidRPr="00C952EC">
        <w:rPr>
          <w:rFonts w:ascii="Arial" w:hAnsi="Arial" w:cs="Arial"/>
          <w:color w:val="auto"/>
          <w:sz w:val="20"/>
          <w:szCs w:val="20"/>
        </w:rPr>
        <w:t xml:space="preserve">transformer, communication technology, and installation location. </w:t>
      </w:r>
    </w:p>
    <w:p w14:paraId="784DABA4" w14:textId="6F6A0FEB"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 xml:space="preserve">EVCI is defined as a system that is used to charge the EVs safely when the batteries inside the EVs get depleted, </w:t>
      </w:r>
      <w:r w:rsidR="00173BBE">
        <w:rPr>
          <w:rFonts w:ascii="Arial" w:hAnsi="Arial" w:cs="Arial"/>
          <w:color w:val="auto"/>
          <w:sz w:val="20"/>
          <w:szCs w:val="20"/>
        </w:rPr>
        <w:t>using</w:t>
      </w:r>
      <w:r w:rsidRPr="00C952EC">
        <w:rPr>
          <w:rFonts w:ascii="Arial" w:hAnsi="Arial" w:cs="Arial"/>
          <w:color w:val="auto"/>
          <w:sz w:val="20"/>
          <w:szCs w:val="20"/>
        </w:rPr>
        <w:t xml:space="preserve"> intelligent communication and protection technology. </w:t>
      </w:r>
    </w:p>
    <w:p w14:paraId="36659D13" w14:textId="1FA6FA9D"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lastRenderedPageBreak/>
        <w:t>In this case of EVCI, the essential technology in place is the EVSE</w:t>
      </w:r>
      <w:r w:rsidR="00173BBE">
        <w:rPr>
          <w:rFonts w:ascii="Arial" w:hAnsi="Arial" w:cs="Arial"/>
          <w:color w:val="auto"/>
          <w:sz w:val="20"/>
          <w:szCs w:val="20"/>
        </w:rPr>
        <w:t>,</w:t>
      </w:r>
      <w:r w:rsidRPr="00C952EC">
        <w:rPr>
          <w:rFonts w:ascii="Arial" w:hAnsi="Arial" w:cs="Arial"/>
          <w:color w:val="auto"/>
          <w:sz w:val="20"/>
          <w:szCs w:val="20"/>
        </w:rPr>
        <w:t xml:space="preserve"> and other technologies involved are electrical power supply, installation and commissioning aspect, software and communication factors, type of EV charger, services offered, the material used, type of semiconductor technology used, type of ownership, area/location </w:t>
      </w:r>
      <w:r w:rsidR="0047604B" w:rsidRPr="00C952EC">
        <w:rPr>
          <w:rFonts w:ascii="Arial" w:hAnsi="Arial" w:cs="Arial"/>
          <w:color w:val="auto"/>
          <w:sz w:val="20"/>
          <w:szCs w:val="20"/>
        </w:rPr>
        <w:t>of stakeholders</w:t>
      </w:r>
      <w:r w:rsidRPr="00C952EC">
        <w:rPr>
          <w:rFonts w:ascii="Arial" w:hAnsi="Arial" w:cs="Arial"/>
          <w:color w:val="auto"/>
          <w:sz w:val="20"/>
          <w:szCs w:val="20"/>
        </w:rPr>
        <w:t xml:space="preserve">, governance, and supporting institutions.  </w:t>
      </w:r>
    </w:p>
    <w:p w14:paraId="76AE43DF" w14:textId="4EEF239C"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Sustainable technology is defined as the system of knowledge, techniques, skill, ability, proces</w:t>
      </w:r>
      <w:r w:rsidR="003445DE">
        <w:rPr>
          <w:rFonts w:ascii="Arial" w:hAnsi="Arial" w:cs="Arial"/>
          <w:color w:val="auto"/>
          <w:sz w:val="20"/>
          <w:szCs w:val="20"/>
        </w:rPr>
        <w:t>se</w:t>
      </w:r>
      <w:r w:rsidRPr="00C952EC">
        <w:rPr>
          <w:rFonts w:ascii="Arial" w:hAnsi="Arial" w:cs="Arial"/>
          <w:color w:val="auto"/>
          <w:sz w:val="20"/>
          <w:szCs w:val="20"/>
        </w:rPr>
        <w:t xml:space="preserve">s, and organization that will transform the resources effectively into </w:t>
      </w:r>
      <w:r w:rsidR="003445DE">
        <w:rPr>
          <w:rFonts w:ascii="Arial" w:hAnsi="Arial" w:cs="Arial"/>
          <w:color w:val="auto"/>
          <w:sz w:val="20"/>
          <w:szCs w:val="20"/>
        </w:rPr>
        <w:t xml:space="preserve">a </w:t>
      </w:r>
      <w:r w:rsidRPr="00C952EC">
        <w:rPr>
          <w:rFonts w:ascii="Arial" w:hAnsi="Arial" w:cs="Arial"/>
          <w:color w:val="auto"/>
          <w:sz w:val="20"/>
          <w:szCs w:val="20"/>
        </w:rPr>
        <w:t>usable form of good</w:t>
      </w:r>
      <w:r w:rsidR="003445DE">
        <w:rPr>
          <w:rFonts w:ascii="Arial" w:hAnsi="Arial" w:cs="Arial"/>
          <w:color w:val="auto"/>
          <w:sz w:val="20"/>
          <w:szCs w:val="20"/>
        </w:rPr>
        <w:t>s</w:t>
      </w:r>
      <w:r w:rsidRPr="00C952EC">
        <w:rPr>
          <w:rFonts w:ascii="Arial" w:hAnsi="Arial" w:cs="Arial"/>
          <w:color w:val="auto"/>
          <w:sz w:val="20"/>
          <w:szCs w:val="20"/>
        </w:rPr>
        <w:t xml:space="preserve"> and services considering the economic, social, and environmental outcomes that are sustainable. Figure 1 shows the multi-dimensional aspects of sustainability. </w:t>
      </w:r>
    </w:p>
    <w:p w14:paraId="706E968B" w14:textId="25BB5B36"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 xml:space="preserve">Under the context of sustainability, the technologies help transform the available natural capital </w:t>
      </w:r>
      <w:r w:rsidR="003445DE">
        <w:rPr>
          <w:rFonts w:ascii="Arial" w:hAnsi="Arial" w:cs="Arial"/>
          <w:color w:val="auto"/>
          <w:sz w:val="20"/>
          <w:szCs w:val="20"/>
        </w:rPr>
        <w:t>in</w:t>
      </w:r>
      <w:r w:rsidRPr="00C952EC">
        <w:rPr>
          <w:rFonts w:ascii="Arial" w:hAnsi="Arial" w:cs="Arial"/>
          <w:color w:val="auto"/>
          <w:sz w:val="20"/>
          <w:szCs w:val="20"/>
        </w:rPr>
        <w:t xml:space="preserve">to useable goods and services adhering to sustainability norms. Both soft and hard technologies are important for sustainable economic development by contributing to economic growth, meeting the social needs and </w:t>
      </w:r>
      <w:r w:rsidR="0047604B" w:rsidRPr="00C952EC">
        <w:rPr>
          <w:rFonts w:ascii="Arial" w:hAnsi="Arial" w:cs="Arial"/>
          <w:color w:val="auto"/>
          <w:sz w:val="20"/>
          <w:szCs w:val="20"/>
        </w:rPr>
        <w:t>equitable</w:t>
      </w:r>
      <w:r w:rsidRPr="00C952EC">
        <w:rPr>
          <w:rFonts w:ascii="Arial" w:hAnsi="Arial" w:cs="Arial"/>
          <w:color w:val="auto"/>
          <w:sz w:val="20"/>
          <w:szCs w:val="20"/>
        </w:rPr>
        <w:t xml:space="preserve"> distribution of resources, improving the quality of life, balancing ecological growth, meeting lifestyle and livelihood needs, etc. Example- Software help in reducing the manpower work in automated car manufacturing by </w:t>
      </w:r>
      <w:r w:rsidR="00173BBE">
        <w:rPr>
          <w:rFonts w:ascii="Arial" w:hAnsi="Arial" w:cs="Arial"/>
          <w:color w:val="auto"/>
          <w:sz w:val="20"/>
          <w:szCs w:val="20"/>
        </w:rPr>
        <w:t>using</w:t>
      </w:r>
      <w:r w:rsidRPr="00C952EC">
        <w:rPr>
          <w:rFonts w:ascii="Arial" w:hAnsi="Arial" w:cs="Arial"/>
          <w:color w:val="auto"/>
          <w:sz w:val="20"/>
          <w:szCs w:val="20"/>
        </w:rPr>
        <w:t xml:space="preserve"> controlled robots. Hardware</w:t>
      </w:r>
      <w:r w:rsidR="00173BBE">
        <w:rPr>
          <w:rFonts w:ascii="Arial" w:hAnsi="Arial" w:cs="Arial"/>
          <w:color w:val="auto"/>
          <w:sz w:val="20"/>
          <w:szCs w:val="20"/>
        </w:rPr>
        <w:t>,</w:t>
      </w:r>
      <w:r w:rsidRPr="00C952EC">
        <w:rPr>
          <w:rFonts w:ascii="Arial" w:hAnsi="Arial" w:cs="Arial"/>
          <w:color w:val="auto"/>
          <w:sz w:val="20"/>
          <w:szCs w:val="20"/>
        </w:rPr>
        <w:t xml:space="preserve"> such as instruments and equipment</w:t>
      </w:r>
      <w:r w:rsidR="00173BBE">
        <w:rPr>
          <w:rFonts w:ascii="Arial" w:hAnsi="Arial" w:cs="Arial"/>
          <w:color w:val="auto"/>
          <w:sz w:val="20"/>
          <w:szCs w:val="20"/>
        </w:rPr>
        <w:t>,</w:t>
      </w:r>
      <w:r w:rsidRPr="00C952EC">
        <w:rPr>
          <w:rFonts w:ascii="Arial" w:hAnsi="Arial" w:cs="Arial"/>
          <w:color w:val="auto"/>
          <w:sz w:val="20"/>
          <w:szCs w:val="20"/>
        </w:rPr>
        <w:t xml:space="preserve"> </w:t>
      </w:r>
      <w:proofErr w:type="gramStart"/>
      <w:r w:rsidRPr="00C952EC">
        <w:rPr>
          <w:rFonts w:ascii="Arial" w:hAnsi="Arial" w:cs="Arial"/>
          <w:color w:val="auto"/>
          <w:sz w:val="20"/>
          <w:szCs w:val="20"/>
        </w:rPr>
        <w:t>are</w:t>
      </w:r>
      <w:proofErr w:type="gramEnd"/>
      <w:r w:rsidRPr="00C952EC">
        <w:rPr>
          <w:rFonts w:ascii="Arial" w:hAnsi="Arial" w:cs="Arial"/>
          <w:color w:val="auto"/>
          <w:sz w:val="20"/>
          <w:szCs w:val="20"/>
        </w:rPr>
        <w:t xml:space="preserve"> used to measure and analyze the efficiency of a product. These make the life of humans easy, </w:t>
      </w:r>
      <w:r w:rsidR="003445DE">
        <w:rPr>
          <w:rFonts w:ascii="Arial" w:hAnsi="Arial" w:cs="Arial"/>
          <w:color w:val="auto"/>
          <w:sz w:val="20"/>
          <w:szCs w:val="20"/>
        </w:rPr>
        <w:t xml:space="preserve">the </w:t>
      </w:r>
      <w:r w:rsidRPr="00C952EC">
        <w:rPr>
          <w:rFonts w:ascii="Arial" w:hAnsi="Arial" w:cs="Arial"/>
          <w:color w:val="auto"/>
          <w:sz w:val="20"/>
          <w:szCs w:val="20"/>
        </w:rPr>
        <w:t>quality of life is improved, etc. For example</w:t>
      </w:r>
      <w:r w:rsidR="00735D84">
        <w:rPr>
          <w:rFonts w:ascii="Arial" w:hAnsi="Arial" w:cs="Arial"/>
          <w:color w:val="auto"/>
          <w:sz w:val="20"/>
          <w:szCs w:val="20"/>
        </w:rPr>
        <w:t>, plant-based solar power</w:t>
      </w:r>
      <w:r w:rsidRPr="00C952EC">
        <w:rPr>
          <w:rFonts w:ascii="Arial" w:hAnsi="Arial" w:cs="Arial"/>
          <w:color w:val="auto"/>
          <w:sz w:val="20"/>
          <w:szCs w:val="20"/>
        </w:rPr>
        <w:t xml:space="preserve"> is a sustainable technology for EV charging infrastructure.</w:t>
      </w:r>
    </w:p>
    <w:p w14:paraId="69A2D323" w14:textId="31CD0156" w:rsidR="39A09417" w:rsidRPr="00C952EC" w:rsidRDefault="7DC791F5" w:rsidP="05B8F8F8">
      <w:pPr>
        <w:jc w:val="center"/>
        <w:rPr>
          <w:rFonts w:ascii="Arial" w:eastAsia="Times New Roman" w:hAnsi="Arial" w:cs="Arial"/>
          <w:color w:val="auto"/>
          <w:sz w:val="20"/>
          <w:szCs w:val="20"/>
        </w:rPr>
      </w:pPr>
      <w:r w:rsidRPr="00C952EC">
        <w:rPr>
          <w:rFonts w:ascii="Arial" w:hAnsi="Arial" w:cs="Arial"/>
          <w:noProof/>
          <w:color w:val="auto"/>
          <w:sz w:val="20"/>
          <w:szCs w:val="20"/>
          <w:lang w:val="en-IN" w:eastAsia="en-IN" w:bidi="ta-IN"/>
        </w:rPr>
        <w:drawing>
          <wp:inline distT="0" distB="0" distL="0" distR="0" wp14:anchorId="59D5034E" wp14:editId="02AD338E">
            <wp:extent cx="4391025" cy="4371975"/>
            <wp:effectExtent l="0" t="0" r="0" b="0"/>
            <wp:docPr id="1388191626" name="Picture 138819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91025" cy="4371975"/>
                    </a:xfrm>
                    <a:prstGeom prst="rect">
                      <a:avLst/>
                    </a:prstGeom>
                  </pic:spPr>
                </pic:pic>
              </a:graphicData>
            </a:graphic>
          </wp:inline>
        </w:drawing>
      </w:r>
    </w:p>
    <w:p w14:paraId="163EB708" w14:textId="3847DD7B" w:rsidR="39A09417" w:rsidRPr="00C952EC" w:rsidRDefault="7DC791F5" w:rsidP="05B8F8F8">
      <w:pPr>
        <w:jc w:val="center"/>
        <w:rPr>
          <w:rFonts w:ascii="Arial" w:hAnsi="Arial" w:cs="Arial"/>
          <w:color w:val="auto"/>
          <w:sz w:val="20"/>
          <w:szCs w:val="20"/>
        </w:rPr>
      </w:pPr>
      <w:r w:rsidRPr="00C952EC">
        <w:rPr>
          <w:rFonts w:ascii="Arial" w:hAnsi="Arial" w:cs="Arial"/>
          <w:color w:val="auto"/>
          <w:sz w:val="20"/>
          <w:szCs w:val="20"/>
        </w:rPr>
        <w:t>Figure 1. The four pillars of sustainability dimensions</w:t>
      </w:r>
    </w:p>
    <w:p w14:paraId="08A27F97" w14:textId="2AD28802" w:rsidR="39A09417" w:rsidRPr="00C952EC" w:rsidRDefault="39A09417" w:rsidP="39A09417">
      <w:pPr>
        <w:jc w:val="both"/>
        <w:rPr>
          <w:rFonts w:ascii="Arial" w:hAnsi="Arial" w:cs="Arial"/>
          <w:color w:val="auto"/>
          <w:sz w:val="20"/>
          <w:szCs w:val="20"/>
        </w:rPr>
      </w:pPr>
    </w:p>
    <w:p w14:paraId="10BF6E0A" w14:textId="12942756" w:rsidR="39A09417" w:rsidRPr="00C952EC" w:rsidRDefault="39A09417" w:rsidP="39A09417">
      <w:pPr>
        <w:jc w:val="both"/>
        <w:rPr>
          <w:rFonts w:ascii="Arial" w:hAnsi="Arial" w:cs="Arial"/>
          <w:color w:val="auto"/>
          <w:sz w:val="20"/>
          <w:szCs w:val="20"/>
        </w:rPr>
      </w:pPr>
      <w:r w:rsidRPr="00C952EC">
        <w:rPr>
          <w:rFonts w:ascii="Arial" w:hAnsi="Arial" w:cs="Arial"/>
          <w:color w:val="auto"/>
          <w:sz w:val="20"/>
          <w:szCs w:val="20"/>
        </w:rPr>
        <w:lastRenderedPageBreak/>
        <w:t xml:space="preserve">To enable the decarbonization of the automotive sector and support the global EV30 campaign, sustainable, accessible, and robust charging infrastructure for EVs is an essential prerequisite. </w:t>
      </w:r>
      <w:r w:rsidR="7DC791F5" w:rsidRPr="00C952EC">
        <w:rPr>
          <w:rFonts w:ascii="Arial" w:hAnsi="Arial" w:cs="Arial"/>
          <w:color w:val="auto"/>
          <w:sz w:val="20"/>
          <w:szCs w:val="20"/>
        </w:rPr>
        <w:t>To encourage EV adoption, the availability of charging infrastructure is a key requirement, and it is reported that EV adoption in India would require 4,000 charging stations by 2026. The government has also planned to set up charging stations every 3km in cities every 25km on both sides of the highways to improve accessibility.</w:t>
      </w:r>
    </w:p>
    <w:p w14:paraId="410FB966" w14:textId="20DF304B" w:rsidR="7DC791F5" w:rsidRPr="00C952EC" w:rsidRDefault="7DC791F5" w:rsidP="7DC791F5">
      <w:pPr>
        <w:jc w:val="both"/>
        <w:rPr>
          <w:rFonts w:ascii="Arial" w:hAnsi="Arial" w:cs="Arial"/>
          <w:b/>
          <w:bCs/>
          <w:color w:val="auto"/>
          <w:sz w:val="20"/>
          <w:szCs w:val="20"/>
        </w:rPr>
      </w:pPr>
    </w:p>
    <w:p w14:paraId="7AF66852" w14:textId="28FED917" w:rsidR="6B940583" w:rsidRPr="00C952EC" w:rsidRDefault="003445DE" w:rsidP="00F17B3A">
      <w:pPr>
        <w:pStyle w:val="ListParagraph"/>
        <w:numPr>
          <w:ilvl w:val="0"/>
          <w:numId w:val="19"/>
        </w:numPr>
        <w:jc w:val="both"/>
        <w:rPr>
          <w:rFonts w:ascii="Arial" w:hAnsi="Arial" w:cs="Arial"/>
          <w:b/>
          <w:bCs/>
          <w:color w:val="auto"/>
          <w:sz w:val="20"/>
          <w:szCs w:val="20"/>
        </w:rPr>
      </w:pPr>
      <w:r>
        <w:rPr>
          <w:rFonts w:ascii="Arial" w:hAnsi="Arial" w:cs="Arial"/>
          <w:b/>
          <w:bCs/>
          <w:color w:val="auto"/>
          <w:sz w:val="20"/>
          <w:szCs w:val="20"/>
        </w:rPr>
        <w:t>The o</w:t>
      </w:r>
      <w:r w:rsidR="6B940583" w:rsidRPr="00C952EC">
        <w:rPr>
          <w:rFonts w:ascii="Arial" w:hAnsi="Arial" w:cs="Arial"/>
          <w:b/>
          <w:bCs/>
          <w:color w:val="auto"/>
          <w:sz w:val="20"/>
          <w:szCs w:val="20"/>
        </w:rPr>
        <w:t xml:space="preserve">bjective </w:t>
      </w:r>
      <w:r>
        <w:rPr>
          <w:rFonts w:ascii="Arial" w:hAnsi="Arial" w:cs="Arial"/>
          <w:b/>
          <w:bCs/>
          <w:color w:val="auto"/>
          <w:sz w:val="20"/>
          <w:szCs w:val="20"/>
        </w:rPr>
        <w:t>of</w:t>
      </w:r>
      <w:r w:rsidR="6B940583" w:rsidRPr="00C952EC">
        <w:rPr>
          <w:rFonts w:ascii="Arial" w:hAnsi="Arial" w:cs="Arial"/>
          <w:b/>
          <w:bCs/>
          <w:color w:val="auto"/>
          <w:sz w:val="20"/>
          <w:szCs w:val="20"/>
        </w:rPr>
        <w:t xml:space="preserve"> Sustainable mobility</w:t>
      </w:r>
    </w:p>
    <w:p w14:paraId="536BEEDC" w14:textId="7A0365F4" w:rsidR="6B940583" w:rsidRPr="00C952EC" w:rsidRDefault="6B940583" w:rsidP="6B940583">
      <w:pPr>
        <w:jc w:val="both"/>
        <w:rPr>
          <w:rFonts w:ascii="Arial" w:hAnsi="Arial" w:cs="Arial"/>
          <w:color w:val="auto"/>
          <w:sz w:val="20"/>
          <w:szCs w:val="20"/>
        </w:rPr>
      </w:pPr>
      <w:r w:rsidRPr="00C952EC">
        <w:rPr>
          <w:rFonts w:ascii="Arial" w:hAnsi="Arial" w:cs="Arial"/>
          <w:color w:val="auto"/>
          <w:sz w:val="20"/>
          <w:szCs w:val="20"/>
        </w:rPr>
        <w:t xml:space="preserve">The idea of sustainable mobility involves the need </w:t>
      </w:r>
      <w:r w:rsidR="00173BBE">
        <w:rPr>
          <w:rFonts w:ascii="Arial" w:hAnsi="Arial" w:cs="Arial"/>
          <w:color w:val="auto"/>
          <w:sz w:val="20"/>
          <w:szCs w:val="20"/>
        </w:rPr>
        <w:t>to move</w:t>
      </w:r>
      <w:r w:rsidRPr="00C952EC">
        <w:rPr>
          <w:rFonts w:ascii="Arial" w:hAnsi="Arial" w:cs="Arial"/>
          <w:color w:val="auto"/>
          <w:sz w:val="20"/>
          <w:szCs w:val="20"/>
        </w:rPr>
        <w:t xml:space="preserve"> freely, helping build relationships without sacrificing environmental and human values ​​(current or future). It also aims to improve the quality of the environment, not only by reducing harmful emissions from transport but also </w:t>
      </w:r>
      <w:r w:rsidR="00173BBE">
        <w:rPr>
          <w:rFonts w:ascii="Arial" w:hAnsi="Arial" w:cs="Arial"/>
          <w:color w:val="auto"/>
          <w:sz w:val="20"/>
          <w:szCs w:val="20"/>
        </w:rPr>
        <w:t>by protecting</w:t>
      </w:r>
      <w:r w:rsidRPr="00C952EC">
        <w:rPr>
          <w:rFonts w:ascii="Arial" w:hAnsi="Arial" w:cs="Arial"/>
          <w:color w:val="auto"/>
          <w:sz w:val="20"/>
          <w:szCs w:val="20"/>
        </w:rPr>
        <w:t xml:space="preserve"> pedestrians, cyclists, and people with reduced mobility. It also provides universal access to important places through public transport and internalizes the socio-economic costs of transport. </w:t>
      </w:r>
    </w:p>
    <w:p w14:paraId="3E150289" w14:textId="0A075373" w:rsidR="39A09417" w:rsidRPr="00C952EC" w:rsidRDefault="6B940583" w:rsidP="39A09417">
      <w:pPr>
        <w:jc w:val="both"/>
        <w:rPr>
          <w:rFonts w:ascii="Arial" w:hAnsi="Arial" w:cs="Arial"/>
          <w:color w:val="auto"/>
          <w:sz w:val="20"/>
          <w:szCs w:val="20"/>
        </w:rPr>
      </w:pPr>
      <w:r w:rsidRPr="00C952EC">
        <w:rPr>
          <w:rFonts w:ascii="Arial" w:hAnsi="Arial" w:cs="Arial"/>
          <w:color w:val="auto"/>
          <w:sz w:val="20"/>
          <w:szCs w:val="20"/>
        </w:rPr>
        <w:t xml:space="preserve">Sustainable mobility is created to counteract the negative effects of a transport model that pollutes the air, consumes excessive </w:t>
      </w:r>
      <w:r w:rsidR="0047604B" w:rsidRPr="00C952EC">
        <w:rPr>
          <w:rFonts w:ascii="Arial" w:hAnsi="Arial" w:cs="Arial"/>
          <w:color w:val="auto"/>
          <w:sz w:val="20"/>
          <w:szCs w:val="20"/>
        </w:rPr>
        <w:t>energy,</w:t>
      </w:r>
      <w:r w:rsidRPr="00C952EC">
        <w:rPr>
          <w:rFonts w:ascii="Arial" w:hAnsi="Arial" w:cs="Arial"/>
          <w:color w:val="auto"/>
          <w:sz w:val="20"/>
          <w:szCs w:val="20"/>
        </w:rPr>
        <w:t xml:space="preserve"> and harms citizens' health.</w:t>
      </w:r>
      <w:r w:rsidR="00D8390F" w:rsidRPr="00C952EC">
        <w:rPr>
          <w:rFonts w:ascii="Arial" w:hAnsi="Arial" w:cs="Arial"/>
          <w:color w:val="auto"/>
          <w:sz w:val="20"/>
          <w:szCs w:val="20"/>
        </w:rPr>
        <w:t xml:space="preserve"> </w:t>
      </w:r>
      <w:r w:rsidRPr="00C952EC">
        <w:rPr>
          <w:rFonts w:ascii="Arial" w:hAnsi="Arial" w:cs="Arial"/>
          <w:color w:val="auto"/>
          <w:sz w:val="20"/>
          <w:szCs w:val="20"/>
        </w:rPr>
        <w:t>It is an energy and environmental challenge that will help improve social, economic</w:t>
      </w:r>
      <w:r w:rsidR="00173BBE">
        <w:rPr>
          <w:rFonts w:ascii="Arial" w:hAnsi="Arial" w:cs="Arial"/>
          <w:color w:val="auto"/>
          <w:sz w:val="20"/>
          <w:szCs w:val="20"/>
        </w:rPr>
        <w:t>,</w:t>
      </w:r>
      <w:r w:rsidRPr="00C952EC">
        <w:rPr>
          <w:rFonts w:ascii="Arial" w:hAnsi="Arial" w:cs="Arial"/>
          <w:color w:val="auto"/>
          <w:sz w:val="20"/>
          <w:szCs w:val="20"/>
        </w:rPr>
        <w:t xml:space="preserve"> and transport well-being in cities.</w:t>
      </w:r>
      <w:r w:rsidR="00D8390F" w:rsidRPr="00C952EC">
        <w:rPr>
          <w:rFonts w:ascii="Arial" w:hAnsi="Arial" w:cs="Arial"/>
          <w:color w:val="auto"/>
          <w:sz w:val="20"/>
          <w:szCs w:val="20"/>
        </w:rPr>
        <w:t xml:space="preserve"> </w:t>
      </w:r>
      <w:r w:rsidRPr="00C952EC">
        <w:rPr>
          <w:rFonts w:ascii="Arial" w:hAnsi="Arial" w:cs="Arial"/>
          <w:color w:val="auto"/>
          <w:sz w:val="20"/>
          <w:szCs w:val="20"/>
        </w:rPr>
        <w:t>It's about being transported in the most environmentally friendly way possible</w:t>
      </w:r>
      <w:r w:rsidR="00173BBE">
        <w:rPr>
          <w:rFonts w:ascii="Arial" w:hAnsi="Arial" w:cs="Arial"/>
          <w:color w:val="auto"/>
          <w:sz w:val="20"/>
          <w:szCs w:val="20"/>
        </w:rPr>
        <w:t>,</w:t>
      </w:r>
      <w:r w:rsidRPr="00C952EC">
        <w:rPr>
          <w:rFonts w:ascii="Arial" w:hAnsi="Arial" w:cs="Arial"/>
          <w:color w:val="auto"/>
          <w:sz w:val="20"/>
          <w:szCs w:val="20"/>
        </w:rPr>
        <w:t xml:space="preserve"> apart from fossil fuels (responsible for the largest emission of CO</w:t>
      </w:r>
      <w:r w:rsidRPr="00C952EC">
        <w:rPr>
          <w:rFonts w:ascii="Arial" w:hAnsi="Arial" w:cs="Arial"/>
          <w:color w:val="auto"/>
          <w:sz w:val="20"/>
          <w:szCs w:val="20"/>
          <w:vertAlign w:val="subscript"/>
        </w:rPr>
        <w:t>2</w:t>
      </w:r>
      <w:r w:rsidRPr="00C952EC">
        <w:rPr>
          <w:rFonts w:ascii="Arial" w:hAnsi="Arial" w:cs="Arial"/>
          <w:color w:val="auto"/>
          <w:sz w:val="20"/>
          <w:szCs w:val="20"/>
        </w:rPr>
        <w:t xml:space="preserve"> into the atmosphere and responsible for 4.5 million deaths a year, according to the latest reports). To combine mobility and sustainability, </w:t>
      </w:r>
      <w:r w:rsidR="00173BBE" w:rsidRPr="00173BBE">
        <w:rPr>
          <w:rFonts w:ascii="Arial" w:hAnsi="Arial" w:cs="Arial"/>
          <w:color w:val="auto"/>
          <w:sz w:val="20"/>
          <w:szCs w:val="20"/>
        </w:rPr>
        <w:t>investing in electric cars, car sharing, and public transport is necessary</w:t>
      </w:r>
      <w:r w:rsidRPr="00C952EC">
        <w:rPr>
          <w:rFonts w:ascii="Arial" w:hAnsi="Arial" w:cs="Arial"/>
          <w:color w:val="auto"/>
          <w:sz w:val="20"/>
          <w:szCs w:val="20"/>
        </w:rPr>
        <w:t xml:space="preserve">. For this to be possible, green mobility policies are required, as well as </w:t>
      </w:r>
      <w:r w:rsidR="00735D84" w:rsidRPr="00735D84">
        <w:rPr>
          <w:rFonts w:ascii="Arial" w:hAnsi="Arial" w:cs="Arial"/>
          <w:color w:val="auto"/>
          <w:sz w:val="20"/>
          <w:szCs w:val="20"/>
        </w:rPr>
        <w:t>implementing a mobility plan that supports the green fleet, restrictions on polluting vehicles in urban areas, and constructing</w:t>
      </w:r>
      <w:r w:rsidRPr="00C952EC">
        <w:rPr>
          <w:rFonts w:ascii="Arial" w:hAnsi="Arial" w:cs="Arial"/>
          <w:color w:val="auto"/>
          <w:sz w:val="20"/>
          <w:szCs w:val="20"/>
        </w:rPr>
        <w:t xml:space="preserve"> roads and circuits for non-motorized vehicles.</w:t>
      </w:r>
      <w:r w:rsidR="00D8390F" w:rsidRPr="00C952EC">
        <w:rPr>
          <w:rFonts w:ascii="Arial" w:hAnsi="Arial" w:cs="Arial"/>
          <w:color w:val="auto"/>
          <w:sz w:val="20"/>
          <w:szCs w:val="20"/>
        </w:rPr>
        <w:t xml:space="preserve"> </w:t>
      </w:r>
      <w:r w:rsidR="00735D84" w:rsidRPr="00735D84">
        <w:rPr>
          <w:rFonts w:ascii="Arial" w:hAnsi="Arial" w:cs="Arial"/>
          <w:color w:val="auto"/>
          <w:sz w:val="20"/>
          <w:szCs w:val="20"/>
        </w:rPr>
        <w:t>Promoting and using public transport, non-motorized vehicles (bicycles, mopeds, scooters, etc.), and reducing</w:t>
      </w:r>
      <w:r w:rsidR="39A09417" w:rsidRPr="00C952EC">
        <w:rPr>
          <w:rFonts w:ascii="Arial" w:hAnsi="Arial" w:cs="Arial"/>
          <w:color w:val="auto"/>
          <w:sz w:val="20"/>
          <w:szCs w:val="20"/>
        </w:rPr>
        <w:t xml:space="preserve"> private cars can be more environmentally friendly and sustainable for the automotive sector.</w:t>
      </w:r>
    </w:p>
    <w:p w14:paraId="0C2AA075" w14:textId="07C253E6" w:rsidR="7DC791F5" w:rsidRPr="00C952EC" w:rsidRDefault="7DC791F5" w:rsidP="7DC791F5">
      <w:pPr>
        <w:jc w:val="both"/>
        <w:rPr>
          <w:rFonts w:ascii="Arial" w:hAnsi="Arial" w:cs="Arial"/>
          <w:color w:val="auto"/>
          <w:sz w:val="20"/>
          <w:szCs w:val="20"/>
        </w:rPr>
      </w:pPr>
      <w:r w:rsidRPr="00C952EC">
        <w:rPr>
          <w:rFonts w:ascii="Arial" w:hAnsi="Arial" w:cs="Arial"/>
          <w:color w:val="auto"/>
          <w:sz w:val="20"/>
          <w:szCs w:val="20"/>
        </w:rPr>
        <w:t xml:space="preserve">With the increasing use of EVs across the country and globally, the efficient contribution to the economic, </w:t>
      </w:r>
      <w:r w:rsidR="0047604B" w:rsidRPr="00C952EC">
        <w:rPr>
          <w:rFonts w:ascii="Arial" w:hAnsi="Arial" w:cs="Arial"/>
          <w:color w:val="auto"/>
          <w:sz w:val="20"/>
          <w:szCs w:val="20"/>
        </w:rPr>
        <w:t>social,</w:t>
      </w:r>
      <w:r w:rsidRPr="00C952EC">
        <w:rPr>
          <w:rFonts w:ascii="Arial" w:hAnsi="Arial" w:cs="Arial"/>
          <w:color w:val="auto"/>
          <w:sz w:val="20"/>
          <w:szCs w:val="20"/>
        </w:rPr>
        <w:t xml:space="preserve"> and environmental aspects </w:t>
      </w:r>
      <w:r w:rsidR="00173BBE">
        <w:rPr>
          <w:rFonts w:ascii="Arial" w:hAnsi="Arial" w:cs="Arial"/>
          <w:color w:val="auto"/>
          <w:sz w:val="20"/>
          <w:szCs w:val="20"/>
        </w:rPr>
        <w:t>must</w:t>
      </w:r>
      <w:r w:rsidRPr="00C952EC">
        <w:rPr>
          <w:rFonts w:ascii="Arial" w:hAnsi="Arial" w:cs="Arial"/>
          <w:color w:val="auto"/>
          <w:sz w:val="20"/>
          <w:szCs w:val="20"/>
        </w:rPr>
        <w:t xml:space="preserve"> be considered in the EV ecosystem</w:t>
      </w:r>
      <w:r w:rsidR="00173BBE">
        <w:rPr>
          <w:rFonts w:ascii="Arial" w:hAnsi="Arial" w:cs="Arial"/>
          <w:color w:val="auto"/>
          <w:sz w:val="20"/>
          <w:szCs w:val="20"/>
        </w:rPr>
        <w:t>,</w:t>
      </w:r>
      <w:r w:rsidRPr="00C952EC">
        <w:rPr>
          <w:rFonts w:ascii="Arial" w:hAnsi="Arial" w:cs="Arial"/>
          <w:color w:val="auto"/>
          <w:sz w:val="20"/>
          <w:szCs w:val="20"/>
        </w:rPr>
        <w:t xml:space="preserve"> especially for the EV charging infrastructure. Such infrastructures that </w:t>
      </w:r>
      <w:r w:rsidR="00173BBE">
        <w:rPr>
          <w:rFonts w:ascii="Arial" w:hAnsi="Arial" w:cs="Arial"/>
          <w:color w:val="auto"/>
          <w:sz w:val="20"/>
          <w:szCs w:val="20"/>
        </w:rPr>
        <w:t>contribute</w:t>
      </w:r>
      <w:r w:rsidRPr="00C952EC">
        <w:rPr>
          <w:rFonts w:ascii="Arial" w:hAnsi="Arial" w:cs="Arial"/>
          <w:color w:val="auto"/>
          <w:sz w:val="20"/>
          <w:szCs w:val="20"/>
        </w:rPr>
        <w:t xml:space="preserve"> to greener economic growth </w:t>
      </w:r>
      <w:r w:rsidR="00173BBE">
        <w:rPr>
          <w:rFonts w:ascii="Arial" w:hAnsi="Arial" w:cs="Arial"/>
          <w:color w:val="auto"/>
          <w:sz w:val="20"/>
          <w:szCs w:val="20"/>
        </w:rPr>
        <w:t xml:space="preserve">are </w:t>
      </w:r>
      <w:r w:rsidRPr="00C952EC">
        <w:rPr>
          <w:rFonts w:ascii="Arial" w:hAnsi="Arial" w:cs="Arial"/>
          <w:color w:val="auto"/>
          <w:sz w:val="20"/>
          <w:szCs w:val="20"/>
        </w:rPr>
        <w:t>environment</w:t>
      </w:r>
      <w:r w:rsidR="003445DE">
        <w:rPr>
          <w:rFonts w:ascii="Arial" w:hAnsi="Arial" w:cs="Arial"/>
          <w:color w:val="auto"/>
          <w:sz w:val="20"/>
          <w:szCs w:val="20"/>
        </w:rPr>
        <w:t>-</w:t>
      </w:r>
      <w:r w:rsidRPr="00C952EC">
        <w:rPr>
          <w:rFonts w:ascii="Arial" w:hAnsi="Arial" w:cs="Arial"/>
          <w:color w:val="auto"/>
          <w:sz w:val="20"/>
          <w:szCs w:val="20"/>
        </w:rPr>
        <w:t xml:space="preserve">friendly and socially inclusive </w:t>
      </w:r>
      <w:r w:rsidR="00173BBE">
        <w:rPr>
          <w:rFonts w:ascii="Arial" w:hAnsi="Arial" w:cs="Arial"/>
          <w:color w:val="auto"/>
          <w:sz w:val="20"/>
          <w:szCs w:val="20"/>
        </w:rPr>
        <w:t xml:space="preserve">and </w:t>
      </w:r>
      <w:r w:rsidRPr="00C952EC">
        <w:rPr>
          <w:rFonts w:ascii="Arial" w:hAnsi="Arial" w:cs="Arial"/>
          <w:color w:val="auto"/>
          <w:sz w:val="20"/>
          <w:szCs w:val="20"/>
        </w:rPr>
        <w:t xml:space="preserve">are called sustainable infrastructures. The EV charging infrastructures that follow sustainable norms and help </w:t>
      </w:r>
      <w:r w:rsidR="00173BBE">
        <w:rPr>
          <w:rFonts w:ascii="Arial" w:hAnsi="Arial" w:cs="Arial"/>
          <w:color w:val="auto"/>
          <w:sz w:val="20"/>
          <w:szCs w:val="20"/>
        </w:rPr>
        <w:t>contribute</w:t>
      </w:r>
      <w:r w:rsidRPr="00C952EC">
        <w:rPr>
          <w:rFonts w:ascii="Arial" w:hAnsi="Arial" w:cs="Arial"/>
          <w:color w:val="auto"/>
          <w:sz w:val="20"/>
          <w:szCs w:val="20"/>
        </w:rPr>
        <w:t xml:space="preserve"> to climate change, efficient use of smart technologies and resources, greener economic growth, and making socially habitable and inclusiveness sustainable EV charging infrastructures.</w:t>
      </w:r>
      <w:r w:rsidR="00D8390F" w:rsidRPr="00C952EC">
        <w:rPr>
          <w:rFonts w:ascii="Arial" w:hAnsi="Arial" w:cs="Arial"/>
          <w:color w:val="auto"/>
          <w:sz w:val="20"/>
          <w:szCs w:val="20"/>
        </w:rPr>
        <w:t xml:space="preserve"> </w:t>
      </w:r>
      <w:r w:rsidRPr="00C952EC">
        <w:rPr>
          <w:rFonts w:ascii="Arial" w:hAnsi="Arial" w:cs="Arial"/>
          <w:color w:val="auto"/>
          <w:sz w:val="20"/>
          <w:szCs w:val="20"/>
        </w:rPr>
        <w:t xml:space="preserve">This means the infrastructure is environmentally friendly from end to end, </w:t>
      </w:r>
      <w:r w:rsidR="00173BBE">
        <w:rPr>
          <w:rFonts w:ascii="Arial" w:hAnsi="Arial" w:cs="Arial"/>
          <w:color w:val="auto"/>
          <w:sz w:val="20"/>
          <w:szCs w:val="20"/>
        </w:rPr>
        <w:t>including</w:t>
      </w:r>
      <w:r w:rsidRPr="00C952EC">
        <w:rPr>
          <w:rFonts w:ascii="Arial" w:hAnsi="Arial" w:cs="Arial"/>
          <w:color w:val="auto"/>
          <w:sz w:val="20"/>
          <w:szCs w:val="20"/>
        </w:rPr>
        <w:t xml:space="preserve"> economic, financial, </w:t>
      </w:r>
      <w:r w:rsidR="0047604B" w:rsidRPr="00C952EC">
        <w:rPr>
          <w:rFonts w:ascii="Arial" w:hAnsi="Arial" w:cs="Arial"/>
          <w:color w:val="auto"/>
          <w:sz w:val="20"/>
          <w:szCs w:val="20"/>
        </w:rPr>
        <w:t>social,</w:t>
      </w:r>
      <w:r w:rsidRPr="00C952EC">
        <w:rPr>
          <w:rFonts w:ascii="Arial" w:hAnsi="Arial" w:cs="Arial"/>
          <w:color w:val="auto"/>
          <w:sz w:val="20"/>
          <w:szCs w:val="20"/>
        </w:rPr>
        <w:t xml:space="preserve"> and institutional factors. These factors form the 4 dimensions of sustainability and sustainable development. Technology is the main factor that converts essential resources efficiently into useful outcomes for consumption. This paper discusses the sustainable technologies, advantages, disadvantages, and challenges </w:t>
      </w:r>
      <w:r w:rsidR="00173BBE">
        <w:rPr>
          <w:rFonts w:ascii="Arial" w:hAnsi="Arial" w:cs="Arial"/>
          <w:color w:val="auto"/>
          <w:sz w:val="20"/>
          <w:szCs w:val="20"/>
        </w:rPr>
        <w:t>of</w:t>
      </w:r>
      <w:r w:rsidRPr="00C952EC">
        <w:rPr>
          <w:rFonts w:ascii="Arial" w:hAnsi="Arial" w:cs="Arial"/>
          <w:color w:val="auto"/>
          <w:sz w:val="20"/>
          <w:szCs w:val="20"/>
        </w:rPr>
        <w:t xml:space="preserve"> EV charging infrastructure (EVCI).</w:t>
      </w:r>
    </w:p>
    <w:p w14:paraId="6B45A79B" w14:textId="1604A9E3" w:rsidR="7DC791F5" w:rsidRPr="00C952EC" w:rsidRDefault="7DC791F5" w:rsidP="7DC791F5">
      <w:pPr>
        <w:jc w:val="both"/>
        <w:rPr>
          <w:rFonts w:ascii="Arial" w:hAnsi="Arial" w:cs="Arial"/>
          <w:b/>
          <w:bCs/>
          <w:color w:val="auto"/>
          <w:sz w:val="20"/>
          <w:szCs w:val="20"/>
        </w:rPr>
      </w:pPr>
    </w:p>
    <w:p w14:paraId="441F1E81" w14:textId="1DDDF77F" w:rsidR="39A09417" w:rsidRPr="00C952EC" w:rsidRDefault="003445DE" w:rsidP="00F17B3A">
      <w:pPr>
        <w:pStyle w:val="ListParagraph"/>
        <w:numPr>
          <w:ilvl w:val="0"/>
          <w:numId w:val="19"/>
        </w:numPr>
        <w:jc w:val="both"/>
        <w:rPr>
          <w:rFonts w:ascii="Arial" w:hAnsi="Arial" w:cs="Arial"/>
          <w:b/>
          <w:bCs/>
          <w:color w:val="auto"/>
          <w:sz w:val="20"/>
          <w:szCs w:val="20"/>
        </w:rPr>
      </w:pPr>
      <w:r>
        <w:rPr>
          <w:rFonts w:ascii="Arial" w:hAnsi="Arial" w:cs="Arial"/>
          <w:b/>
          <w:bCs/>
          <w:color w:val="auto"/>
          <w:sz w:val="20"/>
          <w:szCs w:val="20"/>
        </w:rPr>
        <w:t>The e</w:t>
      </w:r>
      <w:r w:rsidR="39A09417" w:rsidRPr="00C952EC">
        <w:rPr>
          <w:rFonts w:ascii="Arial" w:hAnsi="Arial" w:cs="Arial"/>
          <w:b/>
          <w:bCs/>
          <w:color w:val="auto"/>
          <w:sz w:val="20"/>
          <w:szCs w:val="20"/>
        </w:rPr>
        <w:t>cosystem of EV Charging Infrastructure</w:t>
      </w:r>
    </w:p>
    <w:p w14:paraId="3037EF69" w14:textId="0055D248" w:rsidR="39A09417" w:rsidRPr="00C952EC" w:rsidRDefault="39A09417" w:rsidP="39A09417">
      <w:pPr>
        <w:jc w:val="both"/>
        <w:rPr>
          <w:rFonts w:ascii="Arial" w:hAnsi="Arial" w:cs="Arial"/>
          <w:color w:val="auto"/>
          <w:sz w:val="20"/>
          <w:szCs w:val="20"/>
        </w:rPr>
      </w:pPr>
      <w:r w:rsidRPr="00C952EC">
        <w:rPr>
          <w:rFonts w:ascii="Arial" w:hAnsi="Arial" w:cs="Arial"/>
          <w:color w:val="auto"/>
          <w:sz w:val="20"/>
          <w:szCs w:val="20"/>
        </w:rPr>
        <w:t xml:space="preserve">The infrastructure required to support </w:t>
      </w:r>
      <w:proofErr w:type="gramStart"/>
      <w:r w:rsidRPr="00C952EC">
        <w:rPr>
          <w:rFonts w:ascii="Arial" w:hAnsi="Arial" w:cs="Arial"/>
          <w:color w:val="auto"/>
          <w:sz w:val="20"/>
          <w:szCs w:val="20"/>
        </w:rPr>
        <w:t>battery</w:t>
      </w:r>
      <w:r w:rsidR="003445DE">
        <w:rPr>
          <w:rFonts w:ascii="Arial" w:hAnsi="Arial" w:cs="Arial"/>
          <w:color w:val="auto"/>
          <w:sz w:val="20"/>
          <w:szCs w:val="20"/>
        </w:rPr>
        <w:t>-</w:t>
      </w:r>
      <w:r w:rsidRPr="00C952EC">
        <w:rPr>
          <w:rFonts w:ascii="Arial" w:hAnsi="Arial" w:cs="Arial"/>
          <w:color w:val="auto"/>
          <w:sz w:val="20"/>
          <w:szCs w:val="20"/>
        </w:rPr>
        <w:t>based</w:t>
      </w:r>
      <w:proofErr w:type="gramEnd"/>
      <w:r w:rsidRPr="00C952EC">
        <w:rPr>
          <w:rFonts w:ascii="Arial" w:hAnsi="Arial" w:cs="Arial"/>
          <w:color w:val="auto"/>
          <w:sz w:val="20"/>
          <w:szCs w:val="20"/>
        </w:rPr>
        <w:t xml:space="preserve"> EVs to charge their batteries is called EV charging infrastructure. Such </w:t>
      </w:r>
      <w:r w:rsidR="05B8F8F8" w:rsidRPr="00C952EC">
        <w:rPr>
          <w:rFonts w:ascii="Arial" w:hAnsi="Arial" w:cs="Arial"/>
          <w:color w:val="auto"/>
          <w:sz w:val="20"/>
          <w:szCs w:val="20"/>
        </w:rPr>
        <w:t xml:space="preserve">infrastructure is used only for battery EVs (BEVs). </w:t>
      </w:r>
      <w:proofErr w:type="gramStart"/>
      <w:r w:rsidR="00173BBE">
        <w:rPr>
          <w:rFonts w:ascii="Arial" w:hAnsi="Arial" w:cs="Arial"/>
          <w:color w:val="auto"/>
          <w:sz w:val="20"/>
          <w:szCs w:val="20"/>
        </w:rPr>
        <w:t>In the near future</w:t>
      </w:r>
      <w:proofErr w:type="gramEnd"/>
      <w:r w:rsidR="05B8F8F8" w:rsidRPr="00C952EC">
        <w:rPr>
          <w:rFonts w:ascii="Arial" w:hAnsi="Arial" w:cs="Arial"/>
          <w:color w:val="auto"/>
          <w:sz w:val="20"/>
          <w:szCs w:val="20"/>
        </w:rPr>
        <w:t xml:space="preserve">, the possibility of </w:t>
      </w:r>
      <w:r w:rsidR="00173BBE">
        <w:rPr>
          <w:rFonts w:ascii="Arial" w:hAnsi="Arial" w:cs="Arial"/>
          <w:color w:val="auto"/>
          <w:sz w:val="20"/>
          <w:szCs w:val="20"/>
        </w:rPr>
        <w:t>using</w:t>
      </w:r>
      <w:r w:rsidR="05B8F8F8" w:rsidRPr="00C952EC">
        <w:rPr>
          <w:rFonts w:ascii="Arial" w:hAnsi="Arial" w:cs="Arial"/>
          <w:color w:val="auto"/>
          <w:sz w:val="20"/>
          <w:szCs w:val="20"/>
        </w:rPr>
        <w:t xml:space="preserve"> hydrogen as a fuel will be adopted with the integration of fuel cell systems and such infrastructure will be entirely different from battery-based electric vehicles. To understand the EVCI completely, </w:t>
      </w:r>
      <w:r w:rsidR="00173BBE">
        <w:rPr>
          <w:rFonts w:ascii="Arial" w:hAnsi="Arial" w:cs="Arial"/>
          <w:color w:val="auto"/>
          <w:sz w:val="20"/>
          <w:szCs w:val="20"/>
        </w:rPr>
        <w:t>understanding</w:t>
      </w:r>
      <w:r w:rsidR="05B8F8F8" w:rsidRPr="00C952EC">
        <w:rPr>
          <w:rFonts w:ascii="Arial" w:hAnsi="Arial" w:cs="Arial"/>
          <w:color w:val="auto"/>
          <w:sz w:val="20"/>
          <w:szCs w:val="20"/>
        </w:rPr>
        <w:t xml:space="preserve"> the ecosystem is required. The ecosystem of EVCI consists of </w:t>
      </w:r>
      <w:r w:rsidR="003445DE">
        <w:rPr>
          <w:rFonts w:ascii="Arial" w:hAnsi="Arial" w:cs="Arial"/>
          <w:color w:val="auto"/>
          <w:sz w:val="20"/>
          <w:szCs w:val="20"/>
        </w:rPr>
        <w:t xml:space="preserve">the </w:t>
      </w:r>
      <w:r w:rsidR="05B8F8F8" w:rsidRPr="00C952EC">
        <w:rPr>
          <w:rFonts w:ascii="Arial" w:hAnsi="Arial" w:cs="Arial"/>
          <w:color w:val="auto"/>
          <w:sz w:val="20"/>
          <w:szCs w:val="20"/>
        </w:rPr>
        <w:t>type of EV supply equipment (EVSE), type of power supply usage, land use area (location specific), installation and commissioning aspects of EVSE, type of services offered such as communication and software used, and operation and maintenance of EVCI. To enable the ecosystem of EVCI, the institutions</w:t>
      </w:r>
      <w:r w:rsidR="00735D84">
        <w:rPr>
          <w:rFonts w:ascii="Arial" w:hAnsi="Arial" w:cs="Arial"/>
          <w:color w:val="auto"/>
          <w:sz w:val="20"/>
          <w:szCs w:val="20"/>
        </w:rPr>
        <w:t>, proper governance,</w:t>
      </w:r>
      <w:r w:rsidR="05B8F8F8" w:rsidRPr="00C952EC">
        <w:rPr>
          <w:rFonts w:ascii="Arial" w:hAnsi="Arial" w:cs="Arial"/>
          <w:color w:val="auto"/>
          <w:sz w:val="20"/>
          <w:szCs w:val="20"/>
        </w:rPr>
        <w:t xml:space="preserve"> and stakeholders play a significant role. There are 3 types of EVCI’s, which are detailed in Table 1. The </w:t>
      </w:r>
      <w:r w:rsidR="05B8F8F8" w:rsidRPr="00C952EC">
        <w:rPr>
          <w:rFonts w:ascii="Arial" w:hAnsi="Arial" w:cs="Arial"/>
          <w:color w:val="auto"/>
          <w:sz w:val="20"/>
          <w:szCs w:val="20"/>
        </w:rPr>
        <w:lastRenderedPageBreak/>
        <w:t xml:space="preserve">differences mainly arise </w:t>
      </w:r>
      <w:r w:rsidR="003445DE">
        <w:rPr>
          <w:rFonts w:ascii="Arial" w:hAnsi="Arial" w:cs="Arial"/>
          <w:color w:val="auto"/>
          <w:sz w:val="20"/>
          <w:szCs w:val="20"/>
        </w:rPr>
        <w:t>concerning</w:t>
      </w:r>
      <w:r w:rsidR="05B8F8F8" w:rsidRPr="00C952EC">
        <w:rPr>
          <w:rFonts w:ascii="Arial" w:hAnsi="Arial" w:cs="Arial"/>
          <w:color w:val="auto"/>
          <w:sz w:val="20"/>
          <w:szCs w:val="20"/>
        </w:rPr>
        <w:t xml:space="preserve"> the usage type, location of use, type of ownership, and operation. Public EVCI can help in faster </w:t>
      </w:r>
      <w:r w:rsidR="00173BBE">
        <w:rPr>
          <w:rFonts w:ascii="Arial" w:hAnsi="Arial" w:cs="Arial"/>
          <w:color w:val="auto"/>
          <w:sz w:val="20"/>
          <w:szCs w:val="20"/>
        </w:rPr>
        <w:t>EV adoption,</w:t>
      </w:r>
      <w:r w:rsidR="05B8F8F8" w:rsidRPr="00C952EC">
        <w:rPr>
          <w:rFonts w:ascii="Arial" w:hAnsi="Arial" w:cs="Arial"/>
          <w:color w:val="auto"/>
          <w:sz w:val="20"/>
          <w:szCs w:val="20"/>
        </w:rPr>
        <w:t xml:space="preserve"> followed by semi-public and private</w:t>
      </w:r>
      <w:r w:rsidR="00173BBE">
        <w:rPr>
          <w:rFonts w:ascii="Arial" w:hAnsi="Arial" w:cs="Arial"/>
          <w:color w:val="auto"/>
          <w:sz w:val="20"/>
          <w:szCs w:val="20"/>
        </w:rPr>
        <w:t>,</w:t>
      </w:r>
      <w:r w:rsidR="05B8F8F8" w:rsidRPr="00C952EC">
        <w:rPr>
          <w:rFonts w:ascii="Arial" w:hAnsi="Arial" w:cs="Arial"/>
          <w:color w:val="auto"/>
          <w:sz w:val="20"/>
          <w:szCs w:val="20"/>
        </w:rPr>
        <w:t xml:space="preserve"> respectively. With the adoption rate in </w:t>
      </w:r>
      <w:r w:rsidR="003445DE">
        <w:rPr>
          <w:rFonts w:ascii="Arial" w:hAnsi="Arial" w:cs="Arial"/>
          <w:color w:val="auto"/>
          <w:sz w:val="20"/>
          <w:szCs w:val="20"/>
        </w:rPr>
        <w:t xml:space="preserve">the </w:t>
      </w:r>
      <w:r w:rsidR="05B8F8F8" w:rsidRPr="00C952EC">
        <w:rPr>
          <w:rFonts w:ascii="Arial" w:hAnsi="Arial" w:cs="Arial"/>
          <w:color w:val="auto"/>
          <w:sz w:val="20"/>
          <w:szCs w:val="20"/>
        </w:rPr>
        <w:t xml:space="preserve">nascent stage, the public EVCI can help promote the use of EVCI’s and EVs, </w:t>
      </w:r>
      <w:r w:rsidR="00735D84" w:rsidRPr="00735D84">
        <w:rPr>
          <w:rFonts w:ascii="Arial" w:hAnsi="Arial" w:cs="Arial"/>
          <w:color w:val="auto"/>
          <w:sz w:val="20"/>
          <w:szCs w:val="20"/>
        </w:rPr>
        <w:t xml:space="preserve">help create awareness among </w:t>
      </w:r>
      <w:proofErr w:type="gramStart"/>
      <w:r w:rsidR="00735D84" w:rsidRPr="00735D84">
        <w:rPr>
          <w:rFonts w:ascii="Arial" w:hAnsi="Arial" w:cs="Arial"/>
          <w:color w:val="auto"/>
          <w:sz w:val="20"/>
          <w:szCs w:val="20"/>
        </w:rPr>
        <w:t>the society</w:t>
      </w:r>
      <w:proofErr w:type="gramEnd"/>
      <w:r w:rsidR="00735D84" w:rsidRPr="00735D84">
        <w:rPr>
          <w:rFonts w:ascii="Arial" w:hAnsi="Arial" w:cs="Arial"/>
          <w:color w:val="auto"/>
          <w:sz w:val="20"/>
          <w:szCs w:val="20"/>
        </w:rPr>
        <w:t>, and</w:t>
      </w:r>
      <w:r w:rsidR="05B8F8F8" w:rsidRPr="00C952EC">
        <w:rPr>
          <w:rFonts w:ascii="Arial" w:hAnsi="Arial" w:cs="Arial"/>
          <w:color w:val="auto"/>
          <w:sz w:val="20"/>
          <w:szCs w:val="20"/>
        </w:rPr>
        <w:t xml:space="preserve"> reach </w:t>
      </w:r>
      <w:r w:rsidR="003445DE">
        <w:rPr>
          <w:rFonts w:ascii="Arial" w:hAnsi="Arial" w:cs="Arial"/>
          <w:color w:val="auto"/>
          <w:sz w:val="20"/>
          <w:szCs w:val="20"/>
        </w:rPr>
        <w:t xml:space="preserve">a </w:t>
      </w:r>
      <w:r w:rsidR="05B8F8F8" w:rsidRPr="00C952EC">
        <w:rPr>
          <w:rFonts w:ascii="Arial" w:hAnsi="Arial" w:cs="Arial"/>
          <w:color w:val="auto"/>
          <w:sz w:val="20"/>
          <w:szCs w:val="20"/>
        </w:rPr>
        <w:t xml:space="preserve">large audience as most people use public transport systems, etc. The technologies related to different types of EVCI may be common or different with respect to the location of use, type of ownership, etc. </w:t>
      </w:r>
    </w:p>
    <w:p w14:paraId="399ECE6D" w14:textId="3C315572" w:rsidR="39A09417" w:rsidRPr="00C952EC" w:rsidRDefault="39A09417" w:rsidP="39A09417">
      <w:pPr>
        <w:jc w:val="both"/>
        <w:rPr>
          <w:rFonts w:ascii="Arial" w:hAnsi="Arial" w:cs="Arial"/>
          <w:color w:val="auto"/>
          <w:sz w:val="20"/>
          <w:szCs w:val="20"/>
        </w:rPr>
      </w:pPr>
      <w:r w:rsidRPr="00C952EC">
        <w:rPr>
          <w:rFonts w:ascii="Arial" w:hAnsi="Arial" w:cs="Arial"/>
          <w:color w:val="auto"/>
          <w:sz w:val="20"/>
          <w:szCs w:val="20"/>
        </w:rPr>
        <w:t xml:space="preserve">Table 1. Types of EV Charging </w:t>
      </w:r>
      <w:r w:rsidR="00173BBE">
        <w:rPr>
          <w:rFonts w:ascii="Arial" w:hAnsi="Arial" w:cs="Arial"/>
          <w:color w:val="auto"/>
          <w:sz w:val="20"/>
          <w:szCs w:val="20"/>
        </w:rPr>
        <w:t>Infrastructure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600" w:firstRow="0" w:lastRow="0" w:firstColumn="0" w:lastColumn="0" w:noHBand="1" w:noVBand="1"/>
      </w:tblPr>
      <w:tblGrid>
        <w:gridCol w:w="2718"/>
        <w:gridCol w:w="1539"/>
        <w:gridCol w:w="1680"/>
        <w:gridCol w:w="1795"/>
        <w:gridCol w:w="1628"/>
      </w:tblGrid>
      <w:tr w:rsidR="00C952EC" w:rsidRPr="00C952EC" w14:paraId="5313EA0A" w14:textId="77777777" w:rsidTr="00F17B3A">
        <w:trPr>
          <w:trHeight w:val="660"/>
        </w:trPr>
        <w:tc>
          <w:tcPr>
            <w:tcW w:w="2718" w:type="dxa"/>
            <w:vMerge w:val="restart"/>
            <w:tcBorders>
              <w:top w:val="single" w:sz="4" w:space="0" w:color="auto"/>
              <w:bottom w:val="single" w:sz="4" w:space="0" w:color="auto"/>
            </w:tcBorders>
            <w:vAlign w:val="center"/>
          </w:tcPr>
          <w:p w14:paraId="51599A88" w14:textId="435A7280" w:rsidR="39A09417" w:rsidRPr="00C952EC" w:rsidRDefault="39A09417" w:rsidP="39A09417">
            <w:pPr>
              <w:jc w:val="center"/>
              <w:rPr>
                <w:rFonts w:ascii="Arial" w:hAnsi="Arial" w:cs="Arial"/>
                <w:color w:val="auto"/>
                <w:sz w:val="20"/>
                <w:szCs w:val="20"/>
              </w:rPr>
            </w:pPr>
            <w:r w:rsidRPr="00C952EC">
              <w:rPr>
                <w:rFonts w:ascii="Arial" w:eastAsia="Calibri" w:hAnsi="Arial" w:cs="Arial"/>
                <w:b/>
                <w:bCs/>
                <w:color w:val="auto"/>
                <w:sz w:val="20"/>
                <w:szCs w:val="20"/>
              </w:rPr>
              <w:t>Type of EV Charging Infrastructure</w:t>
            </w:r>
          </w:p>
        </w:tc>
        <w:tc>
          <w:tcPr>
            <w:tcW w:w="6642" w:type="dxa"/>
            <w:gridSpan w:val="4"/>
            <w:tcBorders>
              <w:top w:val="single" w:sz="4" w:space="0" w:color="auto"/>
              <w:bottom w:val="single" w:sz="4" w:space="0" w:color="auto"/>
            </w:tcBorders>
            <w:vAlign w:val="bottom"/>
          </w:tcPr>
          <w:p w14:paraId="48941105" w14:textId="0E2DC77A" w:rsidR="39A09417" w:rsidRPr="00C952EC" w:rsidRDefault="39A09417" w:rsidP="39A09417">
            <w:pPr>
              <w:jc w:val="center"/>
              <w:rPr>
                <w:rFonts w:ascii="Arial" w:hAnsi="Arial" w:cs="Arial"/>
                <w:color w:val="auto"/>
                <w:sz w:val="20"/>
                <w:szCs w:val="20"/>
              </w:rPr>
            </w:pPr>
            <w:r w:rsidRPr="00C952EC">
              <w:rPr>
                <w:rFonts w:ascii="Arial" w:eastAsia="Calibri" w:hAnsi="Arial" w:cs="Arial"/>
                <w:b/>
                <w:bCs/>
                <w:color w:val="auto"/>
                <w:sz w:val="20"/>
                <w:szCs w:val="20"/>
              </w:rPr>
              <w:t>Factors affecting the EV charging Infrastructure</w:t>
            </w:r>
          </w:p>
        </w:tc>
      </w:tr>
      <w:tr w:rsidR="00C952EC" w:rsidRPr="00C952EC" w14:paraId="4FCC5017" w14:textId="77777777" w:rsidTr="00F17B3A">
        <w:trPr>
          <w:trHeight w:val="330"/>
        </w:trPr>
        <w:tc>
          <w:tcPr>
            <w:tcW w:w="2718" w:type="dxa"/>
            <w:vMerge/>
            <w:tcBorders>
              <w:top w:val="single" w:sz="4" w:space="0" w:color="auto"/>
            </w:tcBorders>
            <w:vAlign w:val="center"/>
          </w:tcPr>
          <w:p w14:paraId="54BAA99F" w14:textId="77777777" w:rsidR="005F003A" w:rsidRPr="00C952EC" w:rsidRDefault="005F003A">
            <w:pPr>
              <w:rPr>
                <w:rFonts w:ascii="Arial" w:hAnsi="Arial" w:cs="Arial"/>
                <w:color w:val="auto"/>
                <w:sz w:val="20"/>
                <w:szCs w:val="20"/>
              </w:rPr>
            </w:pPr>
          </w:p>
        </w:tc>
        <w:tc>
          <w:tcPr>
            <w:tcW w:w="1539" w:type="dxa"/>
            <w:tcBorders>
              <w:top w:val="single" w:sz="4" w:space="0" w:color="auto"/>
            </w:tcBorders>
            <w:vAlign w:val="bottom"/>
          </w:tcPr>
          <w:p w14:paraId="733CD0BA" w14:textId="35BB52A9" w:rsidR="39A09417" w:rsidRPr="00C952EC" w:rsidRDefault="39A09417">
            <w:pPr>
              <w:rPr>
                <w:rFonts w:ascii="Arial" w:hAnsi="Arial" w:cs="Arial"/>
                <w:color w:val="auto"/>
                <w:sz w:val="20"/>
                <w:szCs w:val="20"/>
              </w:rPr>
            </w:pPr>
            <w:r w:rsidRPr="00C952EC">
              <w:rPr>
                <w:rFonts w:ascii="Arial" w:eastAsia="Calibri" w:hAnsi="Arial" w:cs="Arial"/>
                <w:b/>
                <w:bCs/>
                <w:color w:val="auto"/>
                <w:sz w:val="20"/>
                <w:szCs w:val="20"/>
              </w:rPr>
              <w:t>Usage</w:t>
            </w:r>
          </w:p>
        </w:tc>
        <w:tc>
          <w:tcPr>
            <w:tcW w:w="1680" w:type="dxa"/>
            <w:tcBorders>
              <w:top w:val="single" w:sz="4" w:space="0" w:color="auto"/>
            </w:tcBorders>
            <w:vAlign w:val="bottom"/>
          </w:tcPr>
          <w:p w14:paraId="53B533A9" w14:textId="2685252D" w:rsidR="39A09417" w:rsidRPr="00C952EC" w:rsidRDefault="39A09417">
            <w:pPr>
              <w:rPr>
                <w:rFonts w:ascii="Arial" w:hAnsi="Arial" w:cs="Arial"/>
                <w:color w:val="auto"/>
                <w:sz w:val="20"/>
                <w:szCs w:val="20"/>
              </w:rPr>
            </w:pPr>
            <w:r w:rsidRPr="00C952EC">
              <w:rPr>
                <w:rFonts w:ascii="Arial" w:eastAsia="Calibri" w:hAnsi="Arial" w:cs="Arial"/>
                <w:b/>
                <w:bCs/>
                <w:color w:val="auto"/>
                <w:sz w:val="20"/>
                <w:szCs w:val="20"/>
              </w:rPr>
              <w:t>Location</w:t>
            </w:r>
          </w:p>
        </w:tc>
        <w:tc>
          <w:tcPr>
            <w:tcW w:w="1795" w:type="dxa"/>
            <w:tcBorders>
              <w:top w:val="single" w:sz="4" w:space="0" w:color="auto"/>
            </w:tcBorders>
            <w:vAlign w:val="bottom"/>
          </w:tcPr>
          <w:p w14:paraId="1656B8AA" w14:textId="51827B00" w:rsidR="39A09417" w:rsidRPr="00C952EC" w:rsidRDefault="39A09417">
            <w:pPr>
              <w:rPr>
                <w:rFonts w:ascii="Arial" w:hAnsi="Arial" w:cs="Arial"/>
                <w:color w:val="auto"/>
                <w:sz w:val="20"/>
                <w:szCs w:val="20"/>
              </w:rPr>
            </w:pPr>
            <w:r w:rsidRPr="00C952EC">
              <w:rPr>
                <w:rFonts w:ascii="Arial" w:eastAsia="Calibri" w:hAnsi="Arial" w:cs="Arial"/>
                <w:b/>
                <w:bCs/>
                <w:color w:val="auto"/>
                <w:sz w:val="20"/>
                <w:szCs w:val="20"/>
              </w:rPr>
              <w:t>Ownership</w:t>
            </w:r>
          </w:p>
        </w:tc>
        <w:tc>
          <w:tcPr>
            <w:tcW w:w="1628" w:type="dxa"/>
            <w:tcBorders>
              <w:top w:val="single" w:sz="4" w:space="0" w:color="auto"/>
            </w:tcBorders>
            <w:vAlign w:val="bottom"/>
          </w:tcPr>
          <w:p w14:paraId="7ACC0DC8" w14:textId="05B03B48" w:rsidR="39A09417" w:rsidRPr="00C952EC" w:rsidRDefault="39A09417">
            <w:pPr>
              <w:rPr>
                <w:rFonts w:ascii="Arial" w:hAnsi="Arial" w:cs="Arial"/>
                <w:color w:val="auto"/>
                <w:sz w:val="20"/>
                <w:szCs w:val="20"/>
              </w:rPr>
            </w:pPr>
            <w:r w:rsidRPr="00C952EC">
              <w:rPr>
                <w:rFonts w:ascii="Arial" w:eastAsia="Calibri" w:hAnsi="Arial" w:cs="Arial"/>
                <w:b/>
                <w:bCs/>
                <w:color w:val="auto"/>
                <w:sz w:val="20"/>
                <w:szCs w:val="20"/>
              </w:rPr>
              <w:t>Operation</w:t>
            </w:r>
          </w:p>
        </w:tc>
      </w:tr>
      <w:tr w:rsidR="00C952EC" w:rsidRPr="00C952EC" w14:paraId="0F603328" w14:textId="77777777" w:rsidTr="00F17B3A">
        <w:trPr>
          <w:trHeight w:val="1830"/>
        </w:trPr>
        <w:tc>
          <w:tcPr>
            <w:tcW w:w="2718" w:type="dxa"/>
            <w:vAlign w:val="center"/>
          </w:tcPr>
          <w:p w14:paraId="21FDC1CF" w14:textId="6B76787A" w:rsidR="39A09417" w:rsidRPr="00C952EC" w:rsidRDefault="39A09417" w:rsidP="00F17B3A">
            <w:pPr>
              <w:jc w:val="center"/>
              <w:rPr>
                <w:rFonts w:ascii="Arial" w:hAnsi="Arial" w:cs="Arial"/>
                <w:color w:val="auto"/>
                <w:sz w:val="20"/>
                <w:szCs w:val="20"/>
              </w:rPr>
            </w:pPr>
            <w:r w:rsidRPr="00C952EC">
              <w:rPr>
                <w:rFonts w:ascii="Arial" w:eastAsia="Calibri" w:hAnsi="Arial" w:cs="Arial"/>
                <w:b/>
                <w:bCs/>
                <w:color w:val="auto"/>
                <w:sz w:val="20"/>
                <w:szCs w:val="20"/>
              </w:rPr>
              <w:t>Private</w:t>
            </w:r>
          </w:p>
        </w:tc>
        <w:tc>
          <w:tcPr>
            <w:tcW w:w="1539" w:type="dxa"/>
            <w:vAlign w:val="center"/>
          </w:tcPr>
          <w:p w14:paraId="6BC667BC" w14:textId="7B16EDD9"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Dedicated charging for personal EV or EV fleet</w:t>
            </w:r>
            <w:r w:rsidRPr="00C952EC">
              <w:rPr>
                <w:rFonts w:ascii="Arial" w:hAnsi="Arial" w:cs="Arial"/>
                <w:color w:val="auto"/>
                <w:sz w:val="20"/>
                <w:szCs w:val="20"/>
              </w:rPr>
              <w:br/>
            </w:r>
            <w:r w:rsidRPr="00C952EC">
              <w:rPr>
                <w:rFonts w:ascii="Arial" w:eastAsia="Calibri" w:hAnsi="Arial" w:cs="Arial"/>
                <w:color w:val="auto"/>
                <w:sz w:val="20"/>
                <w:szCs w:val="20"/>
              </w:rPr>
              <w:t xml:space="preserve"> owned by one entity</w:t>
            </w:r>
          </w:p>
        </w:tc>
        <w:tc>
          <w:tcPr>
            <w:tcW w:w="1680" w:type="dxa"/>
            <w:vAlign w:val="center"/>
          </w:tcPr>
          <w:p w14:paraId="100380E9" w14:textId="71C71073"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Independent homes, dedicated parking spots in apartments/offices; for fleets- any location with</w:t>
            </w:r>
            <w:r w:rsidRPr="00C952EC">
              <w:rPr>
                <w:rFonts w:ascii="Arial" w:hAnsi="Arial" w:cs="Arial"/>
                <w:color w:val="auto"/>
                <w:sz w:val="20"/>
                <w:szCs w:val="20"/>
              </w:rPr>
              <w:br/>
            </w:r>
            <w:r w:rsidRPr="00C952EC">
              <w:rPr>
                <w:rFonts w:ascii="Arial" w:eastAsia="Calibri" w:hAnsi="Arial" w:cs="Arial"/>
                <w:color w:val="auto"/>
                <w:sz w:val="20"/>
                <w:szCs w:val="20"/>
              </w:rPr>
              <w:t xml:space="preserve"> land availability</w:t>
            </w:r>
          </w:p>
        </w:tc>
        <w:tc>
          <w:tcPr>
            <w:tcW w:w="1795" w:type="dxa"/>
            <w:vAlign w:val="center"/>
          </w:tcPr>
          <w:p w14:paraId="7D7C5202" w14:textId="434913D1"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Individual EV owners, EV fleet owners/ operators</w:t>
            </w:r>
          </w:p>
        </w:tc>
        <w:tc>
          <w:tcPr>
            <w:tcW w:w="1628" w:type="dxa"/>
            <w:vAlign w:val="center"/>
          </w:tcPr>
          <w:p w14:paraId="31062F3C" w14:textId="31361636"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Self-operated or CPO-managed (for EV fleet</w:t>
            </w:r>
            <w:r w:rsidRPr="00C952EC">
              <w:rPr>
                <w:rFonts w:ascii="Arial" w:hAnsi="Arial" w:cs="Arial"/>
                <w:color w:val="auto"/>
                <w:sz w:val="20"/>
                <w:szCs w:val="20"/>
              </w:rPr>
              <w:br/>
            </w:r>
            <w:r w:rsidRPr="00C952EC">
              <w:rPr>
                <w:rFonts w:ascii="Arial" w:eastAsia="Calibri" w:hAnsi="Arial" w:cs="Arial"/>
                <w:color w:val="auto"/>
                <w:sz w:val="20"/>
                <w:szCs w:val="20"/>
              </w:rPr>
              <w:t xml:space="preserve"> charging)</w:t>
            </w:r>
          </w:p>
        </w:tc>
      </w:tr>
      <w:tr w:rsidR="00C952EC" w:rsidRPr="00C952EC" w14:paraId="2DE729DB" w14:textId="77777777" w:rsidTr="00F17B3A">
        <w:trPr>
          <w:trHeight w:val="1740"/>
        </w:trPr>
        <w:tc>
          <w:tcPr>
            <w:tcW w:w="2718" w:type="dxa"/>
            <w:tcBorders>
              <w:bottom w:val="single" w:sz="4" w:space="0" w:color="auto"/>
            </w:tcBorders>
            <w:vAlign w:val="center"/>
          </w:tcPr>
          <w:p w14:paraId="78C0F9F2" w14:textId="7899541D" w:rsidR="39A09417" w:rsidRPr="00C952EC" w:rsidRDefault="39A09417" w:rsidP="00F17B3A">
            <w:pPr>
              <w:jc w:val="center"/>
              <w:rPr>
                <w:rFonts w:ascii="Arial" w:hAnsi="Arial" w:cs="Arial"/>
                <w:color w:val="auto"/>
                <w:sz w:val="20"/>
                <w:szCs w:val="20"/>
              </w:rPr>
            </w:pPr>
            <w:r w:rsidRPr="00C952EC">
              <w:rPr>
                <w:rFonts w:ascii="Arial" w:eastAsia="Calibri" w:hAnsi="Arial" w:cs="Arial"/>
                <w:b/>
                <w:bCs/>
                <w:color w:val="auto"/>
                <w:sz w:val="20"/>
                <w:szCs w:val="20"/>
              </w:rPr>
              <w:t>Public</w:t>
            </w:r>
          </w:p>
        </w:tc>
        <w:tc>
          <w:tcPr>
            <w:tcW w:w="1539" w:type="dxa"/>
            <w:tcBorders>
              <w:bottom w:val="single" w:sz="4" w:space="0" w:color="auto"/>
            </w:tcBorders>
            <w:vAlign w:val="center"/>
          </w:tcPr>
          <w:p w14:paraId="4372B9F5" w14:textId="52881095"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Open for all EV users</w:t>
            </w:r>
          </w:p>
        </w:tc>
        <w:tc>
          <w:tcPr>
            <w:tcW w:w="1680" w:type="dxa"/>
            <w:tcBorders>
              <w:bottom w:val="single" w:sz="4" w:space="0" w:color="auto"/>
            </w:tcBorders>
            <w:vAlign w:val="center"/>
          </w:tcPr>
          <w:p w14:paraId="55FDD0C0" w14:textId="44D03A06"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Public parking lots, on-street parking, charging plazas, petrol pumps, highways, metro stations</w:t>
            </w:r>
          </w:p>
        </w:tc>
        <w:tc>
          <w:tcPr>
            <w:tcW w:w="1795" w:type="dxa"/>
            <w:tcBorders>
              <w:bottom w:val="single" w:sz="4" w:space="0" w:color="auto"/>
            </w:tcBorders>
            <w:vAlign w:val="center"/>
          </w:tcPr>
          <w:p w14:paraId="321FE5D7" w14:textId="177EB91D"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Municipal authorities, PSUs, CPOs, host properties</w:t>
            </w:r>
          </w:p>
        </w:tc>
        <w:tc>
          <w:tcPr>
            <w:tcW w:w="1628" w:type="dxa"/>
            <w:tcBorders>
              <w:bottom w:val="single" w:sz="4" w:space="0" w:color="auto"/>
            </w:tcBorders>
            <w:vAlign w:val="center"/>
          </w:tcPr>
          <w:p w14:paraId="56979A88" w14:textId="11FD6D9D"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CPO-managed</w:t>
            </w:r>
          </w:p>
        </w:tc>
      </w:tr>
      <w:tr w:rsidR="00C952EC" w:rsidRPr="00C952EC" w14:paraId="3A4FCE32" w14:textId="77777777" w:rsidTr="00F17B3A">
        <w:trPr>
          <w:trHeight w:val="2895"/>
        </w:trPr>
        <w:tc>
          <w:tcPr>
            <w:tcW w:w="2718" w:type="dxa"/>
            <w:tcBorders>
              <w:top w:val="single" w:sz="4" w:space="0" w:color="auto"/>
              <w:bottom w:val="single" w:sz="4" w:space="0" w:color="auto"/>
            </w:tcBorders>
            <w:vAlign w:val="center"/>
          </w:tcPr>
          <w:p w14:paraId="2319FF80" w14:textId="7B81B0C7" w:rsidR="39A09417" w:rsidRPr="00C952EC" w:rsidRDefault="39A09417" w:rsidP="00F17B3A">
            <w:pPr>
              <w:jc w:val="center"/>
              <w:rPr>
                <w:rFonts w:ascii="Arial" w:hAnsi="Arial" w:cs="Arial"/>
                <w:color w:val="auto"/>
                <w:sz w:val="20"/>
                <w:szCs w:val="20"/>
              </w:rPr>
            </w:pPr>
            <w:r w:rsidRPr="00C952EC">
              <w:rPr>
                <w:rFonts w:ascii="Arial" w:eastAsia="Calibri" w:hAnsi="Arial" w:cs="Arial"/>
                <w:b/>
                <w:bCs/>
                <w:color w:val="auto"/>
                <w:sz w:val="20"/>
                <w:szCs w:val="20"/>
              </w:rPr>
              <w:t>Semi-public</w:t>
            </w:r>
          </w:p>
        </w:tc>
        <w:tc>
          <w:tcPr>
            <w:tcW w:w="1539" w:type="dxa"/>
            <w:tcBorders>
              <w:top w:val="single" w:sz="4" w:space="0" w:color="auto"/>
              <w:bottom w:val="single" w:sz="4" w:space="0" w:color="auto"/>
            </w:tcBorders>
            <w:vAlign w:val="center"/>
          </w:tcPr>
          <w:p w14:paraId="4EFA6E32" w14:textId="1514A485"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Shared charging for a restricted set of EV users</w:t>
            </w:r>
          </w:p>
        </w:tc>
        <w:tc>
          <w:tcPr>
            <w:tcW w:w="1680" w:type="dxa"/>
            <w:tcBorders>
              <w:top w:val="single" w:sz="4" w:space="0" w:color="auto"/>
              <w:bottom w:val="single" w:sz="4" w:space="0" w:color="auto"/>
            </w:tcBorders>
            <w:vAlign w:val="center"/>
          </w:tcPr>
          <w:p w14:paraId="22C2B436" w14:textId="1E5668C2"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Apartment complexes, office campuses, gated communities, shopping malls, hospitals, universities, government buildings, etc.</w:t>
            </w:r>
            <w:r w:rsidRPr="00C952EC">
              <w:rPr>
                <w:rFonts w:ascii="Arial" w:hAnsi="Arial" w:cs="Arial"/>
                <w:color w:val="auto"/>
                <w:sz w:val="20"/>
                <w:szCs w:val="20"/>
              </w:rPr>
              <w:br/>
            </w:r>
            <w:r w:rsidRPr="00C952EC">
              <w:rPr>
                <w:rFonts w:ascii="Arial" w:eastAsia="Calibri" w:hAnsi="Arial" w:cs="Arial"/>
                <w:color w:val="auto"/>
                <w:sz w:val="20"/>
                <w:szCs w:val="20"/>
              </w:rPr>
              <w:t xml:space="preserve"> </w:t>
            </w:r>
          </w:p>
        </w:tc>
        <w:tc>
          <w:tcPr>
            <w:tcW w:w="1795" w:type="dxa"/>
            <w:tcBorders>
              <w:top w:val="single" w:sz="4" w:space="0" w:color="auto"/>
              <w:bottom w:val="single" w:sz="4" w:space="0" w:color="auto"/>
            </w:tcBorders>
            <w:vAlign w:val="center"/>
          </w:tcPr>
          <w:p w14:paraId="7D8FF462" w14:textId="0001957A"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Host properties, Original Equipment</w:t>
            </w:r>
            <w:r w:rsidRPr="00C952EC">
              <w:rPr>
                <w:rFonts w:ascii="Arial" w:hAnsi="Arial" w:cs="Arial"/>
                <w:color w:val="auto"/>
                <w:sz w:val="20"/>
                <w:szCs w:val="20"/>
              </w:rPr>
              <w:br/>
            </w:r>
            <w:r w:rsidRPr="00C952EC">
              <w:rPr>
                <w:rFonts w:ascii="Arial" w:eastAsia="Calibri" w:hAnsi="Arial" w:cs="Arial"/>
                <w:color w:val="auto"/>
                <w:sz w:val="20"/>
                <w:szCs w:val="20"/>
              </w:rPr>
              <w:t xml:space="preserve"> Manufacturers (OEMs) &amp; Charge Point Operators (CPOs)</w:t>
            </w:r>
          </w:p>
        </w:tc>
        <w:tc>
          <w:tcPr>
            <w:tcW w:w="1628" w:type="dxa"/>
            <w:tcBorders>
              <w:top w:val="single" w:sz="4" w:space="0" w:color="auto"/>
              <w:bottom w:val="single" w:sz="4" w:space="0" w:color="auto"/>
            </w:tcBorders>
            <w:vAlign w:val="center"/>
          </w:tcPr>
          <w:p w14:paraId="5ED65144" w14:textId="0B32676D"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CPO-managed</w:t>
            </w:r>
          </w:p>
        </w:tc>
      </w:tr>
    </w:tbl>
    <w:p w14:paraId="0A377ACA" w14:textId="3E31AFC2" w:rsidR="39A09417" w:rsidRPr="00C952EC" w:rsidRDefault="39A09417" w:rsidP="39A09417">
      <w:pPr>
        <w:jc w:val="both"/>
        <w:rPr>
          <w:rFonts w:ascii="Arial" w:hAnsi="Arial" w:cs="Arial"/>
          <w:color w:val="auto"/>
          <w:sz w:val="20"/>
          <w:szCs w:val="20"/>
        </w:rPr>
      </w:pPr>
    </w:p>
    <w:p w14:paraId="70A58C5D" w14:textId="109A0B3F" w:rsidR="00F17B3A" w:rsidRPr="00C952EC" w:rsidRDefault="00F17B3A" w:rsidP="00F17B3A">
      <w:pPr>
        <w:jc w:val="both"/>
        <w:rPr>
          <w:rFonts w:ascii="Arial" w:hAnsi="Arial" w:cs="Arial"/>
          <w:color w:val="auto"/>
          <w:sz w:val="20"/>
          <w:szCs w:val="20"/>
        </w:rPr>
      </w:pPr>
      <w:r w:rsidRPr="00C952EC">
        <w:rPr>
          <w:rFonts w:ascii="Arial" w:hAnsi="Arial" w:cs="Arial"/>
          <w:color w:val="auto"/>
          <w:sz w:val="20"/>
          <w:szCs w:val="20"/>
        </w:rPr>
        <w:t>For example, the technology used for private EVCI will be wall mounted type</w:t>
      </w:r>
      <w:r w:rsidR="00173BBE">
        <w:rPr>
          <w:rFonts w:ascii="Arial" w:hAnsi="Arial" w:cs="Arial"/>
          <w:color w:val="auto"/>
          <w:sz w:val="20"/>
          <w:szCs w:val="20"/>
        </w:rPr>
        <w:t>,</w:t>
      </w:r>
      <w:r w:rsidRPr="00C952EC">
        <w:rPr>
          <w:rFonts w:ascii="Arial" w:hAnsi="Arial" w:cs="Arial"/>
          <w:color w:val="auto"/>
          <w:sz w:val="20"/>
          <w:szCs w:val="20"/>
        </w:rPr>
        <w:t xml:space="preserve"> whereas</w:t>
      </w:r>
      <w:r w:rsidR="003445DE">
        <w:rPr>
          <w:rFonts w:ascii="Arial" w:hAnsi="Arial" w:cs="Arial"/>
          <w:color w:val="auto"/>
          <w:sz w:val="20"/>
          <w:szCs w:val="20"/>
        </w:rPr>
        <w:t>,</w:t>
      </w:r>
      <w:r w:rsidRPr="00C952EC">
        <w:rPr>
          <w:rFonts w:ascii="Arial" w:hAnsi="Arial" w:cs="Arial"/>
          <w:color w:val="auto"/>
          <w:sz w:val="20"/>
          <w:szCs w:val="20"/>
        </w:rPr>
        <w:t xml:space="preserve"> in </w:t>
      </w:r>
      <w:r w:rsidR="003445DE">
        <w:rPr>
          <w:rFonts w:ascii="Arial" w:hAnsi="Arial" w:cs="Arial"/>
          <w:color w:val="auto"/>
          <w:sz w:val="20"/>
          <w:szCs w:val="20"/>
        </w:rPr>
        <w:t xml:space="preserve">the </w:t>
      </w:r>
      <w:r w:rsidRPr="00C952EC">
        <w:rPr>
          <w:rFonts w:ascii="Arial" w:hAnsi="Arial" w:cs="Arial"/>
          <w:color w:val="auto"/>
          <w:sz w:val="20"/>
          <w:szCs w:val="20"/>
        </w:rPr>
        <w:t xml:space="preserve">case of public charging, it will </w:t>
      </w:r>
      <w:r w:rsidR="003445DE">
        <w:rPr>
          <w:rFonts w:ascii="Arial" w:hAnsi="Arial" w:cs="Arial"/>
          <w:color w:val="auto"/>
          <w:sz w:val="20"/>
          <w:szCs w:val="20"/>
        </w:rPr>
        <w:t xml:space="preserve">be </w:t>
      </w:r>
      <w:r w:rsidRPr="00C952EC">
        <w:rPr>
          <w:rFonts w:ascii="Arial" w:hAnsi="Arial" w:cs="Arial"/>
          <w:color w:val="auto"/>
          <w:sz w:val="20"/>
          <w:szCs w:val="20"/>
        </w:rPr>
        <w:t>floor mounted type. The differences may be many depending on other factors such as type of usage (personal purposes or shared usage</w:t>
      </w:r>
      <w:r w:rsidR="00173BBE">
        <w:rPr>
          <w:rFonts w:ascii="Arial" w:hAnsi="Arial" w:cs="Arial"/>
          <w:color w:val="auto"/>
          <w:sz w:val="20"/>
          <w:szCs w:val="20"/>
        </w:rPr>
        <w:t>,</w:t>
      </w:r>
      <w:r w:rsidRPr="00C952EC">
        <w:rPr>
          <w:rFonts w:ascii="Arial" w:hAnsi="Arial" w:cs="Arial"/>
          <w:color w:val="auto"/>
          <w:sz w:val="20"/>
          <w:szCs w:val="20"/>
        </w:rPr>
        <w:t xml:space="preserve"> or high-power usage) and location of the charger. Secondly, another major factor that depends on technology will be the type of services offered</w:t>
      </w:r>
      <w:r w:rsidR="00173BBE">
        <w:rPr>
          <w:rFonts w:ascii="Arial" w:hAnsi="Arial" w:cs="Arial"/>
          <w:color w:val="auto"/>
          <w:sz w:val="20"/>
          <w:szCs w:val="20"/>
        </w:rPr>
        <w:t>,</w:t>
      </w:r>
      <w:r w:rsidRPr="00C952EC">
        <w:rPr>
          <w:rFonts w:ascii="Arial" w:hAnsi="Arial" w:cs="Arial"/>
          <w:color w:val="auto"/>
          <w:sz w:val="20"/>
          <w:szCs w:val="20"/>
        </w:rPr>
        <w:t xml:space="preserve"> such as smart charging, intelligent communication systems, fast charging, better connectivity, etc. The whole ecosystem is dependent on the type of technologies used and their influence </w:t>
      </w:r>
      <w:r w:rsidR="003445DE">
        <w:rPr>
          <w:rFonts w:ascii="Arial" w:hAnsi="Arial" w:cs="Arial"/>
          <w:color w:val="auto"/>
          <w:sz w:val="20"/>
          <w:szCs w:val="20"/>
        </w:rPr>
        <w:t>o</w:t>
      </w:r>
      <w:r w:rsidRPr="00C952EC">
        <w:rPr>
          <w:rFonts w:ascii="Arial" w:hAnsi="Arial" w:cs="Arial"/>
          <w:color w:val="auto"/>
          <w:sz w:val="20"/>
          <w:szCs w:val="20"/>
        </w:rPr>
        <w:t xml:space="preserve">n their operation. Thirdly, the type of EVSE and its specification </w:t>
      </w:r>
      <w:r w:rsidR="003445DE">
        <w:rPr>
          <w:rFonts w:ascii="Arial" w:hAnsi="Arial" w:cs="Arial"/>
          <w:color w:val="auto"/>
          <w:sz w:val="20"/>
          <w:szCs w:val="20"/>
        </w:rPr>
        <w:t>is</w:t>
      </w:r>
      <w:r w:rsidRPr="00C952EC">
        <w:rPr>
          <w:rFonts w:ascii="Arial" w:hAnsi="Arial" w:cs="Arial"/>
          <w:color w:val="auto"/>
          <w:sz w:val="20"/>
          <w:szCs w:val="20"/>
        </w:rPr>
        <w:t xml:space="preserve"> another </w:t>
      </w:r>
      <w:r w:rsidR="0047604B" w:rsidRPr="00C952EC">
        <w:rPr>
          <w:rFonts w:ascii="Arial" w:hAnsi="Arial" w:cs="Arial"/>
          <w:color w:val="auto"/>
          <w:sz w:val="20"/>
          <w:szCs w:val="20"/>
        </w:rPr>
        <w:t>factor</w:t>
      </w:r>
      <w:r w:rsidRPr="00C952EC">
        <w:rPr>
          <w:rFonts w:ascii="Arial" w:hAnsi="Arial" w:cs="Arial"/>
          <w:color w:val="auto"/>
          <w:sz w:val="20"/>
          <w:szCs w:val="20"/>
        </w:rPr>
        <w:t xml:space="preserve"> of the ecosystem </w:t>
      </w:r>
      <w:r w:rsidR="00735D84">
        <w:rPr>
          <w:rFonts w:ascii="Arial" w:hAnsi="Arial" w:cs="Arial"/>
          <w:color w:val="auto"/>
          <w:sz w:val="20"/>
          <w:szCs w:val="20"/>
        </w:rPr>
        <w:t>that is considered</w:t>
      </w:r>
      <w:r w:rsidRPr="00C952EC">
        <w:rPr>
          <w:rFonts w:ascii="Arial" w:hAnsi="Arial" w:cs="Arial"/>
          <w:color w:val="auto"/>
          <w:sz w:val="20"/>
          <w:szCs w:val="20"/>
        </w:rPr>
        <w:t xml:space="preserve"> during the installation and commissioning process for the EVCI. The EVSE can be either conductive or non-conductive type EVSE and </w:t>
      </w:r>
      <w:proofErr w:type="gramStart"/>
      <w:r w:rsidRPr="00C952EC">
        <w:rPr>
          <w:rFonts w:ascii="Arial" w:hAnsi="Arial" w:cs="Arial"/>
          <w:color w:val="auto"/>
          <w:sz w:val="20"/>
          <w:szCs w:val="20"/>
        </w:rPr>
        <w:t>are of</w:t>
      </w:r>
      <w:proofErr w:type="gramEnd"/>
      <w:r w:rsidRPr="00C952EC">
        <w:rPr>
          <w:rFonts w:ascii="Arial" w:hAnsi="Arial" w:cs="Arial"/>
          <w:color w:val="auto"/>
          <w:sz w:val="20"/>
          <w:szCs w:val="20"/>
        </w:rPr>
        <w:t xml:space="preserve"> 2 </w:t>
      </w:r>
      <w:proofErr w:type="gramStart"/>
      <w:r w:rsidR="0047604B" w:rsidRPr="00C952EC">
        <w:rPr>
          <w:rFonts w:ascii="Arial" w:hAnsi="Arial" w:cs="Arial"/>
          <w:color w:val="auto"/>
          <w:sz w:val="20"/>
          <w:szCs w:val="20"/>
        </w:rPr>
        <w:t>types</w:t>
      </w:r>
      <w:proofErr w:type="gramEnd"/>
      <w:r w:rsidR="0047604B" w:rsidRPr="00C952EC">
        <w:rPr>
          <w:rFonts w:ascii="Arial" w:hAnsi="Arial" w:cs="Arial"/>
          <w:color w:val="auto"/>
          <w:sz w:val="20"/>
          <w:szCs w:val="20"/>
        </w:rPr>
        <w:t xml:space="preserve"> </w:t>
      </w:r>
      <w:r w:rsidRPr="00C952EC">
        <w:rPr>
          <w:rFonts w:ascii="Arial" w:hAnsi="Arial" w:cs="Arial"/>
          <w:color w:val="auto"/>
          <w:sz w:val="20"/>
          <w:szCs w:val="20"/>
        </w:rPr>
        <w:t xml:space="preserve">viz. DC charging (fast charging) and AC charging (slow charging). </w:t>
      </w:r>
    </w:p>
    <w:p w14:paraId="3E5A2778" w14:textId="26122538" w:rsidR="7DC791F5" w:rsidRPr="00C952EC" w:rsidRDefault="05B8F8F8" w:rsidP="7DC791F5">
      <w:pPr>
        <w:jc w:val="both"/>
        <w:rPr>
          <w:rFonts w:ascii="Arial" w:hAnsi="Arial" w:cs="Arial"/>
          <w:color w:val="auto"/>
          <w:sz w:val="20"/>
          <w:szCs w:val="20"/>
        </w:rPr>
      </w:pPr>
      <w:r w:rsidRPr="00C952EC">
        <w:rPr>
          <w:rFonts w:ascii="Arial" w:hAnsi="Arial" w:cs="Arial"/>
          <w:color w:val="auto"/>
          <w:sz w:val="20"/>
          <w:szCs w:val="20"/>
        </w:rPr>
        <w:lastRenderedPageBreak/>
        <w:t xml:space="preserve">The institutions such as </w:t>
      </w:r>
      <w:r w:rsidR="003445DE">
        <w:rPr>
          <w:rFonts w:ascii="Arial" w:hAnsi="Arial" w:cs="Arial"/>
          <w:color w:val="auto"/>
          <w:sz w:val="20"/>
          <w:szCs w:val="20"/>
        </w:rPr>
        <w:t xml:space="preserve">the </w:t>
      </w:r>
      <w:r w:rsidRPr="00C952EC">
        <w:rPr>
          <w:rFonts w:ascii="Arial" w:hAnsi="Arial" w:cs="Arial"/>
          <w:color w:val="auto"/>
          <w:sz w:val="20"/>
          <w:szCs w:val="20"/>
        </w:rPr>
        <w:t xml:space="preserve">Ministry of Road Transport and Highways of India and </w:t>
      </w:r>
      <w:r w:rsidR="003445DE">
        <w:rPr>
          <w:rFonts w:ascii="Arial" w:hAnsi="Arial" w:cs="Arial"/>
          <w:color w:val="auto"/>
          <w:sz w:val="20"/>
          <w:szCs w:val="20"/>
        </w:rPr>
        <w:t xml:space="preserve">the </w:t>
      </w:r>
      <w:r w:rsidRPr="00C952EC">
        <w:rPr>
          <w:rFonts w:ascii="Arial" w:hAnsi="Arial" w:cs="Arial"/>
          <w:color w:val="auto"/>
          <w:sz w:val="20"/>
          <w:szCs w:val="20"/>
        </w:rPr>
        <w:t xml:space="preserve">Department of Heavy Industries play an important role in </w:t>
      </w:r>
      <w:r w:rsidR="003445DE">
        <w:rPr>
          <w:rFonts w:ascii="Arial" w:hAnsi="Arial" w:cs="Arial"/>
          <w:color w:val="auto"/>
          <w:sz w:val="20"/>
          <w:szCs w:val="20"/>
        </w:rPr>
        <w:t xml:space="preserve">the </w:t>
      </w:r>
      <w:r w:rsidRPr="00C952EC">
        <w:rPr>
          <w:rFonts w:ascii="Arial" w:hAnsi="Arial" w:cs="Arial"/>
          <w:color w:val="auto"/>
          <w:sz w:val="20"/>
          <w:szCs w:val="20"/>
        </w:rPr>
        <w:t xml:space="preserve">faster adoption of EVs and the development of EV charging infrastructure across the country. If the institutions can make proper </w:t>
      </w:r>
      <w:r w:rsidR="00173BBE">
        <w:rPr>
          <w:rFonts w:ascii="Arial" w:hAnsi="Arial" w:cs="Arial"/>
          <w:color w:val="auto"/>
          <w:sz w:val="20"/>
          <w:szCs w:val="20"/>
        </w:rPr>
        <w:t>policies</w:t>
      </w:r>
      <w:r w:rsidRPr="00C952EC">
        <w:rPr>
          <w:rFonts w:ascii="Arial" w:hAnsi="Arial" w:cs="Arial"/>
          <w:color w:val="auto"/>
          <w:sz w:val="20"/>
          <w:szCs w:val="20"/>
        </w:rPr>
        <w:t xml:space="preserve">, </w:t>
      </w:r>
      <w:r w:rsidR="00173BBE" w:rsidRPr="00173BBE">
        <w:rPr>
          <w:rFonts w:ascii="Arial" w:hAnsi="Arial" w:cs="Arial"/>
          <w:color w:val="auto"/>
          <w:sz w:val="20"/>
          <w:szCs w:val="20"/>
        </w:rPr>
        <w:t xml:space="preserve">regulations, and guidelines for the public, </w:t>
      </w:r>
      <w:r w:rsidRPr="00C952EC">
        <w:rPr>
          <w:rFonts w:ascii="Arial" w:hAnsi="Arial" w:cs="Arial"/>
          <w:color w:val="auto"/>
          <w:sz w:val="20"/>
          <w:szCs w:val="20"/>
        </w:rPr>
        <w:t xml:space="preserve">the impact will be </w:t>
      </w:r>
      <w:r w:rsidR="00173BBE">
        <w:rPr>
          <w:rFonts w:ascii="Arial" w:hAnsi="Arial" w:cs="Arial"/>
          <w:color w:val="auto"/>
          <w:sz w:val="20"/>
          <w:szCs w:val="20"/>
        </w:rPr>
        <w:t>larger</w:t>
      </w:r>
      <w:r w:rsidRPr="00C952EC">
        <w:rPr>
          <w:rFonts w:ascii="Arial" w:hAnsi="Arial" w:cs="Arial"/>
          <w:color w:val="auto"/>
          <w:sz w:val="20"/>
          <w:szCs w:val="20"/>
        </w:rPr>
        <w:t xml:space="preserve">. The process of forcing </w:t>
      </w:r>
      <w:r w:rsidR="003445DE">
        <w:rPr>
          <w:rFonts w:ascii="Arial" w:hAnsi="Arial" w:cs="Arial"/>
          <w:color w:val="auto"/>
          <w:sz w:val="20"/>
          <w:szCs w:val="20"/>
        </w:rPr>
        <w:t xml:space="preserve">the </w:t>
      </w:r>
      <w:r w:rsidRPr="00C952EC">
        <w:rPr>
          <w:rFonts w:ascii="Arial" w:hAnsi="Arial" w:cs="Arial"/>
          <w:color w:val="auto"/>
          <w:sz w:val="20"/>
          <w:szCs w:val="20"/>
        </w:rPr>
        <w:t>adopt</w:t>
      </w:r>
      <w:r w:rsidR="003445DE">
        <w:rPr>
          <w:rFonts w:ascii="Arial" w:hAnsi="Arial" w:cs="Arial"/>
          <w:color w:val="auto"/>
          <w:sz w:val="20"/>
          <w:szCs w:val="20"/>
        </w:rPr>
        <w:t>ion</w:t>
      </w:r>
      <w:r w:rsidRPr="00C952EC">
        <w:rPr>
          <w:rFonts w:ascii="Arial" w:hAnsi="Arial" w:cs="Arial"/>
          <w:color w:val="auto"/>
          <w:sz w:val="20"/>
          <w:szCs w:val="20"/>
        </w:rPr>
        <w:t xml:space="preserve"> </w:t>
      </w:r>
      <w:r w:rsidR="003445DE">
        <w:rPr>
          <w:rFonts w:ascii="Arial" w:hAnsi="Arial" w:cs="Arial"/>
          <w:color w:val="auto"/>
          <w:sz w:val="20"/>
          <w:szCs w:val="20"/>
        </w:rPr>
        <w:t xml:space="preserve">of </w:t>
      </w:r>
      <w:r w:rsidRPr="00C952EC">
        <w:rPr>
          <w:rFonts w:ascii="Arial" w:hAnsi="Arial" w:cs="Arial"/>
          <w:color w:val="auto"/>
          <w:sz w:val="20"/>
          <w:szCs w:val="20"/>
        </w:rPr>
        <w:t xml:space="preserve">certain technology </w:t>
      </w:r>
      <w:r w:rsidR="0047604B" w:rsidRPr="00C952EC">
        <w:rPr>
          <w:rFonts w:ascii="Arial" w:hAnsi="Arial" w:cs="Arial"/>
          <w:color w:val="auto"/>
          <w:sz w:val="20"/>
          <w:szCs w:val="20"/>
        </w:rPr>
        <w:t>using</w:t>
      </w:r>
      <w:r w:rsidRPr="00C952EC">
        <w:rPr>
          <w:rFonts w:ascii="Arial" w:hAnsi="Arial" w:cs="Arial"/>
          <w:color w:val="auto"/>
          <w:sz w:val="20"/>
          <w:szCs w:val="20"/>
        </w:rPr>
        <w:t xml:space="preserve"> rules and regulations </w:t>
      </w:r>
      <w:proofErr w:type="gramStart"/>
      <w:r w:rsidRPr="00C952EC">
        <w:rPr>
          <w:rFonts w:ascii="Arial" w:hAnsi="Arial" w:cs="Arial"/>
          <w:color w:val="auto"/>
          <w:sz w:val="20"/>
          <w:szCs w:val="20"/>
        </w:rPr>
        <w:t>are</w:t>
      </w:r>
      <w:proofErr w:type="gramEnd"/>
      <w:r w:rsidRPr="00C952EC">
        <w:rPr>
          <w:rFonts w:ascii="Arial" w:hAnsi="Arial" w:cs="Arial"/>
          <w:color w:val="auto"/>
          <w:sz w:val="20"/>
          <w:szCs w:val="20"/>
        </w:rPr>
        <w:t xml:space="preserve"> called </w:t>
      </w:r>
      <w:r w:rsidR="003445DE">
        <w:rPr>
          <w:rFonts w:ascii="Arial" w:hAnsi="Arial" w:cs="Arial"/>
          <w:color w:val="auto"/>
          <w:sz w:val="20"/>
          <w:szCs w:val="20"/>
        </w:rPr>
        <w:t xml:space="preserve">the </w:t>
      </w:r>
      <w:r w:rsidRPr="00C952EC">
        <w:rPr>
          <w:rFonts w:ascii="Arial" w:hAnsi="Arial" w:cs="Arial"/>
          <w:color w:val="auto"/>
          <w:sz w:val="20"/>
          <w:szCs w:val="20"/>
        </w:rPr>
        <w:t>top-bottom approach</w:t>
      </w:r>
      <w:r w:rsidR="00173BBE">
        <w:rPr>
          <w:rFonts w:ascii="Arial" w:hAnsi="Arial" w:cs="Arial"/>
          <w:color w:val="auto"/>
          <w:sz w:val="20"/>
          <w:szCs w:val="20"/>
        </w:rPr>
        <w:t>,</w:t>
      </w:r>
      <w:r w:rsidRPr="00C952EC">
        <w:rPr>
          <w:rFonts w:ascii="Arial" w:hAnsi="Arial" w:cs="Arial"/>
          <w:color w:val="auto"/>
          <w:sz w:val="20"/>
          <w:szCs w:val="20"/>
        </w:rPr>
        <w:t xml:space="preserve"> which is the practical way of living</w:t>
      </w:r>
      <w:r w:rsidR="00B87BCC">
        <w:rPr>
          <w:rFonts w:ascii="Arial" w:hAnsi="Arial" w:cs="Arial"/>
          <w:color w:val="auto"/>
          <w:sz w:val="20"/>
          <w:szCs w:val="20"/>
        </w:rPr>
        <w:t>,</w:t>
      </w:r>
      <w:r w:rsidRPr="00C952EC">
        <w:rPr>
          <w:rFonts w:ascii="Arial" w:hAnsi="Arial" w:cs="Arial"/>
          <w:color w:val="auto"/>
          <w:sz w:val="20"/>
          <w:szCs w:val="20"/>
        </w:rPr>
        <w:t xml:space="preserve"> rather </w:t>
      </w:r>
      <w:r w:rsidR="003445DE">
        <w:rPr>
          <w:rFonts w:ascii="Arial" w:hAnsi="Arial" w:cs="Arial"/>
          <w:color w:val="auto"/>
          <w:sz w:val="20"/>
          <w:szCs w:val="20"/>
        </w:rPr>
        <w:t xml:space="preserve">than </w:t>
      </w:r>
      <w:r w:rsidRPr="00C952EC">
        <w:rPr>
          <w:rFonts w:ascii="Arial" w:hAnsi="Arial" w:cs="Arial"/>
          <w:color w:val="auto"/>
          <w:sz w:val="20"/>
          <w:szCs w:val="20"/>
        </w:rPr>
        <w:t>the bottom-top approach</w:t>
      </w:r>
      <w:r w:rsidR="00173BBE">
        <w:rPr>
          <w:rFonts w:ascii="Arial" w:hAnsi="Arial" w:cs="Arial"/>
          <w:color w:val="auto"/>
          <w:sz w:val="20"/>
          <w:szCs w:val="20"/>
        </w:rPr>
        <w:t>,</w:t>
      </w:r>
      <w:r w:rsidRPr="00C952EC">
        <w:rPr>
          <w:rFonts w:ascii="Arial" w:hAnsi="Arial" w:cs="Arial"/>
          <w:color w:val="auto"/>
          <w:sz w:val="20"/>
          <w:szCs w:val="20"/>
        </w:rPr>
        <w:t xml:space="preserve"> which is the ideal way. Similarly, the stakeholders viz. Government</w:t>
      </w:r>
      <w:r w:rsidR="00B87BCC">
        <w:rPr>
          <w:rFonts w:ascii="Arial" w:hAnsi="Arial" w:cs="Arial"/>
          <w:color w:val="auto"/>
          <w:sz w:val="20"/>
          <w:szCs w:val="20"/>
        </w:rPr>
        <w:t xml:space="preserve">, private, and public representatives </w:t>
      </w:r>
      <w:r w:rsidR="00173BBE">
        <w:rPr>
          <w:rFonts w:ascii="Arial" w:hAnsi="Arial" w:cs="Arial"/>
          <w:color w:val="auto"/>
          <w:sz w:val="20"/>
          <w:szCs w:val="20"/>
        </w:rPr>
        <w:t>are important</w:t>
      </w:r>
      <w:r w:rsidRPr="00C952EC">
        <w:rPr>
          <w:rFonts w:ascii="Arial" w:hAnsi="Arial" w:cs="Arial"/>
          <w:color w:val="auto"/>
          <w:sz w:val="20"/>
          <w:szCs w:val="20"/>
        </w:rPr>
        <w:t xml:space="preserve"> in formulating the necessary guidelines, rules</w:t>
      </w:r>
      <w:r w:rsidR="00B87BCC">
        <w:rPr>
          <w:rFonts w:ascii="Arial" w:hAnsi="Arial" w:cs="Arial"/>
          <w:color w:val="auto"/>
          <w:sz w:val="20"/>
          <w:szCs w:val="20"/>
        </w:rPr>
        <w:t>,</w:t>
      </w:r>
      <w:r w:rsidRPr="00C952EC">
        <w:rPr>
          <w:rFonts w:ascii="Arial" w:hAnsi="Arial" w:cs="Arial"/>
          <w:color w:val="auto"/>
          <w:sz w:val="20"/>
          <w:szCs w:val="20"/>
        </w:rPr>
        <w:t xml:space="preserve"> and regulations that lead to </w:t>
      </w:r>
      <w:r w:rsidR="00173BBE">
        <w:rPr>
          <w:rFonts w:ascii="Arial" w:hAnsi="Arial" w:cs="Arial"/>
          <w:color w:val="auto"/>
          <w:sz w:val="20"/>
          <w:szCs w:val="20"/>
        </w:rPr>
        <w:t>policymaking</w:t>
      </w:r>
      <w:r w:rsidRPr="00C952EC">
        <w:rPr>
          <w:rFonts w:ascii="Arial" w:hAnsi="Arial" w:cs="Arial"/>
          <w:color w:val="auto"/>
          <w:sz w:val="20"/>
          <w:szCs w:val="20"/>
        </w:rPr>
        <w:t xml:space="preserve">. The common services offered </w:t>
      </w:r>
      <w:r w:rsidR="00173BBE">
        <w:rPr>
          <w:rFonts w:ascii="Arial" w:hAnsi="Arial" w:cs="Arial"/>
          <w:color w:val="auto"/>
          <w:sz w:val="20"/>
          <w:szCs w:val="20"/>
        </w:rPr>
        <w:t>by</w:t>
      </w:r>
      <w:r w:rsidRPr="00C952EC">
        <w:rPr>
          <w:rFonts w:ascii="Arial" w:hAnsi="Arial" w:cs="Arial"/>
          <w:color w:val="auto"/>
          <w:sz w:val="20"/>
          <w:szCs w:val="20"/>
        </w:rPr>
        <w:t xml:space="preserve"> EVCI are payment options, </w:t>
      </w:r>
      <w:r w:rsidR="003445DE">
        <w:rPr>
          <w:rFonts w:ascii="Arial" w:hAnsi="Arial" w:cs="Arial"/>
          <w:color w:val="auto"/>
          <w:sz w:val="20"/>
          <w:szCs w:val="20"/>
        </w:rPr>
        <w:t xml:space="preserve">a </w:t>
      </w:r>
      <w:r w:rsidRPr="00C952EC">
        <w:rPr>
          <w:rFonts w:ascii="Arial" w:hAnsi="Arial" w:cs="Arial"/>
          <w:color w:val="auto"/>
          <w:sz w:val="20"/>
          <w:szCs w:val="20"/>
        </w:rPr>
        <w:t>mobile app for connectivity between the charging points, fast charging option</w:t>
      </w:r>
      <w:r w:rsidR="003445DE">
        <w:rPr>
          <w:rFonts w:ascii="Arial" w:hAnsi="Arial" w:cs="Arial"/>
          <w:color w:val="auto"/>
          <w:sz w:val="20"/>
          <w:szCs w:val="20"/>
        </w:rPr>
        <w:t>s</w:t>
      </w:r>
      <w:r w:rsidRPr="00C952EC">
        <w:rPr>
          <w:rFonts w:ascii="Arial" w:hAnsi="Arial" w:cs="Arial"/>
          <w:color w:val="auto"/>
          <w:sz w:val="20"/>
          <w:szCs w:val="20"/>
        </w:rPr>
        <w:t>, security, safer energy transfer, proper and reliable energy supply, etc. The general power supply is through the normal electricity supply from state utilities or distribution companies (DISCOMS) that is supplied from fossil fuel</w:t>
      </w:r>
      <w:r w:rsidR="003445DE">
        <w:rPr>
          <w:rFonts w:ascii="Arial" w:hAnsi="Arial" w:cs="Arial"/>
          <w:color w:val="auto"/>
          <w:sz w:val="20"/>
          <w:szCs w:val="20"/>
        </w:rPr>
        <w:t>-</w:t>
      </w:r>
      <w:r w:rsidRPr="00C952EC">
        <w:rPr>
          <w:rFonts w:ascii="Arial" w:hAnsi="Arial" w:cs="Arial"/>
          <w:color w:val="auto"/>
          <w:sz w:val="20"/>
          <w:szCs w:val="20"/>
        </w:rPr>
        <w:t xml:space="preserve">based generating power plants. </w:t>
      </w:r>
    </w:p>
    <w:p w14:paraId="632F5AD3" w14:textId="32E873D1" w:rsidR="7DC791F5" w:rsidRPr="00C952EC" w:rsidRDefault="7DC791F5" w:rsidP="7DC791F5">
      <w:pPr>
        <w:jc w:val="both"/>
        <w:rPr>
          <w:rFonts w:ascii="Arial" w:eastAsia="Times New Roman" w:hAnsi="Arial" w:cs="Arial"/>
          <w:color w:val="auto"/>
          <w:sz w:val="20"/>
          <w:szCs w:val="20"/>
        </w:rPr>
      </w:pPr>
      <w:r w:rsidRPr="00C952EC">
        <w:rPr>
          <w:rFonts w:ascii="Arial" w:hAnsi="Arial" w:cs="Arial"/>
          <w:noProof/>
          <w:color w:val="auto"/>
          <w:sz w:val="20"/>
          <w:szCs w:val="20"/>
          <w:lang w:val="en-IN" w:eastAsia="en-IN" w:bidi="ta-IN"/>
        </w:rPr>
        <w:drawing>
          <wp:inline distT="0" distB="0" distL="0" distR="0" wp14:anchorId="536B8CF6" wp14:editId="1ABA53DF">
            <wp:extent cx="5920311" cy="4600575"/>
            <wp:effectExtent l="0" t="0" r="0" b="0"/>
            <wp:docPr id="1631055487" name="Picture 163105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20311" cy="4600575"/>
                    </a:xfrm>
                    <a:prstGeom prst="rect">
                      <a:avLst/>
                    </a:prstGeom>
                  </pic:spPr>
                </pic:pic>
              </a:graphicData>
            </a:graphic>
          </wp:inline>
        </w:drawing>
      </w:r>
    </w:p>
    <w:p w14:paraId="56C35316" w14:textId="0EBD5C55" w:rsidR="7DC791F5" w:rsidRPr="00C952EC" w:rsidRDefault="7DC791F5" w:rsidP="7DC791F5">
      <w:pPr>
        <w:jc w:val="both"/>
        <w:rPr>
          <w:rFonts w:ascii="Arial" w:hAnsi="Arial" w:cs="Arial"/>
          <w:color w:val="auto"/>
          <w:sz w:val="20"/>
          <w:szCs w:val="20"/>
        </w:rPr>
      </w:pPr>
      <w:r w:rsidRPr="00C952EC">
        <w:rPr>
          <w:rFonts w:ascii="Arial" w:hAnsi="Arial" w:cs="Arial"/>
          <w:color w:val="auto"/>
          <w:sz w:val="20"/>
          <w:szCs w:val="20"/>
        </w:rPr>
        <w:t xml:space="preserve">Figure 2. </w:t>
      </w:r>
      <w:r w:rsidR="003445DE">
        <w:rPr>
          <w:rFonts w:ascii="Arial" w:hAnsi="Arial" w:cs="Arial"/>
          <w:color w:val="auto"/>
          <w:sz w:val="20"/>
          <w:szCs w:val="20"/>
        </w:rPr>
        <w:t>A t</w:t>
      </w:r>
      <w:r w:rsidRPr="00C952EC">
        <w:rPr>
          <w:rFonts w:ascii="Arial" w:hAnsi="Arial" w:cs="Arial"/>
          <w:color w:val="auto"/>
          <w:sz w:val="20"/>
          <w:szCs w:val="20"/>
        </w:rPr>
        <w:t>ypical ecosystem of EVCI</w:t>
      </w:r>
    </w:p>
    <w:p w14:paraId="422E0356" w14:textId="621CF9C2" w:rsidR="7DC791F5" w:rsidRPr="00C952EC" w:rsidRDefault="7DC791F5" w:rsidP="7DC791F5">
      <w:pPr>
        <w:jc w:val="both"/>
        <w:rPr>
          <w:rFonts w:ascii="Arial" w:hAnsi="Arial" w:cs="Arial"/>
          <w:color w:val="auto"/>
          <w:sz w:val="20"/>
          <w:szCs w:val="20"/>
        </w:rPr>
      </w:pPr>
    </w:p>
    <w:p w14:paraId="65CB30D7" w14:textId="77777777" w:rsidR="003F3F81" w:rsidRDefault="003F3F81" w:rsidP="7DC791F5">
      <w:pPr>
        <w:jc w:val="both"/>
        <w:rPr>
          <w:rFonts w:ascii="Arial" w:hAnsi="Arial" w:cs="Arial"/>
          <w:color w:val="auto"/>
          <w:sz w:val="20"/>
          <w:szCs w:val="20"/>
        </w:rPr>
      </w:pPr>
    </w:p>
    <w:p w14:paraId="6E6480AA" w14:textId="77777777" w:rsidR="003F3F81" w:rsidRDefault="003F3F81" w:rsidP="7DC791F5">
      <w:pPr>
        <w:jc w:val="both"/>
        <w:rPr>
          <w:rFonts w:ascii="Arial" w:hAnsi="Arial" w:cs="Arial"/>
          <w:color w:val="auto"/>
          <w:sz w:val="20"/>
          <w:szCs w:val="20"/>
        </w:rPr>
      </w:pPr>
    </w:p>
    <w:p w14:paraId="1A518B6A" w14:textId="77777777" w:rsidR="00735D84" w:rsidRDefault="00735D84" w:rsidP="7DC791F5">
      <w:pPr>
        <w:jc w:val="both"/>
        <w:rPr>
          <w:rFonts w:ascii="Arial" w:hAnsi="Arial" w:cs="Arial"/>
          <w:color w:val="auto"/>
          <w:sz w:val="20"/>
          <w:szCs w:val="20"/>
        </w:rPr>
      </w:pPr>
    </w:p>
    <w:p w14:paraId="49208DA3" w14:textId="77777777" w:rsidR="00735D84" w:rsidRDefault="00735D84" w:rsidP="7DC791F5">
      <w:pPr>
        <w:jc w:val="both"/>
        <w:rPr>
          <w:rFonts w:ascii="Arial" w:hAnsi="Arial" w:cs="Arial"/>
          <w:color w:val="auto"/>
          <w:sz w:val="20"/>
          <w:szCs w:val="20"/>
        </w:rPr>
      </w:pPr>
    </w:p>
    <w:p w14:paraId="39EBAF5A" w14:textId="455E2E3C" w:rsidR="7DC791F5" w:rsidRPr="00C952EC" w:rsidRDefault="7DC791F5" w:rsidP="7DC791F5">
      <w:pPr>
        <w:jc w:val="both"/>
        <w:rPr>
          <w:rFonts w:ascii="Arial" w:hAnsi="Arial" w:cs="Arial"/>
          <w:color w:val="auto"/>
          <w:sz w:val="20"/>
          <w:szCs w:val="20"/>
        </w:rPr>
      </w:pPr>
      <w:r w:rsidRPr="00C952EC">
        <w:rPr>
          <w:rFonts w:ascii="Arial" w:hAnsi="Arial" w:cs="Arial"/>
          <w:color w:val="auto"/>
          <w:sz w:val="20"/>
          <w:szCs w:val="20"/>
        </w:rPr>
        <w:lastRenderedPageBreak/>
        <w:t>Key drivers for charging infrastructure development: -</w:t>
      </w:r>
    </w:p>
    <w:p w14:paraId="56DCE20D" w14:textId="5547B8DE" w:rsidR="7DC791F5" w:rsidRPr="00C952EC" w:rsidRDefault="7DC791F5" w:rsidP="7DC791F5">
      <w:pPr>
        <w:pStyle w:val="ListParagraph"/>
        <w:numPr>
          <w:ilvl w:val="0"/>
          <w:numId w:val="6"/>
        </w:numPr>
        <w:jc w:val="both"/>
        <w:rPr>
          <w:rFonts w:ascii="Arial" w:eastAsiaTheme="minorEastAsia" w:hAnsi="Arial" w:cs="Arial"/>
          <w:color w:val="auto"/>
          <w:sz w:val="20"/>
          <w:szCs w:val="20"/>
        </w:rPr>
      </w:pPr>
      <w:r w:rsidRPr="00C952EC">
        <w:rPr>
          <w:rFonts w:ascii="Arial" w:hAnsi="Arial" w:cs="Arial"/>
          <w:color w:val="auto"/>
          <w:sz w:val="20"/>
          <w:szCs w:val="20"/>
        </w:rPr>
        <w:t>Location: Location is one of the critical factors when considering range anxiety and EV charging time. Therefore, a mix of home charging, public charging</w:t>
      </w:r>
      <w:r w:rsidR="00B87BCC">
        <w:rPr>
          <w:rFonts w:ascii="Arial" w:hAnsi="Arial" w:cs="Arial"/>
          <w:color w:val="auto"/>
          <w:sz w:val="20"/>
          <w:szCs w:val="20"/>
        </w:rPr>
        <w:t>,</w:t>
      </w:r>
      <w:r w:rsidRPr="00C952EC">
        <w:rPr>
          <w:rFonts w:ascii="Arial" w:hAnsi="Arial" w:cs="Arial"/>
          <w:color w:val="auto"/>
          <w:sz w:val="20"/>
          <w:szCs w:val="20"/>
        </w:rPr>
        <w:t xml:space="preserve"> and destination charging (workplace/commercial) is required to increase range and improve charging access.  </w:t>
      </w:r>
    </w:p>
    <w:p w14:paraId="7AED891D" w14:textId="56F021A6" w:rsidR="7DC791F5" w:rsidRPr="00C952EC" w:rsidRDefault="7DC791F5" w:rsidP="7DC791F5">
      <w:pPr>
        <w:pStyle w:val="ListParagraph"/>
        <w:numPr>
          <w:ilvl w:val="0"/>
          <w:numId w:val="6"/>
        </w:numPr>
        <w:jc w:val="both"/>
        <w:rPr>
          <w:rFonts w:ascii="Arial" w:eastAsiaTheme="minorEastAsia" w:hAnsi="Arial" w:cs="Arial"/>
          <w:color w:val="auto"/>
          <w:sz w:val="20"/>
          <w:szCs w:val="20"/>
        </w:rPr>
      </w:pPr>
      <w:r w:rsidRPr="00C952EC">
        <w:rPr>
          <w:rFonts w:ascii="Arial" w:hAnsi="Arial" w:cs="Arial"/>
          <w:color w:val="auto"/>
          <w:sz w:val="20"/>
          <w:szCs w:val="20"/>
        </w:rPr>
        <w:t xml:space="preserve">Charger Type: To increase utilization at the charging site by installing the most appropriate mix of chargers, </w:t>
      </w:r>
      <w:r w:rsidR="0047604B" w:rsidRPr="00C952EC">
        <w:rPr>
          <w:rFonts w:ascii="Arial" w:hAnsi="Arial" w:cs="Arial"/>
          <w:color w:val="auto"/>
          <w:sz w:val="20"/>
          <w:szCs w:val="20"/>
        </w:rPr>
        <w:t>i.e.,</w:t>
      </w:r>
      <w:r w:rsidRPr="00C952EC">
        <w:rPr>
          <w:rFonts w:ascii="Arial" w:hAnsi="Arial" w:cs="Arial"/>
          <w:color w:val="auto"/>
          <w:sz w:val="20"/>
          <w:szCs w:val="20"/>
        </w:rPr>
        <w:t xml:space="preserve"> H. Charger type (slow/fast) and charging standards</w:t>
      </w:r>
      <w:r w:rsidR="00B87BCC">
        <w:rPr>
          <w:rFonts w:ascii="Arial" w:hAnsi="Arial" w:cs="Arial"/>
          <w:color w:val="auto"/>
          <w:sz w:val="20"/>
          <w:szCs w:val="20"/>
        </w:rPr>
        <w:t>,</w:t>
      </w:r>
      <w:r w:rsidRPr="00C952EC">
        <w:rPr>
          <w:rFonts w:ascii="Arial" w:hAnsi="Arial" w:cs="Arial"/>
          <w:color w:val="auto"/>
          <w:sz w:val="20"/>
          <w:szCs w:val="20"/>
        </w:rPr>
        <w:t xml:space="preserve"> to ensure interoperability within the EV ecosystem.  </w:t>
      </w:r>
    </w:p>
    <w:p w14:paraId="2151F5DD" w14:textId="6110A754" w:rsidR="7DC791F5" w:rsidRPr="00C952EC" w:rsidRDefault="7DC791F5" w:rsidP="7DC791F5">
      <w:pPr>
        <w:pStyle w:val="ListParagraph"/>
        <w:numPr>
          <w:ilvl w:val="0"/>
          <w:numId w:val="6"/>
        </w:numPr>
        <w:jc w:val="both"/>
        <w:rPr>
          <w:rFonts w:ascii="Arial" w:eastAsiaTheme="minorEastAsia" w:hAnsi="Arial" w:cs="Arial"/>
          <w:color w:val="auto"/>
          <w:sz w:val="20"/>
          <w:szCs w:val="20"/>
        </w:rPr>
      </w:pPr>
      <w:r w:rsidRPr="00C952EC">
        <w:rPr>
          <w:rFonts w:ascii="Arial" w:hAnsi="Arial" w:cs="Arial"/>
          <w:color w:val="auto"/>
          <w:sz w:val="20"/>
          <w:szCs w:val="20"/>
        </w:rPr>
        <w:t xml:space="preserve">Electricity: Large-scale EV charging requires </w:t>
      </w:r>
      <w:r w:rsidR="00B87BCC">
        <w:rPr>
          <w:rFonts w:ascii="Arial" w:hAnsi="Arial" w:cs="Arial"/>
          <w:color w:val="auto"/>
          <w:sz w:val="20"/>
          <w:szCs w:val="20"/>
        </w:rPr>
        <w:t xml:space="preserve">a </w:t>
      </w:r>
      <w:r w:rsidRPr="00C952EC">
        <w:rPr>
          <w:rFonts w:ascii="Arial" w:hAnsi="Arial" w:cs="Arial"/>
          <w:color w:val="auto"/>
          <w:sz w:val="20"/>
          <w:szCs w:val="20"/>
        </w:rPr>
        <w:t xml:space="preserve">proper </w:t>
      </w:r>
      <w:r w:rsidR="00735D84" w:rsidRPr="00735D84">
        <w:rPr>
          <w:rFonts w:ascii="Arial" w:hAnsi="Arial" w:cs="Arial"/>
          <w:color w:val="auto"/>
          <w:sz w:val="20"/>
          <w:szCs w:val="20"/>
        </w:rPr>
        <w:t xml:space="preserve">power distribution system and grid infrastructure planning </w:t>
      </w:r>
      <w:r w:rsidRPr="00C952EC">
        <w:rPr>
          <w:rFonts w:ascii="Arial" w:hAnsi="Arial" w:cs="Arial"/>
          <w:color w:val="auto"/>
          <w:sz w:val="20"/>
          <w:szCs w:val="20"/>
        </w:rPr>
        <w:t xml:space="preserve">to ensure power availability at the charging locations.  </w:t>
      </w:r>
    </w:p>
    <w:p w14:paraId="022BB791" w14:textId="7EB70CBA" w:rsidR="7DC791F5" w:rsidRPr="00C952EC" w:rsidRDefault="7DC791F5" w:rsidP="05B8F8F8">
      <w:pPr>
        <w:pStyle w:val="ListParagraph"/>
        <w:numPr>
          <w:ilvl w:val="0"/>
          <w:numId w:val="6"/>
        </w:numPr>
        <w:jc w:val="both"/>
        <w:rPr>
          <w:rFonts w:ascii="Arial" w:eastAsiaTheme="minorEastAsia" w:hAnsi="Arial" w:cs="Arial"/>
          <w:color w:val="auto"/>
          <w:sz w:val="20"/>
          <w:szCs w:val="20"/>
        </w:rPr>
      </w:pPr>
      <w:r w:rsidRPr="00C952EC">
        <w:rPr>
          <w:rFonts w:ascii="Arial" w:hAnsi="Arial" w:cs="Arial"/>
          <w:color w:val="auto"/>
          <w:sz w:val="20"/>
          <w:szCs w:val="20"/>
        </w:rPr>
        <w:t>Technology: Applying the right technology will make the operation of the charging infrastructure ecosystem more efficient and further improve the seamless customer experience.</w:t>
      </w:r>
    </w:p>
    <w:p w14:paraId="21AE8FFB" w14:textId="27938DC1" w:rsidR="7DC791F5" w:rsidRPr="00C952EC" w:rsidRDefault="7DC791F5" w:rsidP="7DC791F5">
      <w:pPr>
        <w:jc w:val="both"/>
        <w:rPr>
          <w:rFonts w:ascii="Arial" w:hAnsi="Arial" w:cs="Arial"/>
          <w:b/>
          <w:bCs/>
          <w:color w:val="auto"/>
          <w:sz w:val="20"/>
          <w:szCs w:val="20"/>
        </w:rPr>
      </w:pPr>
    </w:p>
    <w:p w14:paraId="33D5B739" w14:textId="3C103210" w:rsidR="39A09417" w:rsidRPr="00C952EC" w:rsidRDefault="39A09417" w:rsidP="00F17B3A">
      <w:pPr>
        <w:pStyle w:val="ListParagraph"/>
        <w:numPr>
          <w:ilvl w:val="0"/>
          <w:numId w:val="19"/>
        </w:numPr>
        <w:ind w:left="284"/>
        <w:jc w:val="both"/>
        <w:rPr>
          <w:rFonts w:ascii="Arial" w:hAnsi="Arial" w:cs="Arial"/>
          <w:b/>
          <w:bCs/>
          <w:color w:val="auto"/>
          <w:sz w:val="20"/>
          <w:szCs w:val="20"/>
        </w:rPr>
      </w:pPr>
      <w:r w:rsidRPr="00C952EC">
        <w:rPr>
          <w:rFonts w:ascii="Arial" w:hAnsi="Arial" w:cs="Arial"/>
          <w:b/>
          <w:bCs/>
          <w:color w:val="auto"/>
          <w:sz w:val="20"/>
          <w:szCs w:val="20"/>
        </w:rPr>
        <w:t xml:space="preserve">Technologies involved </w:t>
      </w:r>
      <w:r w:rsidR="003445DE">
        <w:rPr>
          <w:rFonts w:ascii="Arial" w:hAnsi="Arial" w:cs="Arial"/>
          <w:b/>
          <w:bCs/>
          <w:color w:val="auto"/>
          <w:sz w:val="20"/>
          <w:szCs w:val="20"/>
        </w:rPr>
        <w:t>in</w:t>
      </w:r>
      <w:r w:rsidRPr="00C952EC">
        <w:rPr>
          <w:rFonts w:ascii="Arial" w:hAnsi="Arial" w:cs="Arial"/>
          <w:b/>
          <w:bCs/>
          <w:color w:val="auto"/>
          <w:sz w:val="20"/>
          <w:szCs w:val="20"/>
        </w:rPr>
        <w:t xml:space="preserve"> </w:t>
      </w:r>
      <w:proofErr w:type="gramStart"/>
      <w:r w:rsidRPr="00C952EC">
        <w:rPr>
          <w:rFonts w:ascii="Arial" w:hAnsi="Arial" w:cs="Arial"/>
          <w:b/>
          <w:bCs/>
          <w:color w:val="auto"/>
          <w:sz w:val="20"/>
          <w:szCs w:val="20"/>
        </w:rPr>
        <w:t>EVCI</w:t>
      </w:r>
      <w:proofErr w:type="gramEnd"/>
    </w:p>
    <w:p w14:paraId="2AFF8E3F" w14:textId="4C57D349" w:rsidR="00034194" w:rsidRPr="00034194" w:rsidRDefault="39A09417" w:rsidP="00034194">
      <w:pPr>
        <w:jc w:val="both"/>
        <w:rPr>
          <w:rFonts w:ascii="Arial" w:hAnsi="Arial" w:cs="Arial"/>
          <w:color w:val="auto"/>
          <w:sz w:val="20"/>
          <w:szCs w:val="20"/>
          <w:lang w:val="en-IN"/>
        </w:rPr>
      </w:pPr>
      <w:r w:rsidRPr="00C952EC">
        <w:rPr>
          <w:rFonts w:ascii="Arial" w:hAnsi="Arial" w:cs="Arial"/>
          <w:color w:val="auto"/>
          <w:sz w:val="20"/>
          <w:szCs w:val="20"/>
        </w:rPr>
        <w:t>Technology is driven by energy and the use of resources. Technology is a tool, skill, process, etc.</w:t>
      </w:r>
      <w:r w:rsidR="00B87BCC">
        <w:rPr>
          <w:rFonts w:ascii="Arial" w:hAnsi="Arial" w:cs="Arial"/>
          <w:color w:val="auto"/>
          <w:sz w:val="20"/>
          <w:szCs w:val="20"/>
        </w:rPr>
        <w:t>,</w:t>
      </w:r>
      <w:r w:rsidRPr="00C952EC">
        <w:rPr>
          <w:rFonts w:ascii="Arial" w:hAnsi="Arial" w:cs="Arial"/>
          <w:color w:val="auto"/>
          <w:sz w:val="20"/>
          <w:szCs w:val="20"/>
        </w:rPr>
        <w:t xml:space="preserve"> </w:t>
      </w:r>
      <w:r w:rsidR="00735D84">
        <w:rPr>
          <w:rFonts w:ascii="Arial" w:hAnsi="Arial" w:cs="Arial"/>
          <w:color w:val="auto"/>
          <w:sz w:val="20"/>
          <w:szCs w:val="20"/>
        </w:rPr>
        <w:t>that improves the system’s quality</w:t>
      </w:r>
      <w:r w:rsidRPr="00C952EC">
        <w:rPr>
          <w:rFonts w:ascii="Arial" w:hAnsi="Arial" w:cs="Arial"/>
          <w:color w:val="auto"/>
          <w:sz w:val="20"/>
          <w:szCs w:val="20"/>
        </w:rPr>
        <w:t xml:space="preserve"> and life. The major technological factors in EVCI are the material technology, power electronic semiconductor technology, EVSE technology, software and communication technology, technologies involved in the type of electricity supply, technologies involved in the operation and maintenance, the technology used in infrastructure development, technology variations based on the ownership type and usage pattern, and the technological mechanism of the stakeholders. The complete ecosystem of EVCI </w:t>
      </w:r>
      <w:r w:rsidR="00B87BCC">
        <w:rPr>
          <w:rFonts w:ascii="Arial" w:hAnsi="Arial" w:cs="Arial"/>
          <w:color w:val="auto"/>
          <w:sz w:val="20"/>
          <w:szCs w:val="20"/>
        </w:rPr>
        <w:t>depends</w:t>
      </w:r>
      <w:r w:rsidRPr="00C952EC">
        <w:rPr>
          <w:rFonts w:ascii="Arial" w:hAnsi="Arial" w:cs="Arial"/>
          <w:color w:val="auto"/>
          <w:sz w:val="20"/>
          <w:szCs w:val="20"/>
        </w:rPr>
        <w:t xml:space="preserve"> on various technologies</w:t>
      </w:r>
      <w:r w:rsidR="00735D84">
        <w:rPr>
          <w:rFonts w:ascii="Arial" w:hAnsi="Arial" w:cs="Arial"/>
          <w:color w:val="auto"/>
          <w:sz w:val="20"/>
          <w:szCs w:val="20"/>
        </w:rPr>
        <w:t>,</w:t>
      </w:r>
      <w:r w:rsidRPr="00C952EC">
        <w:rPr>
          <w:rFonts w:ascii="Arial" w:hAnsi="Arial" w:cs="Arial"/>
          <w:color w:val="auto"/>
          <w:sz w:val="20"/>
          <w:szCs w:val="20"/>
        </w:rPr>
        <w:t xml:space="preserve"> and Figure 3 shows the technologies involved in the EVCI ecosystem.</w:t>
      </w:r>
      <w:r w:rsidR="00210063">
        <w:rPr>
          <w:rFonts w:ascii="Arial" w:hAnsi="Arial" w:cs="Arial"/>
          <w:color w:val="auto"/>
          <w:sz w:val="20"/>
          <w:szCs w:val="20"/>
        </w:rPr>
        <w:t xml:space="preserve"> </w:t>
      </w:r>
      <w:r w:rsidR="00210063" w:rsidRPr="00C378CB">
        <w:rPr>
          <w:rFonts w:ascii="Arial" w:hAnsi="Arial" w:cs="Arial"/>
          <w:color w:val="auto"/>
          <w:sz w:val="20"/>
          <w:szCs w:val="20"/>
        </w:rPr>
        <w:t>Various EV charging technologies are available, each with</w:t>
      </w:r>
      <w:r w:rsidR="00210063" w:rsidRPr="00097F64">
        <w:rPr>
          <w:rFonts w:ascii="Arial" w:hAnsi="Arial" w:cs="Arial"/>
          <w:color w:val="auto"/>
          <w:sz w:val="20"/>
          <w:szCs w:val="20"/>
        </w:rPr>
        <w:t xml:space="preserve"> advantages and disadvantages.</w:t>
      </w:r>
      <w:r w:rsidR="00210063">
        <w:rPr>
          <w:rFonts w:ascii="Arial" w:hAnsi="Arial" w:cs="Arial"/>
          <w:color w:val="auto"/>
          <w:sz w:val="20"/>
          <w:szCs w:val="20"/>
        </w:rPr>
        <w:t xml:space="preserve"> </w:t>
      </w:r>
      <w:r w:rsidR="00210063" w:rsidRPr="00097F64">
        <w:rPr>
          <w:rFonts w:ascii="Arial" w:hAnsi="Arial" w:cs="Arial"/>
          <w:color w:val="auto"/>
          <w:sz w:val="20"/>
          <w:szCs w:val="20"/>
        </w:rPr>
        <w:t>Some of the most common EV charging technologies include slow chargers, fast chargers, and battery swapping stations.</w:t>
      </w:r>
      <w:r w:rsidR="00210063">
        <w:rPr>
          <w:rFonts w:ascii="Arial" w:hAnsi="Arial" w:cs="Arial"/>
          <w:color w:val="auto"/>
          <w:sz w:val="20"/>
          <w:szCs w:val="20"/>
        </w:rPr>
        <w:t xml:space="preserve"> </w:t>
      </w:r>
      <w:r w:rsidR="00210063" w:rsidRPr="00097F64">
        <w:rPr>
          <w:rFonts w:ascii="Arial" w:hAnsi="Arial" w:cs="Arial"/>
          <w:color w:val="auto"/>
          <w:sz w:val="20"/>
          <w:szCs w:val="20"/>
        </w:rPr>
        <w:t>Slow chargers are the most affordable option</w:t>
      </w:r>
      <w:r w:rsidR="00210063">
        <w:rPr>
          <w:rFonts w:ascii="Arial" w:hAnsi="Arial" w:cs="Arial"/>
          <w:color w:val="auto"/>
          <w:sz w:val="20"/>
          <w:szCs w:val="20"/>
        </w:rPr>
        <w:t xml:space="preserve"> but </w:t>
      </w:r>
      <w:r w:rsidR="00210063" w:rsidRPr="00097F64">
        <w:rPr>
          <w:rFonts w:ascii="Arial" w:hAnsi="Arial" w:cs="Arial"/>
          <w:color w:val="auto"/>
          <w:sz w:val="20"/>
          <w:szCs w:val="20"/>
        </w:rPr>
        <w:t>take the longest to charge a vehicle.</w:t>
      </w:r>
      <w:r w:rsidR="00210063">
        <w:rPr>
          <w:rFonts w:ascii="Arial" w:hAnsi="Arial" w:cs="Arial"/>
          <w:color w:val="auto"/>
          <w:sz w:val="20"/>
          <w:szCs w:val="20"/>
        </w:rPr>
        <w:t xml:space="preserve"> </w:t>
      </w:r>
      <w:r w:rsidR="00210063" w:rsidRPr="00C378CB">
        <w:rPr>
          <w:rFonts w:ascii="Arial" w:hAnsi="Arial" w:cs="Arial"/>
          <w:color w:val="auto"/>
          <w:sz w:val="20"/>
          <w:szCs w:val="20"/>
        </w:rPr>
        <w:t xml:space="preserve"> These chargers are the most common type of EV charger. They typically take several hours </w:t>
      </w:r>
      <w:r w:rsidR="00210063">
        <w:rPr>
          <w:rFonts w:ascii="Arial" w:hAnsi="Arial" w:cs="Arial"/>
          <w:color w:val="auto"/>
          <w:sz w:val="20"/>
          <w:szCs w:val="20"/>
        </w:rPr>
        <w:t>to charge an EV battery fully</w:t>
      </w:r>
      <w:r w:rsidR="00210063" w:rsidRPr="00C378CB">
        <w:rPr>
          <w:rFonts w:ascii="Arial" w:hAnsi="Arial" w:cs="Arial"/>
          <w:color w:val="auto"/>
          <w:sz w:val="20"/>
          <w:szCs w:val="20"/>
        </w:rPr>
        <w:t>.</w:t>
      </w:r>
      <w:r w:rsidR="00210063">
        <w:rPr>
          <w:rFonts w:ascii="Arial" w:hAnsi="Arial" w:cs="Arial"/>
          <w:color w:val="auto"/>
          <w:sz w:val="20"/>
          <w:szCs w:val="20"/>
        </w:rPr>
        <w:t xml:space="preserve"> </w:t>
      </w:r>
      <w:r w:rsidR="00210063" w:rsidRPr="00097F64">
        <w:rPr>
          <w:rFonts w:ascii="Arial" w:hAnsi="Arial" w:cs="Arial"/>
          <w:color w:val="auto"/>
          <w:sz w:val="20"/>
          <w:szCs w:val="20"/>
        </w:rPr>
        <w:t>Fast chargers are more expensive</w:t>
      </w:r>
      <w:r w:rsidR="00210063">
        <w:rPr>
          <w:rFonts w:ascii="Arial" w:hAnsi="Arial" w:cs="Arial"/>
          <w:color w:val="auto"/>
          <w:sz w:val="20"/>
          <w:szCs w:val="20"/>
        </w:rPr>
        <w:t xml:space="preserve"> but </w:t>
      </w:r>
      <w:r w:rsidR="00210063" w:rsidRPr="00097F64">
        <w:rPr>
          <w:rFonts w:ascii="Arial" w:hAnsi="Arial" w:cs="Arial"/>
          <w:color w:val="auto"/>
          <w:sz w:val="20"/>
          <w:szCs w:val="20"/>
        </w:rPr>
        <w:t>can charge a vehicle much faster than slow chargers.</w:t>
      </w:r>
      <w:r w:rsidR="00210063">
        <w:rPr>
          <w:rFonts w:ascii="Arial" w:hAnsi="Arial" w:cs="Arial"/>
          <w:color w:val="auto"/>
          <w:sz w:val="20"/>
          <w:szCs w:val="20"/>
        </w:rPr>
        <w:t xml:space="preserve"> </w:t>
      </w:r>
      <w:r w:rsidR="00210063" w:rsidRPr="00C378CB">
        <w:rPr>
          <w:rFonts w:ascii="Arial" w:hAnsi="Arial" w:cs="Arial"/>
          <w:color w:val="auto"/>
          <w:sz w:val="20"/>
          <w:szCs w:val="20"/>
        </w:rPr>
        <w:t>These chargers are faster than slow chargers</w:t>
      </w:r>
      <w:r w:rsidR="00210063">
        <w:rPr>
          <w:rFonts w:ascii="Arial" w:hAnsi="Arial" w:cs="Arial"/>
          <w:color w:val="auto"/>
          <w:sz w:val="20"/>
          <w:szCs w:val="20"/>
        </w:rPr>
        <w:t xml:space="preserve"> but </w:t>
      </w:r>
      <w:r w:rsidR="00210063" w:rsidRPr="00C378CB">
        <w:rPr>
          <w:rFonts w:ascii="Arial" w:hAnsi="Arial" w:cs="Arial"/>
          <w:color w:val="auto"/>
          <w:sz w:val="20"/>
          <w:szCs w:val="20"/>
        </w:rPr>
        <w:t>are also more expensive. They can typically fully charge an EV battery in less than an hour.</w:t>
      </w:r>
      <w:r w:rsidR="00210063" w:rsidRPr="00210063">
        <w:rPr>
          <w:rFonts w:ascii="Arial" w:eastAsia="Times New Roman" w:hAnsi="Arial" w:cs="Arial"/>
          <w:color w:val="1F1F1F"/>
          <w:sz w:val="24"/>
          <w:szCs w:val="24"/>
          <w:lang w:val="en-IN" w:eastAsia="en-IN"/>
        </w:rPr>
        <w:t xml:space="preserve"> </w:t>
      </w:r>
      <w:r w:rsidR="00210063" w:rsidRPr="00210063">
        <w:rPr>
          <w:rFonts w:ascii="Arial" w:hAnsi="Arial" w:cs="Arial"/>
          <w:color w:val="auto"/>
          <w:sz w:val="20"/>
          <w:szCs w:val="20"/>
          <w:lang w:val="en-IN"/>
        </w:rPr>
        <w:t>Ultra-fast chargers are the fastest type of EV charger. They can typically fully charge an EV battery in less than 30 minutes.</w:t>
      </w:r>
      <w:r w:rsidR="00034194">
        <w:rPr>
          <w:rFonts w:ascii="Arial" w:hAnsi="Arial" w:cs="Arial"/>
          <w:color w:val="auto"/>
          <w:sz w:val="20"/>
          <w:szCs w:val="20"/>
          <w:lang w:val="en-IN"/>
        </w:rPr>
        <w:t xml:space="preserve"> T</w:t>
      </w:r>
      <w:r w:rsidR="00034194" w:rsidRPr="00034194">
        <w:rPr>
          <w:rFonts w:ascii="Arial" w:hAnsi="Arial" w:cs="Arial"/>
          <w:color w:val="auto"/>
          <w:sz w:val="20"/>
          <w:szCs w:val="20"/>
          <w:lang w:val="en-IN"/>
        </w:rPr>
        <w:t>he different types of electricity that can be used to power EV chargers are:</w:t>
      </w:r>
    </w:p>
    <w:p w14:paraId="2900E380" w14:textId="14ACDECC" w:rsidR="00034194" w:rsidRPr="00034194" w:rsidRDefault="00034194" w:rsidP="00034194">
      <w:pPr>
        <w:numPr>
          <w:ilvl w:val="0"/>
          <w:numId w:val="22"/>
        </w:numPr>
        <w:jc w:val="both"/>
        <w:rPr>
          <w:rFonts w:ascii="Arial" w:hAnsi="Arial" w:cs="Arial"/>
          <w:color w:val="auto"/>
          <w:sz w:val="20"/>
          <w:szCs w:val="20"/>
          <w:lang w:val="en-IN"/>
        </w:rPr>
      </w:pPr>
      <w:r w:rsidRPr="00034194">
        <w:rPr>
          <w:rFonts w:ascii="Arial" w:hAnsi="Arial" w:cs="Arial"/>
          <w:color w:val="auto"/>
          <w:sz w:val="20"/>
          <w:szCs w:val="20"/>
          <w:lang w:val="en-IN"/>
        </w:rPr>
        <w:t xml:space="preserve">Grid electricity: This is the most common type of electricity used to power EV chargers. </w:t>
      </w:r>
      <w:r>
        <w:rPr>
          <w:rFonts w:ascii="Arial" w:hAnsi="Arial" w:cs="Arial"/>
          <w:color w:val="auto"/>
          <w:sz w:val="20"/>
          <w:szCs w:val="20"/>
          <w:lang w:val="en-IN"/>
        </w:rPr>
        <w:t>The electricity</w:t>
      </w:r>
      <w:r w:rsidRPr="00034194">
        <w:rPr>
          <w:rFonts w:ascii="Arial" w:hAnsi="Arial" w:cs="Arial"/>
          <w:color w:val="auto"/>
          <w:sz w:val="20"/>
          <w:szCs w:val="20"/>
          <w:lang w:val="en-IN"/>
        </w:rPr>
        <w:t xml:space="preserve"> is generated by power plants and distributed to homes and businesses.</w:t>
      </w:r>
    </w:p>
    <w:p w14:paraId="22246C76" w14:textId="5851C541" w:rsidR="00034194" w:rsidRPr="00034194" w:rsidRDefault="00034194" w:rsidP="00034194">
      <w:pPr>
        <w:numPr>
          <w:ilvl w:val="0"/>
          <w:numId w:val="22"/>
        </w:numPr>
        <w:jc w:val="both"/>
        <w:rPr>
          <w:rFonts w:ascii="Arial" w:hAnsi="Arial" w:cs="Arial"/>
          <w:color w:val="auto"/>
          <w:sz w:val="20"/>
          <w:szCs w:val="20"/>
          <w:lang w:val="en-IN"/>
        </w:rPr>
      </w:pPr>
      <w:r w:rsidRPr="00034194">
        <w:rPr>
          <w:rFonts w:ascii="Arial" w:hAnsi="Arial" w:cs="Arial"/>
          <w:color w:val="auto"/>
          <w:sz w:val="20"/>
          <w:szCs w:val="20"/>
          <w:lang w:val="en-IN"/>
        </w:rPr>
        <w:t xml:space="preserve">Solar power: This </w:t>
      </w:r>
      <w:r>
        <w:rPr>
          <w:rFonts w:ascii="Arial" w:hAnsi="Arial" w:cs="Arial"/>
          <w:color w:val="auto"/>
          <w:sz w:val="20"/>
          <w:szCs w:val="20"/>
          <w:lang w:val="en-IN"/>
        </w:rPr>
        <w:t>renewable energy source</w:t>
      </w:r>
      <w:r w:rsidRPr="00034194">
        <w:rPr>
          <w:rFonts w:ascii="Arial" w:hAnsi="Arial" w:cs="Arial"/>
          <w:color w:val="auto"/>
          <w:sz w:val="20"/>
          <w:szCs w:val="20"/>
          <w:lang w:val="en-IN"/>
        </w:rPr>
        <w:t xml:space="preserve"> can be used to power EV chargers. Solar panels can be installed on homes, businesses, or EV charging stations to generate electricity.</w:t>
      </w:r>
    </w:p>
    <w:p w14:paraId="6A619EDD" w14:textId="77777777" w:rsidR="00034194" w:rsidRPr="00034194" w:rsidRDefault="00034194" w:rsidP="00034194">
      <w:pPr>
        <w:numPr>
          <w:ilvl w:val="0"/>
          <w:numId w:val="22"/>
        </w:numPr>
        <w:jc w:val="both"/>
        <w:rPr>
          <w:rFonts w:ascii="Arial" w:hAnsi="Arial" w:cs="Arial"/>
          <w:color w:val="auto"/>
          <w:sz w:val="20"/>
          <w:szCs w:val="20"/>
          <w:lang w:val="en-IN"/>
        </w:rPr>
      </w:pPr>
      <w:r w:rsidRPr="00034194">
        <w:rPr>
          <w:rFonts w:ascii="Arial" w:hAnsi="Arial" w:cs="Arial"/>
          <w:color w:val="auto"/>
          <w:sz w:val="20"/>
          <w:szCs w:val="20"/>
          <w:lang w:val="en-IN"/>
        </w:rPr>
        <w:t>Wind power: This is another renewable energy source that can be used to power EV chargers. Wind turbines can be installed to generate electricity.</w:t>
      </w:r>
    </w:p>
    <w:p w14:paraId="3E1886BC" w14:textId="7DA6E297" w:rsidR="00034194" w:rsidRPr="00034194" w:rsidRDefault="00034194" w:rsidP="00034194">
      <w:pPr>
        <w:jc w:val="both"/>
        <w:rPr>
          <w:rFonts w:ascii="Arial" w:hAnsi="Arial" w:cs="Arial"/>
          <w:color w:val="auto"/>
          <w:sz w:val="20"/>
          <w:szCs w:val="20"/>
          <w:lang w:val="en-IN"/>
        </w:rPr>
      </w:pPr>
      <w:r>
        <w:rPr>
          <w:rFonts w:ascii="Arial" w:hAnsi="Arial" w:cs="Arial"/>
          <w:color w:val="auto"/>
          <w:sz w:val="20"/>
          <w:szCs w:val="20"/>
          <w:lang w:val="en-IN"/>
        </w:rPr>
        <w:t>Similarly, t</w:t>
      </w:r>
      <w:r w:rsidRPr="00034194">
        <w:rPr>
          <w:rFonts w:ascii="Arial" w:hAnsi="Arial" w:cs="Arial"/>
          <w:color w:val="auto"/>
          <w:sz w:val="20"/>
          <w:szCs w:val="20"/>
          <w:lang w:val="en-IN"/>
        </w:rPr>
        <w:t>he different stakeholders involved in the EV charging industry are:</w:t>
      </w:r>
    </w:p>
    <w:p w14:paraId="4DF5BD34" w14:textId="77777777" w:rsidR="00034194" w:rsidRPr="00034194" w:rsidRDefault="00034194" w:rsidP="00034194">
      <w:pPr>
        <w:numPr>
          <w:ilvl w:val="0"/>
          <w:numId w:val="23"/>
        </w:numPr>
        <w:jc w:val="both"/>
        <w:rPr>
          <w:rFonts w:ascii="Arial" w:hAnsi="Arial" w:cs="Arial"/>
          <w:color w:val="auto"/>
          <w:sz w:val="20"/>
          <w:szCs w:val="20"/>
          <w:lang w:val="en-IN"/>
        </w:rPr>
      </w:pPr>
      <w:r w:rsidRPr="00034194">
        <w:rPr>
          <w:rFonts w:ascii="Arial" w:hAnsi="Arial" w:cs="Arial"/>
          <w:color w:val="auto"/>
          <w:sz w:val="20"/>
          <w:szCs w:val="20"/>
          <w:lang w:val="en-IN"/>
        </w:rPr>
        <w:t>Governments: Governments can play a role in the EV charging industry by providing financial incentives for EV charging infrastructure. They can also set regulations for EV chargers.</w:t>
      </w:r>
    </w:p>
    <w:p w14:paraId="676844BC" w14:textId="77777777" w:rsidR="00034194" w:rsidRPr="00034194" w:rsidRDefault="00034194" w:rsidP="00034194">
      <w:pPr>
        <w:numPr>
          <w:ilvl w:val="0"/>
          <w:numId w:val="23"/>
        </w:numPr>
        <w:jc w:val="both"/>
        <w:rPr>
          <w:rFonts w:ascii="Arial" w:hAnsi="Arial" w:cs="Arial"/>
          <w:color w:val="auto"/>
          <w:sz w:val="20"/>
          <w:szCs w:val="20"/>
          <w:lang w:val="en-IN"/>
        </w:rPr>
      </w:pPr>
      <w:r w:rsidRPr="00034194">
        <w:rPr>
          <w:rFonts w:ascii="Arial" w:hAnsi="Arial" w:cs="Arial"/>
          <w:color w:val="auto"/>
          <w:sz w:val="20"/>
          <w:szCs w:val="20"/>
          <w:lang w:val="en-IN"/>
        </w:rPr>
        <w:t>Utilities: Utilities can play a role in the EV charging industry by providing electricity to EV chargers. They can also install and maintain EV chargers.</w:t>
      </w:r>
    </w:p>
    <w:p w14:paraId="2621E020" w14:textId="77777777" w:rsidR="00034194" w:rsidRPr="00034194" w:rsidRDefault="00034194" w:rsidP="00034194">
      <w:pPr>
        <w:numPr>
          <w:ilvl w:val="0"/>
          <w:numId w:val="23"/>
        </w:numPr>
        <w:jc w:val="both"/>
        <w:rPr>
          <w:rFonts w:ascii="Arial" w:hAnsi="Arial" w:cs="Arial"/>
          <w:color w:val="auto"/>
          <w:sz w:val="20"/>
          <w:szCs w:val="20"/>
          <w:lang w:val="en-IN"/>
        </w:rPr>
      </w:pPr>
      <w:r w:rsidRPr="00034194">
        <w:rPr>
          <w:rFonts w:ascii="Arial" w:hAnsi="Arial" w:cs="Arial"/>
          <w:color w:val="auto"/>
          <w:sz w:val="20"/>
          <w:szCs w:val="20"/>
          <w:lang w:val="en-IN"/>
        </w:rPr>
        <w:t>EV manufacturers: EV manufacturers can play a role in the EV charging industry by designing and manufacturing EV chargers.</w:t>
      </w:r>
    </w:p>
    <w:p w14:paraId="7CA000D1" w14:textId="77777777" w:rsidR="00034194" w:rsidRPr="00034194" w:rsidRDefault="00034194" w:rsidP="00034194">
      <w:pPr>
        <w:numPr>
          <w:ilvl w:val="0"/>
          <w:numId w:val="23"/>
        </w:numPr>
        <w:jc w:val="both"/>
        <w:rPr>
          <w:rFonts w:ascii="Arial" w:hAnsi="Arial" w:cs="Arial"/>
          <w:color w:val="auto"/>
          <w:sz w:val="20"/>
          <w:szCs w:val="20"/>
          <w:lang w:val="en-IN"/>
        </w:rPr>
      </w:pPr>
      <w:r w:rsidRPr="00034194">
        <w:rPr>
          <w:rFonts w:ascii="Arial" w:hAnsi="Arial" w:cs="Arial"/>
          <w:color w:val="auto"/>
          <w:sz w:val="20"/>
          <w:szCs w:val="20"/>
          <w:lang w:val="en-IN"/>
        </w:rPr>
        <w:t>EV charging station operators: EV charging station operators can play a role in the EV charging industry by installing and operating EV chargers.</w:t>
      </w:r>
    </w:p>
    <w:p w14:paraId="653E0B07" w14:textId="60D6A374" w:rsidR="6B3FD302" w:rsidRPr="00C952EC" w:rsidRDefault="05B8F8F8" w:rsidP="05B8F8F8">
      <w:pPr>
        <w:jc w:val="center"/>
        <w:rPr>
          <w:rFonts w:ascii="Arial" w:hAnsi="Arial" w:cs="Arial"/>
          <w:color w:val="auto"/>
          <w:sz w:val="20"/>
          <w:szCs w:val="20"/>
        </w:rPr>
      </w:pPr>
      <w:r w:rsidRPr="00C952EC">
        <w:rPr>
          <w:rFonts w:ascii="Arial" w:hAnsi="Arial" w:cs="Arial"/>
          <w:noProof/>
          <w:color w:val="auto"/>
          <w:sz w:val="20"/>
          <w:szCs w:val="20"/>
          <w:lang w:val="en-IN" w:eastAsia="en-IN" w:bidi="ta-IN"/>
        </w:rPr>
        <w:lastRenderedPageBreak/>
        <w:drawing>
          <wp:inline distT="0" distB="0" distL="0" distR="0" wp14:anchorId="1A1B7D29" wp14:editId="3487DC2F">
            <wp:extent cx="4314825" cy="4572000"/>
            <wp:effectExtent l="0" t="0" r="0" b="0"/>
            <wp:docPr id="142387726" name="Picture 14238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314825" cy="4572000"/>
                    </a:xfrm>
                    <a:prstGeom prst="rect">
                      <a:avLst/>
                    </a:prstGeom>
                  </pic:spPr>
                </pic:pic>
              </a:graphicData>
            </a:graphic>
          </wp:inline>
        </w:drawing>
      </w:r>
    </w:p>
    <w:p w14:paraId="3F7C2179" w14:textId="7D69B294" w:rsidR="6B3FD302" w:rsidRPr="00C952EC" w:rsidRDefault="05B8F8F8" w:rsidP="05B8F8F8">
      <w:pPr>
        <w:jc w:val="center"/>
        <w:rPr>
          <w:rFonts w:ascii="Arial" w:hAnsi="Arial" w:cs="Arial"/>
          <w:color w:val="auto"/>
          <w:sz w:val="20"/>
          <w:szCs w:val="20"/>
        </w:rPr>
      </w:pPr>
      <w:r w:rsidRPr="00C952EC">
        <w:rPr>
          <w:rFonts w:ascii="Arial" w:hAnsi="Arial" w:cs="Arial"/>
          <w:color w:val="auto"/>
          <w:sz w:val="20"/>
          <w:szCs w:val="20"/>
        </w:rPr>
        <w:t xml:space="preserve">Figure 3. Typical technologies involved in </w:t>
      </w:r>
      <w:proofErr w:type="gramStart"/>
      <w:r w:rsidRPr="00C952EC">
        <w:rPr>
          <w:rFonts w:ascii="Arial" w:hAnsi="Arial" w:cs="Arial"/>
          <w:color w:val="auto"/>
          <w:sz w:val="20"/>
          <w:szCs w:val="20"/>
        </w:rPr>
        <w:t>EVCI</w:t>
      </w:r>
      <w:proofErr w:type="gramEnd"/>
    </w:p>
    <w:p w14:paraId="792BDC8E" w14:textId="32A2241E" w:rsidR="6B3FD302" w:rsidRPr="00C952EC" w:rsidRDefault="00097F64" w:rsidP="00097F64">
      <w:pPr>
        <w:jc w:val="both"/>
        <w:rPr>
          <w:rFonts w:ascii="Arial" w:hAnsi="Arial" w:cs="Arial"/>
          <w:color w:val="auto"/>
          <w:sz w:val="20"/>
          <w:szCs w:val="20"/>
        </w:rPr>
      </w:pPr>
      <w:r w:rsidRPr="00097F64">
        <w:rPr>
          <w:rFonts w:ascii="Arial" w:hAnsi="Arial" w:cs="Arial"/>
          <w:color w:val="auto"/>
          <w:sz w:val="20"/>
          <w:szCs w:val="20"/>
        </w:rPr>
        <w:t>Battery swapping stations allow drivers to swap out their depleted batteries for fully charged ones quickly.</w:t>
      </w:r>
      <w:r>
        <w:rPr>
          <w:rFonts w:ascii="Arial" w:hAnsi="Arial" w:cs="Arial"/>
          <w:color w:val="auto"/>
          <w:sz w:val="20"/>
          <w:szCs w:val="20"/>
        </w:rPr>
        <w:t xml:space="preserve"> </w:t>
      </w:r>
      <w:r w:rsidRPr="00097F64">
        <w:rPr>
          <w:rFonts w:ascii="Arial" w:hAnsi="Arial" w:cs="Arial"/>
          <w:color w:val="auto"/>
          <w:sz w:val="20"/>
          <w:szCs w:val="20"/>
        </w:rPr>
        <w:t>The challenges of EV charging include the high cost of infrastructure, the limited availability of chargers, and the long charging times for some technologies.</w:t>
      </w:r>
      <w:r>
        <w:rPr>
          <w:rFonts w:ascii="Arial" w:hAnsi="Arial" w:cs="Arial"/>
          <w:color w:val="auto"/>
          <w:sz w:val="20"/>
          <w:szCs w:val="20"/>
        </w:rPr>
        <w:t xml:space="preserve"> </w:t>
      </w:r>
      <w:r w:rsidRPr="00097F64">
        <w:rPr>
          <w:rFonts w:ascii="Arial" w:hAnsi="Arial" w:cs="Arial"/>
          <w:color w:val="auto"/>
          <w:sz w:val="20"/>
          <w:szCs w:val="20"/>
        </w:rPr>
        <w:t xml:space="preserve">The benefits of EV charging include reduced emissions of greenhouse gases, improved air quality, and increased energy </w:t>
      </w:r>
      <w:r w:rsidRPr="00097F64">
        <w:rPr>
          <w:rFonts w:ascii="Arial" w:hAnsi="Arial" w:cs="Arial"/>
          <w:color w:val="auto"/>
          <w:sz w:val="20"/>
          <w:szCs w:val="20"/>
        </w:rPr>
        <w:t>independence.</w:t>
      </w:r>
      <w:r>
        <w:rPr>
          <w:rFonts w:ascii="Arial" w:hAnsi="Arial" w:cs="Arial"/>
          <w:color w:val="auto"/>
          <w:sz w:val="20"/>
          <w:szCs w:val="20"/>
        </w:rPr>
        <w:t xml:space="preserve"> Figure 4 </w:t>
      </w:r>
      <w:r w:rsidRPr="00097F64">
        <w:rPr>
          <w:rFonts w:ascii="Arial" w:hAnsi="Arial" w:cs="Arial"/>
          <w:color w:val="auto"/>
          <w:sz w:val="20"/>
          <w:szCs w:val="20"/>
        </w:rPr>
        <w:t>highlights the importance of sustainability in the EV charging industry</w:t>
      </w:r>
      <w:r>
        <w:rPr>
          <w:rFonts w:ascii="Arial" w:hAnsi="Arial" w:cs="Arial"/>
          <w:color w:val="auto"/>
          <w:sz w:val="20"/>
          <w:szCs w:val="20"/>
        </w:rPr>
        <w:t>. Different</w:t>
      </w:r>
      <w:r w:rsidRPr="00097F64">
        <w:rPr>
          <w:rFonts w:ascii="Arial" w:hAnsi="Arial" w:cs="Arial"/>
          <w:color w:val="auto"/>
          <w:sz w:val="20"/>
          <w:szCs w:val="20"/>
        </w:rPr>
        <w:t xml:space="preserve"> EV charging technologies have different environmental impacts, and </w:t>
      </w:r>
      <w:r w:rsidR="00C378CB" w:rsidRPr="00C378CB">
        <w:rPr>
          <w:rFonts w:ascii="Arial" w:hAnsi="Arial" w:cs="Arial"/>
          <w:color w:val="auto"/>
          <w:sz w:val="20"/>
          <w:szCs w:val="20"/>
        </w:rPr>
        <w:t>choosing the most sustainable option for a particular application is important</w:t>
      </w:r>
      <w:r w:rsidRPr="00097F64">
        <w:rPr>
          <w:rFonts w:ascii="Arial" w:hAnsi="Arial" w:cs="Arial"/>
          <w:color w:val="auto"/>
          <w:sz w:val="20"/>
          <w:szCs w:val="20"/>
        </w:rPr>
        <w:t>.</w:t>
      </w:r>
      <w:r>
        <w:rPr>
          <w:rFonts w:ascii="Arial" w:hAnsi="Arial" w:cs="Arial"/>
          <w:color w:val="auto"/>
          <w:sz w:val="20"/>
          <w:szCs w:val="20"/>
        </w:rPr>
        <w:t xml:space="preserve"> </w:t>
      </w:r>
      <w:r w:rsidRPr="00097F64">
        <w:rPr>
          <w:rFonts w:ascii="Arial" w:hAnsi="Arial" w:cs="Arial"/>
          <w:color w:val="auto"/>
          <w:sz w:val="20"/>
          <w:szCs w:val="20"/>
        </w:rPr>
        <w:t>The</w:t>
      </w:r>
      <w:r w:rsidRPr="00097F64">
        <w:rPr>
          <w:rFonts w:ascii="Arial" w:hAnsi="Arial" w:cs="Arial"/>
          <w:color w:val="auto"/>
          <w:sz w:val="20"/>
          <w:szCs w:val="20"/>
        </w:rPr>
        <w:t xml:space="preserve"> </w:t>
      </w:r>
      <w:r>
        <w:rPr>
          <w:rFonts w:ascii="Arial" w:hAnsi="Arial" w:cs="Arial"/>
          <w:color w:val="auto"/>
          <w:sz w:val="20"/>
          <w:szCs w:val="20"/>
        </w:rPr>
        <w:t>figure</w:t>
      </w:r>
      <w:r w:rsidRPr="00097F64">
        <w:rPr>
          <w:rFonts w:ascii="Arial" w:hAnsi="Arial" w:cs="Arial"/>
          <w:color w:val="auto"/>
          <w:sz w:val="20"/>
          <w:szCs w:val="20"/>
        </w:rPr>
        <w:t xml:space="preserve"> provides a good overview of the EV charging industry and </w:t>
      </w:r>
      <w:r>
        <w:rPr>
          <w:rFonts w:ascii="Arial" w:hAnsi="Arial" w:cs="Arial"/>
          <w:color w:val="auto"/>
          <w:sz w:val="20"/>
          <w:szCs w:val="20"/>
        </w:rPr>
        <w:t>its challenges and opportunities</w:t>
      </w:r>
      <w:r w:rsidRPr="00097F64">
        <w:rPr>
          <w:rFonts w:ascii="Arial" w:hAnsi="Arial" w:cs="Arial"/>
          <w:color w:val="auto"/>
          <w:sz w:val="20"/>
          <w:szCs w:val="20"/>
        </w:rPr>
        <w:t>.</w:t>
      </w:r>
      <w:r>
        <w:rPr>
          <w:rFonts w:ascii="Arial" w:hAnsi="Arial" w:cs="Arial"/>
          <w:color w:val="auto"/>
          <w:sz w:val="20"/>
          <w:szCs w:val="20"/>
        </w:rPr>
        <w:t xml:space="preserve"> </w:t>
      </w:r>
      <w:r w:rsidRPr="00097F64">
        <w:rPr>
          <w:rFonts w:ascii="Arial" w:hAnsi="Arial" w:cs="Arial"/>
          <w:color w:val="auto"/>
          <w:sz w:val="20"/>
          <w:szCs w:val="20"/>
        </w:rPr>
        <w:t xml:space="preserve">The </w:t>
      </w:r>
      <w:r>
        <w:rPr>
          <w:rFonts w:ascii="Arial" w:hAnsi="Arial" w:cs="Arial"/>
          <w:color w:val="auto"/>
          <w:sz w:val="20"/>
          <w:szCs w:val="20"/>
        </w:rPr>
        <w:t>figure</w:t>
      </w:r>
      <w:r w:rsidRPr="00097F64">
        <w:rPr>
          <w:rFonts w:ascii="Arial" w:hAnsi="Arial" w:cs="Arial"/>
          <w:color w:val="auto"/>
          <w:sz w:val="20"/>
          <w:szCs w:val="20"/>
        </w:rPr>
        <w:t xml:space="preserve"> shows that the government, private entities, and public/individuals all have a role to play in </w:t>
      </w:r>
      <w:r>
        <w:rPr>
          <w:rFonts w:ascii="Arial" w:hAnsi="Arial" w:cs="Arial"/>
          <w:color w:val="auto"/>
          <w:sz w:val="20"/>
          <w:szCs w:val="20"/>
        </w:rPr>
        <w:t>developing</w:t>
      </w:r>
      <w:r w:rsidRPr="00097F64">
        <w:rPr>
          <w:rFonts w:ascii="Arial" w:hAnsi="Arial" w:cs="Arial"/>
          <w:color w:val="auto"/>
          <w:sz w:val="20"/>
          <w:szCs w:val="20"/>
        </w:rPr>
        <w:t xml:space="preserve"> EV charging infrastructure.</w:t>
      </w:r>
      <w:r>
        <w:rPr>
          <w:rFonts w:ascii="Arial" w:hAnsi="Arial" w:cs="Arial"/>
          <w:color w:val="auto"/>
          <w:sz w:val="20"/>
          <w:szCs w:val="20"/>
        </w:rPr>
        <w:t xml:space="preserve"> It </w:t>
      </w:r>
      <w:r w:rsidRPr="00097F64">
        <w:rPr>
          <w:rFonts w:ascii="Arial" w:hAnsi="Arial" w:cs="Arial"/>
          <w:color w:val="auto"/>
          <w:sz w:val="20"/>
          <w:szCs w:val="20"/>
        </w:rPr>
        <w:t>also shows that the type of electricity used, the location of the chargers, and the type of ownership and usage all have an impact on the sustainability of EV charging</w:t>
      </w:r>
      <w:r>
        <w:rPr>
          <w:rFonts w:ascii="Arial" w:hAnsi="Arial" w:cs="Arial"/>
          <w:color w:val="auto"/>
          <w:sz w:val="20"/>
          <w:szCs w:val="20"/>
        </w:rPr>
        <w:t xml:space="preserve"> and </w:t>
      </w:r>
      <w:r w:rsidRPr="00097F64">
        <w:rPr>
          <w:rFonts w:ascii="Arial" w:hAnsi="Arial" w:cs="Arial"/>
          <w:color w:val="auto"/>
          <w:sz w:val="20"/>
          <w:szCs w:val="20"/>
        </w:rPr>
        <w:t>concludes by highlighting the importance of stakeholder collaboration in the development of sustainable EV charging infrastructure.</w:t>
      </w:r>
    </w:p>
    <w:p w14:paraId="3BBFA59F" w14:textId="6BB56319" w:rsidR="6B3FD302" w:rsidRPr="00C952EC" w:rsidRDefault="05B8F8F8" w:rsidP="05B8F8F8">
      <w:pPr>
        <w:jc w:val="center"/>
        <w:rPr>
          <w:rFonts w:ascii="Arial" w:hAnsi="Arial" w:cs="Arial"/>
          <w:color w:val="auto"/>
          <w:sz w:val="20"/>
          <w:szCs w:val="20"/>
        </w:rPr>
      </w:pPr>
      <w:r w:rsidRPr="00C952EC">
        <w:rPr>
          <w:rFonts w:ascii="Arial" w:hAnsi="Arial" w:cs="Arial"/>
          <w:noProof/>
          <w:color w:val="auto"/>
          <w:sz w:val="20"/>
          <w:szCs w:val="20"/>
          <w:lang w:val="en-IN" w:eastAsia="en-IN" w:bidi="ta-IN"/>
        </w:rPr>
        <w:lastRenderedPageBreak/>
        <w:drawing>
          <wp:inline distT="0" distB="0" distL="0" distR="0" wp14:anchorId="518932AE" wp14:editId="61B9FE48">
            <wp:extent cx="6124575" cy="4121329"/>
            <wp:effectExtent l="0" t="0" r="0" b="0"/>
            <wp:docPr id="776252135" name="Picture 77625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24575" cy="4121329"/>
                    </a:xfrm>
                    <a:prstGeom prst="rect">
                      <a:avLst/>
                    </a:prstGeom>
                  </pic:spPr>
                </pic:pic>
              </a:graphicData>
            </a:graphic>
          </wp:inline>
        </w:drawing>
      </w:r>
      <w:r w:rsidRPr="00C952EC">
        <w:rPr>
          <w:rFonts w:ascii="Arial" w:hAnsi="Arial" w:cs="Arial"/>
          <w:color w:val="auto"/>
          <w:sz w:val="20"/>
          <w:szCs w:val="20"/>
        </w:rPr>
        <w:t xml:space="preserve">Figure 4. Sustainable technologies involved in </w:t>
      </w:r>
      <w:proofErr w:type="gramStart"/>
      <w:r w:rsidRPr="00C952EC">
        <w:rPr>
          <w:rFonts w:ascii="Arial" w:hAnsi="Arial" w:cs="Arial"/>
          <w:color w:val="auto"/>
          <w:sz w:val="20"/>
          <w:szCs w:val="20"/>
        </w:rPr>
        <w:t>SEVCI</w:t>
      </w:r>
      <w:proofErr w:type="gramEnd"/>
    </w:p>
    <w:p w14:paraId="15FFB949" w14:textId="575172AE" w:rsidR="6B3FD302" w:rsidRPr="00C952EC" w:rsidRDefault="05B8F8F8" w:rsidP="05B8F8F8">
      <w:pPr>
        <w:jc w:val="both"/>
        <w:rPr>
          <w:rFonts w:ascii="Arial" w:eastAsia="Times New Roman" w:hAnsi="Arial" w:cs="Arial"/>
          <w:color w:val="auto"/>
          <w:sz w:val="20"/>
          <w:szCs w:val="20"/>
        </w:rPr>
      </w:pPr>
      <w:r w:rsidRPr="00C952EC">
        <w:rPr>
          <w:rFonts w:ascii="Arial" w:eastAsia="Times New Roman" w:hAnsi="Arial" w:cs="Arial"/>
          <w:color w:val="auto"/>
          <w:sz w:val="20"/>
          <w:szCs w:val="20"/>
        </w:rPr>
        <w:t xml:space="preserve">The following are the methods to be adopted for SEVCI to be </w:t>
      </w:r>
      <w:r w:rsidR="00ED2CBB" w:rsidRPr="00C952EC">
        <w:rPr>
          <w:rFonts w:ascii="Arial" w:eastAsia="Times New Roman" w:hAnsi="Arial" w:cs="Arial"/>
          <w:color w:val="auto"/>
          <w:sz w:val="20"/>
          <w:szCs w:val="20"/>
        </w:rPr>
        <w:t>sustainable: -</w:t>
      </w:r>
    </w:p>
    <w:p w14:paraId="0AE00FDE" w14:textId="5792BDAE" w:rsidR="05B8F8F8" w:rsidRPr="00C952EC" w:rsidRDefault="05B8F8F8" w:rsidP="05B8F8F8">
      <w:pPr>
        <w:pStyle w:val="ListParagraph"/>
        <w:numPr>
          <w:ilvl w:val="0"/>
          <w:numId w:val="1"/>
        </w:numPr>
        <w:jc w:val="both"/>
        <w:rPr>
          <w:rFonts w:ascii="Arial" w:eastAsiaTheme="minorEastAsia" w:hAnsi="Arial" w:cs="Arial"/>
          <w:color w:val="auto"/>
          <w:sz w:val="20"/>
          <w:szCs w:val="20"/>
        </w:rPr>
      </w:pPr>
      <w:r w:rsidRPr="00C952EC">
        <w:rPr>
          <w:rFonts w:ascii="Arial" w:eastAsia="Times New Roman" w:hAnsi="Arial" w:cs="Arial"/>
          <w:color w:val="auto"/>
          <w:sz w:val="20"/>
          <w:szCs w:val="20"/>
        </w:rPr>
        <w:t xml:space="preserve">Material technology-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less energy</w:t>
      </w:r>
      <w:r w:rsidR="003445DE">
        <w:rPr>
          <w:rFonts w:ascii="Arial" w:eastAsia="Times New Roman" w:hAnsi="Arial" w:cs="Arial"/>
          <w:color w:val="auto"/>
          <w:sz w:val="20"/>
          <w:szCs w:val="20"/>
        </w:rPr>
        <w:t>-</w:t>
      </w:r>
      <w:r w:rsidRPr="00C952EC">
        <w:rPr>
          <w:rFonts w:ascii="Arial" w:eastAsia="Times New Roman" w:hAnsi="Arial" w:cs="Arial"/>
          <w:color w:val="auto"/>
          <w:sz w:val="20"/>
          <w:szCs w:val="20"/>
        </w:rPr>
        <w:t>intensive materials and energy</w:t>
      </w:r>
      <w:r w:rsidR="003445DE">
        <w:rPr>
          <w:rFonts w:ascii="Arial" w:eastAsia="Times New Roman" w:hAnsi="Arial" w:cs="Arial"/>
          <w:color w:val="auto"/>
          <w:sz w:val="20"/>
          <w:szCs w:val="20"/>
        </w:rPr>
        <w:t>-</w:t>
      </w:r>
      <w:r w:rsidRPr="00C952EC">
        <w:rPr>
          <w:rFonts w:ascii="Arial" w:eastAsia="Times New Roman" w:hAnsi="Arial" w:cs="Arial"/>
          <w:color w:val="auto"/>
          <w:sz w:val="20"/>
          <w:szCs w:val="20"/>
        </w:rPr>
        <w:t>efficient components can reduce GHG emissions in manufacturing the raw materials used in EVCI.</w:t>
      </w:r>
    </w:p>
    <w:p w14:paraId="1B1636A8" w14:textId="3560F425"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Power electronic semiconductor technology- good quality manufacturing with low waste output and </w:t>
      </w:r>
      <w:r w:rsidR="00A45CA5" w:rsidRPr="00735D84">
        <w:rPr>
          <w:rFonts w:ascii="Arial" w:eastAsia="Times New Roman" w:hAnsi="Arial" w:cs="Arial"/>
          <w:color w:val="auto"/>
          <w:sz w:val="20"/>
          <w:szCs w:val="20"/>
        </w:rPr>
        <w:t>high-volume</w:t>
      </w:r>
      <w:r w:rsidR="00735D84" w:rsidRPr="00735D84">
        <w:rPr>
          <w:rFonts w:ascii="Arial" w:eastAsia="Times New Roman" w:hAnsi="Arial" w:cs="Arial"/>
          <w:color w:val="auto"/>
          <w:sz w:val="20"/>
          <w:szCs w:val="20"/>
        </w:rPr>
        <w:t xml:space="preserve"> production are more sustainable than</w:t>
      </w:r>
      <w:r w:rsidRPr="00C952EC">
        <w:rPr>
          <w:rFonts w:ascii="Arial" w:eastAsia="Times New Roman" w:hAnsi="Arial" w:cs="Arial"/>
          <w:color w:val="auto"/>
          <w:sz w:val="20"/>
          <w:szCs w:val="20"/>
        </w:rPr>
        <w:t xml:space="preserve"> low</w:t>
      </w:r>
      <w:r w:rsidR="003445DE">
        <w:rPr>
          <w:rFonts w:ascii="Arial" w:eastAsia="Times New Roman" w:hAnsi="Arial" w:cs="Arial"/>
          <w:color w:val="auto"/>
          <w:sz w:val="20"/>
          <w:szCs w:val="20"/>
        </w:rPr>
        <w:t>-</w:t>
      </w:r>
      <w:r w:rsidRPr="00C952EC">
        <w:rPr>
          <w:rFonts w:ascii="Arial" w:eastAsia="Times New Roman" w:hAnsi="Arial" w:cs="Arial"/>
          <w:color w:val="auto"/>
          <w:sz w:val="20"/>
          <w:szCs w:val="20"/>
        </w:rPr>
        <w:t>quality products.</w:t>
      </w:r>
    </w:p>
    <w:p w14:paraId="56B64262" w14:textId="0551E1C3" w:rsidR="05B8F8F8" w:rsidRPr="00C952EC" w:rsidRDefault="05B8F8F8" w:rsidP="05B8F8F8">
      <w:pPr>
        <w:pStyle w:val="ListParagraph"/>
        <w:numPr>
          <w:ilvl w:val="0"/>
          <w:numId w:val="1"/>
        </w:numPr>
        <w:jc w:val="both"/>
        <w:rPr>
          <w:rFonts w:ascii="Arial" w:hAnsi="Arial" w:cs="Arial"/>
          <w:color w:val="auto"/>
          <w:sz w:val="20"/>
          <w:szCs w:val="20"/>
        </w:rPr>
      </w:pPr>
      <w:proofErr w:type="gramStart"/>
      <w:r w:rsidRPr="00C952EC">
        <w:rPr>
          <w:rFonts w:ascii="Arial" w:eastAsia="Times New Roman" w:hAnsi="Arial" w:cs="Arial"/>
          <w:color w:val="auto"/>
          <w:sz w:val="20"/>
          <w:szCs w:val="20"/>
        </w:rPr>
        <w:t>Type</w:t>
      </w:r>
      <w:proofErr w:type="gramEnd"/>
      <w:r w:rsidRPr="00C952EC">
        <w:rPr>
          <w:rFonts w:ascii="Arial" w:eastAsia="Times New Roman" w:hAnsi="Arial" w:cs="Arial"/>
          <w:color w:val="auto"/>
          <w:sz w:val="20"/>
          <w:szCs w:val="20"/>
        </w:rPr>
        <w:t xml:space="preserve"> of electricity used-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renewable energy resources such as solar power, wind power, biomass, etc., instead of </w:t>
      </w:r>
      <w:r w:rsidR="00ED2CBB" w:rsidRPr="00C952EC">
        <w:rPr>
          <w:rFonts w:ascii="Arial" w:eastAsia="Times New Roman" w:hAnsi="Arial" w:cs="Arial"/>
          <w:color w:val="auto"/>
          <w:sz w:val="20"/>
          <w:szCs w:val="20"/>
        </w:rPr>
        <w:t>natural</w:t>
      </w:r>
      <w:r w:rsidRPr="00C952EC">
        <w:rPr>
          <w:rFonts w:ascii="Arial" w:eastAsia="Times New Roman" w:hAnsi="Arial" w:cs="Arial"/>
          <w:color w:val="auto"/>
          <w:sz w:val="20"/>
          <w:szCs w:val="20"/>
        </w:rPr>
        <w:t xml:space="preserve"> gas, coal, etc., are sustainable as they contribute positively to environmental development. The use of solar or wind </w:t>
      </w:r>
      <w:r w:rsidR="00ED2CBB" w:rsidRPr="00C952EC">
        <w:rPr>
          <w:rFonts w:ascii="Arial" w:eastAsia="Times New Roman" w:hAnsi="Arial" w:cs="Arial"/>
          <w:color w:val="auto"/>
          <w:sz w:val="20"/>
          <w:szCs w:val="20"/>
        </w:rPr>
        <w:t>power-based</w:t>
      </w:r>
      <w:r w:rsidRPr="00C952EC">
        <w:rPr>
          <w:rFonts w:ascii="Arial" w:eastAsia="Times New Roman" w:hAnsi="Arial" w:cs="Arial"/>
          <w:color w:val="auto"/>
          <w:sz w:val="20"/>
          <w:szCs w:val="20"/>
        </w:rPr>
        <w:t xml:space="preserve"> energy supply will help reduc</w:t>
      </w:r>
      <w:r w:rsidR="003445DE">
        <w:rPr>
          <w:rFonts w:ascii="Arial" w:eastAsia="Times New Roman" w:hAnsi="Arial" w:cs="Arial"/>
          <w:color w:val="auto"/>
          <w:sz w:val="20"/>
          <w:szCs w:val="20"/>
        </w:rPr>
        <w:t>e</w:t>
      </w:r>
      <w:r w:rsidRPr="00C952EC">
        <w:rPr>
          <w:rFonts w:ascii="Arial" w:eastAsia="Times New Roman" w:hAnsi="Arial" w:cs="Arial"/>
          <w:color w:val="auto"/>
          <w:sz w:val="20"/>
          <w:szCs w:val="20"/>
        </w:rPr>
        <w:t xml:space="preserve"> GHG emissions and help climate change aspects positively. To ensure </w:t>
      </w:r>
      <w:r w:rsidR="00A45CA5">
        <w:rPr>
          <w:rFonts w:ascii="Arial" w:eastAsia="Times New Roman" w:hAnsi="Arial" w:cs="Arial"/>
          <w:color w:val="auto"/>
          <w:sz w:val="20"/>
          <w:szCs w:val="20"/>
        </w:rPr>
        <w:t xml:space="preserve">a </w:t>
      </w:r>
      <w:r w:rsidRPr="00C952EC">
        <w:rPr>
          <w:rFonts w:ascii="Arial" w:eastAsia="Times New Roman" w:hAnsi="Arial" w:cs="Arial"/>
          <w:color w:val="auto"/>
          <w:sz w:val="20"/>
          <w:szCs w:val="20"/>
        </w:rPr>
        <w:t xml:space="preserve">reliable power supply,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w:t>
      </w:r>
      <w:r w:rsidR="00A45CA5">
        <w:rPr>
          <w:rFonts w:ascii="Arial" w:eastAsia="Times New Roman" w:hAnsi="Arial" w:cs="Arial"/>
          <w:color w:val="auto"/>
          <w:sz w:val="20"/>
          <w:szCs w:val="20"/>
        </w:rPr>
        <w:t xml:space="preserve">an </w:t>
      </w:r>
      <w:r w:rsidRPr="00C952EC">
        <w:rPr>
          <w:rFonts w:ascii="Arial" w:eastAsia="Times New Roman" w:hAnsi="Arial" w:cs="Arial"/>
          <w:color w:val="auto"/>
          <w:sz w:val="20"/>
          <w:szCs w:val="20"/>
        </w:rPr>
        <w:t xml:space="preserve">uninterrupted power supply (UPS) and battery energy storage systems are encouraged </w:t>
      </w:r>
      <w:r w:rsidR="00A45CA5" w:rsidRPr="00A45CA5">
        <w:rPr>
          <w:rFonts w:ascii="Arial" w:eastAsia="Times New Roman" w:hAnsi="Arial" w:cs="Arial"/>
          <w:color w:val="auto"/>
          <w:sz w:val="20"/>
          <w:szCs w:val="20"/>
        </w:rPr>
        <w:t>to contribute to social-economic development</w:t>
      </w:r>
      <w:r w:rsidRPr="00C952EC">
        <w:rPr>
          <w:rFonts w:ascii="Arial" w:eastAsia="Times New Roman" w:hAnsi="Arial" w:cs="Arial"/>
          <w:color w:val="auto"/>
          <w:sz w:val="20"/>
          <w:szCs w:val="20"/>
        </w:rPr>
        <w:t>.</w:t>
      </w:r>
    </w:p>
    <w:p w14:paraId="32068938" w14:textId="7D9D0C8D"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Location or Land use planning-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wasteland or barren land is best compared to useful land for developing the EVCI. This contributes to environmental sustainability.</w:t>
      </w:r>
    </w:p>
    <w:p w14:paraId="6712F4E7" w14:textId="3C64B069"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Infrastructure-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w:t>
      </w:r>
      <w:r w:rsidR="00A45CA5">
        <w:rPr>
          <w:rFonts w:ascii="Arial" w:eastAsia="Times New Roman" w:hAnsi="Arial" w:cs="Arial"/>
          <w:color w:val="auto"/>
          <w:sz w:val="20"/>
          <w:szCs w:val="20"/>
        </w:rPr>
        <w:t>low-cost</w:t>
      </w:r>
      <w:r w:rsidRPr="00C952EC">
        <w:rPr>
          <w:rFonts w:ascii="Arial" w:eastAsia="Times New Roman" w:hAnsi="Arial" w:cs="Arial"/>
          <w:color w:val="auto"/>
          <w:sz w:val="20"/>
          <w:szCs w:val="20"/>
        </w:rPr>
        <w:t xml:space="preserve">, </w:t>
      </w:r>
      <w:r w:rsidR="00A45CA5">
        <w:rPr>
          <w:rFonts w:ascii="Arial" w:eastAsia="Times New Roman" w:hAnsi="Arial" w:cs="Arial"/>
          <w:color w:val="auto"/>
          <w:sz w:val="20"/>
          <w:szCs w:val="20"/>
        </w:rPr>
        <w:t>energy-efficient</w:t>
      </w:r>
      <w:r w:rsidRPr="00C952EC">
        <w:rPr>
          <w:rFonts w:ascii="Arial" w:eastAsia="Times New Roman" w:hAnsi="Arial" w:cs="Arial"/>
          <w:color w:val="auto"/>
          <w:sz w:val="20"/>
          <w:szCs w:val="20"/>
        </w:rPr>
        <w:t>, and low polluting in nature.</w:t>
      </w:r>
    </w:p>
    <w:p w14:paraId="22533FDA" w14:textId="53FD6422"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Type of EV charger or EVSE-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w:t>
      </w:r>
      <w:r w:rsidR="003445DE">
        <w:rPr>
          <w:rFonts w:ascii="Arial" w:eastAsia="Times New Roman" w:hAnsi="Arial" w:cs="Arial"/>
          <w:color w:val="auto"/>
          <w:sz w:val="20"/>
          <w:szCs w:val="20"/>
        </w:rPr>
        <w:t xml:space="preserve">an </w:t>
      </w:r>
      <w:r w:rsidRPr="00C952EC">
        <w:rPr>
          <w:rFonts w:ascii="Arial" w:eastAsia="Times New Roman" w:hAnsi="Arial" w:cs="Arial"/>
          <w:color w:val="auto"/>
          <w:sz w:val="20"/>
          <w:szCs w:val="20"/>
        </w:rPr>
        <w:t>industrial</w:t>
      </w:r>
      <w:r w:rsidR="003445DE">
        <w:rPr>
          <w:rFonts w:ascii="Arial" w:eastAsia="Times New Roman" w:hAnsi="Arial" w:cs="Arial"/>
          <w:color w:val="auto"/>
          <w:sz w:val="20"/>
          <w:szCs w:val="20"/>
        </w:rPr>
        <w:t>-</w:t>
      </w:r>
      <w:r w:rsidRPr="00C952EC">
        <w:rPr>
          <w:rFonts w:ascii="Arial" w:eastAsia="Times New Roman" w:hAnsi="Arial" w:cs="Arial"/>
          <w:color w:val="auto"/>
          <w:sz w:val="20"/>
          <w:szCs w:val="20"/>
        </w:rPr>
        <w:t xml:space="preserve">grade charger, smart charger, and battery swapping system is much better for economic, </w:t>
      </w:r>
      <w:r w:rsidR="00ED2CBB" w:rsidRPr="00C952EC">
        <w:rPr>
          <w:rFonts w:ascii="Arial" w:eastAsia="Times New Roman" w:hAnsi="Arial" w:cs="Arial"/>
          <w:color w:val="auto"/>
          <w:sz w:val="20"/>
          <w:szCs w:val="20"/>
        </w:rPr>
        <w:t>social,</w:t>
      </w:r>
      <w:r w:rsidRPr="00C952EC">
        <w:rPr>
          <w:rFonts w:ascii="Arial" w:eastAsia="Times New Roman" w:hAnsi="Arial" w:cs="Arial"/>
          <w:color w:val="auto"/>
          <w:sz w:val="20"/>
          <w:szCs w:val="20"/>
        </w:rPr>
        <w:t xml:space="preserve"> and environmental sustainability.</w:t>
      </w:r>
    </w:p>
    <w:p w14:paraId="623D246D" w14:textId="56760BFE"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Operation and maintenance- the efficient use of land, water, energy supply, etc., along with continuous maintenance and managed </w:t>
      </w:r>
      <w:r w:rsidR="00A45CA5">
        <w:rPr>
          <w:rFonts w:ascii="Arial" w:eastAsia="Times New Roman" w:hAnsi="Arial" w:cs="Arial"/>
          <w:color w:val="auto"/>
          <w:sz w:val="20"/>
          <w:szCs w:val="20"/>
        </w:rPr>
        <w:t>to charge</w:t>
      </w:r>
      <w:r w:rsidRPr="00C952EC">
        <w:rPr>
          <w:rFonts w:ascii="Arial" w:eastAsia="Times New Roman" w:hAnsi="Arial" w:cs="Arial"/>
          <w:color w:val="auto"/>
          <w:sz w:val="20"/>
          <w:szCs w:val="20"/>
        </w:rPr>
        <w:t xml:space="preserve"> network</w:t>
      </w:r>
      <w:r w:rsidR="00A45CA5">
        <w:rPr>
          <w:rFonts w:ascii="Arial" w:eastAsia="Times New Roman" w:hAnsi="Arial" w:cs="Arial"/>
          <w:color w:val="auto"/>
          <w:sz w:val="20"/>
          <w:szCs w:val="20"/>
        </w:rPr>
        <w:t>,</w:t>
      </w:r>
      <w:r w:rsidRPr="00C952EC">
        <w:rPr>
          <w:rFonts w:ascii="Arial" w:eastAsia="Times New Roman" w:hAnsi="Arial" w:cs="Arial"/>
          <w:color w:val="auto"/>
          <w:sz w:val="20"/>
          <w:szCs w:val="20"/>
        </w:rPr>
        <w:t xml:space="preserve"> is a sustainable system.  </w:t>
      </w:r>
    </w:p>
    <w:p w14:paraId="1F194706" w14:textId="256F3DA0"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Software and communication- the adoption of smart charging </w:t>
      </w:r>
      <w:r w:rsidR="003445DE">
        <w:rPr>
          <w:rFonts w:ascii="Arial" w:eastAsia="Times New Roman" w:hAnsi="Arial" w:cs="Arial"/>
          <w:color w:val="auto"/>
          <w:sz w:val="20"/>
          <w:szCs w:val="20"/>
        </w:rPr>
        <w:t xml:space="preserve">and </w:t>
      </w:r>
      <w:r w:rsidRPr="00C952EC">
        <w:rPr>
          <w:rFonts w:ascii="Arial" w:eastAsia="Times New Roman" w:hAnsi="Arial" w:cs="Arial"/>
          <w:color w:val="auto"/>
          <w:sz w:val="20"/>
          <w:szCs w:val="20"/>
        </w:rPr>
        <w:t>intelligent communication system with better connectivity is socially sustainable but may not be economically sustainable.</w:t>
      </w:r>
    </w:p>
    <w:p w14:paraId="0801F1D0" w14:textId="6585E1EA"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Type of ownership and usage- the public EVCI is the most preferred and needed type of ownership that should be supported by the institutions and good governance that contribute to socio-economic </w:t>
      </w:r>
      <w:r w:rsidRPr="00C952EC">
        <w:rPr>
          <w:rFonts w:ascii="Arial" w:eastAsia="Times New Roman" w:hAnsi="Arial" w:cs="Arial"/>
          <w:color w:val="auto"/>
          <w:sz w:val="20"/>
          <w:szCs w:val="20"/>
        </w:rPr>
        <w:lastRenderedPageBreak/>
        <w:t xml:space="preserve">sustainability. </w:t>
      </w:r>
      <w:r w:rsidR="00A45CA5">
        <w:rPr>
          <w:rFonts w:ascii="Arial" w:eastAsia="Times New Roman" w:hAnsi="Arial" w:cs="Arial"/>
          <w:color w:val="auto"/>
          <w:sz w:val="20"/>
          <w:szCs w:val="20"/>
        </w:rPr>
        <w:t>Adopting</w:t>
      </w:r>
      <w:r w:rsidRPr="00C952EC">
        <w:rPr>
          <w:rFonts w:ascii="Arial" w:eastAsia="Times New Roman" w:hAnsi="Arial" w:cs="Arial"/>
          <w:color w:val="auto"/>
          <w:sz w:val="20"/>
          <w:szCs w:val="20"/>
        </w:rPr>
        <w:t xml:space="preserve"> shared usage instead of private usage of EVCI is sustainable but not comfortable to adopt practically.</w:t>
      </w:r>
    </w:p>
    <w:p w14:paraId="6C847D61" w14:textId="506CF8A4"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Stakeholder mechanism- this technological aspect comprises 5 components viz. Government organizations/entities/institutions, private entities, manufacturers, </w:t>
      </w:r>
      <w:r w:rsidR="00ED2CBB" w:rsidRPr="00C952EC">
        <w:rPr>
          <w:rFonts w:ascii="Arial" w:eastAsia="Times New Roman" w:hAnsi="Arial" w:cs="Arial"/>
          <w:color w:val="auto"/>
          <w:sz w:val="20"/>
          <w:szCs w:val="20"/>
        </w:rPr>
        <w:t>individuals,</w:t>
      </w:r>
      <w:r w:rsidRPr="00C952EC">
        <w:rPr>
          <w:rFonts w:ascii="Arial" w:eastAsia="Times New Roman" w:hAnsi="Arial" w:cs="Arial"/>
          <w:color w:val="auto"/>
          <w:sz w:val="20"/>
          <w:szCs w:val="20"/>
        </w:rPr>
        <w:t xml:space="preserve"> or public, and expert peoples. The outcome of partnerships between these components can help provide better policy-making decisions, proper rules, regulations, and guidelines, and better implementations. Hence, contributing to inclusive economic, </w:t>
      </w:r>
      <w:r w:rsidR="00ED2CBB" w:rsidRPr="00C952EC">
        <w:rPr>
          <w:rFonts w:ascii="Arial" w:eastAsia="Times New Roman" w:hAnsi="Arial" w:cs="Arial"/>
          <w:color w:val="auto"/>
          <w:sz w:val="20"/>
          <w:szCs w:val="20"/>
        </w:rPr>
        <w:t>social,</w:t>
      </w:r>
      <w:r w:rsidRPr="00C952EC">
        <w:rPr>
          <w:rFonts w:ascii="Arial" w:eastAsia="Times New Roman" w:hAnsi="Arial" w:cs="Arial"/>
          <w:color w:val="auto"/>
          <w:sz w:val="20"/>
          <w:szCs w:val="20"/>
        </w:rPr>
        <w:t xml:space="preserve"> and environmentally sustainable growth. </w:t>
      </w:r>
    </w:p>
    <w:p w14:paraId="1FC2F2EC" w14:textId="77777777" w:rsidR="00F17B3A" w:rsidRPr="00C952EC" w:rsidRDefault="00F17B3A" w:rsidP="00F17B3A">
      <w:pPr>
        <w:pStyle w:val="ListParagraph"/>
        <w:jc w:val="both"/>
        <w:rPr>
          <w:rFonts w:ascii="Arial" w:hAnsi="Arial" w:cs="Arial"/>
          <w:b/>
          <w:bCs/>
          <w:color w:val="auto"/>
          <w:sz w:val="20"/>
          <w:szCs w:val="20"/>
        </w:rPr>
      </w:pPr>
    </w:p>
    <w:p w14:paraId="13C4DB4D" w14:textId="2E08B98C" w:rsidR="6B3FD302" w:rsidRPr="00C952EC" w:rsidRDefault="6B3FD302" w:rsidP="00F17B3A">
      <w:pPr>
        <w:pStyle w:val="ListParagraph"/>
        <w:numPr>
          <w:ilvl w:val="0"/>
          <w:numId w:val="19"/>
        </w:numPr>
        <w:ind w:left="284"/>
        <w:jc w:val="both"/>
        <w:rPr>
          <w:rFonts w:ascii="Arial" w:hAnsi="Arial" w:cs="Arial"/>
          <w:b/>
          <w:bCs/>
          <w:color w:val="auto"/>
          <w:sz w:val="20"/>
          <w:szCs w:val="20"/>
        </w:rPr>
      </w:pPr>
      <w:r w:rsidRPr="00C952EC">
        <w:rPr>
          <w:rFonts w:ascii="Arial" w:hAnsi="Arial" w:cs="Arial"/>
          <w:b/>
          <w:bCs/>
          <w:color w:val="auto"/>
          <w:sz w:val="20"/>
          <w:szCs w:val="20"/>
        </w:rPr>
        <w:t>Sustainable EVCI</w:t>
      </w:r>
    </w:p>
    <w:p w14:paraId="2B4F91BA" w14:textId="7403E31A" w:rsidR="39A09417" w:rsidRPr="00C952EC" w:rsidRDefault="6B3FD302" w:rsidP="39A09417">
      <w:pPr>
        <w:jc w:val="both"/>
        <w:rPr>
          <w:rFonts w:ascii="Arial" w:hAnsi="Arial" w:cs="Arial"/>
          <w:color w:val="auto"/>
          <w:sz w:val="20"/>
          <w:szCs w:val="20"/>
        </w:rPr>
      </w:pPr>
      <w:r w:rsidRPr="00C952EC">
        <w:rPr>
          <w:rFonts w:ascii="Arial" w:hAnsi="Arial" w:cs="Arial"/>
          <w:color w:val="auto"/>
          <w:sz w:val="20"/>
          <w:szCs w:val="20"/>
        </w:rPr>
        <w:t xml:space="preserve">In general, the infrastructure that focuses </w:t>
      </w:r>
      <w:r w:rsidR="00A45CA5">
        <w:rPr>
          <w:rFonts w:ascii="Arial" w:hAnsi="Arial" w:cs="Arial"/>
          <w:color w:val="auto"/>
          <w:sz w:val="20"/>
          <w:szCs w:val="20"/>
        </w:rPr>
        <w:t xml:space="preserve">on </w:t>
      </w:r>
      <w:r w:rsidRPr="00C952EC">
        <w:rPr>
          <w:rFonts w:ascii="Arial" w:hAnsi="Arial" w:cs="Arial"/>
          <w:color w:val="auto"/>
          <w:sz w:val="20"/>
          <w:szCs w:val="20"/>
        </w:rPr>
        <w:t xml:space="preserve">and follows sustainable practices and norms is </w:t>
      </w:r>
      <w:r w:rsidR="00A45CA5">
        <w:rPr>
          <w:rFonts w:ascii="Arial" w:hAnsi="Arial" w:cs="Arial"/>
          <w:color w:val="auto"/>
          <w:sz w:val="20"/>
          <w:szCs w:val="20"/>
        </w:rPr>
        <w:t>called</w:t>
      </w:r>
      <w:r w:rsidRPr="00C952EC">
        <w:rPr>
          <w:rFonts w:ascii="Arial" w:hAnsi="Arial" w:cs="Arial"/>
          <w:color w:val="auto"/>
          <w:sz w:val="20"/>
          <w:szCs w:val="20"/>
        </w:rPr>
        <w:t xml:space="preserve"> sustainable infrastructure. </w:t>
      </w:r>
      <w:r w:rsidR="00A45CA5">
        <w:rPr>
          <w:rFonts w:ascii="Arial" w:hAnsi="Arial" w:cs="Arial"/>
          <w:color w:val="auto"/>
          <w:sz w:val="20"/>
          <w:szCs w:val="20"/>
        </w:rPr>
        <w:t>Using</w:t>
      </w:r>
      <w:r w:rsidRPr="00C952EC">
        <w:rPr>
          <w:rFonts w:ascii="Arial" w:hAnsi="Arial" w:cs="Arial"/>
          <w:color w:val="auto"/>
          <w:sz w:val="20"/>
          <w:szCs w:val="20"/>
        </w:rPr>
        <w:t xml:space="preserve"> sustainable technologies can help make the existing system into a sustainable EV charging infrastructure. The most fundamental difference </w:t>
      </w:r>
      <w:r w:rsidR="05B8F8F8" w:rsidRPr="00C952EC">
        <w:rPr>
          <w:rFonts w:ascii="Arial" w:hAnsi="Arial" w:cs="Arial"/>
          <w:color w:val="auto"/>
          <w:sz w:val="20"/>
          <w:szCs w:val="20"/>
        </w:rPr>
        <w:t>between EVCI and SEVCI is the source of power supply (electricity) which is coal-based and solar-based</w:t>
      </w:r>
      <w:r w:rsidR="00A45CA5">
        <w:rPr>
          <w:rFonts w:ascii="Arial" w:hAnsi="Arial" w:cs="Arial"/>
          <w:color w:val="auto"/>
          <w:sz w:val="20"/>
          <w:szCs w:val="20"/>
        </w:rPr>
        <w:t>,</w:t>
      </w:r>
      <w:r w:rsidR="05B8F8F8" w:rsidRPr="00C952EC">
        <w:rPr>
          <w:rFonts w:ascii="Arial" w:hAnsi="Arial" w:cs="Arial"/>
          <w:color w:val="auto"/>
          <w:sz w:val="20"/>
          <w:szCs w:val="20"/>
        </w:rPr>
        <w:t xml:space="preserve"> respectively. The other options for SEVCI are the use of wind-power</w:t>
      </w:r>
      <w:r w:rsidR="003445DE">
        <w:rPr>
          <w:rFonts w:ascii="Arial" w:hAnsi="Arial" w:cs="Arial"/>
          <w:color w:val="auto"/>
          <w:sz w:val="20"/>
          <w:szCs w:val="20"/>
        </w:rPr>
        <w:t>-</w:t>
      </w:r>
      <w:r w:rsidR="05B8F8F8" w:rsidRPr="00C952EC">
        <w:rPr>
          <w:rFonts w:ascii="Arial" w:hAnsi="Arial" w:cs="Arial"/>
          <w:color w:val="auto"/>
          <w:sz w:val="20"/>
          <w:szCs w:val="20"/>
        </w:rPr>
        <w:t xml:space="preserve">based and battery-based. The second important difference is </w:t>
      </w:r>
      <w:r w:rsidR="00A45CA5">
        <w:rPr>
          <w:rFonts w:ascii="Arial" w:hAnsi="Arial" w:cs="Arial"/>
          <w:color w:val="auto"/>
          <w:sz w:val="20"/>
          <w:szCs w:val="20"/>
        </w:rPr>
        <w:t>using</w:t>
      </w:r>
      <w:r w:rsidR="05B8F8F8" w:rsidRPr="00C952EC">
        <w:rPr>
          <w:rFonts w:ascii="Arial" w:hAnsi="Arial" w:cs="Arial"/>
          <w:color w:val="auto"/>
          <w:sz w:val="20"/>
          <w:szCs w:val="20"/>
        </w:rPr>
        <w:t xml:space="preserve"> less energy</w:t>
      </w:r>
      <w:r w:rsidR="003445DE">
        <w:rPr>
          <w:rFonts w:ascii="Arial" w:hAnsi="Arial" w:cs="Arial"/>
          <w:color w:val="auto"/>
          <w:sz w:val="20"/>
          <w:szCs w:val="20"/>
        </w:rPr>
        <w:t>-</w:t>
      </w:r>
      <w:r w:rsidR="05B8F8F8" w:rsidRPr="00C952EC">
        <w:rPr>
          <w:rFonts w:ascii="Arial" w:hAnsi="Arial" w:cs="Arial"/>
          <w:color w:val="auto"/>
          <w:sz w:val="20"/>
          <w:szCs w:val="20"/>
        </w:rPr>
        <w:t>intensive and energy</w:t>
      </w:r>
      <w:r w:rsidR="003445DE">
        <w:rPr>
          <w:rFonts w:ascii="Arial" w:hAnsi="Arial" w:cs="Arial"/>
          <w:color w:val="auto"/>
          <w:sz w:val="20"/>
          <w:szCs w:val="20"/>
        </w:rPr>
        <w:t>-</w:t>
      </w:r>
      <w:r w:rsidR="05B8F8F8" w:rsidRPr="00C952EC">
        <w:rPr>
          <w:rFonts w:ascii="Arial" w:hAnsi="Arial" w:cs="Arial"/>
          <w:color w:val="auto"/>
          <w:sz w:val="20"/>
          <w:szCs w:val="20"/>
        </w:rPr>
        <w:t>efficient materials or components for manufacturing the various technologies involved in creating the product SEVCI</w:t>
      </w:r>
      <w:r w:rsidR="00A45CA5">
        <w:rPr>
          <w:rFonts w:ascii="Arial" w:hAnsi="Arial" w:cs="Arial"/>
          <w:color w:val="auto"/>
          <w:sz w:val="20"/>
          <w:szCs w:val="20"/>
        </w:rPr>
        <w:t>,</w:t>
      </w:r>
      <w:r w:rsidR="05B8F8F8" w:rsidRPr="00C952EC">
        <w:rPr>
          <w:rFonts w:ascii="Arial" w:hAnsi="Arial" w:cs="Arial"/>
          <w:color w:val="auto"/>
          <w:sz w:val="20"/>
          <w:szCs w:val="20"/>
        </w:rPr>
        <w:t xml:space="preserve"> such as </w:t>
      </w:r>
      <w:r w:rsidR="00A45CA5">
        <w:rPr>
          <w:rFonts w:ascii="Arial" w:hAnsi="Arial" w:cs="Arial"/>
          <w:color w:val="auto"/>
          <w:sz w:val="20"/>
          <w:szCs w:val="20"/>
        </w:rPr>
        <w:t>aluminum</w:t>
      </w:r>
      <w:r w:rsidR="05B8F8F8" w:rsidRPr="00C952EC">
        <w:rPr>
          <w:rFonts w:ascii="Arial" w:hAnsi="Arial" w:cs="Arial"/>
          <w:color w:val="auto"/>
          <w:sz w:val="20"/>
          <w:szCs w:val="20"/>
        </w:rPr>
        <w:t xml:space="preserve">, silica, silver, etc. </w:t>
      </w:r>
      <w:r w:rsidR="001F38CD">
        <w:rPr>
          <w:rFonts w:ascii="Arial" w:hAnsi="Arial" w:cs="Arial"/>
          <w:color w:val="auto"/>
          <w:sz w:val="20"/>
          <w:szCs w:val="20"/>
        </w:rPr>
        <w:t xml:space="preserve">Figure 5 </w:t>
      </w:r>
      <w:r w:rsidR="001F38CD" w:rsidRPr="001F38CD">
        <w:rPr>
          <w:rFonts w:ascii="Arial" w:hAnsi="Arial" w:cs="Arial"/>
          <w:color w:val="auto"/>
          <w:sz w:val="20"/>
          <w:szCs w:val="20"/>
        </w:rPr>
        <w:t>is a good representation of the four pillars of sustainable development</w:t>
      </w:r>
      <w:r w:rsidR="001F38CD">
        <w:rPr>
          <w:rFonts w:ascii="Arial" w:hAnsi="Arial" w:cs="Arial"/>
          <w:color w:val="auto"/>
          <w:sz w:val="20"/>
          <w:szCs w:val="20"/>
        </w:rPr>
        <w:t>.</w:t>
      </w:r>
      <w:r w:rsidR="0006236E">
        <w:rPr>
          <w:rFonts w:ascii="Arial" w:hAnsi="Arial" w:cs="Arial"/>
          <w:color w:val="auto"/>
          <w:sz w:val="20"/>
          <w:szCs w:val="20"/>
        </w:rPr>
        <w:t xml:space="preserve"> It </w:t>
      </w:r>
      <w:r w:rsidR="0006236E" w:rsidRPr="0006236E">
        <w:rPr>
          <w:rFonts w:ascii="Arial" w:hAnsi="Arial" w:cs="Arial"/>
          <w:color w:val="auto"/>
          <w:sz w:val="20"/>
          <w:szCs w:val="20"/>
        </w:rPr>
        <w:t>suggests that sustainable development is not a single goal, but rather a complex system of interconnected goals.</w:t>
      </w:r>
    </w:p>
    <w:p w14:paraId="5A96B776" w14:textId="2C24A809" w:rsidR="7DC791F5" w:rsidRPr="00C952EC" w:rsidRDefault="7DC791F5" w:rsidP="7DC791F5">
      <w:pPr>
        <w:jc w:val="both"/>
        <w:rPr>
          <w:rFonts w:ascii="Arial" w:hAnsi="Arial" w:cs="Arial"/>
          <w:color w:val="auto"/>
          <w:sz w:val="20"/>
          <w:szCs w:val="20"/>
        </w:rPr>
      </w:pPr>
    </w:p>
    <w:p w14:paraId="57F7FDC7" w14:textId="1D2EB940" w:rsidR="7DC791F5" w:rsidRPr="00C952EC" w:rsidRDefault="7DC791F5" w:rsidP="7DC791F5">
      <w:pPr>
        <w:jc w:val="both"/>
        <w:rPr>
          <w:rFonts w:ascii="Arial" w:hAnsi="Arial" w:cs="Arial"/>
          <w:color w:val="auto"/>
          <w:sz w:val="20"/>
          <w:szCs w:val="20"/>
        </w:rPr>
      </w:pPr>
    </w:p>
    <w:p w14:paraId="67502678" w14:textId="52A827AE" w:rsidR="7DC791F5" w:rsidRPr="00C952EC" w:rsidRDefault="7DC791F5" w:rsidP="7DC791F5">
      <w:pPr>
        <w:jc w:val="both"/>
        <w:rPr>
          <w:rFonts w:ascii="Arial" w:eastAsia="Times New Roman" w:hAnsi="Arial" w:cs="Arial"/>
          <w:color w:val="auto"/>
          <w:sz w:val="20"/>
          <w:szCs w:val="20"/>
        </w:rPr>
      </w:pPr>
      <w:r w:rsidRPr="00C952EC">
        <w:rPr>
          <w:rFonts w:ascii="Arial" w:hAnsi="Arial" w:cs="Arial"/>
          <w:noProof/>
          <w:color w:val="auto"/>
          <w:sz w:val="20"/>
          <w:szCs w:val="20"/>
          <w:lang w:val="en-IN" w:eastAsia="en-IN" w:bidi="ta-IN"/>
        </w:rPr>
        <w:drawing>
          <wp:inline distT="0" distB="0" distL="0" distR="0" wp14:anchorId="10DCFC70" wp14:editId="5B0CC280">
            <wp:extent cx="6067425" cy="4183995"/>
            <wp:effectExtent l="0" t="0" r="0" b="0"/>
            <wp:docPr id="1108112565" name="Picture 110811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67425" cy="4183995"/>
                    </a:xfrm>
                    <a:prstGeom prst="rect">
                      <a:avLst/>
                    </a:prstGeom>
                  </pic:spPr>
                </pic:pic>
              </a:graphicData>
            </a:graphic>
          </wp:inline>
        </w:drawing>
      </w:r>
    </w:p>
    <w:p w14:paraId="53EDC7D0" w14:textId="35DEF650" w:rsidR="7DC791F5" w:rsidRPr="00C952EC" w:rsidRDefault="7DC791F5" w:rsidP="00E64714">
      <w:pPr>
        <w:jc w:val="center"/>
        <w:rPr>
          <w:rFonts w:ascii="Arial" w:hAnsi="Arial" w:cs="Arial"/>
          <w:color w:val="auto"/>
          <w:sz w:val="20"/>
          <w:szCs w:val="20"/>
        </w:rPr>
      </w:pPr>
      <w:r w:rsidRPr="00C952EC">
        <w:rPr>
          <w:rFonts w:ascii="Arial" w:hAnsi="Arial" w:cs="Arial"/>
          <w:color w:val="auto"/>
          <w:sz w:val="20"/>
          <w:szCs w:val="20"/>
        </w:rPr>
        <w:t>Figure 5. Dimensions of Sustainable EVCI</w:t>
      </w:r>
    </w:p>
    <w:p w14:paraId="251C7C90" w14:textId="40B227C1" w:rsidR="7DC791F5" w:rsidRPr="00C952EC" w:rsidRDefault="7DC791F5" w:rsidP="7DC791F5">
      <w:pPr>
        <w:jc w:val="both"/>
        <w:rPr>
          <w:rFonts w:ascii="Arial" w:hAnsi="Arial" w:cs="Arial"/>
          <w:color w:val="auto"/>
          <w:sz w:val="20"/>
          <w:szCs w:val="20"/>
        </w:rPr>
      </w:pPr>
    </w:p>
    <w:p w14:paraId="7A9D0C1C" w14:textId="30807A59" w:rsidR="7DC791F5" w:rsidRPr="00C952EC" w:rsidRDefault="0006236E" w:rsidP="05B8F8F8">
      <w:pPr>
        <w:jc w:val="both"/>
        <w:rPr>
          <w:rFonts w:ascii="Arial" w:hAnsi="Arial" w:cs="Arial"/>
          <w:color w:val="auto"/>
          <w:sz w:val="20"/>
          <w:szCs w:val="20"/>
        </w:rPr>
      </w:pPr>
      <w:r>
        <w:rPr>
          <w:rFonts w:ascii="Arial" w:hAnsi="Arial" w:cs="Arial"/>
          <w:color w:val="auto"/>
          <w:sz w:val="20"/>
          <w:szCs w:val="20"/>
        </w:rPr>
        <w:t xml:space="preserve">It </w:t>
      </w:r>
      <w:r w:rsidRPr="0006236E">
        <w:rPr>
          <w:rFonts w:ascii="Arial" w:hAnsi="Arial" w:cs="Arial"/>
          <w:color w:val="auto"/>
          <w:sz w:val="20"/>
          <w:szCs w:val="20"/>
        </w:rPr>
        <w:t xml:space="preserve">also suggests that sustainable development </w:t>
      </w:r>
      <w:r>
        <w:rPr>
          <w:rFonts w:ascii="Arial" w:hAnsi="Arial" w:cs="Arial"/>
          <w:color w:val="auto"/>
          <w:sz w:val="20"/>
          <w:szCs w:val="20"/>
        </w:rPr>
        <w:t>cannot</w:t>
      </w:r>
      <w:r w:rsidRPr="0006236E">
        <w:rPr>
          <w:rFonts w:ascii="Arial" w:hAnsi="Arial" w:cs="Arial"/>
          <w:color w:val="auto"/>
          <w:sz w:val="20"/>
          <w:szCs w:val="20"/>
        </w:rPr>
        <w:t xml:space="preserve"> be achieved overnight but rather a long-term process that requires the cooperation of all stakeholders.</w:t>
      </w:r>
      <w:r>
        <w:rPr>
          <w:rFonts w:ascii="Arial" w:hAnsi="Arial" w:cs="Arial"/>
          <w:color w:val="auto"/>
          <w:sz w:val="20"/>
          <w:szCs w:val="20"/>
        </w:rPr>
        <w:t xml:space="preserve"> </w:t>
      </w:r>
      <w:r w:rsidR="05B8F8F8" w:rsidRPr="00C952EC">
        <w:rPr>
          <w:rFonts w:ascii="Arial" w:hAnsi="Arial" w:cs="Arial"/>
          <w:color w:val="auto"/>
          <w:sz w:val="20"/>
          <w:szCs w:val="20"/>
        </w:rPr>
        <w:t xml:space="preserve">There are 17 Sustainable Development Goals (SDGs) detailed by </w:t>
      </w:r>
      <w:r w:rsidR="003445DE">
        <w:rPr>
          <w:rFonts w:ascii="Arial" w:hAnsi="Arial" w:cs="Arial"/>
          <w:color w:val="auto"/>
          <w:sz w:val="20"/>
          <w:szCs w:val="20"/>
        </w:rPr>
        <w:t xml:space="preserve">the </w:t>
      </w:r>
      <w:r w:rsidR="05B8F8F8" w:rsidRPr="00C952EC">
        <w:rPr>
          <w:rFonts w:ascii="Arial" w:hAnsi="Arial" w:cs="Arial"/>
          <w:color w:val="auto"/>
          <w:sz w:val="20"/>
          <w:szCs w:val="20"/>
        </w:rPr>
        <w:t xml:space="preserve">United Nations (UN) for inclusive growth in terms of economic, environmental, and social development on </w:t>
      </w:r>
      <w:r w:rsidR="003445DE">
        <w:rPr>
          <w:rFonts w:ascii="Arial" w:hAnsi="Arial" w:cs="Arial"/>
          <w:color w:val="auto"/>
          <w:sz w:val="20"/>
          <w:szCs w:val="20"/>
        </w:rPr>
        <w:t xml:space="preserve">a </w:t>
      </w:r>
      <w:r w:rsidR="05B8F8F8" w:rsidRPr="00C952EC">
        <w:rPr>
          <w:rFonts w:ascii="Arial" w:hAnsi="Arial" w:cs="Arial"/>
          <w:color w:val="auto"/>
          <w:sz w:val="20"/>
          <w:szCs w:val="20"/>
        </w:rPr>
        <w:t xml:space="preserve">global scale. Figure 6 provides the 17 SDGs. The most direct way of understanding the effect and contribution of certain technology on sustainability is by relating to the SDGs. For example, the country or city with </w:t>
      </w:r>
      <w:r w:rsidR="003445DE">
        <w:rPr>
          <w:rFonts w:ascii="Arial" w:hAnsi="Arial" w:cs="Arial"/>
          <w:color w:val="auto"/>
          <w:sz w:val="20"/>
          <w:szCs w:val="20"/>
        </w:rPr>
        <w:t xml:space="preserve">a </w:t>
      </w:r>
      <w:r w:rsidR="05B8F8F8" w:rsidRPr="00C952EC">
        <w:rPr>
          <w:rFonts w:ascii="Arial" w:hAnsi="Arial" w:cs="Arial"/>
          <w:color w:val="auto"/>
          <w:sz w:val="20"/>
          <w:szCs w:val="20"/>
        </w:rPr>
        <w:t>better sustainability index is having better sustainable mobility ecosystem. By adopting SEVCI, the following goals can be achieved directly:</w:t>
      </w:r>
    </w:p>
    <w:p w14:paraId="64E1F821" w14:textId="2508B98A"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 xml:space="preserve">Goal 3 (SDG 3)- </w:t>
      </w:r>
      <w:r w:rsidR="00735D84" w:rsidRPr="00735D84">
        <w:rPr>
          <w:rFonts w:ascii="Arial" w:hAnsi="Arial" w:cs="Arial"/>
          <w:color w:val="auto"/>
          <w:sz w:val="20"/>
          <w:szCs w:val="20"/>
        </w:rPr>
        <w:t>Adopting a sustainable mobility ecosystem can promote well-being, ensure healthy lifestyles among the community,</w:t>
      </w:r>
      <w:r w:rsidRPr="00C952EC">
        <w:rPr>
          <w:rFonts w:ascii="Arial" w:hAnsi="Arial" w:cs="Arial"/>
          <w:color w:val="auto"/>
          <w:sz w:val="20"/>
          <w:szCs w:val="20"/>
        </w:rPr>
        <w:t xml:space="preserve"> and contribute to inclusive social development. The use of SEVCI will indirectly ensure healthy living by reducing the release of GHG emissions as they use renewable energy-based energy sources (majorly solar energy)</w:t>
      </w:r>
      <w:r w:rsidR="00A45CA5">
        <w:rPr>
          <w:rFonts w:ascii="Arial" w:hAnsi="Arial" w:cs="Arial"/>
          <w:color w:val="auto"/>
          <w:sz w:val="20"/>
          <w:szCs w:val="20"/>
        </w:rPr>
        <w:t>,</w:t>
      </w:r>
      <w:r w:rsidRPr="00C952EC">
        <w:rPr>
          <w:rFonts w:ascii="Arial" w:hAnsi="Arial" w:cs="Arial"/>
          <w:color w:val="auto"/>
          <w:sz w:val="20"/>
          <w:szCs w:val="20"/>
        </w:rPr>
        <w:t xml:space="preserve"> which are much cleaner than conventional sources of electricity (from fossil fuels such as coal, hydrocarbon, </w:t>
      </w:r>
      <w:r w:rsidR="00A45CA5">
        <w:rPr>
          <w:rFonts w:ascii="Arial" w:hAnsi="Arial" w:cs="Arial"/>
          <w:color w:val="auto"/>
          <w:sz w:val="20"/>
          <w:szCs w:val="20"/>
        </w:rPr>
        <w:t xml:space="preserve">and </w:t>
      </w:r>
      <w:r w:rsidRPr="00C952EC">
        <w:rPr>
          <w:rFonts w:ascii="Arial" w:hAnsi="Arial" w:cs="Arial"/>
          <w:color w:val="auto"/>
          <w:sz w:val="20"/>
          <w:szCs w:val="20"/>
        </w:rPr>
        <w:t xml:space="preserve">natural gas, etc.). </w:t>
      </w:r>
    </w:p>
    <w:p w14:paraId="16B490DF" w14:textId="3A3794D3" w:rsidR="7DC791F5" w:rsidRPr="00C952EC" w:rsidRDefault="05B8F8F8" w:rsidP="05B8F8F8">
      <w:pPr>
        <w:pStyle w:val="ListParagraph"/>
        <w:numPr>
          <w:ilvl w:val="0"/>
          <w:numId w:val="3"/>
        </w:numPr>
        <w:jc w:val="both"/>
        <w:rPr>
          <w:rFonts w:ascii="Arial" w:eastAsiaTheme="minorEastAsia" w:hAnsi="Arial" w:cs="Arial"/>
          <w:color w:val="auto"/>
          <w:sz w:val="20"/>
          <w:szCs w:val="20"/>
        </w:rPr>
      </w:pPr>
      <w:r w:rsidRPr="00C952EC">
        <w:rPr>
          <w:rFonts w:ascii="Arial" w:hAnsi="Arial" w:cs="Arial"/>
          <w:color w:val="auto"/>
          <w:sz w:val="20"/>
          <w:szCs w:val="20"/>
        </w:rPr>
        <w:t xml:space="preserve">Goal 7 (SDG 7)- We know that renewable energy-based power sources are not reliable with their operating characteristics. With the increased use of renewable energy-based sources of electricity such as solar power, the </w:t>
      </w:r>
      <w:proofErr w:type="gramStart"/>
      <w:r w:rsidRPr="00C952EC">
        <w:rPr>
          <w:rFonts w:ascii="Arial" w:hAnsi="Arial" w:cs="Arial"/>
          <w:color w:val="auto"/>
          <w:sz w:val="20"/>
          <w:szCs w:val="20"/>
        </w:rPr>
        <w:t>intermittency</w:t>
      </w:r>
      <w:proofErr w:type="gramEnd"/>
      <w:r w:rsidRPr="00C952EC">
        <w:rPr>
          <w:rFonts w:ascii="Arial" w:hAnsi="Arial" w:cs="Arial"/>
          <w:color w:val="auto"/>
          <w:sz w:val="20"/>
          <w:szCs w:val="20"/>
        </w:rPr>
        <w:t xml:space="preserve"> or fluctuations in the solar radiation during the daytime can be supported by the SEVCI wherein the option of the vehicle to grid power is possible</w:t>
      </w:r>
      <w:r w:rsidR="003445DE">
        <w:rPr>
          <w:rFonts w:ascii="Arial" w:hAnsi="Arial" w:cs="Arial"/>
          <w:color w:val="auto"/>
          <w:sz w:val="20"/>
          <w:szCs w:val="20"/>
        </w:rPr>
        <w:t>,</w:t>
      </w:r>
      <w:r w:rsidRPr="00C952EC">
        <w:rPr>
          <w:rFonts w:ascii="Arial" w:hAnsi="Arial" w:cs="Arial"/>
          <w:color w:val="auto"/>
          <w:sz w:val="20"/>
          <w:szCs w:val="20"/>
        </w:rPr>
        <w:t xml:space="preserve"> especially during the peak hours and fluctuating hours. This option is advanced and still in the </w:t>
      </w:r>
      <w:r w:rsidR="00031EA9">
        <w:rPr>
          <w:rFonts w:ascii="Arial" w:hAnsi="Arial" w:cs="Arial"/>
          <w:color w:val="auto"/>
          <w:sz w:val="20"/>
          <w:szCs w:val="20"/>
        </w:rPr>
        <w:t>global research stage but has proven</w:t>
      </w:r>
      <w:r w:rsidRPr="00C952EC">
        <w:rPr>
          <w:rFonts w:ascii="Arial" w:hAnsi="Arial" w:cs="Arial"/>
          <w:color w:val="auto"/>
          <w:sz w:val="20"/>
          <w:szCs w:val="20"/>
        </w:rPr>
        <w:t xml:space="preserve"> successful in certain countries. Therefore, adopting SEVCI with the </w:t>
      </w:r>
      <w:r w:rsidR="00A45CA5">
        <w:rPr>
          <w:rFonts w:ascii="Arial" w:hAnsi="Arial" w:cs="Arial"/>
          <w:color w:val="auto"/>
          <w:sz w:val="20"/>
          <w:szCs w:val="20"/>
        </w:rPr>
        <w:t>vehicle-to-grid</w:t>
      </w:r>
      <w:r w:rsidRPr="00C952EC">
        <w:rPr>
          <w:rFonts w:ascii="Arial" w:hAnsi="Arial" w:cs="Arial"/>
          <w:color w:val="auto"/>
          <w:sz w:val="20"/>
          <w:szCs w:val="20"/>
        </w:rPr>
        <w:t xml:space="preserve"> (V2G) technology option can help </w:t>
      </w:r>
      <w:r w:rsidR="00A45CA5">
        <w:rPr>
          <w:rFonts w:ascii="Arial" w:hAnsi="Arial" w:cs="Arial"/>
          <w:color w:val="auto"/>
          <w:sz w:val="20"/>
          <w:szCs w:val="20"/>
        </w:rPr>
        <w:t>ensure</w:t>
      </w:r>
      <w:r w:rsidRPr="00C952EC">
        <w:rPr>
          <w:rFonts w:ascii="Arial" w:hAnsi="Arial" w:cs="Arial"/>
          <w:color w:val="auto"/>
          <w:sz w:val="20"/>
          <w:szCs w:val="20"/>
        </w:rPr>
        <w:t xml:space="preserve"> </w:t>
      </w:r>
      <w:r w:rsidR="00A45CA5">
        <w:rPr>
          <w:rFonts w:ascii="Arial" w:hAnsi="Arial" w:cs="Arial"/>
          <w:color w:val="auto"/>
          <w:sz w:val="20"/>
          <w:szCs w:val="20"/>
        </w:rPr>
        <w:t xml:space="preserve">a </w:t>
      </w:r>
      <w:r w:rsidRPr="00C952EC">
        <w:rPr>
          <w:rFonts w:ascii="Arial" w:hAnsi="Arial" w:cs="Arial"/>
          <w:color w:val="auto"/>
          <w:sz w:val="20"/>
          <w:szCs w:val="20"/>
        </w:rPr>
        <w:t>reliable energy supply for all</w:t>
      </w:r>
      <w:r w:rsidR="00A45CA5">
        <w:rPr>
          <w:rFonts w:ascii="Arial" w:hAnsi="Arial" w:cs="Arial"/>
          <w:color w:val="auto"/>
          <w:sz w:val="20"/>
          <w:szCs w:val="20"/>
        </w:rPr>
        <w:t>,</w:t>
      </w:r>
      <w:r w:rsidRPr="00C952EC">
        <w:rPr>
          <w:rFonts w:ascii="Arial" w:hAnsi="Arial" w:cs="Arial"/>
          <w:color w:val="auto"/>
          <w:sz w:val="20"/>
          <w:szCs w:val="20"/>
        </w:rPr>
        <w:t xml:space="preserve"> which is both sustainable and affordable.</w:t>
      </w:r>
    </w:p>
    <w:p w14:paraId="196E2ABE" w14:textId="79E6041B"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Goal 8 (SDG 8)- With the recent move by the Government of India (</w:t>
      </w:r>
      <w:proofErr w:type="spellStart"/>
      <w:r w:rsidRPr="00C952EC">
        <w:rPr>
          <w:rFonts w:ascii="Arial" w:hAnsi="Arial" w:cs="Arial"/>
          <w:color w:val="auto"/>
          <w:sz w:val="20"/>
          <w:szCs w:val="20"/>
        </w:rPr>
        <w:t>GoI</w:t>
      </w:r>
      <w:proofErr w:type="spellEnd"/>
      <w:proofErr w:type="gramStart"/>
      <w:r w:rsidRPr="00C952EC">
        <w:rPr>
          <w:rFonts w:ascii="Arial" w:hAnsi="Arial" w:cs="Arial"/>
          <w:color w:val="auto"/>
          <w:sz w:val="20"/>
          <w:szCs w:val="20"/>
        </w:rPr>
        <w:t>)</w:t>
      </w:r>
      <w:r w:rsidR="00735D84" w:rsidRPr="00735D84">
        <w:t xml:space="preserve"> </w:t>
      </w:r>
      <w:r w:rsidR="00735D84" w:rsidRPr="00735D84">
        <w:rPr>
          <w:rFonts w:ascii="Arial" w:hAnsi="Arial" w:cs="Arial"/>
          <w:color w:val="auto"/>
          <w:sz w:val="20"/>
          <w:szCs w:val="20"/>
        </w:rPr>
        <w:t>,</w:t>
      </w:r>
      <w:proofErr w:type="gramEnd"/>
      <w:r w:rsidR="00735D84" w:rsidRPr="00735D84">
        <w:rPr>
          <w:rFonts w:ascii="Arial" w:hAnsi="Arial" w:cs="Arial"/>
          <w:color w:val="auto"/>
          <w:sz w:val="20"/>
          <w:szCs w:val="20"/>
        </w:rPr>
        <w:t xml:space="preserve"> any private entity can start setting up </w:t>
      </w:r>
      <w:r w:rsidRPr="00C952EC">
        <w:rPr>
          <w:rFonts w:ascii="Arial" w:hAnsi="Arial" w:cs="Arial"/>
          <w:color w:val="auto"/>
          <w:sz w:val="20"/>
          <w:szCs w:val="20"/>
        </w:rPr>
        <w:t xml:space="preserve">EVCI </w:t>
      </w:r>
      <w:r w:rsidR="00A45CA5">
        <w:rPr>
          <w:rFonts w:ascii="Arial" w:hAnsi="Arial" w:cs="Arial"/>
          <w:color w:val="auto"/>
          <w:sz w:val="20"/>
          <w:szCs w:val="20"/>
        </w:rPr>
        <w:t>to</w:t>
      </w:r>
      <w:r w:rsidRPr="00C952EC">
        <w:rPr>
          <w:rFonts w:ascii="Arial" w:hAnsi="Arial" w:cs="Arial"/>
          <w:color w:val="auto"/>
          <w:sz w:val="20"/>
          <w:szCs w:val="20"/>
        </w:rPr>
        <w:t xml:space="preserve"> encourage small</w:t>
      </w:r>
      <w:r w:rsidR="003445DE">
        <w:rPr>
          <w:rFonts w:ascii="Arial" w:hAnsi="Arial" w:cs="Arial"/>
          <w:color w:val="auto"/>
          <w:sz w:val="20"/>
          <w:szCs w:val="20"/>
        </w:rPr>
        <w:t>-</w:t>
      </w:r>
      <w:r w:rsidRPr="00C952EC">
        <w:rPr>
          <w:rFonts w:ascii="Arial" w:hAnsi="Arial" w:cs="Arial"/>
          <w:color w:val="auto"/>
          <w:sz w:val="20"/>
          <w:szCs w:val="20"/>
        </w:rPr>
        <w:t xml:space="preserve">scale start-ups and business companies. The SEVCI is an existing equivalent of petrol/diesel stations </w:t>
      </w:r>
      <w:r w:rsidR="00A45CA5">
        <w:rPr>
          <w:rFonts w:ascii="Arial" w:hAnsi="Arial" w:cs="Arial"/>
          <w:color w:val="auto"/>
          <w:sz w:val="20"/>
          <w:szCs w:val="20"/>
        </w:rPr>
        <w:t>that</w:t>
      </w:r>
      <w:r w:rsidRPr="00C952EC">
        <w:rPr>
          <w:rFonts w:ascii="Arial" w:hAnsi="Arial" w:cs="Arial"/>
          <w:color w:val="auto"/>
          <w:sz w:val="20"/>
          <w:szCs w:val="20"/>
        </w:rPr>
        <w:t xml:space="preserve"> can act as </w:t>
      </w:r>
      <w:r w:rsidR="003445DE">
        <w:rPr>
          <w:rFonts w:ascii="Arial" w:hAnsi="Arial" w:cs="Arial"/>
          <w:color w:val="auto"/>
          <w:sz w:val="20"/>
          <w:szCs w:val="20"/>
        </w:rPr>
        <w:t xml:space="preserve">a </w:t>
      </w:r>
      <w:r w:rsidRPr="00C952EC">
        <w:rPr>
          <w:rFonts w:ascii="Arial" w:hAnsi="Arial" w:cs="Arial"/>
          <w:color w:val="auto"/>
          <w:sz w:val="20"/>
          <w:szCs w:val="20"/>
        </w:rPr>
        <w:t xml:space="preserve">source of income and a decent employment opportunity for the owners of SEVCI. With the transition towards </w:t>
      </w:r>
      <w:r w:rsidR="00A45CA5">
        <w:rPr>
          <w:rFonts w:ascii="Arial" w:hAnsi="Arial" w:cs="Arial"/>
          <w:color w:val="auto"/>
          <w:sz w:val="20"/>
          <w:szCs w:val="20"/>
        </w:rPr>
        <w:t>using</w:t>
      </w:r>
      <w:r w:rsidRPr="00C952EC">
        <w:rPr>
          <w:rFonts w:ascii="Arial" w:hAnsi="Arial" w:cs="Arial"/>
          <w:color w:val="auto"/>
          <w:sz w:val="20"/>
          <w:szCs w:val="20"/>
        </w:rPr>
        <w:t xml:space="preserve"> EVs in the next 50 years, this business can act as a productive employment opportunity and decent work. This ensures sustainable economic growth.</w:t>
      </w:r>
    </w:p>
    <w:p w14:paraId="23ECE275" w14:textId="2D06E590"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 xml:space="preserve">Goal 9 (SDG 9)- The use of battery swapping station (a special type of EV charging solution), adoption of solar/wind/battery/UPS integrated electricity supply, optimal use of energy resources, use of less energy intensive and energy efficient materials/components in manufacturing, use of intelligent software solutions (smart charging), sustainable charging framework (operation and maintenance), less polluting or less GHG emissions, usage of </w:t>
      </w:r>
      <w:r w:rsidR="003445DE">
        <w:rPr>
          <w:rFonts w:ascii="Arial" w:hAnsi="Arial" w:cs="Arial"/>
          <w:color w:val="auto"/>
          <w:sz w:val="20"/>
          <w:szCs w:val="20"/>
        </w:rPr>
        <w:t xml:space="preserve">the </w:t>
      </w:r>
      <w:r w:rsidRPr="00C952EC">
        <w:rPr>
          <w:rFonts w:ascii="Arial" w:hAnsi="Arial" w:cs="Arial"/>
          <w:color w:val="auto"/>
          <w:sz w:val="20"/>
          <w:szCs w:val="20"/>
        </w:rPr>
        <w:t xml:space="preserve">optimal land area without compromising environmental surrounding (protecting biodiversity), etc., based EV charger is said to be SEVCI. If such an infrastructure is adopted, </w:t>
      </w:r>
      <w:r w:rsidR="00735D84">
        <w:rPr>
          <w:rFonts w:ascii="Arial" w:hAnsi="Arial" w:cs="Arial"/>
          <w:color w:val="auto"/>
          <w:sz w:val="20"/>
          <w:szCs w:val="20"/>
        </w:rPr>
        <w:t>it can positively impact</w:t>
      </w:r>
      <w:r w:rsidRPr="00C952EC">
        <w:rPr>
          <w:rFonts w:ascii="Arial" w:hAnsi="Arial" w:cs="Arial"/>
          <w:color w:val="auto"/>
          <w:sz w:val="20"/>
          <w:szCs w:val="20"/>
        </w:rPr>
        <w:t xml:space="preserve"> socio-economic and environmental development and lead to sustainable industrialization. </w:t>
      </w:r>
    </w:p>
    <w:p w14:paraId="34B6665D" w14:textId="242DE4A3"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 xml:space="preserve">Goal 11 (SDG 11)- </w:t>
      </w:r>
      <w:r w:rsidR="003445DE">
        <w:rPr>
          <w:rFonts w:ascii="Arial" w:hAnsi="Arial" w:cs="Arial"/>
          <w:color w:val="auto"/>
          <w:sz w:val="20"/>
          <w:szCs w:val="20"/>
        </w:rPr>
        <w:t>The u</w:t>
      </w:r>
      <w:r w:rsidRPr="00C952EC">
        <w:rPr>
          <w:rFonts w:ascii="Arial" w:hAnsi="Arial" w:cs="Arial"/>
          <w:color w:val="auto"/>
          <w:sz w:val="20"/>
          <w:szCs w:val="20"/>
        </w:rPr>
        <w:t>se of SEVCI in smart cities is considered safer, resilient, and sustainable. Sustainable cities adopting SEVCI are more socially sustainable.</w:t>
      </w:r>
    </w:p>
    <w:p w14:paraId="61759F94" w14:textId="35610B8F"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Goal 13 (SDG 13)- The SEVCI does not have m</w:t>
      </w:r>
      <w:r w:rsidR="003445DE">
        <w:rPr>
          <w:rFonts w:ascii="Arial" w:hAnsi="Arial" w:cs="Arial"/>
          <w:color w:val="auto"/>
          <w:sz w:val="20"/>
          <w:szCs w:val="20"/>
        </w:rPr>
        <w:t>any</w:t>
      </w:r>
      <w:r w:rsidRPr="00C952EC">
        <w:rPr>
          <w:rFonts w:ascii="Arial" w:hAnsi="Arial" w:cs="Arial"/>
          <w:color w:val="auto"/>
          <w:sz w:val="20"/>
          <w:szCs w:val="20"/>
        </w:rPr>
        <w:t xml:space="preserve"> GHG emissions as they use </w:t>
      </w:r>
      <w:r w:rsidR="003445DE">
        <w:rPr>
          <w:rFonts w:ascii="Arial" w:hAnsi="Arial" w:cs="Arial"/>
          <w:color w:val="auto"/>
          <w:sz w:val="20"/>
          <w:szCs w:val="20"/>
        </w:rPr>
        <w:t xml:space="preserve">a </w:t>
      </w:r>
      <w:r w:rsidRPr="00C952EC">
        <w:rPr>
          <w:rFonts w:ascii="Arial" w:hAnsi="Arial" w:cs="Arial"/>
          <w:color w:val="auto"/>
          <w:sz w:val="20"/>
          <w:szCs w:val="20"/>
        </w:rPr>
        <w:t>cleaner source of energy supply</w:t>
      </w:r>
      <w:r w:rsidR="00A45CA5">
        <w:rPr>
          <w:rFonts w:ascii="Arial" w:hAnsi="Arial" w:cs="Arial"/>
          <w:color w:val="auto"/>
          <w:sz w:val="20"/>
          <w:szCs w:val="20"/>
        </w:rPr>
        <w:t>,</w:t>
      </w:r>
      <w:r w:rsidRPr="00C952EC">
        <w:rPr>
          <w:rFonts w:ascii="Arial" w:hAnsi="Arial" w:cs="Arial"/>
          <w:color w:val="auto"/>
          <w:sz w:val="20"/>
          <w:szCs w:val="20"/>
        </w:rPr>
        <w:t xml:space="preserve"> thereby contributing to climate change. This </w:t>
      </w:r>
      <w:r w:rsidR="00A45CA5">
        <w:rPr>
          <w:rFonts w:ascii="Arial" w:hAnsi="Arial" w:cs="Arial"/>
          <w:color w:val="auto"/>
          <w:sz w:val="20"/>
          <w:szCs w:val="20"/>
        </w:rPr>
        <w:t>positively impacts</w:t>
      </w:r>
      <w:r w:rsidRPr="00C952EC">
        <w:rPr>
          <w:rFonts w:ascii="Arial" w:hAnsi="Arial" w:cs="Arial"/>
          <w:color w:val="auto"/>
          <w:sz w:val="20"/>
          <w:szCs w:val="20"/>
        </w:rPr>
        <w:t xml:space="preserve"> on environmental sustainability.</w:t>
      </w:r>
    </w:p>
    <w:p w14:paraId="63A0C70D" w14:textId="1D35D60A"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 xml:space="preserve">Goal 15 (SDG 15)- </w:t>
      </w:r>
      <w:r w:rsidR="00A45CA5">
        <w:rPr>
          <w:rFonts w:ascii="Arial" w:hAnsi="Arial" w:cs="Arial"/>
          <w:color w:val="auto"/>
          <w:sz w:val="20"/>
          <w:szCs w:val="20"/>
        </w:rPr>
        <w:t>Using efficient</w:t>
      </w:r>
      <w:r w:rsidRPr="00C952EC">
        <w:rPr>
          <w:rFonts w:ascii="Arial" w:hAnsi="Arial" w:cs="Arial"/>
          <w:color w:val="auto"/>
          <w:sz w:val="20"/>
          <w:szCs w:val="20"/>
        </w:rPr>
        <w:t xml:space="preserve"> land for establishing SEVCI (like </w:t>
      </w:r>
      <w:r w:rsidR="003445DE">
        <w:rPr>
          <w:rFonts w:ascii="Arial" w:hAnsi="Arial" w:cs="Arial"/>
          <w:color w:val="auto"/>
          <w:sz w:val="20"/>
          <w:szCs w:val="20"/>
        </w:rPr>
        <w:t xml:space="preserve">the </w:t>
      </w:r>
      <w:r w:rsidRPr="00C952EC">
        <w:rPr>
          <w:rFonts w:ascii="Arial" w:hAnsi="Arial" w:cs="Arial"/>
          <w:color w:val="auto"/>
          <w:sz w:val="20"/>
          <w:szCs w:val="20"/>
        </w:rPr>
        <w:t xml:space="preserve">use of wasteland) can help contribute to environmental sustainability. </w:t>
      </w:r>
    </w:p>
    <w:p w14:paraId="5B80700A" w14:textId="33233829" w:rsidR="7DC791F5" w:rsidRPr="00C952EC" w:rsidRDefault="05B8F8F8" w:rsidP="05B8F8F8">
      <w:pPr>
        <w:jc w:val="center"/>
        <w:rPr>
          <w:rFonts w:ascii="Arial" w:hAnsi="Arial" w:cs="Arial"/>
          <w:color w:val="auto"/>
          <w:sz w:val="20"/>
          <w:szCs w:val="20"/>
        </w:rPr>
      </w:pPr>
      <w:r w:rsidRPr="00C952EC">
        <w:rPr>
          <w:rFonts w:ascii="Arial" w:hAnsi="Arial" w:cs="Arial"/>
          <w:noProof/>
          <w:color w:val="auto"/>
          <w:sz w:val="20"/>
          <w:szCs w:val="20"/>
          <w:lang w:val="en-IN" w:eastAsia="en-IN" w:bidi="ta-IN"/>
        </w:rPr>
        <w:lastRenderedPageBreak/>
        <w:drawing>
          <wp:inline distT="0" distB="0" distL="0" distR="0" wp14:anchorId="696B5551" wp14:editId="0FD7C948">
            <wp:extent cx="5381625" cy="4596804"/>
            <wp:effectExtent l="0" t="0" r="0" b="0"/>
            <wp:docPr id="1319241163" name="Picture 131924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81625" cy="4596804"/>
                    </a:xfrm>
                    <a:prstGeom prst="rect">
                      <a:avLst/>
                    </a:prstGeom>
                  </pic:spPr>
                </pic:pic>
              </a:graphicData>
            </a:graphic>
          </wp:inline>
        </w:drawing>
      </w:r>
    </w:p>
    <w:p w14:paraId="412D020A" w14:textId="449C04D6" w:rsidR="7DC791F5" w:rsidRPr="00C952EC" w:rsidRDefault="05B8F8F8" w:rsidP="05B8F8F8">
      <w:pPr>
        <w:jc w:val="center"/>
        <w:rPr>
          <w:rFonts w:ascii="Arial" w:hAnsi="Arial" w:cs="Arial"/>
          <w:color w:val="auto"/>
          <w:sz w:val="20"/>
          <w:szCs w:val="20"/>
        </w:rPr>
      </w:pPr>
      <w:r w:rsidRPr="00C952EC">
        <w:rPr>
          <w:rFonts w:ascii="Arial" w:hAnsi="Arial" w:cs="Arial"/>
          <w:color w:val="auto"/>
          <w:sz w:val="20"/>
          <w:szCs w:val="20"/>
        </w:rPr>
        <w:t xml:space="preserve">Figure 6. Sustainable </w:t>
      </w:r>
      <w:r w:rsidR="00A45CA5">
        <w:rPr>
          <w:rFonts w:ascii="Arial" w:hAnsi="Arial" w:cs="Arial"/>
          <w:color w:val="auto"/>
          <w:sz w:val="20"/>
          <w:szCs w:val="20"/>
        </w:rPr>
        <w:t>Development</w:t>
      </w:r>
      <w:r w:rsidRPr="00C952EC">
        <w:rPr>
          <w:rFonts w:ascii="Arial" w:hAnsi="Arial" w:cs="Arial"/>
          <w:color w:val="auto"/>
          <w:sz w:val="20"/>
          <w:szCs w:val="20"/>
        </w:rPr>
        <w:t xml:space="preserve"> Goals (SDGs)</w:t>
      </w:r>
    </w:p>
    <w:p w14:paraId="2CC9A48F" w14:textId="77777777" w:rsidR="00C87374" w:rsidRPr="00C952EC" w:rsidRDefault="00C87374" w:rsidP="00C87374">
      <w:pPr>
        <w:jc w:val="both"/>
        <w:rPr>
          <w:rFonts w:ascii="Arial" w:hAnsi="Arial" w:cs="Arial"/>
          <w:color w:val="auto"/>
          <w:sz w:val="20"/>
          <w:szCs w:val="20"/>
        </w:rPr>
      </w:pPr>
      <w:r w:rsidRPr="00C952EC">
        <w:rPr>
          <w:rFonts w:ascii="Arial" w:hAnsi="Arial" w:cs="Arial"/>
          <w:color w:val="auto"/>
          <w:sz w:val="20"/>
          <w:szCs w:val="20"/>
        </w:rPr>
        <w:t>Table 2. Advantages and disadvantages of battery EV charging through BSI</w:t>
      </w:r>
    </w:p>
    <w:tbl>
      <w:tblPr>
        <w:tblStyle w:val="TableGrid"/>
        <w:tblW w:w="9360" w:type="dxa"/>
        <w:tblLayout w:type="fixed"/>
        <w:tblLook w:val="06A0" w:firstRow="1" w:lastRow="0" w:firstColumn="1" w:lastColumn="0" w:noHBand="1" w:noVBand="1"/>
      </w:tblPr>
      <w:tblGrid>
        <w:gridCol w:w="846"/>
        <w:gridCol w:w="3969"/>
        <w:gridCol w:w="4545"/>
      </w:tblGrid>
      <w:tr w:rsidR="00C952EC" w:rsidRPr="00C952EC" w14:paraId="65FD0596" w14:textId="77777777" w:rsidTr="00C87374">
        <w:tc>
          <w:tcPr>
            <w:tcW w:w="846" w:type="dxa"/>
          </w:tcPr>
          <w:p w14:paraId="4EBAD57E"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Sl. No.</w:t>
            </w:r>
          </w:p>
        </w:tc>
        <w:tc>
          <w:tcPr>
            <w:tcW w:w="3969" w:type="dxa"/>
          </w:tcPr>
          <w:p w14:paraId="709D30EA"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Advantages</w:t>
            </w:r>
          </w:p>
        </w:tc>
        <w:tc>
          <w:tcPr>
            <w:tcW w:w="4545" w:type="dxa"/>
          </w:tcPr>
          <w:p w14:paraId="596A81A9"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Disadvantages</w:t>
            </w:r>
          </w:p>
        </w:tc>
      </w:tr>
      <w:tr w:rsidR="00C952EC" w:rsidRPr="00C952EC" w14:paraId="1D93A4CF" w14:textId="77777777" w:rsidTr="00C87374">
        <w:tc>
          <w:tcPr>
            <w:tcW w:w="846" w:type="dxa"/>
          </w:tcPr>
          <w:p w14:paraId="36CC397D"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1</w:t>
            </w:r>
          </w:p>
        </w:tc>
        <w:tc>
          <w:tcPr>
            <w:tcW w:w="3969" w:type="dxa"/>
          </w:tcPr>
          <w:p w14:paraId="53C63CC3" w14:textId="77777777"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 xml:space="preserve">EV recharging is completed in minutes </w:t>
            </w:r>
          </w:p>
        </w:tc>
        <w:tc>
          <w:tcPr>
            <w:tcW w:w="4545" w:type="dxa"/>
          </w:tcPr>
          <w:p w14:paraId="7715E233" w14:textId="77777777"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Lack of standardization among EV batteries</w:t>
            </w:r>
          </w:p>
        </w:tc>
      </w:tr>
      <w:tr w:rsidR="00C952EC" w:rsidRPr="00C952EC" w14:paraId="02797CE6" w14:textId="77777777" w:rsidTr="00C87374">
        <w:tc>
          <w:tcPr>
            <w:tcW w:w="846" w:type="dxa"/>
          </w:tcPr>
          <w:p w14:paraId="44264A6D"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2</w:t>
            </w:r>
          </w:p>
        </w:tc>
        <w:tc>
          <w:tcPr>
            <w:tcW w:w="3969" w:type="dxa"/>
          </w:tcPr>
          <w:p w14:paraId="0C021E67" w14:textId="61E768FE"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 xml:space="preserve">Batteries can be charged away from </w:t>
            </w:r>
            <w:r w:rsidR="003445DE">
              <w:rPr>
                <w:rFonts w:ascii="Arial" w:eastAsia="Arial" w:hAnsi="Arial" w:cs="Arial"/>
                <w:color w:val="auto"/>
                <w:sz w:val="20"/>
                <w:szCs w:val="20"/>
              </w:rPr>
              <w:t xml:space="preserve">the </w:t>
            </w:r>
            <w:r w:rsidRPr="00C952EC">
              <w:rPr>
                <w:rFonts w:ascii="Arial" w:eastAsia="Arial" w:hAnsi="Arial" w:cs="Arial"/>
                <w:color w:val="auto"/>
                <w:sz w:val="20"/>
                <w:szCs w:val="20"/>
              </w:rPr>
              <w:t>swapping point, allowing more freedom in setting up swap facilities</w:t>
            </w:r>
          </w:p>
        </w:tc>
        <w:tc>
          <w:tcPr>
            <w:tcW w:w="4545" w:type="dxa"/>
          </w:tcPr>
          <w:p w14:paraId="485510FC" w14:textId="2B45FC12"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 xml:space="preserve">Unsuitable battery pack design to enable ease of swapping (weight, </w:t>
            </w:r>
            <w:r w:rsidR="00ED2CBB" w:rsidRPr="00C952EC">
              <w:rPr>
                <w:rFonts w:ascii="Arial" w:eastAsia="Arial" w:hAnsi="Arial" w:cs="Arial"/>
                <w:color w:val="auto"/>
                <w:sz w:val="20"/>
                <w:szCs w:val="20"/>
              </w:rPr>
              <w:t>dimensions,</w:t>
            </w:r>
            <w:r w:rsidRPr="00C952EC">
              <w:rPr>
                <w:rFonts w:ascii="Arial" w:eastAsia="Arial" w:hAnsi="Arial" w:cs="Arial"/>
                <w:color w:val="auto"/>
                <w:sz w:val="20"/>
                <w:szCs w:val="20"/>
              </w:rPr>
              <w:t xml:space="preserve"> and ergonomics)</w:t>
            </w:r>
          </w:p>
        </w:tc>
      </w:tr>
      <w:tr w:rsidR="00C952EC" w:rsidRPr="00C952EC" w14:paraId="05D9B33B" w14:textId="77777777" w:rsidTr="00C87374">
        <w:tc>
          <w:tcPr>
            <w:tcW w:w="846" w:type="dxa"/>
          </w:tcPr>
          <w:p w14:paraId="09B945DF"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3</w:t>
            </w:r>
          </w:p>
        </w:tc>
        <w:tc>
          <w:tcPr>
            <w:tcW w:w="3969" w:type="dxa"/>
          </w:tcPr>
          <w:p w14:paraId="23BA25FA" w14:textId="05B3CAEB"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 xml:space="preserve">Reduction in </w:t>
            </w:r>
            <w:r w:rsidR="003445DE">
              <w:rPr>
                <w:rFonts w:ascii="Arial" w:eastAsia="Arial" w:hAnsi="Arial" w:cs="Arial"/>
                <w:color w:val="auto"/>
                <w:sz w:val="20"/>
                <w:szCs w:val="20"/>
              </w:rPr>
              <w:t xml:space="preserve">the </w:t>
            </w:r>
            <w:r w:rsidRPr="00C952EC">
              <w:rPr>
                <w:rFonts w:ascii="Arial" w:eastAsia="Arial" w:hAnsi="Arial" w:cs="Arial"/>
                <w:color w:val="auto"/>
                <w:sz w:val="20"/>
                <w:szCs w:val="20"/>
              </w:rPr>
              <w:t>upfront cost of EV, as battery ownership is replaced by battery leasing</w:t>
            </w:r>
          </w:p>
        </w:tc>
        <w:tc>
          <w:tcPr>
            <w:tcW w:w="4545" w:type="dxa"/>
          </w:tcPr>
          <w:p w14:paraId="374FA780" w14:textId="30C8DA83" w:rsidR="00C87374" w:rsidRPr="00C952EC" w:rsidRDefault="003445DE" w:rsidP="00947042">
            <w:pPr>
              <w:rPr>
                <w:rFonts w:ascii="Arial" w:eastAsia="Arial" w:hAnsi="Arial" w:cs="Arial"/>
                <w:color w:val="auto"/>
                <w:sz w:val="20"/>
                <w:szCs w:val="20"/>
              </w:rPr>
            </w:pPr>
            <w:r>
              <w:rPr>
                <w:rFonts w:ascii="Arial" w:eastAsia="Arial" w:hAnsi="Arial" w:cs="Arial"/>
                <w:color w:val="auto"/>
                <w:sz w:val="20"/>
                <w:szCs w:val="20"/>
              </w:rPr>
              <w:t>A g</w:t>
            </w:r>
            <w:r w:rsidR="00C87374" w:rsidRPr="00C952EC">
              <w:rPr>
                <w:rFonts w:ascii="Arial" w:eastAsia="Arial" w:hAnsi="Arial" w:cs="Arial"/>
                <w:color w:val="auto"/>
                <w:sz w:val="20"/>
                <w:szCs w:val="20"/>
              </w:rPr>
              <w:t xml:space="preserve">reater number of batteries </w:t>
            </w:r>
            <w:r>
              <w:rPr>
                <w:rFonts w:ascii="Arial" w:eastAsia="Arial" w:hAnsi="Arial" w:cs="Arial"/>
                <w:color w:val="auto"/>
                <w:sz w:val="20"/>
                <w:szCs w:val="20"/>
              </w:rPr>
              <w:t xml:space="preserve">are </w:t>
            </w:r>
            <w:r w:rsidR="00C87374" w:rsidRPr="00C952EC">
              <w:rPr>
                <w:rFonts w:ascii="Arial" w:eastAsia="Arial" w:hAnsi="Arial" w:cs="Arial"/>
                <w:color w:val="auto"/>
                <w:sz w:val="20"/>
                <w:szCs w:val="20"/>
              </w:rPr>
              <w:t xml:space="preserve">needed to power </w:t>
            </w:r>
            <w:r>
              <w:rPr>
                <w:rFonts w:ascii="Arial" w:eastAsia="Arial" w:hAnsi="Arial" w:cs="Arial"/>
                <w:color w:val="auto"/>
                <w:sz w:val="20"/>
                <w:szCs w:val="20"/>
              </w:rPr>
              <w:t xml:space="preserve">the </w:t>
            </w:r>
            <w:r w:rsidR="00C87374" w:rsidRPr="00C952EC">
              <w:rPr>
                <w:rFonts w:ascii="Arial" w:eastAsia="Arial" w:hAnsi="Arial" w:cs="Arial"/>
                <w:color w:val="auto"/>
                <w:sz w:val="20"/>
                <w:szCs w:val="20"/>
              </w:rPr>
              <w:t>same number of EVs</w:t>
            </w:r>
          </w:p>
        </w:tc>
      </w:tr>
      <w:tr w:rsidR="00C952EC" w:rsidRPr="00C952EC" w14:paraId="71004E92" w14:textId="77777777" w:rsidTr="00C87374">
        <w:tc>
          <w:tcPr>
            <w:tcW w:w="846" w:type="dxa"/>
          </w:tcPr>
          <w:p w14:paraId="0BBD9270"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4</w:t>
            </w:r>
          </w:p>
        </w:tc>
        <w:tc>
          <w:tcPr>
            <w:tcW w:w="3969" w:type="dxa"/>
          </w:tcPr>
          <w:p w14:paraId="02A7886A" w14:textId="77777777"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Increased predictability of battery life due to controlled charging conditions</w:t>
            </w:r>
          </w:p>
        </w:tc>
        <w:tc>
          <w:tcPr>
            <w:tcW w:w="4545" w:type="dxa"/>
          </w:tcPr>
          <w:p w14:paraId="7029070C" w14:textId="040FBA0E" w:rsidR="00C87374" w:rsidRPr="00C952EC" w:rsidRDefault="003445DE" w:rsidP="00947042">
            <w:pPr>
              <w:rPr>
                <w:rFonts w:ascii="Arial" w:eastAsia="Arial" w:hAnsi="Arial" w:cs="Arial"/>
                <w:color w:val="auto"/>
                <w:sz w:val="20"/>
                <w:szCs w:val="20"/>
              </w:rPr>
            </w:pPr>
            <w:r>
              <w:rPr>
                <w:rFonts w:ascii="Arial" w:eastAsia="Arial" w:hAnsi="Arial" w:cs="Arial"/>
                <w:color w:val="auto"/>
                <w:sz w:val="20"/>
                <w:szCs w:val="20"/>
              </w:rPr>
              <w:t>The s</w:t>
            </w:r>
            <w:r w:rsidR="00C87374" w:rsidRPr="00C952EC">
              <w:rPr>
                <w:rFonts w:ascii="Arial" w:eastAsia="Arial" w:hAnsi="Arial" w:cs="Arial"/>
                <w:color w:val="auto"/>
                <w:sz w:val="20"/>
                <w:szCs w:val="20"/>
              </w:rPr>
              <w:t xml:space="preserve">horter commercial life of battery packs </w:t>
            </w:r>
            <w:r>
              <w:rPr>
                <w:rFonts w:ascii="Arial" w:eastAsia="Arial" w:hAnsi="Arial" w:cs="Arial"/>
                <w:color w:val="auto"/>
                <w:sz w:val="20"/>
                <w:szCs w:val="20"/>
              </w:rPr>
              <w:t xml:space="preserve">is </w:t>
            </w:r>
            <w:r w:rsidR="00C87374" w:rsidRPr="00C952EC">
              <w:rPr>
                <w:rFonts w:ascii="Arial" w:eastAsia="Arial" w:hAnsi="Arial" w:cs="Arial"/>
                <w:color w:val="auto"/>
                <w:sz w:val="20"/>
                <w:szCs w:val="20"/>
              </w:rPr>
              <w:t xml:space="preserve">due to customer preference for new batteries with higher </w:t>
            </w:r>
            <w:r w:rsidR="00A45CA5">
              <w:rPr>
                <w:rFonts w:ascii="Arial" w:eastAsia="Arial" w:hAnsi="Arial" w:cs="Arial"/>
                <w:color w:val="auto"/>
                <w:sz w:val="20"/>
                <w:szCs w:val="20"/>
              </w:rPr>
              <w:t>ranges</w:t>
            </w:r>
            <w:r w:rsidR="00C87374" w:rsidRPr="00C952EC">
              <w:rPr>
                <w:rFonts w:ascii="Arial" w:eastAsia="Arial" w:hAnsi="Arial" w:cs="Arial"/>
                <w:color w:val="auto"/>
                <w:sz w:val="20"/>
                <w:szCs w:val="20"/>
              </w:rPr>
              <w:t>. Slow adoption of charging method by OEMs - Higher costs of battery leasing over the life of the EV - Higher GST on separate battery (18%) vs</w:t>
            </w:r>
            <w:r w:rsidR="00A45CA5">
              <w:rPr>
                <w:rFonts w:ascii="Arial" w:eastAsia="Arial" w:hAnsi="Arial" w:cs="Arial"/>
                <w:color w:val="auto"/>
                <w:sz w:val="20"/>
                <w:szCs w:val="20"/>
              </w:rPr>
              <w:t>.</w:t>
            </w:r>
            <w:r w:rsidR="00C87374" w:rsidRPr="00C952EC">
              <w:rPr>
                <w:rFonts w:ascii="Arial" w:eastAsia="Arial" w:hAnsi="Arial" w:cs="Arial"/>
                <w:color w:val="auto"/>
                <w:sz w:val="20"/>
                <w:szCs w:val="20"/>
              </w:rPr>
              <w:t xml:space="preserve"> battery sold with EV (5%).</w:t>
            </w:r>
          </w:p>
        </w:tc>
      </w:tr>
    </w:tbl>
    <w:p w14:paraId="33D32782" w14:textId="77777777" w:rsidR="00C87374" w:rsidRPr="00C952EC" w:rsidRDefault="00C87374" w:rsidP="00C87374">
      <w:pPr>
        <w:rPr>
          <w:rFonts w:ascii="Arial" w:hAnsi="Arial" w:cs="Arial"/>
          <w:color w:val="auto"/>
          <w:sz w:val="20"/>
          <w:szCs w:val="20"/>
        </w:rPr>
      </w:pPr>
    </w:p>
    <w:p w14:paraId="06451BE9" w14:textId="1CC65627" w:rsidR="05B8F8F8" w:rsidRPr="00C952EC" w:rsidRDefault="05B8F8F8" w:rsidP="05B8F8F8">
      <w:pPr>
        <w:jc w:val="both"/>
        <w:rPr>
          <w:rFonts w:ascii="Arial" w:hAnsi="Arial" w:cs="Arial"/>
          <w:color w:val="auto"/>
          <w:sz w:val="20"/>
          <w:szCs w:val="20"/>
        </w:rPr>
      </w:pPr>
      <w:r w:rsidRPr="00C952EC">
        <w:rPr>
          <w:rFonts w:ascii="Arial" w:hAnsi="Arial" w:cs="Arial"/>
          <w:color w:val="auto"/>
          <w:sz w:val="20"/>
          <w:szCs w:val="20"/>
        </w:rPr>
        <w:t xml:space="preserve">An alternative method of charging batteries that </w:t>
      </w:r>
      <w:r w:rsidR="003445DE">
        <w:rPr>
          <w:rFonts w:ascii="Arial" w:hAnsi="Arial" w:cs="Arial"/>
          <w:color w:val="auto"/>
          <w:sz w:val="20"/>
          <w:szCs w:val="20"/>
        </w:rPr>
        <w:t>are</w:t>
      </w:r>
      <w:r w:rsidRPr="00C952EC">
        <w:rPr>
          <w:rFonts w:ascii="Arial" w:hAnsi="Arial" w:cs="Arial"/>
          <w:color w:val="auto"/>
          <w:sz w:val="20"/>
          <w:szCs w:val="20"/>
        </w:rPr>
        <w:t xml:space="preserve"> gaining worldwide attention is battery swapping infrastructure (BSI), in which a discharged electric vehicle battery is removed from the vehicle and replaced </w:t>
      </w:r>
      <w:r w:rsidRPr="00C952EC">
        <w:rPr>
          <w:rFonts w:ascii="Arial" w:hAnsi="Arial" w:cs="Arial"/>
          <w:color w:val="auto"/>
          <w:sz w:val="20"/>
          <w:szCs w:val="20"/>
        </w:rPr>
        <w:lastRenderedPageBreak/>
        <w:t>with a fully charged one. The technology is being trailed for various EV segments, including E-2Ws, E-3Ws, e-cars and e-buses. There are two major types of BSI’s viz. Manual BSI and autonomous BSI.</w:t>
      </w:r>
    </w:p>
    <w:p w14:paraId="70EE7286" w14:textId="0C73901A" w:rsidR="05B8F8F8" w:rsidRPr="00C952EC" w:rsidRDefault="05B8F8F8" w:rsidP="05B8F8F8">
      <w:pPr>
        <w:pStyle w:val="ListParagraph"/>
        <w:numPr>
          <w:ilvl w:val="0"/>
          <w:numId w:val="2"/>
        </w:numPr>
        <w:jc w:val="both"/>
        <w:rPr>
          <w:rFonts w:ascii="Arial" w:eastAsiaTheme="minorEastAsia" w:hAnsi="Arial" w:cs="Arial"/>
          <w:color w:val="auto"/>
          <w:sz w:val="20"/>
          <w:szCs w:val="20"/>
        </w:rPr>
      </w:pPr>
      <w:r w:rsidRPr="00C952EC">
        <w:rPr>
          <w:rFonts w:ascii="Arial" w:hAnsi="Arial" w:cs="Arial"/>
          <w:color w:val="auto"/>
          <w:sz w:val="20"/>
          <w:szCs w:val="20"/>
        </w:rPr>
        <w:t>Manual BSI: The battery charging station is a stand-alone device in which batteries are inserted and removed manually from the individual slots, mostly by hand. Manual Changing stations are modular and occupy a minimum amount of space. These are used for 2W</w:t>
      </w:r>
      <w:r w:rsidR="00A45CA5">
        <w:rPr>
          <w:rFonts w:ascii="Arial" w:hAnsi="Arial" w:cs="Arial"/>
          <w:color w:val="auto"/>
          <w:sz w:val="20"/>
          <w:szCs w:val="20"/>
        </w:rPr>
        <w:t>,</w:t>
      </w:r>
      <w:r w:rsidRPr="00C952EC">
        <w:rPr>
          <w:rFonts w:ascii="Arial" w:hAnsi="Arial" w:cs="Arial"/>
          <w:color w:val="auto"/>
          <w:sz w:val="20"/>
          <w:szCs w:val="20"/>
        </w:rPr>
        <w:t xml:space="preserve"> and 3W Battery applications as battery pack sizes are smaller</w:t>
      </w:r>
      <w:r w:rsidR="00A45CA5">
        <w:rPr>
          <w:rFonts w:ascii="Arial" w:hAnsi="Arial" w:cs="Arial"/>
          <w:color w:val="auto"/>
          <w:sz w:val="20"/>
          <w:szCs w:val="20"/>
        </w:rPr>
        <w:t>,</w:t>
      </w:r>
      <w:r w:rsidRPr="00C952EC">
        <w:rPr>
          <w:rFonts w:ascii="Arial" w:hAnsi="Arial" w:cs="Arial"/>
          <w:color w:val="auto"/>
          <w:sz w:val="20"/>
          <w:szCs w:val="20"/>
        </w:rPr>
        <w:t xml:space="preserve"> and </w:t>
      </w:r>
      <w:r w:rsidR="00735D84">
        <w:rPr>
          <w:rFonts w:ascii="Arial" w:hAnsi="Arial" w:cs="Arial"/>
          <w:color w:val="auto"/>
          <w:sz w:val="20"/>
          <w:szCs w:val="20"/>
        </w:rPr>
        <w:t>one or two people can handle the weight</w:t>
      </w:r>
      <w:r w:rsidRPr="00C952EC">
        <w:rPr>
          <w:rFonts w:ascii="Arial" w:hAnsi="Arial" w:cs="Arial"/>
          <w:color w:val="auto"/>
          <w:sz w:val="20"/>
          <w:szCs w:val="20"/>
        </w:rPr>
        <w:t>.</w:t>
      </w:r>
    </w:p>
    <w:p w14:paraId="17DCA10F" w14:textId="77777777" w:rsidR="00E64714" w:rsidRPr="00C952EC" w:rsidRDefault="00E64714" w:rsidP="00E64714">
      <w:pPr>
        <w:pStyle w:val="ListParagraph"/>
        <w:jc w:val="both"/>
        <w:rPr>
          <w:rFonts w:ascii="Arial" w:eastAsiaTheme="minorEastAsia" w:hAnsi="Arial" w:cs="Arial"/>
          <w:color w:val="auto"/>
          <w:sz w:val="20"/>
          <w:szCs w:val="20"/>
        </w:rPr>
      </w:pPr>
    </w:p>
    <w:p w14:paraId="2A416BEC" w14:textId="6A6154D2" w:rsidR="05B8F8F8" w:rsidRPr="00C952EC" w:rsidRDefault="05B8F8F8" w:rsidP="05B8F8F8">
      <w:pPr>
        <w:pStyle w:val="ListParagraph"/>
        <w:numPr>
          <w:ilvl w:val="0"/>
          <w:numId w:val="2"/>
        </w:numPr>
        <w:ind w:hanging="540"/>
        <w:jc w:val="both"/>
        <w:rPr>
          <w:rFonts w:ascii="Arial" w:eastAsiaTheme="minorEastAsia" w:hAnsi="Arial" w:cs="Arial"/>
          <w:color w:val="auto"/>
          <w:sz w:val="20"/>
          <w:szCs w:val="20"/>
        </w:rPr>
      </w:pPr>
      <w:r w:rsidRPr="00C952EC">
        <w:rPr>
          <w:rFonts w:ascii="Arial" w:hAnsi="Arial" w:cs="Arial"/>
          <w:color w:val="auto"/>
          <w:sz w:val="20"/>
          <w:szCs w:val="20"/>
        </w:rPr>
        <w:t xml:space="preserve">Autonomous BSI: A robotic arm is used in these types of exchanges Stations with battery </w:t>
      </w:r>
      <w:proofErr w:type="gramStart"/>
      <w:r w:rsidRPr="00C952EC">
        <w:rPr>
          <w:rFonts w:ascii="Arial" w:hAnsi="Arial" w:cs="Arial"/>
          <w:color w:val="auto"/>
          <w:sz w:val="20"/>
          <w:szCs w:val="20"/>
        </w:rPr>
        <w:t>change</w:t>
      </w:r>
      <w:r w:rsidR="003445DE">
        <w:rPr>
          <w:rFonts w:ascii="Arial" w:hAnsi="Arial" w:cs="Arial"/>
          <w:color w:val="auto"/>
          <w:sz w:val="20"/>
          <w:szCs w:val="20"/>
        </w:rPr>
        <w:t>s</w:t>
      </w:r>
      <w:proofErr w:type="gramEnd"/>
      <w:r w:rsidRPr="00C952EC">
        <w:rPr>
          <w:rFonts w:ascii="Arial" w:hAnsi="Arial" w:cs="Arial"/>
          <w:color w:val="auto"/>
          <w:sz w:val="20"/>
          <w:szCs w:val="20"/>
        </w:rPr>
        <w:t xml:space="preserve"> </w:t>
      </w:r>
      <w:r w:rsidR="003445DE">
        <w:rPr>
          <w:rFonts w:ascii="Arial" w:hAnsi="Arial" w:cs="Arial"/>
          <w:color w:val="auto"/>
          <w:sz w:val="20"/>
          <w:szCs w:val="20"/>
        </w:rPr>
        <w:t xml:space="preserve">are </w:t>
      </w:r>
      <w:r w:rsidRPr="00C952EC">
        <w:rPr>
          <w:rFonts w:ascii="Arial" w:hAnsi="Arial" w:cs="Arial"/>
          <w:color w:val="auto"/>
          <w:sz w:val="20"/>
          <w:szCs w:val="20"/>
        </w:rPr>
        <w:t xml:space="preserve">semi/fully automated. Robot exchange is used </w:t>
      </w:r>
      <w:r w:rsidR="003445DE">
        <w:rPr>
          <w:rFonts w:ascii="Arial" w:hAnsi="Arial" w:cs="Arial"/>
          <w:color w:val="auto"/>
          <w:sz w:val="20"/>
          <w:szCs w:val="20"/>
        </w:rPr>
        <w:t xml:space="preserve">for </w:t>
      </w:r>
      <w:r w:rsidRPr="00C952EC">
        <w:rPr>
          <w:rFonts w:ascii="Arial" w:hAnsi="Arial" w:cs="Arial"/>
          <w:color w:val="auto"/>
          <w:sz w:val="20"/>
          <w:szCs w:val="20"/>
        </w:rPr>
        <w:t>4W and E-bus applications as battery packs are larger</w:t>
      </w:r>
      <w:r w:rsidR="00735D84">
        <w:rPr>
          <w:rFonts w:ascii="Arial" w:hAnsi="Arial" w:cs="Arial"/>
          <w:color w:val="auto"/>
          <w:sz w:val="20"/>
          <w:szCs w:val="20"/>
        </w:rPr>
        <w:t>, heavier,</w:t>
      </w:r>
      <w:r w:rsidRPr="00C952EC">
        <w:rPr>
          <w:rFonts w:ascii="Arial" w:hAnsi="Arial" w:cs="Arial"/>
          <w:color w:val="auto"/>
          <w:sz w:val="20"/>
          <w:szCs w:val="20"/>
        </w:rPr>
        <w:t xml:space="preserve"> and require mechanical assistance. Th</w:t>
      </w:r>
      <w:r w:rsidR="003445DE">
        <w:rPr>
          <w:rFonts w:ascii="Arial" w:hAnsi="Arial" w:cs="Arial"/>
          <w:color w:val="auto"/>
          <w:sz w:val="20"/>
          <w:szCs w:val="20"/>
        </w:rPr>
        <w:t>ese</w:t>
      </w:r>
      <w:r w:rsidRPr="00C952EC">
        <w:rPr>
          <w:rFonts w:ascii="Arial" w:hAnsi="Arial" w:cs="Arial"/>
          <w:color w:val="auto"/>
          <w:sz w:val="20"/>
          <w:szCs w:val="20"/>
        </w:rPr>
        <w:t xml:space="preserve"> Exchange stations</w:t>
      </w:r>
      <w:r w:rsidR="00C87374" w:rsidRPr="00C952EC">
        <w:rPr>
          <w:rFonts w:ascii="Arial" w:hAnsi="Arial" w:cs="Arial"/>
          <w:color w:val="auto"/>
          <w:sz w:val="20"/>
          <w:szCs w:val="20"/>
        </w:rPr>
        <w:t xml:space="preserve"> or BSI systems</w:t>
      </w:r>
      <w:r w:rsidRPr="00C952EC">
        <w:rPr>
          <w:rFonts w:ascii="Arial" w:hAnsi="Arial" w:cs="Arial"/>
          <w:color w:val="auto"/>
          <w:sz w:val="20"/>
          <w:szCs w:val="20"/>
        </w:rPr>
        <w:t xml:space="preserve"> are also more expensive and have higher space requirement</w:t>
      </w:r>
      <w:r w:rsidR="00117C4C" w:rsidRPr="00C952EC">
        <w:rPr>
          <w:rFonts w:ascii="Arial" w:hAnsi="Arial" w:cs="Arial"/>
          <w:color w:val="auto"/>
          <w:sz w:val="20"/>
          <w:szCs w:val="20"/>
        </w:rPr>
        <w:t>s</w:t>
      </w:r>
      <w:r w:rsidR="00A45CA5">
        <w:rPr>
          <w:rFonts w:ascii="Arial" w:hAnsi="Arial" w:cs="Arial"/>
          <w:color w:val="auto"/>
          <w:sz w:val="20"/>
          <w:szCs w:val="20"/>
        </w:rPr>
        <w:t>,</w:t>
      </w:r>
      <w:r w:rsidR="00117C4C" w:rsidRPr="00C952EC">
        <w:rPr>
          <w:rFonts w:ascii="Arial" w:hAnsi="Arial" w:cs="Arial"/>
          <w:color w:val="auto"/>
          <w:sz w:val="20"/>
          <w:szCs w:val="20"/>
        </w:rPr>
        <w:t xml:space="preserve"> </w:t>
      </w:r>
      <w:r w:rsidR="00ED2CBB" w:rsidRPr="00C952EC">
        <w:rPr>
          <w:rFonts w:ascii="Arial" w:hAnsi="Arial" w:cs="Arial"/>
          <w:color w:val="auto"/>
          <w:sz w:val="20"/>
          <w:szCs w:val="20"/>
        </w:rPr>
        <w:t>i.e.,</w:t>
      </w:r>
      <w:r w:rsidR="00117C4C" w:rsidRPr="00C952EC">
        <w:rPr>
          <w:rFonts w:ascii="Arial" w:hAnsi="Arial" w:cs="Arial"/>
          <w:color w:val="auto"/>
          <w:sz w:val="20"/>
          <w:szCs w:val="20"/>
        </w:rPr>
        <w:t xml:space="preserve"> more land space but efficien</w:t>
      </w:r>
      <w:r w:rsidR="003445DE">
        <w:rPr>
          <w:rFonts w:ascii="Arial" w:hAnsi="Arial" w:cs="Arial"/>
          <w:color w:val="auto"/>
          <w:sz w:val="20"/>
          <w:szCs w:val="20"/>
        </w:rPr>
        <w:t>t</w:t>
      </w:r>
      <w:r w:rsidRPr="00C952EC">
        <w:rPr>
          <w:rFonts w:ascii="Arial" w:hAnsi="Arial" w:cs="Arial"/>
          <w:color w:val="auto"/>
          <w:sz w:val="20"/>
          <w:szCs w:val="20"/>
        </w:rPr>
        <w:t>.</w:t>
      </w:r>
      <w:r w:rsidRPr="00C952EC">
        <w:rPr>
          <w:rFonts w:ascii="Arial" w:hAnsi="Arial" w:cs="Arial"/>
          <w:color w:val="auto"/>
          <w:sz w:val="20"/>
          <w:szCs w:val="20"/>
        </w:rPr>
        <w:br/>
      </w:r>
    </w:p>
    <w:p w14:paraId="40535A91" w14:textId="1C14C6F5" w:rsidR="00E64714" w:rsidRPr="00C952EC" w:rsidRDefault="05B8F8F8" w:rsidP="00E64714">
      <w:pPr>
        <w:jc w:val="both"/>
        <w:rPr>
          <w:rFonts w:ascii="Arial" w:hAnsi="Arial" w:cs="Arial"/>
          <w:color w:val="auto"/>
          <w:sz w:val="20"/>
          <w:szCs w:val="20"/>
        </w:rPr>
      </w:pPr>
      <w:r w:rsidRPr="00C952EC">
        <w:rPr>
          <w:rFonts w:ascii="Arial" w:hAnsi="Arial" w:cs="Arial"/>
          <w:color w:val="auto"/>
          <w:sz w:val="20"/>
          <w:szCs w:val="20"/>
        </w:rPr>
        <w:t>Changing the battery has some distinct advantages over it</w:t>
      </w:r>
      <w:r w:rsidR="003445DE">
        <w:rPr>
          <w:rFonts w:ascii="Arial" w:hAnsi="Arial" w:cs="Arial"/>
          <w:color w:val="auto"/>
          <w:sz w:val="20"/>
          <w:szCs w:val="20"/>
        </w:rPr>
        <w:t>s</w:t>
      </w:r>
      <w:r w:rsidRPr="00C952EC">
        <w:rPr>
          <w:rFonts w:ascii="Arial" w:hAnsi="Arial" w:cs="Arial"/>
          <w:color w:val="auto"/>
          <w:sz w:val="20"/>
          <w:szCs w:val="20"/>
        </w:rPr>
        <w:t xml:space="preserve"> Plug-in </w:t>
      </w:r>
      <w:r w:rsidR="00ED2CBB" w:rsidRPr="00C952EC">
        <w:rPr>
          <w:rFonts w:ascii="Arial" w:hAnsi="Arial" w:cs="Arial"/>
          <w:color w:val="auto"/>
          <w:sz w:val="20"/>
          <w:szCs w:val="20"/>
        </w:rPr>
        <w:t>store but</w:t>
      </w:r>
      <w:r w:rsidRPr="00C952EC">
        <w:rPr>
          <w:rFonts w:ascii="Arial" w:hAnsi="Arial" w:cs="Arial"/>
          <w:color w:val="auto"/>
          <w:sz w:val="20"/>
          <w:szCs w:val="20"/>
        </w:rPr>
        <w:t xml:space="preserve"> will also face several Challenges in its development as </w:t>
      </w:r>
      <w:r w:rsidR="003445DE">
        <w:rPr>
          <w:rFonts w:ascii="Arial" w:hAnsi="Arial" w:cs="Arial"/>
          <w:color w:val="auto"/>
          <w:sz w:val="20"/>
          <w:szCs w:val="20"/>
        </w:rPr>
        <w:t xml:space="preserve">a </w:t>
      </w:r>
      <w:r w:rsidRPr="00C952EC">
        <w:rPr>
          <w:rFonts w:ascii="Arial" w:hAnsi="Arial" w:cs="Arial"/>
          <w:color w:val="auto"/>
          <w:sz w:val="20"/>
          <w:szCs w:val="20"/>
        </w:rPr>
        <w:t xml:space="preserve">mainstream Charging method (see Table 2). </w:t>
      </w:r>
      <w:r w:rsidR="00E64714" w:rsidRPr="00C952EC">
        <w:rPr>
          <w:rFonts w:ascii="Arial" w:hAnsi="Arial" w:cs="Arial"/>
          <w:color w:val="auto"/>
          <w:sz w:val="20"/>
          <w:szCs w:val="20"/>
        </w:rPr>
        <w:t xml:space="preserve">Changing the battery is currently considered </w:t>
      </w:r>
      <w:r w:rsidR="003445DE">
        <w:rPr>
          <w:rFonts w:ascii="Arial" w:hAnsi="Arial" w:cs="Arial"/>
          <w:color w:val="auto"/>
          <w:sz w:val="20"/>
          <w:szCs w:val="20"/>
        </w:rPr>
        <w:t xml:space="preserve">a </w:t>
      </w:r>
      <w:r w:rsidR="00E64714" w:rsidRPr="00C952EC">
        <w:rPr>
          <w:rFonts w:ascii="Arial" w:hAnsi="Arial" w:cs="Arial"/>
          <w:color w:val="auto"/>
          <w:sz w:val="20"/>
          <w:szCs w:val="20"/>
        </w:rPr>
        <w:t>feasible Solution for commercial EV fleets, especially in the e-2W and e-3W segments. The Ministry of Roads Transport and Highways (MoRTH) made this possible Sale and registration of electric vehicles without batteries, th</w:t>
      </w:r>
      <w:r w:rsidR="00A45CA5">
        <w:rPr>
          <w:rFonts w:ascii="Arial" w:hAnsi="Arial" w:cs="Arial"/>
          <w:color w:val="auto"/>
          <w:sz w:val="20"/>
          <w:szCs w:val="20"/>
        </w:rPr>
        <w:t>us</w:t>
      </w:r>
      <w:r w:rsidR="00E64714" w:rsidRPr="00C952EC">
        <w:rPr>
          <w:rFonts w:ascii="Arial" w:hAnsi="Arial" w:cs="Arial"/>
          <w:color w:val="auto"/>
          <w:sz w:val="20"/>
          <w:szCs w:val="20"/>
        </w:rPr>
        <w:t xml:space="preserve"> </w:t>
      </w:r>
      <w:r w:rsidR="00A45CA5">
        <w:rPr>
          <w:rFonts w:ascii="Arial" w:hAnsi="Arial" w:cs="Arial"/>
          <w:color w:val="auto"/>
          <w:sz w:val="20"/>
          <w:szCs w:val="20"/>
        </w:rPr>
        <w:t>providing</w:t>
      </w:r>
      <w:r w:rsidR="00E64714" w:rsidRPr="00C952EC">
        <w:rPr>
          <w:rFonts w:ascii="Arial" w:hAnsi="Arial" w:cs="Arial"/>
          <w:color w:val="auto"/>
          <w:sz w:val="20"/>
          <w:szCs w:val="20"/>
        </w:rPr>
        <w:t xml:space="preserve"> a tremendous boost for battery swapping solutions and </w:t>
      </w:r>
      <w:r w:rsidR="003445DE">
        <w:rPr>
          <w:rFonts w:ascii="Arial" w:hAnsi="Arial" w:cs="Arial"/>
          <w:color w:val="auto"/>
          <w:sz w:val="20"/>
          <w:szCs w:val="20"/>
        </w:rPr>
        <w:t xml:space="preserve">the </w:t>
      </w:r>
      <w:r w:rsidR="00E64714" w:rsidRPr="00C952EC">
        <w:rPr>
          <w:rFonts w:ascii="Arial" w:hAnsi="Arial" w:cs="Arial"/>
          <w:color w:val="auto"/>
          <w:sz w:val="20"/>
          <w:szCs w:val="20"/>
        </w:rPr>
        <w:t xml:space="preserve">development of BSIs across the country. In addition, industry interest groups make big Investments in the development of </w:t>
      </w:r>
      <w:r w:rsidR="003445DE">
        <w:rPr>
          <w:rFonts w:ascii="Arial" w:hAnsi="Arial" w:cs="Arial"/>
          <w:color w:val="auto"/>
          <w:sz w:val="20"/>
          <w:szCs w:val="20"/>
        </w:rPr>
        <w:t xml:space="preserve">the </w:t>
      </w:r>
      <w:r w:rsidR="00E64714" w:rsidRPr="00C952EC">
        <w:rPr>
          <w:rFonts w:ascii="Arial" w:hAnsi="Arial" w:cs="Arial"/>
          <w:color w:val="auto"/>
          <w:sz w:val="20"/>
          <w:szCs w:val="20"/>
        </w:rPr>
        <w:t xml:space="preserve">battery replacement ecosystem. This indicates that battery replacement is in progress </w:t>
      </w:r>
      <w:r w:rsidR="003445DE">
        <w:rPr>
          <w:rFonts w:ascii="Arial" w:hAnsi="Arial" w:cs="Arial"/>
          <w:color w:val="auto"/>
          <w:sz w:val="20"/>
          <w:szCs w:val="20"/>
        </w:rPr>
        <w:t xml:space="preserve">to </w:t>
      </w:r>
      <w:r w:rsidR="00E64714" w:rsidRPr="00C952EC">
        <w:rPr>
          <w:rFonts w:ascii="Arial" w:hAnsi="Arial" w:cs="Arial"/>
          <w:color w:val="auto"/>
          <w:sz w:val="20"/>
          <w:szCs w:val="20"/>
        </w:rPr>
        <w:t xml:space="preserve">emerge as an independent component of charging networks for electric vehicles </w:t>
      </w:r>
      <w:r w:rsidR="003445DE">
        <w:rPr>
          <w:rFonts w:ascii="Arial" w:hAnsi="Arial" w:cs="Arial"/>
          <w:color w:val="auto"/>
          <w:sz w:val="20"/>
          <w:szCs w:val="20"/>
        </w:rPr>
        <w:t xml:space="preserve">in </w:t>
      </w:r>
      <w:r w:rsidR="00E64714" w:rsidRPr="00C952EC">
        <w:rPr>
          <w:rFonts w:ascii="Arial" w:hAnsi="Arial" w:cs="Arial"/>
          <w:color w:val="auto"/>
          <w:sz w:val="20"/>
          <w:szCs w:val="20"/>
        </w:rPr>
        <w:t xml:space="preserve">India in the coming years. BSI is currently the best type of SEVCI. </w:t>
      </w:r>
      <w:r w:rsidR="00735D84">
        <w:rPr>
          <w:rFonts w:ascii="Arial" w:hAnsi="Arial" w:cs="Arial"/>
          <w:color w:val="auto"/>
          <w:sz w:val="20"/>
          <w:szCs w:val="20"/>
        </w:rPr>
        <w:t>Using</w:t>
      </w:r>
      <w:r w:rsidR="00E64714" w:rsidRPr="00C952EC">
        <w:rPr>
          <w:rFonts w:ascii="Arial" w:hAnsi="Arial" w:cs="Arial"/>
          <w:color w:val="auto"/>
          <w:sz w:val="20"/>
          <w:szCs w:val="20"/>
        </w:rPr>
        <w:t xml:space="preserve"> batteries as part of a BSI also </w:t>
      </w:r>
      <w:r w:rsidR="00735D84">
        <w:rPr>
          <w:rFonts w:ascii="Arial" w:hAnsi="Arial" w:cs="Arial"/>
          <w:color w:val="auto"/>
          <w:sz w:val="20"/>
          <w:szCs w:val="20"/>
        </w:rPr>
        <w:t>can</w:t>
      </w:r>
      <w:r w:rsidR="00E64714" w:rsidRPr="00C952EC">
        <w:rPr>
          <w:rFonts w:ascii="Arial" w:hAnsi="Arial" w:cs="Arial"/>
          <w:color w:val="auto"/>
          <w:sz w:val="20"/>
          <w:szCs w:val="20"/>
        </w:rPr>
        <w:t xml:space="preserve"> be a </w:t>
      </w:r>
      <w:r w:rsidR="00735D84">
        <w:rPr>
          <w:rFonts w:ascii="Arial" w:hAnsi="Arial" w:cs="Arial"/>
          <w:color w:val="auto"/>
          <w:sz w:val="20"/>
          <w:szCs w:val="20"/>
        </w:rPr>
        <w:t>lower-impact</w:t>
      </w:r>
      <w:r w:rsidR="00E64714" w:rsidRPr="00C952EC">
        <w:rPr>
          <w:rFonts w:ascii="Arial" w:hAnsi="Arial" w:cs="Arial"/>
          <w:color w:val="auto"/>
          <w:sz w:val="20"/>
          <w:szCs w:val="20"/>
        </w:rPr>
        <w:t xml:space="preserve"> method of providing a vehicle </w:t>
      </w:r>
      <w:r w:rsidR="003445DE">
        <w:rPr>
          <w:rFonts w:ascii="Arial" w:hAnsi="Arial" w:cs="Arial"/>
          <w:color w:val="auto"/>
          <w:sz w:val="20"/>
          <w:szCs w:val="20"/>
        </w:rPr>
        <w:t>with</w:t>
      </w:r>
      <w:r w:rsidR="00E64714" w:rsidRPr="00C952EC">
        <w:rPr>
          <w:rFonts w:ascii="Arial" w:hAnsi="Arial" w:cs="Arial"/>
          <w:color w:val="auto"/>
          <w:sz w:val="20"/>
          <w:szCs w:val="20"/>
        </w:rPr>
        <w:t xml:space="preserve"> the potential to store the batteries in an optimum environment. Figure 7 shows the sustainability contribution of BSI in three dimensions.</w:t>
      </w:r>
    </w:p>
    <w:p w14:paraId="1258BCE2" w14:textId="77777777" w:rsidR="00075560" w:rsidRPr="00C952EC" w:rsidRDefault="05B8F8F8" w:rsidP="00075560">
      <w:pPr>
        <w:jc w:val="center"/>
        <w:rPr>
          <w:rFonts w:ascii="Arial" w:eastAsiaTheme="minorEastAsia" w:hAnsi="Arial" w:cs="Arial"/>
          <w:color w:val="auto"/>
          <w:sz w:val="20"/>
          <w:szCs w:val="20"/>
        </w:rPr>
      </w:pPr>
      <w:r w:rsidRPr="00C952EC">
        <w:rPr>
          <w:rFonts w:ascii="Arial" w:hAnsi="Arial" w:cs="Arial"/>
          <w:noProof/>
          <w:color w:val="auto"/>
          <w:sz w:val="20"/>
          <w:szCs w:val="20"/>
          <w:lang w:val="en-IN" w:eastAsia="en-IN" w:bidi="ta-IN"/>
        </w:rPr>
        <w:drawing>
          <wp:inline distT="0" distB="0" distL="0" distR="0" wp14:anchorId="57AFDA79" wp14:editId="1B4ADC5B">
            <wp:extent cx="5204847" cy="3838575"/>
            <wp:effectExtent l="0" t="0" r="0" b="0"/>
            <wp:docPr id="108207553" name="Picture 10820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256052" cy="3876339"/>
                    </a:xfrm>
                    <a:prstGeom prst="rect">
                      <a:avLst/>
                    </a:prstGeom>
                  </pic:spPr>
                </pic:pic>
              </a:graphicData>
            </a:graphic>
          </wp:inline>
        </w:drawing>
      </w:r>
    </w:p>
    <w:p w14:paraId="25C6429D" w14:textId="68AEBB6A" w:rsidR="05B8F8F8" w:rsidRDefault="05B8F8F8" w:rsidP="00075560">
      <w:pPr>
        <w:jc w:val="center"/>
        <w:rPr>
          <w:rFonts w:ascii="Arial" w:eastAsiaTheme="minorEastAsia" w:hAnsi="Arial" w:cs="Arial"/>
          <w:color w:val="auto"/>
          <w:sz w:val="20"/>
          <w:szCs w:val="20"/>
        </w:rPr>
      </w:pPr>
      <w:r w:rsidRPr="00C952EC">
        <w:rPr>
          <w:rFonts w:ascii="Arial" w:eastAsiaTheme="minorEastAsia" w:hAnsi="Arial" w:cs="Arial"/>
          <w:color w:val="auto"/>
          <w:sz w:val="20"/>
          <w:szCs w:val="20"/>
        </w:rPr>
        <w:t>Figure 7. The sustainability aspect of BSI</w:t>
      </w:r>
    </w:p>
    <w:p w14:paraId="2B767B1C" w14:textId="4BB916B5" w:rsidR="00645D64" w:rsidRDefault="00645D64" w:rsidP="00645D64">
      <w:pPr>
        <w:jc w:val="both"/>
        <w:rPr>
          <w:rFonts w:ascii="Arial" w:eastAsiaTheme="minorEastAsia" w:hAnsi="Arial" w:cs="Arial"/>
          <w:color w:val="auto"/>
          <w:sz w:val="20"/>
          <w:szCs w:val="20"/>
          <w:lang w:val="en-IN"/>
        </w:rPr>
      </w:pPr>
      <w:r>
        <w:rPr>
          <w:rFonts w:ascii="Arial" w:eastAsiaTheme="minorEastAsia" w:hAnsi="Arial" w:cs="Arial"/>
          <w:color w:val="auto"/>
          <w:sz w:val="20"/>
          <w:szCs w:val="20"/>
        </w:rPr>
        <w:lastRenderedPageBreak/>
        <w:t xml:space="preserve">The </w:t>
      </w:r>
      <w:r w:rsidRPr="00645D64">
        <w:rPr>
          <w:rFonts w:ascii="Arial" w:eastAsiaTheme="minorEastAsia" w:hAnsi="Arial" w:cs="Arial"/>
          <w:color w:val="auto"/>
          <w:sz w:val="20"/>
          <w:szCs w:val="20"/>
        </w:rPr>
        <w:t>different benefits of battery swapping infrastructure for each of these three dimensions of sustainability</w:t>
      </w:r>
      <w:r>
        <w:rPr>
          <w:rFonts w:ascii="Arial" w:eastAsiaTheme="minorEastAsia" w:hAnsi="Arial" w:cs="Arial"/>
          <w:color w:val="auto"/>
          <w:sz w:val="20"/>
          <w:szCs w:val="20"/>
        </w:rPr>
        <w:t xml:space="preserve"> are as follows:</w:t>
      </w:r>
    </w:p>
    <w:p w14:paraId="3206CE26" w14:textId="2C5A9E45" w:rsidR="00645D64" w:rsidRPr="00645D64" w:rsidRDefault="00645D64" w:rsidP="00645D64">
      <w:pPr>
        <w:numPr>
          <w:ilvl w:val="0"/>
          <w:numId w:val="9"/>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Sustainable Economic Development</w:t>
      </w:r>
    </w:p>
    <w:p w14:paraId="4A1F53DB" w14:textId="77777777" w:rsidR="00645D64" w:rsidRPr="00645D64" w:rsidRDefault="00645D64" w:rsidP="00645D64">
      <w:pPr>
        <w:numPr>
          <w:ilvl w:val="0"/>
          <w:numId w:val="24"/>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Promotes innovation in research and development: Battery swapping infrastructure can help to promote innovation in research and development of new battery technologies. This can lead to the development of more efficient and affordable batteries, which can help to reduce the cost of electric vehicles (EVs).</w:t>
      </w:r>
    </w:p>
    <w:p w14:paraId="2EE0E069" w14:textId="77777777" w:rsidR="00645D64" w:rsidRPr="00645D64" w:rsidRDefault="00645D64" w:rsidP="00645D64">
      <w:pPr>
        <w:numPr>
          <w:ilvl w:val="0"/>
          <w:numId w:val="24"/>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Improves demand: Battery swapping infrastructure can help to improve demand for EVs. This is because it can make EVs more convenient to own and operate, as drivers do not have to wait for their batteries to be charged.</w:t>
      </w:r>
    </w:p>
    <w:p w14:paraId="040DEC8C" w14:textId="77777777" w:rsidR="00645D64" w:rsidRPr="00645D64" w:rsidRDefault="00645D64" w:rsidP="00645D64">
      <w:pPr>
        <w:numPr>
          <w:ilvl w:val="0"/>
          <w:numId w:val="24"/>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Creates new jobs, business models, and entrepreneurial opportunities: Battery swapping infrastructure can create new jobs, business models, and entrepreneurial opportunities. This is because it requires the development of new technologies and services, such as battery swapping stations and battery leasing programs.</w:t>
      </w:r>
    </w:p>
    <w:p w14:paraId="25386684" w14:textId="3FF040E8" w:rsidR="00645D64" w:rsidRPr="00645D64" w:rsidRDefault="00645D64" w:rsidP="00645D64">
      <w:pPr>
        <w:numPr>
          <w:ilvl w:val="0"/>
          <w:numId w:val="24"/>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 xml:space="preserve">Provides grid-balancing solutions: Battery swapping infrastructure can provide grid-balancing solutions. This is because it can help to balance the demand load and provide energy storage </w:t>
      </w:r>
      <w:r>
        <w:rPr>
          <w:rFonts w:ascii="Arial" w:eastAsiaTheme="minorEastAsia" w:hAnsi="Arial" w:cs="Arial"/>
          <w:color w:val="auto"/>
          <w:sz w:val="20"/>
          <w:szCs w:val="20"/>
          <w:lang w:val="en-IN"/>
        </w:rPr>
        <w:t>opportunities</w:t>
      </w:r>
      <w:r w:rsidRPr="00645D64">
        <w:rPr>
          <w:rFonts w:ascii="Arial" w:eastAsiaTheme="minorEastAsia" w:hAnsi="Arial" w:cs="Arial"/>
          <w:color w:val="auto"/>
          <w:sz w:val="20"/>
          <w:szCs w:val="20"/>
          <w:lang w:val="en-IN"/>
        </w:rPr>
        <w:t>. The system can be used as renewable energy storage.</w:t>
      </w:r>
    </w:p>
    <w:p w14:paraId="7FC19D82" w14:textId="77777777" w:rsidR="00645D64" w:rsidRPr="00645D64" w:rsidRDefault="00645D64" w:rsidP="00645D64">
      <w:pPr>
        <w:numPr>
          <w:ilvl w:val="0"/>
          <w:numId w:val="9"/>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Sustainable Social Development</w:t>
      </w:r>
    </w:p>
    <w:p w14:paraId="41C46FF9" w14:textId="74B43B31" w:rsidR="00645D64" w:rsidRPr="00645D64" w:rsidRDefault="00645D64" w:rsidP="00645D64">
      <w:pPr>
        <w:numPr>
          <w:ilvl w:val="0"/>
          <w:numId w:val="25"/>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Eliminates waiting time: Battery swapping infrastructure can eliminate waiting time for charging. This is because drivers can quickly swap their depleted batteries for fully charged ones.</w:t>
      </w:r>
    </w:p>
    <w:p w14:paraId="28088517" w14:textId="77777777" w:rsidR="00645D64" w:rsidRPr="00645D64" w:rsidRDefault="00645D64" w:rsidP="00645D64">
      <w:pPr>
        <w:numPr>
          <w:ilvl w:val="0"/>
          <w:numId w:val="25"/>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Improves remunerative opportunities for shared e-mobility drivers: Battery swapping infrastructure can improve remunerative opportunities for shared e-mobility drivers. This is because it can make it more convenient for drivers to pick up and drop off passengers.</w:t>
      </w:r>
    </w:p>
    <w:p w14:paraId="69E690D4" w14:textId="609C3011" w:rsidR="00645D64" w:rsidRPr="00645D64" w:rsidRDefault="00645D64" w:rsidP="00645D64">
      <w:pPr>
        <w:numPr>
          <w:ilvl w:val="0"/>
          <w:numId w:val="25"/>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 xml:space="preserve">Improves battery life and reduces </w:t>
      </w:r>
      <w:r w:rsidR="00CE5CDB" w:rsidRPr="00CE5CDB">
        <w:rPr>
          <w:rFonts w:ascii="Arial" w:eastAsiaTheme="minorEastAsia" w:hAnsi="Arial" w:cs="Arial"/>
          <w:color w:val="auto"/>
          <w:sz w:val="20"/>
          <w:szCs w:val="20"/>
          <w:lang w:val="en-IN"/>
        </w:rPr>
        <w:t>user anxiety: Battery swapping infrastructure can improve battery life and reduce user anxiety</w:t>
      </w:r>
      <w:r w:rsidRPr="00645D64">
        <w:rPr>
          <w:rFonts w:ascii="Arial" w:eastAsiaTheme="minorEastAsia" w:hAnsi="Arial" w:cs="Arial"/>
          <w:color w:val="auto"/>
          <w:sz w:val="20"/>
          <w:szCs w:val="20"/>
          <w:lang w:val="en-IN"/>
        </w:rPr>
        <w:t>. This is because drivers do not have to worry about their batteries running out of power.</w:t>
      </w:r>
    </w:p>
    <w:p w14:paraId="4D4F0E2D" w14:textId="2DD17319" w:rsidR="00645D64" w:rsidRPr="00645D64" w:rsidRDefault="00645D64" w:rsidP="00645D64">
      <w:pPr>
        <w:numPr>
          <w:ilvl w:val="0"/>
          <w:numId w:val="25"/>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The loan system for the exchange batteries may be designed conveniently: Battery swapping infrastructure can make the loan system for the exchange batteries convenient. This is because it can be done quickly and easily without having to wait for the batteries to be charged.</w:t>
      </w:r>
    </w:p>
    <w:p w14:paraId="6CDFA32B" w14:textId="764D46EF" w:rsidR="00645D64" w:rsidRPr="00645D64" w:rsidRDefault="00645D64" w:rsidP="00645D64">
      <w:pPr>
        <w:numPr>
          <w:ilvl w:val="0"/>
          <w:numId w:val="25"/>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Information security</w:t>
      </w:r>
      <w:r>
        <w:rPr>
          <w:rFonts w:ascii="Arial" w:eastAsiaTheme="minorEastAsia" w:hAnsi="Arial" w:cs="Arial"/>
          <w:color w:val="auto"/>
          <w:sz w:val="20"/>
          <w:szCs w:val="20"/>
          <w:lang w:val="en-IN"/>
        </w:rPr>
        <w:t xml:space="preserve"> and data protection</w:t>
      </w:r>
      <w:r w:rsidRPr="00645D64">
        <w:rPr>
          <w:rFonts w:ascii="Arial" w:eastAsiaTheme="minorEastAsia" w:hAnsi="Arial" w:cs="Arial"/>
          <w:color w:val="auto"/>
          <w:sz w:val="20"/>
          <w:szCs w:val="20"/>
          <w:lang w:val="en-IN"/>
        </w:rPr>
        <w:t xml:space="preserve"> can be complied</w:t>
      </w:r>
      <w:r>
        <w:rPr>
          <w:rFonts w:ascii="Arial" w:eastAsiaTheme="minorEastAsia" w:hAnsi="Arial" w:cs="Arial"/>
          <w:color w:val="auto"/>
          <w:sz w:val="20"/>
          <w:szCs w:val="20"/>
          <w:lang w:val="en-IN"/>
        </w:rPr>
        <w:t xml:space="preserve"> with</w:t>
      </w:r>
      <w:r w:rsidRPr="00645D64">
        <w:rPr>
          <w:rFonts w:ascii="Arial" w:eastAsiaTheme="minorEastAsia" w:hAnsi="Arial" w:cs="Arial"/>
          <w:color w:val="auto"/>
          <w:sz w:val="20"/>
          <w:szCs w:val="20"/>
          <w:lang w:val="en-IN"/>
        </w:rPr>
        <w:t xml:space="preserve">: Battery swapping infrastructure can comply with information security and data protection regulations. This is because the data collected from </w:t>
      </w:r>
      <w:r>
        <w:rPr>
          <w:rFonts w:ascii="Arial" w:eastAsiaTheme="minorEastAsia" w:hAnsi="Arial" w:cs="Arial"/>
          <w:color w:val="auto"/>
          <w:sz w:val="20"/>
          <w:szCs w:val="20"/>
          <w:lang w:val="en-IN"/>
        </w:rPr>
        <w:t>battery-swapping</w:t>
      </w:r>
      <w:r w:rsidRPr="00645D64">
        <w:rPr>
          <w:rFonts w:ascii="Arial" w:eastAsiaTheme="minorEastAsia" w:hAnsi="Arial" w:cs="Arial"/>
          <w:color w:val="auto"/>
          <w:sz w:val="20"/>
          <w:szCs w:val="20"/>
          <w:lang w:val="en-IN"/>
        </w:rPr>
        <w:t xml:space="preserve"> stations can be encrypted and protected.</w:t>
      </w:r>
    </w:p>
    <w:p w14:paraId="5A83AC1E" w14:textId="77777777" w:rsidR="00645D64" w:rsidRPr="00645D64" w:rsidRDefault="00645D64" w:rsidP="00645D64">
      <w:pPr>
        <w:numPr>
          <w:ilvl w:val="0"/>
          <w:numId w:val="9"/>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Sustainable Environmental Development</w:t>
      </w:r>
    </w:p>
    <w:p w14:paraId="086EF2B6" w14:textId="53E127C6" w:rsidR="00645D64" w:rsidRPr="00645D64" w:rsidRDefault="00645D64" w:rsidP="00645D64">
      <w:pPr>
        <w:numPr>
          <w:ilvl w:val="0"/>
          <w:numId w:val="26"/>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Improves land utilization and reduces fiscal burden: Battery swapping infrastructure can improve land utilization and reduce fiscal burden. This is because it does not require as much land as traditional charging stations.</w:t>
      </w:r>
    </w:p>
    <w:p w14:paraId="2361F49B" w14:textId="7E318F4A" w:rsidR="00645D64" w:rsidRPr="00645D64" w:rsidRDefault="00645D64" w:rsidP="00645D64">
      <w:pPr>
        <w:numPr>
          <w:ilvl w:val="0"/>
          <w:numId w:val="26"/>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t xml:space="preserve">Use of </w:t>
      </w:r>
      <w:r>
        <w:rPr>
          <w:rFonts w:ascii="Arial" w:eastAsiaTheme="minorEastAsia" w:hAnsi="Arial" w:cs="Arial"/>
          <w:color w:val="auto"/>
          <w:sz w:val="20"/>
          <w:szCs w:val="20"/>
          <w:lang w:val="en-IN"/>
        </w:rPr>
        <w:t xml:space="preserve">the </w:t>
      </w:r>
      <w:r w:rsidRPr="00645D64">
        <w:rPr>
          <w:rFonts w:ascii="Arial" w:eastAsiaTheme="minorEastAsia" w:hAnsi="Arial" w:cs="Arial"/>
          <w:color w:val="auto"/>
          <w:sz w:val="20"/>
          <w:szCs w:val="20"/>
          <w:lang w:val="en-IN"/>
        </w:rPr>
        <w:t>same batteries without the further manufacturing process to make raw materials for batteries: Battery swapping infrastructure can use the same batteries without the further manufacturing process to make raw materials for batteries. This can reduce the environmental impact of battery production.</w:t>
      </w:r>
    </w:p>
    <w:p w14:paraId="7FF19288" w14:textId="280B6AEA" w:rsidR="00645D64" w:rsidRPr="00645D64" w:rsidRDefault="00645D64" w:rsidP="00645D64">
      <w:pPr>
        <w:numPr>
          <w:ilvl w:val="0"/>
          <w:numId w:val="26"/>
        </w:numPr>
        <w:jc w:val="both"/>
        <w:rPr>
          <w:rFonts w:ascii="Arial" w:eastAsiaTheme="minorEastAsia" w:hAnsi="Arial" w:cs="Arial"/>
          <w:color w:val="auto"/>
          <w:sz w:val="20"/>
          <w:szCs w:val="20"/>
          <w:lang w:val="en-IN"/>
        </w:rPr>
      </w:pPr>
      <w:r w:rsidRPr="00645D64">
        <w:rPr>
          <w:rFonts w:ascii="Arial" w:eastAsiaTheme="minorEastAsia" w:hAnsi="Arial" w:cs="Arial"/>
          <w:color w:val="auto"/>
          <w:sz w:val="20"/>
          <w:szCs w:val="20"/>
          <w:lang w:val="en-IN"/>
        </w:rPr>
        <w:lastRenderedPageBreak/>
        <w:t>Support the transition to environmentally sustainable mobility: </w:t>
      </w:r>
      <w:r w:rsidR="00BE61D3">
        <w:rPr>
          <w:rFonts w:ascii="Arial" w:eastAsiaTheme="minorEastAsia" w:hAnsi="Arial" w:cs="Arial"/>
          <w:color w:val="auto"/>
          <w:sz w:val="20"/>
          <w:szCs w:val="20"/>
          <w:lang w:val="en-IN"/>
        </w:rPr>
        <w:t>Battery-swapping</w:t>
      </w:r>
      <w:r w:rsidRPr="00645D64">
        <w:rPr>
          <w:rFonts w:ascii="Arial" w:eastAsiaTheme="minorEastAsia" w:hAnsi="Arial" w:cs="Arial"/>
          <w:color w:val="auto"/>
          <w:sz w:val="20"/>
          <w:szCs w:val="20"/>
          <w:lang w:val="en-IN"/>
        </w:rPr>
        <w:t xml:space="preserve"> infrastructure can support the transition to environmentally sustainable mobility. This is because it can help to reduce emissions of greenhouse gases.</w:t>
      </w:r>
    </w:p>
    <w:p w14:paraId="577BF19E" w14:textId="77777777" w:rsidR="00645D64" w:rsidRPr="00C952EC" w:rsidRDefault="00645D64" w:rsidP="00075560">
      <w:pPr>
        <w:jc w:val="center"/>
        <w:rPr>
          <w:rFonts w:ascii="Arial" w:eastAsiaTheme="minorEastAsia" w:hAnsi="Arial" w:cs="Arial"/>
          <w:color w:val="auto"/>
          <w:sz w:val="20"/>
          <w:szCs w:val="20"/>
        </w:rPr>
      </w:pPr>
    </w:p>
    <w:p w14:paraId="33C6F203" w14:textId="22BB53E6" w:rsidR="7DC791F5" w:rsidRPr="00C952EC" w:rsidRDefault="7DC791F5" w:rsidP="00F17B3A">
      <w:pPr>
        <w:pStyle w:val="ListParagraph"/>
        <w:numPr>
          <w:ilvl w:val="0"/>
          <w:numId w:val="19"/>
        </w:numPr>
        <w:ind w:left="284"/>
        <w:jc w:val="both"/>
        <w:rPr>
          <w:rFonts w:ascii="Arial" w:hAnsi="Arial" w:cs="Arial"/>
          <w:b/>
          <w:bCs/>
          <w:color w:val="auto"/>
          <w:sz w:val="20"/>
          <w:szCs w:val="20"/>
        </w:rPr>
      </w:pPr>
      <w:r w:rsidRPr="00C952EC">
        <w:rPr>
          <w:rFonts w:ascii="Arial" w:hAnsi="Arial" w:cs="Arial"/>
          <w:b/>
          <w:bCs/>
          <w:color w:val="auto"/>
          <w:sz w:val="20"/>
          <w:szCs w:val="20"/>
        </w:rPr>
        <w:t>Advantages and disadvantages of SEVCI</w:t>
      </w:r>
    </w:p>
    <w:p w14:paraId="5CCC74DB" w14:textId="65552101" w:rsidR="7DC791F5" w:rsidRPr="00C952EC" w:rsidRDefault="7DC791F5" w:rsidP="7DC791F5">
      <w:pPr>
        <w:jc w:val="both"/>
        <w:rPr>
          <w:rFonts w:ascii="Arial" w:hAnsi="Arial" w:cs="Arial"/>
          <w:color w:val="auto"/>
          <w:sz w:val="20"/>
          <w:szCs w:val="20"/>
        </w:rPr>
      </w:pPr>
      <w:r w:rsidRPr="00C952EC">
        <w:rPr>
          <w:rFonts w:ascii="Arial" w:hAnsi="Arial" w:cs="Arial"/>
          <w:color w:val="auto"/>
          <w:sz w:val="20"/>
          <w:szCs w:val="20"/>
        </w:rPr>
        <w:t xml:space="preserve">Replacing old urban infrastructure with new, </w:t>
      </w:r>
      <w:r w:rsidR="00ED2CBB" w:rsidRPr="00C952EC">
        <w:rPr>
          <w:rFonts w:ascii="Arial" w:hAnsi="Arial" w:cs="Arial"/>
          <w:color w:val="auto"/>
          <w:sz w:val="20"/>
          <w:szCs w:val="20"/>
        </w:rPr>
        <w:t>modern,</w:t>
      </w:r>
      <w:r w:rsidRPr="00C952EC">
        <w:rPr>
          <w:rFonts w:ascii="Arial" w:hAnsi="Arial" w:cs="Arial"/>
          <w:color w:val="auto"/>
          <w:sz w:val="20"/>
          <w:szCs w:val="20"/>
        </w:rPr>
        <w:t xml:space="preserve"> and sustainable elements will make cities more livable and inclusive. This would require multi-</w:t>
      </w:r>
      <w:r w:rsidR="00ED2CBB" w:rsidRPr="00C952EC">
        <w:rPr>
          <w:rFonts w:ascii="Arial" w:hAnsi="Arial" w:cs="Arial"/>
          <w:color w:val="auto"/>
          <w:sz w:val="20"/>
          <w:szCs w:val="20"/>
        </w:rPr>
        <w:t>trillion-dollar</w:t>
      </w:r>
      <w:r w:rsidRPr="00C952EC">
        <w:rPr>
          <w:rFonts w:ascii="Arial" w:hAnsi="Arial" w:cs="Arial"/>
          <w:color w:val="auto"/>
          <w:sz w:val="20"/>
          <w:szCs w:val="20"/>
        </w:rPr>
        <w:t xml:space="preserve"> investments worldwide over the next decade. But if we do things right, it </w:t>
      </w:r>
      <w:r w:rsidR="00ED2CBB" w:rsidRPr="00C952EC">
        <w:rPr>
          <w:rFonts w:ascii="Arial" w:hAnsi="Arial" w:cs="Arial"/>
          <w:color w:val="auto"/>
          <w:sz w:val="20"/>
          <w:szCs w:val="20"/>
        </w:rPr>
        <w:t>will</w:t>
      </w:r>
      <w:r w:rsidRPr="00C952EC">
        <w:rPr>
          <w:rFonts w:ascii="Arial" w:hAnsi="Arial" w:cs="Arial"/>
          <w:color w:val="auto"/>
          <w:sz w:val="20"/>
          <w:szCs w:val="20"/>
        </w:rPr>
        <w:t xml:space="preserve"> also put us on the path of economic growth. Here is a summary of the key benefits of sustainable infrastructure: -</w:t>
      </w:r>
    </w:p>
    <w:p w14:paraId="335B7936" w14:textId="4104FFD9" w:rsidR="7DC791F5" w:rsidRPr="00C952EC" w:rsidRDefault="7DC791F5" w:rsidP="7DC791F5">
      <w:pPr>
        <w:jc w:val="both"/>
        <w:rPr>
          <w:rFonts w:ascii="Arial" w:hAnsi="Arial" w:cs="Arial"/>
          <w:color w:val="auto"/>
          <w:sz w:val="20"/>
          <w:szCs w:val="20"/>
        </w:rPr>
      </w:pPr>
    </w:p>
    <w:p w14:paraId="556E5114" w14:textId="66B951C6"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 xml:space="preserve">Reducing our environmental and carbon footprint: According to The New Climate Economy, better urban planning with more sustainable infrastructure would save the planet 3.7 </w:t>
      </w:r>
      <w:r w:rsidR="00ED2CBB" w:rsidRPr="00C952EC">
        <w:rPr>
          <w:rFonts w:ascii="Arial" w:hAnsi="Arial" w:cs="Arial"/>
          <w:color w:val="auto"/>
          <w:sz w:val="20"/>
          <w:szCs w:val="20"/>
        </w:rPr>
        <w:t>gigatons</w:t>
      </w:r>
      <w:r w:rsidRPr="00C952EC">
        <w:rPr>
          <w:rFonts w:ascii="Arial" w:hAnsi="Arial" w:cs="Arial"/>
          <w:color w:val="auto"/>
          <w:sz w:val="20"/>
          <w:szCs w:val="20"/>
        </w:rPr>
        <w:t xml:space="preserve"> of CO2 per year over the next 15 years.</w:t>
      </w:r>
    </w:p>
    <w:p w14:paraId="4DFE1B2E" w14:textId="3D70C04B"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Promote renewable energies: Decarbonizing the economy and developing a decentralized and digitized power grid could mean access to electricity for the billions of people currently without electricity.</w:t>
      </w:r>
    </w:p>
    <w:p w14:paraId="4AA30AE9" w14:textId="59895C41"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Create green jobs: In the renewable energy sector, we could see an increase from 2.3 million green jobs today to 20 million by 2030.</w:t>
      </w:r>
    </w:p>
    <w:p w14:paraId="493571AC" w14:textId="5C1C2F58"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Drive green economic growth: Building sustainable infrastructure is a key pillar in the new economy based on climate and sustainability policies.</w:t>
      </w:r>
    </w:p>
    <w:p w14:paraId="513F3CFE" w14:textId="64AEBFCA"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Equalize inequalities: Today's infrastructure is unprepared to meet even the most basic needs of emerging economies</w:t>
      </w:r>
      <w:r w:rsidR="00735D84">
        <w:rPr>
          <w:rFonts w:ascii="Arial" w:hAnsi="Arial" w:cs="Arial"/>
          <w:color w:val="auto"/>
          <w:sz w:val="20"/>
          <w:szCs w:val="20"/>
        </w:rPr>
        <w:t>,</w:t>
      </w:r>
      <w:r w:rsidRPr="00C952EC">
        <w:rPr>
          <w:rFonts w:ascii="Arial" w:hAnsi="Arial" w:cs="Arial"/>
          <w:color w:val="auto"/>
          <w:sz w:val="20"/>
          <w:szCs w:val="20"/>
        </w:rPr>
        <w:t xml:space="preserve"> such as access to running water, sanitation, transport networks, etc., while the sustainable alternative could.</w:t>
      </w:r>
    </w:p>
    <w:p w14:paraId="26454144" w14:textId="68BEC410" w:rsidR="7DC791F5" w:rsidRPr="00C952EC" w:rsidRDefault="7DC791F5" w:rsidP="7DC791F5">
      <w:pPr>
        <w:jc w:val="both"/>
        <w:rPr>
          <w:rFonts w:ascii="Arial" w:hAnsi="Arial" w:cs="Arial"/>
          <w:color w:val="auto"/>
          <w:sz w:val="20"/>
          <w:szCs w:val="20"/>
        </w:rPr>
      </w:pPr>
    </w:p>
    <w:p w14:paraId="1B826B82" w14:textId="22A1CB41" w:rsidR="7DC791F5" w:rsidRPr="00C952EC" w:rsidRDefault="7DC791F5" w:rsidP="7DC791F5">
      <w:pPr>
        <w:jc w:val="both"/>
        <w:rPr>
          <w:rFonts w:ascii="Arial" w:hAnsi="Arial" w:cs="Arial"/>
          <w:b/>
          <w:bCs/>
          <w:color w:val="auto"/>
          <w:sz w:val="20"/>
          <w:szCs w:val="20"/>
        </w:rPr>
      </w:pPr>
      <w:r w:rsidRPr="00C952EC">
        <w:rPr>
          <w:rFonts w:ascii="Arial" w:hAnsi="Arial" w:cs="Arial"/>
          <w:b/>
          <w:bCs/>
          <w:color w:val="auto"/>
          <w:sz w:val="20"/>
          <w:szCs w:val="20"/>
        </w:rPr>
        <w:t>Table 1. Advantages and disadvantages of SEVCI</w:t>
      </w:r>
    </w:p>
    <w:tbl>
      <w:tblPr>
        <w:tblStyle w:val="TableGrid"/>
        <w:tblW w:w="9434" w:type="dxa"/>
        <w:tblLayout w:type="fixed"/>
        <w:tblLook w:val="06A0" w:firstRow="1" w:lastRow="0" w:firstColumn="1" w:lastColumn="0" w:noHBand="1" w:noVBand="1"/>
      </w:tblPr>
      <w:tblGrid>
        <w:gridCol w:w="897"/>
        <w:gridCol w:w="3919"/>
        <w:gridCol w:w="4618"/>
      </w:tblGrid>
      <w:tr w:rsidR="00C952EC" w:rsidRPr="00C952EC" w14:paraId="34EE87CA" w14:textId="77777777" w:rsidTr="007227EE">
        <w:trPr>
          <w:trHeight w:val="1169"/>
        </w:trPr>
        <w:tc>
          <w:tcPr>
            <w:tcW w:w="897" w:type="dxa"/>
            <w:tcBorders>
              <w:top w:val="single" w:sz="8" w:space="0" w:color="FFC000"/>
              <w:left w:val="single" w:sz="0" w:space="0" w:color="FFFFFF" w:themeColor="background1"/>
              <w:bottom w:val="single" w:sz="8" w:space="0" w:color="FFC000"/>
              <w:right w:val="single" w:sz="0" w:space="0" w:color="FFFFFF" w:themeColor="background1"/>
            </w:tcBorders>
          </w:tcPr>
          <w:p w14:paraId="0B4C7BFC" w14:textId="473AB392" w:rsidR="7DC791F5" w:rsidRPr="00C952EC" w:rsidRDefault="7DC791F5" w:rsidP="7DC791F5">
            <w:pPr>
              <w:spacing w:line="240" w:lineRule="exact"/>
              <w:jc w:val="center"/>
              <w:rPr>
                <w:rFonts w:ascii="Arial" w:eastAsia="Calibri" w:hAnsi="Arial" w:cs="Arial"/>
                <w:b/>
                <w:bCs/>
                <w:color w:val="auto"/>
                <w:sz w:val="20"/>
                <w:szCs w:val="20"/>
              </w:rPr>
            </w:pPr>
            <w:r w:rsidRPr="00C952EC">
              <w:rPr>
                <w:rFonts w:ascii="Arial" w:eastAsia="Calibri" w:hAnsi="Arial" w:cs="Arial"/>
                <w:b/>
                <w:bCs/>
                <w:color w:val="auto"/>
                <w:sz w:val="20"/>
                <w:szCs w:val="20"/>
              </w:rPr>
              <w:t>Sl. No.</w:t>
            </w:r>
          </w:p>
        </w:tc>
        <w:tc>
          <w:tcPr>
            <w:tcW w:w="3919" w:type="dxa"/>
            <w:tcBorders>
              <w:top w:val="single" w:sz="8" w:space="0" w:color="FFC000"/>
              <w:left w:val="single" w:sz="0" w:space="0" w:color="FFFFFF" w:themeColor="background1"/>
              <w:bottom w:val="single" w:sz="8" w:space="0" w:color="FFC000"/>
              <w:right w:val="single" w:sz="0" w:space="0" w:color="FFFFFF" w:themeColor="background1"/>
            </w:tcBorders>
          </w:tcPr>
          <w:p w14:paraId="5978CAD6" w14:textId="7F022587" w:rsidR="7DC791F5" w:rsidRPr="00C952EC" w:rsidRDefault="7DC791F5" w:rsidP="7DC791F5">
            <w:pPr>
              <w:spacing w:line="240" w:lineRule="exact"/>
              <w:jc w:val="center"/>
              <w:rPr>
                <w:rFonts w:ascii="Arial" w:eastAsia="Calibri" w:hAnsi="Arial" w:cs="Arial"/>
                <w:b/>
                <w:bCs/>
                <w:color w:val="auto"/>
                <w:sz w:val="20"/>
                <w:szCs w:val="20"/>
              </w:rPr>
            </w:pPr>
            <w:r w:rsidRPr="00C952EC">
              <w:rPr>
                <w:rFonts w:ascii="Arial" w:eastAsia="Calibri" w:hAnsi="Arial" w:cs="Arial"/>
                <w:b/>
                <w:bCs/>
                <w:color w:val="auto"/>
                <w:sz w:val="20"/>
                <w:szCs w:val="20"/>
              </w:rPr>
              <w:t>Advantages</w:t>
            </w:r>
          </w:p>
        </w:tc>
        <w:tc>
          <w:tcPr>
            <w:tcW w:w="4618" w:type="dxa"/>
            <w:tcBorders>
              <w:top w:val="single" w:sz="8" w:space="0" w:color="FFC000"/>
              <w:left w:val="single" w:sz="0" w:space="0" w:color="FFFFFF" w:themeColor="background1"/>
              <w:bottom w:val="single" w:sz="8" w:space="0" w:color="FFC000"/>
              <w:right w:val="single" w:sz="0" w:space="0" w:color="FFFFFF" w:themeColor="background1"/>
            </w:tcBorders>
          </w:tcPr>
          <w:p w14:paraId="155D8A9E" w14:textId="13816B97" w:rsidR="7DC791F5" w:rsidRPr="00C952EC" w:rsidRDefault="7DC791F5" w:rsidP="7DC791F5">
            <w:pPr>
              <w:spacing w:line="240" w:lineRule="exact"/>
              <w:jc w:val="center"/>
              <w:rPr>
                <w:rFonts w:ascii="Arial" w:eastAsia="Calibri" w:hAnsi="Arial" w:cs="Arial"/>
                <w:b/>
                <w:bCs/>
                <w:color w:val="auto"/>
                <w:sz w:val="20"/>
                <w:szCs w:val="20"/>
              </w:rPr>
            </w:pPr>
            <w:r w:rsidRPr="00C952EC">
              <w:rPr>
                <w:rFonts w:ascii="Arial" w:eastAsia="Calibri" w:hAnsi="Arial" w:cs="Arial"/>
                <w:b/>
                <w:bCs/>
                <w:color w:val="auto"/>
                <w:sz w:val="20"/>
                <w:szCs w:val="20"/>
              </w:rPr>
              <w:t>Disadvantages</w:t>
            </w:r>
          </w:p>
        </w:tc>
      </w:tr>
      <w:tr w:rsidR="00C952EC" w:rsidRPr="00C952EC" w14:paraId="792FF20C" w14:textId="77777777" w:rsidTr="007227EE">
        <w:trPr>
          <w:trHeight w:val="1057"/>
        </w:trPr>
        <w:tc>
          <w:tcPr>
            <w:tcW w:w="897" w:type="dxa"/>
            <w:tcBorders>
              <w:top w:val="single" w:sz="8" w:space="0" w:color="FFC000"/>
              <w:left w:val="single" w:sz="0" w:space="0" w:color="FFFFFF" w:themeColor="background1"/>
              <w:bottom w:val="single" w:sz="0" w:space="0" w:color="FFFFFF" w:themeColor="background1"/>
              <w:right w:val="single" w:sz="0" w:space="0" w:color="FFFFFF" w:themeColor="background1"/>
            </w:tcBorders>
          </w:tcPr>
          <w:p w14:paraId="7C60C44B" w14:textId="1BA6FDD8"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1</w:t>
            </w:r>
          </w:p>
        </w:tc>
        <w:tc>
          <w:tcPr>
            <w:tcW w:w="3919" w:type="dxa"/>
            <w:tcBorders>
              <w:top w:val="single" w:sz="8" w:space="0" w:color="FFC000"/>
              <w:left w:val="single" w:sz="0" w:space="0" w:color="FFFFFF" w:themeColor="background1"/>
              <w:bottom w:val="single" w:sz="0" w:space="0" w:color="FFFFFF" w:themeColor="background1"/>
              <w:right w:val="single" w:sz="0" w:space="0" w:color="FFFFFF" w:themeColor="background1"/>
            </w:tcBorders>
          </w:tcPr>
          <w:p w14:paraId="45A10DAE" w14:textId="0801ACF0"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Reducing our environmental and carbon footprint</w:t>
            </w:r>
          </w:p>
        </w:tc>
        <w:tc>
          <w:tcPr>
            <w:tcW w:w="4618" w:type="dxa"/>
            <w:tcBorders>
              <w:top w:val="single" w:sz="8" w:space="0" w:color="FFC000"/>
              <w:left w:val="single" w:sz="0" w:space="0" w:color="FFFFFF" w:themeColor="background1"/>
              <w:bottom w:val="single" w:sz="0" w:space="0" w:color="FFFFFF" w:themeColor="background1"/>
              <w:right w:val="single" w:sz="0" w:space="0" w:color="FFFFFF" w:themeColor="background1"/>
            </w:tcBorders>
          </w:tcPr>
          <w:p w14:paraId="65D9E423" w14:textId="250CD5A0"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 xml:space="preserve">Pollution due to production and manufacturing activities </w:t>
            </w:r>
            <w:r w:rsidR="00BE61D3">
              <w:rPr>
                <w:rFonts w:ascii="Arial" w:eastAsia="Calibri" w:hAnsi="Arial" w:cs="Arial"/>
                <w:color w:val="auto"/>
                <w:sz w:val="20"/>
                <w:szCs w:val="20"/>
              </w:rPr>
              <w:t>remain</w:t>
            </w:r>
            <w:r w:rsidRPr="00C952EC">
              <w:rPr>
                <w:rFonts w:ascii="Arial" w:eastAsia="Calibri" w:hAnsi="Arial" w:cs="Arial"/>
                <w:color w:val="auto"/>
                <w:sz w:val="20"/>
                <w:szCs w:val="20"/>
              </w:rPr>
              <w:t xml:space="preserve"> at large</w:t>
            </w:r>
          </w:p>
        </w:tc>
      </w:tr>
      <w:tr w:rsidR="00C952EC" w:rsidRPr="00C952EC" w14:paraId="531F813E" w14:textId="77777777" w:rsidTr="007227EE">
        <w:trPr>
          <w:trHeight w:val="432"/>
        </w:trPr>
        <w:tc>
          <w:tcPr>
            <w:tcW w:w="897"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3832D1E0" w14:textId="7F781448"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2</w:t>
            </w:r>
          </w:p>
        </w:tc>
        <w:tc>
          <w:tcPr>
            <w:tcW w:w="3919"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768C8E0D" w14:textId="192D28F3"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Fostering renewables</w:t>
            </w:r>
          </w:p>
        </w:tc>
        <w:tc>
          <w:tcPr>
            <w:tcW w:w="4618"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227E1321" w14:textId="6EF057B7"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Capital cost is high</w:t>
            </w:r>
          </w:p>
        </w:tc>
      </w:tr>
      <w:tr w:rsidR="00C952EC" w:rsidRPr="00C952EC" w14:paraId="64018A9C" w14:textId="77777777" w:rsidTr="007227EE">
        <w:trPr>
          <w:trHeight w:val="736"/>
        </w:trPr>
        <w:tc>
          <w:tcPr>
            <w:tcW w:w="897"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13388ACA" w14:textId="3AB000D9"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3</w:t>
            </w:r>
          </w:p>
        </w:tc>
        <w:tc>
          <w:tcPr>
            <w:tcW w:w="3919"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574D31C1" w14:textId="4959A405"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Creating green employment</w:t>
            </w:r>
          </w:p>
        </w:tc>
        <w:tc>
          <w:tcPr>
            <w:tcW w:w="4618"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7A5DA4B1" w14:textId="3209CFAC"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Existing jobs will be lost</w:t>
            </w:r>
            <w:r w:rsidR="00735D84">
              <w:rPr>
                <w:rFonts w:ascii="Arial" w:eastAsia="Calibri" w:hAnsi="Arial" w:cs="Arial"/>
                <w:color w:val="auto"/>
                <w:sz w:val="20"/>
                <w:szCs w:val="20"/>
              </w:rPr>
              <w:t>,</w:t>
            </w:r>
            <w:r w:rsidRPr="00C952EC">
              <w:rPr>
                <w:rFonts w:ascii="Arial" w:eastAsia="Calibri" w:hAnsi="Arial" w:cs="Arial"/>
                <w:color w:val="auto"/>
                <w:sz w:val="20"/>
                <w:szCs w:val="20"/>
              </w:rPr>
              <w:t xml:space="preserve"> and </w:t>
            </w:r>
            <w:r w:rsidR="00BE61D3">
              <w:rPr>
                <w:rFonts w:ascii="Arial" w:eastAsia="Calibri" w:hAnsi="Arial" w:cs="Arial"/>
                <w:color w:val="auto"/>
                <w:sz w:val="20"/>
                <w:szCs w:val="20"/>
              </w:rPr>
              <w:t xml:space="preserve">it will </w:t>
            </w:r>
            <w:proofErr w:type="gramStart"/>
            <w:r w:rsidRPr="00C952EC">
              <w:rPr>
                <w:rFonts w:ascii="Arial" w:eastAsia="Calibri" w:hAnsi="Arial" w:cs="Arial"/>
                <w:color w:val="auto"/>
                <w:sz w:val="20"/>
                <w:szCs w:val="20"/>
              </w:rPr>
              <w:t>takes</w:t>
            </w:r>
            <w:proofErr w:type="gramEnd"/>
            <w:r w:rsidRPr="00C952EC">
              <w:rPr>
                <w:rFonts w:ascii="Arial" w:eastAsia="Calibri" w:hAnsi="Arial" w:cs="Arial"/>
                <w:color w:val="auto"/>
                <w:sz w:val="20"/>
                <w:szCs w:val="20"/>
              </w:rPr>
              <w:t xml:space="preserve"> more time to learn new skills for the SEVCI</w:t>
            </w:r>
          </w:p>
        </w:tc>
      </w:tr>
      <w:tr w:rsidR="00C952EC" w:rsidRPr="00C952EC" w14:paraId="2DC6B236" w14:textId="77777777" w:rsidTr="007227EE">
        <w:trPr>
          <w:trHeight w:val="736"/>
        </w:trPr>
        <w:tc>
          <w:tcPr>
            <w:tcW w:w="897"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63D42B52" w14:textId="1EEE49FC"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4</w:t>
            </w:r>
          </w:p>
        </w:tc>
        <w:tc>
          <w:tcPr>
            <w:tcW w:w="3919"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22654AA5" w14:textId="69D1CE61"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Driving green economic growth</w:t>
            </w:r>
          </w:p>
        </w:tc>
        <w:tc>
          <w:tcPr>
            <w:tcW w:w="4618"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614F5818" w14:textId="285CDE4F"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Very poor economic growth but a healthy version</w:t>
            </w:r>
          </w:p>
        </w:tc>
      </w:tr>
      <w:tr w:rsidR="00C952EC" w:rsidRPr="00C952EC" w14:paraId="3E4314EF" w14:textId="77777777" w:rsidTr="007227EE">
        <w:trPr>
          <w:trHeight w:val="704"/>
        </w:trPr>
        <w:tc>
          <w:tcPr>
            <w:tcW w:w="897" w:type="dxa"/>
            <w:tcBorders>
              <w:top w:val="single" w:sz="0" w:space="0" w:color="FFFFFF" w:themeColor="background1"/>
              <w:left w:val="single" w:sz="0" w:space="0" w:color="FFFFFF" w:themeColor="background1"/>
              <w:bottom w:val="single" w:sz="8" w:space="0" w:color="FFC000"/>
              <w:right w:val="single" w:sz="0" w:space="0" w:color="FFFFFF" w:themeColor="background1"/>
            </w:tcBorders>
          </w:tcPr>
          <w:p w14:paraId="326CC40B" w14:textId="07EA2AA9"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5</w:t>
            </w:r>
          </w:p>
        </w:tc>
        <w:tc>
          <w:tcPr>
            <w:tcW w:w="3919" w:type="dxa"/>
            <w:tcBorders>
              <w:top w:val="single" w:sz="0" w:space="0" w:color="FFFFFF" w:themeColor="background1"/>
              <w:left w:val="single" w:sz="0" w:space="0" w:color="FFFFFF" w:themeColor="background1"/>
              <w:bottom w:val="single" w:sz="8" w:space="0" w:color="FFC000"/>
              <w:right w:val="single" w:sz="0" w:space="0" w:color="FFFFFF" w:themeColor="background1"/>
            </w:tcBorders>
          </w:tcPr>
          <w:p w14:paraId="2FC866AC" w14:textId="1CA5F14E"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Evening out inequalities by providing Accessibility, affordability, transparency</w:t>
            </w:r>
            <w:r w:rsidR="00735D84">
              <w:rPr>
                <w:rFonts w:ascii="Arial" w:eastAsia="Calibri" w:hAnsi="Arial" w:cs="Arial"/>
                <w:color w:val="auto"/>
                <w:sz w:val="20"/>
                <w:szCs w:val="20"/>
              </w:rPr>
              <w:t>,</w:t>
            </w:r>
            <w:r w:rsidRPr="00C952EC">
              <w:rPr>
                <w:rFonts w:ascii="Arial" w:eastAsia="Calibri" w:hAnsi="Arial" w:cs="Arial"/>
                <w:color w:val="auto"/>
                <w:sz w:val="20"/>
                <w:szCs w:val="20"/>
              </w:rPr>
              <w:t xml:space="preserve"> and effectiveness</w:t>
            </w:r>
          </w:p>
        </w:tc>
        <w:tc>
          <w:tcPr>
            <w:tcW w:w="4618" w:type="dxa"/>
            <w:tcBorders>
              <w:top w:val="single" w:sz="0" w:space="0" w:color="FFFFFF" w:themeColor="background1"/>
              <w:left w:val="single" w:sz="0" w:space="0" w:color="FFFFFF" w:themeColor="background1"/>
              <w:bottom w:val="single" w:sz="8" w:space="0" w:color="FFC000"/>
              <w:right w:val="single" w:sz="0" w:space="0" w:color="FFFFFF" w:themeColor="background1"/>
            </w:tcBorders>
          </w:tcPr>
          <w:p w14:paraId="2A0D76B1" w14:textId="32045F0D" w:rsidR="7DC791F5" w:rsidRPr="00C952EC" w:rsidRDefault="7DC791F5" w:rsidP="003445DE">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 xml:space="preserve">Accessibility, affordability, and effective reach to rural areas </w:t>
            </w:r>
            <w:r w:rsidR="003445DE">
              <w:rPr>
                <w:rFonts w:ascii="Arial" w:eastAsia="Calibri" w:hAnsi="Arial" w:cs="Arial"/>
                <w:color w:val="auto"/>
                <w:sz w:val="20"/>
                <w:szCs w:val="20"/>
              </w:rPr>
              <w:t>are</w:t>
            </w:r>
            <w:r w:rsidRPr="00C952EC">
              <w:rPr>
                <w:rFonts w:ascii="Arial" w:eastAsia="Calibri" w:hAnsi="Arial" w:cs="Arial"/>
                <w:color w:val="auto"/>
                <w:sz w:val="20"/>
                <w:szCs w:val="20"/>
              </w:rPr>
              <w:t xml:space="preserve"> difficult</w:t>
            </w:r>
          </w:p>
        </w:tc>
      </w:tr>
    </w:tbl>
    <w:p w14:paraId="35CA527F" w14:textId="1707267A" w:rsidR="7DC791F5" w:rsidRPr="00C952EC" w:rsidRDefault="7DC791F5" w:rsidP="7DC791F5">
      <w:pPr>
        <w:jc w:val="both"/>
        <w:rPr>
          <w:rFonts w:ascii="Arial" w:hAnsi="Arial" w:cs="Arial"/>
          <w:b/>
          <w:bCs/>
          <w:color w:val="auto"/>
          <w:sz w:val="20"/>
          <w:szCs w:val="20"/>
        </w:rPr>
      </w:pPr>
    </w:p>
    <w:p w14:paraId="37AA5E34" w14:textId="3F5207D1" w:rsidR="7DC791F5" w:rsidRPr="00C952EC" w:rsidRDefault="7DC791F5" w:rsidP="7DC791F5">
      <w:pPr>
        <w:jc w:val="both"/>
        <w:rPr>
          <w:rFonts w:ascii="Arial" w:hAnsi="Arial" w:cs="Arial"/>
          <w:color w:val="auto"/>
          <w:sz w:val="20"/>
          <w:szCs w:val="20"/>
        </w:rPr>
      </w:pPr>
      <w:r w:rsidRPr="00C952EC">
        <w:rPr>
          <w:rFonts w:ascii="Arial" w:hAnsi="Arial" w:cs="Arial"/>
          <w:b/>
          <w:bCs/>
          <w:color w:val="auto"/>
          <w:sz w:val="20"/>
          <w:szCs w:val="20"/>
        </w:rPr>
        <w:lastRenderedPageBreak/>
        <w:t>Challenges</w:t>
      </w:r>
      <w:r w:rsidRPr="00C952EC">
        <w:rPr>
          <w:rFonts w:ascii="Arial" w:hAnsi="Arial" w:cs="Arial"/>
          <w:color w:val="auto"/>
          <w:sz w:val="20"/>
          <w:szCs w:val="20"/>
        </w:rPr>
        <w:t>:</w:t>
      </w:r>
    </w:p>
    <w:p w14:paraId="4903E31E" w14:textId="34C79E23" w:rsidR="7DC791F5" w:rsidRPr="00C952EC" w:rsidRDefault="7DC791F5" w:rsidP="7DC791F5">
      <w:pPr>
        <w:pStyle w:val="ListParagraph"/>
        <w:numPr>
          <w:ilvl w:val="0"/>
          <w:numId w:val="5"/>
        </w:numPr>
        <w:jc w:val="both"/>
        <w:rPr>
          <w:rFonts w:ascii="Arial" w:eastAsiaTheme="minorEastAsia" w:hAnsi="Arial" w:cs="Arial"/>
          <w:color w:val="auto"/>
          <w:sz w:val="20"/>
          <w:szCs w:val="20"/>
        </w:rPr>
      </w:pPr>
      <w:r w:rsidRPr="00C952EC">
        <w:rPr>
          <w:rFonts w:ascii="Arial" w:hAnsi="Arial" w:cs="Arial"/>
          <w:color w:val="auto"/>
          <w:sz w:val="20"/>
          <w:szCs w:val="20"/>
        </w:rPr>
        <w:t xml:space="preserve">Short lifespan, high waste - Waste is also a major challenge for chargers. Many manufacturers claim that chargers will last a decade, although it's a poorly kept secret that many have a </w:t>
      </w:r>
      <w:proofErr w:type="gramStart"/>
      <w:r w:rsidR="00735D84">
        <w:rPr>
          <w:rFonts w:ascii="Arial" w:hAnsi="Arial" w:cs="Arial"/>
          <w:color w:val="auto"/>
          <w:sz w:val="20"/>
          <w:szCs w:val="20"/>
        </w:rPr>
        <w:t xml:space="preserve">5-7 </w:t>
      </w:r>
      <w:r w:rsidR="00BE61D3">
        <w:rPr>
          <w:rFonts w:ascii="Arial" w:hAnsi="Arial" w:cs="Arial"/>
          <w:color w:val="auto"/>
          <w:sz w:val="20"/>
          <w:szCs w:val="20"/>
        </w:rPr>
        <w:t>year</w:t>
      </w:r>
      <w:proofErr w:type="gramEnd"/>
      <w:r w:rsidR="00735D84">
        <w:rPr>
          <w:rFonts w:ascii="Arial" w:hAnsi="Arial" w:cs="Arial"/>
          <w:color w:val="auto"/>
          <w:sz w:val="20"/>
          <w:szCs w:val="20"/>
        </w:rPr>
        <w:t xml:space="preserve"> lifespan</w:t>
      </w:r>
      <w:r w:rsidRPr="00C952EC">
        <w:rPr>
          <w:rFonts w:ascii="Arial" w:hAnsi="Arial" w:cs="Arial"/>
          <w:color w:val="auto"/>
          <w:sz w:val="20"/>
          <w:szCs w:val="20"/>
        </w:rPr>
        <w:t>. This is not only wasteful and harmful to the environment but also makes no economic sense, and the infrastructure is supposed to last a long time.</w:t>
      </w:r>
    </w:p>
    <w:p w14:paraId="63FDD3E8" w14:textId="5D57024F" w:rsidR="7DC791F5" w:rsidRPr="00C952EC" w:rsidRDefault="7DC791F5" w:rsidP="7DC791F5">
      <w:pPr>
        <w:pStyle w:val="ListParagraph"/>
        <w:numPr>
          <w:ilvl w:val="0"/>
          <w:numId w:val="5"/>
        </w:numPr>
        <w:jc w:val="both"/>
        <w:rPr>
          <w:rFonts w:ascii="Arial" w:eastAsiaTheme="minorEastAsia" w:hAnsi="Arial" w:cs="Arial"/>
          <w:color w:val="auto"/>
          <w:sz w:val="20"/>
          <w:szCs w:val="20"/>
        </w:rPr>
      </w:pPr>
      <w:r w:rsidRPr="00C952EC">
        <w:rPr>
          <w:rFonts w:ascii="Arial" w:hAnsi="Arial" w:cs="Arial"/>
          <w:color w:val="auto"/>
          <w:sz w:val="20"/>
          <w:szCs w:val="20"/>
        </w:rPr>
        <w:t xml:space="preserve">Making charging infrastructure out of recycled materials - If </w:t>
      </w:r>
      <w:r w:rsidR="00735D84">
        <w:rPr>
          <w:rFonts w:ascii="Arial" w:hAnsi="Arial" w:cs="Arial"/>
          <w:color w:val="auto"/>
          <w:sz w:val="20"/>
          <w:szCs w:val="20"/>
        </w:rPr>
        <w:t>these chargers were</w:t>
      </w:r>
      <w:r w:rsidRPr="00C952EC">
        <w:rPr>
          <w:rFonts w:ascii="Arial" w:hAnsi="Arial" w:cs="Arial"/>
          <w:color w:val="auto"/>
          <w:sz w:val="20"/>
          <w:szCs w:val="20"/>
        </w:rPr>
        <w:t xml:space="preserve"> our only option, it would still be worth allowing EV inclusion. But we can do better. Remember, the less CO2 </w:t>
      </w:r>
      <w:r w:rsidR="00735D84">
        <w:rPr>
          <w:rFonts w:ascii="Arial" w:hAnsi="Arial" w:cs="Arial"/>
          <w:color w:val="auto"/>
          <w:sz w:val="20"/>
          <w:szCs w:val="20"/>
        </w:rPr>
        <w:t>the charging infrastructure produces</w:t>
      </w:r>
      <w:r w:rsidRPr="00C952EC">
        <w:rPr>
          <w:rFonts w:ascii="Arial" w:hAnsi="Arial" w:cs="Arial"/>
          <w:color w:val="auto"/>
          <w:sz w:val="20"/>
          <w:szCs w:val="20"/>
        </w:rPr>
        <w:t xml:space="preserve">, the faster it pays for itself. The carbon cost of manufacturing most of the materials that go into our chargers is close to zero because they have already been manufactured.​ </w:t>
      </w:r>
      <w:r w:rsidR="003445DE">
        <w:rPr>
          <w:rFonts w:ascii="Arial" w:hAnsi="Arial" w:cs="Arial"/>
          <w:color w:val="auto"/>
          <w:sz w:val="20"/>
          <w:szCs w:val="20"/>
        </w:rPr>
        <w:t>For e</w:t>
      </w:r>
      <w:r w:rsidRPr="00C952EC">
        <w:rPr>
          <w:rFonts w:ascii="Arial" w:hAnsi="Arial" w:cs="Arial"/>
          <w:color w:val="auto"/>
          <w:sz w:val="20"/>
          <w:szCs w:val="20"/>
        </w:rPr>
        <w:t>xample</w:t>
      </w:r>
      <w:r w:rsidR="003445DE">
        <w:rPr>
          <w:rFonts w:ascii="Arial" w:hAnsi="Arial" w:cs="Arial"/>
          <w:color w:val="auto"/>
          <w:sz w:val="20"/>
          <w:szCs w:val="20"/>
        </w:rPr>
        <w:t>,</w:t>
      </w:r>
      <w:r w:rsidRPr="00C952EC">
        <w:rPr>
          <w:rFonts w:ascii="Arial" w:hAnsi="Arial" w:cs="Arial"/>
          <w:color w:val="auto"/>
          <w:sz w:val="20"/>
          <w:szCs w:val="20"/>
        </w:rPr>
        <w:t xml:space="preserve"> charging stations are made from recycled tires and plastics. So instead of mining new materials, we are reducing hard-to-recycle waste from the automotive industry. Scaling to millions of chargers results in significant economic and environmental benefits.</w:t>
      </w:r>
    </w:p>
    <w:p w14:paraId="60D0E067" w14:textId="308E01D1" w:rsidR="7DC791F5" w:rsidRPr="00C952EC" w:rsidRDefault="7DC791F5" w:rsidP="7DC791F5">
      <w:pPr>
        <w:pStyle w:val="ListParagraph"/>
        <w:numPr>
          <w:ilvl w:val="0"/>
          <w:numId w:val="5"/>
        </w:numPr>
        <w:jc w:val="both"/>
        <w:rPr>
          <w:rFonts w:ascii="Arial" w:eastAsiaTheme="minorEastAsia" w:hAnsi="Arial" w:cs="Arial"/>
          <w:color w:val="auto"/>
          <w:sz w:val="20"/>
          <w:szCs w:val="20"/>
        </w:rPr>
      </w:pPr>
      <w:r w:rsidRPr="00C952EC">
        <w:rPr>
          <w:rFonts w:ascii="Arial" w:hAnsi="Arial" w:cs="Arial"/>
          <w:color w:val="auto"/>
          <w:sz w:val="20"/>
          <w:szCs w:val="20"/>
        </w:rPr>
        <w:t xml:space="preserve">Using charging infrastructure to encourage green </w:t>
      </w:r>
      <w:r w:rsidR="00735D84">
        <w:rPr>
          <w:rFonts w:ascii="Arial" w:hAnsi="Arial" w:cs="Arial"/>
          <w:color w:val="auto"/>
          <w:sz w:val="20"/>
          <w:szCs w:val="20"/>
        </w:rPr>
        <w:t>behaviors</w:t>
      </w:r>
      <w:r w:rsidRPr="00C952EC">
        <w:rPr>
          <w:rFonts w:ascii="Arial" w:hAnsi="Arial" w:cs="Arial"/>
          <w:color w:val="auto"/>
          <w:sz w:val="20"/>
          <w:szCs w:val="20"/>
        </w:rPr>
        <w:t>- First, slow/fast chargers require cars to be plugged in for long periods (</w:t>
      </w:r>
      <w:r w:rsidR="00ED2CBB" w:rsidRPr="00C952EC">
        <w:rPr>
          <w:rFonts w:ascii="Arial" w:hAnsi="Arial" w:cs="Arial"/>
          <w:color w:val="auto"/>
          <w:sz w:val="20"/>
          <w:szCs w:val="20"/>
        </w:rPr>
        <w:t>e.g.,</w:t>
      </w:r>
      <w:r w:rsidRPr="00C952EC">
        <w:rPr>
          <w:rFonts w:ascii="Arial" w:hAnsi="Arial" w:cs="Arial"/>
          <w:color w:val="auto"/>
          <w:sz w:val="20"/>
          <w:szCs w:val="20"/>
        </w:rPr>
        <w:t xml:space="preserve"> overnight or at work), enabling smart charging that can help minimize stress on the grid and batteries. This has the advantage of increasing battery life and</w:t>
      </w:r>
      <w:r w:rsidR="00735D84">
        <w:rPr>
          <w:rFonts w:ascii="Arial" w:hAnsi="Arial" w:cs="Arial"/>
          <w:color w:val="auto"/>
          <w:sz w:val="20"/>
          <w:szCs w:val="20"/>
        </w:rPr>
        <w:t>,</w:t>
      </w:r>
      <w:r w:rsidRPr="00C952EC">
        <w:rPr>
          <w:rFonts w:ascii="Arial" w:hAnsi="Arial" w:cs="Arial"/>
          <w:color w:val="auto"/>
          <w:sz w:val="20"/>
          <w:szCs w:val="20"/>
        </w:rPr>
        <w:t xml:space="preserve"> therefore</w:t>
      </w:r>
      <w:r w:rsidR="00735D84">
        <w:rPr>
          <w:rFonts w:ascii="Arial" w:hAnsi="Arial" w:cs="Arial"/>
          <w:color w:val="auto"/>
          <w:sz w:val="20"/>
          <w:szCs w:val="20"/>
        </w:rPr>
        <w:t>,</w:t>
      </w:r>
      <w:r w:rsidRPr="00C952EC">
        <w:rPr>
          <w:rFonts w:ascii="Arial" w:hAnsi="Arial" w:cs="Arial"/>
          <w:color w:val="auto"/>
          <w:sz w:val="20"/>
          <w:szCs w:val="20"/>
        </w:rPr>
        <w:t xml:space="preserve"> battery waste. Second, a vast network of vehicles connected to smart chargers for long periods creates tremendous flexibility for the grid, allowing for intelligent matching of supply and demand. This can facilitate the effective use of renewable energy (and turn off backup gas generation) if smart-charging vehicles can pick up electricity when it's plentiful and cheap. Third, charging on the street and in the workplace </w:t>
      </w:r>
      <w:r w:rsidR="00ED2CBB" w:rsidRPr="00C952EC">
        <w:rPr>
          <w:rFonts w:ascii="Arial" w:hAnsi="Arial" w:cs="Arial"/>
          <w:color w:val="auto"/>
          <w:sz w:val="20"/>
          <w:szCs w:val="20"/>
        </w:rPr>
        <w:t>opens</w:t>
      </w:r>
      <w:r w:rsidRPr="00C952EC">
        <w:rPr>
          <w:rFonts w:ascii="Arial" w:hAnsi="Arial" w:cs="Arial"/>
          <w:color w:val="auto"/>
          <w:sz w:val="20"/>
          <w:szCs w:val="20"/>
        </w:rPr>
        <w:t xml:space="preserve"> EV ownership to people without a driveway, expanding access and accelerating the transition from internal combustion engines to electric vehicles. In contrast, as analyzed by different countries, public fast chargers mostly offer additional options for existing drivers on long journeys and not for their usual daily charging needs.</w:t>
      </w:r>
    </w:p>
    <w:p w14:paraId="46BDE578" w14:textId="5AB4579D" w:rsidR="7DC791F5" w:rsidRPr="00C952EC" w:rsidRDefault="7DC791F5" w:rsidP="05B8F8F8">
      <w:pPr>
        <w:pStyle w:val="ListParagraph"/>
        <w:numPr>
          <w:ilvl w:val="0"/>
          <w:numId w:val="5"/>
        </w:numPr>
        <w:jc w:val="both"/>
        <w:rPr>
          <w:rFonts w:ascii="Arial" w:eastAsiaTheme="minorEastAsia" w:hAnsi="Arial" w:cs="Arial"/>
          <w:color w:val="auto"/>
          <w:sz w:val="20"/>
          <w:szCs w:val="20"/>
        </w:rPr>
      </w:pPr>
      <w:r w:rsidRPr="00C952EC">
        <w:rPr>
          <w:rFonts w:ascii="Arial" w:hAnsi="Arial" w:cs="Arial"/>
          <w:color w:val="auto"/>
          <w:sz w:val="20"/>
          <w:szCs w:val="20"/>
        </w:rPr>
        <w:t>Charging should be green</w:t>
      </w:r>
      <w:r w:rsidR="00735D84">
        <w:rPr>
          <w:rFonts w:ascii="Arial" w:hAnsi="Arial" w:cs="Arial"/>
          <w:color w:val="auto"/>
          <w:sz w:val="20"/>
          <w:szCs w:val="20"/>
        </w:rPr>
        <w:t>,</w:t>
      </w:r>
      <w:r w:rsidRPr="00C952EC">
        <w:rPr>
          <w:rFonts w:ascii="Arial" w:hAnsi="Arial" w:cs="Arial"/>
          <w:color w:val="auto"/>
          <w:sz w:val="20"/>
          <w:szCs w:val="20"/>
        </w:rPr>
        <w:t xml:space="preserve"> too - As part of our drive to enable EV adoption, we should also make our charging infrastructure as green as possible. This means that chargers must be made from recycled and recyclable materials. It means designing chargers to minimize materials and electronics. It means providing an infrastructure that lasts for decades. It also means designing infrastructure that encourages green charging </w:t>
      </w:r>
      <w:r w:rsidR="00735D84">
        <w:rPr>
          <w:rFonts w:ascii="Arial" w:hAnsi="Arial" w:cs="Arial"/>
          <w:color w:val="auto"/>
          <w:sz w:val="20"/>
          <w:szCs w:val="20"/>
        </w:rPr>
        <w:t>behavior</w:t>
      </w:r>
      <w:r w:rsidRPr="00C952EC">
        <w:rPr>
          <w:rFonts w:ascii="Arial" w:hAnsi="Arial" w:cs="Arial"/>
          <w:color w:val="auto"/>
          <w:sz w:val="20"/>
          <w:szCs w:val="20"/>
        </w:rPr>
        <w:t>. We must not overlook the environmental impact of the infrastructure required for EV adoption. In our understandable rush to enable EVs, the environmental impacts of the chargers themselves escaped scrutiny, meaning manufacturers didn't have much incentive to change. EVs are a green industry that will help save the planet. Charging infrastructure should share this claim.</w:t>
      </w:r>
    </w:p>
    <w:p w14:paraId="4A444179" w14:textId="46B2A74F" w:rsidR="05B8F8F8" w:rsidRPr="00C952EC" w:rsidRDefault="05B8F8F8" w:rsidP="05B8F8F8">
      <w:pPr>
        <w:jc w:val="both"/>
        <w:rPr>
          <w:rFonts w:ascii="Arial" w:hAnsi="Arial" w:cs="Arial"/>
          <w:b/>
          <w:bCs/>
          <w:color w:val="auto"/>
          <w:sz w:val="20"/>
          <w:szCs w:val="20"/>
        </w:rPr>
      </w:pPr>
    </w:p>
    <w:p w14:paraId="31D5B641" w14:textId="3238B3B5" w:rsidR="7DC791F5" w:rsidRPr="00C952EC" w:rsidRDefault="7DC791F5" w:rsidP="00F17B3A">
      <w:pPr>
        <w:pStyle w:val="ListParagraph"/>
        <w:numPr>
          <w:ilvl w:val="0"/>
          <w:numId w:val="19"/>
        </w:numPr>
        <w:ind w:left="284"/>
        <w:jc w:val="both"/>
        <w:rPr>
          <w:rFonts w:ascii="Arial" w:hAnsi="Arial" w:cs="Arial"/>
          <w:color w:val="auto"/>
          <w:sz w:val="20"/>
          <w:szCs w:val="20"/>
        </w:rPr>
      </w:pPr>
      <w:r w:rsidRPr="00C952EC">
        <w:rPr>
          <w:rFonts w:ascii="Arial" w:hAnsi="Arial" w:cs="Arial"/>
          <w:b/>
          <w:bCs/>
          <w:color w:val="auto"/>
          <w:sz w:val="20"/>
          <w:szCs w:val="20"/>
        </w:rPr>
        <w:t>Conclusion</w:t>
      </w:r>
    </w:p>
    <w:p w14:paraId="6862F3FB" w14:textId="61F95AA4" w:rsidR="0075045E" w:rsidRPr="00C952EC" w:rsidRDefault="7DC791F5" w:rsidP="0075045E">
      <w:pPr>
        <w:jc w:val="both"/>
        <w:rPr>
          <w:rFonts w:ascii="Arial" w:hAnsi="Arial" w:cs="Arial"/>
          <w:i/>
          <w:iCs/>
          <w:color w:val="auto"/>
          <w:sz w:val="20"/>
          <w:lang w:val="en-IN"/>
        </w:rPr>
      </w:pPr>
      <w:r w:rsidRPr="00C952EC">
        <w:rPr>
          <w:rFonts w:ascii="Arial" w:hAnsi="Arial" w:cs="Arial"/>
          <w:color w:val="auto"/>
          <w:sz w:val="20"/>
          <w:szCs w:val="20"/>
        </w:rPr>
        <w:t xml:space="preserve">As the adoption of EVs </w:t>
      </w:r>
      <w:r w:rsidR="00735D84">
        <w:rPr>
          <w:rFonts w:ascii="Arial" w:hAnsi="Arial" w:cs="Arial"/>
          <w:color w:val="auto"/>
          <w:sz w:val="20"/>
          <w:szCs w:val="20"/>
        </w:rPr>
        <w:t>develops</w:t>
      </w:r>
      <w:r w:rsidRPr="00C952EC">
        <w:rPr>
          <w:rFonts w:ascii="Arial" w:hAnsi="Arial" w:cs="Arial"/>
          <w:color w:val="auto"/>
          <w:sz w:val="20"/>
          <w:szCs w:val="20"/>
        </w:rPr>
        <w:t xml:space="preserve"> gradually, the sustainability of the charging process will be a challenge until the scalability of EVs is achieved. Infrastructure viability can be achieved by understanding the needs of key ecosystem players, including consumers, government, and private operators. On the consumer side, the accessibility and availability of supporting infrastructure must be provided to increase user confidence in purchasing electric vehicles. When EV traffic on the road is limited, additional privileges may be offered to operators by the operator side, such as the availability of land at subsidized rates for infrastructure creation, provision of additional revenue from commercial activities, etc. Enabling policy environment and promotion of Private sector involvement by OEMs and operators to develop supporting infrastructure. The interaction of all these factors will make the infrastructure sustainable in the long term. Five key EV charging infrastructure areas that must be considered critical to sustainable development are energy, transport, waste management, land use planning</w:t>
      </w:r>
      <w:r w:rsidR="00735D84">
        <w:rPr>
          <w:rFonts w:ascii="Arial" w:hAnsi="Arial" w:cs="Arial"/>
          <w:color w:val="auto"/>
          <w:sz w:val="20"/>
          <w:szCs w:val="20"/>
        </w:rPr>
        <w:t>,</w:t>
      </w:r>
      <w:r w:rsidRPr="00C952EC">
        <w:rPr>
          <w:rFonts w:ascii="Arial" w:hAnsi="Arial" w:cs="Arial"/>
          <w:color w:val="auto"/>
          <w:sz w:val="20"/>
          <w:szCs w:val="20"/>
        </w:rPr>
        <w:t xml:space="preserve"> and governance. </w:t>
      </w:r>
      <w:r w:rsidR="05B8F8F8" w:rsidRPr="00C952EC">
        <w:rPr>
          <w:rFonts w:ascii="Arial" w:hAnsi="Arial" w:cs="Arial"/>
          <w:color w:val="auto"/>
          <w:sz w:val="20"/>
          <w:szCs w:val="20"/>
        </w:rPr>
        <w:t xml:space="preserve">Battery swapping technology is the most sustainable technology for EVCI. </w:t>
      </w:r>
      <w:r w:rsidR="00130505" w:rsidRPr="00C952EC">
        <w:rPr>
          <w:rFonts w:ascii="Arial" w:hAnsi="Arial" w:cs="Arial"/>
          <w:color w:val="auto"/>
          <w:sz w:val="20"/>
          <w:lang w:val="en"/>
        </w:rPr>
        <w:t>Currently</w:t>
      </w:r>
      <w:r w:rsidR="00735D84">
        <w:rPr>
          <w:rFonts w:ascii="Arial" w:hAnsi="Arial" w:cs="Arial"/>
          <w:color w:val="auto"/>
          <w:sz w:val="20"/>
          <w:lang w:val="en"/>
        </w:rPr>
        <w:t xml:space="preserve">, over 90% of vehicles in India </w:t>
      </w:r>
      <w:r w:rsidR="00130505" w:rsidRPr="00C952EC">
        <w:rPr>
          <w:rFonts w:ascii="Arial" w:hAnsi="Arial" w:cs="Arial"/>
          <w:color w:val="auto"/>
          <w:sz w:val="20"/>
          <w:lang w:val="en"/>
        </w:rPr>
        <w:t xml:space="preserve">are 2W; 2W electric batteries can be charged from any single-phase outlet. Changing batteries on tricycles can be successful - the new business model of 3w sold without batteries and a battery leasing agency that owns and rents charged </w:t>
      </w:r>
      <w:r w:rsidR="00130505" w:rsidRPr="00C952EC">
        <w:rPr>
          <w:rFonts w:ascii="Arial" w:hAnsi="Arial" w:cs="Arial"/>
          <w:color w:val="auto"/>
          <w:sz w:val="20"/>
          <w:lang w:val="en"/>
        </w:rPr>
        <w:lastRenderedPageBreak/>
        <w:t xml:space="preserve">batteries in a city is worth exploring. Battery replacement is not yet feasible for cars and buses (although trials are ongoing). Innovative models for BSS must be explored to make it successful. </w:t>
      </w:r>
      <w:r w:rsidR="0075045E" w:rsidRPr="00C952EC">
        <w:rPr>
          <w:rFonts w:ascii="Arial" w:hAnsi="Arial" w:cs="Arial"/>
          <w:color w:val="auto"/>
          <w:sz w:val="20"/>
          <w:lang w:val="en"/>
        </w:rPr>
        <w:t xml:space="preserve">Given the current scenario of </w:t>
      </w:r>
      <w:r w:rsidR="003445DE">
        <w:rPr>
          <w:rFonts w:ascii="Arial" w:hAnsi="Arial" w:cs="Arial"/>
          <w:color w:val="auto"/>
          <w:sz w:val="20"/>
          <w:lang w:val="en"/>
        </w:rPr>
        <w:t xml:space="preserve">the </w:t>
      </w:r>
      <w:r w:rsidR="0075045E" w:rsidRPr="00C952EC">
        <w:rPr>
          <w:rFonts w:ascii="Arial" w:hAnsi="Arial" w:cs="Arial"/>
          <w:color w:val="auto"/>
          <w:sz w:val="20"/>
          <w:lang w:val="en"/>
        </w:rPr>
        <w:t xml:space="preserve">EV landscape in India, EV consumers will like the idea of ​​BSS as </w:t>
      </w:r>
      <w:r w:rsidR="00735D84" w:rsidRPr="00735D84">
        <w:rPr>
          <w:rFonts w:ascii="Arial" w:hAnsi="Arial" w:cs="Arial"/>
          <w:color w:val="auto"/>
          <w:sz w:val="20"/>
          <w:lang w:val="en"/>
        </w:rPr>
        <w:t>replacing the battery is much easier than charging</w:t>
      </w:r>
      <w:r w:rsidR="0075045E" w:rsidRPr="00C952EC">
        <w:rPr>
          <w:rFonts w:ascii="Arial" w:hAnsi="Arial" w:cs="Arial"/>
          <w:color w:val="auto"/>
          <w:sz w:val="20"/>
          <w:lang w:val="en"/>
        </w:rPr>
        <w:t xml:space="preserve"> it. However, as fast-</w:t>
      </w:r>
      <w:r w:rsidR="007227EE" w:rsidRPr="00C952EC">
        <w:rPr>
          <w:rFonts w:ascii="Arial" w:hAnsi="Arial" w:cs="Arial"/>
          <w:color w:val="auto"/>
          <w:sz w:val="20"/>
          <w:lang w:val="en"/>
        </w:rPr>
        <w:t>cha</w:t>
      </w:r>
      <w:r w:rsidR="007227EE">
        <w:rPr>
          <w:rFonts w:ascii="Arial" w:hAnsi="Arial" w:cs="Arial"/>
          <w:color w:val="auto"/>
          <w:sz w:val="20"/>
          <w:lang w:val="en"/>
        </w:rPr>
        <w:t>r</w:t>
      </w:r>
      <w:r w:rsidR="007227EE" w:rsidRPr="00C952EC">
        <w:rPr>
          <w:rFonts w:ascii="Arial" w:hAnsi="Arial" w:cs="Arial"/>
          <w:color w:val="auto"/>
          <w:sz w:val="20"/>
          <w:lang w:val="en"/>
        </w:rPr>
        <w:t>ging</w:t>
      </w:r>
      <w:r w:rsidR="0075045E" w:rsidRPr="00C952EC">
        <w:rPr>
          <w:rFonts w:ascii="Arial" w:hAnsi="Arial" w:cs="Arial"/>
          <w:color w:val="auto"/>
          <w:sz w:val="20"/>
          <w:lang w:val="en"/>
        </w:rPr>
        <w:t xml:space="preserve"> technology advances every day, EV range increases</w:t>
      </w:r>
      <w:r w:rsidR="00436200">
        <w:rPr>
          <w:rFonts w:ascii="Arial" w:hAnsi="Arial" w:cs="Arial"/>
          <w:color w:val="auto"/>
          <w:sz w:val="20"/>
          <w:lang w:val="en"/>
        </w:rPr>
        <w:t>,</w:t>
      </w:r>
      <w:r w:rsidR="0075045E" w:rsidRPr="00C952EC">
        <w:rPr>
          <w:rFonts w:ascii="Arial" w:hAnsi="Arial" w:cs="Arial"/>
          <w:color w:val="auto"/>
          <w:sz w:val="20"/>
          <w:lang w:val="en"/>
        </w:rPr>
        <w:t xml:space="preserve"> and faster charging of EV batteries decreases, battery swapping could be a good idea in the long run or become obsolete over the years. Ultimately, battery swapping has the potential to become a successful business model for commercial electric vehicles. Fleet operators</w:t>
      </w:r>
      <w:r w:rsidR="00735D84">
        <w:rPr>
          <w:rFonts w:ascii="Arial" w:hAnsi="Arial" w:cs="Arial"/>
          <w:color w:val="auto"/>
          <w:sz w:val="20"/>
          <w:lang w:val="en"/>
        </w:rPr>
        <w:t>,</w:t>
      </w:r>
      <w:r w:rsidR="0075045E" w:rsidRPr="00C952EC">
        <w:rPr>
          <w:rFonts w:ascii="Arial" w:hAnsi="Arial" w:cs="Arial"/>
          <w:color w:val="auto"/>
          <w:sz w:val="20"/>
          <w:lang w:val="en"/>
        </w:rPr>
        <w:t xml:space="preserve"> such as buses, taxis, etc.</w:t>
      </w:r>
      <w:r w:rsidR="00735D84">
        <w:rPr>
          <w:rFonts w:ascii="Arial" w:hAnsi="Arial" w:cs="Arial"/>
          <w:color w:val="auto"/>
          <w:sz w:val="20"/>
          <w:lang w:val="en"/>
        </w:rPr>
        <w:t>,</w:t>
      </w:r>
      <w:r w:rsidR="0075045E" w:rsidRPr="00C952EC">
        <w:rPr>
          <w:rFonts w:ascii="Arial" w:hAnsi="Arial" w:cs="Arial"/>
          <w:color w:val="auto"/>
          <w:sz w:val="20"/>
          <w:lang w:val="en"/>
        </w:rPr>
        <w:t xml:space="preserve"> would swap their battery packs at their facilities and distribute battery changes across electric vehicles. International collaboration is essential for faster EV adoption in India.</w:t>
      </w:r>
    </w:p>
    <w:p w14:paraId="76BC8902" w14:textId="76D90170" w:rsidR="7DC791F5" w:rsidRPr="00C952EC" w:rsidRDefault="0075045E" w:rsidP="7DC791F5">
      <w:pPr>
        <w:jc w:val="both"/>
        <w:rPr>
          <w:rFonts w:ascii="Arial" w:hAnsi="Arial" w:cs="Arial"/>
          <w:color w:val="auto"/>
          <w:sz w:val="20"/>
          <w:szCs w:val="20"/>
        </w:rPr>
      </w:pPr>
      <w:r w:rsidRPr="00C952EC">
        <w:rPr>
          <w:rFonts w:ascii="Arial" w:hAnsi="Arial" w:cs="Arial"/>
          <w:color w:val="auto"/>
          <w:sz w:val="20"/>
          <w:lang w:val="en-IN"/>
        </w:rPr>
        <w:br/>
      </w:r>
    </w:p>
    <w:p w14:paraId="10468404" w14:textId="0520D6FD" w:rsidR="39A09417" w:rsidRPr="00C952EC" w:rsidRDefault="7DC791F5" w:rsidP="00F17B3A">
      <w:pPr>
        <w:pStyle w:val="ListParagraph"/>
        <w:numPr>
          <w:ilvl w:val="0"/>
          <w:numId w:val="19"/>
        </w:numPr>
        <w:ind w:left="284"/>
        <w:jc w:val="both"/>
        <w:rPr>
          <w:rFonts w:ascii="Arial" w:hAnsi="Arial" w:cs="Arial"/>
          <w:color w:val="auto"/>
          <w:sz w:val="20"/>
          <w:szCs w:val="20"/>
        </w:rPr>
      </w:pPr>
      <w:r w:rsidRPr="00C952EC">
        <w:rPr>
          <w:rFonts w:ascii="Arial" w:hAnsi="Arial" w:cs="Arial"/>
          <w:b/>
          <w:bCs/>
          <w:color w:val="auto"/>
          <w:sz w:val="20"/>
          <w:szCs w:val="20"/>
        </w:rPr>
        <w:t>References</w:t>
      </w:r>
      <w:r w:rsidRPr="00C952EC">
        <w:rPr>
          <w:rFonts w:ascii="Arial" w:hAnsi="Arial" w:cs="Arial"/>
          <w:color w:val="auto"/>
          <w:sz w:val="20"/>
          <w:szCs w:val="20"/>
        </w:rPr>
        <w:t>:</w:t>
      </w:r>
    </w:p>
    <w:p w14:paraId="33189200" w14:textId="2AD218CA" w:rsidR="05B8F8F8" w:rsidRPr="00C952EC" w:rsidRDefault="05B8F8F8" w:rsidP="05B8F8F8">
      <w:pPr>
        <w:pStyle w:val="ListParagraph"/>
        <w:numPr>
          <w:ilvl w:val="0"/>
          <w:numId w:val="4"/>
        </w:numPr>
        <w:jc w:val="both"/>
        <w:rPr>
          <w:rFonts w:ascii="Arial" w:eastAsiaTheme="minorEastAsia" w:hAnsi="Arial" w:cs="Arial"/>
          <w:color w:val="auto"/>
          <w:sz w:val="20"/>
          <w:szCs w:val="20"/>
        </w:rPr>
      </w:pPr>
      <w:r w:rsidRPr="00C952EC">
        <w:rPr>
          <w:rFonts w:ascii="Arial" w:eastAsiaTheme="minorEastAsia" w:hAnsi="Arial" w:cs="Arial"/>
          <w:color w:val="auto"/>
          <w:sz w:val="20"/>
          <w:szCs w:val="20"/>
        </w:rPr>
        <w:t>IEA (2020), Global EV Outlook 2020, IEA, Paris https://www.iea.org/reports/global-ev-outlook-2020</w:t>
      </w:r>
    </w:p>
    <w:p w14:paraId="7337B69B" w14:textId="18BDF49D" w:rsidR="05B8F8F8" w:rsidRPr="00C952EC" w:rsidRDefault="05B8F8F8" w:rsidP="05B8F8F8">
      <w:pPr>
        <w:pStyle w:val="ListParagraph"/>
        <w:numPr>
          <w:ilvl w:val="0"/>
          <w:numId w:val="4"/>
        </w:numPr>
        <w:rPr>
          <w:rFonts w:ascii="Arial" w:eastAsiaTheme="minorEastAsia" w:hAnsi="Arial" w:cs="Arial"/>
          <w:color w:val="auto"/>
          <w:sz w:val="20"/>
          <w:szCs w:val="20"/>
        </w:rPr>
      </w:pPr>
      <w:r w:rsidRPr="00C952EC">
        <w:rPr>
          <w:rFonts w:ascii="Arial" w:hAnsi="Arial" w:cs="Arial"/>
          <w:color w:val="auto"/>
          <w:sz w:val="20"/>
          <w:szCs w:val="20"/>
        </w:rPr>
        <w:t xml:space="preserve">White Paper on Electric Vehicles, Adopting Pure Electric Vehicles: Key Policy Enablers, Society of Indian Automobile Manufacturers (SIAM), </w:t>
      </w:r>
      <w:proofErr w:type="gramStart"/>
      <w:r w:rsidRPr="00C952EC">
        <w:rPr>
          <w:rFonts w:ascii="Arial" w:hAnsi="Arial" w:cs="Arial"/>
          <w:color w:val="auto"/>
          <w:sz w:val="20"/>
          <w:szCs w:val="20"/>
        </w:rPr>
        <w:t>December,</w:t>
      </w:r>
      <w:proofErr w:type="gramEnd"/>
      <w:r w:rsidRPr="00C952EC">
        <w:rPr>
          <w:rFonts w:ascii="Arial" w:hAnsi="Arial" w:cs="Arial"/>
          <w:color w:val="auto"/>
          <w:sz w:val="20"/>
          <w:szCs w:val="20"/>
        </w:rPr>
        <w:t xml:space="preserve"> 2017</w:t>
      </w:r>
    </w:p>
    <w:p w14:paraId="22C00BDE" w14:textId="3E5D959E" w:rsidR="05B8F8F8" w:rsidRPr="00C952EC" w:rsidRDefault="05B8F8F8" w:rsidP="05B8F8F8">
      <w:pPr>
        <w:pStyle w:val="ListParagraph"/>
        <w:numPr>
          <w:ilvl w:val="0"/>
          <w:numId w:val="4"/>
        </w:numPr>
        <w:rPr>
          <w:rFonts w:ascii="Arial" w:eastAsiaTheme="minorEastAsia" w:hAnsi="Arial" w:cs="Arial"/>
          <w:color w:val="auto"/>
          <w:sz w:val="20"/>
          <w:szCs w:val="20"/>
        </w:rPr>
      </w:pPr>
      <w:r w:rsidRPr="00C952EC">
        <w:rPr>
          <w:rFonts w:ascii="Arial" w:hAnsi="Arial" w:cs="Arial"/>
          <w:color w:val="auto"/>
          <w:sz w:val="20"/>
          <w:szCs w:val="20"/>
        </w:rPr>
        <w:t>Kumar K, Jeykishan. (2019). INDIA’S EV CHARGING INFRASTRUCTURE-AN OVERVIEW.</w:t>
      </w:r>
    </w:p>
    <w:p w14:paraId="6A58F374" w14:textId="4ABB8ED4" w:rsidR="7DC791F5" w:rsidRPr="00C952EC" w:rsidRDefault="7DC791F5" w:rsidP="05B8F8F8">
      <w:pPr>
        <w:pStyle w:val="ListParagraph"/>
        <w:numPr>
          <w:ilvl w:val="0"/>
          <w:numId w:val="4"/>
        </w:numPr>
        <w:jc w:val="both"/>
        <w:rPr>
          <w:rFonts w:ascii="Arial" w:eastAsiaTheme="minorEastAsia" w:hAnsi="Arial" w:cs="Arial"/>
          <w:color w:val="auto"/>
          <w:sz w:val="20"/>
          <w:szCs w:val="20"/>
        </w:rPr>
      </w:pPr>
      <w:r w:rsidRPr="00C952EC">
        <w:rPr>
          <w:rFonts w:ascii="Arial" w:hAnsi="Arial" w:cs="Arial"/>
          <w:color w:val="auto"/>
          <w:sz w:val="20"/>
          <w:szCs w:val="20"/>
        </w:rPr>
        <w:t xml:space="preserve">Kumar K, J, Kumar, S, V.S, N. Standards for electric vehicle charging stations in India: A review. Energy Storage. 2022; </w:t>
      </w:r>
      <w:proofErr w:type="gramStart"/>
      <w:r w:rsidRPr="00C952EC">
        <w:rPr>
          <w:rFonts w:ascii="Arial" w:hAnsi="Arial" w:cs="Arial"/>
          <w:color w:val="auto"/>
          <w:sz w:val="20"/>
          <w:szCs w:val="20"/>
        </w:rPr>
        <w:t>4( 1</w:t>
      </w:r>
      <w:proofErr w:type="gramEnd"/>
      <w:r w:rsidRPr="00C952EC">
        <w:rPr>
          <w:rFonts w:ascii="Arial" w:hAnsi="Arial" w:cs="Arial"/>
          <w:color w:val="auto"/>
          <w:sz w:val="20"/>
          <w:szCs w:val="20"/>
        </w:rPr>
        <w:t xml:space="preserve">):e261. https://doi.org/10.1002/est2.261 </w:t>
      </w:r>
    </w:p>
    <w:p w14:paraId="2B2020C4" w14:textId="670628AB" w:rsidR="7DC791F5" w:rsidRPr="00C952EC" w:rsidRDefault="7DC791F5" w:rsidP="05B8F8F8">
      <w:pPr>
        <w:pStyle w:val="ListParagraph"/>
        <w:numPr>
          <w:ilvl w:val="0"/>
          <w:numId w:val="4"/>
        </w:numPr>
        <w:rPr>
          <w:rFonts w:ascii="Arial" w:eastAsiaTheme="minorEastAsia" w:hAnsi="Arial" w:cs="Arial"/>
          <w:color w:val="auto"/>
          <w:sz w:val="20"/>
          <w:szCs w:val="20"/>
        </w:rPr>
      </w:pPr>
      <w:r w:rsidRPr="00C952EC">
        <w:rPr>
          <w:rFonts w:ascii="Arial" w:hAnsi="Arial" w:cs="Arial"/>
          <w:color w:val="auto"/>
          <w:sz w:val="20"/>
          <w:szCs w:val="20"/>
        </w:rPr>
        <w:t>G ̈</w:t>
      </w:r>
      <w:proofErr w:type="spellStart"/>
      <w:proofErr w:type="gramStart"/>
      <w:r w:rsidRPr="00C952EC">
        <w:rPr>
          <w:rFonts w:ascii="Arial" w:hAnsi="Arial" w:cs="Arial"/>
          <w:color w:val="auto"/>
          <w:sz w:val="20"/>
          <w:szCs w:val="20"/>
        </w:rPr>
        <w:t>onül</w:t>
      </w:r>
      <w:proofErr w:type="spellEnd"/>
      <w:r w:rsidRPr="00C952EC">
        <w:rPr>
          <w:rFonts w:ascii="Arial" w:hAnsi="Arial" w:cs="Arial"/>
          <w:color w:val="auto"/>
          <w:sz w:val="20"/>
          <w:szCs w:val="20"/>
        </w:rPr>
        <w:t xml:space="preserve">  ̈</w:t>
      </w:r>
      <w:proofErr w:type="gramEnd"/>
      <w:r w:rsidRPr="00C952EC">
        <w:rPr>
          <w:rFonts w:ascii="Arial" w:hAnsi="Arial" w:cs="Arial"/>
          <w:color w:val="auto"/>
          <w:sz w:val="20"/>
          <w:szCs w:val="20"/>
        </w:rPr>
        <w:t xml:space="preserve">O, Duman AC, Güler  ̈O. Electric vehicles and charging infrastructure in Turkey: an overview. Ren Sust Energy Rev 2021;143. https://doi.org/10.1016/jrser.2021.110913. 110913-1193. </w:t>
      </w:r>
    </w:p>
    <w:p w14:paraId="1377E411" w14:textId="097A502C" w:rsidR="7DC791F5" w:rsidRPr="00C952EC" w:rsidRDefault="7DC791F5" w:rsidP="05B8F8F8">
      <w:pPr>
        <w:pStyle w:val="ListParagraph"/>
        <w:numPr>
          <w:ilvl w:val="0"/>
          <w:numId w:val="4"/>
        </w:numPr>
        <w:rPr>
          <w:rFonts w:ascii="Arial" w:eastAsiaTheme="minorEastAsia" w:hAnsi="Arial" w:cs="Arial"/>
          <w:color w:val="auto"/>
          <w:sz w:val="20"/>
          <w:szCs w:val="20"/>
        </w:rPr>
      </w:pPr>
      <w:r w:rsidRPr="00C952EC">
        <w:rPr>
          <w:rFonts w:ascii="Arial" w:hAnsi="Arial" w:cs="Arial"/>
          <w:color w:val="auto"/>
          <w:sz w:val="20"/>
          <w:szCs w:val="20"/>
        </w:rPr>
        <w:t>https://www.financialexpress.com/auto/electric-vehicles/factors-to-ensure-sustainable-ev-charging-infrastructure-location-charger-type-more/2309601/</w:t>
      </w:r>
    </w:p>
    <w:p w14:paraId="51353E38" w14:textId="0C8AACDF" w:rsidR="7DC791F5" w:rsidRPr="00C952EC" w:rsidRDefault="05B8F8F8" w:rsidP="05B8F8F8">
      <w:pPr>
        <w:pStyle w:val="ListParagraph"/>
        <w:numPr>
          <w:ilvl w:val="0"/>
          <w:numId w:val="4"/>
        </w:numPr>
        <w:jc w:val="both"/>
        <w:rPr>
          <w:rFonts w:ascii="Arial" w:eastAsiaTheme="minorEastAsia" w:hAnsi="Arial" w:cs="Arial"/>
          <w:color w:val="auto"/>
          <w:sz w:val="20"/>
          <w:szCs w:val="20"/>
        </w:rPr>
      </w:pPr>
      <w:r w:rsidRPr="00C952EC">
        <w:rPr>
          <w:rFonts w:ascii="Arial" w:hAnsi="Arial" w:cs="Arial"/>
          <w:color w:val="auto"/>
          <w:sz w:val="20"/>
          <w:szCs w:val="20"/>
        </w:rPr>
        <w:t xml:space="preserve">Chakraborty, S.; Kumar, N.M.; Jayakumar, A.; Dash, S.K.; Elangovan, D. Selected Aspects of Sustainable Mobility Reveals Implementable Approaches and Conceivable Actions. Sustainability 2021, 13, 12918. </w:t>
      </w:r>
      <w:hyperlink r:id="rId15">
        <w:r w:rsidRPr="00C952EC">
          <w:rPr>
            <w:rStyle w:val="Hyperlink"/>
            <w:rFonts w:ascii="Arial" w:hAnsi="Arial" w:cs="Arial"/>
            <w:color w:val="auto"/>
            <w:sz w:val="20"/>
            <w:szCs w:val="20"/>
          </w:rPr>
          <w:t>https://doi.org/10.3390/su132212918</w:t>
        </w:r>
      </w:hyperlink>
      <w:r w:rsidRPr="00C952EC">
        <w:rPr>
          <w:rFonts w:ascii="Arial" w:hAnsi="Arial" w:cs="Arial"/>
          <w:color w:val="auto"/>
          <w:sz w:val="20"/>
          <w:szCs w:val="20"/>
        </w:rPr>
        <w:t xml:space="preserve"> </w:t>
      </w:r>
    </w:p>
    <w:p w14:paraId="10C0F201" w14:textId="01DAACCF" w:rsidR="05B8F8F8" w:rsidRPr="00C952EC" w:rsidRDefault="05B8F8F8" w:rsidP="05B8F8F8">
      <w:pPr>
        <w:pStyle w:val="ListParagraph"/>
        <w:numPr>
          <w:ilvl w:val="0"/>
          <w:numId w:val="4"/>
        </w:numPr>
        <w:jc w:val="both"/>
        <w:rPr>
          <w:rFonts w:ascii="Arial" w:eastAsiaTheme="minorEastAsia" w:hAnsi="Arial" w:cs="Arial"/>
          <w:color w:val="auto"/>
          <w:sz w:val="20"/>
          <w:szCs w:val="20"/>
        </w:rPr>
      </w:pPr>
      <w:r w:rsidRPr="00C952EC">
        <w:rPr>
          <w:rFonts w:ascii="Arial" w:hAnsi="Arial" w:cs="Arial"/>
          <w:color w:val="auto"/>
          <w:sz w:val="20"/>
          <w:szCs w:val="20"/>
        </w:rPr>
        <w:t xml:space="preserve">Schmidt, Steffen (2021): Use of battery swapping for improving environmental balance and price-performance ratio of electric vehicles. </w:t>
      </w:r>
      <w:proofErr w:type="spellStart"/>
      <w:r w:rsidRPr="00C952EC">
        <w:rPr>
          <w:rFonts w:ascii="Arial" w:hAnsi="Arial" w:cs="Arial"/>
          <w:color w:val="auto"/>
          <w:sz w:val="20"/>
          <w:szCs w:val="20"/>
        </w:rPr>
        <w:t>TechRxiv</w:t>
      </w:r>
      <w:proofErr w:type="spellEnd"/>
      <w:r w:rsidRPr="00C952EC">
        <w:rPr>
          <w:rFonts w:ascii="Arial" w:hAnsi="Arial" w:cs="Arial"/>
          <w:color w:val="auto"/>
          <w:sz w:val="20"/>
          <w:szCs w:val="20"/>
        </w:rPr>
        <w:t xml:space="preserve">. Preprint. </w:t>
      </w:r>
      <w:hyperlink r:id="rId16">
        <w:r w:rsidRPr="00C952EC">
          <w:rPr>
            <w:rStyle w:val="Hyperlink"/>
            <w:rFonts w:ascii="Arial" w:hAnsi="Arial" w:cs="Arial"/>
            <w:color w:val="auto"/>
            <w:sz w:val="20"/>
            <w:szCs w:val="20"/>
          </w:rPr>
          <w:t>https://doi.org/10.36227/techrxiv.14224811.v1</w:t>
        </w:r>
      </w:hyperlink>
    </w:p>
    <w:p w14:paraId="6B8B32E4" w14:textId="44F01CA1" w:rsidR="05B8F8F8" w:rsidRPr="00C952EC" w:rsidRDefault="05B8F8F8" w:rsidP="05B8F8F8">
      <w:pPr>
        <w:pStyle w:val="ListParagraph"/>
        <w:numPr>
          <w:ilvl w:val="0"/>
          <w:numId w:val="4"/>
        </w:numPr>
        <w:jc w:val="both"/>
        <w:rPr>
          <w:rFonts w:ascii="Arial" w:eastAsiaTheme="minorEastAsia" w:hAnsi="Arial" w:cs="Arial"/>
          <w:color w:val="auto"/>
          <w:sz w:val="20"/>
          <w:szCs w:val="20"/>
        </w:rPr>
      </w:pPr>
      <w:proofErr w:type="spellStart"/>
      <w:r w:rsidRPr="00C952EC">
        <w:rPr>
          <w:rFonts w:ascii="Arial" w:hAnsi="Arial" w:cs="Arial"/>
          <w:color w:val="auto"/>
          <w:sz w:val="20"/>
          <w:szCs w:val="20"/>
        </w:rPr>
        <w:t>Guangling</w:t>
      </w:r>
      <w:proofErr w:type="spellEnd"/>
      <w:r w:rsidRPr="00C952EC">
        <w:rPr>
          <w:rFonts w:ascii="Arial" w:hAnsi="Arial" w:cs="Arial"/>
          <w:color w:val="auto"/>
          <w:sz w:val="20"/>
          <w:szCs w:val="20"/>
        </w:rPr>
        <w:t xml:space="preserve"> Zhao, Jenny Baker, Effects on environmental impacts of introducing electric vehicle batteries as storage - A case study of the United Kingdom, Energy Strategy Reviews, Volume 40, 2022, 100819, ISSN 2211-467X, </w:t>
      </w:r>
      <w:hyperlink r:id="rId17">
        <w:r w:rsidRPr="00C952EC">
          <w:rPr>
            <w:rStyle w:val="Hyperlink"/>
            <w:rFonts w:ascii="Arial" w:hAnsi="Arial" w:cs="Arial"/>
            <w:color w:val="auto"/>
            <w:sz w:val="20"/>
            <w:szCs w:val="20"/>
          </w:rPr>
          <w:t>https://doi.org/10.1016/j.esr.2022.100819</w:t>
        </w:r>
      </w:hyperlink>
      <w:r w:rsidRPr="00C952EC">
        <w:rPr>
          <w:rFonts w:ascii="Arial" w:hAnsi="Arial" w:cs="Arial"/>
          <w:color w:val="auto"/>
          <w:sz w:val="20"/>
          <w:szCs w:val="20"/>
        </w:rPr>
        <w:t>.</w:t>
      </w:r>
    </w:p>
    <w:p w14:paraId="54AA560A" w14:textId="590394A9" w:rsidR="05B8F8F8" w:rsidRPr="00C952EC" w:rsidRDefault="05B8F8F8" w:rsidP="05B8F8F8">
      <w:pPr>
        <w:pStyle w:val="ListParagraph"/>
        <w:numPr>
          <w:ilvl w:val="0"/>
          <w:numId w:val="4"/>
        </w:numPr>
        <w:ind w:left="810" w:hanging="450"/>
        <w:jc w:val="both"/>
        <w:rPr>
          <w:rFonts w:ascii="Arial" w:eastAsiaTheme="minorEastAsia" w:hAnsi="Arial" w:cs="Arial"/>
          <w:color w:val="auto"/>
          <w:sz w:val="20"/>
          <w:szCs w:val="20"/>
        </w:rPr>
      </w:pPr>
      <w:r w:rsidRPr="00C952EC">
        <w:rPr>
          <w:rFonts w:ascii="Arial" w:hAnsi="Arial" w:cs="Arial"/>
          <w:color w:val="auto"/>
          <w:sz w:val="20"/>
          <w:szCs w:val="20"/>
        </w:rPr>
        <w:t>Avci, Buket, et al. “Electric Vehicles with a Battery Switching Station: Adoption and Environmental Impact.” Management Science, vol. 61, no. 4, 2015, pp. 772–94, http://www.jstor.org/stable/24550365. Accessed 19 Apr. 2022.</w:t>
      </w:r>
    </w:p>
    <w:p w14:paraId="19EF826C" w14:textId="54557361" w:rsidR="00D03AC1" w:rsidRPr="00C952EC" w:rsidRDefault="00D03AC1" w:rsidP="6B940583">
      <w:pPr>
        <w:pStyle w:val="ListBullet"/>
        <w:rPr>
          <w:rFonts w:ascii="Arial" w:hAnsi="Arial" w:cs="Arial"/>
          <w:color w:val="auto"/>
          <w:sz w:val="20"/>
          <w:szCs w:val="20"/>
        </w:rPr>
      </w:pPr>
    </w:p>
    <w:sectPr w:rsidR="00D03AC1" w:rsidRPr="00C952EC" w:rsidSect="00EE3E7C">
      <w:footerReference w:type="default" r:id="rId18"/>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5DFC" w14:textId="77777777" w:rsidR="00A01817" w:rsidRDefault="00A01817">
      <w:r>
        <w:separator/>
      </w:r>
    </w:p>
    <w:p w14:paraId="58F44F88" w14:textId="77777777" w:rsidR="00A01817" w:rsidRDefault="00A01817"/>
  </w:endnote>
  <w:endnote w:type="continuationSeparator" w:id="0">
    <w:p w14:paraId="0E48DEF5" w14:textId="77777777" w:rsidR="00A01817" w:rsidRDefault="00A01817">
      <w:r>
        <w:continuationSeparator/>
      </w:r>
    </w:p>
    <w:p w14:paraId="1C9E05B1" w14:textId="77777777" w:rsidR="00A01817" w:rsidRDefault="00A018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093" w14:textId="0D1E3907" w:rsidR="00447041" w:rsidRDefault="00D03AC1">
    <w:pPr>
      <w:pStyle w:val="Footer"/>
    </w:pPr>
    <w:r>
      <w:fldChar w:fldCharType="begin"/>
    </w:r>
    <w:r>
      <w:instrText xml:space="preserve"> PAGE   \* MERGEFORMAT </w:instrText>
    </w:r>
    <w:r>
      <w:fldChar w:fldCharType="separate"/>
    </w:r>
    <w:r w:rsidR="003445DE">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74DD" w14:textId="77777777" w:rsidR="00A01817" w:rsidRDefault="00A01817">
      <w:r>
        <w:separator/>
      </w:r>
    </w:p>
    <w:p w14:paraId="7A252BEE" w14:textId="77777777" w:rsidR="00A01817" w:rsidRDefault="00A01817"/>
  </w:footnote>
  <w:footnote w:type="continuationSeparator" w:id="0">
    <w:p w14:paraId="22A48901" w14:textId="77777777" w:rsidR="00A01817" w:rsidRDefault="00A01817">
      <w:r>
        <w:continuationSeparator/>
      </w:r>
    </w:p>
    <w:p w14:paraId="1D28C2F5" w14:textId="77777777" w:rsidR="00A01817" w:rsidRDefault="00A018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009000F"/>
    <w:lvl w:ilvl="0">
      <w:start w:val="1"/>
      <w:numFmt w:val="decimal"/>
      <w:lvlText w:val="%1."/>
      <w:lvlJc w:val="left"/>
      <w:pPr>
        <w:ind w:left="360" w:hanging="360"/>
      </w:pPr>
      <w:rPr>
        <w:rFonts w:hint="default"/>
      </w:rPr>
    </w:lvl>
  </w:abstractNum>
  <w:abstractNum w:abstractNumId="10" w15:restartNumberingAfterBreak="0">
    <w:nsid w:val="17E97803"/>
    <w:multiLevelType w:val="hybridMultilevel"/>
    <w:tmpl w:val="6B24E03C"/>
    <w:lvl w:ilvl="0" w:tplc="7A2E92F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B91411"/>
    <w:multiLevelType w:val="hybridMultilevel"/>
    <w:tmpl w:val="044C1922"/>
    <w:lvl w:ilvl="0" w:tplc="90BE33F8">
      <w:start w:val="1"/>
      <w:numFmt w:val="decimal"/>
      <w:lvlText w:val="%1."/>
      <w:lvlJc w:val="left"/>
      <w:pPr>
        <w:ind w:left="720" w:hanging="360"/>
      </w:pPr>
    </w:lvl>
    <w:lvl w:ilvl="1" w:tplc="374A7D3E">
      <w:start w:val="1"/>
      <w:numFmt w:val="lowerLetter"/>
      <w:lvlText w:val="%2."/>
      <w:lvlJc w:val="left"/>
      <w:pPr>
        <w:ind w:left="1440" w:hanging="360"/>
      </w:pPr>
    </w:lvl>
    <w:lvl w:ilvl="2" w:tplc="372AC022">
      <w:start w:val="1"/>
      <w:numFmt w:val="lowerRoman"/>
      <w:lvlText w:val="%3."/>
      <w:lvlJc w:val="right"/>
      <w:pPr>
        <w:ind w:left="2160" w:hanging="180"/>
      </w:pPr>
    </w:lvl>
    <w:lvl w:ilvl="3" w:tplc="4E7C70C8">
      <w:start w:val="1"/>
      <w:numFmt w:val="decimal"/>
      <w:lvlText w:val="%4."/>
      <w:lvlJc w:val="left"/>
      <w:pPr>
        <w:ind w:left="2880" w:hanging="360"/>
      </w:pPr>
    </w:lvl>
    <w:lvl w:ilvl="4" w:tplc="0A048078">
      <w:start w:val="1"/>
      <w:numFmt w:val="lowerLetter"/>
      <w:lvlText w:val="%5."/>
      <w:lvlJc w:val="left"/>
      <w:pPr>
        <w:ind w:left="3600" w:hanging="360"/>
      </w:pPr>
    </w:lvl>
    <w:lvl w:ilvl="5" w:tplc="0D143BA0">
      <w:start w:val="1"/>
      <w:numFmt w:val="lowerRoman"/>
      <w:lvlText w:val="%6."/>
      <w:lvlJc w:val="right"/>
      <w:pPr>
        <w:ind w:left="4320" w:hanging="180"/>
      </w:pPr>
    </w:lvl>
    <w:lvl w:ilvl="6" w:tplc="BE7E9DBC">
      <w:start w:val="1"/>
      <w:numFmt w:val="decimal"/>
      <w:lvlText w:val="%7."/>
      <w:lvlJc w:val="left"/>
      <w:pPr>
        <w:ind w:left="5040" w:hanging="360"/>
      </w:pPr>
    </w:lvl>
    <w:lvl w:ilvl="7" w:tplc="E28EF148">
      <w:start w:val="1"/>
      <w:numFmt w:val="lowerLetter"/>
      <w:lvlText w:val="%8."/>
      <w:lvlJc w:val="left"/>
      <w:pPr>
        <w:ind w:left="5760" w:hanging="360"/>
      </w:pPr>
    </w:lvl>
    <w:lvl w:ilvl="8" w:tplc="10F60E8A">
      <w:start w:val="1"/>
      <w:numFmt w:val="lowerRoman"/>
      <w:lvlText w:val="%9."/>
      <w:lvlJc w:val="right"/>
      <w:pPr>
        <w:ind w:left="6480" w:hanging="180"/>
      </w:pPr>
    </w:lvl>
  </w:abstractNum>
  <w:abstractNum w:abstractNumId="12" w15:restartNumberingAfterBreak="0">
    <w:nsid w:val="230D72A4"/>
    <w:multiLevelType w:val="multilevel"/>
    <w:tmpl w:val="7A8CCB1E"/>
    <w:lvl w:ilvl="0">
      <w:start w:val="1"/>
      <w:numFmt w:val="decimal"/>
      <w:lvlText w:val="%1."/>
      <w:lvlJc w:val="left"/>
      <w:pPr>
        <w:tabs>
          <w:tab w:val="num" w:pos="0"/>
        </w:tabs>
        <w:ind w:left="0" w:hanging="72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 w15:restartNumberingAfterBreak="0">
    <w:nsid w:val="236818BB"/>
    <w:multiLevelType w:val="multilevel"/>
    <w:tmpl w:val="F482D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552B7F"/>
    <w:multiLevelType w:val="hybridMultilevel"/>
    <w:tmpl w:val="BFB2BDFA"/>
    <w:lvl w:ilvl="0" w:tplc="93628D2A">
      <w:start w:val="1"/>
      <w:numFmt w:val="upperRoman"/>
      <w:lvlText w:val="(%1)"/>
      <w:lvlJc w:val="left"/>
      <w:pPr>
        <w:ind w:left="720" w:hanging="360"/>
      </w:pPr>
    </w:lvl>
    <w:lvl w:ilvl="1" w:tplc="FE103A52">
      <w:start w:val="1"/>
      <w:numFmt w:val="lowerLetter"/>
      <w:lvlText w:val="%2."/>
      <w:lvlJc w:val="left"/>
      <w:pPr>
        <w:ind w:left="1440" w:hanging="360"/>
      </w:pPr>
    </w:lvl>
    <w:lvl w:ilvl="2" w:tplc="E06AEA6C">
      <w:start w:val="1"/>
      <w:numFmt w:val="lowerRoman"/>
      <w:lvlText w:val="%3."/>
      <w:lvlJc w:val="right"/>
      <w:pPr>
        <w:ind w:left="2160" w:hanging="180"/>
      </w:pPr>
    </w:lvl>
    <w:lvl w:ilvl="3" w:tplc="E00CE6A6">
      <w:start w:val="1"/>
      <w:numFmt w:val="decimal"/>
      <w:lvlText w:val="%4."/>
      <w:lvlJc w:val="left"/>
      <w:pPr>
        <w:ind w:left="2880" w:hanging="360"/>
      </w:pPr>
    </w:lvl>
    <w:lvl w:ilvl="4" w:tplc="070EDE44">
      <w:start w:val="1"/>
      <w:numFmt w:val="lowerLetter"/>
      <w:lvlText w:val="%5."/>
      <w:lvlJc w:val="left"/>
      <w:pPr>
        <w:ind w:left="3600" w:hanging="360"/>
      </w:pPr>
    </w:lvl>
    <w:lvl w:ilvl="5" w:tplc="768E9652">
      <w:start w:val="1"/>
      <w:numFmt w:val="lowerRoman"/>
      <w:lvlText w:val="%6."/>
      <w:lvlJc w:val="right"/>
      <w:pPr>
        <w:ind w:left="4320" w:hanging="180"/>
      </w:pPr>
    </w:lvl>
    <w:lvl w:ilvl="6" w:tplc="653633F0">
      <w:start w:val="1"/>
      <w:numFmt w:val="decimal"/>
      <w:lvlText w:val="%7."/>
      <w:lvlJc w:val="left"/>
      <w:pPr>
        <w:ind w:left="5040" w:hanging="360"/>
      </w:pPr>
    </w:lvl>
    <w:lvl w:ilvl="7" w:tplc="EE04BF14">
      <w:start w:val="1"/>
      <w:numFmt w:val="lowerLetter"/>
      <w:lvlText w:val="%8."/>
      <w:lvlJc w:val="left"/>
      <w:pPr>
        <w:ind w:left="5760" w:hanging="360"/>
      </w:pPr>
    </w:lvl>
    <w:lvl w:ilvl="8" w:tplc="DB76F9F4">
      <w:start w:val="1"/>
      <w:numFmt w:val="lowerRoman"/>
      <w:lvlText w:val="%9."/>
      <w:lvlJc w:val="right"/>
      <w:pPr>
        <w:ind w:left="6480" w:hanging="180"/>
      </w:pPr>
    </w:lvl>
  </w:abstractNum>
  <w:abstractNum w:abstractNumId="15" w15:restartNumberingAfterBreak="0">
    <w:nsid w:val="28D82454"/>
    <w:multiLevelType w:val="multilevel"/>
    <w:tmpl w:val="E326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6012E"/>
    <w:multiLevelType w:val="hybridMultilevel"/>
    <w:tmpl w:val="E5CC8216"/>
    <w:lvl w:ilvl="0" w:tplc="2AD0EECE">
      <w:start w:val="1"/>
      <w:numFmt w:val="decimal"/>
      <w:lvlText w:val="%1."/>
      <w:lvlJc w:val="left"/>
      <w:pPr>
        <w:ind w:left="720" w:hanging="360"/>
      </w:pPr>
    </w:lvl>
    <w:lvl w:ilvl="1" w:tplc="06FAF3D0">
      <w:start w:val="1"/>
      <w:numFmt w:val="lowerLetter"/>
      <w:lvlText w:val="%2."/>
      <w:lvlJc w:val="left"/>
      <w:pPr>
        <w:ind w:left="1440" w:hanging="360"/>
      </w:pPr>
    </w:lvl>
    <w:lvl w:ilvl="2" w:tplc="29340888">
      <w:start w:val="1"/>
      <w:numFmt w:val="lowerRoman"/>
      <w:lvlText w:val="%3."/>
      <w:lvlJc w:val="right"/>
      <w:pPr>
        <w:ind w:left="2160" w:hanging="180"/>
      </w:pPr>
    </w:lvl>
    <w:lvl w:ilvl="3" w:tplc="9EF46896">
      <w:start w:val="1"/>
      <w:numFmt w:val="decimal"/>
      <w:lvlText w:val="%4."/>
      <w:lvlJc w:val="left"/>
      <w:pPr>
        <w:ind w:left="2880" w:hanging="360"/>
      </w:pPr>
    </w:lvl>
    <w:lvl w:ilvl="4" w:tplc="D9484D36">
      <w:start w:val="1"/>
      <w:numFmt w:val="lowerLetter"/>
      <w:lvlText w:val="%5."/>
      <w:lvlJc w:val="left"/>
      <w:pPr>
        <w:ind w:left="3600" w:hanging="360"/>
      </w:pPr>
    </w:lvl>
    <w:lvl w:ilvl="5" w:tplc="8990E9BA">
      <w:start w:val="1"/>
      <w:numFmt w:val="lowerRoman"/>
      <w:lvlText w:val="%6."/>
      <w:lvlJc w:val="right"/>
      <w:pPr>
        <w:ind w:left="4320" w:hanging="180"/>
      </w:pPr>
    </w:lvl>
    <w:lvl w:ilvl="6" w:tplc="2B140A52">
      <w:start w:val="1"/>
      <w:numFmt w:val="decimal"/>
      <w:lvlText w:val="%7."/>
      <w:lvlJc w:val="left"/>
      <w:pPr>
        <w:ind w:left="5040" w:hanging="360"/>
      </w:pPr>
    </w:lvl>
    <w:lvl w:ilvl="7" w:tplc="70D053EE">
      <w:start w:val="1"/>
      <w:numFmt w:val="lowerLetter"/>
      <w:lvlText w:val="%8."/>
      <w:lvlJc w:val="left"/>
      <w:pPr>
        <w:ind w:left="5760" w:hanging="360"/>
      </w:pPr>
    </w:lvl>
    <w:lvl w:ilvl="8" w:tplc="2D58DB80">
      <w:start w:val="1"/>
      <w:numFmt w:val="lowerRoman"/>
      <w:lvlText w:val="%9."/>
      <w:lvlJc w:val="right"/>
      <w:pPr>
        <w:ind w:left="6480" w:hanging="180"/>
      </w:pPr>
    </w:lvl>
  </w:abstractNum>
  <w:abstractNum w:abstractNumId="17" w15:restartNumberingAfterBreak="0">
    <w:nsid w:val="2EEA7C58"/>
    <w:multiLevelType w:val="multilevel"/>
    <w:tmpl w:val="14B4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E746A"/>
    <w:multiLevelType w:val="multilevel"/>
    <w:tmpl w:val="D28C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3A5DBA"/>
    <w:multiLevelType w:val="hybridMultilevel"/>
    <w:tmpl w:val="D3FC060C"/>
    <w:lvl w:ilvl="0" w:tplc="60C61EB0">
      <w:start w:val="1"/>
      <w:numFmt w:val="decimal"/>
      <w:lvlText w:val="%1."/>
      <w:lvlJc w:val="left"/>
      <w:pPr>
        <w:ind w:left="720" w:hanging="360"/>
      </w:pPr>
    </w:lvl>
    <w:lvl w:ilvl="1" w:tplc="A05C55B2">
      <w:start w:val="1"/>
      <w:numFmt w:val="lowerLetter"/>
      <w:lvlText w:val="%2."/>
      <w:lvlJc w:val="left"/>
      <w:pPr>
        <w:ind w:left="1440" w:hanging="360"/>
      </w:pPr>
    </w:lvl>
    <w:lvl w:ilvl="2" w:tplc="1974DDDA">
      <w:start w:val="1"/>
      <w:numFmt w:val="lowerRoman"/>
      <w:lvlText w:val="%3."/>
      <w:lvlJc w:val="right"/>
      <w:pPr>
        <w:ind w:left="2160" w:hanging="180"/>
      </w:pPr>
    </w:lvl>
    <w:lvl w:ilvl="3" w:tplc="97D2C366">
      <w:start w:val="1"/>
      <w:numFmt w:val="decimal"/>
      <w:lvlText w:val="%4."/>
      <w:lvlJc w:val="left"/>
      <w:pPr>
        <w:ind w:left="2880" w:hanging="360"/>
      </w:pPr>
    </w:lvl>
    <w:lvl w:ilvl="4" w:tplc="9F62F19A">
      <w:start w:val="1"/>
      <w:numFmt w:val="lowerLetter"/>
      <w:lvlText w:val="%5."/>
      <w:lvlJc w:val="left"/>
      <w:pPr>
        <w:ind w:left="3600" w:hanging="360"/>
      </w:pPr>
    </w:lvl>
    <w:lvl w:ilvl="5" w:tplc="3E2436C4">
      <w:start w:val="1"/>
      <w:numFmt w:val="lowerRoman"/>
      <w:lvlText w:val="%6."/>
      <w:lvlJc w:val="right"/>
      <w:pPr>
        <w:ind w:left="4320" w:hanging="180"/>
      </w:pPr>
    </w:lvl>
    <w:lvl w:ilvl="6" w:tplc="6E38F8F6">
      <w:start w:val="1"/>
      <w:numFmt w:val="decimal"/>
      <w:lvlText w:val="%7."/>
      <w:lvlJc w:val="left"/>
      <w:pPr>
        <w:ind w:left="5040" w:hanging="360"/>
      </w:pPr>
    </w:lvl>
    <w:lvl w:ilvl="7" w:tplc="842628D2">
      <w:start w:val="1"/>
      <w:numFmt w:val="lowerLetter"/>
      <w:lvlText w:val="%8."/>
      <w:lvlJc w:val="left"/>
      <w:pPr>
        <w:ind w:left="5760" w:hanging="360"/>
      </w:pPr>
    </w:lvl>
    <w:lvl w:ilvl="8" w:tplc="5B94B440">
      <w:start w:val="1"/>
      <w:numFmt w:val="lowerRoman"/>
      <w:lvlText w:val="%9."/>
      <w:lvlJc w:val="right"/>
      <w:pPr>
        <w:ind w:left="6480" w:hanging="180"/>
      </w:pPr>
    </w:lvl>
  </w:abstractNum>
  <w:abstractNum w:abstractNumId="20" w15:restartNumberingAfterBreak="0">
    <w:nsid w:val="49225351"/>
    <w:multiLevelType w:val="hybridMultilevel"/>
    <w:tmpl w:val="A0C665DC"/>
    <w:lvl w:ilvl="0" w:tplc="BF001CD8">
      <w:start w:val="1"/>
      <w:numFmt w:val="decimal"/>
      <w:lvlText w:val="[%1]"/>
      <w:lvlJc w:val="left"/>
      <w:pPr>
        <w:ind w:left="720" w:hanging="360"/>
      </w:pPr>
      <w:rPr>
        <w:rFonts w:hint="default"/>
      </w:rPr>
    </w:lvl>
    <w:lvl w:ilvl="1" w:tplc="226282DA">
      <w:start w:val="1"/>
      <w:numFmt w:val="lowerLetter"/>
      <w:lvlText w:val="%2."/>
      <w:lvlJc w:val="left"/>
      <w:pPr>
        <w:ind w:left="1440" w:hanging="360"/>
      </w:pPr>
    </w:lvl>
    <w:lvl w:ilvl="2" w:tplc="79EA969A">
      <w:start w:val="1"/>
      <w:numFmt w:val="lowerRoman"/>
      <w:lvlText w:val="%3."/>
      <w:lvlJc w:val="right"/>
      <w:pPr>
        <w:ind w:left="2160" w:hanging="180"/>
      </w:pPr>
    </w:lvl>
    <w:lvl w:ilvl="3" w:tplc="05420A50">
      <w:start w:val="1"/>
      <w:numFmt w:val="decimal"/>
      <w:lvlText w:val="%4."/>
      <w:lvlJc w:val="left"/>
      <w:pPr>
        <w:ind w:left="2880" w:hanging="360"/>
      </w:pPr>
    </w:lvl>
    <w:lvl w:ilvl="4" w:tplc="E75441B2">
      <w:start w:val="1"/>
      <w:numFmt w:val="lowerLetter"/>
      <w:lvlText w:val="%5."/>
      <w:lvlJc w:val="left"/>
      <w:pPr>
        <w:ind w:left="3600" w:hanging="360"/>
      </w:pPr>
    </w:lvl>
    <w:lvl w:ilvl="5" w:tplc="C5607296">
      <w:start w:val="1"/>
      <w:numFmt w:val="lowerRoman"/>
      <w:lvlText w:val="%6."/>
      <w:lvlJc w:val="right"/>
      <w:pPr>
        <w:ind w:left="4320" w:hanging="180"/>
      </w:pPr>
    </w:lvl>
    <w:lvl w:ilvl="6" w:tplc="5CA81070">
      <w:start w:val="1"/>
      <w:numFmt w:val="decimal"/>
      <w:lvlText w:val="%7."/>
      <w:lvlJc w:val="left"/>
      <w:pPr>
        <w:ind w:left="5040" w:hanging="360"/>
      </w:pPr>
    </w:lvl>
    <w:lvl w:ilvl="7" w:tplc="EBBC20AA">
      <w:start w:val="1"/>
      <w:numFmt w:val="lowerLetter"/>
      <w:lvlText w:val="%8."/>
      <w:lvlJc w:val="left"/>
      <w:pPr>
        <w:ind w:left="5760" w:hanging="360"/>
      </w:pPr>
    </w:lvl>
    <w:lvl w:ilvl="8" w:tplc="824405E2">
      <w:start w:val="1"/>
      <w:numFmt w:val="lowerRoman"/>
      <w:lvlText w:val="%9."/>
      <w:lvlJc w:val="right"/>
      <w:pPr>
        <w:ind w:left="6480" w:hanging="180"/>
      </w:pPr>
    </w:lvl>
  </w:abstractNum>
  <w:abstractNum w:abstractNumId="21" w15:restartNumberingAfterBreak="0">
    <w:nsid w:val="4B0547B8"/>
    <w:multiLevelType w:val="hybridMultilevel"/>
    <w:tmpl w:val="29FE3DD2"/>
    <w:lvl w:ilvl="0" w:tplc="2EA861FE">
      <w:start w:val="1"/>
      <w:numFmt w:val="lowerLetter"/>
      <w:lvlText w:val="%1."/>
      <w:lvlJc w:val="left"/>
      <w:pPr>
        <w:ind w:left="720" w:hanging="360"/>
      </w:pPr>
    </w:lvl>
    <w:lvl w:ilvl="1" w:tplc="D83ABAFA">
      <w:start w:val="1"/>
      <w:numFmt w:val="lowerLetter"/>
      <w:lvlText w:val="%2."/>
      <w:lvlJc w:val="left"/>
      <w:pPr>
        <w:ind w:left="1440" w:hanging="360"/>
      </w:pPr>
    </w:lvl>
    <w:lvl w:ilvl="2" w:tplc="796A5A68">
      <w:start w:val="1"/>
      <w:numFmt w:val="lowerRoman"/>
      <w:lvlText w:val="%3."/>
      <w:lvlJc w:val="right"/>
      <w:pPr>
        <w:ind w:left="2160" w:hanging="180"/>
      </w:pPr>
    </w:lvl>
    <w:lvl w:ilvl="3" w:tplc="995E3488">
      <w:start w:val="1"/>
      <w:numFmt w:val="decimal"/>
      <w:lvlText w:val="%4."/>
      <w:lvlJc w:val="left"/>
      <w:pPr>
        <w:ind w:left="2880" w:hanging="360"/>
      </w:pPr>
    </w:lvl>
    <w:lvl w:ilvl="4" w:tplc="9D182DE8">
      <w:start w:val="1"/>
      <w:numFmt w:val="lowerLetter"/>
      <w:lvlText w:val="%5."/>
      <w:lvlJc w:val="left"/>
      <w:pPr>
        <w:ind w:left="3600" w:hanging="360"/>
      </w:pPr>
    </w:lvl>
    <w:lvl w:ilvl="5" w:tplc="A97C815A">
      <w:start w:val="1"/>
      <w:numFmt w:val="lowerRoman"/>
      <w:lvlText w:val="%6."/>
      <w:lvlJc w:val="right"/>
      <w:pPr>
        <w:ind w:left="4320" w:hanging="180"/>
      </w:pPr>
    </w:lvl>
    <w:lvl w:ilvl="6" w:tplc="D05E2C08">
      <w:start w:val="1"/>
      <w:numFmt w:val="decimal"/>
      <w:lvlText w:val="%7."/>
      <w:lvlJc w:val="left"/>
      <w:pPr>
        <w:ind w:left="5040" w:hanging="360"/>
      </w:pPr>
    </w:lvl>
    <w:lvl w:ilvl="7" w:tplc="88D241F8">
      <w:start w:val="1"/>
      <w:numFmt w:val="lowerLetter"/>
      <w:lvlText w:val="%8."/>
      <w:lvlJc w:val="left"/>
      <w:pPr>
        <w:ind w:left="5760" w:hanging="360"/>
      </w:pPr>
    </w:lvl>
    <w:lvl w:ilvl="8" w:tplc="1D6AD454">
      <w:start w:val="1"/>
      <w:numFmt w:val="lowerRoman"/>
      <w:lvlText w:val="%9."/>
      <w:lvlJc w:val="right"/>
      <w:pPr>
        <w:ind w:left="6480" w:hanging="180"/>
      </w:pPr>
    </w:lvl>
  </w:abstractNum>
  <w:abstractNum w:abstractNumId="22" w15:restartNumberingAfterBreak="0">
    <w:nsid w:val="5FB44106"/>
    <w:multiLevelType w:val="hybridMultilevel"/>
    <w:tmpl w:val="91062BE0"/>
    <w:lvl w:ilvl="0" w:tplc="8AA8B428">
      <w:start w:val="1"/>
      <w:numFmt w:val="decimal"/>
      <w:lvlText w:val="%1."/>
      <w:lvlJc w:val="left"/>
      <w:pPr>
        <w:ind w:left="720" w:hanging="360"/>
      </w:pPr>
    </w:lvl>
    <w:lvl w:ilvl="1" w:tplc="097424E6">
      <w:start w:val="1"/>
      <w:numFmt w:val="lowerLetter"/>
      <w:lvlText w:val="%2."/>
      <w:lvlJc w:val="left"/>
      <w:pPr>
        <w:ind w:left="1440" w:hanging="360"/>
      </w:pPr>
    </w:lvl>
    <w:lvl w:ilvl="2" w:tplc="F3B61272">
      <w:start w:val="1"/>
      <w:numFmt w:val="lowerRoman"/>
      <w:lvlText w:val="%3."/>
      <w:lvlJc w:val="right"/>
      <w:pPr>
        <w:ind w:left="2160" w:hanging="180"/>
      </w:pPr>
    </w:lvl>
    <w:lvl w:ilvl="3" w:tplc="18EA4470">
      <w:start w:val="1"/>
      <w:numFmt w:val="decimal"/>
      <w:lvlText w:val="%4."/>
      <w:lvlJc w:val="left"/>
      <w:pPr>
        <w:ind w:left="2880" w:hanging="360"/>
      </w:pPr>
    </w:lvl>
    <w:lvl w:ilvl="4" w:tplc="F7307FE0">
      <w:start w:val="1"/>
      <w:numFmt w:val="lowerLetter"/>
      <w:lvlText w:val="%5."/>
      <w:lvlJc w:val="left"/>
      <w:pPr>
        <w:ind w:left="3600" w:hanging="360"/>
      </w:pPr>
    </w:lvl>
    <w:lvl w:ilvl="5" w:tplc="448E57B2">
      <w:start w:val="1"/>
      <w:numFmt w:val="lowerRoman"/>
      <w:lvlText w:val="%6."/>
      <w:lvlJc w:val="right"/>
      <w:pPr>
        <w:ind w:left="4320" w:hanging="180"/>
      </w:pPr>
    </w:lvl>
    <w:lvl w:ilvl="6" w:tplc="A69059D6">
      <w:start w:val="1"/>
      <w:numFmt w:val="decimal"/>
      <w:lvlText w:val="%7."/>
      <w:lvlJc w:val="left"/>
      <w:pPr>
        <w:ind w:left="5040" w:hanging="360"/>
      </w:pPr>
    </w:lvl>
    <w:lvl w:ilvl="7" w:tplc="FC3C4E5E">
      <w:start w:val="1"/>
      <w:numFmt w:val="lowerLetter"/>
      <w:lvlText w:val="%8."/>
      <w:lvlJc w:val="left"/>
      <w:pPr>
        <w:ind w:left="5760" w:hanging="360"/>
      </w:pPr>
    </w:lvl>
    <w:lvl w:ilvl="8" w:tplc="EF5AE5F2">
      <w:start w:val="1"/>
      <w:numFmt w:val="lowerRoman"/>
      <w:lvlText w:val="%9."/>
      <w:lvlJc w:val="right"/>
      <w:pPr>
        <w:ind w:left="6480" w:hanging="180"/>
      </w:pPr>
    </w:lvl>
  </w:abstractNum>
  <w:abstractNum w:abstractNumId="23" w15:restartNumberingAfterBreak="0">
    <w:nsid w:val="63783C89"/>
    <w:multiLevelType w:val="multilevel"/>
    <w:tmpl w:val="1B5A9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890CA7"/>
    <w:multiLevelType w:val="multilevel"/>
    <w:tmpl w:val="46C8C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667208"/>
    <w:multiLevelType w:val="hybridMultilevel"/>
    <w:tmpl w:val="E078ED1E"/>
    <w:lvl w:ilvl="0" w:tplc="38CAEF60">
      <w:start w:val="1"/>
      <w:numFmt w:val="decimal"/>
      <w:lvlText w:val="%1."/>
      <w:lvlJc w:val="left"/>
      <w:pPr>
        <w:ind w:left="720" w:hanging="360"/>
      </w:pPr>
    </w:lvl>
    <w:lvl w:ilvl="1" w:tplc="E7265C20">
      <w:start w:val="1"/>
      <w:numFmt w:val="lowerLetter"/>
      <w:lvlText w:val="%2."/>
      <w:lvlJc w:val="left"/>
      <w:pPr>
        <w:ind w:left="1440" w:hanging="360"/>
      </w:pPr>
    </w:lvl>
    <w:lvl w:ilvl="2" w:tplc="AF9C899C">
      <w:start w:val="1"/>
      <w:numFmt w:val="lowerRoman"/>
      <w:lvlText w:val="%3."/>
      <w:lvlJc w:val="right"/>
      <w:pPr>
        <w:ind w:left="2160" w:hanging="180"/>
      </w:pPr>
    </w:lvl>
    <w:lvl w:ilvl="3" w:tplc="B31A94C2">
      <w:start w:val="1"/>
      <w:numFmt w:val="decimal"/>
      <w:lvlText w:val="%4."/>
      <w:lvlJc w:val="left"/>
      <w:pPr>
        <w:ind w:left="2880" w:hanging="360"/>
      </w:pPr>
    </w:lvl>
    <w:lvl w:ilvl="4" w:tplc="3BFC965C">
      <w:start w:val="1"/>
      <w:numFmt w:val="lowerLetter"/>
      <w:lvlText w:val="%5."/>
      <w:lvlJc w:val="left"/>
      <w:pPr>
        <w:ind w:left="3600" w:hanging="360"/>
      </w:pPr>
    </w:lvl>
    <w:lvl w:ilvl="5" w:tplc="B6AA4CBA">
      <w:start w:val="1"/>
      <w:numFmt w:val="lowerRoman"/>
      <w:lvlText w:val="%6."/>
      <w:lvlJc w:val="right"/>
      <w:pPr>
        <w:ind w:left="4320" w:hanging="180"/>
      </w:pPr>
    </w:lvl>
    <w:lvl w:ilvl="6" w:tplc="0476675A">
      <w:start w:val="1"/>
      <w:numFmt w:val="decimal"/>
      <w:lvlText w:val="%7."/>
      <w:lvlJc w:val="left"/>
      <w:pPr>
        <w:ind w:left="5040" w:hanging="360"/>
      </w:pPr>
    </w:lvl>
    <w:lvl w:ilvl="7" w:tplc="6422F6B2">
      <w:start w:val="1"/>
      <w:numFmt w:val="lowerLetter"/>
      <w:lvlText w:val="%8."/>
      <w:lvlJc w:val="left"/>
      <w:pPr>
        <w:ind w:left="5760" w:hanging="360"/>
      </w:pPr>
    </w:lvl>
    <w:lvl w:ilvl="8" w:tplc="ADD65A82">
      <w:start w:val="1"/>
      <w:numFmt w:val="lowerRoman"/>
      <w:lvlText w:val="%9."/>
      <w:lvlJc w:val="right"/>
      <w:pPr>
        <w:ind w:left="6480" w:hanging="180"/>
      </w:pPr>
    </w:lvl>
  </w:abstractNum>
  <w:num w:numId="1" w16cid:durableId="1580557804">
    <w:abstractNumId w:val="19"/>
  </w:num>
  <w:num w:numId="2" w16cid:durableId="2088846242">
    <w:abstractNumId w:val="14"/>
  </w:num>
  <w:num w:numId="3" w16cid:durableId="697202769">
    <w:abstractNumId w:val="25"/>
  </w:num>
  <w:num w:numId="4" w16cid:durableId="423919134">
    <w:abstractNumId w:val="20"/>
  </w:num>
  <w:num w:numId="5" w16cid:durableId="233008402">
    <w:abstractNumId w:val="11"/>
  </w:num>
  <w:num w:numId="6" w16cid:durableId="1585921002">
    <w:abstractNumId w:val="16"/>
  </w:num>
  <w:num w:numId="7" w16cid:durableId="2092003403">
    <w:abstractNumId w:val="22"/>
  </w:num>
  <w:num w:numId="8" w16cid:durableId="1230070240">
    <w:abstractNumId w:val="21"/>
  </w:num>
  <w:num w:numId="9" w16cid:durableId="2029484334">
    <w:abstractNumId w:val="9"/>
  </w:num>
  <w:num w:numId="10" w16cid:durableId="1572960853">
    <w:abstractNumId w:val="8"/>
  </w:num>
  <w:num w:numId="11" w16cid:durableId="1708682896">
    <w:abstractNumId w:val="7"/>
  </w:num>
  <w:num w:numId="12" w16cid:durableId="830827152">
    <w:abstractNumId w:val="6"/>
  </w:num>
  <w:num w:numId="13" w16cid:durableId="2075159325">
    <w:abstractNumId w:val="5"/>
  </w:num>
  <w:num w:numId="14" w16cid:durableId="298650667">
    <w:abstractNumId w:val="4"/>
  </w:num>
  <w:num w:numId="15" w16cid:durableId="215436105">
    <w:abstractNumId w:val="3"/>
  </w:num>
  <w:num w:numId="16" w16cid:durableId="582380281">
    <w:abstractNumId w:val="2"/>
  </w:num>
  <w:num w:numId="17" w16cid:durableId="75520203">
    <w:abstractNumId w:val="1"/>
  </w:num>
  <w:num w:numId="18" w16cid:durableId="830029334">
    <w:abstractNumId w:val="0"/>
  </w:num>
  <w:num w:numId="19" w16cid:durableId="1410151467">
    <w:abstractNumId w:val="10"/>
  </w:num>
  <w:num w:numId="20" w16cid:durableId="566381240">
    <w:abstractNumId w:val="12"/>
  </w:num>
  <w:num w:numId="21" w16cid:durableId="417945537">
    <w:abstractNumId w:val="15"/>
  </w:num>
  <w:num w:numId="22" w16cid:durableId="1503200037">
    <w:abstractNumId w:val="24"/>
  </w:num>
  <w:num w:numId="23" w16cid:durableId="1105223376">
    <w:abstractNumId w:val="18"/>
  </w:num>
  <w:num w:numId="24" w16cid:durableId="1742019647">
    <w:abstractNumId w:val="17"/>
  </w:num>
  <w:num w:numId="25" w16cid:durableId="1216893874">
    <w:abstractNumId w:val="23"/>
  </w:num>
  <w:num w:numId="26" w16cid:durableId="4078513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M7QwtDQ0MTcyMzdT0lEKTi0uzszPAykwrQUA+tUv/iwAAAA="/>
  </w:docVars>
  <w:rsids>
    <w:rsidRoot w:val="00447041"/>
    <w:rsid w:val="0000692F"/>
    <w:rsid w:val="0002741F"/>
    <w:rsid w:val="00031EA9"/>
    <w:rsid w:val="00034194"/>
    <w:rsid w:val="0005640E"/>
    <w:rsid w:val="0006236E"/>
    <w:rsid w:val="00075560"/>
    <w:rsid w:val="00097F64"/>
    <w:rsid w:val="00111280"/>
    <w:rsid w:val="00117C4C"/>
    <w:rsid w:val="00130505"/>
    <w:rsid w:val="00173BBE"/>
    <w:rsid w:val="001F38CD"/>
    <w:rsid w:val="00210063"/>
    <w:rsid w:val="00233CAE"/>
    <w:rsid w:val="003445DE"/>
    <w:rsid w:val="003466BB"/>
    <w:rsid w:val="00375C71"/>
    <w:rsid w:val="003F3F81"/>
    <w:rsid w:val="00436200"/>
    <w:rsid w:val="00447041"/>
    <w:rsid w:val="0047604B"/>
    <w:rsid w:val="004D5D10"/>
    <w:rsid w:val="00557B1B"/>
    <w:rsid w:val="0058464E"/>
    <w:rsid w:val="005F003A"/>
    <w:rsid w:val="00605D0F"/>
    <w:rsid w:val="00645D64"/>
    <w:rsid w:val="00674A56"/>
    <w:rsid w:val="006A402A"/>
    <w:rsid w:val="006C1538"/>
    <w:rsid w:val="007227EE"/>
    <w:rsid w:val="00733795"/>
    <w:rsid w:val="00735D84"/>
    <w:rsid w:val="0075045E"/>
    <w:rsid w:val="007962A0"/>
    <w:rsid w:val="007A602E"/>
    <w:rsid w:val="00993A36"/>
    <w:rsid w:val="009D2B19"/>
    <w:rsid w:val="00A01817"/>
    <w:rsid w:val="00A45CA5"/>
    <w:rsid w:val="00B045AF"/>
    <w:rsid w:val="00B87BCC"/>
    <w:rsid w:val="00BE61D3"/>
    <w:rsid w:val="00BE6F2C"/>
    <w:rsid w:val="00C00CB4"/>
    <w:rsid w:val="00C378CB"/>
    <w:rsid w:val="00C87374"/>
    <w:rsid w:val="00C922B4"/>
    <w:rsid w:val="00C952EC"/>
    <w:rsid w:val="00CA373C"/>
    <w:rsid w:val="00CE5CDB"/>
    <w:rsid w:val="00CF382A"/>
    <w:rsid w:val="00D03AC1"/>
    <w:rsid w:val="00D8390F"/>
    <w:rsid w:val="00DC274F"/>
    <w:rsid w:val="00DC2CF0"/>
    <w:rsid w:val="00DD5975"/>
    <w:rsid w:val="00DF3D8F"/>
    <w:rsid w:val="00E64714"/>
    <w:rsid w:val="00ED2CBB"/>
    <w:rsid w:val="00EE3E7C"/>
    <w:rsid w:val="00F17B3A"/>
    <w:rsid w:val="00F93DD6"/>
    <w:rsid w:val="0137637D"/>
    <w:rsid w:val="014D0F40"/>
    <w:rsid w:val="02503F1B"/>
    <w:rsid w:val="02599B3F"/>
    <w:rsid w:val="028430E8"/>
    <w:rsid w:val="02A2D15B"/>
    <w:rsid w:val="0353D370"/>
    <w:rsid w:val="0356DDF8"/>
    <w:rsid w:val="0360DEFD"/>
    <w:rsid w:val="04200149"/>
    <w:rsid w:val="0435B817"/>
    <w:rsid w:val="0485EF7F"/>
    <w:rsid w:val="050BD6B6"/>
    <w:rsid w:val="0519DFC7"/>
    <w:rsid w:val="05B8F8F8"/>
    <w:rsid w:val="05E2AD24"/>
    <w:rsid w:val="060AD4A0"/>
    <w:rsid w:val="06685B0F"/>
    <w:rsid w:val="06750F57"/>
    <w:rsid w:val="06843FE2"/>
    <w:rsid w:val="06D5361C"/>
    <w:rsid w:val="07612405"/>
    <w:rsid w:val="089EFB7B"/>
    <w:rsid w:val="08D54921"/>
    <w:rsid w:val="09B11B67"/>
    <w:rsid w:val="09C8F2AC"/>
    <w:rsid w:val="0A5FE487"/>
    <w:rsid w:val="0A7E7735"/>
    <w:rsid w:val="0AA7D8C8"/>
    <w:rsid w:val="0AC731E0"/>
    <w:rsid w:val="0C034453"/>
    <w:rsid w:val="0C17CE0B"/>
    <w:rsid w:val="0CBCF54B"/>
    <w:rsid w:val="0CE7C7BE"/>
    <w:rsid w:val="0D31DB08"/>
    <w:rsid w:val="0D8D99A9"/>
    <w:rsid w:val="0E39772C"/>
    <w:rsid w:val="0E66F8DF"/>
    <w:rsid w:val="0E6A3B4E"/>
    <w:rsid w:val="0E86B4B5"/>
    <w:rsid w:val="0E8CD380"/>
    <w:rsid w:val="0E99909F"/>
    <w:rsid w:val="0EE12D6F"/>
    <w:rsid w:val="0EE481EC"/>
    <w:rsid w:val="0F16F3D3"/>
    <w:rsid w:val="0F22D1D5"/>
    <w:rsid w:val="0F2F189B"/>
    <w:rsid w:val="0F92EDD0"/>
    <w:rsid w:val="0FD5478D"/>
    <w:rsid w:val="0FEEBACF"/>
    <w:rsid w:val="107B2CD0"/>
    <w:rsid w:val="11A07539"/>
    <w:rsid w:val="11BE5577"/>
    <w:rsid w:val="11F76E64"/>
    <w:rsid w:val="12054C2B"/>
    <w:rsid w:val="125956EE"/>
    <w:rsid w:val="1276ED7D"/>
    <w:rsid w:val="130CE84F"/>
    <w:rsid w:val="144846F0"/>
    <w:rsid w:val="1449C7C3"/>
    <w:rsid w:val="14BE512C"/>
    <w:rsid w:val="14C616EC"/>
    <w:rsid w:val="15379669"/>
    <w:rsid w:val="15D94A87"/>
    <w:rsid w:val="17175E5A"/>
    <w:rsid w:val="1723E150"/>
    <w:rsid w:val="17A03B6D"/>
    <w:rsid w:val="17E80B78"/>
    <w:rsid w:val="18C776FE"/>
    <w:rsid w:val="18DEA19B"/>
    <w:rsid w:val="18F4E9D0"/>
    <w:rsid w:val="19380AA9"/>
    <w:rsid w:val="196F3CC7"/>
    <w:rsid w:val="1ADD9EA6"/>
    <w:rsid w:val="1B95B7FB"/>
    <w:rsid w:val="1BB9FB52"/>
    <w:rsid w:val="1D1BECCF"/>
    <w:rsid w:val="1E3658D7"/>
    <w:rsid w:val="1E4F43CB"/>
    <w:rsid w:val="1EB7A1EF"/>
    <w:rsid w:val="1EC55052"/>
    <w:rsid w:val="1ECC7944"/>
    <w:rsid w:val="1EDE83E6"/>
    <w:rsid w:val="1EF28C62"/>
    <w:rsid w:val="1FA3775C"/>
    <w:rsid w:val="2022E85A"/>
    <w:rsid w:val="2037EA2A"/>
    <w:rsid w:val="205BEBBB"/>
    <w:rsid w:val="20D578B9"/>
    <w:rsid w:val="20D908AB"/>
    <w:rsid w:val="20E80343"/>
    <w:rsid w:val="210DA19B"/>
    <w:rsid w:val="2128F290"/>
    <w:rsid w:val="216E978C"/>
    <w:rsid w:val="2270E8FA"/>
    <w:rsid w:val="24366EEC"/>
    <w:rsid w:val="250AB08E"/>
    <w:rsid w:val="250D5C80"/>
    <w:rsid w:val="250DBB16"/>
    <w:rsid w:val="256AC6B3"/>
    <w:rsid w:val="25D36CD8"/>
    <w:rsid w:val="25ECD364"/>
    <w:rsid w:val="269229DE"/>
    <w:rsid w:val="27B5D3BC"/>
    <w:rsid w:val="282DFA3F"/>
    <w:rsid w:val="28382321"/>
    <w:rsid w:val="283B1D00"/>
    <w:rsid w:val="28807314"/>
    <w:rsid w:val="2A6CE833"/>
    <w:rsid w:val="2AAE4AFA"/>
    <w:rsid w:val="2B0A0926"/>
    <w:rsid w:val="2B30490D"/>
    <w:rsid w:val="2BE6BB1A"/>
    <w:rsid w:val="2C42AE5C"/>
    <w:rsid w:val="2CF26BE7"/>
    <w:rsid w:val="2D05F111"/>
    <w:rsid w:val="2DA46F33"/>
    <w:rsid w:val="2E967411"/>
    <w:rsid w:val="2EAA5E84"/>
    <w:rsid w:val="2F84CC5A"/>
    <w:rsid w:val="2FD59B3A"/>
    <w:rsid w:val="304045B6"/>
    <w:rsid w:val="304C8A93"/>
    <w:rsid w:val="30965676"/>
    <w:rsid w:val="30C08696"/>
    <w:rsid w:val="30DCADE8"/>
    <w:rsid w:val="318C0AE9"/>
    <w:rsid w:val="31BCE8CD"/>
    <w:rsid w:val="31C5DD0A"/>
    <w:rsid w:val="3222E296"/>
    <w:rsid w:val="3228AE26"/>
    <w:rsid w:val="3269A152"/>
    <w:rsid w:val="327202BA"/>
    <w:rsid w:val="32787E49"/>
    <w:rsid w:val="32B9DD66"/>
    <w:rsid w:val="32FEA184"/>
    <w:rsid w:val="3339E580"/>
    <w:rsid w:val="337647C3"/>
    <w:rsid w:val="34F14720"/>
    <w:rsid w:val="34F1BF0E"/>
    <w:rsid w:val="352BCC66"/>
    <w:rsid w:val="35F79FBB"/>
    <w:rsid w:val="3630CA30"/>
    <w:rsid w:val="36AD0E22"/>
    <w:rsid w:val="372FC81A"/>
    <w:rsid w:val="378D4E89"/>
    <w:rsid w:val="37DD85F1"/>
    <w:rsid w:val="384543DD"/>
    <w:rsid w:val="38881D20"/>
    <w:rsid w:val="39291EEA"/>
    <w:rsid w:val="394F4295"/>
    <w:rsid w:val="395CDB02"/>
    <w:rsid w:val="39A09417"/>
    <w:rsid w:val="39CC5B68"/>
    <w:rsid w:val="3A9CE9F7"/>
    <w:rsid w:val="3AC6BA3A"/>
    <w:rsid w:val="3AD9B5F7"/>
    <w:rsid w:val="3AEB12F6"/>
    <w:rsid w:val="3B6B9BF3"/>
    <w:rsid w:val="3B7CE49F"/>
    <w:rsid w:val="3B980362"/>
    <w:rsid w:val="3C38BA58"/>
    <w:rsid w:val="3D85E141"/>
    <w:rsid w:val="3DB88494"/>
    <w:rsid w:val="3DD48AB9"/>
    <w:rsid w:val="3DFF4C83"/>
    <w:rsid w:val="3ECACCB9"/>
    <w:rsid w:val="3ECFA424"/>
    <w:rsid w:val="3FA4FD26"/>
    <w:rsid w:val="3FA82EEC"/>
    <w:rsid w:val="40026759"/>
    <w:rsid w:val="4079709E"/>
    <w:rsid w:val="414D3CF0"/>
    <w:rsid w:val="418E6F44"/>
    <w:rsid w:val="41A0204A"/>
    <w:rsid w:val="41E15893"/>
    <w:rsid w:val="42D2BDA6"/>
    <w:rsid w:val="433BF0AB"/>
    <w:rsid w:val="43663DB4"/>
    <w:rsid w:val="4413FB8B"/>
    <w:rsid w:val="446C0FC0"/>
    <w:rsid w:val="4475C257"/>
    <w:rsid w:val="44B726F6"/>
    <w:rsid w:val="44D62D75"/>
    <w:rsid w:val="44EB10C7"/>
    <w:rsid w:val="4523C6E5"/>
    <w:rsid w:val="45CCC81F"/>
    <w:rsid w:val="464D2A48"/>
    <w:rsid w:val="465C3A10"/>
    <w:rsid w:val="468A445A"/>
    <w:rsid w:val="47295E86"/>
    <w:rsid w:val="47A0459A"/>
    <w:rsid w:val="48AE3199"/>
    <w:rsid w:val="48C52EE7"/>
    <w:rsid w:val="4919A642"/>
    <w:rsid w:val="492A9FEF"/>
    <w:rsid w:val="4979CD07"/>
    <w:rsid w:val="49D2029E"/>
    <w:rsid w:val="4A183388"/>
    <w:rsid w:val="4A47CC53"/>
    <w:rsid w:val="4ABBC043"/>
    <w:rsid w:val="4B235076"/>
    <w:rsid w:val="4B5A75C8"/>
    <w:rsid w:val="4D0141F8"/>
    <w:rsid w:val="4D02ADB2"/>
    <w:rsid w:val="4D101EEF"/>
    <w:rsid w:val="4D4DE214"/>
    <w:rsid w:val="4DCE605D"/>
    <w:rsid w:val="4DD18626"/>
    <w:rsid w:val="4E0CD33B"/>
    <w:rsid w:val="4F56AE32"/>
    <w:rsid w:val="4F6D5687"/>
    <w:rsid w:val="4F9D4961"/>
    <w:rsid w:val="4FA543C1"/>
    <w:rsid w:val="5096C4B4"/>
    <w:rsid w:val="50DE0C74"/>
    <w:rsid w:val="52329515"/>
    <w:rsid w:val="52B57EFD"/>
    <w:rsid w:val="53DF8B44"/>
    <w:rsid w:val="5468E9A4"/>
    <w:rsid w:val="54C0F1EC"/>
    <w:rsid w:val="54E0E88D"/>
    <w:rsid w:val="55B6CE66"/>
    <w:rsid w:val="55C5EFB6"/>
    <w:rsid w:val="55E1A7C9"/>
    <w:rsid w:val="56ECDDDB"/>
    <w:rsid w:val="5700C970"/>
    <w:rsid w:val="579F20AB"/>
    <w:rsid w:val="57B055A6"/>
    <w:rsid w:val="57B40BF9"/>
    <w:rsid w:val="57D14178"/>
    <w:rsid w:val="58161BC1"/>
    <w:rsid w:val="58C241E4"/>
    <w:rsid w:val="58EFCB4B"/>
    <w:rsid w:val="5900202E"/>
    <w:rsid w:val="59B28E32"/>
    <w:rsid w:val="5A133CBF"/>
    <w:rsid w:val="5A22A70B"/>
    <w:rsid w:val="5ACB7AE3"/>
    <w:rsid w:val="5B555510"/>
    <w:rsid w:val="5C03E3AB"/>
    <w:rsid w:val="5C3D9315"/>
    <w:rsid w:val="5D2D924C"/>
    <w:rsid w:val="5D6D4811"/>
    <w:rsid w:val="5D777054"/>
    <w:rsid w:val="5DF20058"/>
    <w:rsid w:val="5E0675A4"/>
    <w:rsid w:val="5E0D367F"/>
    <w:rsid w:val="5E5E3DE5"/>
    <w:rsid w:val="5EC962AD"/>
    <w:rsid w:val="5F062EAD"/>
    <w:rsid w:val="5F599070"/>
    <w:rsid w:val="5F83F688"/>
    <w:rsid w:val="5F8DD0B9"/>
    <w:rsid w:val="5F99AEBB"/>
    <w:rsid w:val="6065330E"/>
    <w:rsid w:val="6142C977"/>
    <w:rsid w:val="6157E0D3"/>
    <w:rsid w:val="61592E52"/>
    <w:rsid w:val="624466C7"/>
    <w:rsid w:val="62C2658E"/>
    <w:rsid w:val="62C5717B"/>
    <w:rsid w:val="636A8F2F"/>
    <w:rsid w:val="6395B5A9"/>
    <w:rsid w:val="63D58294"/>
    <w:rsid w:val="64F89FEE"/>
    <w:rsid w:val="651ADDB5"/>
    <w:rsid w:val="65340612"/>
    <w:rsid w:val="656CD31F"/>
    <w:rsid w:val="65919D94"/>
    <w:rsid w:val="65BAF11C"/>
    <w:rsid w:val="65F2166E"/>
    <w:rsid w:val="6620D79E"/>
    <w:rsid w:val="66B6AE16"/>
    <w:rsid w:val="66CB9CFB"/>
    <w:rsid w:val="670543A5"/>
    <w:rsid w:val="6756C17D"/>
    <w:rsid w:val="67E5AF83"/>
    <w:rsid w:val="67E91EB2"/>
    <w:rsid w:val="68B1B688"/>
    <w:rsid w:val="6902796B"/>
    <w:rsid w:val="694F0E69"/>
    <w:rsid w:val="697A733C"/>
    <w:rsid w:val="69EE4ED8"/>
    <w:rsid w:val="6A34EA07"/>
    <w:rsid w:val="6A4D86E9"/>
    <w:rsid w:val="6A9E49CC"/>
    <w:rsid w:val="6B3FD302"/>
    <w:rsid w:val="6B940583"/>
    <w:rsid w:val="6C642868"/>
    <w:rsid w:val="6CA6D907"/>
    <w:rsid w:val="6CB35E2F"/>
    <w:rsid w:val="6D41A7AD"/>
    <w:rsid w:val="6D5BC945"/>
    <w:rsid w:val="6E075AD4"/>
    <w:rsid w:val="6EB98AD0"/>
    <w:rsid w:val="6F10558A"/>
    <w:rsid w:val="6F759718"/>
    <w:rsid w:val="6FC843E0"/>
    <w:rsid w:val="6FDE79C9"/>
    <w:rsid w:val="700BD0BB"/>
    <w:rsid w:val="713EFB96"/>
    <w:rsid w:val="721AE05D"/>
    <w:rsid w:val="7247F64C"/>
    <w:rsid w:val="725343AD"/>
    <w:rsid w:val="72903354"/>
    <w:rsid w:val="72F5F902"/>
    <w:rsid w:val="7390F7A6"/>
    <w:rsid w:val="747208D1"/>
    <w:rsid w:val="747F08CB"/>
    <w:rsid w:val="74BA47B1"/>
    <w:rsid w:val="756D3663"/>
    <w:rsid w:val="76275A39"/>
    <w:rsid w:val="76561812"/>
    <w:rsid w:val="770A3B69"/>
    <w:rsid w:val="77132FA6"/>
    <w:rsid w:val="772CD39B"/>
    <w:rsid w:val="775553C1"/>
    <w:rsid w:val="77B85FA8"/>
    <w:rsid w:val="77C32A9A"/>
    <w:rsid w:val="785A8E98"/>
    <w:rsid w:val="7892A5E4"/>
    <w:rsid w:val="795EFAFB"/>
    <w:rsid w:val="79F65EF9"/>
    <w:rsid w:val="7A37E796"/>
    <w:rsid w:val="7A976E7F"/>
    <w:rsid w:val="7A98A807"/>
    <w:rsid w:val="7B2C1E01"/>
    <w:rsid w:val="7BDC77E7"/>
    <w:rsid w:val="7BFEB97A"/>
    <w:rsid w:val="7C7FD64D"/>
    <w:rsid w:val="7D0FACD4"/>
    <w:rsid w:val="7D471C85"/>
    <w:rsid w:val="7D5E5147"/>
    <w:rsid w:val="7D763A7E"/>
    <w:rsid w:val="7D784848"/>
    <w:rsid w:val="7DC791F5"/>
    <w:rsid w:val="7DD2111A"/>
    <w:rsid w:val="7DD746B1"/>
    <w:rsid w:val="7E20B507"/>
    <w:rsid w:val="7EB680E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65676"/>
  <w15:chartTrackingRefBased/>
  <w15:docId w15:val="{3F5ACAB7-7F31-473D-8991-A38E6398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10"/>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1">
    <w:name w:val="Hashtag1"/>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11"/>
      </w:numPr>
      <w:contextualSpacing/>
    </w:pPr>
  </w:style>
  <w:style w:type="paragraph" w:styleId="ListBullet3">
    <w:name w:val="List Bullet 3"/>
    <w:basedOn w:val="Normal"/>
    <w:uiPriority w:val="99"/>
    <w:semiHidden/>
    <w:unhideWhenUsed/>
    <w:rsid w:val="00DC2CF0"/>
    <w:pPr>
      <w:numPr>
        <w:numId w:val="12"/>
      </w:numPr>
      <w:contextualSpacing/>
    </w:pPr>
  </w:style>
  <w:style w:type="paragraph" w:styleId="ListBullet4">
    <w:name w:val="List Bullet 4"/>
    <w:basedOn w:val="Normal"/>
    <w:uiPriority w:val="99"/>
    <w:semiHidden/>
    <w:unhideWhenUsed/>
    <w:rsid w:val="00DC2CF0"/>
    <w:pPr>
      <w:numPr>
        <w:numId w:val="13"/>
      </w:numPr>
      <w:contextualSpacing/>
    </w:pPr>
  </w:style>
  <w:style w:type="paragraph" w:styleId="ListBullet5">
    <w:name w:val="List Bullet 5"/>
    <w:basedOn w:val="Normal"/>
    <w:uiPriority w:val="99"/>
    <w:semiHidden/>
    <w:unhideWhenUsed/>
    <w:rsid w:val="00DC2CF0"/>
    <w:pPr>
      <w:numPr>
        <w:numId w:val="14"/>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5"/>
      </w:numPr>
      <w:contextualSpacing/>
    </w:pPr>
  </w:style>
  <w:style w:type="paragraph" w:styleId="ListNumber3">
    <w:name w:val="List Number 3"/>
    <w:basedOn w:val="Normal"/>
    <w:uiPriority w:val="99"/>
    <w:semiHidden/>
    <w:unhideWhenUsed/>
    <w:rsid w:val="00DC2CF0"/>
    <w:pPr>
      <w:numPr>
        <w:numId w:val="16"/>
      </w:numPr>
      <w:contextualSpacing/>
    </w:pPr>
  </w:style>
  <w:style w:type="paragraph" w:styleId="ListNumber4">
    <w:name w:val="List Number 4"/>
    <w:basedOn w:val="Normal"/>
    <w:uiPriority w:val="99"/>
    <w:semiHidden/>
    <w:unhideWhenUsed/>
    <w:rsid w:val="00DC2CF0"/>
    <w:pPr>
      <w:numPr>
        <w:numId w:val="17"/>
      </w:numPr>
      <w:contextualSpacing/>
    </w:pPr>
  </w:style>
  <w:style w:type="paragraph" w:styleId="ListNumber5">
    <w:name w:val="List Number 5"/>
    <w:basedOn w:val="Normal"/>
    <w:uiPriority w:val="99"/>
    <w:semiHidden/>
    <w:unhideWhenUsed/>
    <w:rsid w:val="00DC2CF0"/>
    <w:pPr>
      <w:numPr>
        <w:numId w:val="18"/>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1">
    <w:name w:val="Smart Hyperlink1"/>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1">
    <w:name w:val="Unresolved Mention1"/>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58143">
      <w:bodyDiv w:val="1"/>
      <w:marLeft w:val="0"/>
      <w:marRight w:val="0"/>
      <w:marTop w:val="0"/>
      <w:marBottom w:val="0"/>
      <w:divBdr>
        <w:top w:val="none" w:sz="0" w:space="0" w:color="auto"/>
        <w:left w:val="none" w:sz="0" w:space="0" w:color="auto"/>
        <w:bottom w:val="none" w:sz="0" w:space="0" w:color="auto"/>
        <w:right w:val="none" w:sz="0" w:space="0" w:color="auto"/>
      </w:divBdr>
    </w:div>
    <w:div w:id="280843652">
      <w:bodyDiv w:val="1"/>
      <w:marLeft w:val="0"/>
      <w:marRight w:val="0"/>
      <w:marTop w:val="0"/>
      <w:marBottom w:val="0"/>
      <w:divBdr>
        <w:top w:val="none" w:sz="0" w:space="0" w:color="auto"/>
        <w:left w:val="none" w:sz="0" w:space="0" w:color="auto"/>
        <w:bottom w:val="none" w:sz="0" w:space="0" w:color="auto"/>
        <w:right w:val="none" w:sz="0" w:space="0" w:color="auto"/>
      </w:divBdr>
      <w:divsChild>
        <w:div w:id="1122118299">
          <w:marLeft w:val="0"/>
          <w:marRight w:val="0"/>
          <w:marTop w:val="0"/>
          <w:marBottom w:val="0"/>
          <w:divBdr>
            <w:top w:val="none" w:sz="0" w:space="0" w:color="auto"/>
            <w:left w:val="none" w:sz="0" w:space="0" w:color="auto"/>
            <w:bottom w:val="none" w:sz="0" w:space="0" w:color="auto"/>
            <w:right w:val="none" w:sz="0" w:space="0" w:color="auto"/>
          </w:divBdr>
        </w:div>
        <w:div w:id="1826507835">
          <w:marLeft w:val="0"/>
          <w:marRight w:val="0"/>
          <w:marTop w:val="0"/>
          <w:marBottom w:val="0"/>
          <w:divBdr>
            <w:top w:val="none" w:sz="0" w:space="0" w:color="auto"/>
            <w:left w:val="none" w:sz="0" w:space="0" w:color="auto"/>
            <w:bottom w:val="none" w:sz="0" w:space="0" w:color="auto"/>
            <w:right w:val="none" w:sz="0" w:space="0" w:color="auto"/>
          </w:divBdr>
          <w:divsChild>
            <w:div w:id="794102904">
              <w:marLeft w:val="0"/>
              <w:marRight w:val="165"/>
              <w:marTop w:val="150"/>
              <w:marBottom w:val="0"/>
              <w:divBdr>
                <w:top w:val="none" w:sz="0" w:space="0" w:color="auto"/>
                <w:left w:val="none" w:sz="0" w:space="0" w:color="auto"/>
                <w:bottom w:val="none" w:sz="0" w:space="0" w:color="auto"/>
                <w:right w:val="none" w:sz="0" w:space="0" w:color="auto"/>
              </w:divBdr>
              <w:divsChild>
                <w:div w:id="422922066">
                  <w:marLeft w:val="0"/>
                  <w:marRight w:val="0"/>
                  <w:marTop w:val="0"/>
                  <w:marBottom w:val="0"/>
                  <w:divBdr>
                    <w:top w:val="none" w:sz="0" w:space="0" w:color="auto"/>
                    <w:left w:val="none" w:sz="0" w:space="0" w:color="auto"/>
                    <w:bottom w:val="none" w:sz="0" w:space="0" w:color="auto"/>
                    <w:right w:val="none" w:sz="0" w:space="0" w:color="auto"/>
                  </w:divBdr>
                  <w:divsChild>
                    <w:div w:id="4113153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77942">
      <w:bodyDiv w:val="1"/>
      <w:marLeft w:val="0"/>
      <w:marRight w:val="0"/>
      <w:marTop w:val="0"/>
      <w:marBottom w:val="0"/>
      <w:divBdr>
        <w:top w:val="none" w:sz="0" w:space="0" w:color="auto"/>
        <w:left w:val="none" w:sz="0" w:space="0" w:color="auto"/>
        <w:bottom w:val="none" w:sz="0" w:space="0" w:color="auto"/>
        <w:right w:val="none" w:sz="0" w:space="0" w:color="auto"/>
      </w:divBdr>
    </w:div>
    <w:div w:id="1586185759">
      <w:bodyDiv w:val="1"/>
      <w:marLeft w:val="0"/>
      <w:marRight w:val="0"/>
      <w:marTop w:val="0"/>
      <w:marBottom w:val="0"/>
      <w:divBdr>
        <w:top w:val="none" w:sz="0" w:space="0" w:color="auto"/>
        <w:left w:val="none" w:sz="0" w:space="0" w:color="auto"/>
        <w:bottom w:val="none" w:sz="0" w:space="0" w:color="auto"/>
        <w:right w:val="none" w:sz="0" w:space="0" w:color="auto"/>
      </w:divBdr>
      <w:divsChild>
        <w:div w:id="1930306586">
          <w:marLeft w:val="0"/>
          <w:marRight w:val="0"/>
          <w:marTop w:val="0"/>
          <w:marBottom w:val="0"/>
          <w:divBdr>
            <w:top w:val="none" w:sz="0" w:space="0" w:color="auto"/>
            <w:left w:val="none" w:sz="0" w:space="0" w:color="auto"/>
            <w:bottom w:val="none" w:sz="0" w:space="0" w:color="auto"/>
            <w:right w:val="none" w:sz="0" w:space="0" w:color="auto"/>
          </w:divBdr>
        </w:div>
        <w:div w:id="1528911513">
          <w:marLeft w:val="0"/>
          <w:marRight w:val="0"/>
          <w:marTop w:val="0"/>
          <w:marBottom w:val="0"/>
          <w:divBdr>
            <w:top w:val="none" w:sz="0" w:space="0" w:color="auto"/>
            <w:left w:val="none" w:sz="0" w:space="0" w:color="auto"/>
            <w:bottom w:val="none" w:sz="0" w:space="0" w:color="auto"/>
            <w:right w:val="none" w:sz="0" w:space="0" w:color="auto"/>
          </w:divBdr>
          <w:divsChild>
            <w:div w:id="195429522">
              <w:marLeft w:val="0"/>
              <w:marRight w:val="165"/>
              <w:marTop w:val="150"/>
              <w:marBottom w:val="0"/>
              <w:divBdr>
                <w:top w:val="none" w:sz="0" w:space="0" w:color="auto"/>
                <w:left w:val="none" w:sz="0" w:space="0" w:color="auto"/>
                <w:bottom w:val="none" w:sz="0" w:space="0" w:color="auto"/>
                <w:right w:val="none" w:sz="0" w:space="0" w:color="auto"/>
              </w:divBdr>
              <w:divsChild>
                <w:div w:id="1585265395">
                  <w:marLeft w:val="0"/>
                  <w:marRight w:val="0"/>
                  <w:marTop w:val="0"/>
                  <w:marBottom w:val="0"/>
                  <w:divBdr>
                    <w:top w:val="none" w:sz="0" w:space="0" w:color="auto"/>
                    <w:left w:val="none" w:sz="0" w:space="0" w:color="auto"/>
                    <w:bottom w:val="none" w:sz="0" w:space="0" w:color="auto"/>
                    <w:right w:val="none" w:sz="0" w:space="0" w:color="auto"/>
                  </w:divBdr>
                  <w:divsChild>
                    <w:div w:id="3242082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7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ykishank@iisc.ac.in" TargetMode="External"/><Relationship Id="rId12" Type="http://schemas.openxmlformats.org/officeDocument/2006/relationships/image" Target="media/image5.jpg"/><Relationship Id="rId17" Type="http://schemas.openxmlformats.org/officeDocument/2006/relationships/hyperlink" Target="https://doi.org/10.1016/j.esr.2022.100819" TargetMode="External"/><Relationship Id="rId2" Type="http://schemas.openxmlformats.org/officeDocument/2006/relationships/styles" Target="styles.xml"/><Relationship Id="rId16" Type="http://schemas.openxmlformats.org/officeDocument/2006/relationships/hyperlink" Target="https://doi.org/10.36227/techrxiv.14224811.v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oi.org/10.3390/su13221291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6144</Words>
  <Characters>35025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Jeykishan Kumar</dc:creator>
  <cp:keywords/>
  <dc:description/>
  <cp:lastModifiedBy>Jeykishan Kumar</cp:lastModifiedBy>
  <cp:revision>2</cp:revision>
  <dcterms:created xsi:type="dcterms:W3CDTF">2023-07-31T02:43:00Z</dcterms:created>
  <dcterms:modified xsi:type="dcterms:W3CDTF">2023-07-31T02:43:00Z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72384687a80a54d7b326883d21b25db8fd5104b3f8de4ff7202aa8b6d4a27825</vt:lpwstr>
  </property>
</Properties>
</file>