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E8" w:rsidRPr="0008046D" w:rsidRDefault="00067FB3" w:rsidP="00AB5A6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Pr="0008046D">
        <w:rPr>
          <w:rFonts w:ascii="Times New Roman" w:hAnsi="Times New Roman" w:cs="Times New Roman"/>
          <w:b/>
          <w:sz w:val="28"/>
          <w:szCs w:val="28"/>
        </w:rPr>
        <w:t xml:space="preserve">nsight into the </w:t>
      </w:r>
      <w:r w:rsidRPr="00067FB3">
        <w:rPr>
          <w:rFonts w:ascii="Times New Roman" w:hAnsi="Times New Roman" w:cs="Times New Roman"/>
          <w:b/>
          <w:sz w:val="28"/>
          <w:szCs w:val="28"/>
        </w:rPr>
        <w:t xml:space="preserve">molecular </w:t>
      </w:r>
      <w:r w:rsidRPr="0008046D">
        <w:rPr>
          <w:rFonts w:ascii="Times New Roman" w:hAnsi="Times New Roman" w:cs="Times New Roman"/>
          <w:b/>
          <w:sz w:val="28"/>
          <w:szCs w:val="28"/>
        </w:rPr>
        <w:t>targets and drug development against lung cancer</w:t>
      </w:r>
    </w:p>
    <w:p w:rsidR="0008046D" w:rsidRPr="0013136B" w:rsidRDefault="0008046D" w:rsidP="00520B57">
      <w:pPr>
        <w:pStyle w:val="BodyText2"/>
        <w:spacing w:line="240" w:lineRule="auto"/>
        <w:jc w:val="both"/>
        <w:rPr>
          <w:color w:val="000000" w:themeColor="text1"/>
        </w:rPr>
      </w:pPr>
      <w:r w:rsidRPr="0013136B">
        <w:rPr>
          <w:color w:val="000000" w:themeColor="text1"/>
        </w:rPr>
        <w:t xml:space="preserve">Mudasir </w:t>
      </w:r>
      <w:proofErr w:type="spellStart"/>
      <w:r w:rsidRPr="0013136B">
        <w:rPr>
          <w:color w:val="000000" w:themeColor="text1"/>
        </w:rPr>
        <w:t>Nabi</w:t>
      </w:r>
      <w:proofErr w:type="spellEnd"/>
      <w:r w:rsidRPr="0013136B">
        <w:rPr>
          <w:color w:val="000000" w:themeColor="text1"/>
        </w:rPr>
        <w:t xml:space="preserve"> Peerzada</w:t>
      </w:r>
      <w:r w:rsidR="007B2A35">
        <w:rPr>
          <w:color w:val="000000" w:themeColor="text1"/>
          <w:vertAlign w:val="superscript"/>
        </w:rPr>
        <w:t>1</w:t>
      </w:r>
      <w:r w:rsidR="003C75C8" w:rsidRPr="0013136B">
        <w:t>*</w:t>
      </w:r>
      <w:r w:rsidRPr="0013136B">
        <w:rPr>
          <w:color w:val="000000" w:themeColor="text1"/>
        </w:rPr>
        <w:t>,</w:t>
      </w:r>
      <w:r>
        <w:rPr>
          <w:color w:val="000000" w:themeColor="text1"/>
        </w:rPr>
        <w:t xml:space="preserve"> </w:t>
      </w:r>
      <w:r w:rsidR="00F04A85">
        <w:rPr>
          <w:color w:val="000000" w:themeColor="text1"/>
        </w:rPr>
        <w:t>Vikrant Jayant</w:t>
      </w:r>
      <w:r w:rsidR="006F021E">
        <w:rPr>
          <w:color w:val="000000" w:themeColor="text1"/>
          <w:vertAlign w:val="superscript"/>
        </w:rPr>
        <w:t>2</w:t>
      </w:r>
      <w:r w:rsidR="00F04A85">
        <w:rPr>
          <w:color w:val="000000" w:themeColor="text1"/>
        </w:rPr>
        <w:t xml:space="preserve">, </w:t>
      </w:r>
      <w:proofErr w:type="spellStart"/>
      <w:r w:rsidR="003C75C8">
        <w:rPr>
          <w:color w:val="000000" w:themeColor="text1"/>
        </w:rPr>
        <w:t>Aysha</w:t>
      </w:r>
      <w:proofErr w:type="spellEnd"/>
      <w:r w:rsidR="003C75C8">
        <w:rPr>
          <w:color w:val="000000" w:themeColor="text1"/>
        </w:rPr>
        <w:t xml:space="preserve"> Gaur</w:t>
      </w:r>
      <w:r w:rsidR="006F021E">
        <w:rPr>
          <w:color w:val="000000" w:themeColor="text1"/>
          <w:vertAlign w:val="superscript"/>
        </w:rPr>
        <w:t>3</w:t>
      </w:r>
      <w:r w:rsidR="003C75C8">
        <w:rPr>
          <w:color w:val="000000" w:themeColor="text1"/>
        </w:rPr>
        <w:t xml:space="preserve">, </w:t>
      </w:r>
      <w:proofErr w:type="spellStart"/>
      <w:r w:rsidR="006F021E">
        <w:rPr>
          <w:color w:val="000000" w:themeColor="text1"/>
        </w:rPr>
        <w:t>Andleeb</w:t>
      </w:r>
      <w:proofErr w:type="spellEnd"/>
      <w:r w:rsidR="006F021E">
        <w:rPr>
          <w:color w:val="000000" w:themeColor="text1"/>
        </w:rPr>
        <w:t xml:space="preserve"> </w:t>
      </w:r>
      <w:proofErr w:type="spellStart"/>
      <w:r w:rsidR="006F021E">
        <w:rPr>
          <w:color w:val="000000" w:themeColor="text1"/>
        </w:rPr>
        <w:t>Riyaz</w:t>
      </w:r>
      <w:proofErr w:type="spellEnd"/>
      <w:r w:rsidR="006F021E">
        <w:rPr>
          <w:color w:val="000000" w:themeColor="text1"/>
        </w:rPr>
        <w:t xml:space="preserve"> Shah</w:t>
      </w:r>
      <w:r w:rsidR="006F021E">
        <w:rPr>
          <w:color w:val="000000" w:themeColor="text1"/>
          <w:vertAlign w:val="superscript"/>
        </w:rPr>
        <w:t>4</w:t>
      </w:r>
      <w:r w:rsidR="006F021E">
        <w:rPr>
          <w:color w:val="000000" w:themeColor="text1"/>
        </w:rPr>
        <w:t xml:space="preserve">, </w:t>
      </w:r>
      <w:proofErr w:type="spellStart"/>
      <w:r w:rsidRPr="0013136B">
        <w:rPr>
          <w:color w:val="000000" w:themeColor="text1"/>
        </w:rPr>
        <w:t>Saurabh</w:t>
      </w:r>
      <w:proofErr w:type="spellEnd"/>
      <w:r w:rsidRPr="0013136B">
        <w:rPr>
          <w:color w:val="000000" w:themeColor="text1"/>
        </w:rPr>
        <w:t xml:space="preserve"> Verma</w:t>
      </w:r>
      <w:r w:rsidR="007B2A35">
        <w:rPr>
          <w:color w:val="000000" w:themeColor="text1"/>
          <w:vertAlign w:val="superscript"/>
        </w:rPr>
        <w:t>1</w:t>
      </w:r>
      <w:r w:rsidRPr="0013136B">
        <w:t>*</w:t>
      </w:r>
    </w:p>
    <w:p w:rsidR="0008046D" w:rsidRDefault="007B2A35" w:rsidP="003C75C8">
      <w:pPr>
        <w:pStyle w:val="BodyText2"/>
        <w:spacing w:after="0" w:line="240" w:lineRule="auto"/>
        <w:jc w:val="both"/>
        <w:rPr>
          <w:i/>
          <w:iCs/>
        </w:rPr>
      </w:pPr>
      <w:r>
        <w:rPr>
          <w:i/>
          <w:iCs/>
          <w:vertAlign w:val="superscript"/>
        </w:rPr>
        <w:t>1</w:t>
      </w:r>
      <w:r w:rsidR="0008046D" w:rsidRPr="0013136B">
        <w:rPr>
          <w:i/>
          <w:iCs/>
        </w:rPr>
        <w:t xml:space="preserve">Tumor Biology </w:t>
      </w:r>
      <w:r w:rsidR="00067FB3">
        <w:rPr>
          <w:i/>
          <w:iCs/>
        </w:rPr>
        <w:t>Department</w:t>
      </w:r>
      <w:r w:rsidR="0008046D" w:rsidRPr="0013136B">
        <w:rPr>
          <w:i/>
          <w:iCs/>
        </w:rPr>
        <w:t xml:space="preserve">, National Institute of Pathology, Indian Council of Medical Research, </w:t>
      </w:r>
      <w:r w:rsidR="0008046D">
        <w:rPr>
          <w:i/>
          <w:iCs/>
        </w:rPr>
        <w:t>New Delhi-</w:t>
      </w:r>
      <w:r w:rsidR="0008046D" w:rsidRPr="0013136B">
        <w:rPr>
          <w:i/>
          <w:iCs/>
        </w:rPr>
        <w:t>110029</w:t>
      </w:r>
      <w:r w:rsidR="0008046D">
        <w:rPr>
          <w:i/>
          <w:iCs/>
        </w:rPr>
        <w:t xml:space="preserve">, India </w:t>
      </w:r>
    </w:p>
    <w:p w:rsidR="006F021E" w:rsidRDefault="006F021E" w:rsidP="006F021E">
      <w:pPr>
        <w:autoSpaceDE w:val="0"/>
        <w:autoSpaceDN w:val="0"/>
        <w:adjustRightInd w:val="0"/>
        <w:spacing w:after="0" w:line="240" w:lineRule="auto"/>
        <w:jc w:val="both"/>
        <w:rPr>
          <w:rFonts w:ascii="Times New Roman" w:hAnsi="Times New Roman" w:cs="Times New Roman"/>
          <w:i/>
          <w:sz w:val="24"/>
          <w:szCs w:val="24"/>
          <w:lang w:val="en-IN"/>
        </w:rPr>
      </w:pPr>
      <w:r>
        <w:rPr>
          <w:rFonts w:ascii="Times New Roman" w:hAnsi="Times New Roman" w:cs="Times New Roman"/>
          <w:i/>
          <w:iCs/>
          <w:sz w:val="24"/>
          <w:szCs w:val="24"/>
          <w:vertAlign w:val="superscript"/>
        </w:rPr>
        <w:t>2</w:t>
      </w:r>
      <w:r w:rsidRPr="00B41F6B">
        <w:rPr>
          <w:rFonts w:ascii="Times New Roman" w:hAnsi="Times New Roman" w:cs="Times New Roman"/>
          <w:i/>
          <w:sz w:val="24"/>
          <w:szCs w:val="24"/>
          <w:lang w:val="en-IN"/>
        </w:rPr>
        <w:t>Department of Natural and Applied Sciences, School of</w:t>
      </w:r>
      <w:r>
        <w:rPr>
          <w:rFonts w:ascii="Times New Roman" w:hAnsi="Times New Roman" w:cs="Times New Roman"/>
          <w:i/>
          <w:sz w:val="24"/>
          <w:szCs w:val="24"/>
          <w:lang w:val="en-IN"/>
        </w:rPr>
        <w:t xml:space="preserve"> Science and Technology, </w:t>
      </w:r>
      <w:proofErr w:type="spellStart"/>
      <w:r>
        <w:rPr>
          <w:rFonts w:ascii="Times New Roman" w:hAnsi="Times New Roman" w:cs="Times New Roman"/>
          <w:i/>
          <w:sz w:val="24"/>
          <w:szCs w:val="24"/>
          <w:lang w:val="en-IN"/>
        </w:rPr>
        <w:t>Glocal</w:t>
      </w:r>
      <w:proofErr w:type="spellEnd"/>
      <w:r>
        <w:rPr>
          <w:rFonts w:ascii="Times New Roman" w:hAnsi="Times New Roman" w:cs="Times New Roman"/>
          <w:i/>
          <w:sz w:val="24"/>
          <w:szCs w:val="24"/>
          <w:lang w:val="en-IN"/>
        </w:rPr>
        <w:t xml:space="preserve"> </w:t>
      </w:r>
      <w:r w:rsidRPr="00B41F6B">
        <w:rPr>
          <w:rFonts w:ascii="Times New Roman" w:hAnsi="Times New Roman" w:cs="Times New Roman"/>
          <w:i/>
          <w:sz w:val="24"/>
          <w:szCs w:val="24"/>
          <w:lang w:val="en-IN"/>
        </w:rPr>
        <w:t xml:space="preserve">University, </w:t>
      </w:r>
      <w:proofErr w:type="spellStart"/>
      <w:r w:rsidRPr="00B41F6B">
        <w:rPr>
          <w:rFonts w:ascii="Times New Roman" w:hAnsi="Times New Roman" w:cs="Times New Roman"/>
          <w:i/>
          <w:sz w:val="24"/>
          <w:szCs w:val="24"/>
          <w:lang w:val="en-IN"/>
        </w:rPr>
        <w:t>Mirzapur</w:t>
      </w:r>
      <w:proofErr w:type="spellEnd"/>
      <w:r w:rsidRPr="00B41F6B">
        <w:rPr>
          <w:rFonts w:ascii="Times New Roman" w:hAnsi="Times New Roman" w:cs="Times New Roman"/>
          <w:i/>
          <w:sz w:val="24"/>
          <w:szCs w:val="24"/>
          <w:lang w:val="en-IN"/>
        </w:rPr>
        <w:t xml:space="preserve"> </w:t>
      </w:r>
      <w:bookmarkStart w:id="0" w:name="_GoBack"/>
      <w:bookmarkEnd w:id="0"/>
      <w:r w:rsidRPr="00B41F6B">
        <w:rPr>
          <w:rFonts w:ascii="Times New Roman" w:hAnsi="Times New Roman" w:cs="Times New Roman"/>
          <w:i/>
          <w:sz w:val="24"/>
          <w:szCs w:val="24"/>
          <w:lang w:val="en-IN"/>
        </w:rPr>
        <w:t>Pole, Saharanpur, UP- 247121 India.</w:t>
      </w:r>
    </w:p>
    <w:p w:rsidR="006F021E" w:rsidRPr="006F021E" w:rsidRDefault="006F021E" w:rsidP="006F021E">
      <w:pPr>
        <w:pStyle w:val="BodyText2"/>
        <w:spacing w:after="0" w:line="240" w:lineRule="auto"/>
        <w:jc w:val="both"/>
        <w:rPr>
          <w:i/>
          <w:iCs/>
        </w:rPr>
      </w:pPr>
      <w:r>
        <w:rPr>
          <w:i/>
          <w:iCs/>
          <w:vertAlign w:val="superscript"/>
        </w:rPr>
        <w:t>3</w:t>
      </w:r>
      <w:r w:rsidRPr="003C75C8">
        <w:rPr>
          <w:i/>
          <w:iCs/>
        </w:rPr>
        <w:t xml:space="preserve">Department of Chemistry, </w:t>
      </w:r>
      <w:proofErr w:type="spellStart"/>
      <w:r w:rsidRPr="003C75C8">
        <w:rPr>
          <w:i/>
          <w:iCs/>
        </w:rPr>
        <w:t>Jamia</w:t>
      </w:r>
      <w:proofErr w:type="spellEnd"/>
      <w:r w:rsidRPr="003C75C8">
        <w:rPr>
          <w:i/>
          <w:iCs/>
        </w:rPr>
        <w:t xml:space="preserve"> </w:t>
      </w:r>
      <w:proofErr w:type="spellStart"/>
      <w:r w:rsidRPr="003C75C8">
        <w:rPr>
          <w:i/>
          <w:iCs/>
        </w:rPr>
        <w:t>Millia</w:t>
      </w:r>
      <w:proofErr w:type="spellEnd"/>
      <w:r w:rsidRPr="003C75C8">
        <w:rPr>
          <w:i/>
          <w:iCs/>
        </w:rPr>
        <w:t xml:space="preserve"> </w:t>
      </w:r>
      <w:proofErr w:type="spellStart"/>
      <w:r w:rsidRPr="003C75C8">
        <w:rPr>
          <w:i/>
          <w:iCs/>
        </w:rPr>
        <w:t>Islamia</w:t>
      </w:r>
      <w:proofErr w:type="spellEnd"/>
      <w:r w:rsidRPr="003C75C8">
        <w:rPr>
          <w:i/>
          <w:iCs/>
        </w:rPr>
        <w:t>,</w:t>
      </w:r>
      <w:r>
        <w:rPr>
          <w:i/>
          <w:iCs/>
        </w:rPr>
        <w:t xml:space="preserve"> </w:t>
      </w:r>
      <w:r w:rsidRPr="003C75C8">
        <w:rPr>
          <w:i/>
          <w:iCs/>
        </w:rPr>
        <w:t>New Delhi 110025, India</w:t>
      </w:r>
    </w:p>
    <w:p w:rsidR="00AD5F20" w:rsidRPr="00AD5F20" w:rsidRDefault="006F021E" w:rsidP="00AD5F20">
      <w:pPr>
        <w:autoSpaceDE w:val="0"/>
        <w:autoSpaceDN w:val="0"/>
        <w:adjustRightInd w:val="0"/>
        <w:spacing w:after="0" w:line="240" w:lineRule="auto"/>
        <w:jc w:val="both"/>
        <w:rPr>
          <w:rFonts w:ascii="Times New Roman" w:hAnsi="Times New Roman" w:cs="Times New Roman"/>
          <w:i/>
          <w:sz w:val="24"/>
          <w:szCs w:val="24"/>
          <w:lang w:val="en-IN"/>
        </w:rPr>
      </w:pPr>
      <w:r>
        <w:rPr>
          <w:rFonts w:ascii="Times New Roman" w:hAnsi="Times New Roman" w:cs="Times New Roman"/>
          <w:i/>
          <w:iCs/>
          <w:sz w:val="24"/>
          <w:szCs w:val="24"/>
          <w:vertAlign w:val="superscript"/>
        </w:rPr>
        <w:t>4</w:t>
      </w:r>
      <w:r w:rsidR="00AD5F20" w:rsidRPr="00B41F6B">
        <w:rPr>
          <w:rFonts w:ascii="Times New Roman" w:hAnsi="Times New Roman" w:cs="Times New Roman"/>
          <w:i/>
          <w:sz w:val="24"/>
          <w:szCs w:val="24"/>
          <w:lang w:val="en-IN"/>
        </w:rPr>
        <w:t xml:space="preserve">Department of </w:t>
      </w:r>
      <w:r w:rsidR="00AD5F20">
        <w:rPr>
          <w:rFonts w:ascii="Times New Roman" w:hAnsi="Times New Roman" w:cs="Times New Roman"/>
          <w:i/>
          <w:sz w:val="24"/>
          <w:szCs w:val="24"/>
          <w:lang w:val="en-IN"/>
        </w:rPr>
        <w:t xml:space="preserve">Forensic Medicine and Toxicology, BJMC and Sassoon General Hospital, </w:t>
      </w:r>
      <w:proofErr w:type="spellStart"/>
      <w:r w:rsidR="00AD5F20">
        <w:rPr>
          <w:rFonts w:ascii="Times New Roman" w:hAnsi="Times New Roman" w:cs="Times New Roman"/>
          <w:i/>
          <w:sz w:val="24"/>
          <w:szCs w:val="24"/>
          <w:lang w:val="en-IN"/>
        </w:rPr>
        <w:t>Pune</w:t>
      </w:r>
      <w:proofErr w:type="spellEnd"/>
      <w:r w:rsidR="00AD5F20">
        <w:rPr>
          <w:rFonts w:ascii="Times New Roman" w:hAnsi="Times New Roman" w:cs="Times New Roman"/>
          <w:i/>
          <w:sz w:val="24"/>
          <w:szCs w:val="24"/>
          <w:lang w:val="en-IN"/>
        </w:rPr>
        <w:t xml:space="preserve">, Maharashtra, </w:t>
      </w:r>
      <w:r w:rsidR="00AD5F20" w:rsidRPr="00D41738">
        <w:rPr>
          <w:rFonts w:ascii="Times New Roman" w:hAnsi="Times New Roman" w:cs="Times New Roman"/>
          <w:i/>
          <w:sz w:val="24"/>
          <w:szCs w:val="24"/>
          <w:lang w:val="en-IN"/>
        </w:rPr>
        <w:t>411001</w:t>
      </w:r>
      <w:r w:rsidR="00AD5F20">
        <w:rPr>
          <w:rFonts w:ascii="Times New Roman" w:hAnsi="Times New Roman" w:cs="Times New Roman"/>
          <w:i/>
          <w:sz w:val="24"/>
          <w:szCs w:val="24"/>
          <w:lang w:val="en-IN"/>
        </w:rPr>
        <w:t>,</w:t>
      </w:r>
      <w:r w:rsidR="00AD5F20" w:rsidRPr="003C75C8">
        <w:rPr>
          <w:rFonts w:ascii="Times New Roman" w:hAnsi="Times New Roman" w:cs="Times New Roman"/>
          <w:i/>
          <w:sz w:val="24"/>
          <w:szCs w:val="24"/>
          <w:lang w:val="en-IN"/>
        </w:rPr>
        <w:t xml:space="preserve"> India</w:t>
      </w:r>
      <w:r w:rsidR="00AD5F20">
        <w:rPr>
          <w:rFonts w:ascii="Times New Roman" w:hAnsi="Times New Roman" w:cs="Times New Roman"/>
          <w:i/>
          <w:sz w:val="24"/>
          <w:szCs w:val="24"/>
          <w:lang w:val="en-IN"/>
        </w:rPr>
        <w:t xml:space="preserve">  </w:t>
      </w:r>
    </w:p>
    <w:p w:rsidR="00F12091" w:rsidRPr="00B41F6B" w:rsidRDefault="00F12091" w:rsidP="003C75C8">
      <w:pPr>
        <w:autoSpaceDE w:val="0"/>
        <w:autoSpaceDN w:val="0"/>
        <w:adjustRightInd w:val="0"/>
        <w:spacing w:after="0" w:line="240" w:lineRule="auto"/>
        <w:jc w:val="both"/>
        <w:rPr>
          <w:rFonts w:ascii="Times New Roman" w:hAnsi="Times New Roman" w:cs="Times New Roman"/>
          <w:i/>
          <w:sz w:val="24"/>
          <w:szCs w:val="24"/>
          <w:lang w:val="en-IN"/>
        </w:rPr>
      </w:pPr>
    </w:p>
    <w:p w:rsidR="0008046D" w:rsidRDefault="0008046D" w:rsidP="0008046D">
      <w:pPr>
        <w:spacing w:line="480" w:lineRule="auto"/>
        <w:rPr>
          <w:rFonts w:ascii="Times New Roman" w:hAnsi="Times New Roman" w:cs="Times New Roman"/>
          <w:sz w:val="24"/>
          <w:szCs w:val="24"/>
        </w:rPr>
      </w:pPr>
    </w:p>
    <w:p w:rsidR="0008046D" w:rsidRPr="002471F5"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13136B"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3C75C8" w:rsidRDefault="0008046D" w:rsidP="00697B1D">
      <w:pPr>
        <w:pStyle w:val="BodyText2"/>
        <w:spacing w:after="0" w:line="240" w:lineRule="auto"/>
        <w:rPr>
          <w:rFonts w:eastAsiaTheme="minorEastAsia"/>
          <w:bCs/>
          <w:sz w:val="22"/>
          <w:szCs w:val="22"/>
          <w:lang w:val="en-IN" w:eastAsia="en-IN"/>
        </w:rPr>
      </w:pPr>
      <w:r w:rsidRPr="00286D10">
        <w:rPr>
          <w:i/>
          <w:iCs/>
          <w:sz w:val="22"/>
          <w:szCs w:val="22"/>
        </w:rPr>
        <w:t>*Corresponding Author</w:t>
      </w:r>
      <w:r>
        <w:rPr>
          <w:i/>
          <w:iCs/>
          <w:sz w:val="22"/>
          <w:szCs w:val="22"/>
        </w:rPr>
        <w:t>s</w:t>
      </w:r>
      <w:r w:rsidRPr="00286D10">
        <w:rPr>
          <w:i/>
          <w:iCs/>
          <w:sz w:val="22"/>
          <w:szCs w:val="22"/>
        </w:rPr>
        <w:t>:</w:t>
      </w:r>
      <w:r w:rsidRPr="00286D10">
        <w:rPr>
          <w:rFonts w:eastAsiaTheme="minorEastAsia"/>
          <w:bCs/>
          <w:sz w:val="22"/>
          <w:szCs w:val="22"/>
          <w:lang w:val="en-IN" w:eastAsia="en-IN"/>
        </w:rPr>
        <w:t xml:space="preserve"> </w:t>
      </w:r>
      <w:r w:rsidR="003C75C8" w:rsidRPr="002E5B55">
        <w:rPr>
          <w:rFonts w:eastAsiaTheme="minorEastAsia"/>
          <w:bCs/>
          <w:i/>
          <w:iCs/>
          <w:sz w:val="22"/>
          <w:szCs w:val="22"/>
          <w:lang w:val="en-IN" w:eastAsia="en-IN"/>
        </w:rPr>
        <w:t xml:space="preserve">M. N. </w:t>
      </w:r>
      <w:proofErr w:type="spellStart"/>
      <w:r w:rsidR="003C75C8" w:rsidRPr="002E5B55">
        <w:rPr>
          <w:rFonts w:eastAsiaTheme="minorEastAsia"/>
          <w:bCs/>
          <w:i/>
          <w:iCs/>
          <w:sz w:val="22"/>
          <w:szCs w:val="22"/>
          <w:lang w:val="en-IN" w:eastAsia="en-IN"/>
        </w:rPr>
        <w:t>Peerzada</w:t>
      </w:r>
      <w:proofErr w:type="spellEnd"/>
      <w:r w:rsidR="003C75C8" w:rsidRPr="002E5B55">
        <w:rPr>
          <w:rFonts w:eastAsiaTheme="minorEastAsia"/>
          <w:bCs/>
          <w:i/>
          <w:iCs/>
          <w:sz w:val="22"/>
          <w:szCs w:val="22"/>
          <w:lang w:val="en-IN" w:eastAsia="en-IN"/>
        </w:rPr>
        <w:t xml:space="preserve"> (</w:t>
      </w:r>
      <w:hyperlink r:id="rId8" w:history="1">
        <w:r w:rsidR="003C75C8" w:rsidRPr="002E5B55">
          <w:rPr>
            <w:rStyle w:val="Hyperlink"/>
            <w:rFonts w:eastAsiaTheme="minorEastAsia"/>
            <w:bCs/>
            <w:i/>
            <w:iCs/>
            <w:sz w:val="22"/>
            <w:szCs w:val="22"/>
            <w:lang w:val="en-IN" w:eastAsia="en-IN"/>
          </w:rPr>
          <w:t>peerzadajmi@gmail.com</w:t>
        </w:r>
      </w:hyperlink>
      <w:r w:rsidR="003C75C8" w:rsidRPr="002E5B55">
        <w:rPr>
          <w:rFonts w:eastAsiaTheme="minorEastAsia"/>
          <w:bCs/>
          <w:i/>
          <w:iCs/>
          <w:sz w:val="22"/>
          <w:szCs w:val="22"/>
          <w:lang w:val="en-IN" w:eastAsia="en-IN"/>
        </w:rPr>
        <w:t xml:space="preserve">) </w:t>
      </w:r>
      <w:proofErr w:type="spellStart"/>
      <w:r w:rsidRPr="00286D10">
        <w:rPr>
          <w:bCs/>
          <w:i/>
          <w:iCs/>
          <w:sz w:val="22"/>
          <w:szCs w:val="22"/>
          <w:lang w:val="en-IN"/>
        </w:rPr>
        <w:t>Saurabh</w:t>
      </w:r>
      <w:proofErr w:type="spellEnd"/>
      <w:r w:rsidRPr="00286D10">
        <w:rPr>
          <w:bCs/>
          <w:i/>
          <w:iCs/>
          <w:sz w:val="22"/>
          <w:szCs w:val="22"/>
          <w:lang w:val="en-IN"/>
        </w:rPr>
        <w:t xml:space="preserve"> </w:t>
      </w:r>
      <w:proofErr w:type="spellStart"/>
      <w:r w:rsidRPr="00286D10">
        <w:rPr>
          <w:bCs/>
          <w:i/>
          <w:iCs/>
          <w:sz w:val="22"/>
          <w:szCs w:val="22"/>
          <w:lang w:val="en-IN"/>
        </w:rPr>
        <w:t>Verma</w:t>
      </w:r>
      <w:proofErr w:type="spellEnd"/>
      <w:r w:rsidRPr="00286D10">
        <w:rPr>
          <w:bCs/>
          <w:i/>
          <w:iCs/>
          <w:sz w:val="22"/>
          <w:szCs w:val="22"/>
          <w:lang w:val="en-IN"/>
        </w:rPr>
        <w:t xml:space="preserve"> (</w:t>
      </w:r>
      <w:hyperlink r:id="rId9" w:history="1">
        <w:r w:rsidRPr="00286D10">
          <w:rPr>
            <w:rStyle w:val="Hyperlink"/>
            <w:rFonts w:eastAsiaTheme="majorEastAsia"/>
            <w:bCs/>
            <w:i/>
            <w:iCs/>
            <w:sz w:val="22"/>
            <w:szCs w:val="22"/>
          </w:rPr>
          <w:t>saurabhverma.nip@gov.in</w:t>
        </w:r>
      </w:hyperlink>
      <w:r w:rsidRPr="00286D10">
        <w:rPr>
          <w:bCs/>
          <w:i/>
          <w:iCs/>
          <w:sz w:val="22"/>
          <w:szCs w:val="22"/>
        </w:rPr>
        <w:t>;</w:t>
      </w:r>
      <w:r w:rsidRPr="00286D10">
        <w:rPr>
          <w:rFonts w:asciiTheme="minorHAnsi" w:eastAsiaTheme="minorHAnsi" w:hAnsiTheme="minorHAnsi" w:cs="Mangal"/>
          <w:sz w:val="22"/>
          <w:szCs w:val="22"/>
          <w:lang w:bidi="hi-IN"/>
        </w:rPr>
        <w:t xml:space="preserve"> </w:t>
      </w:r>
      <w:hyperlink r:id="rId10" w:history="1">
        <w:r w:rsidRPr="00286D10">
          <w:rPr>
            <w:rStyle w:val="Hyperlink"/>
            <w:rFonts w:eastAsiaTheme="majorEastAsia"/>
            <w:bCs/>
            <w:i/>
            <w:iCs/>
            <w:sz w:val="22"/>
            <w:szCs w:val="22"/>
          </w:rPr>
          <w:t>svarmasv1@rediffmail.com</w:t>
        </w:r>
      </w:hyperlink>
      <w:r w:rsidRPr="00286D10">
        <w:rPr>
          <w:bCs/>
          <w:i/>
          <w:iCs/>
          <w:sz w:val="22"/>
          <w:szCs w:val="22"/>
        </w:rPr>
        <w:t xml:space="preserve">) </w:t>
      </w:r>
    </w:p>
    <w:p w:rsidR="003C75C8" w:rsidRDefault="003C75C8" w:rsidP="008B2869">
      <w:pPr>
        <w:spacing w:line="480" w:lineRule="auto"/>
        <w:jc w:val="both"/>
        <w:rPr>
          <w:rFonts w:ascii="Times New Roman" w:hAnsi="Times New Roman" w:cs="Times New Roman"/>
          <w:b/>
          <w:bCs/>
          <w:sz w:val="24"/>
          <w:szCs w:val="24"/>
        </w:rPr>
      </w:pPr>
    </w:p>
    <w:p w:rsidR="00067FB3" w:rsidRDefault="00067FB3" w:rsidP="008B2869">
      <w:pPr>
        <w:spacing w:line="480" w:lineRule="auto"/>
        <w:jc w:val="both"/>
        <w:rPr>
          <w:rFonts w:ascii="Times New Roman" w:hAnsi="Times New Roman" w:cs="Times New Roman"/>
          <w:b/>
          <w:bCs/>
          <w:sz w:val="24"/>
          <w:szCs w:val="24"/>
        </w:rPr>
      </w:pPr>
    </w:p>
    <w:p w:rsidR="008B2869" w:rsidRPr="008B2869" w:rsidRDefault="008B2869" w:rsidP="008B2869">
      <w:pPr>
        <w:spacing w:line="480" w:lineRule="auto"/>
        <w:jc w:val="both"/>
        <w:rPr>
          <w:rFonts w:ascii="Times New Roman" w:hAnsi="Times New Roman" w:cs="Times New Roman"/>
          <w:b/>
          <w:bCs/>
          <w:sz w:val="24"/>
          <w:szCs w:val="24"/>
        </w:rPr>
      </w:pPr>
      <w:r w:rsidRPr="008B2869">
        <w:rPr>
          <w:rFonts w:ascii="Times New Roman" w:hAnsi="Times New Roman" w:cs="Times New Roman"/>
          <w:b/>
          <w:bCs/>
          <w:sz w:val="24"/>
          <w:szCs w:val="24"/>
        </w:rPr>
        <w:lastRenderedPageBreak/>
        <w:t>INTRODUCTION</w:t>
      </w:r>
    </w:p>
    <w:p w:rsidR="0063025E" w:rsidRPr="00354CB1" w:rsidRDefault="0063025E" w:rsidP="00F542B3">
      <w:pPr>
        <w:spacing w:line="480" w:lineRule="auto"/>
        <w:jc w:val="both"/>
      </w:pPr>
      <w:r w:rsidRPr="001B36AD">
        <w:rPr>
          <w:rFonts w:ascii="Times New Roman" w:hAnsi="Times New Roman" w:cs="Times New Roman"/>
          <w:sz w:val="24"/>
          <w:szCs w:val="24"/>
        </w:rPr>
        <w:t>Lung cancer is the leading cause of death among men and women</w:t>
      </w:r>
      <w:r>
        <w:rPr>
          <w:rFonts w:ascii="Times New Roman" w:hAnsi="Times New Roman" w:cs="Times New Roman"/>
          <w:sz w:val="24"/>
          <w:szCs w:val="24"/>
        </w:rPr>
        <w:t>,</w:t>
      </w:r>
      <w:r w:rsidRPr="001B36AD">
        <w:rPr>
          <w:rFonts w:ascii="Times New Roman" w:hAnsi="Times New Roman" w:cs="Times New Roman"/>
          <w:sz w:val="24"/>
          <w:szCs w:val="24"/>
        </w:rPr>
        <w:t xml:space="preserve"> which accounts for </w:t>
      </w:r>
      <w:r w:rsidRPr="000A1E3D">
        <w:rPr>
          <w:rFonts w:ascii="Times New Roman" w:hAnsi="Times New Roman" w:cs="Times New Roman"/>
          <w:sz w:val="24"/>
          <w:szCs w:val="24"/>
        </w:rPr>
        <w:t>350</w:t>
      </w:r>
      <w:r>
        <w:rPr>
          <w:rFonts w:ascii="Times New Roman" w:hAnsi="Times New Roman" w:cs="Times New Roman"/>
          <w:sz w:val="24"/>
          <w:szCs w:val="24"/>
        </w:rPr>
        <w:t xml:space="preserve"> deaths per day United States in 2022</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It is generally subdivided into </w:t>
      </w:r>
      <w:r>
        <w:rPr>
          <w:rFonts w:ascii="Times New Roman" w:hAnsi="Times New Roman" w:cs="Times New Roman"/>
          <w:sz w:val="24"/>
          <w:szCs w:val="24"/>
        </w:rPr>
        <w:t xml:space="preserve">a small cell (SCLC) </w:t>
      </w:r>
      <w:r w:rsidRPr="001B36AD">
        <w:rPr>
          <w:rFonts w:ascii="Times New Roman" w:hAnsi="Times New Roman" w:cs="Times New Roman"/>
          <w:sz w:val="24"/>
          <w:szCs w:val="24"/>
        </w:rPr>
        <w:t>and non-small cell lung cancer (NSCLC)</w:t>
      </w:r>
      <w:r>
        <w:rPr>
          <w:rFonts w:ascii="Times New Roman" w:hAnsi="Times New Roman" w:cs="Times New Roman"/>
          <w:sz w:val="24"/>
          <w:szCs w:val="24"/>
        </w:rPr>
        <w:t xml:space="preserve"> types</w:t>
      </w:r>
      <w:r w:rsidRPr="001B36AD">
        <w:rPr>
          <w:rFonts w:ascii="Times New Roman" w:hAnsi="Times New Roman" w:cs="Times New Roman"/>
          <w:sz w:val="24"/>
          <w:szCs w:val="24"/>
        </w:rPr>
        <w:t>.</w:t>
      </w:r>
      <w:r>
        <w:rPr>
          <w:rFonts w:ascii="Times New Roman" w:hAnsi="Times New Roman" w:cs="Times New Roman"/>
          <w:sz w:val="24"/>
          <w:szCs w:val="24"/>
        </w:rPr>
        <w:t xml:space="preserve"> T</w:t>
      </w:r>
      <w:r w:rsidRPr="001B36AD">
        <w:rPr>
          <w:rFonts w:ascii="Times New Roman" w:hAnsi="Times New Roman" w:cs="Times New Roman"/>
          <w:sz w:val="24"/>
          <w:szCs w:val="24"/>
        </w:rPr>
        <w:t>he absence of sensitive tests for early diagnosis of lung cancer and ineffective treatment</w:t>
      </w:r>
      <w:r>
        <w:rPr>
          <w:rFonts w:ascii="Times New Roman" w:hAnsi="Times New Roman" w:cs="Times New Roman"/>
          <w:sz w:val="24"/>
          <w:szCs w:val="24"/>
        </w:rPr>
        <w:t xml:space="preserve"> </w:t>
      </w:r>
      <w:r w:rsidRPr="001B36AD">
        <w:rPr>
          <w:rFonts w:ascii="Times New Roman" w:hAnsi="Times New Roman" w:cs="Times New Roman"/>
          <w:sz w:val="24"/>
          <w:szCs w:val="24"/>
        </w:rPr>
        <w:t>regimens for locally and advanced metastatic disease</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is the root cause </w:t>
      </w:r>
      <w:r>
        <w:rPr>
          <w:rFonts w:ascii="Times New Roman" w:hAnsi="Times New Roman" w:cs="Times New Roman"/>
          <w:sz w:val="24"/>
          <w:szCs w:val="24"/>
        </w:rPr>
        <w:t>of increased lung cancer prevalence</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10.1164/rccm.200301-144OC","ISSN":"1073-449X","author":[{"dropping-particle":"","family":"McWilliams","given":"Annette","non-dropping-particle":"","parse-names":false,"suffix":""},{"dropping-particle":"","family":"Mayo","given":"John","non-dropping-particle":"","parse-names":false,"suffix":""},{"dropping-particle":"","family":"MacDonald","given":"Sharyn","non-dropping-particle":"","parse-names":false,"suffix":""},{"dropping-particle":"","family":"LeRiche","given":"Jean C.","non-dropping-particle":"","parse-names":false,"suffix":""},{"dropping-particle":"","family":"Palcic","given":"Branko","non-dropping-particle":"","parse-names":false,"suffix":""},{"dropping-particle":"","family":"Szabo","given":"Eva","non-dropping-particle":"","parse-names":false,"suffix":""},{"dropping-particle":"","family":"Lam","given":"Stephen","non-dropping-particle":"","parse-names":false,"suffix":""}],"container-title":"American Journal of Respiratory and Critical Care Medicine","id":"ITEM-1","issue":"10","issued":{"date-parts":[["2003","11","15"]]},"page":"1167-1173","title":"Lung Cancer Screening","type":"article-journal","volume":"168"},"uris":["http://www.mendeley.com/documents/?uuid=013acb65-1b24-4ac1-a595-fc64b6748013"]},{"id":"ITEM-2","itemData":{"DOI":"10.1136/bmj.1.6004.280-c","ISSN":"00071447","abstract":"Each year, the American Cancer Society estimates the number of new cancer cases and deaths expected in the United States in the current year and compiles the most recent data on cancer incidence, mortality, and survival based on incidence data from the National Cancer Institute and mortality data from the National Center for Health Statistics. Incidence and death rates are age-standardized to the 2000 US standard million population. A total of 1,372,910 new cancer cases and 570,280 deaths are expected in the United States in 2005. When deaths are aggregated by age, cancer has surpassed heart disease as the leading cause of death for persons younger than 85 since 1999. When adjusted to delayed reporting, cancer incidence rates stabilized in men from 1995 through 2001 but continued to increase by 0.3% per year from 1987 through 2001 in women. The death rate from all cancers combined has decreased by 1.5% per year since 1993 among men and by 0.8% per year since 1992 among women. The mortality rate has also continued to decrease from the three most common cancer sites in men (lung and bronchus, colon and rectum, and prostate) and from breast and colorectal cancers in women. Lung cancer mortality among women has leveled off after increasing for many decades. In analyses by race and ethnicity, African American men and women have 40% and 20% higher death rates from all cancers combined than White men and women, respectively. Cancer incidence and death rates are lower in other racial and ethnic groups than in Whites and African Americans for all sites combined and for the four major cancer sites. However, these groups generally have higher rates for stomach, liver, and cervical cancers than Whites. Furthermore, minority populations are more likely to be diagnosed with advanced stage disease than are Whites. Progress in reducing the burden of suffering and death from cancer can be accelerated by applying existing cancer control knowledge across all segments of the population.","author":[{"dropping-particle":"","family":"Ahmedin Jemal, DVM, PhD; Taylor Murray; Elizabeth Ward, PhD; Alicia Samuels","given":"MPH;","non-dropping-particle":"","parse-names":false,"suffix":""},{"dropping-particle":"","family":"Ram C. Tiwari, PhD; Asma Ghafoor, MPH; Eric J. Feuer, PhD; Michael J. Thun, MD","given":"MS","non-dropping-particle":"","parse-names":false,"suffix":""}],"container-title":"A Cancer Journal for Clinicians","id":"ITEM-2","issue":"1","issued":{"date-parts":[["2005"]]},"page":"10-30","title":"Cancer statistics","type":"article-journal","volume":"55"},"uris":["http://www.mendeley.com/documents/?uuid=79ae2f19-1347-49c6-8fbb-b9d2f41abf4b"]}],"mendeley":{"formattedCitation":"[2, 3]","plainTextFormattedCitation":"[2, 3]","previouslyFormattedCitation":"[2, 3]"},"properties":{"noteIndex":0},"schema":"https://github.com/citation-style-language/schema/raw/master/csl-citation.json"}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 3]</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.With the broad endeavo</w:t>
      </w:r>
      <w:r>
        <w:rPr>
          <w:rFonts w:ascii="Times New Roman" w:hAnsi="Times New Roman" w:cs="Times New Roman"/>
          <w:sz w:val="24"/>
          <w:szCs w:val="24"/>
        </w:rPr>
        <w:t>r</w:t>
      </w:r>
      <w:r w:rsidRPr="001B36AD">
        <w:rPr>
          <w:rFonts w:ascii="Times New Roman" w:hAnsi="Times New Roman" w:cs="Times New Roman"/>
          <w:sz w:val="24"/>
          <w:szCs w:val="24"/>
        </w:rPr>
        <w:t>s for tobacco awareness education, development of imaging</w:t>
      </w:r>
      <w:r>
        <w:rPr>
          <w:rFonts w:ascii="Times New Roman" w:hAnsi="Times New Roman" w:cs="Times New Roman"/>
          <w:sz w:val="24"/>
          <w:szCs w:val="24"/>
        </w:rPr>
        <w:t>,</w:t>
      </w:r>
      <w:r w:rsidRPr="001B36AD">
        <w:rPr>
          <w:rFonts w:ascii="Times New Roman" w:hAnsi="Times New Roman" w:cs="Times New Roman"/>
          <w:sz w:val="24"/>
          <w:szCs w:val="24"/>
        </w:rPr>
        <w:t xml:space="preserve"> and consolidated treatment modalities</w:t>
      </w:r>
      <w:r w:rsidRPr="00697B1D">
        <w:rPr>
          <w:rFonts w:ascii="Times New Roman" w:hAnsi="Times New Roman" w:cs="Times New Roman"/>
          <w:sz w:val="24"/>
          <w:szCs w:val="24"/>
        </w:rPr>
        <w:t>, it was observed a 5</w:t>
      </w:r>
      <w:r>
        <w:rPr>
          <w:rFonts w:ascii="Times New Roman" w:hAnsi="Times New Roman" w:cs="Times New Roman"/>
          <w:sz w:val="24"/>
          <w:szCs w:val="24"/>
        </w:rPr>
        <w:t xml:space="preserve"> </w:t>
      </w:r>
      <w:r w:rsidRPr="00697B1D">
        <w:rPr>
          <w:rFonts w:ascii="Times New Roman" w:hAnsi="Times New Roman" w:cs="Times New Roman"/>
          <w:sz w:val="24"/>
          <w:szCs w:val="24"/>
        </w:rPr>
        <w:t>year endurance pace of lung cancer improved by 12% (in 1977) to 16% (in 2007)</w:t>
      </w:r>
      <w:r w:rsidRPr="00E67400">
        <w:rPr>
          <w:rFonts w:ascii="Times New Roman" w:hAnsi="Times New Roman" w:cs="Times New Roman"/>
          <w:sz w:val="24"/>
          <w:szCs w:val="24"/>
        </w:rPr>
        <w:t xml:space="preserve"> </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Although </w:t>
      </w:r>
      <w:r>
        <w:rPr>
          <w:rFonts w:ascii="Times New Roman" w:hAnsi="Times New Roman" w:cs="Times New Roman"/>
          <w:sz w:val="24"/>
          <w:szCs w:val="24"/>
        </w:rPr>
        <w:t>lung cancer is diagnosed at an early stage, then complete resection might help improve</w:t>
      </w:r>
      <w:r w:rsidRPr="001B36AD">
        <w:rPr>
          <w:rFonts w:ascii="Times New Roman" w:hAnsi="Times New Roman" w:cs="Times New Roman"/>
          <w:sz w:val="24"/>
          <w:szCs w:val="24"/>
        </w:rPr>
        <w:t xml:space="preserve"> 5</w:t>
      </w:r>
      <w:r>
        <w:rPr>
          <w:rFonts w:ascii="Times New Roman" w:hAnsi="Times New Roman" w:cs="Times New Roman"/>
          <w:sz w:val="24"/>
          <w:szCs w:val="24"/>
        </w:rPr>
        <w:t>-</w:t>
      </w:r>
      <w:r w:rsidRPr="001B36AD">
        <w:rPr>
          <w:rFonts w:ascii="Times New Roman" w:hAnsi="Times New Roman" w:cs="Times New Roman"/>
          <w:sz w:val="24"/>
          <w:szCs w:val="24"/>
        </w:rPr>
        <w:t>year survival by 67%</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{"citationItems":[{"id":"ITEM-1","itemData":{"DOI":"10.1136/pgmj.2008.076307","ISSN":"0032-5473","abstract":"Lung cancer is the most common cancer worldwide and causes more deaths per year than any other cancer. It has a very poor 5-year survival rate of 8–16%, partly because of comorbidity preventing curative treatments but mainly because of the disease presenting with symptoms only when it is at an advanced and incurable stage. When lung cancer is detected earlier and is amenable to radical treatments such as potentially curative surgery and radical radiotherapy, 5-year survival rates are much higher (up to 67%). Therefore reliable detection of lung cancer at this earlier (usually asymptomatic) stage of disease should be an important way to improve outcomes. This review discusses the principles of screening with respect to lung cancer, concentrating mainly on the biological modalities used to detect it. The lack of impact achieved by early studies using sputum cytology (in conjunction with chest radiographs) is described, and then newer technology used to measure other biomarkers in sputum, serum, exhaled breath and bronchial mucosa to diagnose (early) lung cancer is detailed. Many techniques show promise, but debate continues about which population to screen and what is the most (cost) effective modality to use. Moreover, no single biomarker or combination of biomarkers in screening has yet been shown to reduce lung cancer mortality in large prospective randomised studies.","author":[{"dropping-particle":"","family":"Ghosal","given":"R","non-dropping-particle":"","parse-names":false,"suffix":""},{"dropping-particle":"","family":"Kloer","given":"P","non-dropping-particle":"","parse-names":false,"suffix":""},{"dropping-particle":"","family":"Lewis","given":"K E","non-dropping-particle":"","parse-names":false,"suffix":""}],"container-title":"Postgraduate Medical Journal","id":"ITEM-1","issue":"1005","issued":{"date-parts":[["2009","7","1"]]},"page":"358-363","title":"A review of novel biological tools used in screening for the early detection of lung cancer","type":"article-journal","volume":"85"},"uris":["http://www.mendeley.com/documents/?uuid=be49488b-763c-4302-a58f-119b417032e1"]}],"mendeley":{"formattedCitation":"[4]","plainTextFormattedCitation":"[4]","previouslyFormattedCitation":"[4]"},"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[4]</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Thus,</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we can conclude that early diagnosis of lung cancer disease by sensitive screening test may </w:t>
      </w:r>
      <w:r>
        <w:rPr>
          <w:rFonts w:ascii="Times New Roman" w:hAnsi="Times New Roman" w:cs="Times New Roman"/>
          <w:sz w:val="24"/>
          <w:szCs w:val="24"/>
        </w:rPr>
        <w:t>be used as a crucial strategy to improve the prognosis of affected lung cancer patients and reduce</w:t>
      </w:r>
      <w:r w:rsidRPr="001B36AD">
        <w:rPr>
          <w:rFonts w:ascii="Times New Roman" w:hAnsi="Times New Roman" w:cs="Times New Roman"/>
          <w:sz w:val="24"/>
          <w:szCs w:val="24"/>
        </w:rPr>
        <w:t xml:space="preserve"> mortality incidence</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{"citationItems":[{"id":"ITEM-1","itemData":{"DOI":"10.1186/2050-7771-1-4","ISSN":"20507771","abstract":"Despite several decades of intensive effort to improve the imaging techniques for lung cancer diagnosis and treatment, primary lung cancer is still the number one cause of cancer death in the United States and worldwide. The major causes of this high mortality rate are distant metastasis evident at diagnosis and ineffective treatment for locally advanced disease. Indeed, approximately forty percent of newly diagnosed lung cancer patients have distant metastasis. Currently, the only potential curative therapy is surgical resection of early stage lung cancer. Therefore, early detection of lung cancer could potentially increase the chance of cure by surgery and underlines the importance of screening and detection of lung cancer. In the past fifty years, screening of lung cancer by chest X-Ray (CXR), sputum cytology, computed tomography (CT), fluorescence endoscopy and low-dose spiral CT (LDCT) has not improved survival except for the recent report in 2010 by the National Lung Screening Trial (NLST), which showed a 20 percent mortality reduction in high risk participants screened with LDCT compared to those screened with CXRs. Furthermore, serum biomarkers for detection of lung cancer using free circulating DNA and RNA, exosomal microRNA, circulating tumor cells and various lung cancer specific antigens have been studied extensively and novel screening methods are being developed with encouraging results. The history of lung cancer screening trials using CXR, sputum cytology and LDCT, as well as results of trials involving various serum biomarkers, are reviewed herein. © 2013 Xiang et al.; licensee BioMed Central Ltd.","author":[{"dropping-particle":"","family":"Xiang","given":"Dong","non-dropping-particle":"","parse-names":false,"suffix":""},{"dropping-particle":"","family":"Zhang","given":"Bicheng","non-dropping-particle":"","parse-names":false,"suffix":""},{"dropping-particle":"","family":"Doll","given":"Donald","non-dropping-particle":"","parse-names":false,"suffix":""},{"dropping-particle":"","family":"Shen","given":"Kui","non-dropping-particle":"","parse-names":false,"suffix":""},{"dropping-particle":"","family":"Kloecker","given":"Goetz","non-dropping-particle":"","parse-names":false,"suffix":""},{"dropping-particle":"","family":"Freter","given":"Carl","non-dropping-particle":"","parse-names":false,"suffix":""}],"container-title":"Biomarker Research","id":"ITEM-1","issue":"1","issued":{"date-parts":[["2013","12","16"]]},"page":"4","title":"Lung cancer screening: From imaging to biomarker","type":"article-journal","volume":"1"},"uris":["http://www.mendeley.com/documents/?uuid=baeef2aa-da13-4922-b038-2ea9dc4b319f"]}],"mendeley":{"formattedCitation":"[5]","plainTextFormattedCitation":"[5]","previouslyFormattedCitation":"[5]"},"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[5]</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t>
      </w:r>
      <w:r w:rsidR="00A52165">
        <w:rPr>
          <w:rFonts w:ascii="Times New Roman" w:hAnsi="Times New Roman" w:cs="Times New Roman"/>
          <w:sz w:val="24"/>
          <w:szCs w:val="24"/>
        </w:rPr>
        <w:t xml:space="preserve"> </w:t>
      </w:r>
      <w:r w:rsidR="00354CB1" w:rsidRPr="008256CE">
        <w:rPr>
          <w:rFonts w:ascii="Times New Roman" w:hAnsi="Times New Roman" w:cs="Times New Roman"/>
          <w:sz w:val="24"/>
          <w:szCs w:val="24"/>
        </w:rPr>
        <w:t>Smoking causes more than 80% of cancers in the Western world, and advances in smoking cessation have reduced morbidity and mortality. Continuing to smoke, with other risks such as occupational exposure to asbestos and combustible gases, as well as environmental exposure to arsenic and air pollution, remains important in countries where it is created.</w:t>
      </w:r>
      <w:r w:rsidR="00305B6D" w:rsidRPr="008256CE">
        <w:t xml:space="preserve"> </w:t>
      </w:r>
      <w:r w:rsidR="00354CB1" w:rsidRPr="008256CE">
        <w:rPr>
          <w:rFonts w:ascii="Times New Roman" w:hAnsi="Times New Roman" w:cs="Times New Roman"/>
          <w:sz w:val="24"/>
          <w:szCs w:val="24"/>
        </w:rPr>
        <w:t xml:space="preserve">Cancer is divided into small cell lung cancer (SCLC) and non-small cell lung cancer (NSCLC) based on cell of origin, and these are further divided. According to the 2015 World Health Organization classification, the most common types of lung cancer include </w:t>
      </w:r>
      <w:proofErr w:type="spellStart"/>
      <w:r w:rsidR="00354CB1" w:rsidRPr="008256CE">
        <w:rPr>
          <w:rFonts w:ascii="Times New Roman" w:hAnsi="Times New Roman" w:cs="Times New Roman"/>
          <w:sz w:val="24"/>
          <w:szCs w:val="24"/>
        </w:rPr>
        <w:t>adenocarcinoma</w:t>
      </w:r>
      <w:proofErr w:type="spellEnd"/>
      <w:r w:rsidR="00354CB1" w:rsidRPr="008256CE">
        <w:rPr>
          <w:rFonts w:ascii="Times New Roman" w:hAnsi="Times New Roman" w:cs="Times New Roman"/>
          <w:sz w:val="24"/>
          <w:szCs w:val="24"/>
        </w:rPr>
        <w:t xml:space="preserve"> (</w:t>
      </w:r>
      <w:proofErr w:type="spellStart"/>
      <w:r w:rsidR="00354CB1" w:rsidRPr="008256CE">
        <w:rPr>
          <w:rFonts w:ascii="Times New Roman" w:hAnsi="Times New Roman" w:cs="Times New Roman"/>
          <w:sz w:val="24"/>
          <w:szCs w:val="24"/>
        </w:rPr>
        <w:t>adenocarcinoma</w:t>
      </w:r>
      <w:proofErr w:type="spellEnd"/>
      <w:r w:rsidR="00354CB1" w:rsidRPr="008256CE">
        <w:rPr>
          <w:rFonts w:ascii="Times New Roman" w:hAnsi="Times New Roman" w:cs="Times New Roman"/>
          <w:sz w:val="24"/>
          <w:szCs w:val="24"/>
        </w:rPr>
        <w:t xml:space="preserve">), </w:t>
      </w:r>
      <w:proofErr w:type="spellStart"/>
      <w:r w:rsidR="00354CB1" w:rsidRPr="008256CE">
        <w:rPr>
          <w:rFonts w:ascii="Times New Roman" w:hAnsi="Times New Roman" w:cs="Times New Roman"/>
          <w:sz w:val="24"/>
          <w:szCs w:val="24"/>
        </w:rPr>
        <w:t>squamous</w:t>
      </w:r>
      <w:proofErr w:type="spellEnd"/>
      <w:r w:rsidR="00354CB1" w:rsidRPr="008256CE">
        <w:rPr>
          <w:rFonts w:ascii="Times New Roman" w:hAnsi="Times New Roman" w:cs="Times New Roman"/>
          <w:sz w:val="24"/>
          <w:szCs w:val="24"/>
        </w:rPr>
        <w:t xml:space="preserve"> cell carcinoma (SCC) and cell carcinoma (SCLC), </w:t>
      </w:r>
      <w:proofErr w:type="spellStart"/>
      <w:r w:rsidR="00354CB1" w:rsidRPr="008256CE">
        <w:rPr>
          <w:rFonts w:ascii="Times New Roman" w:hAnsi="Times New Roman" w:cs="Times New Roman"/>
          <w:sz w:val="24"/>
          <w:szCs w:val="24"/>
        </w:rPr>
        <w:t>neuroendocrine</w:t>
      </w:r>
      <w:proofErr w:type="spellEnd"/>
      <w:r w:rsidR="00354CB1" w:rsidRPr="008256CE">
        <w:rPr>
          <w:rFonts w:ascii="Times New Roman" w:hAnsi="Times New Roman" w:cs="Times New Roman"/>
          <w:sz w:val="24"/>
          <w:szCs w:val="24"/>
        </w:rPr>
        <w:t xml:space="preserve"> carcinomas such as large cell </w:t>
      </w:r>
      <w:proofErr w:type="spellStart"/>
      <w:r w:rsidR="00354CB1" w:rsidRPr="008256CE">
        <w:rPr>
          <w:rFonts w:ascii="Times New Roman" w:hAnsi="Times New Roman" w:cs="Times New Roman"/>
          <w:sz w:val="24"/>
          <w:szCs w:val="24"/>
        </w:rPr>
        <w:t>neuroendocrine</w:t>
      </w:r>
      <w:proofErr w:type="spellEnd"/>
      <w:r w:rsidR="00354CB1" w:rsidRPr="008256CE">
        <w:rPr>
          <w:rFonts w:ascii="Times New Roman" w:hAnsi="Times New Roman" w:cs="Times New Roman"/>
          <w:sz w:val="24"/>
          <w:szCs w:val="24"/>
        </w:rPr>
        <w:t xml:space="preserve"> carcinoma (LCNEC), and </w:t>
      </w:r>
      <w:proofErr w:type="spellStart"/>
      <w:r w:rsidR="00354CB1" w:rsidRPr="008256CE">
        <w:rPr>
          <w:rFonts w:ascii="Times New Roman" w:hAnsi="Times New Roman" w:cs="Times New Roman"/>
          <w:sz w:val="24"/>
          <w:szCs w:val="24"/>
        </w:rPr>
        <w:t>carcinoid</w:t>
      </w:r>
      <w:proofErr w:type="spellEnd"/>
      <w:r w:rsidR="00354CB1" w:rsidRPr="008256CE">
        <w:rPr>
          <w:rFonts w:ascii="Times New Roman" w:hAnsi="Times New Roman" w:cs="Times New Roman"/>
          <w:sz w:val="24"/>
          <w:szCs w:val="24"/>
        </w:rPr>
        <w:t xml:space="preserve"> </w:t>
      </w:r>
      <w:r w:rsidR="008C5228" w:rsidRPr="008256CE">
        <w:rPr>
          <w:rFonts w:ascii="Times New Roman" w:hAnsi="Times New Roman" w:cs="Times New Roman"/>
          <w:sz w:val="24"/>
          <w:szCs w:val="24"/>
        </w:rPr>
        <w:fldChar w:fldCharType="begin" w:fldLock="1"/>
      </w:r>
      <w:r w:rsidR="00B41F6B" w:rsidRPr="008256CE">
        <w:rPr>
          <w:rFonts w:ascii="Times New Roman" w:hAnsi="Times New Roman" w:cs="Times New Roman"/>
          <w:sz w:val="24"/>
          <w:szCs w:val="24"/>
        </w:rPr>
        <w:instrText>ADDIN CSL_CITATION {"citationItems":[{"id":"ITEM-1","itemData":{"DOI":"10.1097/JTO.0000000000000630","ISSN":"15560864","author":[{"dropping-particle":"","family":"Travis","given":"William D.","non-dropping-particle":"","parse-names":false,"suffix":""},{"dropping-particle":"","family":"Brambilla","given":"Elisabeth","non-dropping-particle":"","parse-names":false,"suffix":""},{"dropping-particle":"","family":"Nicholson","given":"Andrew G.","non-dropping-particle":"","parse-names":false,"suffix":""},{"dropping-particle":"","family":"Yatabe","given":"Yasushi","non-dropping-particle":"","parse-names":false,"suffix":""},{"dropping-particle":"","family":"Austin","given":"John H.M.","non-dropping-particle":"","parse-names":false,"suffix":""},{"dropping-particle":"","family":"Beasley","given":"Mary Beth","non-dropping-particle":"","parse-names":false,"suffix":""},{"dropping-particle":"","family":"Chirieac","given":"Lucian. R.","non-dropping-particle":"","parse-names":false,"suffix":""},{"dropping-particle":"","family":"Dacic","given":"Sanja","non-dropping-particle":"","parse-names":false,"suffix":""},{"dropping-particle":"","family":"Duhig","given":"Edwina","non-dropping-particle":"","parse-names":false,"suffix":""},{"dropping-particle":"","family":"Flieder","given":"Douglas B.","non-dropping-particle":"","parse-names":false,"suffix":""},{"dropping-particle":"","family":"Geisinger","given":"Kim","non-dropping-particle":"","parse-names":false,"suffix":""},{"dropping-particle":"","family":"Hirsch","given":"Fred R.","non-dropping-particle":"","parse-names":false,"suffix":""},{"dropping-particle":"","family":"Ishikawa","given":"Yuichi","non-dropping-particle":"","parse-names":false,"suffix":""},{"dropping-particle":"","family":"Kerr","given":"Keith M.","non-dropping-particle":"","parse-names":false,"suffix":""},{"dropping-particle":"","family":"Noguchi","given":"Masayuki","non-dropping-particle":"","parse-names":false,"suffix":""},{"dropping-particle":"","family":"Pelosi","given":"Giuseppe","non-dropping-particle":"","parse-names":false,"suffix":""},{"dropping-particle":"","family":"Powell","given":"Charles A.","non-dropping-particle":"","parse-names":false,"suffix":""},{"dropping-particle":"","family":"Tsao","given":"Ming Sound","non-dropping-particle":"","parse-names":false,"suffix":""},{"dropping-particle":"","family":"Wistuba","given":"Ignacio","non-dropping-particle":"","parse-names":false,"suffix":""}],"container-title":"Journal of Thoracic Oncology","id":"ITEM-1","issue":"9","issued":{"date-parts":[["2015","9"]]},"page":"1243-1260","title":"The 2015 World Health Organization Classification of Lung Tumors","type":"article-journal","volume":"10"},"uris":["http://www.mendeley.com/documents/?uuid=a30f474c-63c1-4ae8-b8e7-da0c5b0621bb"]}],"mendeley":{"formattedCitation":"[6]","plainTextFormattedCitation":"[6]","previouslyFormattedCitation":"[6]"},"properties":{"noteIndex":0},"schema":"https://github.com/citation-style-language/schema/raw/master/csl-citation.json"}</w:instrText>
      </w:r>
      <w:r w:rsidR="008C5228" w:rsidRPr="008256CE">
        <w:rPr>
          <w:rFonts w:ascii="Times New Roman" w:hAnsi="Times New Roman" w:cs="Times New Roman"/>
          <w:sz w:val="24"/>
          <w:szCs w:val="24"/>
        </w:rPr>
        <w:fldChar w:fldCharType="separate"/>
      </w:r>
      <w:r w:rsidR="00217C9D" w:rsidRPr="008256CE">
        <w:rPr>
          <w:rFonts w:ascii="Times New Roman" w:hAnsi="Times New Roman" w:cs="Times New Roman"/>
          <w:noProof/>
          <w:sz w:val="24"/>
          <w:szCs w:val="24"/>
        </w:rPr>
        <w:t>[6]</w:t>
      </w:r>
      <w:r w:rsidR="008C5228" w:rsidRPr="008256CE">
        <w:rPr>
          <w:rFonts w:ascii="Times New Roman" w:hAnsi="Times New Roman" w:cs="Times New Roman"/>
          <w:sz w:val="24"/>
          <w:szCs w:val="24"/>
        </w:rPr>
        <w:fldChar w:fldCharType="end"/>
      </w:r>
      <w:r w:rsidR="00305B6D" w:rsidRPr="008256CE">
        <w:rPr>
          <w:rFonts w:ascii="Times New Roman" w:hAnsi="Times New Roman" w:cs="Times New Roman"/>
          <w:sz w:val="24"/>
          <w:szCs w:val="24"/>
        </w:rPr>
        <w:t>.</w:t>
      </w:r>
      <w:r w:rsidR="00305B6D" w:rsidRPr="008256CE">
        <w:t xml:space="preserve"> </w:t>
      </w:r>
      <w:proofErr w:type="spellStart"/>
      <w:r w:rsidR="00354CB1" w:rsidRPr="008256CE">
        <w:rPr>
          <w:rFonts w:ascii="Times New Roman" w:hAnsi="Times New Roman" w:cs="Times New Roman"/>
          <w:sz w:val="24"/>
          <w:szCs w:val="24"/>
        </w:rPr>
        <w:t>Carcinoid</w:t>
      </w:r>
      <w:proofErr w:type="spellEnd"/>
      <w:r w:rsidR="00354CB1" w:rsidRPr="008256CE">
        <w:rPr>
          <w:rFonts w:ascii="Times New Roman" w:hAnsi="Times New Roman" w:cs="Times New Roman"/>
          <w:sz w:val="24"/>
          <w:szCs w:val="24"/>
        </w:rPr>
        <w:t xml:space="preserve"> tumors are tumors of well-differentiated</w:t>
      </w:r>
      <w:r w:rsidR="00354CB1" w:rsidRPr="00354CB1">
        <w:rPr>
          <w:rFonts w:ascii="Times New Roman" w:hAnsi="Times New Roman" w:cs="Times New Roman"/>
          <w:sz w:val="24"/>
          <w:szCs w:val="24"/>
        </w:rPr>
        <w:t xml:space="preserve"> cells of </w:t>
      </w:r>
      <w:proofErr w:type="spellStart"/>
      <w:r w:rsidR="00354CB1" w:rsidRPr="00354CB1">
        <w:rPr>
          <w:rFonts w:ascii="Times New Roman" w:hAnsi="Times New Roman" w:cs="Times New Roman"/>
          <w:sz w:val="24"/>
          <w:szCs w:val="24"/>
        </w:rPr>
        <w:t>neuroendocrine</w:t>
      </w:r>
      <w:proofErr w:type="spellEnd"/>
      <w:r w:rsidR="00354CB1" w:rsidRPr="00354CB1">
        <w:rPr>
          <w:rFonts w:ascii="Times New Roman" w:hAnsi="Times New Roman" w:cs="Times New Roman"/>
          <w:sz w:val="24"/>
          <w:szCs w:val="24"/>
        </w:rPr>
        <w:t xml:space="preserve"> cells (</w:t>
      </w:r>
      <w:proofErr w:type="spellStart"/>
      <w:r w:rsidR="00354CB1" w:rsidRPr="00354CB1">
        <w:rPr>
          <w:rFonts w:ascii="Times New Roman" w:hAnsi="Times New Roman" w:cs="Times New Roman"/>
          <w:sz w:val="24"/>
          <w:szCs w:val="24"/>
        </w:rPr>
        <w:t>Kurczycki</w:t>
      </w:r>
      <w:proofErr w:type="spellEnd"/>
      <w:r w:rsidR="00354CB1" w:rsidRPr="00354CB1">
        <w:rPr>
          <w:rFonts w:ascii="Times New Roman" w:hAnsi="Times New Roman" w:cs="Times New Roman"/>
          <w:sz w:val="24"/>
          <w:szCs w:val="24"/>
        </w:rPr>
        <w:t xml:space="preserve"> cells), whereas small </w:t>
      </w:r>
      <w:proofErr w:type="spellStart"/>
      <w:r w:rsidR="00354CB1" w:rsidRPr="00354CB1">
        <w:rPr>
          <w:rFonts w:ascii="Times New Roman" w:hAnsi="Times New Roman" w:cs="Times New Roman"/>
          <w:sz w:val="24"/>
          <w:szCs w:val="24"/>
        </w:rPr>
        <w:t>carcinoid</w:t>
      </w:r>
      <w:proofErr w:type="spellEnd"/>
      <w:r w:rsidR="00354CB1" w:rsidRPr="00354CB1">
        <w:rPr>
          <w:rFonts w:ascii="Times New Roman" w:hAnsi="Times New Roman" w:cs="Times New Roman"/>
          <w:sz w:val="24"/>
          <w:szCs w:val="24"/>
        </w:rPr>
        <w:t xml:space="preserve"> tumors also originate from poorly differentiated cells and cause rapid metastasis, poor response to treatment, and poor </w:t>
      </w:r>
      <w:r w:rsidR="00354CB1" w:rsidRPr="00354CB1">
        <w:rPr>
          <w:rFonts w:ascii="Times New Roman" w:hAnsi="Times New Roman" w:cs="Times New Roman"/>
          <w:sz w:val="24"/>
          <w:szCs w:val="24"/>
        </w:rPr>
        <w:lastRenderedPageBreak/>
        <w:t xml:space="preserve">prognosis. </w:t>
      </w:r>
      <w:proofErr w:type="spellStart"/>
      <w:r w:rsidR="00354CB1" w:rsidRPr="00354CB1">
        <w:rPr>
          <w:rFonts w:ascii="Times New Roman" w:hAnsi="Times New Roman" w:cs="Times New Roman"/>
          <w:sz w:val="24"/>
          <w:szCs w:val="24"/>
        </w:rPr>
        <w:t>Squamous</w:t>
      </w:r>
      <w:proofErr w:type="spellEnd"/>
      <w:r w:rsidR="00354CB1" w:rsidRPr="00354CB1">
        <w:rPr>
          <w:rFonts w:ascii="Times New Roman" w:hAnsi="Times New Roman" w:cs="Times New Roman"/>
          <w:sz w:val="24"/>
          <w:szCs w:val="24"/>
        </w:rPr>
        <w:t xml:space="preserve"> and small cell carcinomas are more likely to be associated with moderate and smoking history, especially for men. </w:t>
      </w:r>
      <w:proofErr w:type="spellStart"/>
      <w:r w:rsidR="00354CB1" w:rsidRPr="00354CB1">
        <w:rPr>
          <w:rFonts w:ascii="Times New Roman" w:hAnsi="Times New Roman" w:cs="Times New Roman"/>
          <w:sz w:val="24"/>
          <w:szCs w:val="24"/>
        </w:rPr>
        <w:t>Adenocarcinomas</w:t>
      </w:r>
      <w:proofErr w:type="spellEnd"/>
      <w:r w:rsidR="00354CB1" w:rsidRPr="00354CB1">
        <w:rPr>
          <w:rFonts w:ascii="Times New Roman" w:hAnsi="Times New Roman" w:cs="Times New Roman"/>
          <w:sz w:val="24"/>
          <w:szCs w:val="24"/>
        </w:rPr>
        <w:t xml:space="preserve"> are more common in women and nonsmokers, </w:t>
      </w:r>
      <w:proofErr w:type="spellStart"/>
      <w:r w:rsidR="00354CB1" w:rsidRPr="00354CB1">
        <w:rPr>
          <w:rFonts w:ascii="Times New Roman" w:hAnsi="Times New Roman" w:cs="Times New Roman"/>
          <w:sz w:val="24"/>
          <w:szCs w:val="24"/>
        </w:rPr>
        <w:t>adenocarcinomas</w:t>
      </w:r>
      <w:proofErr w:type="spellEnd"/>
      <w:r w:rsidR="00354CB1" w:rsidRPr="00354CB1">
        <w:rPr>
          <w:rFonts w:ascii="Times New Roman" w:hAnsi="Times New Roman" w:cs="Times New Roman"/>
          <w:sz w:val="24"/>
          <w:szCs w:val="24"/>
        </w:rPr>
        <w:t xml:space="preserve"> are of peripheral origin, and the discovery of driver mutations such as </w:t>
      </w:r>
      <w:proofErr w:type="spellStart"/>
      <w:r w:rsidR="00354CB1" w:rsidRPr="00354CB1">
        <w:rPr>
          <w:rFonts w:ascii="Times New Roman" w:hAnsi="Times New Roman" w:cs="Times New Roman"/>
          <w:sz w:val="24"/>
          <w:szCs w:val="24"/>
        </w:rPr>
        <w:t>anaplastic</w:t>
      </w:r>
      <w:proofErr w:type="spellEnd"/>
      <w:r w:rsidR="00354CB1" w:rsidRPr="00354CB1">
        <w:rPr>
          <w:rFonts w:ascii="Times New Roman" w:hAnsi="Times New Roman" w:cs="Times New Roman"/>
          <w:sz w:val="24"/>
          <w:szCs w:val="24"/>
        </w:rPr>
        <w:t xml:space="preserve"> lymphoma </w:t>
      </w:r>
      <w:proofErr w:type="spellStart"/>
      <w:r w:rsidR="00354CB1" w:rsidRPr="00354CB1">
        <w:rPr>
          <w:rFonts w:ascii="Times New Roman" w:hAnsi="Times New Roman" w:cs="Times New Roman"/>
          <w:sz w:val="24"/>
          <w:szCs w:val="24"/>
        </w:rPr>
        <w:t>kinase</w:t>
      </w:r>
      <w:proofErr w:type="spellEnd"/>
      <w:r w:rsidR="00354CB1" w:rsidRPr="00354CB1">
        <w:rPr>
          <w:rFonts w:ascii="Times New Roman" w:hAnsi="Times New Roman" w:cs="Times New Roman"/>
          <w:sz w:val="24"/>
          <w:szCs w:val="24"/>
        </w:rPr>
        <w:t xml:space="preserve"> (ALK), BRAF</w:t>
      </w:r>
      <w:r w:rsidR="00721A4B">
        <w:rPr>
          <w:rFonts w:ascii="Times New Roman" w:hAnsi="Times New Roman" w:cs="Times New Roman"/>
          <w:sz w:val="24"/>
          <w:szCs w:val="24"/>
        </w:rPr>
        <w:t xml:space="preserve">, </w:t>
      </w:r>
      <w:r w:rsidR="00721A4B" w:rsidRPr="00354CB1">
        <w:rPr>
          <w:rFonts w:ascii="Times New Roman" w:hAnsi="Times New Roman" w:cs="Times New Roman"/>
          <w:sz w:val="24"/>
          <w:szCs w:val="24"/>
        </w:rPr>
        <w:t>epidermal</w:t>
      </w:r>
      <w:r w:rsidR="00721A4B">
        <w:rPr>
          <w:rFonts w:ascii="Times New Roman" w:hAnsi="Times New Roman" w:cs="Times New Roman"/>
          <w:sz w:val="24"/>
          <w:szCs w:val="24"/>
        </w:rPr>
        <w:t xml:space="preserve"> growth factor receptor (EGFR),</w:t>
      </w:r>
      <w:r w:rsidR="00354CB1" w:rsidRPr="00354CB1">
        <w:rPr>
          <w:rFonts w:ascii="Times New Roman" w:hAnsi="Times New Roman" w:cs="Times New Roman"/>
          <w:sz w:val="24"/>
          <w:szCs w:val="24"/>
        </w:rPr>
        <w:t xml:space="preserve"> and ROS1 is positive. Small molecule inhibitors of receptor tyrosine </w:t>
      </w:r>
      <w:proofErr w:type="spellStart"/>
      <w:r w:rsidR="00354CB1" w:rsidRPr="00354CB1">
        <w:rPr>
          <w:rFonts w:ascii="Times New Roman" w:hAnsi="Times New Roman" w:cs="Times New Roman"/>
          <w:sz w:val="24"/>
          <w:szCs w:val="24"/>
        </w:rPr>
        <w:t>kinases</w:t>
      </w:r>
      <w:proofErr w:type="spellEnd"/>
      <w:r w:rsidR="00354CB1" w:rsidRPr="00354CB1">
        <w:rPr>
          <w:rFonts w:ascii="Times New Roman" w:hAnsi="Times New Roman" w:cs="Times New Roman"/>
          <w:sz w:val="24"/>
          <w:szCs w:val="24"/>
        </w:rPr>
        <w:t xml:space="preserve"> target these changes in combination with anti-inflammatory agents such as </w:t>
      </w:r>
      <w:proofErr w:type="spellStart"/>
      <w:r w:rsidR="00354CB1" w:rsidRPr="00354CB1">
        <w:rPr>
          <w:rFonts w:ascii="Times New Roman" w:hAnsi="Times New Roman" w:cs="Times New Roman"/>
          <w:sz w:val="24"/>
          <w:szCs w:val="24"/>
        </w:rPr>
        <w:t>cytotoxic</w:t>
      </w:r>
      <w:proofErr w:type="spellEnd"/>
      <w:r w:rsidR="00354CB1" w:rsidRPr="00354CB1">
        <w:rPr>
          <w:rFonts w:ascii="Times New Roman" w:hAnsi="Times New Roman" w:cs="Times New Roman"/>
          <w:sz w:val="24"/>
          <w:szCs w:val="24"/>
        </w:rPr>
        <w:t xml:space="preserve"> T-lymphocyte-associated protein 4 (CTLA-4) </w:t>
      </w:r>
      <w:r w:rsidR="00721A4B">
        <w:rPr>
          <w:rFonts w:ascii="Times New Roman" w:hAnsi="Times New Roman" w:cs="Times New Roman"/>
          <w:sz w:val="24"/>
          <w:szCs w:val="24"/>
        </w:rPr>
        <w:t xml:space="preserve">and </w:t>
      </w:r>
      <w:r w:rsidR="00721A4B" w:rsidRPr="00354CB1">
        <w:rPr>
          <w:rFonts w:ascii="Times New Roman" w:hAnsi="Times New Roman" w:cs="Times New Roman"/>
          <w:sz w:val="24"/>
          <w:szCs w:val="24"/>
        </w:rPr>
        <w:t xml:space="preserve">programmed cell death protein 1 (PD-1) </w:t>
      </w:r>
      <w:r w:rsidR="00354CB1" w:rsidRPr="00354CB1">
        <w:rPr>
          <w:rFonts w:ascii="Times New Roman" w:hAnsi="Times New Roman" w:cs="Times New Roman"/>
          <w:sz w:val="24"/>
          <w:szCs w:val="24"/>
        </w:rPr>
        <w:t>inhibitors</w:t>
      </w:r>
      <w:r w:rsidR="008C5228">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{"citationItems":[{"id":"ITEM-1","itemData":{"DOI":"10.1038/s41419-017-0063-y","ISSN":"2041-4889","abstract":"The most common type of lung cancer is adenocarcinoma (ADC), comprising around 40% of all lung cancer cases. In spite of achievements in understanding the pathogenesis of this disease and the development of new approaches in its treatment, unfortunately, lung ADC is still one of the most aggressive and rapidly fatal tumor types with overall survival less than 5 years. Lung ADC is often diagnosed at advanced stages involving disseminated metastatic tumors. This is particularly important for the successful development of new approaches in cancer therapy. The high resistance of lung ADC to conventional radiotherapies and chemotherapies represents a major challenge for treatment effectiveness. Here we discuss recent advances in understanding the molecular pathways driving tumor progression and related targeted therapies in lung ADCs. In addition, the cell death mechanisms induced by different treatment strategies and their contribution to therapy resistance are analyzed. The focus is on approaches to overcoming drug resistance in order to improve future treatment decisions.","author":[{"dropping-particle":"V.","family":"Denisenko","given":"Tatiana","non-dropping-particle":"","parse-names":false,"suffix":""},{"dropping-particle":"","family":"Budkevich","given":"Inna N.","non-dropping-particle":"","parse-names":false,"suffix":""},{"dropping-particle":"","family":"Zhivotovsky","given":"Boris","non-dropping-particle":"","parse-names":false,"suffix":""}],"container-title":"Cell Death &amp; Disease","id":"ITEM-1","issue":"2","issued":{"date-parts":[["2018","1","25"]]},"page":"117","title":"Cell death-based treatment of lung adenocarcinoma","type":"article-journal","volume":"9"},"uris":["http://www.mendeley.com/documents/?uuid=7503574c-8b09-4e8c-9819-5342d66aff98"]}],"mendeley":{"formattedCitation":"[7]","plainTextFormattedCitation":"[7]","previouslyFormattedCitation":"[7]"},"properties":{"noteIndex":0},"schema":"https://github.com/citation-style-language/schema/raw/master/csl-citation.json"}</w:instrText>
      </w:r>
      <w:r w:rsidR="008C5228">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[7]</w:t>
      </w:r>
      <w:r w:rsidR="008C5228">
        <w:rPr>
          <w:rFonts w:ascii="Times New Roman" w:hAnsi="Times New Roman" w:cs="Times New Roman"/>
          <w:sz w:val="24"/>
          <w:szCs w:val="24"/>
        </w:rPr>
        <w:fldChar w:fldCharType="end"/>
      </w:r>
      <w:r w:rsidR="0059008E">
        <w:rPr>
          <w:rFonts w:ascii="Times New Roman" w:hAnsi="Times New Roman" w:cs="Times New Roman"/>
          <w:sz w:val="24"/>
          <w:szCs w:val="24"/>
        </w:rPr>
        <w:t>.</w:t>
      </w:r>
    </w:p>
    <w:p w:rsidR="0063025E" w:rsidRPr="000A48B5" w:rsidRDefault="0063025E" w:rsidP="0063025E">
      <w:pPr>
        <w:spacing w:line="480" w:lineRule="auto"/>
        <w:jc w:val="both"/>
        <w:rPr>
          <w:rFonts w:ascii="Times New Roman" w:hAnsi="Times New Roman" w:cs="Times New Roman"/>
          <w:b/>
          <w:sz w:val="28"/>
          <w:szCs w:val="28"/>
        </w:rPr>
      </w:pPr>
      <w:r w:rsidRPr="000A48B5">
        <w:rPr>
          <w:rFonts w:ascii="Times New Roman" w:hAnsi="Times New Roman" w:cs="Times New Roman"/>
          <w:b/>
          <w:sz w:val="28"/>
          <w:szCs w:val="28"/>
        </w:rPr>
        <w:t>Screening of Lung Cancer</w:t>
      </w:r>
    </w:p>
    <w:p w:rsidR="0063025E" w:rsidRPr="001B36AD" w:rsidRDefault="0063025E" w:rsidP="0063025E">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Several </w:t>
      </w:r>
      <w:r>
        <w:rPr>
          <w:rFonts w:ascii="Times New Roman" w:hAnsi="Times New Roman" w:cs="Times New Roman"/>
          <w:sz w:val="24"/>
          <w:szCs w:val="24"/>
        </w:rPr>
        <w:t>useful</w:t>
      </w:r>
      <w:r w:rsidRPr="001B36AD">
        <w:rPr>
          <w:rFonts w:ascii="Times New Roman" w:hAnsi="Times New Roman" w:cs="Times New Roman"/>
          <w:sz w:val="24"/>
          <w:szCs w:val="24"/>
        </w:rPr>
        <w:t xml:space="preserve"> screening tools are exploited for early detection of lung cancer patients</w:t>
      </w:r>
      <w:r>
        <w:rPr>
          <w:rFonts w:ascii="Times New Roman" w:hAnsi="Times New Roman" w:cs="Times New Roman"/>
          <w:sz w:val="24"/>
          <w:szCs w:val="24"/>
        </w:rPr>
        <w:t>, including</w:t>
      </w:r>
      <w:r w:rsidRPr="001B36AD">
        <w:rPr>
          <w:rFonts w:ascii="Times New Roman" w:hAnsi="Times New Roman" w:cs="Times New Roman"/>
          <w:sz w:val="24"/>
          <w:szCs w:val="24"/>
        </w:rPr>
        <w:t xml:space="preserve"> chest X-ray (CXR) or computed tomography (CT) employed with or without sputum sampling, LDCT, circulating DNA and RNA, serum biomarkers, CTC, </w:t>
      </w:r>
      <w:proofErr w:type="spellStart"/>
      <w:r w:rsidRPr="001B36AD">
        <w:rPr>
          <w:rFonts w:ascii="Times New Roman" w:hAnsi="Times New Roman" w:cs="Times New Roman"/>
          <w:sz w:val="24"/>
          <w:szCs w:val="24"/>
        </w:rPr>
        <w:t>exosomal</w:t>
      </w:r>
      <w:proofErr w:type="spellEnd"/>
      <w:r w:rsidRPr="001B36AD">
        <w:rPr>
          <w:rFonts w:ascii="Times New Roman" w:hAnsi="Times New Roman" w:cs="Times New Roman"/>
          <w:sz w:val="24"/>
          <w:szCs w:val="24"/>
        </w:rPr>
        <w:t xml:space="preserve"> </w:t>
      </w:r>
      <w:proofErr w:type="spellStart"/>
      <w:r w:rsidRPr="001B36AD">
        <w:rPr>
          <w:rFonts w:ascii="Times New Roman" w:hAnsi="Times New Roman" w:cs="Times New Roman"/>
          <w:sz w:val="24"/>
          <w:szCs w:val="24"/>
        </w:rPr>
        <w:t>microRNA</w:t>
      </w:r>
      <w:proofErr w:type="spellEnd"/>
      <w:r w:rsidRPr="001B36AD">
        <w:rPr>
          <w:rFonts w:ascii="Times New Roman" w:hAnsi="Times New Roman" w:cs="Times New Roman"/>
          <w:sz w:val="24"/>
          <w:szCs w:val="24"/>
        </w:rPr>
        <w:t xml:space="preserve"> will be reviewed further. </w:t>
      </w:r>
    </w:p>
    <w:p w:rsidR="0063025E" w:rsidRPr="00F04A85" w:rsidRDefault="0063025E" w:rsidP="0063025E">
      <w:pPr>
        <w:spacing w:line="480" w:lineRule="auto"/>
        <w:jc w:val="both"/>
        <w:rPr>
          <w:rFonts w:ascii="Times New Roman" w:hAnsi="Times New Roman" w:cs="Times New Roman"/>
          <w:b/>
          <w:i/>
          <w:sz w:val="24"/>
          <w:szCs w:val="24"/>
        </w:rPr>
      </w:pPr>
      <w:r w:rsidRPr="00F04A85">
        <w:rPr>
          <w:rFonts w:ascii="Times New Roman" w:hAnsi="Times New Roman" w:cs="Times New Roman"/>
          <w:b/>
          <w:i/>
          <w:sz w:val="24"/>
          <w:szCs w:val="24"/>
        </w:rPr>
        <w:t>CXR</w:t>
      </w:r>
    </w:p>
    <w:p w:rsidR="00907642" w:rsidRPr="001B36AD" w:rsidRDefault="0063025E" w:rsidP="004D60DB">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early 1980s, numerous randomized control trial</w:t>
      </w:r>
      <w:r>
        <w:rPr>
          <w:rFonts w:ascii="Times New Roman" w:hAnsi="Times New Roman" w:cs="Times New Roman"/>
          <w:sz w:val="24"/>
          <w:szCs w:val="24"/>
        </w:rPr>
        <w:t>s</w:t>
      </w:r>
      <w:r w:rsidRPr="001B36AD">
        <w:rPr>
          <w:rFonts w:ascii="Times New Roman" w:hAnsi="Times New Roman" w:cs="Times New Roman"/>
          <w:sz w:val="24"/>
          <w:szCs w:val="24"/>
        </w:rPr>
        <w:t xml:space="preserve"> have been performed using plain CXR and sputum cytology at Mayo clinic. In the randomized trial </w:t>
      </w:r>
      <w:r>
        <w:rPr>
          <w:rFonts w:ascii="Times New Roman" w:hAnsi="Times New Roman" w:cs="Times New Roman"/>
          <w:sz w:val="24"/>
          <w:szCs w:val="24"/>
        </w:rPr>
        <w:t xml:space="preserve">of </w:t>
      </w:r>
      <w:r w:rsidRPr="001B36AD">
        <w:rPr>
          <w:rFonts w:ascii="Times New Roman" w:hAnsi="Times New Roman" w:cs="Times New Roman"/>
          <w:sz w:val="24"/>
          <w:szCs w:val="24"/>
        </w:rPr>
        <w:t>high</w:t>
      </w:r>
      <w:r>
        <w:rPr>
          <w:rFonts w:ascii="Times New Roman" w:hAnsi="Times New Roman" w:cs="Times New Roman"/>
          <w:sz w:val="24"/>
          <w:szCs w:val="24"/>
        </w:rPr>
        <w:t>-</w:t>
      </w:r>
      <w:r w:rsidRPr="001B36AD">
        <w:rPr>
          <w:rFonts w:ascii="Times New Roman" w:hAnsi="Times New Roman" w:cs="Times New Roman"/>
          <w:sz w:val="24"/>
          <w:szCs w:val="24"/>
        </w:rPr>
        <w:t>risk patients, 9211 contributors were selected from 10,933, aged over 45 to CXR and sputum cytology assigned as the control group versus repeated CXR and sputum cytology analysis for a span of 6 years.</w:t>
      </w:r>
      <w:r w:rsidR="004D60DB">
        <w:rPr>
          <w:rFonts w:ascii="Times New Roman" w:hAnsi="Times New Roman" w:cs="Times New Roman"/>
          <w:sz w:val="24"/>
          <w:szCs w:val="24"/>
        </w:rPr>
        <w:t xml:space="preserve"> </w:t>
      </w:r>
      <w:r w:rsidR="00907642" w:rsidRPr="001B36AD">
        <w:rPr>
          <w:rFonts w:ascii="Times New Roman" w:hAnsi="Times New Roman" w:cs="Times New Roman"/>
          <w:sz w:val="24"/>
          <w:szCs w:val="24"/>
        </w:rPr>
        <w:t>Studies suggest 206 cases were diagnosed with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and 160 cases were in the control group with significantly improved screening for early diagnosis and 5- year survival of lung cancer patients. Although statistically</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studies do not demonstrate disease</w:t>
      </w:r>
      <w:r w:rsidR="00907642">
        <w:rPr>
          <w:rFonts w:ascii="Times New Roman" w:hAnsi="Times New Roman" w:cs="Times New Roman"/>
          <w:sz w:val="24"/>
          <w:szCs w:val="24"/>
        </w:rPr>
        <w:t>-</w:t>
      </w:r>
      <w:r w:rsidR="00907642" w:rsidRPr="001B36AD">
        <w:rPr>
          <w:rFonts w:ascii="Times New Roman" w:hAnsi="Times New Roman" w:cs="Times New Roman"/>
          <w:sz w:val="24"/>
          <w:szCs w:val="24"/>
        </w:rPr>
        <w:t>specific mortality difference among the two studied group</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from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this remain</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in the case with the follow</w:t>
      </w:r>
      <w:r w:rsidR="00907642">
        <w:rPr>
          <w:rFonts w:ascii="Times New Roman" w:hAnsi="Times New Roman" w:cs="Times New Roman"/>
          <w:sz w:val="24"/>
          <w:szCs w:val="24"/>
        </w:rPr>
        <w:t>-</w:t>
      </w:r>
      <w:r w:rsidR="00907642" w:rsidRPr="001B36AD">
        <w:rPr>
          <w:rFonts w:ascii="Times New Roman" w:hAnsi="Times New Roman" w:cs="Times New Roman"/>
          <w:sz w:val="24"/>
          <w:szCs w:val="24"/>
        </w:rPr>
        <w:t>up extended to over 20 years</w:t>
      </w:r>
      <w:r w:rsidR="008C5228" w:rsidRPr="006A688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Follow-up","type":"article-journal","volume":"92"},"uris":["http://www.mendeley.com/documents/?uuid=70ffc648-1ff6-4c8a-a008-6af9059af689"]},{"id":"ITEM-3","itemData":{"DOI":"10.1097/00043764-198608000-00038","ISSN":"00961736","PMID":"3528436","abstract":"The National Cancer Institute has sponsored three randomized controlled trials of screening’ for early lung cancer in large, high-risk populations to determine whether (1) lung cancer detection can be improved by adding sputum cytological screening every 4 months to chest roentgenography done either yearly or every 4 months; and (2) lung cancer mortality can be significantly reduced by this type of screening program, followed by appropriate treatment. Results of the three trials suggest that (1) sputum cytology alone detects 15% to 20% of lung cancers, almost all of which are squamous cancers with a favorable prognosis; and (2) chest roentgenography may be a more effective test for early-stage lung cancer than previous reports have suggested. Neverthless, results of the randomized trial conducted at the Mayo Clinic showed that offering both procedures to high-risk outpatients every 4 months conferred no mortality advantage over standard medical practice that included recommended annual testing. © by American Occupational Medical Association.","author":[{"dropping-particle":"","family":"Fontana","given":"Robert S.","non-dropping-particle":"","parse-names":false,"suffix":""},{"dropping-particle":"","family":"Sanderson","given":"David R.","non-dropping-particle":"","parse-names":false,"suffix":""},{"dropping-particle":"","family":"Woolner","given":"Lewis B.","non-dropping-particle":"","parse-names":false,"suffix":""},{"dropping-particle":"","family":"Taylor","given":"William F.","non-dropping-particle":"","parse-names":false,"suffix":""},{"dropping-particle":"","family":"Miller","given":"Eugene W.","non-dropping-particle":"","parse-names":false,"suffix":""},{"dropping-particle":"","family":"Muhm","given":"John R.","non-dropping-particle":"","parse-names":false,"suffix":""}],"container-title":"Journal of Occupational Medicine","id":"ITEM-3","issue":"8","issued":{"date-parts":[["1986"]]},"page":"746-750","title":"Lung cancer screening: The mayo program","type":"article-journal","volume":"28"},"uris":["http://www.mendeley.com/documents/?uuid=17d27c4d-9185-460f-b5d7-e48d05993e99"]},{"id":"ITEM-4","itemData":{"DOI":"10.1378/chest.67.5.511","ISSN":"00123692","author":[{"dropping-particle":"","family":"Fontana","given":"Robert S.","non-dropping-particle":"","parse-names":false,"suffix":""},{"dropping-particle":"","family":"Sanderson","given":"David R.","non-dropping-particle":"","parse-names":false,"suffix":""},{"dropping-particle":"","family":"Woolner","given":"Lewis B.","non-dropping-particle":"","parse-names":false,"suffix":""},{"dropping-particle":"","family":"Miller","given":"W. Eugene","non-dropping-particle":"","parse-names":false,"suffix":""},{"dropping-particle":"","family":"Bernatz","given":"Philip E.","non-dropping-particle":"","parse-names":false,"suffix":""},{"dropping-particle":"","family":"Payne","given":"W. Spencer","non-dropping-particle":"","parse-names":false,"suffix":""},{"dropping-particle":"","family":"Taylor","given":"William F.","non-dropping-particle":"","parse-names":false,"suffix":""}],"container-title":"Chest","id":"ITEM-4","issue":"5","issued":{"date-parts":[["1975","5"]]},"page":"511-522","title":"The Mayo Lung Project for Early Detection and Localization of Bronchogenic Carcinoma: A Status Report","type":"article-journal","volume":"67"},"uris":["http://www.mendeley.com/documents/?uuid=f051c6a7-d73e-401d-960f-c9becc4df956"]},{"id":"ITEM-5","itemData":{"DOI":"10.1148/radiology.148.3.6308709","ISSN":"0033-8419","author":[{"dropping-particle":"","family":"Muhm","given":"J R","non-dropping-particle":"","parse-names":false,"suffix":""},{"dropping-particle":"","family":"Miller","given":"W E","non-dropping-particle":"","parse-names":false,"suffix":""},{"dropping-particle":"","family":"Fontana","given":"R S","non-dropping-particle":"","parse-names":false,"suffix":""},{"dropping-particle":"","family":"Sanderson","given":"D R","non-dropping-particle":"","parse-names":false,"suffix":""},{"dropping-particle":"","family":"Uhlenhopp","given":"M A","non-dropping-particle":"","parse-names":false,"suffix":""}],"container-title":"Radiology","id":"ITEM-5","issue":"3","issued":{"date-parts":[["1983","9"]]},"page":"609-615","title":"Lung cancer detected during a screening program using four-month chest radiographs.","type":"article-journal","volume":"148"},"uris":["http://www.mendeley.com/documents/?uuid=cbffeba2-1612-4e2d-95bb-b1d2ed805f3a"]}],"mendeley":{"formattedCitation":"[8–12]","plainTextFormattedCitation":"[8–12]","previouslyFormattedCitation":"[8–12]"},"properties":{"noteIndex":0},"schema":"https://github.com/citation-style-language/schema/raw/master/csl-citation.json"}</w:instrText>
      </w:r>
      <w:r w:rsidR="008C5228" w:rsidRPr="006A688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[8–12]</w:t>
      </w:r>
      <w:r w:rsidR="008C5228" w:rsidRPr="006A688F">
        <w:rPr>
          <w:rFonts w:ascii="Times New Roman" w:hAnsi="Times New Roman" w:cs="Times New Roman"/>
          <w:b/>
          <w:sz w:val="24"/>
          <w:szCs w:val="24"/>
        </w:rPr>
        <w:fldChar w:fldCharType="end"/>
      </w:r>
      <w:r w:rsidR="00907642" w:rsidRPr="001B36AD">
        <w:rPr>
          <w:rFonts w:ascii="Times New Roman" w:hAnsi="Times New Roman" w:cs="Times New Roman"/>
          <w:sz w:val="24"/>
          <w:szCs w:val="24"/>
        </w:rPr>
        <w:t>.</w:t>
      </w:r>
    </w:p>
    <w:p w:rsidR="00907642" w:rsidRPr="001B36AD" w:rsidRDefault="00907642" w:rsidP="00907642">
      <w:pPr>
        <w:spacing w:line="480" w:lineRule="auto"/>
        <w:ind w:firstLine="720"/>
        <w:jc w:val="both"/>
        <w:rPr>
          <w:rFonts w:ascii="Times New Roman" w:hAnsi="Times New Roman" w:cs="Times New Roman"/>
          <w:sz w:val="24"/>
          <w:szCs w:val="24"/>
        </w:rPr>
      </w:pPr>
      <w:r w:rsidRPr="001B36AD">
        <w:rPr>
          <w:rFonts w:ascii="Times New Roman" w:hAnsi="Times New Roman" w:cs="Times New Roman"/>
          <w:sz w:val="24"/>
          <w:szCs w:val="24"/>
        </w:rPr>
        <w:lastRenderedPageBreak/>
        <w:t>The MSKLP and JHLP is a randomized trial of participants aged more than 40 years was done annually</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where analysis of CXR in the presence (screening group) or absence (control group) of sputum cytology was checked every </w:t>
      </w:r>
      <w:r>
        <w:rPr>
          <w:rFonts w:ascii="Times New Roman" w:hAnsi="Times New Roman" w:cs="Times New Roman"/>
          <w:sz w:val="24"/>
          <w:szCs w:val="24"/>
        </w:rPr>
        <w:t>four</w:t>
      </w:r>
      <w:r w:rsidRPr="001B36AD">
        <w:rPr>
          <w:rFonts w:ascii="Times New Roman" w:hAnsi="Times New Roman" w:cs="Times New Roman"/>
          <w:sz w:val="24"/>
          <w:szCs w:val="24"/>
        </w:rPr>
        <w:t xml:space="preserve"> months.</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MSKLP study</w:t>
      </w:r>
      <w:r>
        <w:rPr>
          <w:rFonts w:ascii="Times New Roman" w:hAnsi="Times New Roman" w:cs="Times New Roman"/>
          <w:sz w:val="24"/>
          <w:szCs w:val="24"/>
        </w:rPr>
        <w:t xml:space="preserve">, </w:t>
      </w:r>
      <w:r w:rsidRPr="001B36AD">
        <w:rPr>
          <w:rFonts w:ascii="Times New Roman" w:hAnsi="Times New Roman" w:cs="Times New Roman"/>
          <w:sz w:val="24"/>
          <w:szCs w:val="24"/>
        </w:rPr>
        <w:t>10,040 participants were enrolled</w:t>
      </w:r>
      <w:r>
        <w:rPr>
          <w:rFonts w:ascii="Times New Roman" w:hAnsi="Times New Roman" w:cs="Times New Roman"/>
          <w:sz w:val="24"/>
          <w:szCs w:val="24"/>
        </w:rPr>
        <w:t>,</w:t>
      </w:r>
      <w:r w:rsidRPr="001B36AD">
        <w:rPr>
          <w:rFonts w:ascii="Times New Roman" w:hAnsi="Times New Roman" w:cs="Times New Roman"/>
          <w:sz w:val="24"/>
          <w:szCs w:val="24"/>
        </w:rPr>
        <w:t xml:space="preserve"> and 144 cases </w:t>
      </w:r>
      <w:r>
        <w:rPr>
          <w:rFonts w:ascii="Times New Roman" w:hAnsi="Times New Roman" w:cs="Times New Roman"/>
          <w:sz w:val="24"/>
          <w:szCs w:val="24"/>
        </w:rPr>
        <w:t xml:space="preserve">were </w:t>
      </w:r>
      <w:r w:rsidRPr="001B36AD">
        <w:rPr>
          <w:rFonts w:ascii="Times New Roman" w:hAnsi="Times New Roman" w:cs="Times New Roman"/>
          <w:sz w:val="24"/>
          <w:szCs w:val="24"/>
        </w:rPr>
        <w:t>diagnosed in both groups</w:t>
      </w:r>
      <w:r>
        <w:rPr>
          <w:rFonts w:ascii="Times New Roman" w:hAnsi="Times New Roman" w:cs="Times New Roman"/>
          <w:sz w:val="24"/>
          <w:szCs w:val="24"/>
        </w:rPr>
        <w:t>,</w:t>
      </w:r>
      <w:r w:rsidRPr="001B36AD">
        <w:rPr>
          <w:rFonts w:ascii="Times New Roman" w:hAnsi="Times New Roman" w:cs="Times New Roman"/>
          <w:sz w:val="24"/>
          <w:szCs w:val="24"/>
        </w:rPr>
        <w:t xml:space="preserve"> but no difference was observed in overall survival, stage distribution</w:t>
      </w:r>
      <w:r>
        <w:rPr>
          <w:rFonts w:ascii="Times New Roman" w:hAnsi="Times New Roman" w:cs="Times New Roman"/>
          <w:sz w:val="24"/>
          <w:szCs w:val="24"/>
        </w:rPr>
        <w:t>,</w:t>
      </w:r>
      <w:r w:rsidRPr="001B36AD">
        <w:rPr>
          <w:rFonts w:ascii="Times New Roman" w:hAnsi="Times New Roman" w:cs="Times New Roman"/>
          <w:sz w:val="24"/>
          <w:szCs w:val="24"/>
        </w:rPr>
        <w:t xml:space="preserve"> and disease</w:t>
      </w:r>
      <w:r>
        <w:rPr>
          <w:rFonts w:ascii="Times New Roman" w:hAnsi="Times New Roman" w:cs="Times New Roman"/>
          <w:sz w:val="24"/>
          <w:szCs w:val="24"/>
        </w:rPr>
        <w:t>-</w:t>
      </w:r>
      <w:r w:rsidRPr="001B36AD">
        <w:rPr>
          <w:rFonts w:ascii="Times New Roman" w:hAnsi="Times New Roman" w:cs="Times New Roman"/>
          <w:sz w:val="24"/>
          <w:szCs w:val="24"/>
        </w:rPr>
        <w:t>specific mortality amongst the two group</w:t>
      </w:r>
      <w:r>
        <w:rPr>
          <w:rFonts w:ascii="Times New Roman" w:hAnsi="Times New Roman" w:cs="Times New Roman"/>
          <w:sz w:val="24"/>
          <w:szCs w:val="24"/>
        </w:rPr>
        <w:t xml:space="preserve">s </w:t>
      </w:r>
      <w:r w:rsidR="008C5228"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Follow-up","type":"article-journal","volume":"92"},"uris":["http://www.mendeley.com/documents/?uuid=70ffc648-1ff6-4c8a-a008-6af9059af689"]}],"mendeley":{"formattedCitation":"[8, 9]","plainTextFormattedCitation":"[8, 9]","previouslyFormattedCitation":"[8, 9]"},"properties":{"noteIndex":0},"schema":"https://github.com/citation-style-language/schema/raw/master/csl-citation.json"}</w:instrText>
      </w:r>
      <w:r w:rsidR="008C5228"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 9]</w:t>
      </w:r>
      <w:r w:rsidR="008C5228" w:rsidRPr="000B640B">
        <w:rPr>
          <w:rFonts w:ascii="Times New Roman" w:hAnsi="Times New Roman" w:cs="Times New Roman"/>
          <w:b/>
          <w:sz w:val="24"/>
          <w:szCs w:val="24"/>
        </w:rPr>
        <w:fldChar w:fldCharType="end"/>
      </w:r>
      <w:r w:rsidR="00630171" w:rsidRPr="000B640B">
        <w:rPr>
          <w:rFonts w:ascii="Times New Roman" w:hAnsi="Times New Roman" w:cs="Times New Roman"/>
          <w:b/>
          <w:sz w:val="24"/>
          <w:szCs w:val="24"/>
        </w:rPr>
        <w:t xml:space="preserve"> </w:t>
      </w:r>
      <w:r w:rsidR="008C5228"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{"citationItems":[{"id":"ITEM-1","itemData":{"abstract":"This is a report of the initial (prevalence) screening for lung cancer in a population of 10.040 cigarette-smoking men 45 yr of age and older, recruited from metropolitan New York. All had posteroanterior and lateral chest roentgenograms, and approximately half the men, randomly chosen, also had sputum cytology (dual screen). Fifty-three confirmed lung cancers were found; 22 (40%) were AJCC Stage I, with 85% survival for 5 yr after resection, whereas only 2 of the remaining men with Stage II to III lung cancer lived longer than 3 yr. In the dual screen group, in which the 2 detection techniques could be compared, 6 Stage I lung cancers were detected by radiology alone, 7 by cytology alone, and only 1 by both techniques. All of the cases detected by cytology alone were squamous carcinomas, whereas two thirds of those detected by radiology alone were adenocarcinoma.","author":[{"dropping-particle":"","family":"Flehinger BJ, Melamed MR, Zaman MB, Heelan RT, Perchick WB","given":"Martini N.","non-dropping-particle":"","parse-names":false,"suffix":""}],"container-title":"Am Rev Respir Dis","id":"ITEM-1","issue":"4","issued":{"date-parts":[["1984"]]},"page":"555-560","title":"Early lung cancer detection: results of the initial (preva-lence) radiologic and cytologic screening in the Memorial Sloan-Kettering study.","type":"article-journal","volume":"130"},"uris":["http://www.mendeley.com/documents/?uuid=944165cf-49e4-4404-9188-08f3437dcbff"]},{"id":"ITEM-2","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-2","issue":"1","issued":{"date-parts":[["1984","7"]]},"page":"44-53","title":"Screening for Early Lung Cancer","type":"article-journal","volume":"86"},"uris":["http://www.mendeley.com/documents/?uuid=74083c2f-071d-44ad-80b4-15ea1013087d"]}],"mendeley":{"formattedCitation":"[13, 14]","plainTextFormattedCitation":"[13, 14]","previouslyFormattedCitation":"[13, 14]"},"properties":{"noteIndex":0},"schema":"https://github.com/citation-style-language/schema/raw/master/csl-citation.json"}</w:instrText>
      </w:r>
      <w:r w:rsidR="008C5228"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[13, 14]</w:t>
      </w:r>
      <w:r w:rsidR="008C5228" w:rsidRPr="000B640B">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w:t>
      </w:r>
      <w:r>
        <w:rPr>
          <w:rFonts w:ascii="Times New Roman" w:hAnsi="Times New Roman" w:cs="Times New Roman"/>
          <w:sz w:val="24"/>
          <w:szCs w:val="24"/>
        </w:rPr>
        <w:t>,</w:t>
      </w:r>
      <w:r w:rsidRPr="001B36AD">
        <w:rPr>
          <w:rFonts w:ascii="Times New Roman" w:hAnsi="Times New Roman" w:cs="Times New Roman"/>
          <w:sz w:val="24"/>
          <w:szCs w:val="24"/>
        </w:rPr>
        <w:t xml:space="preserve"> 10,382 participants and around 194 cases with affected lung cancer w</w:t>
      </w:r>
      <w:r>
        <w:rPr>
          <w:rFonts w:ascii="Times New Roman" w:hAnsi="Times New Roman" w:cs="Times New Roman"/>
          <w:sz w:val="24"/>
          <w:szCs w:val="24"/>
        </w:rPr>
        <w:t>ere</w:t>
      </w:r>
      <w:r w:rsidRPr="001B36AD">
        <w:rPr>
          <w:rFonts w:ascii="Times New Roman" w:hAnsi="Times New Roman" w:cs="Times New Roman"/>
          <w:sz w:val="24"/>
          <w:szCs w:val="24"/>
        </w:rPr>
        <w:t xml:space="preserve"> reported in the screening group</w:t>
      </w:r>
      <w:r>
        <w:rPr>
          <w:rFonts w:ascii="Times New Roman" w:hAnsi="Times New Roman" w:cs="Times New Roman"/>
          <w:sz w:val="24"/>
          <w:szCs w:val="24"/>
        </w:rPr>
        <w:t>,</w:t>
      </w:r>
      <w:r w:rsidRPr="001B36AD">
        <w:rPr>
          <w:rFonts w:ascii="Times New Roman" w:hAnsi="Times New Roman" w:cs="Times New Roman"/>
          <w:sz w:val="24"/>
          <w:szCs w:val="24"/>
        </w:rPr>
        <w:t xml:space="preserve"> whereas 202 were in the control group. Similar to </w:t>
      </w:r>
      <w:r>
        <w:rPr>
          <w:rFonts w:ascii="Times New Roman" w:hAnsi="Times New Roman" w:cs="Times New Roman"/>
          <w:sz w:val="24"/>
          <w:szCs w:val="24"/>
        </w:rPr>
        <w:t xml:space="preserve">the </w:t>
      </w:r>
      <w:r w:rsidRPr="001B36AD">
        <w:rPr>
          <w:rFonts w:ascii="Times New Roman" w:hAnsi="Times New Roman" w:cs="Times New Roman"/>
          <w:sz w:val="24"/>
          <w:szCs w:val="24"/>
        </w:rPr>
        <w:t xml:space="preserve">MSKLP trial,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 did not show any difference in overall survival or disease-specific mortality amongst the two group</w:t>
      </w:r>
      <w:r>
        <w:rPr>
          <w:rFonts w:ascii="Times New Roman" w:hAnsi="Times New Roman" w:cs="Times New Roman"/>
          <w:sz w:val="24"/>
          <w:szCs w:val="24"/>
        </w:rPr>
        <w:t xml:space="preserve">s </w:t>
      </w:r>
      <w:r w:rsidR="008C5228" w:rsidRPr="008A03F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{"citationItems":[{"id":"ITEM-1","itemData":{"DOI":"10.1002/cncr.24545","ISSN":"0008543X","author":[{"dropping-particle":"","family":"Doria-Rose","given":"V. Paul","non-dropping-particle":"","parse-names":false,"suffix":""},{"dropping-particle":"","family":"Marcus","given":"Pamela M.","non-dropping-particle":"","parse-names":false,"suffix":""},{"dropping-particle":"","family":"Szabo","given":"Eva","non-dropping-particle":"","parse-names":false,"suffix":""},{"dropping-particle":"","family":"Tockman","given":"Melvyn S.","non-dropping-particle":"","parse-names":false,"suffix":""},{"dropping-particle":"","family":"Melamed","given":"Myron R.","non-dropping-particle":"","parse-names":false,"suffix":""},{"dropping-particle":"","family":"Prorok","given":"Philip C.","non-dropping-particle":"","parse-names":false,"suffix":""}],"container-title":"Cancer","id":"ITEM-1","issue":"21","issued":{"date-parts":[["2009","11","1"]]},"page":"5007-5017","title":"Randomized controlled trials of the efficacy of lung cancer screening by sputum cytology revisited","type":"article-journal","volume":"115"},"uris":["http://www.mendeley.com/documents/?uuid=8570bd9d-3de3-40a7-adf7-47f076ba013a"]},{"id":"ITEM-2","itemData":{"DOI":"10.1016/j.lungcan.2008.05.019","ISSN":"01695002","author":[{"dropping-particle":"","family":"Doria-Rose","given":"V. Paul","non-dropping-particle":"","parse-names":false,"suffix":""},{"dropping-particle":"","family":"Marcus","given":"Pamela M.","non-dropping-particle":"","parse-names":false,"suffix":""}],"container-title":"Lung Cancer","id":"ITEM-2","issue":"2","issued":{"date-parts":[["2009","2"]]},"page":"295-300","title":"Death certificates provide an adequate source of cause of death information when evaluating lung cancer mortality: An example from the Mayo Lung Project","type":"article-journal","volume":"63"},"uris":["http://www.mendeley.com/documents/?uuid=16cba990-6d26-41a2-9b1b-eb79983f1c7f"]},{"id":"ITEM-3","itemData":{"DOI":"10.1164/arrd.1984.130.4.549","ISSN":"0003-0805","PMID":"6091505","abstract":"The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disease","id":"ITEM-3","issue":"4","issued":{"date-parts":[["1984","10"]]},"page":"549-54","title":"Early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[15–17]","plainTextFormattedCitation":"[15–17]","previouslyFormattedCitation":"[15–17]"},"properties":{"noteIndex":0},"schema":"https://github.com/citation-style-language/schema/raw/master/csl-citation.json"}</w:instrText>
      </w:r>
      <w:r w:rsidR="008C5228" w:rsidRPr="008A03F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[15–17]</w:t>
      </w:r>
      <w:r w:rsidR="008C5228" w:rsidRPr="008A03FE">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.Two studies </w:t>
      </w:r>
      <w:r>
        <w:rPr>
          <w:rFonts w:ascii="Times New Roman" w:hAnsi="Times New Roman" w:cs="Times New Roman"/>
          <w:sz w:val="24"/>
          <w:szCs w:val="24"/>
        </w:rPr>
        <w:t xml:space="preserve">were </w:t>
      </w:r>
      <w:r w:rsidRPr="001B36AD">
        <w:rPr>
          <w:rFonts w:ascii="Times New Roman" w:hAnsi="Times New Roman" w:cs="Times New Roman"/>
          <w:sz w:val="24"/>
          <w:szCs w:val="24"/>
        </w:rPr>
        <w:t xml:space="preserve">done at Johns Hopkins and Memorial Sloan-Kettering cancer centers </w:t>
      </w:r>
      <w:r>
        <w:rPr>
          <w:rFonts w:ascii="Times New Roman" w:hAnsi="Times New Roman" w:cs="Times New Roman"/>
          <w:sz w:val="24"/>
          <w:szCs w:val="24"/>
        </w:rPr>
        <w:t xml:space="preserve">that </w:t>
      </w:r>
      <w:r w:rsidRPr="001B36AD">
        <w:rPr>
          <w:rFonts w:ascii="Times New Roman" w:hAnsi="Times New Roman" w:cs="Times New Roman"/>
          <w:sz w:val="24"/>
          <w:szCs w:val="24"/>
        </w:rPr>
        <w:t>involved 10,000 participants each, compared plain CXR in the presence and absence of sputum cytology.</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In patients </w:t>
      </w:r>
      <w:r>
        <w:rPr>
          <w:rFonts w:ascii="Times New Roman" w:hAnsi="Times New Roman" w:cs="Times New Roman"/>
          <w:sz w:val="24"/>
          <w:szCs w:val="24"/>
        </w:rPr>
        <w:t>who developed lung cancer accomplices</w:t>
      </w:r>
      <w:r w:rsidRPr="001B36AD">
        <w:rPr>
          <w:rFonts w:ascii="Times New Roman" w:hAnsi="Times New Roman" w:cs="Times New Roman"/>
          <w:sz w:val="24"/>
          <w:szCs w:val="24"/>
        </w:rPr>
        <w:t xml:space="preserve"> with dual screening, nearly 20% were diagnosed by cytology alone (most probably early</w:t>
      </w:r>
      <w:r>
        <w:rPr>
          <w:rFonts w:ascii="Times New Roman" w:hAnsi="Times New Roman" w:cs="Times New Roman"/>
          <w:sz w:val="24"/>
          <w:szCs w:val="24"/>
        </w:rPr>
        <w:t>-</w:t>
      </w:r>
      <w:r w:rsidRPr="001B36AD">
        <w:rPr>
          <w:rFonts w:ascii="Times New Roman" w:hAnsi="Times New Roman" w:cs="Times New Roman"/>
          <w:sz w:val="24"/>
          <w:szCs w:val="24"/>
        </w:rPr>
        <w:t xml:space="preserve">stage squamous cell carcinomas). </w:t>
      </w:r>
      <w:r>
        <w:rPr>
          <w:rFonts w:ascii="Times New Roman" w:hAnsi="Times New Roman" w:cs="Times New Roman"/>
          <w:sz w:val="24"/>
          <w:szCs w:val="24"/>
        </w:rPr>
        <w:t>However,</w:t>
      </w:r>
      <w:r w:rsidRPr="001B36AD">
        <w:rPr>
          <w:rFonts w:ascii="Times New Roman" w:hAnsi="Times New Roman" w:cs="Times New Roman"/>
          <w:sz w:val="24"/>
          <w:szCs w:val="24"/>
        </w:rPr>
        <w:t xml:space="preserve"> there seems to no difference in mortality by adding cytology screening</w:t>
      </w:r>
      <w:r w:rsidR="00A56C6B">
        <w:rPr>
          <w:rFonts w:ascii="Times New Roman" w:hAnsi="Times New Roman" w:cs="Times New Roman"/>
          <w:sz w:val="24"/>
          <w:szCs w:val="24"/>
        </w:rPr>
        <w:t xml:space="preserve"> </w:t>
      </w:r>
      <w:r w:rsidR="008C5228" w:rsidRPr="009F51A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-1","issue":"1","issued":{"date-parts":[["1984","7"]]},"page":"44-53","title":"Screening for Early Lung Cancer","type":"article-journal","volume":"86"},"uris":["http://www.mendeley.com/documents/?uuid=74083c2f-071d-44ad-80b4-15ea1013087d"]},{"id":"ITEM-2","itemData":{"DOI":"10.1164/arrd.1984.130.4.549","ISSN":"0003-0805","PMID":"6091505","abstract":"The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disease","id":"ITEM-2","issue":"4","issued":{"date-parts":[["1984","10"]]},"page":"549-54","title":"Early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study.","type":"article-journal","volume":"130"},"uris":["http://www.mendeley.com/documents/?uuid=4df0299c-871a-4844-94a5-4416731cd6ec"]}],"mendeley":{"formattedCitation":"[14, 17]","plainTextFormattedCitation":"[14, 17]","previouslyFormattedCitation":"[14, 17]"},"properties":{"noteIndex":0},"schema":"https://github.com/citation-style-language/schema/raw/master/csl-citation.json"}</w:instrText>
      </w:r>
      <w:r w:rsidR="008C5228" w:rsidRPr="009F51A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[14, 17]</w:t>
      </w:r>
      <w:r w:rsidR="008C5228" w:rsidRPr="009F51A3">
        <w:rPr>
          <w:rFonts w:ascii="Times New Roman" w:hAnsi="Times New Roman" w:cs="Times New Roman"/>
          <w:b/>
          <w:sz w:val="24"/>
          <w:szCs w:val="24"/>
        </w:rPr>
        <w:fldChar w:fldCharType="end"/>
      </w:r>
      <w:r w:rsidRPr="001B36AD">
        <w:rPr>
          <w:rFonts w:ascii="Times New Roman" w:hAnsi="Times New Roman" w:cs="Times New Roman"/>
          <w:sz w:val="24"/>
          <w:szCs w:val="24"/>
        </w:rPr>
        <w:t>.</w:t>
      </w:r>
    </w:p>
    <w:p w:rsidR="00907642" w:rsidRPr="00F04A85" w:rsidRDefault="00907642" w:rsidP="00907642">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Low Dose CT Screening</w:t>
      </w:r>
    </w:p>
    <w:p w:rsidR="003F381C" w:rsidRPr="001B36AD" w:rsidRDefault="00907642" w:rsidP="00480D28">
      <w:pPr>
        <w:spacing w:line="480" w:lineRule="auto"/>
        <w:jc w:val="both"/>
        <w:rPr>
          <w:rFonts w:ascii="Times New Roman" w:hAnsi="Times New Roman" w:cs="Times New Roman"/>
          <w:sz w:val="24"/>
          <w:szCs w:val="24"/>
        </w:rPr>
      </w:pPr>
      <w:r w:rsidRPr="008B41E2">
        <w:rPr>
          <w:rFonts w:ascii="Times New Roman" w:hAnsi="Times New Roman" w:cs="Times New Roman"/>
          <w:sz w:val="24"/>
          <w:szCs w:val="24"/>
        </w:rPr>
        <w:t>CT is more effective than CXR as it offers a more detailed image of the chest and is more helpful in diagnosing cancer. Although, it is mostly accepted that the radiation dose of LDCT,</w:t>
      </w:r>
      <w:r>
        <w:rPr>
          <w:rFonts w:ascii="Times New Roman" w:hAnsi="Times New Roman" w:cs="Times New Roman"/>
          <w:sz w:val="24"/>
          <w:szCs w:val="24"/>
        </w:rPr>
        <w:t xml:space="preserve"> </w:t>
      </w:r>
      <w:r w:rsidRPr="008B41E2">
        <w:rPr>
          <w:rFonts w:ascii="Times New Roman" w:hAnsi="Times New Roman" w:cs="Times New Roman"/>
          <w:sz w:val="24"/>
          <w:szCs w:val="24"/>
        </w:rPr>
        <w:t>which is approximately 1000 times greater than CXR, is too high to assist the early diagnosis of</w:t>
      </w:r>
      <w:r w:rsidR="00480D28">
        <w:rPr>
          <w:rFonts w:ascii="Times New Roman" w:hAnsi="Times New Roman" w:cs="Times New Roman"/>
          <w:sz w:val="24"/>
          <w:szCs w:val="24"/>
        </w:rPr>
        <w:t xml:space="preserve"> </w:t>
      </w:r>
      <w:r w:rsidR="003F381C" w:rsidRPr="008B41E2">
        <w:rPr>
          <w:rFonts w:ascii="Times New Roman" w:hAnsi="Times New Roman" w:cs="Times New Roman"/>
          <w:sz w:val="24"/>
          <w:szCs w:val="24"/>
        </w:rPr>
        <w:t xml:space="preserve">lung cancer to exceed radiation exposure danger. Hence, until CT was approved at lower radiation doses, there was a reestablished appetite for lung cancer screening. LDCT generally has 22% of effective radiation dose when compared to standard CT. LDCT screening reflects the risk of radiation prompting cancer, which was recently estimated by a Milan study that screened 4 per 10,000 patients with a radiation dose of follow up PET CTs for patients with a positive LDCT </w:t>
      </w:r>
      <w:r w:rsidR="003F381C" w:rsidRPr="008B41E2">
        <w:rPr>
          <w:rFonts w:ascii="Times New Roman" w:hAnsi="Times New Roman" w:cs="Times New Roman"/>
          <w:sz w:val="24"/>
          <w:szCs w:val="24"/>
        </w:rPr>
        <w:lastRenderedPageBreak/>
        <w:t>scan (carrying high radiation doses). Adjusting this risk against the advantages of screening, the authors related to this study suggested that LDCT can be viewed as safe. However, alternative protocols have been suggested to reduce the usage of PET CTs in the screening tool to mitigate the risks of radiation exposure.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 xml:space="preserve">Selecting the Target Population </w:t>
      </w:r>
    </w:p>
    <w:p w:rsidR="003F381C" w:rsidRPr="00697B1D" w:rsidRDefault="003F381C" w:rsidP="00480D2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Screening of lung cancer needs to target those who are likely to at high risk of lung cancer. As such, screening of never smokers was found to be ineffective.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Bronchoscopy</w:t>
      </w:r>
    </w:p>
    <w:p w:rsidR="009C3D23" w:rsidRPr="00697B1D" w:rsidRDefault="003F381C" w:rsidP="004D60DB">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Bronchoscopy is the widely used diagnostic tool, firstly performed by Gustav Killian of Freiburg, Germany, in 1887</w:t>
      </w:r>
      <w:r w:rsidR="008C5228"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{"citationItems":[{"id":"ITEM-1","itemData":{"author":[{"dropping-particle":"","family":"KilIian G","given":"","non-dropping-particle":"","parse-names":false,"suffix":""}],"container-title":"Munch. Med. Wochenschr.","id":"ITEM-1","issue":"MMW","issued":{"date-parts":[["1898"]]},"page":"27:844–847","title":"Über direkte Bronchoscopie","type":"article-journal","volume":"27"},"uris":["http://www.mendeley.com/documents/?uuid=3655917d-9117-46ee-b3a3-ebd4cb02a5ef"]}],"mendeley":{"formattedCitation":"[18]","plainTextFormattedCitation":"[18]","previouslyFormattedCitation":"[18]"},"properties":{"noteIndex":0},"schema":"https://github.com/citation-style-language/schema/raw/master/csl-citation.json"}</w:instrText>
      </w:r>
      <w:r w:rsidR="008C5228"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[18]</w:t>
      </w:r>
      <w:r w:rsidR="008C5228"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employing endobronchial ultrasound (nodal staging of the lung cancer)</w:t>
      </w:r>
      <w:r>
        <w:rPr>
          <w:rFonts w:ascii="Times New Roman" w:hAnsi="Times New Roman" w:cs="Times New Roman"/>
          <w:sz w:val="24"/>
          <w:szCs w:val="24"/>
        </w:rPr>
        <w:t xml:space="preserve"> </w:t>
      </w:r>
      <w:r w:rsidR="008C5228"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linonc.2009.39","ISSN":"1759-4774","author":[{"dropping-particle":"","family":"Navani","given":"Neal","non-dropping-particle":"","parse-names":false,"suffix":""},{"dropping-particle":"","family":"Spiro","given":"Stephen G.","non-dropping-particle":"","parse-names":false,"suffix":""},{"dropping-particle":"","family":"Janes","given":"Sam M.","non-dropping-particle":"","parse-names":false,"suffix":""}],"container-title":"Nature Reviews Clinical Oncology","id":"ITEM-1","issue":"5","issued":{"date-parts":[["2009","5"]]},"page":"278-286","title":"Mediastinal staging of NSCLC with endoscopic and endobronchial ultrasound","type":"article-journal","volume":"6"},"uris":["http://www.mendeley.com/documents/?uuid=2292fb75-46fd-43ec-99e8-f24095d503df"]},{"id":"ITEM-2","itemData":{"DOI":"10.1016/S2213-2600(15)00029-6","ISSN":"22132600","author":[{"dropping-particle":"","family":"Navani","given":"Neal","non-dropping-particle":"","parse-names":false,"suffix":""},{"dropping-particle":"","family":"Nankivell","given":"Matthew","non-dropping-particle":"","parse-names":false,"suffix":""},{"dropping-particle":"","family":"Lawrence","given":"David R","non-dropping-particle":"","parse-names":false,"suffix":""},{"dropping-particle":"","family":"Lock","given":"Sara","non-dropping-particle":"","parse-names":false,"suffix":""},{"dropping-particle":"","family":"Makker","given":"Himender","non-dropping-particle":"","parse-names":false,"suffix":""},{"dropping-particle":"","family":"Baldwin","given":"David R","non-dropping-particle":"","parse-names":false,"suffix":""},{"dropping-particle":"","family":"Stephens","given":"Richard J","non-dropping-particle":"","parse-names":false,"suffix":""},{"dropping-particle":"","family":"Parmar","given":"Mahesh K","non-dropping-particle":"","parse-names":false,"suffix":""},{"dropping-particle":"","family":"Spiro","given":"Stephen G","non-dropping-particle":"","parse-names":false,"suffix":""},{"dropping-particle":"","family":"Morris","given":"Stephen","non-dropping-particle":"","parse-names":false,"suffix":""},{"dropping-particle":"","family":"Janes","given":"Sam M","non-dropping-particle":"","parse-names":false,"suffix":""}],"container-title":"The Lancet Respiratory Medicine","id":"ITEM-2","issue":"4","issued":{"date-parts":[["2015","4"]]},"page":"282-289","title":"Lung cancer diagnosis and staging with endobronchial ultrasound-guided transbronchial needle aspiration compared with conventional approaches: an open-label, pragmatic, randomised controlled trial","type":"article-journal","volume":"3"},"uris":["http://www.mendeley.com/documents/?uuid=5fc5377e-880d-4b7c-915e-9a9775a59748"]}],"mendeley":{"formattedCitation":"[19, 20]","plainTextFormattedCitation":"[19, 20]","previouslyFormattedCitation":"[19, 20]"},"properties":{"noteIndex":0},"schema":"https://github.com/citation-style-language/schema/raw/master/csl-citation.json"}</w:instrText>
      </w:r>
      <w:r w:rsidR="008C5228"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[19, 20]</w:t>
      </w:r>
      <w:r w:rsidR="008C5228"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Bronchoscopy is commonly used for indicating tissue sampling and determining the degree of lung cancer</w:t>
      </w:r>
      <w:r>
        <w:rPr>
          <w:rFonts w:ascii="Times New Roman" w:hAnsi="Times New Roman" w:cs="Times New Roman"/>
          <w:sz w:val="24"/>
          <w:szCs w:val="24"/>
        </w:rPr>
        <w:t xml:space="preserve"> </w:t>
      </w:r>
      <w:r w:rsidR="008C5228"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{"citationItems":[{"id":"ITEM-1","itemData":{"DOI":"10.1159/000093369","ISSN":"0025-7931","abstract":"Bronchoscopy is a central technique in diagnosing lung cancer, but also in different therapeutic approaches. A lot of techniques are available. The most common indication for bronchoscopy is for tissue sampling and determining the extent of lung cancer. Established diagnostic techniques are forceps biopsy, aspiration or brush cytology sampling, or needle aspiration. Laser therapy, electrocautery, cryotherapy and stenting are well-described techniques for the palliation of symptoms due to airway involvement in patients with advanced stages. Newer technologies, with an established role in clinical practice, are endobronchial ultrasound, autofluorescence bronchoscopy, and electromagnetic navigation. Other technologies, such as magnification, narrow-band imaging and confocal fluorescence microendoscopy, are in development for the use within the airways.","author":[{"dropping-particle":"","family":"Herth","given":"Felix J.F.","non-dropping-particle":"","parse-names":false,"suffix":""},{"dropping-particle":"","family":"Eberhardt","given":"Ralf","non-dropping-particle":"","parse-names":false,"suffix":""},{"dropping-particle":"","family":"Ernst","given":"Armin","non-dropping-particle":"","parse-names":false,"suffix":""}],"container-title":"Respiration","id":"ITEM-1","issue":"4","issued":{"date-parts":[["2006"]]},"page":"399-409","title":"The Future of Bronchoscopy in Diagnosing, Staging and Treatment of Lung Cancer","type":"article-journal","volume":"73"},"uris":["http://www.mendeley.com/documents/?uuid=607d1dce-4210-42a0-baea-0708532a64cd"]}],"mendeley":{"formattedCitation":"[21]","plainTextFormattedCitation":"[21]","previouslyFormattedCitation":"[21]"},"properties":{"noteIndex":0},"schema":"https://github.com/citation-style-language/schema/raw/master/csl-citation.json"}</w:instrText>
      </w:r>
      <w:r w:rsidR="008C5228"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[21]</w:t>
      </w:r>
      <w:r w:rsidR="008C5228"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Several diagnostic accessories can be introduced by the working channel of the flexible bronchoscope. These accessories include brushes, biopsy forceps, needles, and an immense role in diagnosing and staging lung cancers. Their combined effect has significantly improved in obtaining pulmonary biopsies, specifically of ever-smaller lesions. Computed tomography (CT) has emerged as the current cornerstones of imaging techniques</w:t>
      </w:r>
      <w:r>
        <w:rPr>
          <w:rFonts w:ascii="Times New Roman" w:hAnsi="Times New Roman" w:cs="Times New Roman"/>
          <w:sz w:val="24"/>
          <w:szCs w:val="24"/>
        </w:rPr>
        <w:t xml:space="preserve"> </w:t>
      </w:r>
      <w:r w:rsidR="008C5228" w:rsidRPr="00554AB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{"citationItems":[{"id":"ITEM-1","itemData":{"DOI":"10.1159/000091528","ISSN":"0025-7931","abstract":"Computed tomography (CT) is still the cornerstone of imaging studies in the preoperative staging and post- therapeutic evaluation of lung cancer. The most recent developments in multidetector technology have dramatically improved the temporal and spatial resolution of CT. In the mean time, magnetic resonance imaging (MRI) has not become a routine examination in lung imaging and is today only used as a problem-solving tool in patients in whom CT remains equivocal. This article will describe the current tools developed in the multidetector CT era for evaluating the lung, and state-of-the-art MR examination of the chest. Then, the role of CT and MRI in nodule detection, the distinction between benign and malignant nodules, and the benefit of CT and MRI in the staging and post-therapeutic evaluation of lung cancer will be covered.","author":[{"dropping-particle":"","family":"Laurent","given":"François","non-dropping-particle":"","parse-names":false,"suffix":""},{"dropping-particle":"","family":"Montaudon","given":"Michel","non-dropping-particle":"","parse-names":false,"suffix":""},{"dropping-particle":"","family":"Corneloup","given":"O.","non-dropping-particle":"","parse-names":false,"suffix":""}],"container-title":"Respiration","id":"ITEM-1","issue":"2","issued":{"date-parts":[["2006"]]},"page":"133-142","title":"CT and MRI of Lung Cancer","type":"article-journal","volume":"73"},"uris":["http://www.mendeley.com/documents/?uuid=9ca887de-be83-43bc-a3c9-cf7d6a1809b0"]}],"mendeley":{"formattedCitation":"[22]","plainTextFormattedCitation":"[22]","previouslyFormattedCitation":"[22]"},"properties":{"noteIndex":0},"schema":"https://github.com/citation-style-language/schema/raw/master/csl-citation.json"}</w:instrText>
      </w:r>
      <w:r w:rsidR="008C5228" w:rsidRPr="00554AB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[22]</w:t>
      </w:r>
      <w:r w:rsidR="008C5228" w:rsidRPr="00554AB3">
        <w:rPr>
          <w:rFonts w:ascii="Times New Roman" w:hAnsi="Times New Roman" w:cs="Times New Roman"/>
          <w:b/>
          <w:sz w:val="24"/>
          <w:szCs w:val="24"/>
        </w:rPr>
        <w:fldChar w:fldCharType="end"/>
      </w:r>
      <w:r w:rsidRPr="00697B1D">
        <w:rPr>
          <w:rFonts w:ascii="Times New Roman" w:hAnsi="Times New Roman" w:cs="Times New Roman"/>
          <w:sz w:val="24"/>
          <w:szCs w:val="24"/>
        </w:rPr>
        <w:t>.</w:t>
      </w:r>
      <w:r w:rsidR="000B640B">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Autofluorescence</w:t>
      </w:r>
      <w:proofErr w:type="spellEnd"/>
      <w:r w:rsidRPr="00697B1D">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bronchoscopy</w:t>
      </w:r>
      <w:proofErr w:type="spellEnd"/>
      <w:r w:rsidRPr="00697B1D">
        <w:rPr>
          <w:rFonts w:ascii="Times New Roman" w:hAnsi="Times New Roman" w:cs="Times New Roman"/>
          <w:sz w:val="24"/>
          <w:szCs w:val="24"/>
        </w:rPr>
        <w:t xml:space="preserve"> (AFB) profited by perceiving that the emission</w:t>
      </w:r>
      <w:r w:rsidR="004D60DB">
        <w:rPr>
          <w:rFonts w:ascii="Times New Roman" w:hAnsi="Times New Roman" w:cs="Times New Roman"/>
          <w:sz w:val="24"/>
          <w:szCs w:val="24"/>
        </w:rPr>
        <w:t xml:space="preserve"> </w:t>
      </w:r>
      <w:r w:rsidR="009C3D23" w:rsidRPr="00697B1D">
        <w:rPr>
          <w:rFonts w:ascii="Times New Roman" w:hAnsi="Times New Roman" w:cs="Times New Roman"/>
          <w:sz w:val="24"/>
          <w:szCs w:val="24"/>
        </w:rPr>
        <w:t>spectrum of the bronchial mucosa under blue light fluctuates when dysplastic or carcinomatous lesions develop</w:t>
      </w:r>
      <w:r w:rsidR="008C5228"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10.1364/AO.33.007397","ISSN":"0003-6935","author":[{"dropping-particle":"","family":"Qu","given":"Jianan","non-dropping-particle":"","parse-names":false,"suffix":""},{"dropping-particle":"","family":"MacAulay","given":"Calum","non-dropping-particle":"","parse-names":false,"suffix":""},{"dropping-particle":"","family":"Lam","given":"Stephen","non-dropping-particle":"","parse-names":false,"suffix":""},{"dropping-particle":"","family":"Palcic","given":"Branko","non-dropping-particle":"","parse-names":false,"suffix":""}],"container-title":"Applied Optics","id":"ITEM-1","issue":"31","issued":{"date-parts":[["1994","11","1"]]},"page":"7397","title":"Optical properties of normal and carcinomatous bronchial tissue","type":"article-journal","volume":"33"},"uris":["http://www.mendeley.com/documents/?uuid=42422962-356e-43c5-a6a4-73e573e8c274"]},{"id":"ITEM-2","itemData":{"DOI":"10.1016/j.pdpdt.2009.01.008","ISSN":"15721000","author":[{"dropping-particle":"","family":"Moghissi","given":"K.","non-dropping-particle":"","parse-names":false,"suffix":""},{"dropping-particle":"","family":"Dixon","given":"Kate","non-dropping-particle":"","parse-names":false,"suffix":""},{"dropping-particle":"","family":"Stringer","given":"M.R.","non-dropping-particle":"","parse-names":false,"suffix":""}],"container-title":"Photodiagnosis and Photodynamic Therapy","id":"ITEM-2","issue":"4","issued":{"date-parts":[["2008","12"]]},"page":"238-246","title":"Current indications and future perspective of fluorescence bronchoscopy: A review study","type":"article-journal","volume":"5"},"uris":["http://www.mendeley.com/documents/?uuid=e5e94ec7-9f1e-46c6-9ed8-224951df935f"]}],"mendeley":{"formattedCitation":"[23, 24]","plainTextFormattedCitation":"[23, 24]","previouslyFormattedCitation":"[23, 24]"},"properties":{"noteIndex":0},"schema":"https://github.com/citation-style-language/schema/raw/master/csl-citation.json"}</w:instrText>
      </w:r>
      <w:r w:rsidR="008C5228"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[23, 24]</w:t>
      </w:r>
      <w:r w:rsidR="008C5228" w:rsidRPr="009C3D23">
        <w:rPr>
          <w:rFonts w:ascii="Times New Roman" w:hAnsi="Times New Roman" w:cs="Times New Roman"/>
          <w:b/>
          <w:sz w:val="24"/>
          <w:szCs w:val="24"/>
        </w:rPr>
        <w:fldChar w:fldCharType="end"/>
      </w:r>
      <w:r w:rsidR="009C3D23" w:rsidRPr="00697B1D">
        <w:rPr>
          <w:rFonts w:ascii="Times New Roman" w:hAnsi="Times New Roman" w:cs="Times New Roman"/>
          <w:sz w:val="24"/>
          <w:szCs w:val="24"/>
        </w:rPr>
        <w:t>.</w:t>
      </w: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Liquid Biopsies</w:t>
      </w:r>
    </w:p>
    <w:p w:rsidR="009C3D23" w:rsidRPr="00697B1D" w:rsidRDefault="009C3D23" w:rsidP="009F3F8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 xml:space="preserve">Liquid biopsies or blood-borne biomarkers is gaining much attention for monitoring the advanced stage lung cancers. Liquid biopsies include circulating proteins, circulating nucleic </w:t>
      </w:r>
      <w:r w:rsidRPr="00697B1D">
        <w:rPr>
          <w:rFonts w:ascii="Times New Roman" w:hAnsi="Times New Roman" w:cs="Times New Roman"/>
          <w:sz w:val="24"/>
          <w:szCs w:val="24"/>
        </w:rPr>
        <w:lastRenderedPageBreak/>
        <w:t>acid, or circulating tumor cells (CTCs). The limitation lies in its sensitivity and specificity for the early diagnosis of lung cancer</w:t>
      </w:r>
      <w:r w:rsidR="008C5228"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{"citationItems":[{"id":"ITEM-1","itemData":{"DOI":"10.1098/rsob.170070","ISSN":"2046-2441","abstract":"Lung cancer is the leading cause of cancer-related death in the world. It is broadly divided into small cell (SCLC, approx. 15% cases) and non-small cell lung cancer (NSCLC, approx. 85% cases). The main histological subtypes of NSCLC are adenocarcinoma and squamous cell carcinoma, with the presence of specific DNA mutations allowing further molecular stratification. If identified at an early stage, surgical resection of NSCLC offers a favourable prognosis, with published case series reporting 5-year survival rates of up to 70% for small, localized tumours (stage I). However, most patients (approx. 75%) have advanced disease at the time of diagnosis (stage III/IV) and despite significant developments in the oncological management of late stage lung cancer over recent years, survival remains poor. In 2014, the UK Office for National Statistics reported that patients diagnosed with distant metastatic disease (stage IV) had a 1-year survival rate of just 15–19% compared with 81–85% for stage I.","author":[{"dropping-particle":"","family":"Blandin Knight","given":"Sean","non-dropping-particle":"","parse-names":false,"suffix":""},{"dropping-particle":"","family":"Crosbie","given":"Phil A.","non-dropping-particle":"","parse-names":false,"suffix":""},{"dropping-particle":"","family":"Balata","given":"Haval","non-dropping-particle":"","parse-names":false,"suffix":""},{"dropping-particle":"","family":"Chudziak","given":"Jakub","non-dropping-particle":"","parse-names":false,"suffix":""},{"dropping-particle":"","family":"Hussell","given":"Tracy","non-dropping-particle":"","parse-names":false,"suffix":""},{"dropping-particle":"","family":"Dive","given":"Caroline","non-dropping-particle":"","parse-names":false,"suffix":""}],"container-title":"Open Biology","id":"ITEM-1","issue":"9","issued":{"date-parts":[["2017","9","6"]]},"page":"170070","title":"Progress and prospects of early detection in lung cancer","type":"article-journal","volume":"7"},"uris":["http://www.mendeley.com/documents/?uuid=dc4436ae-de85-4b75-a2c3-1c804bc42348"]}],"mendeley":{"formattedCitation":"[25]","plainTextFormattedCitation":"[25]","previouslyFormattedCitation":"[25]"},"properties":{"noteIndex":0},"schema":"https://github.com/citation-style-language/schema/raw/master/csl-citation.json"}</w:instrText>
      </w:r>
      <w:r w:rsidR="008C5228"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[25]</w:t>
      </w:r>
      <w:r w:rsidR="008C5228" w:rsidRPr="009C3D23">
        <w:rPr>
          <w:rFonts w:ascii="Times New Roman" w:hAnsi="Times New Roman" w:cs="Times New Roman"/>
          <w:b/>
          <w:sz w:val="24"/>
          <w:szCs w:val="24"/>
        </w:rPr>
        <w:fldChar w:fldCharType="end"/>
      </w:r>
      <w:r w:rsidRPr="00697B1D">
        <w:rPr>
          <w:rFonts w:ascii="Times New Roman" w:hAnsi="Times New Roman" w:cs="Times New Roman"/>
          <w:sz w:val="24"/>
          <w:szCs w:val="24"/>
        </w:rPr>
        <w:t>.</w:t>
      </w: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Circulating miRNAs</w:t>
      </w:r>
      <w:r>
        <w:rPr>
          <w:rFonts w:ascii="Times New Roman" w:hAnsi="Times New Roman" w:cs="Times New Roman"/>
          <w:b/>
          <w:sz w:val="24"/>
          <w:szCs w:val="24"/>
        </w:rPr>
        <w:t xml:space="preserve"> </w:t>
      </w:r>
      <w:r w:rsidRPr="00F04A85">
        <w:rPr>
          <w:rFonts w:ascii="Times New Roman" w:hAnsi="Times New Roman" w:cs="Times New Roman"/>
          <w:b/>
          <w:sz w:val="24"/>
          <w:szCs w:val="24"/>
        </w:rPr>
        <w:t>in Lung Cancer Diagnosis</w:t>
      </w:r>
    </w:p>
    <w:p w:rsidR="009C3D23" w:rsidRPr="00697B1D" w:rsidRDefault="00C233BE" w:rsidP="009F3F88">
      <w:pPr>
        <w:spacing w:line="480" w:lineRule="auto"/>
        <w:jc w:val="both"/>
        <w:rPr>
          <w:rFonts w:ascii="Times New Roman" w:hAnsi="Times New Roman" w:cs="Times New Roman"/>
          <w:sz w:val="24"/>
          <w:szCs w:val="24"/>
          <w:shd w:val="clear" w:color="auto" w:fill="FFFFFF"/>
        </w:rPr>
      </w:pPr>
      <w:proofErr w:type="spellStart"/>
      <w:r w:rsidRPr="00C233BE">
        <w:rPr>
          <w:rFonts w:ascii="Times New Roman" w:hAnsi="Times New Roman" w:cs="Times New Roman"/>
          <w:sz w:val="24"/>
          <w:szCs w:val="24"/>
          <w:shd w:val="clear" w:color="auto" w:fill="FFFFFF"/>
        </w:rPr>
        <w:t>MicroRNAs</w:t>
      </w:r>
      <w:proofErr w:type="spellEnd"/>
      <w:r w:rsidRPr="00C233BE">
        <w:rPr>
          <w:rFonts w:ascii="Times New Roman" w:hAnsi="Times New Roman" w:cs="Times New Roman"/>
          <w:sz w:val="24"/>
          <w:szCs w:val="24"/>
          <w:shd w:val="clear" w:color="auto" w:fill="FFFFFF"/>
        </w:rPr>
        <w:t xml:space="preserve">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are important regulators of gene expression, acting through transcriptional repression or degradation of mRNA targets. Changes in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expression have been implicated in the pathogenesis of many cancers</w:t>
      </w:r>
      <w:r>
        <w:rPr>
          <w:rFonts w:ascii="Times New Roman" w:hAnsi="Times New Roman" w:cs="Times New Roman"/>
          <w:sz w:val="24"/>
          <w:szCs w:val="24"/>
          <w:shd w:val="clear" w:color="auto" w:fill="FFFFFF"/>
        </w:rPr>
        <w:t xml:space="preserve"> </w:t>
      </w:r>
      <w:r w:rsidR="008C5228"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molmed.2014.06.005","ISSN":"14714914","author":[{"dropping-particle":"","family":"Hayes","given":"Josie","non-dropping-particle":"","parse-names":false,"suffix":""},{"dropping-particle":"","family":"Peruzzi","given":"Pier Paolo","non-dropping-particle":"","parse-names":false,"suffix":""},{"dropping-particle":"","family":"Lawler","given":"Sean","non-dropping-particle":"","parse-names":false,"suffix":""}],"container-title":"Trends in Molecular Medicine","id":"ITEM-1","issue":"8","issued":{"date-parts":[["2014","8"]]},"page":"460-469","title":"MicroRNAs in cancer: biomarkers, functions and therapy","type":"article-journal","volume":"20"},"uris":["http://www.mendeley.com/documents/?uuid=66863c57-a847-4ef9-9f33-82e496909157"]}],"mendeley":{"formattedCitation":"[26]","plainTextFormattedCitation":"[26]","previouslyFormattedCitation":"[26]"},"properties":{"noteIndex":0},"schema":"https://github.com/citation-style-language/schema/raw/master/csl-citation.json"}</w:instrText>
      </w:r>
      <w:r w:rsidR="008C5228"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[26]</w:t>
      </w:r>
      <w:r w:rsidR="008C5228" w:rsidRPr="00CF1195">
        <w:rPr>
          <w:rFonts w:ascii="Times New Roman" w:hAnsi="Times New Roman" w:cs="Times New Roman"/>
          <w:b/>
          <w:sz w:val="24"/>
          <w:szCs w:val="24"/>
          <w:shd w:val="clear" w:color="auto" w:fill="FFFFFF"/>
        </w:rPr>
        <w:fldChar w:fldCharType="end"/>
      </w:r>
      <w:r w:rsidR="009C3D23" w:rsidRPr="00CF1195">
        <w:rPr>
          <w:rFonts w:ascii="Times New Roman" w:hAnsi="Times New Roman" w:cs="Times New Roman"/>
          <w:b/>
          <w:sz w:val="24"/>
          <w:szCs w:val="24"/>
          <w:shd w:val="clear" w:color="auto" w:fill="FFFFFF"/>
        </w:rPr>
        <w:t>.</w:t>
      </w:r>
      <w:r w:rsidR="009C3D23" w:rsidRPr="00697B1D">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An example of this includes let7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which is </w:t>
      </w:r>
      <w:proofErr w:type="spellStart"/>
      <w:r w:rsidRPr="00C233BE">
        <w:rPr>
          <w:rFonts w:ascii="Times New Roman" w:hAnsi="Times New Roman" w:cs="Times New Roman"/>
          <w:sz w:val="24"/>
          <w:szCs w:val="24"/>
          <w:shd w:val="clear" w:color="auto" w:fill="FFFFFF"/>
        </w:rPr>
        <w:t>downregulated</w:t>
      </w:r>
      <w:proofErr w:type="spellEnd"/>
      <w:r w:rsidRPr="00C233BE">
        <w:rPr>
          <w:rFonts w:ascii="Times New Roman" w:hAnsi="Times New Roman" w:cs="Times New Roman"/>
          <w:sz w:val="24"/>
          <w:szCs w:val="24"/>
          <w:shd w:val="clear" w:color="auto" w:fill="FFFFFF"/>
        </w:rPr>
        <w:t xml:space="preserve"> in most lung cancer tissues and </w:t>
      </w:r>
      <w:proofErr w:type="spellStart"/>
      <w:r w:rsidRPr="00C233BE">
        <w:rPr>
          <w:rFonts w:ascii="Times New Roman" w:hAnsi="Times New Roman" w:cs="Times New Roman"/>
          <w:sz w:val="24"/>
          <w:szCs w:val="24"/>
          <w:shd w:val="clear" w:color="auto" w:fill="FFFFFF"/>
        </w:rPr>
        <w:t>upregulated</w:t>
      </w:r>
      <w:proofErr w:type="spellEnd"/>
      <w:r w:rsidRPr="00C233BE">
        <w:rPr>
          <w:rFonts w:ascii="Times New Roman" w:hAnsi="Times New Roman" w:cs="Times New Roman"/>
          <w:sz w:val="24"/>
          <w:szCs w:val="24"/>
          <w:shd w:val="clear" w:color="auto" w:fill="FFFFFF"/>
        </w:rPr>
        <w:t xml:space="preserve"> in suppressed lung cancer cell lines </w:t>
      </w:r>
      <w:r w:rsidR="008C5228"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{"citationItems":[{"id":"ITEM-1","itemData":{"DOI":"10.1158/0008-5472.CAN-04-0637","ISSN":"0008-5472","abstract":"In this study, we report for the first time reduced expression of the let-7 microRNA in human lung cancers. Interestingly, 143 lung cancer cases that had undergone potentially curative resection could be classified into two major groups according to let-7 expression in unsupervised hierarchical analysis, showing significantly shorter survival after potentially curative resection in cases with reduced let-7 expression (P = 0.0003). Multivariate COX regression analysis showed this prognostic impact to be independent of disease stage (hazard ratio = 2.17; P = 0.009). In addition, overexpression of let-7 in A549 lung adenocarcinoma cell line inhibited lung cancer cell growth in vitro. This study represents the first report of reduced expression of let-7 and the potential clinical and biological effects of such a microRNA alteration.","author":[{"dropping-particle":"","family":"Takamizawa","given":"Junichi","non-dropping-particle":"","parse-names":false,"suffix":""},{"dropping-particle":"","family":"Konishi","given":"Hiroyuki","non-dropping-particle":"","parse-names":false,"suffix":""},{"dropping-particle":"","family":"Yanagisawa","given":"Kiyoshi","non-dropping-particle":"","parse-names":false,"suffix":""},{"dropping-particle":"","family":"Tomida","given":"Shuta","non-dropping-particle":"","parse-names":false,"suffix":""},{"dropping-particle":"","family":"Osada","given":"Hirotaka","non-dropping-particle":"","parse-names":false,"suffix":""},{"dropping-particle":"","family":"Endoh","given":"Hideki","non-dropping-particle":"","parse-names":false,"suffix":""},{"dropping-particle":"","family":"Harano","given":"Tomoko","non-dropping-particle":"","parse-names":false,"suffix":""},{"dropping-particle":"","family":"Yatabe","given":"Yasushi","non-dropping-particle":"","parse-names":false,"suffix":""},{"dropping-particle":"","family":"Nagino","given":"Masato","non-dropping-particle":"","parse-names":false,"suffix":""},{"dropping-particle":"","family":"Nimura","given":"Yuji","non-dropping-particle":"","parse-names":false,"suffix":""},{"dropping-particle":"","family":"Mitsudomi","given":"Tetsuya","non-dropping-particle":"","parse-names":false,"suffix":""},{"dropping-particle":"","family":"Takahashi","given":"Takashi","non-dropping-particle":"","parse-names":false,"suffix":""}],"container-title":"Cancer Research","id":"ITEM-1","issue":"11","issued":{"date-parts":[["2004","6","1"]]},"page":"3753-3756","title":"Reduced Expression of the let-7 MicroRNAs in Human Lung Cancers in Association with Shortened Postoperative Survival","type":"article-journal","volume":"64"},"uris":["http://www.mendeley.com/documents/?uuid=11e4fbe5-aa75-4b31-a393-5aa311bd81e7"]}],"mendeley":{"formattedCitation":"[27]","plainTextFormattedCitation":"[27]","previouslyFormattedCitation":"[27]"},"properties":{"noteIndex":0},"schema":"https://github.com/citation-style-language/schema/raw/master/csl-citation.json"}</w:instrText>
      </w:r>
      <w:r w:rsidR="008C5228"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[27]</w:t>
      </w:r>
      <w:r w:rsidR="008C5228" w:rsidRPr="00CF1195">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w:t>
      </w:r>
      <w:r w:rsidR="009C3D23">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Studies have shown that </w:t>
      </w:r>
      <w:proofErr w:type="spellStart"/>
      <w:r w:rsidRPr="00C233BE">
        <w:rPr>
          <w:rFonts w:ascii="Times New Roman" w:hAnsi="Times New Roman" w:cs="Times New Roman"/>
          <w:sz w:val="24"/>
          <w:szCs w:val="24"/>
          <w:shd w:val="clear" w:color="auto" w:fill="FFFFFF"/>
        </w:rPr>
        <w:t>exosomes</w:t>
      </w:r>
      <w:proofErr w:type="spellEnd"/>
      <w:r w:rsidRPr="00C233BE">
        <w:rPr>
          <w:rFonts w:ascii="Times New Roman" w:hAnsi="Times New Roman" w:cs="Times New Roman"/>
          <w:sz w:val="24"/>
          <w:szCs w:val="24"/>
          <w:shd w:val="clear" w:color="auto" w:fill="FFFFFF"/>
        </w:rPr>
        <w:t xml:space="preserve"> produced by cancer cells </w:t>
      </w:r>
      <w:r w:rsidR="008C5228"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b1800","ISSN":"1465-7392","author":[{"dropping-particle":"","family":"Skog","given":"Johan","non-dropping-particle":"","parse-names":false,"suffix":""},{"dropping-particle":"","family":"Würdinger","given":"Tom","non-dropping-particle":"","parse-names":false,"suffix":""},{"dropping-particle":"","family":"Rijn","given":"Sjoerd","non-dropping-particle":"van","parse-names":false,"suffix":""},{"dropping-particle":"","family":"Meijer","given":"Dimphna H.","non-dropping-particle":"","parse-names":false,"suffix":""},{"dropping-particle":"","family":"Gainche","given":"Laura","non-dropping-particle":"","parse-names":false,"suffix":""},{"dropping-particle":"","family":"Curry","given":"William T.","non-dropping-particle":"","parse-names":false,"suffix":""},{"dropping-particle":"","family":"Carter","given":"Bob S.","non-dropping-particle":"","parse-names":false,"suffix":""},{"dropping-particle":"","family":"Krichevsky","given":"Anna M.","non-dropping-particle":"","parse-names":false,"suffix":""},{"dropping-particle":"","family":"Breakefield","given":"Xandra O.","non-dropping-particle":"","parse-names":false,"suffix":""}],"container-title":"Nature Cell Biology","id":"ITEM-1","issue":"12","issued":{"date-parts":[["2008","12","16"]]},"page":"1470-1476","title":"Glioblastoma microvesicles transport RNA and proteins that promote tumour growth and provide diagnostic biomarkers","type":"article-journal","volume":"10"},"uris":["http://www.mendeley.com/documents/?uuid=412afab6-eb57-4183-a8e9-0978507e1c47"]}],"mendeley":{"formattedCitation":"[28]","plainTextFormattedCitation":"[28]","previouslyFormattedCitation":"[28]"},"properties":{"noteIndex":0},"schema":"https://github.com/citation-style-language/schema/raw/master/csl-citation.json"}</w:instrText>
      </w:r>
      <w:r w:rsidR="008C5228"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[28]</w:t>
      </w:r>
      <w:r w:rsidR="008C5228" w:rsidRPr="00CF1195">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increase the long-term guidance time and prepare them for metastatic disease, which is a good scientific discipline. The power of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profiling has been fully exploited to improve the perfor</w:t>
      </w:r>
      <w:r>
        <w:rPr>
          <w:rFonts w:ascii="Times New Roman" w:hAnsi="Times New Roman" w:cs="Times New Roman"/>
          <w:sz w:val="24"/>
          <w:szCs w:val="24"/>
          <w:shd w:val="clear" w:color="auto" w:fill="FFFFFF"/>
        </w:rPr>
        <w:t>mance of lung cancer diagnosis.</w:t>
      </w:r>
      <w:r w:rsidR="009C3D23">
        <w:rPr>
          <w:rFonts w:ascii="Times New Roman" w:hAnsi="Times New Roman" w:cs="Times New Roman"/>
          <w:sz w:val="24"/>
          <w:szCs w:val="24"/>
          <w:shd w:val="clear" w:color="auto" w:fill="FFFFFF"/>
        </w:rPr>
        <w:t xml:space="preserve"> </w:t>
      </w:r>
      <w:r w:rsidR="009C3D23" w:rsidRPr="00697B1D">
        <w:rPr>
          <w:rFonts w:ascii="Times New Roman" w:hAnsi="Times New Roman" w:cs="Times New Roman"/>
          <w:sz w:val="24"/>
          <w:szCs w:val="24"/>
          <w:shd w:val="clear" w:color="auto" w:fill="FFFFFF"/>
        </w:rPr>
        <w:t>Boeri</w:t>
      </w:r>
      <w:r w:rsidR="009C3D23">
        <w:rPr>
          <w:rFonts w:ascii="Times New Roman" w:hAnsi="Times New Roman" w:cs="Times New Roman"/>
          <w:sz w:val="24"/>
          <w:szCs w:val="24"/>
          <w:shd w:val="clear" w:color="auto" w:fill="FFFFFF"/>
        </w:rPr>
        <w:t xml:space="preserve"> </w:t>
      </w:r>
      <w:r w:rsidR="009C3D23" w:rsidRPr="00697B1D">
        <w:rPr>
          <w:rStyle w:val="Emphasis"/>
        </w:rPr>
        <w:t>et al.</w:t>
      </w:r>
      <w:r w:rsidR="009C3D23" w:rsidRPr="00697B1D">
        <w:rPr>
          <w:rFonts w:ascii="Times New Roman" w:hAnsi="Times New Roman" w:cs="Times New Roman"/>
          <w:sz w:val="24"/>
          <w:szCs w:val="24"/>
          <w:shd w:val="clear" w:color="auto" w:fill="FFFFFF"/>
        </w:rPr>
        <w:t xml:space="preserve"> </w:t>
      </w:r>
      <w:r w:rsidR="008C5228"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{"citationItems":[{"id":"ITEM-1","itemData":{"DOI":"10.1073/pnas.1100048108","ISSN":"0027-8424","abstract":"The efficacy of computed tomography (CT) screening for early lung cancer detection in heavy smokers is currently being tested by a number of randomized trials. Critical issues remain the frequency of unnecessary treatments and impact on mortality, indicating the need for biomarkers of aggressive disease. We explored microRNA (miRNA) expression profiles of lung tumors, normal lung tissues and plasma samples from cases with variable prognosis identified in a completed spiral-CT screening trial with extensive follow-up. miRNA expression patterns significantly distinguished: ( i ) tumors from normal lung tissues, ( ii ) tumor histology and growth rate, ( iii ) clinical outcome, and ( iv ) year of lung cancer CT detection. Interestingly, miRNA profiles in normal lung tissues also displayed remarkable associations with clinical features, suggesting the influence of a permissive microenvironment for tumor development. miRNA expression analyses in plasma samples collected 1–2 y before the onset of disease, at the time of CT detection and in disease-free smokers enrolled in the screening trial, resulted in the generation of miRNA signatures with strong predictive, diagnostic, and prognostic potential (area under the ROC curve ≥ 0.85). These signatures were validated in an independent cohort from a second randomized spiral-CT trial. These results indicate a role for miRNAs in lung tissues and plasma as molecular predictors of lung cancer development and aggressiveness and have theoretical and clinical implication for lung cancer management.","author":[{"dropping-particle":"","family":"Boeri","given":"Mattia","non-dropping-particle":"","parse-names":false,"suffix":""},{"dropping-particle":"","family":"Verri","given":"Carla","non-dropping-particle":"","parse-names":false,"suffix":""},{"dropping-particle":"","family":"Conte","given":"Davide","non-dropping-particle":"","parse-names":false,"suffix":""},{"dropping-particle":"","family":"Roz","given":"Luca","non-dropping-particle":"","parse-names":false,"suffix":""},{"dropping-particle":"","family":"Modena","given":"Piergiorgio","non-dropping-particle":"","parse-names":false,"suffix":""},{"dropping-particle":"","family":"Facchinetti","given":"Federica","non-dropping-particle":"","parse-names":false,"suffix":""},{"dropping-particle":"","family":"Calabrò","given":"Elisa","non-dropping-particle":"","parse-names":false,"suffix":""},{"dropping-particle":"","family":"Croce","given":"Carlo M.","non-dropping-particle":"","parse-names":false,"suffix":""},{"dropping-particle":"","family":"Pastorino","given":"Ugo","non-dropping-particle":"","parse-names":false,"suffix":""},{"dropping-particle":"","family":"Sozzi","given":"Gabriella","non-dropping-particle":"","parse-names":false,"suffix":""}],"container-title":"Proceedings of the National Academy of Sciences","id":"ITEM-1","issue":"9","issued":{"date-parts":[["2011","3","7"]]},"page":"3713-3718","title":"MicroRNA signatures in tissues and plasma predict development and prognosis of computed tomography detected lung cancer","type":"article-journal","volume":"108"},"uris":["http://www.mendeley.com/documents/?uuid=b558127b-2a8f-40bc-81f4-05cb8ca58848"]}],"mendeley":{"formattedCitation":"[29]","plainTextFormattedCitation":"[29]","previouslyFormattedCitation":"[29]"},"properties":{"noteIndex":0},"schema":"https://github.com/citation-style-language/schema/raw/master/csl-citation.json"}</w:instrText>
      </w:r>
      <w:r w:rsidR="008C5228"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[29]</w:t>
      </w:r>
      <w:r w:rsidR="008C5228" w:rsidRPr="00441A4F">
        <w:rPr>
          <w:rFonts w:ascii="Times New Roman" w:hAnsi="Times New Roman" w:cs="Times New Roman"/>
          <w:b/>
          <w:sz w:val="24"/>
          <w:szCs w:val="24"/>
          <w:shd w:val="clear" w:color="auto" w:fill="FFFFFF"/>
        </w:rPr>
        <w:fldChar w:fldCharType="end"/>
      </w:r>
      <w:r w:rsidR="009C3D23">
        <w:rPr>
          <w:rFonts w:ascii="Times New Roman" w:hAnsi="Times New Roman" w:cs="Times New Roman"/>
          <w:b/>
          <w:sz w:val="24"/>
          <w:szCs w:val="24"/>
        </w:rPr>
        <w:t xml:space="preserve"> </w:t>
      </w:r>
      <w:r w:rsidRPr="00C233BE">
        <w:rPr>
          <w:rFonts w:ascii="Times New Roman" w:hAnsi="Times New Roman" w:cs="Times New Roman"/>
          <w:sz w:val="24"/>
          <w:szCs w:val="24"/>
          <w:shd w:val="clear" w:color="auto" w:fill="FFFFFF"/>
        </w:rPr>
        <w:t xml:space="preserve">tested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expression in plasma of patients in LDCT lung examination to differentiate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before lung cancer development and prognosis </w:t>
      </w:r>
      <w:r w:rsidR="008C5228"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{"citationItems":[{"id":"ITEM-1","itemData":{"DOI":"10.1001/jama.297.9.953","ISSN":"0098-7484","author":[{"dropping-particle":"","family":"Bach","given":"Peter B.","non-dropping-particle":"","parse-names":false,"suffix":""}],"container-title":"JAMA","id":"ITEM-1","issue":"9","issued":{"date-parts":[["2007","3","7"]]},"page":"953","title":"Computed Tomography Screening and Lung Cancer Outcomes","type":"article-journal","volume":"297"},"uris":["http://www.mendeley.com/documents/?uuid=ff52fa55-3eb8-4e4f-ad6b-9ca2686e2da3"]}],"mendeley":{"formattedCitation":"[30]","plainTextFormattedCitation":"[30]","previouslyFormattedCitation":"[30]"},"properties":{"noteIndex":0},"schema":"https://github.com/citation-style-language/schema/raw/master/csl-citation.json"}</w:instrText>
      </w:r>
      <w:r w:rsidR="008C5228"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[30]</w:t>
      </w:r>
      <w:r w:rsidR="008C5228" w:rsidRPr="00441A4F">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 xml:space="preserve"> for identifying differentially expressed miRNAs</w:t>
      </w:r>
      <w:r w:rsidR="009C3D23">
        <w:rPr>
          <w:rFonts w:ascii="Times New Roman" w:hAnsi="Times New Roman" w:cs="Times New Roman"/>
          <w:sz w:val="24"/>
          <w:szCs w:val="24"/>
          <w:shd w:val="clear" w:color="auto" w:fill="FFFFFF"/>
        </w:rPr>
        <w:t xml:space="preserve"> </w:t>
      </w:r>
      <w:r w:rsidR="009C3D23" w:rsidRPr="00697B1D">
        <w:rPr>
          <w:rFonts w:ascii="Times New Roman" w:hAnsi="Times New Roman" w:cs="Times New Roman"/>
          <w:sz w:val="24"/>
          <w:szCs w:val="24"/>
          <w:shd w:val="clear" w:color="auto" w:fill="FFFFFF"/>
        </w:rPr>
        <w:t>before the development and diagnosis of lung</w:t>
      </w:r>
      <w:r w:rsidR="009C3D23">
        <w:rPr>
          <w:rFonts w:ascii="Times New Roman" w:hAnsi="Times New Roman" w:cs="Times New Roman"/>
          <w:sz w:val="24"/>
          <w:szCs w:val="24"/>
          <w:shd w:val="clear" w:color="auto" w:fill="FFFFFF"/>
        </w:rPr>
        <w:t xml:space="preserve"> cancer. </w:t>
      </w:r>
      <w:r w:rsidRPr="00C233BE">
        <w:rPr>
          <w:rFonts w:ascii="Times New Roman" w:hAnsi="Times New Roman" w:cs="Times New Roman"/>
          <w:sz w:val="24"/>
          <w:szCs w:val="24"/>
          <w:shd w:val="clear" w:color="auto" w:fill="FFFFFF"/>
        </w:rPr>
        <w:t xml:space="preserve">The inclusion of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in early diagnosis appears to be a promising NSCLC diagnostic tool, but it is now important to establish a well-established, independent tool and there is good rese</w:t>
      </w:r>
      <w:r>
        <w:rPr>
          <w:rFonts w:ascii="Times New Roman" w:hAnsi="Times New Roman" w:cs="Times New Roman"/>
          <w:sz w:val="24"/>
          <w:szCs w:val="24"/>
          <w:shd w:val="clear" w:color="auto" w:fill="FFFFFF"/>
        </w:rPr>
        <w:t>arch to prove it is worth using</w:t>
      </w:r>
      <w:r w:rsidR="009C3D23" w:rsidRPr="00697B1D">
        <w:rPr>
          <w:rFonts w:ascii="Times New Roman" w:hAnsi="Times New Roman" w:cs="Times New Roman"/>
          <w:sz w:val="24"/>
          <w:szCs w:val="24"/>
          <w:shd w:val="clear" w:color="auto" w:fill="FFFFFF"/>
        </w:rPr>
        <w:t>.</w:t>
      </w:r>
    </w:p>
    <w:p w:rsidR="009C3D23" w:rsidRPr="00F04A85" w:rsidRDefault="009C3D23" w:rsidP="009C3D23">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Antibodies in lung cancer detection</w:t>
      </w:r>
    </w:p>
    <w:p w:rsidR="00E74D3F" w:rsidRDefault="00E74D3F" w:rsidP="00CB3F31">
      <w:pPr>
        <w:spacing w:line="480" w:lineRule="auto"/>
        <w:jc w:val="both"/>
        <w:rPr>
          <w:rFonts w:ascii="Times New Roman" w:hAnsi="Times New Roman" w:cs="Times New Roman"/>
          <w:sz w:val="24"/>
          <w:szCs w:val="24"/>
          <w:shd w:val="clear" w:color="auto" w:fill="FFFFFF"/>
        </w:rPr>
      </w:pPr>
      <w:r w:rsidRPr="00E74D3F">
        <w:rPr>
          <w:rFonts w:ascii="Times New Roman" w:hAnsi="Times New Roman" w:cs="Times New Roman"/>
          <w:sz w:val="24"/>
          <w:szCs w:val="24"/>
          <w:shd w:val="clear" w:color="auto" w:fill="FFFFFF"/>
        </w:rPr>
        <w:t xml:space="preserve">It is well-known that the hereditary distortion included within the handle of carcinogenesis leads to distinctive expressions of ‘self-antigens’ either by unseemly expression of tissue-specific proteins (neo-antigens) the items of non-synonymous quality </w:t>
      </w:r>
      <w:r w:rsidR="00CB3F31" w:rsidRPr="00697B1D">
        <w:rPr>
          <w:rFonts w:ascii="Times New Roman" w:hAnsi="Times New Roman" w:cs="Times New Roman"/>
          <w:sz w:val="24"/>
          <w:szCs w:val="24"/>
          <w:shd w:val="clear" w:color="auto" w:fill="FFFFFF"/>
        </w:rPr>
        <w:t>mutations</w:t>
      </w:r>
      <w:r w:rsidR="008C5228"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{"citationItems":[{"id":"ITEM-1","itemData":{"DOI":"10.1038/nrc3670","ISSN":"1474-175X","author":[{"dropping-particle":"","family":"Coulie","given":"Pierre G.","non-dropping-particle":"","parse-names":false,"suffix":""},{"dropping-particle":"","family":"Eynde","given":"Benoît J.","non-dropping-particle":"Van den","parse-names":false,"suffix":""},{"dropping-particle":"","family":"Bruggen","given":"Pierre","non-dropping-particle":"van der","parse-names":false,"suffix":""},{"dropping-particle":"","family":"Boon","given":"Thierry","non-dropping-particle":"","parse-names":false,"suffix":""}],"container-title":"Nature Reviews Cancer","id":"ITEM-1","issue":"2","issued":{"date-parts":[["2014","2","24"]]},"page":"135-146","title":"Tumour antigens recognized by T lymphocytes: at the core of cancer immunotherapy","type":"article-journal","volume":"14"},"uris":["http://www.mendeley.com/documents/?uuid=2aa42ef1-127e-4f5f-990e-62e6fe02619c"]}],"mendeley":{"formattedCitation":"[31]","plainTextFormattedCitation":"[31]","previouslyFormattedCitation":"[31]"},"properties":{"noteIndex":0},"schema":"https://github.com/citation-style-language/schema/raw/master/csl-citation.json"}</w:instrText>
      </w:r>
      <w:r w:rsidR="008C5228"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[31]</w:t>
      </w:r>
      <w:r w:rsidR="008C5228"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These tumor antigens are found to be at the interface among the resistant framework and creating cancers,</w:t>
      </w:r>
      <w:r w:rsidR="005D5E24">
        <w:rPr>
          <w:rFonts w:ascii="Times New Roman" w:hAnsi="Times New Roman" w:cs="Times New Roman"/>
          <w:sz w:val="24"/>
          <w:szCs w:val="24"/>
          <w:shd w:val="clear" w:color="auto" w:fill="FFFFFF"/>
        </w:rPr>
        <w:t xml:space="preserve"> </w:t>
      </w:r>
      <w:r w:rsidR="008C5228"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10755","ISSN":"0028-0836","author":[{"dropping-particle":"","family":"Matsushita","given":"Hirokazu","non-dropping-particle":"","parse-names":false,"suffix":""},{"dropping-particle":"","family":"Vesely","given":"Matthew D.","non-dropping-particle":"","parse-names":false,"suffix":""},{"dropping-particle":"","family":"Koboldt","given":"Daniel C.","non-dropping-particle":"","parse-names":false,"suffix":""},{"dropping-particle":"","family":"Rickert","given":"Charles G.","non-dropping-particle":"","parse-names":false,"suffix":""},{"dropping-particle":"","family":"Uppaluri","given":"Ravindra","non-dropping-particle":"","parse-names":false,"suffix":""},{"dropping-particle":"","family":"Magrini","given":"Vincent J.","non-dropping-particle":"","parse-names":false,"suffix":""},{"dropping-particle":"","family":"Arthur","given":"Cora D.","non-dropping-particle":"","parse-names":false,"suffix":""},{"dropping-particle":"","family":"White","given":"J. Michael","non-dropping-particle":"","parse-names":false,"suffix":""},{"dropping-particle":"","family":"Chen","given":"Yee-Shiuan","non-dropping-particle":"","parse-names":false,"suffix":""},{"dropping-particle":"","family":"Shea","given":"Lauren K.","non-dropping-particle":"","parse-names":false,"suffix":""},{"dropping-particle":"","family":"Hundal","given":"Jasreet","non-dropping-particle":"","parse-names":false,"suffix":""},{"dropping-particle":"","family":"Wendl","given":"Michael C.","non-dropping-particle":"","parse-names":false,"suffix":""},{"dropping-particle":"","family":"Demeter","given":"Ryan","non-dropping-particle":"","parse-names":false,"suffix":""},{"dropping-particle":"","family":"Wylie","given":"Todd","non-dropping-particle":"","parse-names":false,"suffix":""},{"dropping-particle":"","family":"Allison","given":"James P.","non-dropping-particle":"","parse-names":false,"suffix":""},{"dropping-particle":"","family":"Smyth","given":"Mark J.","non-dropping-particle":"","parse-names":false,"suffix":""},{"dropping-particle":"","family":"Old","given":"Lloyd J.","non-dropping-particle":"","parse-names":false,"suffix":""},{"dropping-particle":"","family":"Mardis","given":"Elaine R.","non-dropping-particle":"","parse-names":false,"suffix":""},{"dropping-particle":"","family":"Schreiber","given":"Robert D.","non-dropping-particle":"","parse-names":false,"suffix":""}],"container-title":"Nature","id":"ITEM-1","issue":"7385","issued":{"date-parts":[["2012","2","8"]]},"page":"400-404","title":"Cancer exome analysis reveals a T-cell-dependent mechanism of cancer immunoediting","type":"article-journal","volume":"482"},"uris":["http://www.mendeley.com/documents/?uuid=bd737189-6973-414c-a9c9-3574f2ed0282"]}],"mendeley":{"formattedCitation":"[32]","plainTextFormattedCitation":"[32]","previouslyFormattedCitation":"[32]"},"properties":{"noteIndex":0},"schema":"https://github.com/citation-style-language/schema/raw/master/csl-citation.json"}</w:instrText>
      </w:r>
      <w:r w:rsidR="008C5228"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[32]</w:t>
      </w:r>
      <w:r w:rsidR="008C5228"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w:t>
      </w:r>
      <w:r w:rsidR="00CB3F31">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thus offers the likelihood of abuse as an early discovery biomarkers. The affiliation </w:t>
      </w:r>
      <w:r w:rsidRPr="00E74D3F">
        <w:rPr>
          <w:rFonts w:ascii="Times New Roman" w:hAnsi="Times New Roman" w:cs="Times New Roman"/>
          <w:sz w:val="24"/>
          <w:szCs w:val="24"/>
          <w:shd w:val="clear" w:color="auto" w:fill="FFFFFF"/>
        </w:rPr>
        <w:lastRenderedPageBreak/>
        <w:t xml:space="preserve">between the resistant framework and cancer is by and large complex, and the writing centers on the parts of </w:t>
      </w:r>
      <w:proofErr w:type="spellStart"/>
      <w:r w:rsidRPr="00E74D3F">
        <w:rPr>
          <w:rFonts w:ascii="Times New Roman" w:hAnsi="Times New Roman" w:cs="Times New Roman"/>
          <w:sz w:val="24"/>
          <w:szCs w:val="24"/>
          <w:shd w:val="clear" w:color="auto" w:fill="FFFFFF"/>
        </w:rPr>
        <w:t>cytotoxic</w:t>
      </w:r>
      <w:proofErr w:type="spellEnd"/>
      <w:r w:rsidRPr="00E74D3F">
        <w:rPr>
          <w:rFonts w:ascii="Times New Roman" w:hAnsi="Times New Roman" w:cs="Times New Roman"/>
          <w:sz w:val="24"/>
          <w:szCs w:val="24"/>
          <w:shd w:val="clear" w:color="auto" w:fill="FFFFFF"/>
        </w:rPr>
        <w:t xml:space="preserve"> T cells</w:t>
      </w:r>
      <w:r>
        <w:rPr>
          <w:rFonts w:ascii="Times New Roman" w:hAnsi="Times New Roman" w:cs="Times New Roman"/>
          <w:sz w:val="24"/>
          <w:szCs w:val="24"/>
          <w:shd w:val="clear" w:color="auto" w:fill="FFFFFF"/>
        </w:rPr>
        <w:t xml:space="preserve"> </w:t>
      </w:r>
      <w:r w:rsidR="008C5228"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{"citationItems":[{"id":"ITEM-1","itemData":{"DOI":"10.1016/j.trecan.2015.07.008","ISSN":"24058033","author":[{"dropping-particle":"","family":"Medler","given":"Terry R.","non-dropping-particle":"","parse-names":false,"suffix":""},{"dropping-particle":"","family":"Cotechini","given":"Tiziana","non-dropping-particle":"","parse-names":false,"suffix":""},{"dropping-particle":"","family":"Coussens","given":"Lisa M.","non-dropping-particle":"","parse-names":false,"suffix":""}],"container-title":"Trends in Cancer","id":"ITEM-1","issue":"1","issued":{"date-parts":[["2015","9"]]},"page":"66-75","title":"Immune Response to Cancer Therapy: Mounting an Effective Antitumor Response and Mechanisms of Resistance","type":"article-journal","volume":"1"},"uris":["http://www.mendeley.com/documents/?uuid=f8b04300-1148-456d-bbf4-68aa0fe2bda7"]}],"mendeley":{"formattedCitation":"[33]","plainTextFormattedCitation":"[33]","previouslyFormattedCitation":"[33]"},"properties":{"noteIndex":0},"schema":"https://github.com/citation-style-language/schema/raw/master/csl-citation.json"}</w:instrText>
      </w:r>
      <w:r w:rsidR="008C5228"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[33]</w:t>
      </w:r>
      <w:r w:rsidR="008C5228"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In any case, it has long been anticipated that the </w:t>
      </w:r>
      <w:proofErr w:type="spellStart"/>
      <w:r w:rsidRPr="00E74D3F">
        <w:rPr>
          <w:rFonts w:ascii="Times New Roman" w:hAnsi="Times New Roman" w:cs="Times New Roman"/>
          <w:sz w:val="24"/>
          <w:szCs w:val="24"/>
          <w:shd w:val="clear" w:color="auto" w:fill="FFFFFF"/>
        </w:rPr>
        <w:t>humoral</w:t>
      </w:r>
      <w:proofErr w:type="spellEnd"/>
      <w:r w:rsidRPr="00E74D3F">
        <w:rPr>
          <w:rFonts w:ascii="Times New Roman" w:hAnsi="Times New Roman" w:cs="Times New Roman"/>
          <w:sz w:val="24"/>
          <w:szCs w:val="24"/>
          <w:shd w:val="clear" w:color="auto" w:fill="FFFFFF"/>
        </w:rPr>
        <w:t xml:space="preserve"> safe framework may be </w:t>
      </w:r>
      <w:proofErr w:type="spellStart"/>
      <w:r w:rsidRPr="00E74D3F">
        <w:rPr>
          <w:rFonts w:ascii="Times New Roman" w:hAnsi="Times New Roman" w:cs="Times New Roman"/>
          <w:sz w:val="24"/>
          <w:szCs w:val="24"/>
          <w:shd w:val="clear" w:color="auto" w:fill="FFFFFF"/>
        </w:rPr>
        <w:t>dysregulated</w:t>
      </w:r>
      <w:proofErr w:type="spellEnd"/>
      <w:r w:rsidRPr="00E74D3F">
        <w:rPr>
          <w:rFonts w:ascii="Times New Roman" w:hAnsi="Times New Roman" w:cs="Times New Roman"/>
          <w:sz w:val="24"/>
          <w:szCs w:val="24"/>
          <w:shd w:val="clear" w:color="auto" w:fill="FFFFFF"/>
        </w:rPr>
        <w:t xml:space="preserve">, coming about in </w:t>
      </w:r>
      <w:proofErr w:type="spellStart"/>
      <w:r w:rsidRPr="00E74D3F">
        <w:rPr>
          <w:rFonts w:ascii="Times New Roman" w:hAnsi="Times New Roman" w:cs="Times New Roman"/>
          <w:sz w:val="24"/>
          <w:szCs w:val="24"/>
          <w:shd w:val="clear" w:color="auto" w:fill="FFFFFF"/>
        </w:rPr>
        <w:t>autoantibodies</w:t>
      </w:r>
      <w:proofErr w:type="spellEnd"/>
      <w:r w:rsidRPr="00E74D3F">
        <w:rPr>
          <w:rFonts w:ascii="Times New Roman" w:hAnsi="Times New Roman" w:cs="Times New Roman"/>
          <w:sz w:val="24"/>
          <w:szCs w:val="24"/>
          <w:shd w:val="clear" w:color="auto" w:fill="FFFFFF"/>
        </w:rPr>
        <w:t xml:space="preserve"> that can be related with biomarker revelation</w:t>
      </w:r>
      <w:r w:rsidR="00CB3F31">
        <w:rPr>
          <w:rFonts w:ascii="Times New Roman" w:hAnsi="Times New Roman" w:cs="Times New Roman"/>
          <w:sz w:val="24"/>
          <w:szCs w:val="24"/>
          <w:shd w:val="clear" w:color="auto" w:fill="FFFFFF"/>
        </w:rPr>
        <w:t xml:space="preserve"> </w:t>
      </w:r>
      <w:r w:rsidR="008C5228"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autrev.2016.01.017","ISSN":"15689972","author":[{"dropping-particle":"","family":"Zaenker","given":"P.","non-dropping-particle":"","parse-names":false,"suffix":""},{"dropping-particle":"","family":"Gray","given":"E.S.","non-dropping-particle":"","parse-names":false,"suffix":""},{"dropping-particle":"","family":"Ziman","given":"M.R.","non-dropping-particle":"","parse-names":false,"suffix":""}],"container-title":"Autoimmunity Reviews","id":"ITEM-1","issue":"5","issued":{"date-parts":[["2016","5"]]},"page":"477-483","title":"Autoantibody Production in Cancer—The Humoral Immune Response toward Autologous Antigens in Cancer Patients","type":"article-journal","volume":"15"},"uris":["http://www.mendeley.com/documents/?uuid=4d550415-15d9-4b80-8d60-3e7ef5551d6a"]}],"mendeley":{"formattedCitation":"[34]","plainTextFormattedCitation":"[34]","previouslyFormattedCitation":"[34]"},"properties":{"noteIndex":0},"schema":"https://github.com/citation-style-language/schema/raw/master/csl-citation.json"}</w:instrText>
      </w:r>
      <w:r w:rsidR="008C5228"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[34]</w:t>
      </w:r>
      <w:r w:rsidR="008C5228"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rPr>
        <w:t>.</w:t>
      </w:r>
      <w:r>
        <w:rPr>
          <w:rFonts w:ascii="Times New Roman" w:hAnsi="Times New Roman" w:cs="Times New Roman"/>
          <w:sz w:val="24"/>
          <w:szCs w:val="24"/>
        </w:rPr>
        <w:t xml:space="preserve"> </w:t>
      </w:r>
      <w:r w:rsidRPr="00E74D3F">
        <w:rPr>
          <w:rFonts w:ascii="Times New Roman" w:hAnsi="Times New Roman" w:cs="Times New Roman"/>
          <w:sz w:val="24"/>
          <w:szCs w:val="24"/>
        </w:rPr>
        <w:t xml:space="preserve">Several </w:t>
      </w:r>
      <w:r>
        <w:rPr>
          <w:rFonts w:ascii="Times New Roman" w:hAnsi="Times New Roman" w:cs="Times New Roman"/>
          <w:sz w:val="24"/>
          <w:szCs w:val="24"/>
        </w:rPr>
        <w:t>investigations</w:t>
      </w:r>
      <w:r w:rsidRPr="00E74D3F">
        <w:rPr>
          <w:rFonts w:ascii="Times New Roman" w:hAnsi="Times New Roman" w:cs="Times New Roman"/>
          <w:sz w:val="24"/>
          <w:szCs w:val="24"/>
        </w:rPr>
        <w:t xml:space="preserve"> uncover the affiliation of antibodies with the occurrence of lung cancer. The primary was p53 antibodies, which exist in around 12% of lung cancer patients </w:t>
      </w:r>
      <w:r w:rsidR="008C5228" w:rsidRPr="00CB3F31">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10.3892/or.7.3.669","ISSN":"1021-335X","author":[{"dropping-particle":"","family":"Mack","given":"U","non-dropping-particle":"","parse-names":false,"suffix":""},{"dropping-particle":"","family":"Ukena","given":"D","non-dropping-particle":"","parse-names":false,"suffix":""},{"dropping-particle":"","family":"Montenarh","given":"M","non-dropping-particle":"","parse-names":false,"suffix":""},{"dropping-particle":"","family":"Sybrecht","given":"G W","non-dropping-particle":"","parse-names":false,"suffix":""}],"container-title":"Oncology Reports","id":"ITEM-1","issued":{"date-parts":[["2000","5","1"]]},"title":"Serum anti-p53 antibodies in patients with lung cancer.","type":"article-journal"},"uris":["http://www.mendeley.com/documents/?uuid=830d84e4-398c-4a17-acfd-f0cc77184b9a"]}],"mendeley":{"formattedCitation":"[35]","plainTextFormattedCitation":"[35]","previouslyFormattedCitation":"[35]"},"properties":{"noteIndex":0},"schema":"https://github.com/citation-style-language/schema/raw/master/csl-citation.json"}</w:instrText>
      </w:r>
      <w:r w:rsidR="008C5228" w:rsidRPr="00CB3F31">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[35]</w:t>
      </w:r>
      <w:r w:rsidR="008C5228" w:rsidRPr="00CB3F31">
        <w:rPr>
          <w:rFonts w:ascii="Times New Roman" w:hAnsi="Times New Roman" w:cs="Times New Roman"/>
          <w:sz w:val="24"/>
          <w:szCs w:val="24"/>
        </w:rPr>
        <w:fldChar w:fldCharType="end"/>
      </w:r>
      <w:r w:rsidR="00CB3F31" w:rsidRPr="00697B1D">
        <w:rPr>
          <w:rFonts w:ascii="Times New Roman" w:hAnsi="Times New Roman" w:cs="Times New Roman"/>
          <w:sz w:val="24"/>
          <w:szCs w:val="24"/>
          <w:shd w:val="clear" w:color="auto" w:fill="FFFFFF"/>
        </w:rPr>
        <w:t>.</w:t>
      </w:r>
      <w:r w:rsidRPr="00E74D3F">
        <w:rPr>
          <w:rFonts w:ascii="Times New Roman" w:hAnsi="Times New Roman" w:cs="Times New Roman"/>
          <w:sz w:val="24"/>
          <w:szCs w:val="24"/>
        </w:rPr>
        <w:t xml:space="preserve"> Certainly, the capacity that those may need to hold ended up underscored by utilizing the rise of p53 antibodies some time recently </w:t>
      </w:r>
      <w:proofErr w:type="spellStart"/>
      <w:r w:rsidRPr="00E74D3F">
        <w:rPr>
          <w:rFonts w:ascii="Times New Roman" w:hAnsi="Times New Roman" w:cs="Times New Roman"/>
          <w:sz w:val="24"/>
          <w:szCs w:val="24"/>
        </w:rPr>
        <w:t>radiologically</w:t>
      </w:r>
      <w:proofErr w:type="spellEnd"/>
      <w:r w:rsidRPr="00E74D3F">
        <w:rPr>
          <w:rFonts w:ascii="Times New Roman" w:hAnsi="Times New Roman" w:cs="Times New Roman"/>
          <w:sz w:val="24"/>
          <w:szCs w:val="24"/>
        </w:rPr>
        <w:t xml:space="preserve"> self evident lung cancers </w:t>
      </w:r>
      <w:r w:rsidR="008C5228" w:rsidRPr="00A331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8C5228" w:rsidRPr="00A331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[36]</w:t>
      </w:r>
      <w:r w:rsidR="008C5228" w:rsidRPr="00A331C2">
        <w:rPr>
          <w:rFonts w:ascii="Times New Roman" w:hAnsi="Times New Roman" w:cs="Times New Roman"/>
          <w:b/>
          <w:sz w:val="24"/>
          <w:szCs w:val="24"/>
        </w:rPr>
        <w:fldChar w:fldCharType="end"/>
      </w:r>
      <w:r w:rsidR="00CB3F31">
        <w:rPr>
          <w:rFonts w:ascii="Times New Roman" w:hAnsi="Times New Roman" w:cs="Times New Roman"/>
          <w:sz w:val="24"/>
          <w:szCs w:val="24"/>
        </w:rPr>
        <w:t xml:space="preserve"> </w:t>
      </w:r>
      <w:r w:rsidRPr="00E74D3F">
        <w:rPr>
          <w:rFonts w:ascii="Times New Roman" w:hAnsi="Times New Roman" w:cs="Times New Roman"/>
          <w:sz w:val="24"/>
          <w:szCs w:val="24"/>
          <w:shd w:val="clear" w:color="auto" w:fill="FFFFFF"/>
        </w:rPr>
        <w:t>related with lung cancer, which may constrain its utility in huge screening programs.</w:t>
      </w:r>
    </w:p>
    <w:p w:rsidR="00CB3F31" w:rsidRPr="00F04A85" w:rsidRDefault="00CB3F31" w:rsidP="00CB3F31">
      <w:pPr>
        <w:spacing w:line="480" w:lineRule="auto"/>
        <w:jc w:val="both"/>
        <w:rPr>
          <w:rFonts w:ascii="Times New Roman" w:hAnsi="Times New Roman" w:cs="Times New Roman"/>
          <w:b/>
          <w:sz w:val="24"/>
          <w:szCs w:val="24"/>
          <w:shd w:val="clear" w:color="auto" w:fill="FFFFFF"/>
        </w:rPr>
      </w:pPr>
      <w:proofErr w:type="spellStart"/>
      <w:proofErr w:type="gramStart"/>
      <w:r w:rsidRPr="00F04A85">
        <w:rPr>
          <w:rFonts w:ascii="Times New Roman" w:hAnsi="Times New Roman" w:cs="Times New Roman"/>
          <w:b/>
          <w:sz w:val="24"/>
          <w:szCs w:val="24"/>
          <w:shd w:val="clear" w:color="auto" w:fill="FFFFFF"/>
        </w:rPr>
        <w:t>ctDNA</w:t>
      </w:r>
      <w:proofErr w:type="spellEnd"/>
      <w:proofErr w:type="gramEnd"/>
      <w:r w:rsidRPr="00F04A85">
        <w:rPr>
          <w:rFonts w:ascii="Times New Roman" w:hAnsi="Times New Roman" w:cs="Times New Roman"/>
          <w:b/>
          <w:sz w:val="24"/>
          <w:szCs w:val="24"/>
          <w:shd w:val="clear" w:color="auto" w:fill="FFFFFF"/>
        </w:rPr>
        <w:t xml:space="preserve"> in lung cancer detection</w:t>
      </w:r>
    </w:p>
    <w:p w:rsidR="00983B7E" w:rsidRDefault="005A6CE5" w:rsidP="009F3F88">
      <w:pPr>
        <w:spacing w:line="480" w:lineRule="auto"/>
        <w:jc w:val="both"/>
        <w:rPr>
          <w:rFonts w:ascii="Times New Roman" w:hAnsi="Times New Roman" w:cs="Times New Roman"/>
          <w:sz w:val="24"/>
          <w:szCs w:val="24"/>
          <w:shd w:val="clear" w:color="auto" w:fill="FFFFFF"/>
        </w:rPr>
      </w:pPr>
      <w:r w:rsidRPr="005A6CE5">
        <w:rPr>
          <w:rFonts w:ascii="Times New Roman" w:hAnsi="Times New Roman" w:cs="Times New Roman"/>
          <w:sz w:val="24"/>
          <w:szCs w:val="24"/>
          <w:shd w:val="clear" w:color="auto" w:fill="FFFFFF"/>
        </w:rPr>
        <w:t>DNA is thought to enter the plasma passively through cell death (apoptosis or necrosis) or its release from living cells. In cancer patients, some cell-free DNA originates from the tumor and produces fragmented tumor DNA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8C5228"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8C5228"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[36]</w:t>
      </w:r>
      <w:r w:rsidR="008C5228" w:rsidRPr="00A331C2">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The efficacy of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in lung cancer has been confirmed in NSCLC studies, where mutations have been identified and a library has been created to identify mutations associated with NSCLC. In the validation cohorts of healthy controls and NSCLC patients, sensitivity and specificity reached approximately 85% and 96%, respectively.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is detectable in all advanced NSCLC cases, but only in 50% of early cases</w:t>
      </w:r>
      <w:r>
        <w:rPr>
          <w:rFonts w:ascii="Times New Roman" w:hAnsi="Times New Roman" w:cs="Times New Roman"/>
          <w:sz w:val="24"/>
          <w:szCs w:val="24"/>
          <w:shd w:val="clear" w:color="auto" w:fill="FFFFFF"/>
        </w:rPr>
        <w:t xml:space="preserve"> </w:t>
      </w:r>
      <w:r w:rsidR="008C5228"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{"citationItems":[{"id":"ITEM-1","itemData":{"DOI":"10.1038/nm.3519","ISSN":"1078-8956","author":[{"dropping-particle":"","family":"Newman","given":"Aaron M","non-dropping-particle":"","parse-names":false,"suffix":""},{"dropping-particle":"V","family":"Bratman","given":"Scott","non-dropping-particle":"","parse-names":false,"suffix":""},{"dropping-particle":"","family":"To","given":"Jacqueline","non-dropping-particle":"","parse-names":false,"suffix":""},{"dropping-particle":"","family":"Wynne","given":"Jacob F","non-dropping-particle":"","parse-names":false,"suffix":""},{"dropping-particle":"","family":"Eclov","given":"Neville C W","non-dropping-particle":"","parse-names":false,"suffix":""},{"dropping-particle":"","family":"Modlin","given":"Leslie A","non-dropping-particle":"","parse-names":false,"suffix":""},{"dropping-particle":"","family":"Liu","given":"Chih Long","non-dropping-particle":"","parse-names":false,"suffix":""},{"dropping-particle":"","family":"Neal","given":"Joel W","non-dropping-particle":"","parse-names":false,"suffix":""},{"dropping-particle":"","family":"Wakelee","given":"Heather A","non-dropping-particle":"","parse-names":false,"suffix":""},{"dropping-particle":"","family":"Merritt","given":"Robert E","non-dropping-particle":"","parse-names":false,"suffix":""},{"dropping-particle":"","family":"Shrager","given":"Joseph B","non-dropping-particle":"","parse-names":false,"suffix":""},{"dropping-particle":"","family":"Loo","given":"Billy W","non-dropping-particle":"","parse-names":false,"suffix":""},{"dropping-particle":"","family":"Alizadeh","given":"Ash A","non-dropping-particle":"","parse-names":false,"suffix":""},{"dropping-particle":"","family":"Diehn","given":"Maximilian","non-dropping-particle":"","parse-names":false,"suffix":""}],"container-title":"Nature Medicine","id":"ITEM-1","issue":"5","issued":{"date-parts":[["2014","5","6"]]},"page":"548-554","title":"An ultrasensitive method for quantitating circulating tumor DNA with broad patient coverage","type":"article-journal","volume":"20"},"uris":["http://www.mendeley.com/documents/?uuid=a0d3d443-edb3-423e-9b70-19ed2a826602"]}],"mendeley":{"formattedCitation":"[37]","plainTextFormattedCitation":"[37]","previouslyFormattedCitation":"[37]"},"properties":{"noteIndex":0},"schema":"https://github.com/citation-style-language/schema/raw/master/csl-citation.json"}</w:instrText>
      </w:r>
      <w:r w:rsidR="008C5228"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[37]</w:t>
      </w:r>
      <w:r w:rsidR="008C5228" w:rsidRPr="00A331C2">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Total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was confirmed by sequencing the human telomerase (</w:t>
      </w:r>
      <w:proofErr w:type="spellStart"/>
      <w:r w:rsidRPr="005A6CE5">
        <w:rPr>
          <w:rFonts w:ascii="Times New Roman" w:hAnsi="Times New Roman" w:cs="Times New Roman"/>
          <w:sz w:val="24"/>
          <w:szCs w:val="24"/>
          <w:shd w:val="clear" w:color="auto" w:fill="FFFFFF"/>
        </w:rPr>
        <w:t>hTERT</w:t>
      </w:r>
      <w:proofErr w:type="spellEnd"/>
      <w:r w:rsidRPr="005A6CE5">
        <w:rPr>
          <w:rFonts w:ascii="Times New Roman" w:hAnsi="Times New Roman" w:cs="Times New Roman"/>
          <w:sz w:val="24"/>
          <w:szCs w:val="24"/>
          <w:shd w:val="clear" w:color="auto" w:fill="FFFFFF"/>
        </w:rPr>
        <w:t>) gene. Connectivity levels were higher in NSCLC patients compared to gender/age/smoking mat</w:t>
      </w:r>
      <w:r>
        <w:rPr>
          <w:rFonts w:ascii="Times New Roman" w:hAnsi="Times New Roman" w:cs="Times New Roman"/>
          <w:sz w:val="24"/>
          <w:szCs w:val="24"/>
          <w:shd w:val="clear" w:color="auto" w:fill="FFFFFF"/>
        </w:rPr>
        <w:t>ched controls using this method</w:t>
      </w:r>
      <w:r w:rsidR="00983B7E">
        <w:rPr>
          <w:rFonts w:ascii="Times New Roman" w:hAnsi="Times New Roman" w:cs="Times New Roman"/>
          <w:sz w:val="24"/>
          <w:szCs w:val="24"/>
          <w:shd w:val="clear" w:color="auto" w:fill="FFFFFF"/>
        </w:rPr>
        <w:t xml:space="preserve"> </w:t>
      </w:r>
      <w:r w:rsidR="008C5228"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{"citationItems":[{"id":"ITEM-1","itemData":{"DOI":"10.1200/JCO.2003.02.006","ISSN":"0732-183X","abstract":"Purpose: Analysis of circulating DNA in plasma can provide a useful marker for earlier lung cancer detection. This study was designed to assess the sensitivity and specificity of a quantitative molecular assay of circulating DNA to identify patients with lung cancer and monitor their disease.","author":[{"dropping-particle":"","family":"Sozzi","given":"Gabriella","non-dropping-particle":"","parse-names":false,"suffix":""},{"dropping-particle":"","family":"Conte","given":"Davide","non-dropping-particle":"","parse-names":false,"suffix":""},{"dropping-particle":"","family":"Leon","given":"MariaElena","non-dropping-particle":"","parse-names":false,"suffix":""},{"dropping-particle":"","family":"Cirincione","given":"Rosalia","non-dropping-particle":"","parse-names":false,"suffix":""},{"dropping-particle":"","family":"Roz","given":"Luca","non-dropping-particle":"","parse-names":false,"suffix":""},{"dropping-particle":"","family":"Ratcliffe","given":"Cathy","non-dropping-particle":"","parse-names":false,"suffix":""},{"dropping-particle":"","family":"Roz","given":"Elena","non-dropping-particle":"","parse-names":false,"suffix":""},{"dropping-particle":"","family":"Cirenei","given":"Nicola","non-dropping-particle":"","parse-names":false,"suffix":""},{"dropping-particle":"","family":"Bellomi","given":"Massimo","non-dropping-particle":"","parse-names":false,"suffix":""},{"dropping-particle":"","family":"Pelosi","given":"Giuseppe","non-dropping-particle":"","parse-names":false,"suffix":""},{"dropping-particle":"","family":"Pierotti","given":"Marco A.","non-dropping-particle":"","parse-names":false,"suffix":""},{"dropping-particle":"","family":"Pastorino","given":"Ugo","non-dropping-particle":"","parse-names":false,"suffix":""}],"container-title":"Journal of Clinical Oncology","id":"ITEM-1","issue":"21","issued":{"date-parts":[["2003","11","1"]]},"page":"3902-3908","title":"Quantification of Free Circulating DNA As a Diagnostic Marker in Lung Cancer","type":"article-journal","volume":"21"},"uris":["http://www.mendeley.com/documents/?uuid=f9909782-0280-47dd-9033-77cd6dabc454"]}],"mendeley":{"formattedCitation":"[38]","plainTextFormattedCitation":"[38]","previouslyFormattedCitation":"[38]"},"properties":{"noteIndex":0},"schema":"https://github.com/citation-style-language/schema/raw/master/csl-citation.json"}</w:instrText>
      </w:r>
      <w:r w:rsidR="008C5228"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[38]</w:t>
      </w:r>
      <w:r w:rsidR="008C5228"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Recent advances in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therapy in personalized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assays based on biopsy-derived genomic landscapes to monitor patient response and hopefully prevent treatment and tumor development </w:t>
      </w:r>
      <w:r w:rsidR="008C5228"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22364","ISSN":"0028-0836","author":[{"dropping-particle":"","family":"Abbosh","given":"Christopher","non-dropping-particle":"","parse-names":false,"suffix":""},{"dropping-particle":"","family":"Birkbak","given":"Nicolai J.","non-dropping-particle":"","parse-names":false,"suffix":""},{"dropping-particle":"","family":"Wilson","given":"Gareth A.","non-dropping-particle":"","parse-names":false,"suffix":""},{"dropping-particle":"","family":"Jamal-Hanjani","given":"Mariam","non-dropping-particle":"","parse-names":false,"suffix":""},{"dropping-particle":"","family":"Constantin","given":"Tudor","non-dropping-particle":"","parse-names":false,"suffix":""},{"dropping-particle":"","family":"Salari","given":"Raheleh","non-dropping-particle":"","parse-names":false,"suffix":""},{"dropping-particle":"","family":"Quesne","given":"John","non-dropping-particle":"Le","parse-names":false,"suffix":""},{"dropping-particle":"","family":"Moore","given":"David A.","non-dropping-particle":"","parse-names":false,"suffix":""},{"dropping-particle":"","family":"Veeriah","given":"Selvaraju","non-dropping-particle":"","parse-names":false,"suffix":""},{"dropping-particle":"","family":"Rosenthal","given":"Rachel","non-dropping-particle":"","parse-names":false,"suffix":""},{"dropping-particle":"","family":"Marafioti","given":"Teresa","non-dropping-particle":"","parse-names":false,"suffix":""},{"dropping-particle":"","family":"Kirkizlar","given":"Eser","non-dropping-particle":"","parse-names":false,"suffix":""},{"dropping-particle":"","family":"Watkins","given":"Thomas B. K.","non-dropping-particle":"","parse-names":false,"suffix":""},{"dropping-particle":"","family":"McGranahan","given":"Nicholas","non-dropping-particle":"","parse-names":false,"suffix":""},{"dropping-particle":"","family":"Ward","given":"Sophia","non-dropping-particle":"","parse-names":false,"suffix":""},{"dropping-particle":"","family":"Martinson","given":"Luke","non-dropping-particle":"","parse-names":false,"suffix":""},{"dropping-particle":"","family":"Riley","given":"Joan","non-dropping-particle":"","parse-names":false,"suffix":""},{"dropping-particle":"","family":"Fraioli","given":"Francesco","non-dropping-particle":"","parse-names":false,"suffix":""},{"dropping-particle":"","family":"Bakir","given":"Maise","non-dropping-particle":"Al","parse-names":false,"suffix":""},{"dropping-particle":"","family":"Grönroos","given":"Eva","non-dropping-particle":"","parse-names":false,"suffix":""},{"dropping-particle":"","family":"Zambrana","given":"Francisco","non-dropping-particle":"","parse-names":false,"suffix":""},{"dropping-particle":"","family":"Endozo","given":"Raymondo","non-dropping-particle":"","parse-names":false,"suffix":""},{"dropping-particle":"","family":"Bi","given":"Wenya Linda","non-dropping-particle":"","parse-names":false,"suffix":""},{"dropping-particle":"","family":"Fennessy","given":"Fiona M.","non-dropping-particle":"","parse-names":false,"suffix":""},{"dropping-particle":"","family":"Sponer","given":"Nicole","non-dropping-particle":"","parse-names":false,"suffix":""},{"dropping-particle":"","family":"Johnson","given":"Diana","non-dropping-particle":"","parse-names":false,"suffix":""},{"dropping-particle":"","family":"Laycock","given":"Joanne","non-dropping-particle":"","parse-names":false,"suffix":""},{"dropping-particle":"","family":"Shafi","given":"Seema","non-dropping-particle":"","parse-names":false,"suffix":""},{"dropping-particle":"","family":"Czyzewska-Khan","given":"Justyna","non-dropping-particle":"","parse-names":false,"suffix":""},{"dropping-particle":"","family":"Rowan","given":"Andrew","non-dropping-particle":"","parse-names":false,"suffix":""},{"dropping-particle":"","family":"Chambers","given":"Tim","non-dropping-particle":"","parse-names":false,"suffix":""},{"dropping-particle":"","family":"Matthews","given":"Nik","non-dropping-particle":"","parse-names":false,"suffix":""},{"dropping-particle":"","family":"Turajlic","given":"Samra","non-dropping-particle":"","parse-names":false,"suffix":""},{"dropping-particle":"","family":"Hiley","given":"Crispin","non-dropping-particle":"","parse-names":false,"suffix":""},{"dropping-particle":"","family":"Lee","given":"Siow Ming","non-dropping-particle":"","parse-names":false,"suffix":""},{"dropping-particle":"","family":"Forster","given":"Martin D.","non-dropping-particle":"","parse-names":false,"suffix":""},{"dropping-particle":"","family":"Ahmad","given":"Tanya","non-dropping-particle":"","parse-names":false,"suffix":""},{"dropping-particle":"","family":"Falzon","given":"Mary","non-dropping-particle":"","parse-names":false,"suffix":""},{"dropping-particle":"","family":"Borg","given":"Elaine","non-dropping-particle":"","parse-names":false,"suffix":""},{"dropping-particle":"","family":"Lawrence","given":"David","non-dropping-particle":"","parse-names":false,"suffix":""},{"dropping-particle":"","family":"Hayward","given":"Martin","non-dropping-particle":"","parse-names":false,"suffix":""},{"dropping-particle":"","family":"Kolvekar","given":"Shyam","non-dropping-particle":"","parse-names":false,"suffix":""},{"dropping-particle":"","family":"Panagiotopoulos","given":"Nikolaos","non-dropping-particle":"","parse-names":false,"suffix":""},{"dropping-particle":"","family":"Janes","given":"Sam M.","non-dropping-particle":"","parse-names":false,"suffix":""},{"dropping-particle":"","family":"Thakrar","given":"Ricky","non-dropping-particle":"","parse-names":false,"suffix":""},{"dropping-particle":"","family":"Ahmed","given":"Asia","non-dropping-particle":"","parse-names":false,"suffix":""},{"dropping-particle":"","family":"Blackhall","given":"Fiona","non-dropping-particle":"","parse-names":false,"suffix":""},{"dropping-particle":"","family":"Summers","given":"Yvonne","non-dropping-particle":"","parse-names":false,"suffix":""},{"dropping-particle":"","family":"Hafez","given":"Dina","non-dropping-particle":"","parse-names":false,"suffix":""},{"dropping-particle":"","family":"Naik","given":"Ashwini","non-dropping-particle":"","parse-names":false,"suffix":""},{"dropping-particle":"","family":"Ganguly","given":"Apratim","non-dropping-particle":"","parse-names":false,"suffix":""},{"dropping-particle":"","family":"Kareht","given":"Stephanie","non-dropping-particle":"","parse-names":false,"suffix":""},{"dropping-particle":"","family":"Shah","given":"Rajesh","non-dropping-particle":"","parse-names":false,"suffix":""},{"dropping-particle":"","family":"Joseph","given":"Leena","non-dropping-particle":"","parse-names":false,"suffix":""},{"dropping-particle":"","family":"Marie Quinn","given":"Anne","non-dropping-particle":"","parse-names":false,"suffix":""},{"dropping-particle":"","family":"Crosbie","given":"Phil A.","non-dropping-particle":"","parse-names":false,"suffix":""},{"dropping-particle":"","family":"Naidu","given":"Babu","non-dropping-particle":"","parse-names":false,"suffix":""},{"dropping-particle":"","family":"Middleton","given":"Gary","non-dropping-particle":"","parse-names":false,"suffix":""},{"dropping-particle":"","family":"Langman","given":"Gerald","non-dropping-particle":"","parse-names":false,"suffix":""},{"dropping-particle":"","family":"Trotter","given":"Simon","non-dropping-particle":"","parse-names":false,"suffix":""},{"dropping-particle":"","family":"Nicolson","given":"Marianne","non-dropping-particle":"","parse-names":false,"suffix":""},{"dropping-particle":"","family":"Remmen","given":"Hardy","non-dropping-particle":"","parse-names":false,"suffix":""},{"dropping-particle":"","family":"Kerr","given":"Keith","non-dropping-particle":"","parse-names":false,"suffix":""},{"dropping-particle":"","family":"Chetty","given":"Mahendran","non-dropping-particle":"","parse-names":false,"suffix":""},{"dropping-particle":"","family":"Gomersall","given":"Lesley","non-dropping-particle":"","parse-names":false,"suffix":""},{"dropping-particle":"","family":"Fennell","given":"Dean A.","non-dropping-particle":"","parse-names":false,"suffix":""},{"dropping-particle":"","family":"Nakas","given":"Apostolos","non-dropping-particle":"","parse-names":false,"suffix":""},{"dropping-particle":"","family":"Rathinam","given":"Sridhar","non-dropping-particle":"","parse-names":false,"suffix":""},{"dropping-particle":"","family":"Anand","given":"Girija","non-dropping-particle":"","parse-names":false,"suffix":""},{"dropping-particle":"","family":"Khan","given":"Sajid","non-dropping-particle":"","parse-names":false,"suffix":""},{"dropping-particle":"","family":"Russell","given":"Peter","non-dropping-particle":"","parse-names":false,"suffix":""},{"dropping-particle":"","family":"Ezhil","given":"Veni","non-dropping-particle":"","parse-names":false,"suffix":""},{"dropping-particle":"","family":"Ismail","given":"Babikir","non-dropping-particle":"","parse-names":false,"suffix":""},{"dropping-particle":"","family":"Irvin-Sellers","given":"Melanie","non-dropping-particle":"","parse-names":false,"suffix":""},{"dropping-particle":"","family":"Prakash","given":"Vineet","non-dropping-particle":"","parse-names":false,"suffix":""},{"dropping-particle":"","family":"Lester","given":"Jason F.","non-dropping-particle":"","parse-names":false,"suffix":""},{"dropping-particle":"","family":"Kornaszewska","given":"Malgorzata","non-dropping-particle":"","parse-names":false,"suffix":""},{"dropping-particle":"","family":"Attanoos","given":"Richard","non-dropping-particle":"","parse-names":false,"suffix":""},{"dropping-particle":"","family":"Adams","given":"Haydn","non-dropping-particle":"","parse-names":false,"suffix":""},{"dropping-particle":"","family":"Davies","given":"Helen","non-dropping-particle":"","parse-names":false,"suffix":""},{"dropping-particle":"","family":"Oukrif","given":"Dahmane","non-dropping-particle":"","parse-names":false,"suffix":""},{"dropping-particle":"","family":"Akarca","given":"Ayse U.","non-dropping-particle":"","parse-names":false,"suffix":""},{"dropping-particle":"","family":"Hartley","given":"John A.","non-dropping-particle":"","parse-names":false,"suffix":""},{"dropping-particle":"","family":"Lowe","given":"Helen L.","non-dropping-particle":"","parse-names":false,"suffix":""},{"dropping-particle":"","family":"Lock","given":"Sara","non-dropping-particle":"","parse-names":false,"suffix":""},{"dropping-particle":"","family":"Iles","given":"Natasha","non-dropping-particle":"","parse-names":false,"suffix":""},{"dropping-particle":"","family":"Bell","given":"Harriet","non-dropping-particle":"","parse-names":false,"suffix":""},{"dropping-particle":"","family":"Ngai","given":"Yenting","non-dropping-particle":"","parse-names":false,"suffix":""},{"dropping-particle":"","family":"Elgar","given":"Greg","non-dropping-particle":"","parse-names":false,"suffix":""},{"dropping-particle":"","family":"Szallasi","given":"Zoltan","non-dropping-particle":"","parse-names":false,"suffix":""},{"dropping-particle":"","family":"Schwarz","given":"Roland F.","non-dropping-particle":"","parse-names":false,"suffix":""},{"dropping-particle":"","family":"Herrero","given":"Javier","non-dropping-particle":"","parse-names":false,"suffix":""},{"dropping-particle":"","family":"Stewart","given":"Aengus","non-dropping-particle":"","parse-names":false,"suffix":""},{"dropping-particle":"","family":"Quezada","given":"Sergio A.","non-dropping-particle":"","parse-names":false,"suffix":""},{"dropping-particle":"","family":"Peggs","given":"Karl S.","non-dropping-particle":"","parse-names":false,"suffix":""},{"dropping-particle":"","family":"Loo","given":"Peter","non-dropping-particle":"Van","parse-names":false,"suffix":""},{"dropping-particle":"","family":"Dive","given":"Caroline","non-dropping-particle":"","parse-names":false,"suffix":""},{"dropping-particle":"","family":"Lin","given":"C. Jimmy","non-dropping-particle":"","parse-names":false,"suffix":""},{"dropping-particle":"","family":"Rabinowitz","given":"Matthew","non-dropping-particle":"","parse-names":false,"suffix":""},{"dropping-particle":"","family":"Aerts","given":"Hugo J. W. L.","non-dropping-particle":"","parse-names":false,"suffix":""},{"dropping-particle":"","family":"Hackshaw","given":"Allan","non-dropping-particle":"","parse-names":false,"suffix":""},{"dropping-particle":"","family":"Shaw","given":"Jacqui A.","non-dropping-particle":"","parse-names":false,"suffix":""},{"dropping-particle":"","family":"Zimmermann","given":"Bernhard G.","non-dropping-particle":"","parse-names":false,"suffix":""},{"dropping-particle":"","family":"Swanton","given":"Charles","non-dropping-particle":"","parse-names":false,"suffix":""}],"container-title":"Nature","id":"ITEM-1","issue":"7655","issued":{"date-parts":[["2017","5","25"]]},"page":"446-451","title":"Phylogenetic ctDNA analysis depicts early-stage lung cancer evolution","type":"article-journal","volume":"545"},"uris":["http://www.mendeley.com/documents/?uuid=d2e6f7f4-5607-42cc-9c05-5a681c98e044"]}],"mendeley":{"formattedCitation":"[39]","plainTextFormattedCitation":"[39]","previouslyFormattedCitation":"[39]"},"properties":{"noteIndex":0},"schema":"https://github.com/citation-style-language/schema/raw/master/csl-citation.json"}</w:instrText>
      </w:r>
      <w:r w:rsidR="008C5228"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[39]</w:t>
      </w:r>
      <w:r w:rsidR="008C5228" w:rsidRPr="00E728B8">
        <w:rPr>
          <w:rFonts w:ascii="Times New Roman" w:hAnsi="Times New Roman" w:cs="Times New Roman"/>
          <w:b/>
          <w:sz w:val="24"/>
          <w:szCs w:val="24"/>
          <w:shd w:val="clear" w:color="auto" w:fill="FFFFFF"/>
        </w:rPr>
        <w:fldChar w:fldCharType="end"/>
      </w:r>
      <w:hyperlink r:id="rId11" w:anchor="RSOB170070C121" w:history="1"/>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Mutations such as p53 can be used in lung cancer; but they are also seen in non-cancer smokers.</w:t>
      </w:r>
      <w:r w:rsidR="00983B7E">
        <w:rPr>
          <w:rFonts w:ascii="Times New Roman" w:hAnsi="Times New Roman" w:cs="Times New Roman"/>
          <w:sz w:val="24"/>
          <w:szCs w:val="24"/>
          <w:shd w:val="clear" w:color="auto" w:fill="FFFFFF"/>
        </w:rPr>
        <w:t xml:space="preserve"> </w:t>
      </w:r>
      <w:r w:rsidR="008C5228"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{"citationItems":[{"id":"ITEM-1","itemData":{"DOI":"10.1158/0008-5472.CAN-06-0991","ISSN":"0008-5472","abstract":"In lung tumors, the p53 tumor suppressor gene is commonly mutated with a characteristic mutation spectrum. The amount of and alterations in plasma DNA, such as mutations in p53, were associated with several cancers. Few studies used quantitative methods of high sensitivity. Previously, we observed p53 mutations in the noncancerous tissue that differed from those in lung tumors using the highly sensitive p53 mutation load assay. Based on our observation of an increased p53 mutation load in nontumorous lung tissue in smokers, we hypothesized that plasma DNA may contain mutant p53 indicative of tobacco smoke exposure and will be an effective biomarker of lung cancer or smoking exposure. We modified the p53 mutation load assay to detect mutations at p53 codons 248 and 249, common mutations in lung cancer, in plasma DNA samples with a sensitivity of 1:5,000. The assay was applied to a set of lung cancer cases (n = 39), hospital controls (n = 21), and population controls (n = 20) from a larger study. Controls were selected to consist of equal numbers of both ever and never smokers. The p53 mutation load (mutated p53 copies per total number of p53 copies) was associated with smoking (P = 0.06), but not with lung cancer (P = 0.59). Most of the individuals with p53 mutations observed in plasma DNA were ever smokers and the p53 mutation load was higher in those who smoked for longer durations (P = 0.04). In summary, we were able to detect p53 mutations in plasma DNA from healthy individuals and our data suggest that p53 mutations in plasma DNA may be a marker of carcinogen exposure from tobacco smoke. (Cancer Res 2006; 66(16): 8309-17)","author":[{"dropping-particle":"","family":"Hagiwara","given":"Nobutoshi","non-dropping-particle":"","parse-names":false,"suffix":""},{"dropping-particle":"","family":"Mechanic","given":"Leah E.","non-dropping-particle":"","parse-names":false,"suffix":""},{"dropping-particle":"","family":"Trivers","given":"Glenwood E.","non-dropping-particle":"","parse-names":false,"suffix":""},{"dropping-particle":"","family":"Cawley","given":"Helen L.","non-dropping-particle":"","parse-names":false,"suffix":""},{"dropping-particle":"","family":"Taga","given":"Masataka","non-dropping-particle":"","parse-names":false,"suffix":""},{"dropping-particle":"","family":"Bowman","given":"Elise D.","non-dropping-particle":"","parse-names":false,"suffix":""},{"dropping-particle":"","family":"Kumamoto","given":"Kensuke","non-dropping-particle":"","parse-names":false,"suffix":""},{"dropping-particle":"","family":"He","given":"Peijun","non-dropping-particle":"","parse-names":false,"suffix":""},{"dropping-particle":"","family":"Bernard","given":"Mark","non-dropping-particle":"","parse-names":false,"suffix":""},{"dropping-particle":"","family":"Doja","given":"Saira","non-dropping-particle":"","parse-names":false,"suffix":""},{"dropping-particle":"","family":"Miyashita","given":"Masao","non-dropping-particle":"","parse-names":false,"suffix":""},{"dropping-particle":"","family":"Tajiri","given":"Takashi","non-dropping-particle":"","parse-names":false,"suffix":""},{"dropping-particle":"","family":"Sasajima","given":"Koji","non-dropping-particle":"","parse-names":false,"suffix":""},{"dropping-particle":"","family":"Nomura","given":"Tsutomu","non-dropping-particle":"","parse-names":false,"suffix":""},{"dropping-particle":"","family":"Makino","given":"Hiroshi","non-dropping-particle":"","parse-names":false,"suffix":""},{"dropping-particle":"","family":"Takahashi","given":"Ken","non-dropping-particle":"","parse-names":false,"suffix":""},{"dropping-particle":"","family":"Hussain","given":"S. Perwez","non-dropping-particle":"","parse-names":false,"suffix":""},{"dropping-particle":"","family":"Harris","given":"Curtis C.","non-dropping-particle":"","parse-names":false,"suffix":""}],"container-title":"Cancer Research","id":"ITEM-1","issue":"16","issued":{"date-parts":[["2006","8","15"]]},"page":"8309-8317","title":"Quantitative Detection of p53 Mutations in Plasma DNA from Tobacco Smokers","type":"article-journal","volume":"66"},"uris":["http://www.mendeley.com/documents/?uuid=8f6fdfd6-6ec6-45fb-ac5f-451e425756a6"]}],"mendeley":{"formattedCitation":"[40]","plainTextFormattedCitation":"[40]","previouslyFormattedCitation":"[40]"},"properties":{"noteIndex":0},"schema":"https://github.com/citation-style-language/schema/raw/master/csl-citation.json"}</w:instrText>
      </w:r>
      <w:r w:rsidR="008C5228"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[40]</w:t>
      </w:r>
      <w:r w:rsidR="008C5228"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w:t>
      </w:r>
      <w:r w:rsidR="00983B7E">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In addition, new evidence is emerging of genetic </w:t>
      </w:r>
      <w:proofErr w:type="spellStart"/>
      <w:r w:rsidRPr="005A6CE5">
        <w:rPr>
          <w:rFonts w:ascii="Times New Roman" w:hAnsi="Times New Roman" w:cs="Times New Roman"/>
          <w:sz w:val="24"/>
          <w:szCs w:val="24"/>
          <w:shd w:val="clear" w:color="auto" w:fill="FFFFFF"/>
        </w:rPr>
        <w:t>mosaicism</w:t>
      </w:r>
      <w:proofErr w:type="spellEnd"/>
      <w:r w:rsidRPr="005A6CE5">
        <w:rPr>
          <w:rFonts w:ascii="Times New Roman" w:hAnsi="Times New Roman" w:cs="Times New Roman"/>
          <w:sz w:val="24"/>
          <w:szCs w:val="24"/>
          <w:shd w:val="clear" w:color="auto" w:fill="FFFFFF"/>
        </w:rPr>
        <w:t xml:space="preserve"> in healthy tissues, including mutations in genes that play an important role </w:t>
      </w:r>
      <w:r w:rsidRPr="005A6CE5">
        <w:rPr>
          <w:rFonts w:ascii="Times New Roman" w:hAnsi="Times New Roman" w:cs="Times New Roman"/>
          <w:sz w:val="24"/>
          <w:szCs w:val="24"/>
          <w:shd w:val="clear" w:color="auto" w:fill="FFFFFF"/>
        </w:rPr>
        <w:lastRenderedPageBreak/>
        <w:t xml:space="preserve">in cancer </w:t>
      </w:r>
      <w:r w:rsidR="008C5228"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{"citationItems":[{"id":"ITEM-1","itemData":{"DOI":"10.1093/nar/gkw086","ISSN":"0305-1048","author":[{"dropping-particle":"","family":"Yadav","given":"Vinod Kumar","non-dropping-particle":"","parse-names":false,"suffix":""},{"dropping-particle":"","family":"DeGregori","given":"James","non-dropping-particle":"","parse-names":false,"suffix":""},{"dropping-particle":"","family":"De","given":"Subhajyoti","non-dropping-particle":"","parse-names":false,"suffix":""}],"container-title":"Nucleic Acids Research","id":"ITEM-1","issue":"5","issued":{"date-parts":[["2016","3","18"]]},"page":"2075-2084","title":"The landscape of somatic mutations in protein coding genes in apparently benign human tissues carries signatures of relaxed purifying selection","type":"article-journal","volume":"44"},"uris":["http://www.mendeley.com/documents/?uuid=0ef44835-8269-4108-b6f8-0e7addad7a07"]}],"mendeley":{"formattedCitation":"[41]","plainTextFormattedCitation":"[41]","previouslyFormattedCitation":"[41]"},"properties":{"noteIndex":0},"schema":"https://github.com/citation-style-language/schema/raw/master/csl-citation.json"}</w:instrText>
      </w:r>
      <w:r w:rsidR="008C5228"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[41]</w:t>
      </w:r>
      <w:r w:rsidR="008C5228"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While candidate gene analysis using droplet digital PCR-based techniques is better understood, overall genetic variation will provide more insight into the presence of tumor cancer due to the need</w:t>
      </w:r>
      <w:r>
        <w:rPr>
          <w:rFonts w:ascii="Times New Roman" w:hAnsi="Times New Roman" w:cs="Times New Roman"/>
          <w:sz w:val="24"/>
          <w:szCs w:val="24"/>
          <w:shd w:val="clear" w:color="auto" w:fill="FFFFFF"/>
        </w:rPr>
        <w:t xml:space="preserve"> for next-generation sequencing</w:t>
      </w:r>
      <w:r w:rsidR="00983B7E" w:rsidRPr="00697B1D">
        <w:rPr>
          <w:rFonts w:ascii="Times New Roman" w:hAnsi="Times New Roman" w:cs="Times New Roman"/>
          <w:sz w:val="24"/>
          <w:szCs w:val="24"/>
          <w:shd w:val="clear" w:color="auto" w:fill="FFFFFF"/>
        </w:rPr>
        <w:t>.</w:t>
      </w:r>
    </w:p>
    <w:p w:rsidR="00983B7E" w:rsidRPr="00F04A85" w:rsidRDefault="00983B7E" w:rsidP="00983B7E">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shd w:val="clear" w:color="auto" w:fill="FFFFFF"/>
        </w:rPr>
        <w:t>Circulating tumor cells in lung cancer detection</w:t>
      </w:r>
    </w:p>
    <w:p w:rsidR="00DB4569" w:rsidRPr="008B2869" w:rsidRDefault="000461D2" w:rsidP="000237DE">
      <w:pPr>
        <w:spacing w:line="480" w:lineRule="auto"/>
        <w:jc w:val="both"/>
        <w:rPr>
          <w:rFonts w:ascii="Times New Roman" w:hAnsi="Times New Roman" w:cs="Times New Roman"/>
          <w:sz w:val="24"/>
          <w:szCs w:val="24"/>
          <w:shd w:val="clear" w:color="auto" w:fill="FFFFFF"/>
        </w:rPr>
      </w:pPr>
      <w:r w:rsidRPr="000461D2">
        <w:rPr>
          <w:rFonts w:ascii="Times New Roman" w:hAnsi="Times New Roman" w:cs="Times New Roman"/>
          <w:sz w:val="24"/>
          <w:szCs w:val="24"/>
          <w:shd w:val="clear" w:color="auto" w:fill="FFFFFF"/>
        </w:rPr>
        <w:t>As cancer grows and progresses, cell subpopulations change their phenotype and become motile, invade surrounding tissue and invade blood vessels through multiple layers such as epithelial-</w:t>
      </w:r>
      <w:proofErr w:type="spellStart"/>
      <w:r w:rsidRPr="000461D2">
        <w:rPr>
          <w:rFonts w:ascii="Times New Roman" w:hAnsi="Times New Roman" w:cs="Times New Roman"/>
          <w:sz w:val="24"/>
          <w:szCs w:val="24"/>
          <w:shd w:val="clear" w:color="auto" w:fill="FFFFFF"/>
        </w:rPr>
        <w:t>mesenchymal</w:t>
      </w:r>
      <w:proofErr w:type="spellEnd"/>
      <w:r w:rsidRPr="000461D2">
        <w:rPr>
          <w:rFonts w:ascii="Times New Roman" w:hAnsi="Times New Roman" w:cs="Times New Roman"/>
          <w:sz w:val="24"/>
          <w:szCs w:val="24"/>
          <w:shd w:val="clear" w:color="auto" w:fill="FFFFFF"/>
        </w:rPr>
        <w:t xml:space="preserve"> transition</w:t>
      </w:r>
      <w:r w:rsidR="00983B7E">
        <w:rPr>
          <w:rFonts w:ascii="Times New Roman" w:hAnsi="Times New Roman" w:cs="Times New Roman"/>
          <w:sz w:val="24"/>
          <w:szCs w:val="24"/>
          <w:shd w:val="clear" w:color="auto" w:fill="FFFFFF"/>
        </w:rPr>
        <w:t xml:space="preserve">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10.3390/ijms17081308","ISSN":"1422-0067","author":[{"dropping-particle":"","family":"Kölbl","given":"Alexandra","non-dropping-particle":"","parse-names":false,"suffix":""},{"dropping-particle":"","family":"Jeschke","given":"Udo","non-dropping-particle":"","parse-names":false,"suffix":""},{"dropping-particle":"","family":"Andergassen","given":"Ulrich","non-dropping-particle":"","parse-names":false,"suffix":""}],"container-title":"International Journal of Molecular Sciences","id":"ITEM-1","issue":"8","issued":{"date-parts":[["2016","8","11"]]},"page":"1308","title":"The Significance of Epithelial-to-Mesenchymal Transition for Circulating Tumor Cells","type":"article-journal","volume":"17"},"uris":["http://www.mendeley.com/documents/?uuid=64a883a7-fad9-477e-8a8d-f68402f9a6e7"]}],"mendeley":{"formattedCitation":"[42]","plainTextFormattedCitation":"[42]","previouslyFormattedCitation":"[42]"},"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[42]</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w:t>
      </w:r>
      <w:r w:rsidR="00983B7E">
        <w:rPr>
          <w:rFonts w:ascii="Times New Roman" w:hAnsi="Times New Roman" w:cs="Times New Roman"/>
          <w:sz w:val="24"/>
          <w:szCs w:val="24"/>
          <w:shd w:val="clear" w:color="auto" w:fill="FFFFFF"/>
        </w:rPr>
        <w:t xml:space="preserve"> </w:t>
      </w:r>
      <w:proofErr w:type="spellStart"/>
      <w:r w:rsidRPr="000461D2">
        <w:rPr>
          <w:rFonts w:ascii="Times New Roman" w:hAnsi="Times New Roman" w:cs="Times New Roman"/>
          <w:sz w:val="24"/>
          <w:szCs w:val="24"/>
          <w:shd w:val="clear" w:color="auto" w:fill="FFFFFF"/>
        </w:rPr>
        <w:t>angiogenic</w:t>
      </w:r>
      <w:proofErr w:type="spellEnd"/>
      <w:r w:rsidRPr="000461D2">
        <w:rPr>
          <w:rFonts w:ascii="Times New Roman" w:hAnsi="Times New Roman" w:cs="Times New Roman"/>
          <w:sz w:val="24"/>
          <w:szCs w:val="24"/>
          <w:shd w:val="clear" w:color="auto" w:fill="FFFFFF"/>
        </w:rPr>
        <w:t xml:space="preserve"> mimicry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{"citationItems":[{"id":"ITEM-1","itemData":{"DOI":"10.1038/ncomms13322","ISSN":"2041-1723","abstract":"Small cell lung cancer (SCLC) is characterized by prevalent circulating tumour cells (CTCs), early metastasis and poor prognosis. We show that SCLC patients (37/38) have rare CTC subpopulations co-expressing vascular endothelial-cadherin (VE-cadherin) and cytokeratins consistent with vasculogenic mimicry (VM), a process whereby tumour cells form ‘endothelial-like’ vessels. Single-cell genomic analysis reveals characteristic SCLC genomic changes in both VE-cadherin-positive and -negative CTCs. Higher levels of VM are associated with worse overall survival in 41 limited-stage patients’ biopsies ( P &lt;0.025). VM vessels are also observed in 9/10 CTC patient-derived explants (CDX), where molecular analysis of fractionated VE-cadherin-positive cells uncovered copy-number alterations and mutated TP53, confirming human tumour origin. VE-cadherin is required for VM in NCI-H446 SCLC xenografts, where VM decreases tumour latency and, despite increased cisplatin intra-tumour delivery, decreases cisplatin efficacy. The functional significance of VM in SCLC suggests VM regulation may provide new targets for therapeutic intervention.","author":[{"dropping-particle":"","family":"Williamson","given":"Stuart C.","non-dropping-particle":"","parse-names":false,"suffix":""},{"dropping-particle":"","family":"Metcalf","given":"Robert L.","non-dropping-particle":"","parse-names":false,"suffix":""},{"dropping-particle":"","family":"Trapani","given":"Francesca","non-dropping-particle":"","parse-names":false,"suffix":""},{"dropping-particle":"","family":"Mohan","given":"Sumitra","non-dropping-particle":"","parse-names":false,"suffix":""},{"dropping-particle":"","family":"Antonello","given":"Jenny","non-dropping-particle":"","parse-names":false,"suffix":""},{"dropping-particle":"","family":"Abbott","given":"Benjamin","non-dropping-particle":"","parse-names":false,"suffix":""},{"dropping-particle":"","family":"Leong","given":"Hui Sun","non-dropping-particle":"","parse-names":false,"suffix":""},{"dropping-particle":"","family":"Chester","given":"Christopher P. E.","non-dropping-particle":"","parse-names":false,"suffix":""},{"dropping-particle":"","family":"Simms","given":"Nicole","non-dropping-particle":"","parse-names":false,"suffix":""},{"dropping-particle":"","family":"Polanski","given":"Radoslaw","non-dropping-particle":"","parse-names":false,"suffix":""},{"dropping-particle":"","family":"Nonaka","given":"Daisuke","non-dropping-particle":"","parse-names":false,"suffix":""},{"dropping-particle":"","family":"Priest","given":"Lynsey","non-dropping-particle":"","parse-names":false,"suffix":""},{"dropping-particle":"","family":"Fusi","given":"Alberto","non-dropping-particle":"","parse-names":false,"suffix":""},{"dropping-particle":"","family":"Carlsson","given":"Fredrika","non-dropping-particle":"","parse-names":false,"suffix":""},{"dropping-particle":"","family":"Carlsson","given":"Anders","non-dropping-particle":"","parse-names":false,"suffix":""},{"dropping-particle":"","family":"Hendrix","given":"Mary J. C.","non-dropping-particle":"","parse-names":false,"suffix":""},{"dropping-particle":"","family":"Seftor","given":"Richard E. B.","non-dropping-particle":"","parse-names":false,"suffix":""},{"dropping-particle":"","family":"Seftor","given":"Elisabeth A.","non-dropping-particle":"","parse-names":false,"suffix":""},{"dropping-particle":"","family":"Rothwell","given":"Dominic G.","non-dropping-particle":"","parse-names":false,"suffix":""},{"dropping-particle":"","family":"Hughes","given":"Andrew","non-dropping-particle":"","parse-names":false,"suffix":""},{"dropping-particle":"","family":"Hicks","given":"James","non-dropping-particle":"","parse-names":false,"suffix":""},{"dropping-particle":"","family":"Miller","given":"Crispin","non-dropping-particle":"","parse-names":false,"suffix":""},{"dropping-particle":"","family":"Kuhn","given":"Peter","non-dropping-particle":"","parse-names":false,"suffix":""},{"dropping-particle":"","family":"Brady","given":"Ged","non-dropping-particle":"","parse-names":false,"suffix":""},{"dropping-particle":"","family":"Simpson","given":"Kathryn L.","non-dropping-particle":"","parse-names":false,"suffix":""},{"dropping-particle":"","family":"Blackhall","given":"Fiona H.","non-dropping-particle":"","parse-names":false,"suffix":""},{"dropping-particle":"","family":"Dive","given":"Caroline","non-dropping-particle":"","parse-names":false,"suffix":""}],"container-title":"Nature Communications","id":"ITEM-1","issue":"1","issued":{"date-parts":[["2016","11","9"]]},"page":"13322","title":"Vasculogenic mimicry in small cell lung cancer","type":"article-journal","volume":"7"},"uris":["http://www.mendeley.com/documents/?uuid=9adcd490-ae1c-49b3-886f-19e377cc6179"]}],"mendeley":{"formattedCitation":"[43]","plainTextFormattedCitation":"[43]","previouslyFormattedCitation":"[43]"},"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[43]</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and cell cooperation</w:t>
      </w:r>
      <w:r w:rsidR="00983B7E">
        <w:rPr>
          <w:rFonts w:ascii="Times New Roman" w:hAnsi="Times New Roman" w:cs="Times New Roman"/>
          <w:sz w:val="24"/>
          <w:szCs w:val="24"/>
          <w:shd w:val="clear" w:color="auto" w:fill="FFFFFF"/>
        </w:rPr>
        <w:t xml:space="preserve">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{"citationItems":[{"id":"ITEM-1","itemData":{"DOI":"10.1158/2159-8290.CD-12-0329","ISSN":"2159-8274","abstract":"Tumor cells transit from the primary tumor via the blood circulation to form metastases in distant organs. During this process, tumor cells encounter a number of environmental challenges and stimuli that profoundly impact their metastatic potential. Here, we review the cooperative and dynamic host–tumor cell interactions that support and promote the hematogenous dissemination of cancer cells to sites of distant metastasis. In particular, we discuss what is known about the cross-talk occurring among tumor cells, platelets, leukocytes, and endothelial cells and how these cell–cell interactions are organized both temporally and spatially at sites of extravasation and in the early metastatic niche.","author":[{"dropping-particle":"","family":"Labelle","given":"Myriam","non-dropping-particle":"","parse-names":false,"suffix":""},{"dropping-particle":"","family":"Hynes","given":"Richard O.","non-dropping-particle":"","parse-names":false,"suffix":""}],"container-title":"Cancer Discovery","id":"ITEM-1","issue":"12","issued":{"date-parts":[["2012","12","1"]]},"page":"1091-1099","title":"The Initial Hours of Metastasis: The Importance of Cooperative Host–Tumor Cell Interactions during Hematogenous Dissemination","type":"article-journal","volume":"2"},"uris":["http://www.mendeley.com/documents/?uuid=6bbb41bf-f6cc-4607-ad52-5da4580971dd"]}],"mendeley":{"formattedCitation":"[44]","plainTextFormattedCitation":"[44]","previouslyFormattedCitation":"[44]"},"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[44]</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These so-called CTCs are often heterogeneous and are assumed to have many cells responsible for distant metastasis</w:t>
      </w:r>
      <w:r w:rsidR="00983B7E">
        <w:rPr>
          <w:rFonts w:ascii="Times New Roman" w:hAnsi="Times New Roman" w:cs="Times New Roman"/>
          <w:sz w:val="24"/>
          <w:szCs w:val="24"/>
          <w:shd w:val="clear" w:color="auto" w:fill="FFFFFF"/>
        </w:rPr>
        <w:t xml:space="preserve">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{"citationItems":[{"id":"ITEM-1","itemData":{"DOI":"10.3978/j.issn.1000-9604.2015.04.08","ISSN":"1000-9604","PMID":"26543330","abstract":"It has been demonstrated that even localized tumors without clinically apparent metastasis give rise to circulating tumor cells (CTCs). A growing number of technically diverse platforms are being developed for detecting/isolating CTCs in the circulating blood. Despite the technical challenges of isolating rare CTCs from blood, recent studies have already shown the predictive value of CTCs enumeration. Thus, it is becoming increasingly accepted that CTC numbers are linked to patients' outcome and may also be used to monitor treatment response and disease relapse, respectively. Further CTCs provide a non-invasive source for tumor material, 'liquid biopsy', which is particularly important for patients, where no biopsy material can be obtained or where serial biopsies of the tumor, e.g., following treatment, are practically impossible. On the other hand the molecular and biological characterization of CTCs has still remained at a rather experimental stage. Future studies are necessary to define CTC heterogeneity to establish the crucial role of circulating cancer stem cells for driving metastasis, which represent a distinct subpopulation of CTCs that bear metastasis-initiating capabilities based on their stemness properties and invasiveness and thus are critical for the patients' clinical outcome. As compared to non-tumorigenic/metastatic bulk CTCs, circulating cancer stem cells may not only be capable of evading from the primary tumor, but also escape from immune surveillance, survive in the circulating blood and subsequently form metastases in distant organs. Thus, circulating cancer stem cells represent a subset of exclusively tumorigenic cancer stem cells characterized by their invasive characteristics and are potential therapeutic targets for preventing disease progression. To date, only a few original reports and reviews have been published focusing on circulating cancer stem cells. This review discusses the potential importance of isolating and characterizing these circulating cancer stem cells, but also highlights current technological limitations.","author":[{"dropping-particle":"","family":"Yang","given":"Ming-Hsin","non-dropping-particle":"","parse-names":false,"suffix":""},{"dropping-particle":"","family":"Imrali","given":"Ahmet","non-dropping-particle":"","parse-names":false,"suffix":""},{"dropping-particle":"","family":"Heeschen","given":"Christopher","non-dropping-particle":"","parse-names":false,"suffix":""}],"container-title":"Chinese journal of cancer research = Chung-kuo yen cheng yen chiu","id":"ITEM-1","issue":"5","issued":{"date-parts":[["2015","10"]]},"page":"437-49","title":"Circulating cancer stem cells: the importance to select.","type":"article-journal","volume":"27"},"uris":["http://www.mendeley.com/documents/?uuid=92925810-cc39-4dd1-8473-750018e99d23"]}],"mendeley":{"formattedCitation":"[45]","plainTextFormattedCitation":"[45]","previouslyFormattedCitation":"[45]"},"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[45]</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 xml:space="preserve">In the field of cancer, this hypothesis is confirmed by the fact that CTCs produced from SCLC patients are </w:t>
      </w:r>
      <w:proofErr w:type="spellStart"/>
      <w:r w:rsidRPr="000461D2">
        <w:rPr>
          <w:rFonts w:ascii="Times New Roman" w:hAnsi="Times New Roman" w:cs="Times New Roman"/>
          <w:sz w:val="24"/>
          <w:szCs w:val="24"/>
          <w:shd w:val="clear" w:color="auto" w:fill="FFFFFF"/>
        </w:rPr>
        <w:t>tumorigenic</w:t>
      </w:r>
      <w:proofErr w:type="spellEnd"/>
      <w:r w:rsidRPr="000461D2">
        <w:rPr>
          <w:rFonts w:ascii="Times New Roman" w:hAnsi="Times New Roman" w:cs="Times New Roman"/>
          <w:sz w:val="24"/>
          <w:szCs w:val="24"/>
          <w:shd w:val="clear" w:color="auto" w:fill="FFFFFF"/>
        </w:rPr>
        <w:t xml:space="preserve"> in mice and produce responsive transplants. Treatment has been observed in primary patients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{"citationItems":[{"id":"ITEM-1","itemData":{"DOI":"10.1038/nm.3600","ISSN":"1078-8956","author":[{"dropping-particle":"","family":"Hodgkinson","given":"Cassandra L","non-dropping-particle":"","parse-names":false,"suffix":""},{"dropping-particle":"","family":"Morrow","given":"Christopher J","non-dropping-particle":"","parse-names":false,"suffix":""},{"dropping-particle":"","family":"Li","given":"Yaoyong","non-dropping-particle":"","parse-names":false,"suffix":""},{"dropping-particle":"","family":"Metcalf","given":"Robert L","non-dropping-particle":"","parse-names":false,"suffix":""},{"dropping-particle":"","family":"Rothwell","given":"Dominic G","non-dropping-particle":"","parse-names":false,"suffix":""},{"dropping-particle":"","family":"Trapani","given":"Francesca","non-dropping-particle":"","parse-names":false,"suffix":""},{"dropping-particle":"","family":"Polanski","given":"Radoslaw","non-dropping-particle":"","parse-names":false,"suffix":""},{"dropping-particle":"","family":"Burt","given":"Deborah J","non-dropping-particle":"","parse-names":false,"suffix":""},{"dropping-particle":"","family":"Simpson","given":"Kathryn L","non-dropping-particle":"","parse-names":false,"suffix":""},{"dropping-particle":"","family":"Morris","given":"Karen","non-dropping-particle":"","parse-names":false,"suffix":""},{"dropping-particle":"","family":"Pepper","given":"Stuart D","non-dropping-particle":"","parse-names":false,"suffix":""},{"dropping-particle":"","family":"Nonaka","given":"Daisuke","non-dropping-particle":"","parse-names":false,"suffix":""},{"dropping-particle":"","family":"Greystoke","given":"Alastair","non-dropping-particle":"","parse-names":false,"suffix":""},{"dropping-particle":"","family":"Kelly","given":"Paul","non-dropping-particle":"","parse-names":false,"suffix":""},{"dropping-particle":"","family":"Bola","given":"Becky","non-dropping-particle":"","parse-names":false,"suffix":""},{"dropping-particle":"","family":"Krebs","given":"Matthew G","non-dropping-particle":"","parse-names":false,"suffix":""},{"dropping-particle":"","family":"Antonello","given":"Jenny","non-dropping-particle":"","parse-names":false,"suffix":""},{"dropping-particle":"","family":"Ayub","given":"Mahmood","non-dropping-particle":"","parse-names":false,"suffix":""},{"dropping-particle":"","family":"Faulkner","given":"Suzanne","non-dropping-particle":"","parse-names":false,"suffix":""},{"dropping-particle":"","family":"Priest","given":"Lynsey","non-dropping-particle":"","parse-names":false,"suffix":""},{"dropping-particle":"","family":"Carter","given":"Louise","non-dropping-particle":"","parse-names":false,"suffix":""},{"dropping-particle":"","family":"Tate","given":"Catriona","non-dropping-particle":"","parse-names":false,"suffix":""},{"dropping-particle":"","family":"Miller","given":"Crispin J","non-dropping-particle":"","parse-names":false,"suffix":""},{"dropping-particle":"","family":"Blackhall","given":"Fiona","non-dropping-particle":"","parse-names":false,"suffix":""},{"dropping-particle":"","family":"Brady","given":"Ged","non-dropping-particle":"","parse-names":false,"suffix":""},{"dropping-particle":"","family":"Dive","given":"Caroline","non-dropping-particle":"","parse-names":false,"suffix":""}],"container-title":"Nature Medicine","id":"ITEM-1","issue":"8","issued":{"date-parts":[["2014","8","1"]]},"page":"897-903","title":"Tumorigenicity and genetic profiling of circulating tumor cells in small-cell lung cancer","type":"article-journal","volume":"20"},"uris":["http://www.mendeley.com/documents/?uuid=fe9f9c39-6aa5-4d55-a0e0-79fe3713aeff"]}],"mendeley":{"formattedCitation":"[46]","plainTextFormattedCitation":"[46]","previouslyFormattedCitation":"[46]"},"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[46]</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There are many strategies for detecting CTCs</w:t>
      </w:r>
      <w:r w:rsidR="00983B7E">
        <w:rPr>
          <w:rFonts w:ascii="Times New Roman" w:hAnsi="Times New Roman" w:cs="Times New Roman"/>
          <w:sz w:val="24"/>
          <w:szCs w:val="24"/>
          <w:shd w:val="clear" w:color="auto" w:fill="FFFFFF"/>
        </w:rPr>
        <w:t xml:space="preserve">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{"citationItems":[{"id":"ITEM-1","itemData":{"DOI":"10.3978/j.issn.2305-5839.2014.10.04","ISSN":"2305-5839","PMID":"25489583","abstract":"Until now detection and numeration of circulating tumor cells (CTCs) were essentially used as a prognostic factor in cancer progression. To extend the role of these kinds of analysis, it seems necessary to improve analytical methods related to isolation and characterization of CTCs. Discrepancies between published results corroborates this requirement. In this review we suggest a combination of markers able to reach the goal. Moreover to improve the clinical utility of CTC analysis, particularly in the therapeutic follow up of the disease, epithelial mesenchymal transition (EMT) level of a global CTC population should be studied.","author":[{"dropping-particle":"","family":"Barriere","given":"Guislaine","non-dropping-particle":"","parse-names":false,"suffix":""},{"dropping-particle":"","family":"Fici","given":"Pietro","non-dropping-particle":"","parse-names":false,"suffix":""},{"dropping-particle":"","family":"Gallerani","given":"Giulia","non-dropping-particle":"","parse-names":false,"suffix":""},{"dropping-particle":"","family":"Fabbri","given":"Francesco","non-dropping-particle":"","parse-names":false,"suffix":""},{"dropping-particle":"","family":"Zoli","given":"Wainer","non-dropping-particle":"","parse-names":false,"suffix":""},{"dropping-particle":"","family":"Rigaud","given":"Michel","non-dropping-particle":"","parse-names":false,"suffix":""}],"container-title":"Annals of translational medicine","id":"ITEM-1","issue":"11","issued":{"date-parts":[["2014","11"]]},"page":"109","title":"Circulating tumor cells and epithelial, mesenchymal and stemness markers: characterization of cell subpopulations.","type":"article-journal","volume":"2"},"uris":["http://www.mendeley.com/documents/?uuid=95410c98-c1a1-4007-a8bf-293422db1943"]}],"mendeley":{"formattedCitation":"[47]","plainTextFormattedCitation":"[47]","previouslyFormattedCitation":"[47]"},"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[47]</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and in summary they have an important role in making quantitative and positive biomarkers of cancer. With the help of various CTC detection techniques, it seems that ea</w:t>
      </w:r>
      <w:r>
        <w:rPr>
          <w:rFonts w:ascii="Times New Roman" w:hAnsi="Times New Roman" w:cs="Times New Roman"/>
          <w:sz w:val="24"/>
          <w:szCs w:val="24"/>
          <w:shd w:val="clear" w:color="auto" w:fill="FFFFFF"/>
        </w:rPr>
        <w:t>rly detection can benefit</w:t>
      </w:r>
      <w:r w:rsidR="00DB4569"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 xml:space="preserve">Extraction of tumor cells by size (ISET) detected CTCs prior to treatment in approximately 50% of NSCLC patients, compared with 39% in cell line studies. The combination of the two methods resulted in an improvement in 69% of patients </w:t>
      </w:r>
      <w:r w:rsidR="008C5228"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{"citationItems":[{"id":"ITEM-1","itemData":{"DOI":"10.1002/ijc.25819","ISSN":"00207136","author":[{"dropping-particle":"","family":"Hofman","given":"Véronique","non-dropping-particle":"","parse-names":false,"suffix":""},{"dropping-particle":"","family":"Ilie","given":"Marius I.","non-dropping-particle":"","parse-names":false,"suffix":""},{"dropping-particle":"","family":"Long","given":"Elodie","non-dropping-particle":"","parse-names":false,"suffix":""},{"dropping-particle":"","family":"Selva","given":"Eric","non-dropping-particle":"","parse-names":false,"suffix":""},{"dropping-particle":"","family":"Bonnetaud","given":"Christelle","non-dropping-particle":"","parse-names":false,"suffix":""},{"dropping-particle":"","family":"Molina","given":"Thierry","non-dropping-particle":"","parse-names":false,"suffix":""},{"dropping-particle":"","family":"Vénissac","given":"Nicolas","non-dropping-particle":"","parse-names":false,"suffix":""},{"dropping-particle":"","family":"Mouroux","given":"Jérôme","non-dropping-particle":"","parse-names":false,"suffix":""},{"dropping-particle":"","family":"Vielh","given":"Philippe","non-dropping-particle":"","parse-names":false,"suffix":""},{"dropping-particle":"","family":"Hofman","given":"Paul","non-dropping-particle":"","parse-names":false,"suffix":""}],"container-title":"International Journal of Cancer","id":"ITEM-1","issue":"7","issued":{"date-parts":[["2011","10","1"]]},"page":"1651-1660","title":"Detection of circulating tumor cells as a prognostic factor in patients undergoing radical surgery for non-small-cell lung carcinoma: comparison of the efficacy of the CellSearch Assay™ and the isolation by size of epithelial tumor cell method","type":"article-journal","volume":"129"},"uris":["http://www.mendeley.com/documents/?uuid=68b44c9d-e4c3-4803-85cb-0452ca3f02d7"]}],"mendeley":{"formattedCitation":"[48]","plainTextFormattedCitation":"[48]","previouslyFormattedCitation":"[48]"},"properties":{"noteIndex":0},"schema":"https://github.com/citation-style-language/schema/raw/master/csl-citation.json"}</w:instrText>
      </w:r>
      <w:r w:rsidR="008C5228"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[48]</w:t>
      </w:r>
      <w:r w:rsidR="008C5228" w:rsidRPr="00CF01EE">
        <w:rPr>
          <w:rFonts w:ascii="Times New Roman" w:hAnsi="Times New Roman" w:cs="Times New Roman"/>
          <w:b/>
          <w:sz w:val="24"/>
          <w:szCs w:val="24"/>
          <w:shd w:val="clear" w:color="auto" w:fill="FFFFFF"/>
        </w:rPr>
        <w:fldChar w:fldCharType="end"/>
      </w:r>
      <w:r w:rsidR="00DB4569" w:rsidRPr="00CF01EE">
        <w:rPr>
          <w:rFonts w:ascii="Times New Roman" w:hAnsi="Times New Roman" w:cs="Times New Roman"/>
          <w:sz w:val="24"/>
          <w:szCs w:val="24"/>
          <w:shd w:val="clear" w:color="auto" w:fill="FFFFFF"/>
        </w:rPr>
        <w:t>.</w:t>
      </w:r>
      <w:r w:rsidR="00DB4569" w:rsidRPr="00697B1D">
        <w:rPr>
          <w:rFonts w:ascii="Times New Roman" w:hAnsi="Times New Roman" w:cs="Times New Roman"/>
          <w:b/>
          <w:sz w:val="24"/>
          <w:szCs w:val="24"/>
          <w:shd w:val="clear" w:color="auto" w:fill="FFFFFF"/>
        </w:rPr>
        <w:t xml:space="preserve"> </w:t>
      </w:r>
      <w:r w:rsidRPr="000461D2">
        <w:rPr>
          <w:rFonts w:ascii="Times New Roman" w:hAnsi="Times New Roman" w:cs="Times New Roman"/>
          <w:sz w:val="24"/>
          <w:szCs w:val="24"/>
          <w:shd w:val="clear" w:color="auto" w:fill="FFFFFF"/>
        </w:rPr>
        <w:t xml:space="preserve">Another study used a </w:t>
      </w:r>
      <w:proofErr w:type="spellStart"/>
      <w:r w:rsidRPr="000461D2">
        <w:rPr>
          <w:rFonts w:ascii="Times New Roman" w:hAnsi="Times New Roman" w:cs="Times New Roman"/>
          <w:sz w:val="24"/>
          <w:szCs w:val="24"/>
          <w:shd w:val="clear" w:color="auto" w:fill="FFFFFF"/>
        </w:rPr>
        <w:t>ligand</w:t>
      </w:r>
      <w:proofErr w:type="spellEnd"/>
      <w:r w:rsidRPr="000461D2">
        <w:rPr>
          <w:rFonts w:ascii="Times New Roman" w:hAnsi="Times New Roman" w:cs="Times New Roman"/>
          <w:sz w:val="24"/>
          <w:szCs w:val="24"/>
          <w:shd w:val="clear" w:color="auto" w:fill="FFFFFF"/>
        </w:rPr>
        <w:t xml:space="preserve">-PCR method to quantify CTCs. After </w:t>
      </w:r>
      <w:proofErr w:type="spellStart"/>
      <w:r w:rsidRPr="000461D2">
        <w:rPr>
          <w:rFonts w:ascii="Times New Roman" w:hAnsi="Times New Roman" w:cs="Times New Roman"/>
          <w:sz w:val="24"/>
          <w:szCs w:val="24"/>
          <w:shd w:val="clear" w:color="auto" w:fill="FFFFFF"/>
        </w:rPr>
        <w:t>immunodepletion</w:t>
      </w:r>
      <w:proofErr w:type="spellEnd"/>
      <w:r w:rsidRPr="000461D2">
        <w:rPr>
          <w:rFonts w:ascii="Times New Roman" w:hAnsi="Times New Roman" w:cs="Times New Roman"/>
          <w:sz w:val="24"/>
          <w:szCs w:val="24"/>
          <w:shd w:val="clear" w:color="auto" w:fill="FFFFFF"/>
        </w:rPr>
        <w:t xml:space="preserve"> of leukocytes and erythrocytes, cells were labeled with </w:t>
      </w:r>
      <w:proofErr w:type="spellStart"/>
      <w:r w:rsidRPr="000461D2">
        <w:rPr>
          <w:rFonts w:ascii="Times New Roman" w:hAnsi="Times New Roman" w:cs="Times New Roman"/>
          <w:sz w:val="24"/>
          <w:szCs w:val="24"/>
          <w:shd w:val="clear" w:color="auto" w:fill="FFFFFF"/>
        </w:rPr>
        <w:t>oligonucleotide</w:t>
      </w:r>
      <w:proofErr w:type="spellEnd"/>
      <w:r w:rsidRPr="000461D2">
        <w:rPr>
          <w:rFonts w:ascii="Times New Roman" w:hAnsi="Times New Roman" w:cs="Times New Roman"/>
          <w:sz w:val="24"/>
          <w:szCs w:val="24"/>
          <w:shd w:val="clear" w:color="auto" w:fill="FFFFFF"/>
        </w:rPr>
        <w:t xml:space="preserve"> conjugated </w:t>
      </w:r>
      <w:proofErr w:type="spellStart"/>
      <w:r w:rsidRPr="000461D2">
        <w:rPr>
          <w:rFonts w:ascii="Times New Roman" w:hAnsi="Times New Roman" w:cs="Times New Roman"/>
          <w:sz w:val="24"/>
          <w:szCs w:val="24"/>
          <w:shd w:val="clear" w:color="auto" w:fill="FFFFFF"/>
        </w:rPr>
        <w:t>folate</w:t>
      </w:r>
      <w:proofErr w:type="spellEnd"/>
      <w:r w:rsidRPr="000461D2">
        <w:rPr>
          <w:rFonts w:ascii="Times New Roman" w:hAnsi="Times New Roman" w:cs="Times New Roman"/>
          <w:sz w:val="24"/>
          <w:szCs w:val="24"/>
          <w:shd w:val="clear" w:color="auto" w:fill="FFFFFF"/>
        </w:rPr>
        <w:t xml:space="preserve"> receptor </w:t>
      </w:r>
      <w:proofErr w:type="spellStart"/>
      <w:r w:rsidRPr="000461D2">
        <w:rPr>
          <w:rFonts w:ascii="Times New Roman" w:hAnsi="Times New Roman" w:cs="Times New Roman"/>
          <w:sz w:val="24"/>
          <w:szCs w:val="24"/>
          <w:shd w:val="clear" w:color="auto" w:fill="FFFFFF"/>
        </w:rPr>
        <w:t>ligand</w:t>
      </w:r>
      <w:proofErr w:type="spellEnd"/>
      <w:r w:rsidRPr="000461D2">
        <w:rPr>
          <w:rFonts w:ascii="Times New Roman" w:hAnsi="Times New Roman" w:cs="Times New Roman"/>
          <w:sz w:val="24"/>
          <w:szCs w:val="24"/>
          <w:shd w:val="clear" w:color="auto" w:fill="FFFFFF"/>
        </w:rPr>
        <w:t xml:space="preserve"> (FOLR1), allowing quantification by real-time PCR. This method was able to detect CTCs in 8 out of 10 stage I/II NSCLC patients, with an overall sensitivity of approximately 82% for the diagnosis of stage I-IV NSCLC patients</w:t>
      </w:r>
      <w:r w:rsidR="000237DE">
        <w:rPr>
          <w:rFonts w:ascii="Times New Roman" w:hAnsi="Times New Roman" w:cs="Times New Roman"/>
          <w:sz w:val="24"/>
          <w:szCs w:val="24"/>
          <w:shd w:val="clear" w:color="auto" w:fill="FFFFFF"/>
        </w:rPr>
        <w:t xml:space="preserve"> </w:t>
      </w:r>
      <w:r w:rsidR="008C5228"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10.1371/journal.pone.0080458","ISSN":"1932-6203","author":[{"dropping-particle":"","family":"Lou","given":"Jiatao","non-dropping-particle":"","parse-names":false,"suffix":""},{"dropping-particle":"","family":"Ben","given":"Suqin","non-dropping-particle":"","parse-names":false,"suffix":""},{"dropping-particle":"","family":"Yang","given":"Guohua","non-dropping-particle":"","parse-names":false,"suffix":""},{"dropping-particle":"","family":"Liang","given":"Xiaohui","non-dropping-particle":"","parse-names":false,"suffix":""},{"dropping-particle":"","family":"Wang","given":"Xiaoqian","non-dropping-particle":"","parse-names":false,"suffix":""},{"dropping-particle":"","family":"Ni","given":"Songshi","non-dropping-particle":"","parse-names":false,"suffix":""},{"dropping-particle":"","family":"Han","given":"Baohui","non-dropping-particle":"","parse-names":false,"suffix":""}],"container-title":"PLoS ONE","editor":[{"dropping-particle":"","family":"Minna","given":"John D.","non-dropping-particle":"","parse-names":false,"suffix":""}],"id":"ITEM-1","issue":"12","issued":{"date-parts":[["2013","12","6"]]},"page":"e80458","title":"Quantification of Rare Circulating Tumor Cells in Non-Small Cell Lung Cancer by Ligand-Targeted PCR","type":"article-journal","volume":"8"},"uris":["http://www.mendeley.com/documents/?uuid=4a19ecd7-464f-4d6a-986e-528d982a3638"]}],"mendeley":{"formattedCitation":"[49]","plainTextFormattedCitation":"[49]","previouslyFormattedCitation":"[49]"},"properties":{"noteIndex":0},"schema":"https://github.com/citation-style-language/schema/raw/master/csl-citation.json"}</w:instrText>
      </w:r>
      <w:r w:rsidR="008C5228"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[49]</w:t>
      </w:r>
      <w:r w:rsidR="008C5228"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 xml:space="preserve">. </w:t>
      </w:r>
      <w:r w:rsidR="000237DE" w:rsidRPr="000237DE">
        <w:rPr>
          <w:rFonts w:ascii="Times New Roman" w:hAnsi="Times New Roman" w:cs="Times New Roman"/>
          <w:sz w:val="24"/>
          <w:szCs w:val="24"/>
          <w:shd w:val="clear" w:color="auto" w:fill="FFFFFF"/>
        </w:rPr>
        <w:t xml:space="preserve">A problem with the use of CTC analysis is the low frequency of CTC in advanced patients compared to the large number of blood cells in the sample. CTC heterogeneity has confounding marker-dependent capture, and not all CTCs are larger than blood </w:t>
      </w:r>
      <w:r w:rsidR="000237DE" w:rsidRPr="000237DE">
        <w:rPr>
          <w:rFonts w:ascii="Times New Roman" w:hAnsi="Times New Roman" w:cs="Times New Roman"/>
          <w:sz w:val="24"/>
          <w:szCs w:val="24"/>
          <w:shd w:val="clear" w:color="auto" w:fill="FFFFFF"/>
        </w:rPr>
        <w:lastRenderedPageBreak/>
        <w:t>cells, causing confusion based on size-based methods.</w:t>
      </w:r>
      <w:r w:rsidR="000237DE">
        <w:rPr>
          <w:rFonts w:ascii="Times New Roman" w:hAnsi="Times New Roman" w:cs="Times New Roman"/>
          <w:sz w:val="24"/>
          <w:szCs w:val="24"/>
          <w:shd w:val="clear" w:color="auto" w:fill="FFFFFF"/>
        </w:rPr>
        <w:t xml:space="preserve"> </w:t>
      </w:r>
      <w:r w:rsidR="000237DE" w:rsidRPr="000237DE">
        <w:rPr>
          <w:rFonts w:ascii="Times New Roman" w:hAnsi="Times New Roman" w:cs="Times New Roman"/>
          <w:sz w:val="24"/>
          <w:szCs w:val="24"/>
          <w:shd w:val="clear" w:color="auto" w:fill="FFFFFF"/>
        </w:rPr>
        <w:t>In addition, any CTC enrichment step suffers from cell loss. Newer techniques, including high-throughput single-cell analysis platforms, are better for early detection because all cells in the sample can be easily analyzed using variable markers exchange, and cells can be physically viewed and stored for individual analysis</w:t>
      </w:r>
      <w:r w:rsidR="000237DE">
        <w:rPr>
          <w:rFonts w:ascii="Times New Roman" w:hAnsi="Times New Roman" w:cs="Times New Roman"/>
          <w:sz w:val="24"/>
          <w:szCs w:val="24"/>
          <w:shd w:val="clear" w:color="auto" w:fill="FFFFFF"/>
        </w:rPr>
        <w:t xml:space="preserve"> </w:t>
      </w:r>
      <w:r w:rsidR="008C5228"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{"citationItems":[{"id":"ITEM-1","itemData":{"DOI":"10.1186/s12885-015-1383-x","ISSN":"1471-2407","author":[{"dropping-particle":"","family":"Campton","given":"Daniel E","non-dropping-particle":"","parse-names":false,"suffix":""},{"dropping-particle":"","family":"Ramirez","given":"Arturo B","non-dropping-particle":"","parse-names":false,"suffix":""},{"dropping-particle":"","family":"Nordberg","given":"Joshua J","non-dropping-particle":"","parse-names":false,"suffix":""},{"dropping-particle":"","family":"Drovetto","given":"Nick","non-dropping-particle":"","parse-names":false,"suffix":""},{"dropping-particle":"","family":"Clein","given":"Alisa C","non-dropping-particle":"","parse-names":false,"suffix":""},{"dropping-particle":"","family":"Varshavskaya","given":"Paulina","non-dropping-particle":"","parse-names":false,"suffix":""},{"dropping-particle":"","family":"Friemel","given":"Barry H","non-dropping-particle":"","parse-names":false,"suffix":""},{"dropping-particle":"","family":"Quarre","given":"Steve","non-dropping-particle":"","parse-names":false,"suffix":""},{"dropping-particle":"","family":"Breman","given":"Amy","non-dropping-particle":"","parse-names":false,"suffix":""},{"dropping-particle":"","family":"Dorschner","given":"Michael","non-dropping-particle":"","parse-names":false,"suffix":""},{"dropping-particle":"","family":"Blau","given":"Sibel","non-dropping-particle":"","parse-names":false,"suffix":""},{"dropping-particle":"","family":"Blau","given":"C Anthony","non-dropping-particle":"","parse-names":false,"suffix":""},{"dropping-particle":"","family":"Sabath","given":"Daniel E","non-dropping-particle":"","parse-names":false,"suffix":""},{"dropping-particle":"","family":"Stilwell","given":"Jackie L","non-dropping-particle":"","parse-names":false,"suffix":""},{"dropping-particle":"","family":"Kaldjian","given":"Eric P","non-dropping-particle":"","parse-names":false,"suffix":""}],"container-title":"BMC Cancer","id":"ITEM-1","issue":"1","issued":{"date-parts":[["2015","12","6"]]},"page":"360","title":"High-recovery visual identification and single-cell retrieval of circulating tumor cells for genomic analysis using a dual-technology platform integrated with automated immunofluorescence staining","type":"article-journal","volume":"15"},"uris":["http://www.mendeley.com/documents/?uuid=0a566e55-c175-48c7-91d4-81d5e945da52"]}],"mendeley":{"formattedCitation":"[50]","plainTextFormattedCitation":"[50]","previouslyFormattedCitation":"[50]"},"properties":{"noteIndex":0},"schema":"https://github.com/citation-style-language/schema/raw/master/csl-citation.json"}</w:instrText>
      </w:r>
      <w:r w:rsidR="008C5228"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[50]</w:t>
      </w:r>
      <w:r w:rsidR="008C5228"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w:t>
      </w:r>
      <w:hyperlink r:id="rId12" w:anchor="RSOB170070C140" w:history="1"/>
    </w:p>
    <w:p w:rsidR="00DB4569" w:rsidRPr="00F04A85" w:rsidRDefault="00DB4569" w:rsidP="00DB4569">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Sputum analysis</w:t>
      </w:r>
    </w:p>
    <w:p w:rsidR="00FF5B90" w:rsidRPr="00697B1D" w:rsidRDefault="008739AB" w:rsidP="008739AB">
      <w:pPr>
        <w:spacing w:line="480" w:lineRule="auto"/>
        <w:jc w:val="both"/>
        <w:rPr>
          <w:rFonts w:ascii="Times New Roman" w:hAnsi="Times New Roman" w:cs="Times New Roman"/>
          <w:sz w:val="24"/>
          <w:szCs w:val="24"/>
          <w:shd w:val="clear" w:color="auto" w:fill="FFFFFF"/>
        </w:rPr>
      </w:pPr>
      <w:r w:rsidRPr="008739AB">
        <w:rPr>
          <w:rFonts w:ascii="Times New Roman" w:hAnsi="Times New Roman" w:cs="Times New Roman"/>
          <w:sz w:val="24"/>
          <w:szCs w:val="24"/>
          <w:shd w:val="clear" w:color="auto" w:fill="FFFFFF"/>
        </w:rPr>
        <w:t>Preliminary findings of lung cancer diagnosis by sputum cytology are not satisfactory. However, there has been interest in studying mucus with cell counting and new molecular techniques. An example of this is the UK multicenter Lung SEARCH study, in which COPD patients were randomly assigned or not assigned to annual sputum cytology/cell count. Patients with positive cytology/cell count included chest CT and AFB</w:t>
      </w:r>
      <w:r>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{"citationItems":[{"id":"ITEM-1","itemData":{"DOI":"10.1136/thoraxjnl-2015-207433","ISSN":"0040-6376","abstract":"Low-dose CT screening for lung cancer is effective but expensive. Therefore, cheaper or more focused screening strategies may be required. LungSEARCH is a randomised prospective trial of 1568 high-risk individuals (ie, current or former moderate to heavy smokers with mild/moderate COPD) who undergo either annual sputum cytology/cytometry testing or no screening. Those with abnormal sputum then receive annual CT and fluorescent bronchoscopy for the remainder of 5 years, to identify early stage lung cancer. It is hoped that these simple initial tests could identify those requiring expensive CT scans, and the aim is to demonstrate a stage shift towards early stage cancers.","author":[{"dropping-particle":"","family":"Spiro","given":"Stephen G","non-dropping-particle":"","parse-names":false,"suffix":""},{"dropping-particle":"","family":"Hackshaw","given":"Allan","non-dropping-particle":"","parse-names":false,"suffix":""}],"container-title":"Thorax","id":"ITEM-1","issue":"1","issued":{"date-parts":[["2016","1"]]},"page":"91-93","title":"Research in progress—LungSEARCH: a randomised controlled trial of surveillance for the early detection of lung cancer in a high-risk group","type":"article-journal","volume":"71"},"uris":["http://www.mendeley.com/documents/?uuid=8a346ec9-965b-4848-ba27-e169cef7ebec"]}],"mendeley":{"formattedCitation":"[51]","plainTextFormattedCitation":"[51]","previouslyFormattedCitation":"[51]"},"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[51]</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proofErr w:type="spellStart"/>
      <w:r w:rsidRPr="008739AB">
        <w:rPr>
          <w:rFonts w:ascii="Times New Roman" w:hAnsi="Times New Roman" w:cs="Times New Roman"/>
          <w:sz w:val="24"/>
          <w:szCs w:val="24"/>
          <w:shd w:val="clear" w:color="auto" w:fill="FFFFFF"/>
        </w:rPr>
        <w:t>MicroRNAs</w:t>
      </w:r>
      <w:proofErr w:type="spellEnd"/>
      <w:r w:rsidRPr="008739AB">
        <w:rPr>
          <w:rFonts w:ascii="Times New Roman" w:hAnsi="Times New Roman" w:cs="Times New Roman"/>
          <w:sz w:val="24"/>
          <w:szCs w:val="24"/>
          <w:shd w:val="clear" w:color="auto" w:fill="FFFFFF"/>
        </w:rPr>
        <w:t xml:space="preserve"> in sputum were also measured for early detection.</w:t>
      </w:r>
      <w:r>
        <w:rPr>
          <w:rFonts w:ascii="Times New Roman" w:hAnsi="Times New Roman" w:cs="Times New Roman"/>
          <w:sz w:val="24"/>
          <w:szCs w:val="24"/>
          <w:shd w:val="clear" w:color="auto" w:fill="FFFFFF"/>
        </w:rPr>
        <w:t xml:space="preserve"> </w:t>
      </w:r>
      <w:r w:rsidRPr="008739AB">
        <w:rPr>
          <w:rFonts w:ascii="Times New Roman" w:hAnsi="Times New Roman" w:cs="Times New Roman"/>
          <w:sz w:val="24"/>
          <w:szCs w:val="24"/>
          <w:shd w:val="clear" w:color="auto" w:fill="FFFFFF"/>
        </w:rPr>
        <w:t xml:space="preserve">A study in </w:t>
      </w:r>
      <w:proofErr w:type="spellStart"/>
      <w:r w:rsidRPr="008739AB">
        <w:rPr>
          <w:rFonts w:ascii="Times New Roman" w:hAnsi="Times New Roman" w:cs="Times New Roman"/>
          <w:sz w:val="24"/>
          <w:szCs w:val="24"/>
          <w:shd w:val="clear" w:color="auto" w:fill="FFFFFF"/>
        </w:rPr>
        <w:t>squamous</w:t>
      </w:r>
      <w:proofErr w:type="spellEnd"/>
      <w:r w:rsidRPr="008739AB">
        <w:rPr>
          <w:rFonts w:ascii="Times New Roman" w:hAnsi="Times New Roman" w:cs="Times New Roman"/>
          <w:sz w:val="24"/>
          <w:szCs w:val="24"/>
          <w:shd w:val="clear" w:color="auto" w:fill="FFFFFF"/>
        </w:rPr>
        <w:t xml:space="preserve"> cell carcinoma of the lung showed that a panel of three </w:t>
      </w:r>
      <w:proofErr w:type="spellStart"/>
      <w:r w:rsidRPr="008739AB">
        <w:rPr>
          <w:rFonts w:ascii="Times New Roman" w:hAnsi="Times New Roman" w:cs="Times New Roman"/>
          <w:sz w:val="24"/>
          <w:szCs w:val="24"/>
          <w:shd w:val="clear" w:color="auto" w:fill="FFFFFF"/>
        </w:rPr>
        <w:t>miRNAs</w:t>
      </w:r>
      <w:proofErr w:type="spellEnd"/>
      <w:r w:rsidRPr="008739AB">
        <w:rPr>
          <w:rFonts w:ascii="Times New Roman" w:hAnsi="Times New Roman" w:cs="Times New Roman"/>
          <w:sz w:val="24"/>
          <w:szCs w:val="24"/>
          <w:shd w:val="clear" w:color="auto" w:fill="FFFFFF"/>
        </w:rPr>
        <w:t xml:space="preserve"> (</w:t>
      </w:r>
      <w:proofErr w:type="spellStart"/>
      <w:r w:rsidRPr="008739AB">
        <w:rPr>
          <w:rFonts w:ascii="Times New Roman" w:hAnsi="Times New Roman" w:cs="Times New Roman"/>
          <w:sz w:val="24"/>
          <w:szCs w:val="24"/>
          <w:shd w:val="clear" w:color="auto" w:fill="FFFFFF"/>
        </w:rPr>
        <w:t>eg</w:t>
      </w:r>
      <w:proofErr w:type="spellEnd"/>
      <w:r w:rsidRPr="008739AB">
        <w:rPr>
          <w:rFonts w:ascii="Times New Roman" w:hAnsi="Times New Roman" w:cs="Times New Roman"/>
          <w:sz w:val="24"/>
          <w:szCs w:val="24"/>
          <w:shd w:val="clear" w:color="auto" w:fill="FFFFFF"/>
        </w:rPr>
        <w:t xml:space="preserve">, mir-205, mir-210, and mir-708) had a diagnostic sensitivity and specificity of approximately 72% in differentiating </w:t>
      </w:r>
      <w:proofErr w:type="spellStart"/>
      <w:r w:rsidRPr="008739AB">
        <w:rPr>
          <w:rFonts w:ascii="Times New Roman" w:hAnsi="Times New Roman" w:cs="Times New Roman"/>
          <w:sz w:val="24"/>
          <w:szCs w:val="24"/>
          <w:shd w:val="clear" w:color="auto" w:fill="FFFFFF"/>
        </w:rPr>
        <w:t>squamous</w:t>
      </w:r>
      <w:proofErr w:type="spellEnd"/>
      <w:r w:rsidRPr="008739AB">
        <w:rPr>
          <w:rFonts w:ascii="Times New Roman" w:hAnsi="Times New Roman" w:cs="Times New Roman"/>
          <w:sz w:val="24"/>
          <w:szCs w:val="24"/>
          <w:shd w:val="clear" w:color="auto" w:fill="FFFFFF"/>
        </w:rPr>
        <w:t xml:space="preserve"> patients, respectively. </w:t>
      </w:r>
      <w:proofErr w:type="gramStart"/>
      <w:r w:rsidRPr="008739AB">
        <w:rPr>
          <w:rFonts w:ascii="Times New Roman" w:hAnsi="Times New Roman" w:cs="Times New Roman"/>
          <w:sz w:val="24"/>
          <w:szCs w:val="24"/>
          <w:shd w:val="clear" w:color="auto" w:fill="FFFFFF"/>
        </w:rPr>
        <w:t>cell</w:t>
      </w:r>
      <w:proofErr w:type="gramEnd"/>
      <w:r w:rsidRPr="008739AB">
        <w:rPr>
          <w:rFonts w:ascii="Times New Roman" w:hAnsi="Times New Roman" w:cs="Times New Roman"/>
          <w:sz w:val="24"/>
          <w:szCs w:val="24"/>
          <w:shd w:val="clear" w:color="auto" w:fill="FFFFFF"/>
        </w:rPr>
        <w:t xml:space="preserve"> carcinoma and 95% from controls. There is also interest in linking DNA mutations with sputum samples for early detection of cancer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{"citationItems":[{"id":"ITEM-1","itemData":{"DOI":"10.1038/bjc.2013.393","ISSN":"0007-0920","author":[{"dropping-particle":"","family":"Hubers","given":"A J","non-dropping-particle":"","parse-names":false,"suffix":""},{"dropping-particle":"","family":"Prinsen","given":"C F M","non-dropping-particle":"","parse-names":false,"suffix":""},{"dropping-particle":"","family":"Sozzi","given":"G","non-dropping-particle":"","parse-names":false,"suffix":""},{"dropping-particle":"","family":"Witte","given":"B I","non-dropping-particle":"","parse-names":false,"suffix":""},{"dropping-particle":"","family":"Thunnissen","given":"E","non-dropping-particle":"","parse-names":false,"suffix":""}],"container-title":"British Journal of Cancer","id":"ITEM-1","issue":"3","issued":{"date-parts":[["2013","8","18"]]},"page":"530-537","title":"Molecular sputum analysis for the diagnosis of lung cancer","type":"article-journal","volume":"109"},"uris":["http://www.mendeley.com/documents/?uuid=5f4c9d53-58c7-481a-9300-d981b592e401"]}],"mendeley":{"formattedCitation":"[52]","plainTextFormattedCitation":"[52]","previouslyFormattedCitation":"[52]"},"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[52]</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r w:rsidRPr="008739AB">
        <w:rPr>
          <w:rFonts w:ascii="Times New Roman" w:hAnsi="Times New Roman" w:cs="Times New Roman"/>
          <w:sz w:val="24"/>
          <w:szCs w:val="24"/>
          <w:shd w:val="clear" w:color="auto" w:fill="FFFFFF"/>
        </w:rPr>
        <w:t xml:space="preserve">Interestingly, a retrospective study correlating sputum samples prior to histological diagnosis of lung </w:t>
      </w:r>
      <w:proofErr w:type="spellStart"/>
      <w:r w:rsidRPr="008739AB">
        <w:rPr>
          <w:rFonts w:ascii="Times New Roman" w:hAnsi="Times New Roman" w:cs="Times New Roman"/>
          <w:sz w:val="24"/>
          <w:szCs w:val="24"/>
          <w:shd w:val="clear" w:color="auto" w:fill="FFFFFF"/>
        </w:rPr>
        <w:t>adenocarcinoma</w:t>
      </w:r>
      <w:proofErr w:type="spellEnd"/>
      <w:r w:rsidRPr="008739AB">
        <w:rPr>
          <w:rFonts w:ascii="Times New Roman" w:hAnsi="Times New Roman" w:cs="Times New Roman"/>
          <w:sz w:val="24"/>
          <w:szCs w:val="24"/>
          <w:shd w:val="clear" w:color="auto" w:fill="FFFFFF"/>
        </w:rPr>
        <w:t xml:space="preserve"> found that approximately 5 of 11 patients with KRAS-positive tumors had sputum KRAS changes between 1 month and 4 years prior to clinical examination</w:t>
      </w:r>
      <w:r>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{"citationItems":[{"id":"ITEM-1","itemData":{"DOI":"10.1200/JCO.1998.16.9.3061","ISSN":"0732-183X","author":[{"dropping-particle":"","family":"Somers","given":"V A","non-dropping-particle":"","parse-names":false,"suffix":""},{"dropping-particle":"","family":"Pietersen","given":"A M","non-dropping-particle":"","parse-names":false,"suffix":""},{"dropping-particle":"","family":"Theunissen","given":"P H","non-dropping-particle":"","parse-names":false,"suffix":""},{"dropping-particle":"","family":"Thunnissen","given":"F B","non-dropping-particle":"","parse-names":false,"suffix":""}],"container-title":"Journal of Clinical Oncology","id":"ITEM-1","issue":"9","issued":{"date-parts":[["1998","9"]]},"page":"3061-3068","title":"Detection of K-ras point mutations in sputum from patients with adenocarcinoma of the lung by point-EXACCT.","type":"article-journal","volume":"16"},"uris":["http://www.mendeley.com/documents/?uuid=8cf2b638-03db-479f-ab0f-a0491c372524"]}],"mendeley":{"formattedCitation":"[53]","plainTextFormattedCitation":"[53]","previouslyFormattedCitation":"[53]"},"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[53]</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w:t>
      </w:r>
    </w:p>
    <w:p w:rsidR="00FF5B90" w:rsidRPr="00F04A85" w:rsidRDefault="00FF5B90" w:rsidP="00FF5B90">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Exhaled breath analysis</w:t>
      </w:r>
    </w:p>
    <w:p w:rsidR="00FF5445" w:rsidRPr="00697B1D" w:rsidRDefault="00B769EE" w:rsidP="008B2869">
      <w:pPr>
        <w:spacing w:line="480" w:lineRule="auto"/>
        <w:jc w:val="both"/>
        <w:rPr>
          <w:rFonts w:ascii="Times New Roman" w:hAnsi="Times New Roman" w:cs="Times New Roman"/>
          <w:sz w:val="24"/>
          <w:szCs w:val="24"/>
          <w:shd w:val="clear" w:color="auto" w:fill="FFFFFF"/>
        </w:rPr>
      </w:pPr>
      <w:r w:rsidRPr="00B769EE">
        <w:rPr>
          <w:rFonts w:ascii="Times New Roman" w:hAnsi="Times New Roman" w:cs="Times New Roman"/>
          <w:sz w:val="24"/>
          <w:szCs w:val="24"/>
          <w:shd w:val="clear" w:color="auto" w:fill="FFFFFF"/>
        </w:rPr>
        <w:t xml:space="preserve">As a non-invasive and easily accessible model for the patient, the exhaled breath holds promise for emergency diagnosis. In respiratory medicine, NICE currently recommends exhaled nitric </w:t>
      </w:r>
      <w:r w:rsidRPr="00B769EE">
        <w:rPr>
          <w:rFonts w:ascii="Times New Roman" w:hAnsi="Times New Roman" w:cs="Times New Roman"/>
          <w:sz w:val="24"/>
          <w:szCs w:val="24"/>
          <w:shd w:val="clear" w:color="auto" w:fill="FFFFFF"/>
        </w:rPr>
        <w:lastRenderedPageBreak/>
        <w:t>oxide for the diagnosis of asthma</w:t>
      </w:r>
      <w:r>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{"citationItems":[{"id":"ITEM-1","itemData":{"DOI":"10.3310/hta19820","ISSN":"2046-4924","PMID":"26484874","abstract":"BACKGROUND High fractions of exhaled nitric oxide (FeNO) in the breath of patients with symptoms of asthma are correlated with high levels of eosinophils and indicate that a patient is likely to respond to inhaled corticosteroids. This may have a role in the diagnosis and management of asthma. OBJECTIVE To assess the diagnostic accuracy, clinical effectiveness and cost-effectiveness of the hand-held electrochemical devices NIOX MINO(®) (Aerocrine, Solna, Sweden), NIOX VERO(®) (Aerocrine) and NObreath(®) (Bedfont Scientific, Maidstone, UK) for the diagnosis and management of asthma. DATA SOURCES Systematic searches were carried out between March 2013 and April 2013 from database inception. Databases searched included MEDLINE, EMBASE, the Cochrane Database of Systematic Reviews, the Database of Abstracts of Reviews of Effects, Science Citation Index Expanded and Conference Proceedings Citation Index - Science. Trial registers such as ClinicalTrials.gov and the metaRegister of Controlled Trials were also searched in March 2013. All searches were updated in September 2013. REVIEW METHODS A rapid review was conducted to assess the equivalence of hand-held and chemiluminescent FeNO monitors. Systematic reviews of diagnostic accuracy and management efficacy were conducted. A systematic review of economic analyses was also conducted and two de novo health economic models were developed. All three reviews were undertaken according to robust high-quality methodology. RESULTS The rapid review (27 studies) found varying levels of agreement between monitors (Bland-Altman 95% limits of agreement up to ±10 parts per billion), with better agreement at lower FeNO values. Correlation was good (generally r &gt; 0.9). The diagnostic accuracy review identified 22 studies in adults (all ages) and four in children. No studies used NObreath or NIOX VERO and seven used NIOX MINO. Estimates of diagnostic accuracy varied widely. FeNO used in combination with another test altered diagnostic accuracy only slightly. High levels of heterogeneity precluded meta-analysis. Limited observations included that FeNO may be more reliable and useful as a rule-in than as a rule-out test; lower cut-off values in children and in smokers may be appropriate; and FeNO may be less reliable in the elderly. The management review identified five randomised controlled trials in adults, one in pregnant asthmatics and seven in children. Despite clinical heterogeneity, exacerbation rates were lower in all stu…","author":[{"dropping-particle":"","family":"Harnan","given":"Sue E","non-dropping-particle":"","parse-names":false,"suffix":""},{"dropping-particle":"","family":"Tappenden","given":"Paul","non-dropping-particle":"","parse-names":false,"suffix":""},{"dropping-particle":"","family":"Essat","given":"Munira","non-dropping-particle":"","parse-names":false,"suffix":""},{"dropping-particle":"","family":"Gomersall","given":"Tim","non-dropping-particle":"","parse-names":false,"suffix":""},{"dropping-particle":"","family":"Minton","given":"Jon","non-dropping-particle":"","parse-names":false,"suffix":""},{"dropping-particle":"","family":"Wong","given":"Ruth","non-dropping-particle":"","parse-names":false,"suffix":""},{"dropping-particle":"","family":"Pavord","given":"Ian","non-dropping-particle":"","parse-names":false,"suffix":""},{"dropping-particle":"","family":"Everard","given":"Mark","non-dropping-particle":"","parse-names":false,"suffix":""},{"dropping-particle":"","family":"Lawson","given":"Rod","non-dropping-particle":"","parse-names":false,"suffix":""}],"container-title":"Health technology assessment (Winchester, England)","id":"ITEM-1","issue":"82","issued":{"date-parts":[["2015","10"]]},"page":"1-330","title":"Measurement of exhaled nitric oxide concentration in asthma: a systematic review and economic evaluation of NIOX MINO, NIOX VERO and NObreath.","type":"article-journal","volume":"19"},"uris":["http://www.mendeley.com/documents/?uuid=a1745fcd-2a44-4f3c-a6c7-e44eaf92544d"]}],"mendeley":{"formattedCitation":"[54]","plainTextFormattedCitation":"[54]","previouslyFormattedCitation":"[54]"},"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[54]</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w:t>
      </w:r>
      <w:r w:rsidRPr="00B769EE">
        <w:t xml:space="preserve"> </w:t>
      </w:r>
      <w:r w:rsidRPr="00B769EE">
        <w:rPr>
          <w:rFonts w:ascii="Times New Roman" w:hAnsi="Times New Roman" w:cs="Times New Roman"/>
          <w:sz w:val="24"/>
          <w:szCs w:val="24"/>
          <w:shd w:val="clear" w:color="auto" w:fill="FFFFFF"/>
        </w:rPr>
        <w:t xml:space="preserve">There are also some interesting studies using exhaled breath to diagnose lung cancer. Perhaps the most interesting is training dogs to distinguish between breast and lung cancer patients by checking for the presence of volatile organic compounds (VOCs) in breath samples collected for cotton wool soaked with silicone oil coated polypropylene. In a double-blind validation cohort, the specificity and sensitivity were both 99%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{"citationItems":[{"id":"ITEM-1","itemData":{"DOI":"10.1177/1534735405285096","ISSN":"1534-7354","abstract":"Background: Lung and breast cancers are leading causes of cancer death worldwide. Prior exploratory work has shown that patterns of biochemical markers have been found in the exhaled breath of patients with lung and breast cancers that are distinguishable from those of controls. However, chemical analysis of exhaled breath has not shown suitability for individual clinical diagnosis. Methods: The authors used a food reward-based method of training 5 ordinary household dogs to distinguish, by scent alone, exhaled breath samples of 55 lung and 31 breast cancer patients from those of 83 healthy controls. A correct indication of cancer samples by the dogs was sitting/lying in front of the sample. A correct response to control samples was to ignore the sample. The authors first trained the dogs in a 3-phase sequential process with gradually increasing levels of challenge. Once trained, the dogs’ ability to distinguish cancer patients from controls was then tested using breath samples from subjects not previously encountered by the dogs. The researchers blinded both dog handlers and experimental observers to the identity of breath samples. The diagnostic accuracy data reported were obtained solely from the dogs’ sniffing, in double-blinded conditions, of these breath samples obtained from subjects not previously encountered by the dogs during the training period. Results: Among lung cancer patients and controls, overall sensitivity of canine scent detection compared to biopsy-confirmed conventional diagnosis was 0.99 (95% confidence interval [CI], 0.99, 1.00) and overall specificity 0.99 (95% CI, 0.96, 1.00). Among breast cancer patients and controls, sensitivity was 0.88 (95% CI, 0.75, 1.00) and specificity 0.98 (95% CI, 0.90, 0.99). Sensitivity and specificity were remarkably similar across all 4 stages of both diseases. Conclusion: Training was efficient and cancer identification was accurate; in a matter of weeks, ordinary household dogs with only basic behavioral “puppy training” were trained to accurately distinguish breath samples of lung and breast cancer patients from those of controls. This pilot work using canine scent detection demonstrates the validity of using a biological system to examine exhaled breath in the diagnostic identification of lung and breast cancers. Future work should closely examine the chemistry of exhaledbreath to identify which chemical compounds can most accurately identify the presence of cancer.","author":[{"dropping-particle":"","family":"McCulloch","given":"Michael","non-dropping-particle":"","parse-names":false,"suffix":""},{"dropping-particle":"","family":"Jezierski","given":"Tadeusz","non-dropping-particle":"","parse-names":false,"suffix":""},{"dropping-particle":"","family":"Broffman","given":"Michael","non-dropping-particle":"","parse-names":false,"suffix":""},{"dropping-particle":"","family":"Hubbard","given":"Alan","non-dropping-particle":"","parse-names":false,"suffix":""},{"dropping-particle":"","family":"Turner","given":"Kirk","non-dropping-particle":"","parse-names":false,"suffix":""},{"dropping-particle":"","family":"Janecki","given":"Teresa","non-dropping-particle":"","parse-names":false,"suffix":""}],"container-title":"Integrative Cancer Therapies","id":"ITEM-1","issue":"1","issued":{"date-parts":[["2006","3","25"]]},"page":"30-39","title":"Diagnostic Accuracy of Canine Scent Detection in Early- and Late-Stage Lung and Breast Cancers","type":"article-journal","volume":"5"},"uris":["http://www.mendeley.com/documents/?uuid=290f9525-8030-4195-b4f0-42c87614dd12"]}],"mendeley":{"formattedCitation":"[55]","plainTextFormattedCitation":"[55]","previouslyFormattedCitation":"[55]"},"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[55]</w:t>
      </w:r>
      <w:r w:rsidR="008C5228" w:rsidRPr="00FF5445">
        <w:rPr>
          <w:rFonts w:ascii="Times New Roman" w:hAnsi="Times New Roman" w:cs="Times New Roman"/>
          <w:b/>
          <w:sz w:val="24"/>
          <w:szCs w:val="24"/>
          <w:shd w:val="clear" w:color="auto" w:fill="FFFFFF"/>
        </w:rPr>
        <w:fldChar w:fldCharType="end"/>
      </w:r>
      <w:hyperlink r:id="rId13" w:anchor="RSOB170070C150" w:history="1"/>
      <w:r w:rsidR="00FF5B90" w:rsidRPr="00697B1D">
        <w:rPr>
          <w:rFonts w:ascii="Times New Roman" w:hAnsi="Times New Roman" w:cs="Times New Roman"/>
          <w:sz w:val="24"/>
          <w:szCs w:val="24"/>
          <w:shd w:val="clear" w:color="auto" w:fill="FFFFFF"/>
        </w:rPr>
        <w:t xml:space="preserve">. </w:t>
      </w:r>
      <w:r w:rsidR="00A44A27" w:rsidRPr="00A44A27">
        <w:rPr>
          <w:rFonts w:ascii="Times New Roman" w:hAnsi="Times New Roman" w:cs="Times New Roman"/>
          <w:sz w:val="24"/>
          <w:szCs w:val="24"/>
          <w:shd w:val="clear" w:color="auto" w:fill="FFFFFF"/>
        </w:rPr>
        <w:t>However, a recent study with a similar design and sample size had a sensitivity of approximately 71% and a specificity of approximately 93% for the diagnosis of the lung cancer condition</w:t>
      </w:r>
      <w:r w:rsidR="00A44A27">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10.1183/09031936.00051711","ISSN":"0903-1936","author":[{"dropping-particle":"","family":"Ehmann","given":"R.","non-dropping-particle":"","parse-names":false,"suffix":""},{"dropping-particle":"","family":"Boedeker","given":"E.","non-dropping-particle":"","parse-names":false,"suffix":""},{"dropping-particle":"","family":"Friedrich","given":"U.","non-dropping-particle":"","parse-names":false,"suffix":""},{"dropping-particle":"","family":"Sagert","given":"J.","non-dropping-particle":"","parse-names":false,"suffix":""},{"dropping-particle":"","family":"Dippon","given":"J.","non-dropping-particle":"","parse-names":false,"suffix":""},{"dropping-particle":"","family":"Friedel","given":"G.","non-dropping-particle":"","parse-names":false,"suffix":""},{"dropping-particle":"","family":"Walles","given":"T.","non-dropping-particle":"","parse-names":false,"suffix":""}],"container-title":"European Respiratory Journal","id":"ITEM-1","issue":"3","issued":{"date-parts":[["2012","3","1"]]},"page":"669-676","title":"Canine scent detection in the diagnosis of lung cancer: revisiting a puzzling phenomenon","type":"article-journal","volume":"39"},"uris":["http://www.mendeley.com/documents/?uuid=c9b280f8-1a36-4bc2-b918-56d3db998a5a"]}],"mendeley":{"formattedCitation":"[56]","plainTextFormattedCitation":"[56]","previouslyFormattedCitation":"[56]"},"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[56]</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r w:rsidR="00A44A27" w:rsidRPr="00A44A27">
        <w:rPr>
          <w:rFonts w:ascii="Times New Roman" w:hAnsi="Times New Roman" w:cs="Times New Roman"/>
          <w:sz w:val="24"/>
          <w:szCs w:val="24"/>
          <w:shd w:val="clear" w:color="auto" w:fill="FFFFFF"/>
        </w:rPr>
        <w:t xml:space="preserve">Ion mobility spectrometry provides a highly sensitive method for detecting volatile compounds in exhaled breath. Study of cancer patients was easily distinguished from the control group - </w:t>
      </w:r>
      <w:proofErr w:type="spellStart"/>
      <w:r w:rsidR="00A44A27" w:rsidRPr="00A44A27">
        <w:rPr>
          <w:rFonts w:ascii="Times New Roman" w:hAnsi="Times New Roman" w:cs="Times New Roman"/>
          <w:sz w:val="24"/>
          <w:szCs w:val="24"/>
          <w:shd w:val="clear" w:color="auto" w:fill="FFFFFF"/>
        </w:rPr>
        <w:t>Cyranose</w:t>
      </w:r>
      <w:proofErr w:type="spellEnd"/>
      <w:r w:rsidR="00A44A27" w:rsidRPr="00A44A27">
        <w:rPr>
          <w:rFonts w:ascii="Times New Roman" w:hAnsi="Times New Roman" w:cs="Times New Roman"/>
          <w:sz w:val="24"/>
          <w:szCs w:val="24"/>
          <w:shd w:val="clear" w:color="auto" w:fill="FFFFFF"/>
        </w:rPr>
        <w:t xml:space="preserve"> 320 contains a black carbon polymer that changes resistance to VOC adsorption. Comparison of health versus cancer patients produced "small" cancer in education with sensitivity and specificity of 71% and 92%, respectively, in an independent validation cohort</w:t>
      </w:r>
      <w:r w:rsidR="00A44A27">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{"citationItems":[{"id":"ITEM-1","itemData":{"DOI":"10.1164/rccm.200409-1184OC","ISSN":"1073-449X","author":[{"dropping-particle":"","family":"Machado","given":"Roberto F.","non-dropping-particle":"","parse-names":false,"suffix":""},{"dropping-particle":"","family":"Laskowski","given":"Daniel","non-dropping-particle":"","parse-names":false,"suffix":""},{"dropping-particle":"","family":"Deffenderfer","given":"Olivia","non-dropping-particle":"","parse-names":false,"suffix":""},{"dropping-particle":"","family":"Burch","given":"Timothy","non-dropping-particle":"","parse-names":false,"suffix":""},{"dropping-particle":"","family":"Zheng","given":"Shuo","non-dropping-particle":"","parse-names":false,"suffix":""},{"dropping-particle":"","family":"Mazzone","given":"Peter J.","non-dropping-particle":"","parse-names":false,"suffix":""},{"dropping-particle":"","family":"Mekhail","given":"Tarek","non-dropping-particle":"","parse-names":false,"suffix":""},{"dropping-particle":"","family":"Jennings","given":"Constance","non-dropping-particle":"","parse-names":false,"suffix":""},{"dropping-particle":"","family":"Stoller","given":"James K.","non-dropping-particle":"","parse-names":false,"suffix":""},{"dropping-particle":"","family":"Pyle","given":"Jacqueline","non-dropping-particle":"","parse-names":false,"suffix":""},{"dropping-particle":"","family":"Duncan","given":"Jennifer","non-dropping-particle":"","parse-names":false,"suffix":""},{"dropping-particle":"","family":"Dweik","given":"Raed A.","non-dropping-particle":"","parse-names":false,"suffix":""},{"dropping-particle":"","family":"Erzurum","given":"Serpil C.","non-dropping-particle":"","parse-names":false,"suffix":""}],"container-title":"American Journal of Respiratory and Critical Care Medicine","id":"ITEM-1","issue":"11","issued":{"date-parts":[["2005","6","1"]]},"page":"1286-1291","title":"Detection of Lung Cancer by Sensor Array Analyses of Exhaled Breath","type":"article-journal","volume":"171"},"uris":["http://www.mendeley.com/documents/?uuid=2fa47dca-6d56-41d1-b3e1-00f77e4b0d80"]}],"mendeley":{"formattedCitation":"[57]","plainTextFormattedCitation":"[57]","previouslyFormattedCitation":"[57]"},"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[57]</w:t>
      </w:r>
      <w:r w:rsidR="008C5228" w:rsidRPr="00FF5445">
        <w:rPr>
          <w:rFonts w:ascii="Times New Roman" w:hAnsi="Times New Roman" w:cs="Times New Roman"/>
          <w:b/>
          <w:sz w:val="24"/>
          <w:szCs w:val="24"/>
          <w:shd w:val="clear" w:color="auto" w:fill="FFFFFF"/>
        </w:rPr>
        <w:fldChar w:fldCharType="end"/>
      </w:r>
      <w:r w:rsidR="00FF5445" w:rsidRPr="00697B1D">
        <w:rPr>
          <w:rFonts w:ascii="Times New Roman" w:hAnsi="Times New Roman" w:cs="Times New Roman"/>
          <w:sz w:val="24"/>
          <w:szCs w:val="24"/>
          <w:shd w:val="clear" w:color="auto" w:fill="FFFFFF"/>
        </w:rPr>
        <w:t>.</w:t>
      </w:r>
    </w:p>
    <w:p w:rsidR="00FF5445" w:rsidRPr="001B36AD" w:rsidRDefault="00FF5445" w:rsidP="00FF5445">
      <w:pPr>
        <w:spacing w:line="480" w:lineRule="auto"/>
        <w:jc w:val="both"/>
        <w:rPr>
          <w:rFonts w:ascii="Times New Roman" w:hAnsi="Times New Roman" w:cs="Times New Roman"/>
          <w:b/>
          <w:sz w:val="24"/>
          <w:szCs w:val="24"/>
        </w:rPr>
      </w:pPr>
      <w:r w:rsidRPr="001B36AD">
        <w:rPr>
          <w:rFonts w:ascii="Times New Roman" w:hAnsi="Times New Roman" w:cs="Times New Roman"/>
          <w:b/>
          <w:color w:val="000000"/>
          <w:sz w:val="24"/>
          <w:szCs w:val="24"/>
          <w:shd w:val="clear" w:color="auto" w:fill="FFFFFF"/>
        </w:rPr>
        <w:t>Treatment of lung cancer</w:t>
      </w:r>
    </w:p>
    <w:p w:rsidR="00FF5445" w:rsidRPr="001317B1" w:rsidRDefault="00E042C0" w:rsidP="00567358">
      <w:pPr>
        <w:pStyle w:val="NoSpacing"/>
        <w:spacing w:line="480" w:lineRule="auto"/>
        <w:jc w:val="both"/>
        <w:rPr>
          <w:rFonts w:ascii="Times New Roman" w:hAnsi="Times New Roman" w:cs="Times New Roman"/>
          <w:sz w:val="24"/>
        </w:rPr>
      </w:pPr>
      <w:r>
        <w:rPr>
          <w:rFonts w:ascii="Times New Roman" w:hAnsi="Times New Roman" w:cs="Times New Roman"/>
          <w:sz w:val="24"/>
        </w:rPr>
        <w:t>Research into the molecular and cellular biology of cancer</w:t>
      </w:r>
      <w:r w:rsidR="00567358" w:rsidRPr="00567358">
        <w:rPr>
          <w:rFonts w:ascii="Times New Roman" w:hAnsi="Times New Roman" w:cs="Times New Roman"/>
          <w:sz w:val="24"/>
        </w:rPr>
        <w:t xml:space="preserve"> has uncovered a picture of the pathways and molecules that gradually lead to the development of</w:t>
      </w:r>
      <w:r w:rsidR="00567358">
        <w:rPr>
          <w:rFonts w:ascii="Times New Roman" w:hAnsi="Times New Roman" w:cs="Times New Roman"/>
          <w:sz w:val="24"/>
        </w:rPr>
        <w:t xml:space="preserve"> </w:t>
      </w:r>
      <w:r w:rsidR="00567358" w:rsidRPr="00567358">
        <w:rPr>
          <w:rFonts w:ascii="Times New Roman" w:hAnsi="Times New Roman" w:cs="Times New Roman"/>
          <w:sz w:val="24"/>
        </w:rPr>
        <w:t>cells into an entire lung cancer. These studies</w:t>
      </w:r>
      <w:r>
        <w:rPr>
          <w:rFonts w:ascii="Times New Roman" w:hAnsi="Times New Roman" w:cs="Times New Roman"/>
          <w:sz w:val="24"/>
        </w:rPr>
        <w:t xml:space="preserve"> involve the identification of genetic</w:t>
      </w:r>
      <w:r w:rsidR="00567358" w:rsidRPr="00567358">
        <w:rPr>
          <w:rFonts w:ascii="Times New Roman" w:hAnsi="Times New Roman" w:cs="Times New Roman"/>
          <w:sz w:val="24"/>
        </w:rPr>
        <w:t xml:space="preserve"> and epigenetic changes in specific molecules that lead to activation of signaling pathways important in carcinogenesis. Some of these changes include so-called </w:t>
      </w:r>
      <w:proofErr w:type="spellStart"/>
      <w:r w:rsidR="00567358" w:rsidRPr="00567358">
        <w:rPr>
          <w:rFonts w:ascii="Times New Roman" w:hAnsi="Times New Roman" w:cs="Times New Roman"/>
          <w:sz w:val="24"/>
        </w:rPr>
        <w:t>oncogenes</w:t>
      </w:r>
      <w:proofErr w:type="spellEnd"/>
      <w:r w:rsidR="00567358" w:rsidRPr="00567358">
        <w:rPr>
          <w:rFonts w:ascii="Times New Roman" w:hAnsi="Times New Roman" w:cs="Times New Roman"/>
          <w:sz w:val="24"/>
        </w:rPr>
        <w:t xml:space="preserve"> and pain suppressor genes. In the search for therapeutic targets, special attention is required to identify single or multiple genes required for both the malignant phenotype and the survival of cancer cells. These are generally</w:t>
      </w:r>
      <w:r w:rsidR="00B41C75">
        <w:rPr>
          <w:rFonts w:ascii="Times New Roman" w:hAnsi="Times New Roman" w:cs="Times New Roman"/>
          <w:sz w:val="24"/>
        </w:rPr>
        <w:t xml:space="preserve"> </w:t>
      </w:r>
      <w:r w:rsidR="00567358">
        <w:rPr>
          <w:rFonts w:ascii="Times New Roman" w:hAnsi="Times New Roman" w:cs="Times New Roman"/>
          <w:sz w:val="24"/>
        </w:rPr>
        <w:t>considered</w:t>
      </w:r>
      <w:r w:rsidR="008B2869">
        <w:rPr>
          <w:rFonts w:ascii="Times New Roman" w:hAnsi="Times New Roman" w:cs="Times New Roman"/>
          <w:sz w:val="24"/>
        </w:rPr>
        <w:t> as </w:t>
      </w:r>
      <w:proofErr w:type="spellStart"/>
      <w:r w:rsidR="008B2869">
        <w:rPr>
          <w:rFonts w:ascii="Times New Roman" w:hAnsi="Times New Roman" w:cs="Times New Roman"/>
          <w:sz w:val="24"/>
        </w:rPr>
        <w:t>oncogene</w:t>
      </w:r>
      <w:proofErr w:type="spellEnd"/>
      <w:r w:rsidR="008B2869">
        <w:rPr>
          <w:rFonts w:ascii="Times New Roman" w:hAnsi="Times New Roman" w:cs="Times New Roman"/>
          <w:sz w:val="24"/>
        </w:rPr>
        <w:t xml:space="preserve"> </w:t>
      </w:r>
      <w:r w:rsidR="00FF5445" w:rsidRPr="001317B1">
        <w:rPr>
          <w:rFonts w:ascii="Times New Roman" w:hAnsi="Times New Roman" w:cs="Times New Roman"/>
          <w:sz w:val="24"/>
        </w:rPr>
        <w:t>addictions</w:t>
      </w:r>
      <w:r w:rsidR="00FF5445" w:rsidRPr="00AD3F2F">
        <w:rPr>
          <w:rFonts w:ascii="Times New Roman" w:hAnsi="Times New Roman" w:cs="Times New Roman"/>
          <w:b/>
          <w:sz w:val="24"/>
          <w:szCs w:val="24"/>
        </w:rPr>
        <w:t xml:space="preserve"> </w:t>
      </w:r>
      <w:r w:rsidR="008C5228" w:rsidRPr="00FF544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{"citationItems":[{"id":"ITEM-1","itemData":{"DOI":"10.1038/ncponc0558","ISSN":"1743-4254","author":[{"dropping-particle":"","family":"Weinstein","given":"I Bernard","non-dropping-particle":"","parse-names":false,"suffix":""},{"dropping-particle":"","family":"Joe","given":"Andrew K","non-dropping-particle":"","parse-names":false,"suffix":""}],"container-title":"Nature Clinical Practice Oncology","id":"ITEM-1","issue":"8","issued":{"date-parts":[["2006","8"]]},"page":"448-457","title":"Mechanisms of Disease: oncogene addiction—a rationale for molecular targeting in cancer therapy","type":"article-journal","volume":"3"},"uris":["http://www.mendeley.com/documents/?uuid=9bf9ae0b-cf8c-4e52-96d0-fe28b15e69d7"]}],"mendeley":{"formattedCitation":"[58]","plainTextFormattedCitation":"[58]","previouslyFormattedCitation":"[58]"},"properties":{"noteIndex":0},"schema":"https://github.com/citation-style-language/schema/raw/master/csl-citation.json"}</w:instrText>
      </w:r>
      <w:r w:rsidR="008C5228" w:rsidRPr="00FF544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[58]</w:t>
      </w:r>
      <w:r w:rsidR="008C5228" w:rsidRPr="00FF5445">
        <w:rPr>
          <w:rFonts w:ascii="Times New Roman" w:hAnsi="Times New Roman" w:cs="Times New Roman"/>
          <w:b/>
          <w:sz w:val="24"/>
          <w:szCs w:val="24"/>
        </w:rPr>
        <w:fldChar w:fldCharType="end"/>
      </w:r>
      <w:r w:rsidR="00FF5445" w:rsidRPr="001317B1">
        <w:rPr>
          <w:rFonts w:ascii="Times New Roman" w:hAnsi="Times New Roman" w:cs="Times New Roman"/>
          <w:sz w:val="24"/>
        </w:rPr>
        <w:t xml:space="preserve">. In lung cancer, commonly activated oncogenes may include MYC, KRAS, MET, CCND1, EGFR/HER1/ERBB1, HER2/ERBB2, EML4-ALK fusion, CDK4, and </w:t>
      </w:r>
      <w:r w:rsidR="00FF5445" w:rsidRPr="001317B1">
        <w:rPr>
          <w:rFonts w:ascii="Times New Roman" w:hAnsi="Times New Roman" w:cs="Times New Roman"/>
          <w:sz w:val="24"/>
        </w:rPr>
        <w:lastRenderedPageBreak/>
        <w:t>BCL-2</w:t>
      </w:r>
      <w:r w:rsidR="00FF5445">
        <w:rPr>
          <w:rFonts w:ascii="Times New Roman" w:hAnsi="Times New Roman" w:cs="Times New Roman"/>
          <w:sz w:val="24"/>
        </w:rPr>
        <w:t xml:space="preserve"> </w:t>
      </w:r>
      <w:r w:rsidR="008C5228" w:rsidRPr="00FF544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8C5228" w:rsidRPr="00FF5445">
        <w:rPr>
          <w:rFonts w:ascii="Times New Roman" w:hAnsi="Times New Roman" w:cs="Times New Roman"/>
          <w:b/>
          <w:sz w:val="24"/>
        </w:rPr>
        <w:fldChar w:fldCharType="separate"/>
      </w:r>
      <w:r w:rsidR="00217C9D" w:rsidRPr="00217C9D">
        <w:rPr>
          <w:rFonts w:ascii="Times New Roman" w:hAnsi="Times New Roman" w:cs="Times New Roman"/>
          <w:noProof/>
          <w:sz w:val="24"/>
        </w:rPr>
        <w:t>[59]</w:t>
      </w:r>
      <w:r w:rsidR="008C5228" w:rsidRPr="00FF5445">
        <w:rPr>
          <w:rFonts w:ascii="Times New Roman" w:hAnsi="Times New Roman" w:cs="Times New Roman"/>
          <w:b/>
          <w:sz w:val="24"/>
        </w:rPr>
        <w:fldChar w:fldCharType="end"/>
      </w:r>
      <w:r w:rsidR="00FF5445" w:rsidRPr="001317B1">
        <w:rPr>
          <w:rFonts w:ascii="Times New Roman" w:hAnsi="Times New Roman" w:cs="Times New Roman"/>
          <w:sz w:val="24"/>
        </w:rPr>
        <w:t xml:space="preserve">. </w:t>
      </w:r>
      <w:r w:rsidR="00FF5445" w:rsidRPr="002471F5">
        <w:rPr>
          <w:rFonts w:ascii="Times New Roman" w:hAnsi="Times New Roman" w:cs="Times New Roman"/>
          <w:sz w:val="24"/>
        </w:rPr>
        <w:t>These targeted treatments yield longer progression-free survival, high response rates, and prolonged overall survival than the traditional cytotoxic chemotherapies</w:t>
      </w:r>
      <w:r w:rsidR="008C5228" w:rsidRPr="002471F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10.1200/JCO.2008.16.7254","ISSN":"0732-183X","author":[{"dropping-particle":"","family":"Takano","given":"Toshimi","non-dropping-particle":"","parse-names":false,"suffix":""},{"dropping-particle":"","family":"Fukui","given":"Tomoya","non-dropping-particle":"","parse-names":false,"suffix":""},{"dropping-particle":"","family":"Ohe","given":"Yuichiro","non-dropping-particle":"","parse-names":false,"suffix":""},{"dropping-particle":"","family":"Tsuta","given":"Koji","non-dropping-particle":"","parse-names":false,"suffix":""},{"dropping-particle":"","family":"Yamamoto","given":"Seiichiro","non-dropping-particle":"","parse-names":false,"suffix":""},{"dropping-particle":"","family":"Nokihara","given":"Hiroshi","non-dropping-particle":"","parse-names":false,"suffix":""},{"dropping-particle":"","family":"Yamamoto","given":"Noboru","non-dropping-particle":"","parse-names":false,"suffix":""},{"dropping-particle":"","family":"Sekine","given":"Ikuo","non-dropping-particle":"","parse-names":false,"suffix":""},{"dropping-particle":"","family":"Kunitoh","given":"Hideo","non-dropping-particle":"","parse-names":false,"suffix":""},{"dropping-particle":"","family":"Furuta","given":"Koh","non-dropping-particle":"","parse-names":false,"suffix":""},{"dropping-particle":"","family":"Tamura","given":"Tomohide","non-dropping-particle":"","parse-names":false,"suffix":""}],"container-title":"Journal of Clinical Oncology","id":"ITEM-1","issue":"34","issued":{"date-parts":[["2008","12","1"]]},"page":"5589-5595","title":"EGFR Mutations Predict Survival Benefit From Gefitinib in Patients With Advanced Lung Adenocarcinoma: A Historical Comparison of Patients Treated Before and After Gefitinib Approval in Japan","type":"article-journal","volume":"26"},"uris":["http://www.mendeley.com/documents/?uuid=43ea8194-6200-4ac4-bd71-715f6e41d589"]},{"id":"ITEM-2","itemData":{"DOI":"10.1001/jama.2014.3741","ISSN":"0098-7484","author":[{"dropping-particle":"","family":"Kris","given":"Mark G.","non-dropping-particle":"","parse-names":false,"suffix":""},{"dropping-particle":"","family":"Johnson","given":"Bruce E.","non-dropping-particle":"","parse-names":false,"suffix":""},{"dropping-particle":"","family":"Berry","given":"Lynne D.","non-dropping-particle":"","parse-names":false,"suffix":""},{"dropping-particle":"","family":"Kwiatkowski","given":"David J.","non-dropping-particle":"","parse-names":false,"suffix":""},{"dropping-particle":"","family":"Iafrate","given":"A. John","non-dropping-particle":"","parse-names":false,"suffix":""},{"dropping-particle":"","family":"Wistuba","given":"Ignacio I.","non-dropping-particle":"","parse-names":false,"suffix":""},{"dropping-particle":"","family":"Varella-Garcia","given":"Marileila","non-dropping-particle":"","parse-names":false,"suffix":""},{"dropping-particle":"","family":"Franklin","given":"Wilbur A.","non-dropping-particle":"","parse-names":false,"suffix":""},{"dropping-particle":"","family":"Aronson","given":"Samuel L.","non-dropping-particle":"","parse-names":false,"suffix":""},{"dropping-particle":"","family":"Su","given":"Pei-Fang","non-dropping-particle":"","parse-names":false,"suffix":""},{"dropping-particle":"","family":"Shyr","given":"Yu","non-dropping-particle":"","parse-names":false,"suffix":""},{"dropping-particle":"","family":"Camidge","given":"D. Ross","non-dropping-particle":"","parse-names":false,"suffix":""},{"dropping-particle":"V.","family":"Sequist","given":"Lecia","non-dropping-particle":"","parse-names":false,"suffix":""},{"dropping-particle":"","family":"Glisson","given":"Bonnie S.","non-dropping-particle":"","parse-names":false,"suffix":""},{"dropping-particle":"","family":"Khuri","given":"Fadlo R.","non-dropping-particle":"","parse-names":false,"suffix":""},{"dropping-particle":"","family":"Garon","given":"Edward B.","non-dropping-particle":"","parse-names":false,"suffix":""},{"dropping-particle":"","family":"Pao","given":"William","non-dropping-particle":"","parse-names":false,"suffix":""},{"dropping-particle":"","family":"Rudin","given":"Charles","non-dropping-particle":"","parse-names":false,"suffix":""},{"dropping-particle":"","family":"Schiller","given":"Joan","non-dropping-particle":"","parse-names":false,"suffix":""},{"dropping-particle":"","family":"Haura","given":"Eric B.","non-dropping-particle":"","parse-names":false,"suffix":""},{"dropping-particle":"","family":"Socinski","given":"Mark","non-dropping-particle":"","parse-names":false,"suffix":""},{"dropping-particle":"","family":"Shirai","given":"Keisuke","non-dropping-particle":"","parse-names":false,"suffix":""},{"dropping-particle":"","family":"Chen","given":"Heidi","non-dropping-particle":"","parse-names":false,"suffix":""},{"dropping-particle":"","family":"Giaccone","given":"Giuseppe","non-dropping-particle":"","parse-names":false,"suffix":""},{"dropping-particle":"","family":"Ladanyi","given":"Marc","non-dropping-particle":"","parse-names":false,"suffix":""},{"dropping-particle":"","family":"Kugler","given":"Kelly","non-dropping-particle":"","parse-names":false,"suffix":""},{"dropping-particle":"","family":"Minna","given":"John D.","non-dropping-particle":"","parse-names":false,"suffix":""},{"dropping-particle":"","family":"Bunn","given":"Paul A.","non-dropping-particle":"","parse-names":false,"suffix":""}],"container-title":"JAMA","id":"ITEM-2","issue":"19","issued":{"date-parts":[["2014","5","21"]]},"page":"1998","title":"Using Multiplexed Assays of Oncogenic Drivers in Lung Cancers to Select Targeted Drugs","type":"article-journal","volume":"311"},"uris":["http://www.mendeley.com/documents/?uuid=14d732b7-9085-455c-b123-985be894e41a"]},{"id":"ITEM-3","itemData":{"DOI":"10.1016/S0140-6736(16)00004-0","ISSN":"01406736","author":[{"dropping-particle":"","family":"Barlesi","given":"Fabrice","non-dropping-particle":"","parse-names":false,"suffix":""},{"dropping-particle":"","family":"Mazieres","given":"Julien","non-dropping-particle":"","parse-names":false,"suffix":""},{"dropping-particle":"","family":"Merlio","given":"Jean-Philippe","non-dropping-particle":"","parse-names":false,"suffix":""},{"dropping-particle":"","family":"Debieuvre","given":"Didier","non-dropping-particle":"","parse-names":false,"suffix":""},{"dropping-particle":"","family":"Mosser","given":"Jean","non-dropping-particle":"","parse-names":false,"suffix":""},{"dropping-particle":"","family":"Lena","given":"Hervé","non-dropping-particle":"","parse-names":false,"suffix":""},{"dropping-particle":"","family":"Ouafik","given":"L'Houcine","non-dropping-particle":"","parse-names":false,"suffix":""},{"dropping-particle":"","family":"Besse","given":"Benjamin","non-dropping-particle":"","parse-names":false,"suffix":""},{"dropping-particle":"","family":"Rouquette","given":"Isabelle","non-dropping-particle":"","parse-names":false,"suffix":""},{"dropping-particle":"","family":"Westeel","given":"Virginie","non-dropping-particle":"","parse-names":false,"suffix":""},{"dropping-particle":"","family":"Escande","given":"Fabienne","non-dropping-particle":"","parse-names":false,"suffix":""},{"dropping-particle":"","family":"Monnet","given":"Isabelle","non-dropping-particle":"","parse-names":false,"suffix":""},{"dropping-particle":"","family":"Lemoine","given":"Antoinette","non-dropping-particle":"","parse-names":false,"suffix":""},{"dropping-particle":"","family":"Veillon","given":"Rémi","non-dropping-particle":"","parse-names":false,"suffix":""},{"dropping-particle":"","family":"Blons","given":"Hélène","non-dropping-particle":"","parse-names":false,"suffix":""},{"dropping-particle":"","family":"Audigier-Valette","given":"Clarisse","non-dropping-particle":"","parse-names":false,"suffix":""},{"dropping-particle":"","family":"Bringuier","given":"Pierre-Paul","non-dropping-particle":"","parse-names":false,"suffix":""},{"dropping-particle":"","family":"Lamy","given":"Régine","non-dropping-particle":"","parse-names":false,"suffix":""},{"dropping-particle":"","family":"Beau-Faller","given":"Michèle","non-dropping-particle":"","parse-names":false,"suffix":""},{"dropping-particle":"","family":"Pujol","given":"Jean-Louis","non-dropping-particle":"","parse-names":false,"suffix":""},{"dropping-particle":"","family":"Sabourin","given":"Jean-Christophe","non-dropping-particle":"","parse-names":false,"suffix":""},{"dropping-particle":"","family":"Penault-Llorca","given":"Frédérique","non-dropping-particle":"","parse-names":false,"suffix":""},{"dropping-particle":"","family":"Denis","given":"Marc G","non-dropping-particle":"","parse-names":false,"suffix":""},{"dropping-particle":"","family":"Lantuejoul","given":"Sylvie","non-dropping-particle":"","parse-names":false,"suffix":""},{"dropping-particle":"","family":"Morin","given":"Franck","non-dropping-particle":"","parse-names":false,"suffix":""},{"dropping-particle":"","family":"Tran","given":"Quân","non-dropping-particle":"","parse-names":false,"suffix":""},{"dropping-particle":"","family":"Missy","given":"Pascale","non-dropping-particle":"","parse-names":false,"suffix":""},{"dropping-particle":"","family":"Langlais","given":"Alexandra","non-dropping-particle":"","parse-names":false,"suffix":""},{"dropping-particle":"","family":"Milleron","given":"Bernard","non-dropping-particle":"","parse-names":false,"suffix":""},{"dropping-particle":"","family":"Cadranel","given":"Jacques","non-dropping-particle":"","parse-names":false,"suffix":""},{"dropping-particle":"","family":"Soria","given":"Jean-Charles","non-dropping-particle":"","parse-names":false,"suffix":""},{"dropping-particle":"","family":"Zalcman","given":"Gérard","non-dropping-particle":"","parse-names":false,"suffix":""}],"container-title":"The Lancet","id":"ITEM-3","issue":"10026","issued":{"date-parts":[["2016","4"]]},"page":"1415-1426","title":"Routine molecular profiling of patients with advanced non-small-cell lung cancer: results of a 1-year nationwide programme of the French Cooperative Thoracic Intergroup (IFCT)","type":"article-journal","volume":"387"},"uris":["http://www.mendeley.com/documents/?uuid=8689e7b8-2fb4-4619-9f2c-cdf52158eea4"]}],"mendeley":{"formattedCitation":"[60–62]","plainTextFormattedCitation":"[60–62]","previouslyFormattedCitation":"[60–62]"},"properties":{"noteIndex":0},"schema":"https://github.com/citation-style-language/schema/raw/master/csl-citation.json"}</w:instrText>
      </w:r>
      <w:r w:rsidR="008C5228" w:rsidRPr="002471F5">
        <w:rPr>
          <w:rFonts w:ascii="Times New Roman" w:hAnsi="Times New Roman" w:cs="Times New Roman"/>
          <w:b/>
          <w:sz w:val="24"/>
        </w:rPr>
        <w:fldChar w:fldCharType="separate"/>
      </w:r>
      <w:r w:rsidR="00217C9D" w:rsidRPr="00217C9D">
        <w:rPr>
          <w:rFonts w:ascii="Times New Roman" w:hAnsi="Times New Roman" w:cs="Times New Roman"/>
          <w:noProof/>
          <w:sz w:val="24"/>
        </w:rPr>
        <w:t>[60–62]</w:t>
      </w:r>
      <w:r w:rsidR="008C5228" w:rsidRPr="002471F5">
        <w:rPr>
          <w:rFonts w:ascii="Times New Roman" w:hAnsi="Times New Roman" w:cs="Times New Roman"/>
          <w:b/>
          <w:sz w:val="24"/>
        </w:rPr>
        <w:fldChar w:fldCharType="end"/>
      </w:r>
      <w:r w:rsidR="00FF5445" w:rsidRPr="002471F5">
        <w:rPr>
          <w:rFonts w:ascii="Times New Roman" w:hAnsi="Times New Roman" w:cs="Times New Roman"/>
          <w:sz w:val="24"/>
        </w:rPr>
        <w:t>.</w:t>
      </w:r>
    </w:p>
    <w:p w:rsidR="00FF5445" w:rsidRPr="0008046D" w:rsidRDefault="00FF5445" w:rsidP="00FF5445">
      <w:pPr>
        <w:spacing w:line="480" w:lineRule="auto"/>
        <w:jc w:val="both"/>
        <w:rPr>
          <w:rFonts w:ascii="Times New Roman" w:hAnsi="Times New Roman" w:cs="Times New Roman"/>
          <w:b/>
          <w:sz w:val="24"/>
          <w:szCs w:val="24"/>
        </w:rPr>
      </w:pPr>
      <w:r w:rsidRPr="0008046D">
        <w:rPr>
          <w:rFonts w:ascii="Times New Roman" w:hAnsi="Times New Roman" w:cs="Times New Roman"/>
          <w:b/>
          <w:sz w:val="24"/>
          <w:szCs w:val="24"/>
        </w:rPr>
        <w:t>EGFR pathway inhibitors</w:t>
      </w:r>
    </w:p>
    <w:p w:rsidR="00EC41A6" w:rsidRDefault="00375166" w:rsidP="008B28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 </w:t>
      </w:r>
      <w:proofErr w:type="spellStart"/>
      <w:r>
        <w:rPr>
          <w:rFonts w:ascii="Times New Roman" w:hAnsi="Times New Roman" w:cs="Times New Roman"/>
          <w:sz w:val="24"/>
          <w:szCs w:val="24"/>
        </w:rPr>
        <w:t>clinicopathological</w:t>
      </w:r>
      <w:proofErr w:type="spellEnd"/>
      <w:r>
        <w:rPr>
          <w:rFonts w:ascii="Times New Roman" w:hAnsi="Times New Roman" w:cs="Times New Roman"/>
          <w:sz w:val="24"/>
          <w:szCs w:val="24"/>
        </w:rPr>
        <w:t xml:space="preserve"> features were associated with </w:t>
      </w:r>
      <w:r w:rsidR="005C0D46" w:rsidRPr="005C0D46">
        <w:rPr>
          <w:rFonts w:ascii="Times New Roman" w:hAnsi="Times New Roman" w:cs="Times New Roman"/>
          <w:sz w:val="24"/>
          <w:szCs w:val="24"/>
        </w:rPr>
        <w:t>frequency</w:t>
      </w:r>
      <w:r>
        <w:rPr>
          <w:rFonts w:ascii="Times New Roman" w:hAnsi="Times New Roman" w:cs="Times New Roman"/>
          <w:sz w:val="24"/>
          <w:szCs w:val="24"/>
        </w:rPr>
        <w:t xml:space="preserve"> and gene amplification of EGFR mutations, including </w:t>
      </w:r>
      <w:proofErr w:type="spellStart"/>
      <w:r w:rsidR="005C0D46" w:rsidRPr="005C0D46">
        <w:rPr>
          <w:rFonts w:ascii="Times New Roman" w:hAnsi="Times New Roman" w:cs="Times New Roman"/>
          <w:sz w:val="24"/>
          <w:szCs w:val="24"/>
        </w:rPr>
        <w:t>adenocarcinoma</w:t>
      </w:r>
      <w:proofErr w:type="spellEnd"/>
      <w:r>
        <w:rPr>
          <w:rFonts w:ascii="Times New Roman" w:hAnsi="Times New Roman" w:cs="Times New Roman"/>
          <w:sz w:val="24"/>
          <w:szCs w:val="24"/>
        </w:rPr>
        <w:t xml:space="preserve"> histology, female, non-smoker history, and East Asian people. This signature has been shown to have a </w:t>
      </w:r>
      <w:r w:rsidR="005C0D46" w:rsidRPr="005C0D46">
        <w:rPr>
          <w:rFonts w:ascii="Times New Roman" w:hAnsi="Times New Roman" w:cs="Times New Roman"/>
          <w:sz w:val="24"/>
          <w:szCs w:val="24"/>
        </w:rPr>
        <w:t>pro</w:t>
      </w:r>
      <w:r>
        <w:rPr>
          <w:rFonts w:ascii="Times New Roman" w:hAnsi="Times New Roman" w:cs="Times New Roman"/>
          <w:sz w:val="24"/>
          <w:szCs w:val="24"/>
        </w:rPr>
        <w:t>bability</w:t>
      </w:r>
      <w:r w:rsidR="005C0D46" w:rsidRPr="005C0D46">
        <w:rPr>
          <w:rFonts w:ascii="Times New Roman" w:hAnsi="Times New Roman" w:cs="Times New Roman"/>
          <w:sz w:val="24"/>
          <w:szCs w:val="24"/>
        </w:rPr>
        <w:t xml:space="preserve"> of more </w:t>
      </w:r>
      <w:r w:rsidR="005C0D46">
        <w:rPr>
          <w:rFonts w:ascii="Times New Roman" w:hAnsi="Times New Roman" w:cs="Times New Roman"/>
          <w:sz w:val="24"/>
          <w:szCs w:val="24"/>
        </w:rPr>
        <w:t xml:space="preserve">than 50% mutation in the EGFR TK </w:t>
      </w:r>
      <w:r w:rsidR="005C0D46" w:rsidRPr="005C0D46">
        <w:rPr>
          <w:rFonts w:ascii="Times New Roman" w:hAnsi="Times New Roman" w:cs="Times New Roman"/>
          <w:sz w:val="24"/>
          <w:szCs w:val="24"/>
        </w:rPr>
        <w:t>domain</w:t>
      </w:r>
      <w:r w:rsidR="008C5228"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{"citationItems":[{"id":"ITEM-1","itemData":{"DOI":"10.1093/jnci/dji055","ISSN":"00278874","PMID":"15741570","abstract":"Background: Mutations in the tyrosine kinase (TK) domain of the epidermal growth factor receptor (EGFR) gene in lung cancers are associated with increased sensitivity of these cancers to drugs that inhibit EGFR kinase activity. However, the role of such mutations in the pathogenesis of lung cancers is unclear. Methods: We sequenced exons 18-21 of the EGFR TK domain from genomic DNA isolated from 617 non-small-cell lung cancers (NSCLCs) and 524 normal lung tissue samples from the same patients and 36 neuroendocrine lung tumors collected from patients in Japan, Taiwan, the United States, and Australia and from 243 other epithelial cancers. Mutation status was compared with clinicopathologic features and with the presence of mutations in KRAS, a gene in the EGFR signaling pathway that is also frequently mutated in lung cancers. All statistical tests were two sided. Results: We detected a total of 134 EGFR TK domain mutations in 130 (21%) of the 617 NSCLCs but not in any of the other carcinomas, nor in nonmalignant lung tissue from the same patients. In NSCLC patients, EGFR TK domain mutations were statistically significantly more frequent in never smokers than ever smokers (51% versus 10%), in adenocarcinomas versus cancer of other histologies (40% versus 3%), in patients of East Asian ethnicity versus other ethnicities (30% versus 8%), and in females versus males (42% versus 14%; all P &lt;.001). EGFR TK domain mutation status was not associated with patient age at diagnosis, clinical stage, the presence of bronchioloalveolar histologic features, or overall survival. The EGFR TK domain mutations we detected were of three common types: in-frame deletions in exon 19, single missense mutations in exon 21, and in-frame duplications/insertions in exon 20. Rare missense mutations were also detected in exons 18, 20, and 21. KRAS gene mutations were present in 50 (8%) of the 617 NSCLCs but not in any tumors with an EGFR TK domain mutation. Conclusions: Mutations in either the EGFR TK domain or the KRAS gene can lead to lung cancer pathogenesis. EGFR TK domain mutations are the first molecular change known to occur specifically in never smokers. © Oxford University Press 2005, all rights reserved.","author":[{"dropping-particle":"","family":"Shigematsu","given":"Hisayuki","non-dropping-particle":"","parse-names":false,"suffix":""},{"dropping-particle":"","family":"Lin","given":"Li","non-dropping-particle":"","parse-names":false,"suffix":""},{"dropping-particle":"","family":"Takahashi","given":"Takao","non-dropping-particle":"","parse-names":false,"suffix":""},{"dropping-particle":"","family":"Nomura","given":"Masaharu","non-dropping-particle":"","parse-names":false,"suffix":""},{"dropping-particle":"","family":"Suzuki","given":"Makoto","non-dropping-particle":"","parse-names":false,"suffix":""},{"dropping-particle":"","family":"Wistuba","given":"Ignacio I.","non-dropping-particle":"","parse-names":false,"suffix":""},{"dropping-particle":"","family":"Fong","given":"Kwun M.","non-dropping-particle":"","parse-names":false,"suffix":""},{"dropping-particle":"","family":"Lee","given":"Huei","non-dropping-particle":"","parse-names":false,"suffix":""},{"dropping-particle":"","family":"Toyooka","given":"Shinichi","non-dropping-particle":"","parse-names":false,"suffix":""},{"dropping-particle":"","family":"Shimizu","given":"Nobuyoshi","non-dropping-particle":"","parse-names":false,"suffix":""},{"dropping-particle":"","family":"Fujisawa","given":"Takehiko","non-dropping-particle":"","parse-names":false,"suffix":""},{"dropping-particle":"","family":"Feng","given":"Ziding","non-dropping-particle":"","parse-names":false,"suffix":""},{"dropping-particle":"","family":"Roth","given":"Jack A.","non-dropping-particle":"","parse-names":false,"suffix":""},{"dropping-particle":"","family":"Herz","given":"Joachim","non-dropping-particle":"","parse-names":false,"suffix":""},{"dropping-particle":"","family":"Minna","given":"John D.","non-dropping-particle":"","parse-names":false,"suffix":""},{"dropping-particle":"","family":"Gazdar","given":"Adi F.","non-dropping-particle":"","parse-names":false,"suffix":""}],"container-title":"Journal of the National Cancer Institute","id":"ITEM-1","issue":"5","issued":{"date-parts":[["2005","3","2"]]},"page":"339-346","title":"Clinical and biological features associated with epidermal growth factor receptor gene mutations in lung cancers","type":"article-journal","volume":"97"},"uris":["http://www.mendeley.com/documents/?uuid=c9947887-26f7-46e1-8873-111828457ba9"]}],"mendeley":{"formattedCitation":"[63]","plainTextFormattedCitation":"[63]","previouslyFormattedCitation":"[63]"},"properties":{"noteIndex":0},"schema":"https://github.com/citation-style-language/schema/raw/master/csl-citation.json"}</w:instrText>
      </w:r>
      <w:r w:rsidR="008C5228"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[63]</w:t>
      </w:r>
      <w:r w:rsidR="008C5228" w:rsidRPr="004E637E">
        <w:rPr>
          <w:rFonts w:ascii="Times New Roman" w:hAnsi="Times New Roman" w:cs="Times New Roman"/>
          <w:b/>
          <w:sz w:val="24"/>
          <w:szCs w:val="24"/>
        </w:rPr>
        <w:fldChar w:fldCharType="end"/>
      </w:r>
      <w:r w:rsidR="00FF5445" w:rsidRPr="001B36AD">
        <w:rPr>
          <w:rFonts w:ascii="Times New Roman" w:hAnsi="Times New Roman" w:cs="Times New Roman"/>
          <w:sz w:val="24"/>
          <w:szCs w:val="24"/>
        </w:rPr>
        <w:t xml:space="preserve">. </w:t>
      </w:r>
      <w:r w:rsidR="005C0D46" w:rsidRPr="005C0D46">
        <w:rPr>
          <w:rFonts w:ascii="Times New Roman" w:hAnsi="Times New Roman" w:cs="Times New Roman"/>
          <w:sz w:val="24"/>
          <w:szCs w:val="24"/>
        </w:rPr>
        <w:t>While a proportion of NSCLC patients with EGFR mutations may not respond to TKIs, the 'second' TK mutation (</w:t>
      </w:r>
      <w:proofErr w:type="spellStart"/>
      <w:r w:rsidR="005C0D46" w:rsidRPr="005C0D46">
        <w:rPr>
          <w:rFonts w:ascii="Times New Roman" w:hAnsi="Times New Roman" w:cs="Times New Roman"/>
          <w:sz w:val="24"/>
          <w:szCs w:val="24"/>
        </w:rPr>
        <w:t>ie</w:t>
      </w:r>
      <w:proofErr w:type="spellEnd"/>
      <w:r w:rsidR="005C0D46" w:rsidRPr="005C0D46">
        <w:rPr>
          <w:rFonts w:ascii="Times New Roman" w:hAnsi="Times New Roman" w:cs="Times New Roman"/>
          <w:sz w:val="24"/>
          <w:szCs w:val="24"/>
        </w:rPr>
        <w:t>, T790M</w:t>
      </w:r>
      <w:r w:rsidR="005C0D46">
        <w:rPr>
          <w:rFonts w:ascii="Times New Roman" w:hAnsi="Times New Roman" w:cs="Times New Roman"/>
          <w:sz w:val="24"/>
          <w:szCs w:val="24"/>
        </w:rPr>
        <w:t>) is associated with resistance</w:t>
      </w:r>
      <w:r w:rsidR="00FF5445">
        <w:rPr>
          <w:rFonts w:ascii="Times New Roman" w:hAnsi="Times New Roman" w:cs="Times New Roman"/>
          <w:sz w:val="24"/>
          <w:szCs w:val="24"/>
        </w:rPr>
        <w:t xml:space="preserve"> </w:t>
      </w:r>
      <w:r w:rsidR="008C5228"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10.1371/journal.pmed.0020073","ISSN":"1549-1676","author":[{"dropping-particle":"","family":"Pao","given":"William","non-dropping-particle":"","parse-names":false,"suffix":""},{"dropping-particle":"","family":"Miller","given":"Vincent A","non-dropping-particle":"","parse-names":false,"suffix":""},{"dropping-particle":"","family":"Politi","given":"Katerina A","non-dropping-particle":"","parse-names":false,"suffix":""},{"dropping-particle":"","family":"Riely","given":"Gregory J","non-dropping-particle":"","parse-names":false,"suffix":""},{"dropping-particle":"","family":"Somwar","given":"Romel","non-dropping-particle":"","parse-names":false,"suffix":""},{"dropping-particle":"","family":"Zakowski","given":"Maureen F","non-dropping-particle":"","parse-names":false,"suffix":""},{"dropping-particle":"","family":"Kris","given":"Mark G","non-dropping-particle":"","parse-names":false,"suffix":""},{"dropping-particle":"","family":"Varmus","given":"Harold","non-dropping-particle":"","parse-names":false,"suffix":""}],"container-title":"PLoS Medicine","editor":[{"dropping-particle":"","family":"Liu","given":"Ed T.","non-dropping-particle":"","parse-names":false,"suffix":""}],"id":"ITEM-1","issue":"3","issued":{"date-parts":[["2005","2","22"]]},"page":"e73","title":"Acquired Resistance of Lung Adenocarcinomas to Gefitinib or Erlotinib Is Associated with a Second Mutation in the EGFR Kinase Domain","type":"article-journal","volume":"2"},"uris":["http://www.mendeley.com/documents/?uuid=f218f044-5d35-479f-ae27-0b9de440e7ce"]},{"id":"ITEM-2","itemData":{"DOI":"10.1056/NEJMoa044238","ISSN":"0028-4793","author":[{"dropping-particle":"","family":"Kobayashi","given":"Susumu","non-dropping-particle":"","parse-names":false,"suffix":""},{"dropping-particle":"","family":"Boggon","given":"Titus J.","non-dropping-particle":"","parse-names":false,"suffix":""},{"dropping-particle":"","family":"Dayaram","given":"Tajhal","non-dropping-particle":"","parse-names":false,"suffix":""},{"dropping-particle":"","family":"Jänne","given":"Pasi A.","non-dropping-particle":"","parse-names":false,"suffix":""},{"dropping-particle":"","family":"Kocher","given":"Olivier","non-dropping-particle":"","parse-names":false,"suffix":""},{"dropping-particle":"","family":"Meyerson","given":"Matthew","non-dropping-particle":"","parse-names":false,"suffix":""},{"dropping-particle":"","family":"Johnson","given":"Bruce E.","non-dropping-particle":"","parse-names":false,"suffix":""},{"dropping-particle":"","family":"Eck","given":"Michael J.","non-dropping-particle":"","parse-names":false,"suffix":""},{"dropping-particle":"","family":"Tenen","given":"Daniel G.","non-dropping-particle":"","parse-names":false,"suffix":""},{"dropping-particle":"","family":"Halmos","given":"Balázs","non-dropping-particle":"","parse-names":false,"suffix":""}],"container-title":"New England Journal of Medicine","id":"ITEM-2","issue":"8","issued":{"date-parts":[["2005","2","24"]]},"page":"786-792","title":"EGFR Mutation and Resistance of Non–Small-Cell Lung Cancer to Gefitinib","type":"article-journal","volume":"352"},"uris":["http://www.mendeley.com/documents/?uuid=3d906713-6f66-4414-9749-21540f0de1ed"]}],"mendeley":{"formattedCitation":"[64, 65]","plainTextFormattedCitation":"[64, 65]","previouslyFormattedCitation":"[64, 65]"},"properties":{"noteIndex":0},"schema":"https://github.com/citation-style-language/schema/raw/master/csl-citation.json"}</w:instrText>
      </w:r>
      <w:r w:rsidR="008C5228"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[64, 65]</w:t>
      </w:r>
      <w:r w:rsidR="008C5228" w:rsidRPr="004E637E">
        <w:rPr>
          <w:rFonts w:ascii="Times New Roman" w:hAnsi="Times New Roman" w:cs="Times New Roman"/>
          <w:b/>
          <w:sz w:val="24"/>
          <w:szCs w:val="24"/>
        </w:rPr>
        <w:fldChar w:fldCharType="end"/>
      </w:r>
      <w:r w:rsidR="00FF5445" w:rsidRPr="001B36AD">
        <w:rPr>
          <w:rFonts w:ascii="Times New Roman" w:hAnsi="Times New Roman" w:cs="Times New Roman"/>
          <w:sz w:val="24"/>
          <w:szCs w:val="24"/>
        </w:rPr>
        <w:t xml:space="preserve">. </w:t>
      </w:r>
      <w:r w:rsidR="005C0D46" w:rsidRPr="005C0D46">
        <w:rPr>
          <w:rFonts w:ascii="Times New Roman" w:hAnsi="Times New Roman" w:cs="Times New Roman"/>
          <w:sz w:val="24"/>
          <w:szCs w:val="24"/>
        </w:rPr>
        <w:t>Although EGFR mutant patients appear to significantly respond to EGFR TKI, protein</w:t>
      </w:r>
      <w:r w:rsidR="00B41C75">
        <w:rPr>
          <w:rFonts w:ascii="Times New Roman" w:hAnsi="Times New Roman" w:cs="Times New Roman"/>
          <w:sz w:val="24"/>
          <w:szCs w:val="24"/>
        </w:rPr>
        <w:t xml:space="preserve"> </w:t>
      </w:r>
      <w:proofErr w:type="spellStart"/>
      <w:r w:rsidR="005C0D46" w:rsidRPr="005C0D46">
        <w:rPr>
          <w:rFonts w:ascii="Times New Roman" w:hAnsi="Times New Roman" w:cs="Times New Roman"/>
          <w:sz w:val="24"/>
          <w:szCs w:val="24"/>
        </w:rPr>
        <w:t>overexpression</w:t>
      </w:r>
      <w:proofErr w:type="spellEnd"/>
      <w:r w:rsidR="005C0D46" w:rsidRPr="005C0D46">
        <w:rPr>
          <w:rFonts w:ascii="Times New Roman" w:hAnsi="Times New Roman" w:cs="Times New Roman"/>
          <w:sz w:val="24"/>
          <w:szCs w:val="24"/>
        </w:rPr>
        <w:t xml:space="preserve"> and EGFR amplification are associated with survival after EGFR TKI treatment because </w:t>
      </w:r>
      <w:proofErr w:type="spellStart"/>
      <w:r w:rsidR="005C0D46" w:rsidRPr="005C0D46">
        <w:rPr>
          <w:rFonts w:ascii="Times New Roman" w:hAnsi="Times New Roman" w:cs="Times New Roman"/>
          <w:sz w:val="24"/>
          <w:szCs w:val="24"/>
        </w:rPr>
        <w:t>Akt</w:t>
      </w:r>
      <w:proofErr w:type="spellEnd"/>
      <w:r w:rsidR="005C0D46" w:rsidRPr="005C0D46">
        <w:rPr>
          <w:rFonts w:ascii="Times New Roman" w:hAnsi="Times New Roman" w:cs="Times New Roman"/>
          <w:sz w:val="24"/>
          <w:szCs w:val="24"/>
        </w:rPr>
        <w:t xml:space="preserve"> is required for this to occur</w:t>
      </w:r>
      <w:r w:rsidR="005C0D46">
        <w:rPr>
          <w:rFonts w:ascii="Times New Roman" w:hAnsi="Times New Roman" w:cs="Times New Roman"/>
          <w:sz w:val="24"/>
          <w:szCs w:val="24"/>
        </w:rPr>
        <w:t xml:space="preserve"> </w:t>
      </w:r>
      <w:r w:rsidR="008C5228"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112","ISSN":"1460-2105","author":[{"dropping-particle":"","family":"Cappuzzo","given":"Federico","non-dropping-particle":"","parse-names":false,"suffix":""},{"dropping-particle":"","family":"Hirsch","given":"Fred R.","non-dropping-particle":"","parse-names":false,"suffix":""},{"dropping-particle":"","family":"Rossi","given":"Elisa","non-dropping-particle":"","parse-names":false,"suffix":""},{"dropping-particle":"","family":"Bartolini","given":"Stefania","non-dropping-particle":"","parse-names":false,"suffix":""},{"dropping-particle":"","family":"Ceresoli","given":"Giovanni L.","non-dropping-particle":"","parse-names":false,"suffix":""},{"dropping-particle":"","family":"Bemis","given":"Lynne","non-dropping-particle":"","parse-names":false,"suffix":""},{"dropping-particle":"","family":"Haney","given":"Jerry","non-dropping-particle":"","parse-names":false,"suffix":""},{"dropping-particle":"","family":"Witta","given":"Samir","non-dropping-particle":"","parse-names":false,"suffix":""},{"dropping-particle":"","family":"Danenberg","given":"Kathleen","non-dropping-particle":"","parse-names":false,"suffix":""},{"dropping-particle":"","family":"Domenichini","given":"Irene","non-dropping-particle":"","parse-names":false,"suffix":""},{"dropping-particle":"","family":"Ludovini","given":"Vienna","non-dropping-particle":"","parse-names":false,"suffix":""},{"dropping-particle":"","family":"Magrini","given":"Elisabetta","non-dropping-particle":"","parse-names":false,"suffix":""},{"dropping-particle":"","family":"Gregorc","given":"Vanesa","non-dropping-particle":"","parse-names":false,"suffix":""},{"dropping-particle":"","family":"Doglioni","given":"Claudio","non-dropping-particle":"","parse-names":false,"suffix":""},{"dropping-particle":"","family":"Sidoni","given":"Angelo","non-dropping-particle":"","parse-names":false,"suffix":""},{"dropping-particle":"","family":"Tonato","given":"Maurizio","non-dropping-particle":"","parse-names":false,"suffix":""},{"dropping-particle":"","family":"Franklin","given":"Wilbur A.","non-dropping-particle":"","parse-names":false,"suffix":""},{"dropping-particle":"","family":"Crino","given":"Lucio","non-dropping-particle":"","parse-names":false,"suffix":""},{"dropping-particle":"","family":"Bunn","given":"Paul A.","non-dropping-particle":"","parse-names":false,"suffix":""},{"dropping-particle":"","family":"Varella-Garcia","given":"Marileila","non-dropping-particle":"","parse-names":false,"suffix":""}],"container-title":"JNCI: Journal of the National Cancer Institute","id":"ITEM-1","issue":"9","issued":{"date-parts":[["2005","5","4"]]},"page":"643-655","title":"Epidermal Growth Factor Receptor Gene and Protein and Gefitinib Sensitivity in Non–Small-Cell Lung Cancer","type":"article-journal","volume":"97"},"uris":["http://www.mendeley.com/documents/?uuid=d93ce0d3-43d8-489d-a09b-123574ab7aea"]},{"id":"ITEM-2","itemData":{"DOI":"10.1093/jnci/djh217","ISSN":"0027-8874","author":[{"dropping-particle":"","family":"Cappuzzo","given":"F.","non-dropping-particle":"","parse-names":false,"suffix":""},{"dropping-particle":"","family":"Magrini","given":"E.","non-dropping-particle":"","parse-names":false,"suffix":""},{"dropping-particle":"","family":"Ceresoli","given":"G. L.","non-dropping-particle":"","parse-names":false,"suffix":""},{"dropping-particle":"","family":"Bartolini","given":"S.","non-dropping-particle":"","parse-names":false,"suffix":""},{"dropping-particle":"","family":"Rossi","given":"E.","non-dropping-particle":"","parse-names":false,"suffix":""},{"dropping-particle":"","family":"Ludovini","given":"V.","non-dropping-particle":"","parse-names":false,"suffix":""},{"dropping-particle":"","family":"Gregorc","given":"V.","non-dropping-particle":"","parse-names":false,"suffix":""},{"dropping-particle":"","family":"Ligorio","given":"C.","non-dropping-particle":"","parse-names":false,"suffix":""},{"dropping-particle":"","family":"Cancellieri","given":"A.","non-dropping-particle":"","parse-names":false,"suffix":""},{"dropping-particle":"","family":"Damiani","given":"S.","non-dropping-particle":"","parse-names":false,"suffix":""},{"dropping-particle":"","family":"Spreafico","given":"A.","non-dropping-particle":"","parse-names":false,"suffix":""},{"dropping-particle":"","family":"Paties","given":"C. T.","non-dropping-particle":"","parse-names":false,"suffix":""},{"dropping-particle":"","family":"Lombardo","given":"L.","non-dropping-particle":"","parse-names":false,"suffix":""},{"dropping-particle":"","family":"Calandri","given":"C.","non-dropping-particle":"","parse-names":false,"suffix":""},{"dropping-particle":"","family":"Bellezza","given":"G.","non-dropping-particle":"","parse-names":false,"suffix":""},{"dropping-particle":"","family":"Tonato","given":"M.","non-dropping-particle":"","parse-names":false,"suffix":""},{"dropping-particle":"","family":"Crino","given":"L.","non-dropping-particle":"","parse-names":false,"suffix":""}],"container-title":"JNCI Journal of the National Cancer Institute","id":"ITEM-2","issue":"15","issued":{"date-parts":[["2004","8","4"]]},"page":"1133-1141","title":"Akt Phosphorylation and Gefitinib Efficacy in Patients With Advanced Non-Small-Cell Lung Cancer","type":"article-journal","volume":"96"},"uris":["http://www.mendeley.com/documents/?uuid=ec94491c-8e15-46fe-837f-b669bfa06219"]}],"mendeley":{"formattedCitation":"[66, 67]","plainTextFormattedCitation":"[66, 67]","previouslyFormattedCitation":"[66, 67]"},"properties":{"noteIndex":0},"schema":"https://github.com/citation-style-language/schema/raw/master/csl-citation.json"}</w:instrText>
      </w:r>
      <w:r w:rsidR="008C5228"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[66, 67]</w:t>
      </w:r>
      <w:r w:rsidR="008C5228" w:rsidRPr="002775F0">
        <w:rPr>
          <w:rFonts w:ascii="Times New Roman" w:hAnsi="Times New Roman" w:cs="Times New Roman"/>
          <w:b/>
          <w:sz w:val="24"/>
          <w:szCs w:val="24"/>
        </w:rPr>
        <w:fldChar w:fldCharType="end"/>
      </w:r>
      <w:r w:rsidR="002775F0" w:rsidRPr="002775F0">
        <w:rPr>
          <w:rFonts w:ascii="Times New Roman" w:hAnsi="Times New Roman" w:cs="Times New Roman"/>
          <w:sz w:val="24"/>
          <w:szCs w:val="24"/>
        </w:rPr>
        <w:t>.</w:t>
      </w:r>
      <w:r w:rsidR="00EC41A6">
        <w:rPr>
          <w:rFonts w:ascii="Times New Roman" w:hAnsi="Times New Roman" w:cs="Times New Roman"/>
          <w:sz w:val="24"/>
          <w:szCs w:val="24"/>
        </w:rPr>
        <w:t xml:space="preserve"> </w:t>
      </w:r>
      <w:r w:rsidR="005C0D46" w:rsidRPr="005C0D46">
        <w:rPr>
          <w:rFonts w:ascii="Times New Roman" w:hAnsi="Times New Roman" w:cs="Times New Roman"/>
          <w:sz w:val="24"/>
          <w:szCs w:val="24"/>
        </w:rPr>
        <w:t xml:space="preserve">Both </w:t>
      </w:r>
      <w:proofErr w:type="spellStart"/>
      <w:r w:rsidR="005C0D46" w:rsidRPr="005C0D46">
        <w:rPr>
          <w:rFonts w:ascii="Times New Roman" w:hAnsi="Times New Roman" w:cs="Times New Roman"/>
          <w:sz w:val="24"/>
          <w:szCs w:val="24"/>
        </w:rPr>
        <w:t>erlotinib</w:t>
      </w:r>
      <w:proofErr w:type="spellEnd"/>
      <w:r w:rsidR="005C0D46" w:rsidRPr="005C0D46">
        <w:rPr>
          <w:rFonts w:ascii="Times New Roman" w:hAnsi="Times New Roman" w:cs="Times New Roman"/>
          <w:sz w:val="24"/>
          <w:szCs w:val="24"/>
        </w:rPr>
        <w:t xml:space="preserve"> and </w:t>
      </w:r>
      <w:proofErr w:type="spellStart"/>
      <w:r w:rsidR="005C0D46" w:rsidRPr="005C0D46">
        <w:rPr>
          <w:rFonts w:ascii="Times New Roman" w:hAnsi="Times New Roman" w:cs="Times New Roman"/>
          <w:sz w:val="24"/>
          <w:szCs w:val="24"/>
        </w:rPr>
        <w:t>gefitinib</w:t>
      </w:r>
      <w:proofErr w:type="spellEnd"/>
      <w:r w:rsidR="005C0D46" w:rsidRPr="005C0D46">
        <w:rPr>
          <w:rFonts w:ascii="Times New Roman" w:hAnsi="Times New Roman" w:cs="Times New Roman"/>
          <w:sz w:val="24"/>
          <w:szCs w:val="24"/>
        </w:rPr>
        <w:t xml:space="preserve"> have been tested in randomized studies in combination with </w:t>
      </w:r>
      <w:proofErr w:type="spellStart"/>
      <w:r w:rsidR="005C0D46" w:rsidRPr="005C0D46">
        <w:rPr>
          <w:rFonts w:ascii="Times New Roman" w:hAnsi="Times New Roman" w:cs="Times New Roman"/>
          <w:sz w:val="24"/>
          <w:szCs w:val="24"/>
        </w:rPr>
        <w:t>cytotoxic</w:t>
      </w:r>
      <w:proofErr w:type="spellEnd"/>
      <w:r w:rsidR="005C0D46" w:rsidRPr="005C0D46">
        <w:rPr>
          <w:rFonts w:ascii="Times New Roman" w:hAnsi="Times New Roman" w:cs="Times New Roman"/>
          <w:sz w:val="24"/>
          <w:szCs w:val="24"/>
        </w:rPr>
        <w:t xml:space="preserve"> chemotherapy as first-line therapy for metastatic</w:t>
      </w:r>
      <w:r w:rsidR="00B41C75">
        <w:rPr>
          <w:rFonts w:ascii="Times New Roman" w:hAnsi="Times New Roman" w:cs="Times New Roman"/>
          <w:sz w:val="24"/>
          <w:szCs w:val="24"/>
        </w:rPr>
        <w:t xml:space="preserve"> </w:t>
      </w:r>
      <w:r w:rsidR="005C0D46" w:rsidRPr="005C0D46">
        <w:rPr>
          <w:rFonts w:ascii="Times New Roman" w:hAnsi="Times New Roman" w:cs="Times New Roman"/>
          <w:sz w:val="24"/>
          <w:szCs w:val="24"/>
        </w:rPr>
        <w:t>NSCLC. These studies did not find a survival benefit from adding the agent to treatment, although a retrospective analysis concluded that patients who do not smoke may benefit from chemotherapy</w:t>
      </w:r>
      <w:r w:rsidR="005C0D46">
        <w:rPr>
          <w:rFonts w:ascii="Times New Roman" w:hAnsi="Times New Roman" w:cs="Times New Roman"/>
          <w:sz w:val="24"/>
          <w:szCs w:val="24"/>
        </w:rPr>
        <w:t xml:space="preserve"> </w:t>
      </w:r>
      <w:r w:rsidR="008C5228"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{"citationItems":[{"id":"ITEM-1","itemData":{"DOI":"10.1200/JCO.2005.02.840","ISSN":"0732-183X","author":[{"dropping-particle":"","family":"Herbst","given":"Roy S.","non-dropping-particle":"","parse-names":false,"suffix":""},{"dropping-particle":"","family":"Prager","given":"Diane","non-dropping-particle":"","parse-names":false,"suffix":""},{"dropping-particle":"","family":"Hermann","given":"Robert","non-dropping-particle":"","parse-names":false,"suffix":""},{"dropping-particle":"","family":"Fehrenbacher","given":"Lou","non-dropping-particle":"","parse-names":false,"suffix":""},{"dropping-particle":"","family":"Johnson","given":"Bruce E.","non-dropping-particle":"","parse-names":false,"suffix":""},{"dropping-particle":"","family":"Sandler","given":"Alan","non-dropping-particle":"","parse-names":false,"suffix":""},{"dropping-particle":"","family":"Kris","given":"Mark G.","non-dropping-particle":"","parse-names":false,"suffix":""},{"dropping-particle":"","family":"Tran","given":"Hai T.","non-dropping-particle":"","parse-names":false,"suffix":""},{"dropping-particle":"","family":"Klein","given":"Pam","non-dropping-particle":"","parse-names":false,"suffix":""},{"dropping-particle":"","family":"Li","given":"Xin","non-dropping-particle":"","parse-names":false,"suffix":""},{"dropping-particle":"","family":"Ramies","given":"David","non-dropping-particle":"","parse-names":false,"suffix":""},{"dropping-particle":"","family":"Johnson","given":"David H.","non-dropping-particle":"","parse-names":false,"suffix":""},{"dropping-particle":"","family":"Miller","given":"Vincent A.","non-dropping-particle":"","parse-names":false,"suffix":""}],"container-title":"Journal of Clinical Oncology","id":"ITEM-1","issue":"25","issued":{"date-parts":[["2005","9","1"]]},"page":"5892-5899","title":"TRIBUTE: A Phase III Trial of Erlotinib Hydrochloride (OSI-774) Combined With Carboplatin and Paclitaxel Chemotherapy in Advanced Non–Small-Cell Lung Cancer","type":"article-journal","volume":"23"},"uris":["http://www.mendeley.com/documents/?uuid=c683c655-5db1-453a-ba53-2f744bfa5af9"]},{"id":"ITEM-2","itemData":{"DOI":"10.1200/JCO.2004.07.215","ISSN":"0732-183X","author":[{"dropping-particle":"","family":"Herbst","given":"Roy S.","non-dropping-particle":"","parse-names":false,"suffix":""},{"dropping-particle":"","family":"Giaccone","given":"Giuseppe","non-dropping-particle":"","parse-names":false,"suffix":""},{"dropping-particle":"","family":"Schiller","given":"Joan H.","non-dropping-particle":"","parse-names":false,"suffix":""},{"dropping-particle":"","family":"Natale","given":"Ronald B.","non-dropping-particle":"","parse-names":false,"suffix":""},{"dropping-particle":"","family":"Miller","given":"Vincent","non-dropping-particle":"","parse-names":false,"suffix":""},{"dropping-particle":"","family":"Manegold","given":"Christian","non-dropping-particle":"","parse-names":false,"suffix":""},{"dropping-particle":"","family":"Scagliotti","given":"Giorgio","non-dropping-particle":"","parse-names":false,"suffix":""},{"dropping-particle":"","family":"Rosell","given":"Rafael","non-dropping-particle":"","parse-names":false,"suffix":""},{"dropping-particle":"","family":"Oliff","given":"Ira","non-dropping-particle":"","parse-names":false,"suffix":""},{"dropping-particle":"","family":"Reeves","given":"James A.","non-dropping-particle":"","parse-names":false,"suffix":""},{"dropping-particle":"","family":"Wolf","given":"Michael K.","non-dropping-particle":"","parse-names":false,"suffix":""},{"dropping-particle":"","family":"Krebs","given":"Annetta D.","non-dropping-particle":"","parse-names":false,"suffix":""},{"dropping-particle":"","family":"Averbuch","given":"Steven D.","non-dropping-particle":"","parse-names":false,"suffix":""},{"dropping-particle":"","family":"Ochs","given":"Judith S.","non-dropping-particle":"","parse-names":false,"suffix":""},{"dropping-particle":"","family":"Grous","given":"John","non-dropping-particle":"","parse-names":false,"suffix":""},{"dropping-particle":"","family":"Fandi","given":"Abderrahim","non-dropping-particle":"","parse-names":false,"suffix":""},{"dropping-particle":"","family":"Johnson","given":"David H.","non-dropping-particle":"","parse-names":false,"suffix":""}],"container-title":"Journal of Clinical Oncology","id":"ITEM-2","issue":"5","issued":{"date-parts":[["2004","3","1"]]},"page":"785-794","title":"Gefitinib in Combination With Paclitaxel and Carboplatin in Advanced Non–Small-Cell Lung Cancer: A Phase III Trial—INTACT 2","type":"article-journal","volume":"22"},"uris":["http://www.mendeley.com/documents/?uuid=188a2106-c301-479a-97ef-8107435021de"]}],"mendeley":{"formattedCitation":"[68, 69]","plainTextFormattedCitation":"[68, 69]","previouslyFormattedCitation":"[68, 69]"},"properties":{"noteIndex":0},"schema":"https://github.com/citation-style-language/schema/raw/master/csl-citation.json"}</w:instrText>
      </w:r>
      <w:r w:rsidR="008C5228"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[68, 69]</w:t>
      </w:r>
      <w:r w:rsidR="008C5228" w:rsidRPr="002775F0">
        <w:rPr>
          <w:rFonts w:ascii="Times New Roman" w:hAnsi="Times New Roman" w:cs="Times New Roman"/>
          <w:b/>
          <w:sz w:val="24"/>
          <w:szCs w:val="24"/>
        </w:rPr>
        <w:fldChar w:fldCharType="end"/>
      </w:r>
      <w:r w:rsidR="00EC41A6">
        <w:rPr>
          <w:rFonts w:ascii="Times New Roman" w:hAnsi="Times New Roman" w:cs="Times New Roman"/>
          <w:sz w:val="24"/>
          <w:szCs w:val="24"/>
        </w:rPr>
        <w:t>.</w:t>
      </w:r>
      <w:r w:rsidR="005C0D46">
        <w:rPr>
          <w:rFonts w:ascii="Times New Roman" w:hAnsi="Times New Roman" w:cs="Times New Roman"/>
          <w:sz w:val="24"/>
          <w:szCs w:val="24"/>
        </w:rPr>
        <w:t xml:space="preserve"> </w:t>
      </w:r>
      <w:proofErr w:type="spellStart"/>
      <w:r w:rsidR="0011411F" w:rsidRPr="0011411F">
        <w:rPr>
          <w:rFonts w:ascii="Times New Roman" w:hAnsi="Times New Roman" w:cs="Times New Roman"/>
          <w:sz w:val="24"/>
          <w:szCs w:val="24"/>
        </w:rPr>
        <w:t>Cetuximab</w:t>
      </w:r>
      <w:proofErr w:type="spellEnd"/>
      <w:r w:rsidR="0011411F" w:rsidRPr="0011411F">
        <w:rPr>
          <w:rFonts w:ascii="Times New Roman" w:hAnsi="Times New Roman" w:cs="Times New Roman"/>
          <w:sz w:val="24"/>
          <w:szCs w:val="24"/>
        </w:rPr>
        <w:t xml:space="preserve"> (humanized monoclonal antibody) binds to the extracellular domain of EGFR and has been examined in NSCLC. In addition, </w:t>
      </w:r>
      <w:proofErr w:type="spellStart"/>
      <w:r w:rsidR="0011411F" w:rsidRPr="0011411F">
        <w:rPr>
          <w:rFonts w:ascii="Times New Roman" w:hAnsi="Times New Roman" w:cs="Times New Roman"/>
          <w:sz w:val="24"/>
          <w:szCs w:val="24"/>
        </w:rPr>
        <w:t>cetuximab</w:t>
      </w:r>
      <w:proofErr w:type="spellEnd"/>
      <w:r w:rsidR="0011411F" w:rsidRPr="0011411F">
        <w:rPr>
          <w:rFonts w:ascii="Times New Roman" w:hAnsi="Times New Roman" w:cs="Times New Roman"/>
          <w:sz w:val="24"/>
          <w:szCs w:val="24"/>
        </w:rPr>
        <w:t xml:space="preserve"> is investigated in combination with </w:t>
      </w:r>
      <w:proofErr w:type="spellStart"/>
      <w:r w:rsidR="0011411F" w:rsidRPr="0011411F">
        <w:rPr>
          <w:rFonts w:ascii="Times New Roman" w:hAnsi="Times New Roman" w:cs="Times New Roman"/>
          <w:sz w:val="24"/>
          <w:szCs w:val="24"/>
        </w:rPr>
        <w:t>chemoradiotherapy</w:t>
      </w:r>
      <w:proofErr w:type="spellEnd"/>
      <w:r w:rsidR="0011411F" w:rsidRPr="0011411F">
        <w:rPr>
          <w:rFonts w:ascii="Times New Roman" w:hAnsi="Times New Roman" w:cs="Times New Roman"/>
          <w:sz w:val="24"/>
          <w:szCs w:val="24"/>
        </w:rPr>
        <w:t xml:space="preserve"> for NSCLC</w:t>
      </w:r>
      <w:r w:rsidR="00EC41A6">
        <w:rPr>
          <w:rFonts w:ascii="Times New Roman" w:hAnsi="Times New Roman" w:cs="Times New Roman"/>
          <w:sz w:val="24"/>
          <w:szCs w:val="24"/>
        </w:rPr>
        <w:t xml:space="preserve"> </w:t>
      </w:r>
      <w:r w:rsidR="008C5228"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2005.23.16_suppl.7135","ISSN":"0732-183X","author":[{"dropping-particle":"","family":"Werner-Wasik","given":"M.","non-dropping-particle":"","parse-names":false,"suffix":""},{"dropping-particle":"","family":"Swann","given":"S.","non-dropping-particle":"","parse-names":false,"suffix":""},{"dropping-particle":"","family":"Curran","given":"W.","non-dropping-particle":"","parse-names":false,"suffix":""},{"dropping-particle":"","family":"Robert","given":"F.","non-dropping-particle":"","parse-names":false,"suffix":""},{"dropping-particle":"","family":"Komaki","given":"R.","non-dropping-particle":"","parse-names":false,"suffix":""},{"dropping-particle":"","family":"Lee","given":"C. P.","non-dropping-particle":"","parse-names":false,"suffix":""},{"dropping-particle":"","family":"Jafar","given":"S.","non-dropping-particle":"","parse-names":false,"suffix":""},{"dropping-particle":"","family":"Share","given":"R.","non-dropping-particle":"","parse-names":false,"suffix":""},{"dropping-particle":"","family":"Choy","given":"H.","non-dropping-particle":"","parse-names":false,"suffix":""},{"dropping-particle":"","family":"Blumenschein","given":"G.","non-dropping-particle":"","parse-names":false,"suffix":""}],"container-title":"Journal of Clinical Oncology","id":"ITEM-1","issue":"16_suppl","issued":{"date-parts":[["2005","6"]]},"page":"7135-7135","title":"A phase II study of cetuximab (C225) in combination with chemoradiation (CRT) in patients (PTS) with stage IIIA/B non-small cell lung cancer (NSCLC): An interim overall toxicity report of the RTOG 0324 Trial","type":"article-journal","volume":"23"},"uris":["http://www.mendeley.com/documents/?uuid=0f494bd6-57ff-419d-948c-29de86ff7d38"]}],"mendeley":{"formattedCitation":"[70]","plainTextFormattedCitation":"[70]","previouslyFormattedCitation":"[70]"},"properties":{"noteIndex":0},"schema":"https://github.com/citation-style-language/schema/raw/master/csl-citation.json"}</w:instrText>
      </w:r>
      <w:r w:rsidR="008C5228"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[70]</w:t>
      </w:r>
      <w:r w:rsidR="008C5228" w:rsidRPr="00187654">
        <w:rPr>
          <w:rFonts w:ascii="Times New Roman" w:hAnsi="Times New Roman" w:cs="Times New Roman"/>
          <w:b/>
          <w:sz w:val="24"/>
          <w:szCs w:val="24"/>
        </w:rPr>
        <w:fldChar w:fldCharType="end"/>
      </w:r>
      <w:r w:rsidR="00EC41A6">
        <w:rPr>
          <w:rFonts w:ascii="Times New Roman" w:hAnsi="Times New Roman" w:cs="Times New Roman"/>
          <w:sz w:val="24"/>
          <w:szCs w:val="24"/>
        </w:rPr>
        <w:t xml:space="preserve"> </w:t>
      </w:r>
      <w:r w:rsidR="0011411F" w:rsidRPr="0011411F">
        <w:rPr>
          <w:rFonts w:ascii="Times New Roman" w:hAnsi="Times New Roman" w:cs="Times New Roman"/>
          <w:sz w:val="24"/>
          <w:szCs w:val="24"/>
        </w:rPr>
        <w:t xml:space="preserve">and in combination with chemotherapy in </w:t>
      </w:r>
      <w:proofErr w:type="spellStart"/>
      <w:r w:rsidR="0011411F" w:rsidRPr="0011411F">
        <w:rPr>
          <w:rFonts w:ascii="Times New Roman" w:hAnsi="Times New Roman" w:cs="Times New Roman"/>
          <w:sz w:val="24"/>
          <w:szCs w:val="24"/>
        </w:rPr>
        <w:t>neoadjuvant</w:t>
      </w:r>
      <w:proofErr w:type="spellEnd"/>
      <w:r w:rsidR="0011411F" w:rsidRPr="0011411F">
        <w:rPr>
          <w:rFonts w:ascii="Times New Roman" w:hAnsi="Times New Roman" w:cs="Times New Roman"/>
          <w:sz w:val="24"/>
          <w:szCs w:val="24"/>
        </w:rPr>
        <w:t xml:space="preserve"> therapy for non-sm</w:t>
      </w:r>
      <w:r w:rsidR="0011411F">
        <w:rPr>
          <w:rFonts w:ascii="Times New Roman" w:hAnsi="Times New Roman" w:cs="Times New Roman"/>
          <w:sz w:val="24"/>
          <w:szCs w:val="24"/>
        </w:rPr>
        <w:t xml:space="preserve">all </w:t>
      </w:r>
      <w:proofErr w:type="spellStart"/>
      <w:r w:rsidR="0011411F">
        <w:rPr>
          <w:rFonts w:ascii="Times New Roman" w:hAnsi="Times New Roman" w:cs="Times New Roman"/>
          <w:sz w:val="24"/>
          <w:szCs w:val="24"/>
        </w:rPr>
        <w:t>resectable</w:t>
      </w:r>
      <w:proofErr w:type="spellEnd"/>
      <w:r w:rsidR="0011411F">
        <w:rPr>
          <w:rFonts w:ascii="Times New Roman" w:hAnsi="Times New Roman" w:cs="Times New Roman"/>
          <w:sz w:val="24"/>
          <w:szCs w:val="24"/>
        </w:rPr>
        <w:t xml:space="preserve"> IB-IIIA level </w:t>
      </w:r>
      <w:r w:rsidR="0011411F" w:rsidRPr="0011411F">
        <w:rPr>
          <w:rFonts w:ascii="Times New Roman" w:hAnsi="Times New Roman" w:cs="Times New Roman"/>
          <w:sz w:val="24"/>
          <w:szCs w:val="24"/>
        </w:rPr>
        <w:t>lung cancer</w:t>
      </w:r>
      <w:r w:rsidR="00EC41A6">
        <w:rPr>
          <w:rFonts w:ascii="Times New Roman" w:hAnsi="Times New Roman" w:cs="Times New Roman"/>
          <w:sz w:val="24"/>
          <w:szCs w:val="24"/>
        </w:rPr>
        <w:t xml:space="preserve"> </w:t>
      </w:r>
      <w:r w:rsidR="008C5228"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{"citationItems":[{"id":"ITEM-1","itemData":{"DOI":"10.1200/jco.2006.24.18_suppl.17107","ISSN":"0732-183X","abstract":"17107","author":[{"dropping-particle":"","family":"Coate","given":"L. E.","non-dropping-particle":"","parse-names":false,"suffix":""},{"dropping-particle":"","family":"Gately","given":"K.","non-dropping-particle":"","parse-names":false,"suffix":""},{"dropping-particle":"","family":"Barr","given":"M. P.","non-dropping-particle":"","parse-names":false,"suffix":""},{"dropping-particle":"","family":"Meaney","given":"J.","non-dropping-particle":"","parse-names":false,"suffix":""},{"dropping-particle":"","family":"O’Connell","given":"F.","non-dropping-particle":"","parse-names":false,"suffix":""},{"dropping-particle":"","family":"Nicholson","given":"S.","non-dropping-particle":"","parse-names":false,"suffix":""},{"dropping-particle":"","family":"McGovern","given":"E.","non-dropping-particle":"","parse-names":false,"suffix":""},{"dropping-particle":"","family":"Young","given":"V.","non-dropping-particle":"","parse-names":false,"suffix":""},{"dropping-particle":"","family":"O’Byrne","given":"K.","non-dropping-particle":"","parse-names":false,"suffix":""}],"container-title":"Journal of Clinical Oncology","id":"ITEM-1","issue":"18_suppl","issued":{"date-parts":[["2006","6","20"]]},"page":"17107-17107","title":"Phase II pilot study of neoadjuvant cetuximab in combination with cisplatin and gemcitabine in patients with resectable IB-IIIA non small cell lung cancer","type":"article-journal","volume":"24"},"uris":["http://www.mendeley.com/documents/?uuid=26c5531f-d617-41e1-96e5-92054d97bd23"]}],"mendeley":{"formattedCitation":"[71]","plainTextFormattedCitation":"[71]","previouslyFormattedCitation":"[71]"},"properties":{"noteIndex":0},"schema":"https://github.com/citation-style-language/schema/raw/master/csl-citation.json"}</w:instrText>
      </w:r>
      <w:r w:rsidR="008C5228"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[71]</w:t>
      </w:r>
      <w:r w:rsidR="008C5228"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0011411F" w:rsidRPr="0011411F">
        <w:rPr>
          <w:rFonts w:ascii="Times New Roman" w:hAnsi="Times New Roman" w:cs="Times New Roman"/>
          <w:sz w:val="24"/>
          <w:szCs w:val="24"/>
        </w:rPr>
        <w:t>In addit</w:t>
      </w:r>
      <w:r w:rsidR="00A14548">
        <w:rPr>
          <w:rFonts w:ascii="Times New Roman" w:hAnsi="Times New Roman" w:cs="Times New Roman"/>
          <w:sz w:val="24"/>
          <w:szCs w:val="24"/>
        </w:rPr>
        <w:t>ion, other drugs targeting the EGFR</w:t>
      </w:r>
      <w:r w:rsidR="0011411F" w:rsidRPr="0011411F">
        <w:rPr>
          <w:rFonts w:ascii="Times New Roman" w:hAnsi="Times New Roman" w:cs="Times New Roman"/>
          <w:sz w:val="24"/>
          <w:szCs w:val="24"/>
        </w:rPr>
        <w:t xml:space="preserve"> pathway in clinical </w:t>
      </w:r>
      <w:r w:rsidR="00A14548">
        <w:rPr>
          <w:rFonts w:ascii="Times New Roman" w:hAnsi="Times New Roman" w:cs="Times New Roman"/>
          <w:sz w:val="24"/>
          <w:szCs w:val="24"/>
        </w:rPr>
        <w:t xml:space="preserve">trials include </w:t>
      </w:r>
      <w:proofErr w:type="spellStart"/>
      <w:r w:rsidR="00A14548">
        <w:rPr>
          <w:rFonts w:ascii="Times New Roman" w:hAnsi="Times New Roman" w:cs="Times New Roman"/>
          <w:sz w:val="24"/>
          <w:szCs w:val="24"/>
        </w:rPr>
        <w:t>lapatinib</w:t>
      </w:r>
      <w:proofErr w:type="spellEnd"/>
      <w:r w:rsidR="00A14548">
        <w:rPr>
          <w:rFonts w:ascii="Times New Roman" w:hAnsi="Times New Roman" w:cs="Times New Roman"/>
          <w:sz w:val="24"/>
          <w:szCs w:val="24"/>
        </w:rPr>
        <w:t xml:space="preserve"> (for EGFR and HER2), </w:t>
      </w:r>
      <w:proofErr w:type="spellStart"/>
      <w:r w:rsidR="00A14548">
        <w:rPr>
          <w:rFonts w:ascii="Times New Roman" w:hAnsi="Times New Roman" w:cs="Times New Roman"/>
          <w:sz w:val="24"/>
          <w:szCs w:val="24"/>
        </w:rPr>
        <w:t>panitumumab</w:t>
      </w:r>
      <w:proofErr w:type="spellEnd"/>
      <w:r w:rsidR="00A14548">
        <w:rPr>
          <w:rFonts w:ascii="Times New Roman" w:hAnsi="Times New Roman" w:cs="Times New Roman"/>
          <w:sz w:val="24"/>
          <w:szCs w:val="24"/>
        </w:rPr>
        <w:t xml:space="preserve"> (for EGFR) and HK-272 (for EGFR).  and </w:t>
      </w:r>
      <w:r w:rsidR="0011411F" w:rsidRPr="0011411F">
        <w:rPr>
          <w:rFonts w:ascii="Times New Roman" w:hAnsi="Times New Roman" w:cs="Times New Roman"/>
          <w:sz w:val="24"/>
          <w:szCs w:val="24"/>
        </w:rPr>
        <w:t>for H</w:t>
      </w:r>
      <w:r w:rsidR="0011411F">
        <w:rPr>
          <w:rFonts w:ascii="Times New Roman" w:hAnsi="Times New Roman" w:cs="Times New Roman"/>
          <w:sz w:val="24"/>
          <w:szCs w:val="24"/>
        </w:rPr>
        <w:t>ER</w:t>
      </w:r>
      <w:r w:rsidR="0011411F" w:rsidRPr="0011411F">
        <w:rPr>
          <w:rFonts w:ascii="Times New Roman" w:hAnsi="Times New Roman" w:cs="Times New Roman"/>
          <w:sz w:val="24"/>
          <w:szCs w:val="24"/>
        </w:rPr>
        <w:t xml:space="preserve"> 2)</w:t>
      </w:r>
      <w:r w:rsidR="00A14548">
        <w:rPr>
          <w:rFonts w:ascii="Times New Roman" w:hAnsi="Times New Roman" w:cs="Times New Roman"/>
          <w:sz w:val="24"/>
          <w:szCs w:val="24"/>
        </w:rPr>
        <w:t xml:space="preserve"> </w:t>
      </w:r>
      <w:r w:rsidR="008C5228"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p>
    <w:p w:rsidR="00EC41A6" w:rsidRDefault="00EC41A6" w:rsidP="00EC41A6">
      <w:pPr>
        <w:spacing w:line="480" w:lineRule="auto"/>
        <w:jc w:val="both"/>
        <w:rPr>
          <w:rFonts w:ascii="Times New Roman" w:hAnsi="Times New Roman" w:cs="Times New Roman"/>
          <w:b/>
          <w:sz w:val="24"/>
          <w:szCs w:val="24"/>
        </w:rPr>
      </w:pPr>
      <w:r>
        <w:rPr>
          <w:rFonts w:ascii="Times New Roman" w:hAnsi="Times New Roman" w:cs="Times New Roman"/>
          <w:b/>
          <w:sz w:val="24"/>
          <w:szCs w:val="24"/>
        </w:rPr>
        <w:t>Angiogenesis inhibitors</w:t>
      </w:r>
    </w:p>
    <w:p w:rsidR="00DB4716" w:rsidRDefault="000746F6" w:rsidP="008B2869">
      <w:pPr>
        <w:spacing w:line="480" w:lineRule="auto"/>
        <w:jc w:val="both"/>
        <w:rPr>
          <w:rFonts w:ascii="Times New Roman" w:hAnsi="Times New Roman" w:cs="Times New Roman"/>
          <w:sz w:val="24"/>
          <w:szCs w:val="24"/>
        </w:rPr>
      </w:pPr>
      <w:r w:rsidRPr="000746F6">
        <w:rPr>
          <w:rFonts w:ascii="Times New Roman" w:hAnsi="Times New Roman" w:cs="Times New Roman"/>
          <w:sz w:val="24"/>
          <w:szCs w:val="24"/>
        </w:rPr>
        <w:t xml:space="preserve">Angiogenesis (growth of new blood vessels from existing blood vessels) is essential for tumor growth to provide adequate oxygen and nutrients for tissue proliferation for targeted </w:t>
      </w:r>
      <w:r w:rsidRPr="000746F6">
        <w:rPr>
          <w:rFonts w:ascii="Times New Roman" w:hAnsi="Times New Roman" w:cs="Times New Roman"/>
          <w:sz w:val="24"/>
          <w:szCs w:val="24"/>
        </w:rPr>
        <w:lastRenderedPageBreak/>
        <w:t xml:space="preserve">angiogenesis for cancer therapy </w:t>
      </w:r>
      <w:r w:rsidR="008C5228"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138161206775201910","ISSN":"13816128","author":[{"dropping-particle":"","family":"Cardones","given":"Adela","non-dropping-particle":"","parse-names":false,"suffix":""},{"dropping-particle":"","family":"Banez","given":"Lionel","non-dropping-particle":"","parse-names":false,"suffix":""}],"container-title":"Current Pharmaceutical Design","id":"ITEM-1","issue":"3","issued":{"date-parts":[["2006","1","1"]]},"page":"387-394","title":"VEGF Inhibitors in Cancer Therapy","type":"article-journal","volume":"12"},"uris":["http://www.mendeley.com/documents/?uuid=0177fa9f-ad98-4ff8-82d6-6d8682fd1504"]},{"id":"ITEM-2","itemData":{"DOI":"10.1093/jnci/82.1.4","ISSN":"00278874","PMID":"1688381","author":[{"dropping-particle":"","family":"Folkman","given":"Judah","non-dropping-particle":"","parse-names":false,"suffix":""}],"container-title":"Journal of the National Cancer Institute","id":"ITEM-2","issue":"1","issued":{"date-parts":[["1990"]]},"page":"4-7","title":"What is the evidence that tumors are angiogenesis dependent?","type":"article-journal","volume":"82"},"uris":["http://www.mendeley.com/documents/?uuid=3a57c42e-238b-447e-a529-d9dc71aa7d22"]}],"mendeley":{"formattedCitation":"[73, 74]","plainTextFormattedCitation":"[73, 74]","previouslyFormattedCitation":"[73, 74]"},"properties":{"noteIndex":0},"schema":"https://github.com/citation-style-language/schema/raw/master/csl-citation.json"}</w:instrText>
      </w:r>
      <w:r w:rsidR="008C5228"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[73, 74]</w:t>
      </w:r>
      <w:r w:rsidR="008C5228" w:rsidRPr="008C1844">
        <w:rPr>
          <w:rFonts w:ascii="Times New Roman" w:hAnsi="Times New Roman" w:cs="Times New Roman"/>
          <w:b/>
          <w:sz w:val="24"/>
          <w:szCs w:val="24"/>
        </w:rPr>
        <w:fldChar w:fldCharType="end"/>
      </w:r>
      <w:r w:rsidR="00EC41A6">
        <w:rPr>
          <w:rFonts w:ascii="Times New Roman" w:hAnsi="Times New Roman" w:cs="Times New Roman"/>
          <w:sz w:val="24"/>
          <w:szCs w:val="24"/>
        </w:rPr>
        <w:t>.</w:t>
      </w:r>
      <w:r>
        <w:rPr>
          <w:rFonts w:ascii="Times New Roman" w:hAnsi="Times New Roman" w:cs="Times New Roman"/>
          <w:sz w:val="24"/>
          <w:szCs w:val="24"/>
        </w:rPr>
        <w:t xml:space="preserve"> </w:t>
      </w:r>
      <w:r w:rsidRPr="000746F6">
        <w:rPr>
          <w:rFonts w:ascii="Times New Roman" w:hAnsi="Times New Roman" w:cs="Times New Roman"/>
          <w:sz w:val="24"/>
          <w:szCs w:val="24"/>
        </w:rPr>
        <w:t>VEGF (vascular endothelial growth factor) is a growth factor that primarily follows "angiogenesis" in "normal" and "</w:t>
      </w:r>
      <w:proofErr w:type="spellStart"/>
      <w:r w:rsidRPr="000746F6">
        <w:rPr>
          <w:rFonts w:ascii="Times New Roman" w:hAnsi="Times New Roman" w:cs="Times New Roman"/>
          <w:sz w:val="24"/>
          <w:szCs w:val="24"/>
        </w:rPr>
        <w:t>neoplastic</w:t>
      </w:r>
      <w:proofErr w:type="spellEnd"/>
      <w:r w:rsidRPr="000746F6">
        <w:rPr>
          <w:rFonts w:ascii="Times New Roman" w:hAnsi="Times New Roman" w:cs="Times New Roman"/>
          <w:sz w:val="24"/>
          <w:szCs w:val="24"/>
        </w:rPr>
        <w:t xml:space="preserve">" cells </w:t>
      </w:r>
      <w:r w:rsidR="008C5228"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{"citationItems":[{"id":"ITEM-1","itemData":{"DOI":"10.1007/s001099900019","ISSN":"09462716","PMID":"10494799","abstract":"Vascular endothelial growth factor (VEGF) is a fundamental regulator of normal and abnormal angiogenesis. Recent evidence indicates that VEGF is essential for embryonic vasculogenesis and angiogenesis. Furthermore, VEGF is required for the cyclical blood vessel proliferation in the female reproductive tract and for longitudinal bone growth and endochondral bone formation. Substantial experimental evidence also implicates VEGF in pathological angiogenesis. Anti-VEGF monoclonal antibodies or other VEGF inhibitors block the growth of many tumor cell lines in nude mice. Furthermore, the concentrations of VEGF are elevated in the aqueous and vitreous humors of patients with proliferative retinopathies such as the diabetic retinopathy. In addition, VEGF-induced angiogenesis results in a therapeutic benefit in several animal models of myocardial or limb ischemia. Currently, both therapeutic angiogenesis using recombinant VEGF or VEGF gene transfer and inhibition of VEGF-mediated pathological angiogenesis are being pursued.","author":[{"dropping-particle":"","family":"Ferrara","given":"Napoleone","non-dropping-particle":"","parse-names":false,"suffix":""}],"container-title":"Journal of Molecular Medicine","id":"ITEM-1","issue":"7","issued":{"date-parts":[["1999"]]},"page":"527-543","title":"Molecular and biological properties of vascular endothelial growth factor","type":"article-journal","volume":"77"},"uris":["http://www.mendeley.com/documents/?uuid=620c0a46-ec19-41bf-9ed0-a49d2070b17d"]}],"mendeley":{"formattedCitation":"[75]","plainTextFormattedCitation":"[75]","previouslyFormattedCitation":"[75]"},"properties":{"noteIndex":0},"schema":"https://github.com/citation-style-language/schema/raw/master/csl-citation.json"}</w:instrText>
      </w:r>
      <w:r w:rsidR="008C5228"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[75]</w:t>
      </w:r>
      <w:r w:rsidR="008C5228" w:rsidRPr="008C1844">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The "VEGF" family consists of approximately "six growth factors" (VEGF-A, "VEGF-B", "VEGF-C", "VEGF-D", "VEGF-E" and "placental growth factor" [</w:t>
      </w:r>
      <w:proofErr w:type="spellStart"/>
      <w:r w:rsidRPr="000746F6">
        <w:rPr>
          <w:rFonts w:ascii="Times New Roman" w:hAnsi="Times New Roman" w:cs="Times New Roman"/>
          <w:sz w:val="24"/>
          <w:szCs w:val="24"/>
        </w:rPr>
        <w:t>PlGF</w:t>
      </w:r>
      <w:proofErr w:type="spellEnd"/>
      <w:r w:rsidRPr="000746F6">
        <w:rPr>
          <w:rFonts w:ascii="Times New Roman" w:hAnsi="Times New Roman" w:cs="Times New Roman"/>
          <w:sz w:val="24"/>
          <w:szCs w:val="24"/>
        </w:rPr>
        <w:t>]). ]) and "three receptors" (VEGFR-1)</w:t>
      </w:r>
      <w:r w:rsidR="008C5228"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2D6A8E">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0746F6">
        <w:rPr>
          <w:rFonts w:ascii="Times New Roman" w:hAnsi="Times New Roman" w:cs="Times New Roman"/>
          <w:bCs/>
          <w:sz w:val="24"/>
          <w:szCs w:val="24"/>
        </w:rPr>
        <w:t>including {Flt-1], VEGFR-2 [KDR/Flk-1] and VEGFR-3 [Flt-4])</w:t>
      </w:r>
      <w:r w:rsidR="00EC41A6" w:rsidRPr="000746F6">
        <w:rPr>
          <w:rFonts w:ascii="Times New Roman" w:hAnsi="Times New Roman" w:cs="Times New Roman"/>
          <w:bCs/>
          <w:sz w:val="24"/>
          <w:szCs w:val="24"/>
        </w:rPr>
        <w:t>.</w:t>
      </w:r>
      <w:r w:rsidR="00EC41A6" w:rsidRPr="000746F6">
        <w:rPr>
          <w:rFonts w:ascii="Times New Roman" w:hAnsi="Times New Roman" w:cs="Times New Roman"/>
          <w:bCs/>
          <w:sz w:val="24"/>
          <w:szCs w:val="24"/>
        </w:rPr>
        <w:t> </w:t>
      </w:r>
      <w:r w:rsidRPr="000746F6">
        <w:t xml:space="preserve"> </w:t>
      </w:r>
      <w:r w:rsidRPr="000746F6">
        <w:rPr>
          <w:rFonts w:ascii="Times New Roman" w:hAnsi="Times New Roman" w:cs="Times New Roman"/>
          <w:sz w:val="24"/>
          <w:szCs w:val="24"/>
        </w:rPr>
        <w:t xml:space="preserve">The "VEGF/VEGFR" pathway has often been found to be </w:t>
      </w:r>
      <w:proofErr w:type="spellStart"/>
      <w:r w:rsidRPr="000746F6">
        <w:rPr>
          <w:rFonts w:ascii="Times New Roman" w:hAnsi="Times New Roman" w:cs="Times New Roman"/>
          <w:sz w:val="24"/>
          <w:szCs w:val="24"/>
        </w:rPr>
        <w:t>dysregulated</w:t>
      </w:r>
      <w:proofErr w:type="spellEnd"/>
      <w:r w:rsidRPr="000746F6">
        <w:rPr>
          <w:rFonts w:ascii="Times New Roman" w:hAnsi="Times New Roman" w:cs="Times New Roman"/>
          <w:sz w:val="24"/>
          <w:szCs w:val="24"/>
        </w:rPr>
        <w:t xml:space="preserve"> in "cancer" </w:t>
      </w:r>
      <w:r w:rsidR="00EC41A6">
        <w:rPr>
          <w:rFonts w:ascii="Times New Roman" w:hAnsi="Times New Roman" w:cs="Times New Roman"/>
          <w:sz w:val="24"/>
          <w:szCs w:val="24"/>
        </w:rPr>
        <w:t xml:space="preserve"> </w:t>
      </w:r>
      <w:r w:rsidR="008C5228"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{"citationItems":[{"id":"ITEM-1","itemData":{"abstract":"Recent studies have demonstrated that tumor angiogenesis is a prognostic factor for various malignant neoplasms. Specifically, in non-small-cell lung carcinomas (NSCLCs) most reports show an association between neovascularization and vascular endothelial growth factor (VEGF) expression as well as the presence of metastases and survival, although a few reports do not agree with these findings. Angiogenesis is not clearly characterized in small-cell lung carcinomas (SCLCs), since they are rarely treated by surgery, and thus the available tissue for biological characterization is sparse. The aim of the present study was to investigate angiogenesis and the expression of VEGF in lung tumors. We examined 88 non-small-cell and 39 smallcell lung carcinomas. Angiogenesis was estimated by determining microvessel counts, with the use of anti- CD31 and anti-factor VIII antibodies and expression of VEGF was also evaluated immunohistochemically. Our data showed that in NSCLCs angiogenesis was more prominent in poorly-differentiated neoplasms and correlated with VEGF expression, therefore it is at least in part mediated by the latter. Interestingly, in SCLCs a higher vascularization was noted. However, there was no strong association with VEGF expression. Thus, smallcell lung carcinoma may represent a suitable neoplasm for testing antiangiogenic drugs in combination with chemotherapy. Nevertheless, antiangiogenic therapy should not be targeted specifically to the VEGF pathway, since in SCLCs other mediators of angiogenesis may be important as well.","author":[{"dropping-particle":"","family":"Stefanou","given":"D.","non-dropping-particle":"","parse-names":false,"suffix":""},{"dropping-particle":"","family":"Batistatou","given":"Anna","non-dropping-particle":"","parse-names":false,"suffix":""},{"dropping-particle":"","family":"Arkoumani","given":"E.","non-dropping-particle":"","parse-names":false,"suffix":""},{"dropping-particle":"","family":"Ntzani","given":"E.","non-dropping-particle":"","parse-names":false,"suffix":""},{"dropping-particle":"","family":"Agnantis","given":"N.J.","non-dropping-particle":"","parse-names":false,"suffix":""}],"container-title":"Histology and histopathology","id":"ITEM-1","issue":"6","issued":{"date-parts":[["2004"]]},"title":"Expression of vascular endothelial growth factor (VEGF) and association with microvessel density in small-cell and non-small-cell lung carcinomas","type":"article-journal","volume":"19"},"uris":["http://www.mendeley.com/documents/?uuid=973e711c-8b63-4326-a8c1-e7054b711f69"]}],"mendeley":{"formattedCitation":"[76]","plainTextFormattedCitation":"[76]","previouslyFormattedCitation":"[76]"},"properties":{"noteIndex":0},"schema":"https://github.com/citation-style-language/schema/raw/master/csl-citation.json"}</w:instrText>
      </w:r>
      <w:r w:rsidR="008C5228"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[76]</w:t>
      </w:r>
      <w:r w:rsidR="008C5228" w:rsidRPr="002D6A8E">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 xml:space="preserve">and "VEGF" </w:t>
      </w:r>
      <w:proofErr w:type="spellStart"/>
      <w:r w:rsidRPr="000746F6">
        <w:rPr>
          <w:rFonts w:ascii="Times New Roman" w:hAnsi="Times New Roman" w:cs="Times New Roman"/>
          <w:sz w:val="24"/>
          <w:szCs w:val="24"/>
        </w:rPr>
        <w:t>overexpression</w:t>
      </w:r>
      <w:proofErr w:type="spellEnd"/>
      <w:r w:rsidRPr="000746F6">
        <w:rPr>
          <w:rFonts w:ascii="Times New Roman" w:hAnsi="Times New Roman" w:cs="Times New Roman"/>
          <w:sz w:val="24"/>
          <w:szCs w:val="24"/>
        </w:rPr>
        <w:t xml:space="preserve"> is associated with "proliferation" and "poor prognosis" in NSCLC [77–79]. Several "drugs" have been developed and are "currently" being investigated to target the "VEGF/VEGFR" signaling pathway</w:t>
      </w:r>
      <w:r>
        <w:rPr>
          <w:rFonts w:ascii="Times New Roman" w:hAnsi="Times New Roman" w:cs="Times New Roman"/>
          <w:sz w:val="24"/>
          <w:szCs w:val="24"/>
        </w:rPr>
        <w:t xml:space="preserve"> </w:t>
      </w:r>
      <w:r w:rsidR="008C5228"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{"citationItems":[{"id":"ITEM-1","itemData":{"DOI":"10.1016/j.lungcan.2011.02.016","ISSN":"01695002","PMID":"21481963","abstract":"Introduction: The vascular endothelial growth factor (VEGF) family of ligands and receptors (VEGFR) play an important role in tumor angiogenesis. Increased expression of angiogenic factors in tumors or in blood is associated with poor prognosis. The aim of this study was to investigate the role of VEGF-A and soluble VEGFR-2 (sVEGFR-2) as biomarkers in advanced non-small-cell lung cancer (NSCLC). Methods: We studied 432 patients with advanced NSCLC (stages IIIB-IV) treated with cisplatin and docetaxel and 89 healthy age-matched controls. Blood samples were collected before chemotherapy, and VEGF-A and sVEGFR-2 levels were determined by ELISA. Results: VEGF-A and sVEGFR-2 levels were higher in NSCLC patients than in the controls, but VEGF-A behaves as a better diagnostic biomarker. There were no significant associations between VEGF-A and sVEGFR-2 concentrations and clinical characteristics, such as ECOG-PS, gender, stage, histology, metastases, and treatment response. A patient subgroup characterized by a combination of high VEGF-A and low sVEGFR-2 levels exhibited the worst patient prognoses in terms of TTP and OS. Conclusions: VEGF-A and sVEGFR-2 levels were significantly higher in patients than in the controls. A combination of VEGF-A and sVEGFR-2 can be used as an independent prognostic biomarker in advanced NSCLC. © 2011 Elsevier Ireland Ltd.","author":[{"dropping-particle":"","family":"Jantus-Lewintre","given":"Eloisa","non-dropping-particle":"","parse-names":false,"suffix":""},{"dropping-particle":"","family":"Sanmartín","given":"Elena","non-dropping-particle":"","parse-names":false,"suffix":""},{"dropping-particle":"","family":"Sirera","given":"Rafael","non-dropping-particle":"","parse-names":false,"suffix":""},{"dropping-particle":"","family":"Blasco","given":"Ana","non-dropping-particle":"","parse-names":false,"suffix":""},{"dropping-particle":"","family":"Sanchez","given":"José Javier","non-dropping-particle":"","parse-names":false,"suffix":""},{"dropping-particle":"","family":"Tarón","given":"Miquel","non-dropping-particle":"","parse-names":false,"suffix":""},{"dropping-particle":"","family":"Rosell","given":"Rafael","non-dropping-particle":"","parse-names":false,"suffix":""},{"dropping-particle":"","family":"Camps","given":"Carlos","non-dropping-particle":"","parse-names":false,"suffix":""}],"container-title":"Lung Cancer","id":"ITEM-1","issue":"2","issued":{"date-parts":[["2011"]]},"page":"326-331","title":"Combined VEGF-A and VEGFR-2 concentrations in plasma: Diagnostic and prognostic implications in patients with advanced NSCLC","type":"article-journal","volume":"74"},"uris":["http://www.mendeley.com/documents/?uuid=cdfe92b9-1fa8-4f4a-8440-d0d09810718f"]},{"id":"ITEM-2","itemData":{"DOI":"10.1081/CNV-200055949","ISSN":"0735-7907","author":[{"dropping-particle":"","family":"Dudek","given":"Arkadiusz Z.","non-dropping-particle":"","parse-names":false,"suffix":""},{"dropping-particle":"","family":"Mahaseth","given":"Hemchandra","non-dropping-particle":"","parse-names":false,"suffix":""}],"container-title":"Cancer Investigation","id":"ITEM-2","issue":"3","issued":{"date-parts":[["2005","1","11"]]},"page":"193-200","title":"Circulating Angiogenic Cytokines in Patients with Advanced Non-Small Cell Lung Cancer: Correlation with Treatment Response and Survival","type":"article-journal","volume":"23"},"uris":["http://www.mendeley.com/documents/?uuid=92f1ce1f-0d0a-49e0-b805-ed8ba0b97049"]},{"id":"ITEM-3","itemData":{"DOI":"10.1016/j.rmed.2003.12.017","ISSN":"09546111","author":[{"dropping-particle":"","family":"Kaya","given":"Akin","non-dropping-particle":"","parse-names":false,"suffix":""},{"dropping-particle":"","family":"Çiledag","given":"Aydin","non-dropping-particle":"","parse-names":false,"suffix":""},{"dropping-particle":"","family":"Gulbay","given":"Banu Eris","non-dropping-particle":"","parse-names":false,"suffix":""},{"dropping-particle":"","family":"Poyraz","given":"Bariş M","non-dropping-particle":"","parse-names":false,"suffix":""},{"dropping-particle":"","family":"Çelik","given":"Gokhan","non-dropping-particle":"","parse-names":false,"suffix":""},{"dropping-particle":"","family":"Sen","given":"Elif","non-dropping-particle":"","parse-names":false,"suffix":""},{"dropping-particle":"","family":"Savas","given":"Hacer","non-dropping-particle":"","parse-names":false,"suffix":""},{"dropping-particle":"","family":"Savas","given":"Ismail","non-dropping-particle":"","parse-names":false,"suffix":""}],"container-title":"Respiratory Medicine","id":"ITEM-3","issue":"7","issued":{"date-parts":[["2004","7"]]},"page":"632-636","title":"The prognostic significance of vascular endothelial growth factor levels in sera of non-small cell lung cancer patients","type":"article-journal","volume":"98"},"uris":["http://www.mendeley.com/documents/?uuid=cf8da617-a183-46f7-bccf-40906daca7c7"]}],"mendeley":{"formattedCitation":"[77–79]","plainTextFormattedCitation":"[77–79]","previouslyFormattedCitation":"[77–79]"},"properties":{"noteIndex":0},"schema":"https://github.com/citation-style-language/schema/raw/master/csl-citation.json"}</w:instrText>
      </w:r>
      <w:r w:rsidR="008C5228"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[77–79]</w:t>
      </w:r>
      <w:r w:rsidR="008C5228"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 xml:space="preserve">"VEGF" and "VEGFR" are the "best" antibodies studied against "monoclonal" antibodies to TKIs </w:t>
      </w:r>
      <w:r w:rsidR="008C5228"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p>
    <w:p w:rsidR="00DB4716" w:rsidRDefault="000746F6" w:rsidP="000746F6">
      <w:pPr>
        <w:spacing w:line="480" w:lineRule="auto"/>
        <w:ind w:firstLine="720"/>
        <w:jc w:val="both"/>
        <w:rPr>
          <w:rFonts w:ascii="Times New Roman" w:hAnsi="Times New Roman" w:cs="Times New Roman"/>
          <w:sz w:val="24"/>
          <w:szCs w:val="24"/>
        </w:rPr>
      </w:pP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w:t>
      </w:r>
      <w:proofErr w:type="spellStart"/>
      <w:r w:rsidRPr="000746F6">
        <w:rPr>
          <w:rFonts w:ascii="Times New Roman" w:hAnsi="Times New Roman" w:cs="Times New Roman"/>
          <w:sz w:val="24"/>
          <w:szCs w:val="24"/>
        </w:rPr>
        <w:t>Avastin</w:t>
      </w:r>
      <w:proofErr w:type="spellEnd"/>
      <w:r w:rsidRPr="000746F6">
        <w:rPr>
          <w:rFonts w:ascii="Times New Roman" w:hAnsi="Times New Roman" w:cs="Times New Roman"/>
          <w:sz w:val="24"/>
          <w:szCs w:val="24"/>
        </w:rPr>
        <w:t xml:space="preserve">), a monoclonal antibody </w:t>
      </w:r>
      <w:r w:rsidR="008C5228"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2007.14.5466","ISSN":"0732-183X","author":[{"dropping-particle":"","family":"Reck","given":"Martin","non-dropping-particle":"","parse-names":false,"suffix":""},{"dropping-particle":"","family":"Pawel","given":"Joachim","non-dropping-particle":"von","parse-names":false,"suffix":""},{"dropping-particle":"","family":"Zatloukal","given":"Petr","non-dropping-particle":"","parse-names":false,"suffix":""},{"dropping-particle":"","family":"Ramlau","given":"Rodryg","non-dropping-particle":"","parse-names":false,"suffix":""},{"dropping-particle":"","family":"Gorbounova","given":"Vera","non-dropping-particle":"","parse-names":false,"suffix":""},{"dropping-particle":"","family":"Hirsh","given":"Vera","non-dropping-particle":"","parse-names":false,"suffix":""},{"dropping-particle":"","family":"Leighl","given":"Natasha","non-dropping-particle":"","parse-names":false,"suffix":""},{"dropping-particle":"","family":"Mezger","given":"Jörg","non-dropping-particle":"","parse-names":false,"suffix":""},{"dropping-particle":"","family":"Archer","given":"Venice","non-dropping-particle":"","parse-names":false,"suffix":""},{"dropping-particle":"","family":"Moore","given":"Nicola","non-dropping-particle":"","parse-names":false,"suffix":""},{"dropping-particle":"","family":"Manegold","given":"Christian","non-dropping-particle":"","parse-names":false,"suffix":""}],"container-title":"Journal of Clinical Oncology","id":"ITEM-1","issue":"8","issued":{"date-parts":[["2009","3","10"]]},"page":"1227-1234","title":"Phase III Trial of Cisplatin Plus Gemcitabine With Either Placebo or Bevacizumab As First-Line Therapy for Nonsquamous Non–Small-Cell Lung Cancer: AVAiL","type":"article-journal","volume":"27"},"uris":["http://www.mendeley.com/documents/?uuid=81f8f6ff-6505-4a7b-9062-454fc2e80fa8"]},{"id":"ITEM-2","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Medicine","id":"ITEM-2","issue":"24","issued":{"date-parts":[["2006","12","14"]]},"page":"2542-2550","title":"Paclitaxel–Carboplatin Alone or with Bevacizumab for Non–Small-Cell Lung Cancer","type":"article-journal","volume":"355"},"uris":["http://www.mendeley.com/documents/?uuid=5e73af20-d001-4dee-a334-7e8090a4c165"]}],"mendeley":{"formattedCitation":"[80, 81]","plainTextFormattedCitation":"[80, 81]","previouslyFormattedCitation":"[80, 81]"},"properties":{"noteIndex":0},"schema":"https://github.com/citation-style-language/schema/raw/master/csl-citation.json"}</w:instrText>
      </w:r>
      <w:r w:rsidR="008C5228"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[80, 81]</w:t>
      </w:r>
      <w:r w:rsidR="008C5228" w:rsidRPr="00D068E7">
        <w:rPr>
          <w:rFonts w:ascii="Times New Roman" w:hAnsi="Times New Roman" w:cs="Times New Roman"/>
          <w:b/>
          <w:sz w:val="24"/>
          <w:szCs w:val="24"/>
        </w:rPr>
        <w:fldChar w:fldCharType="end"/>
      </w:r>
      <w:r w:rsidR="00D068E7">
        <w:rPr>
          <w:rFonts w:ascii="Times New Roman" w:hAnsi="Times New Roman" w:cs="Times New Roman"/>
          <w:sz w:val="24"/>
          <w:szCs w:val="24"/>
        </w:rPr>
        <w:t xml:space="preserve"> </w:t>
      </w:r>
      <w:r w:rsidRPr="000746F6">
        <w:rPr>
          <w:rFonts w:ascii="Times New Roman" w:hAnsi="Times New Roman" w:cs="Times New Roman"/>
          <w:sz w:val="24"/>
          <w:szCs w:val="24"/>
        </w:rPr>
        <w:t xml:space="preserve">generally binds to all subtypes of VEGF-A and has been studied in clinical trials. A recent study has shown that "the addition of </w:t>
      </w: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to </w:t>
      </w:r>
      <w:proofErr w:type="spellStart"/>
      <w:r w:rsidRPr="000746F6">
        <w:rPr>
          <w:rFonts w:ascii="Times New Roman" w:hAnsi="Times New Roman" w:cs="Times New Roman"/>
          <w:sz w:val="24"/>
          <w:szCs w:val="24"/>
        </w:rPr>
        <w:t>paclitaxel</w:t>
      </w:r>
      <w:proofErr w:type="spellEnd"/>
      <w:r w:rsidRPr="000746F6">
        <w:rPr>
          <w:rFonts w:ascii="Times New Roman" w:hAnsi="Times New Roman" w:cs="Times New Roman"/>
          <w:sz w:val="24"/>
          <w:szCs w:val="24"/>
        </w:rPr>
        <w:t xml:space="preserve"> and </w:t>
      </w:r>
      <w:proofErr w:type="spellStart"/>
      <w:r w:rsidRPr="000746F6">
        <w:rPr>
          <w:rFonts w:ascii="Times New Roman" w:hAnsi="Times New Roman" w:cs="Times New Roman"/>
          <w:sz w:val="24"/>
          <w:szCs w:val="24"/>
        </w:rPr>
        <w:t>carboplatin</w:t>
      </w:r>
      <w:proofErr w:type="spellEnd"/>
      <w:r w:rsidRPr="000746F6">
        <w:rPr>
          <w:rFonts w:ascii="Times New Roman" w:hAnsi="Times New Roman" w:cs="Times New Roman"/>
          <w:sz w:val="24"/>
          <w:szCs w:val="24"/>
        </w:rPr>
        <w:t>" confers a significant "survival" benefit in the "first-line" treatment of patients with painless NSCLC</w:t>
      </w:r>
      <w:r w:rsidR="008C5228"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Medicine","id":"ITEM-1","issue":"24","issued":{"date-parts":[["2006","12","14"]]},"page":"2542-2550","title":"Paclitaxel–Carboplatin Alone or with Bevacizumab for Non–Small-Cell Lung Cancer","type":"article-journal","volume":"355"},"uris":["http://www.mendeley.com/documents/?uuid=5e73af20-d001-4dee-a334-7e8090a4c165"]}],"mendeley":{"formattedCitation":"[81]","plainTextFormattedCitation":"[81]","previouslyFormattedCitation":"[81]"},"properties":{"noteIndex":0},"schema":"https://github.com/citation-style-language/schema/raw/master/csl-citation.json"}</w:instrText>
      </w:r>
      <w:r w:rsidR="008C5228"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w:t>
      </w:r>
      <w:r w:rsidR="008C5228" w:rsidRPr="00D068E7">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Pr="000746F6">
        <w:t xml:space="preserve"> </w:t>
      </w:r>
      <w:r w:rsidR="002659E8">
        <w:rPr>
          <w:rFonts w:ascii="Times New Roman" w:hAnsi="Times New Roman" w:cs="Times New Roman"/>
          <w:sz w:val="24"/>
          <w:szCs w:val="24"/>
        </w:rPr>
        <w:t>t</w:t>
      </w:r>
      <w:r w:rsidRPr="000746F6">
        <w:rPr>
          <w:rFonts w:ascii="Times New Roman" w:hAnsi="Times New Roman" w:cs="Times New Roman"/>
          <w:sz w:val="24"/>
          <w:szCs w:val="24"/>
        </w:rPr>
        <w:t>hus, "</w:t>
      </w: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has recently been </w:t>
      </w:r>
      <w:r w:rsidR="002659E8">
        <w:rPr>
          <w:rFonts w:ascii="Times New Roman" w:hAnsi="Times New Roman" w:cs="Times New Roman"/>
          <w:sz w:val="24"/>
          <w:szCs w:val="24"/>
        </w:rPr>
        <w:t>a</w:t>
      </w:r>
      <w:r w:rsidRPr="000746F6">
        <w:rPr>
          <w:rFonts w:ascii="Times New Roman" w:hAnsi="Times New Roman" w:cs="Times New Roman"/>
          <w:sz w:val="24"/>
          <w:szCs w:val="24"/>
        </w:rPr>
        <w:t xml:space="preserve">pproved for "non-cancerous brain tumors". VEGFR TKI are small molecules that preferentially bind to the ATP pocket of the VEGFR intracellular domain of tyrosine </w:t>
      </w:r>
      <w:proofErr w:type="spellStart"/>
      <w:r w:rsidRPr="000746F6">
        <w:rPr>
          <w:rFonts w:ascii="Times New Roman" w:hAnsi="Times New Roman" w:cs="Times New Roman"/>
          <w:sz w:val="24"/>
          <w:szCs w:val="24"/>
        </w:rPr>
        <w:t>kinases</w:t>
      </w:r>
      <w:proofErr w:type="spellEnd"/>
      <w:r w:rsidRPr="000746F6">
        <w:rPr>
          <w:rFonts w:ascii="Times New Roman" w:hAnsi="Times New Roman" w:cs="Times New Roman"/>
          <w:sz w:val="24"/>
          <w:szCs w:val="24"/>
        </w:rPr>
        <w:t xml:space="preserve"> (TKs), thereby inhibiting the downstream pathway. These compounds are usually associated with other receptor TK''s such as EGFR and c-KIT. One of the inhibitors developed, ZD6474 (</w:t>
      </w:r>
      <w:proofErr w:type="spellStart"/>
      <w:r w:rsidRPr="000746F6">
        <w:rPr>
          <w:rFonts w:ascii="Times New Roman" w:hAnsi="Times New Roman" w:cs="Times New Roman"/>
          <w:sz w:val="24"/>
          <w:szCs w:val="24"/>
        </w:rPr>
        <w:t>Zactima</w:t>
      </w:r>
      <w:proofErr w:type="spellEnd"/>
      <w:r w:rsidRPr="000746F6">
        <w:rPr>
          <w:rFonts w:ascii="Times New Roman" w:hAnsi="Times New Roman" w:cs="Times New Roman"/>
          <w:sz w:val="24"/>
          <w:szCs w:val="24"/>
        </w:rPr>
        <w:t xml:space="preserve">), is an oral "dual </w:t>
      </w:r>
      <w:proofErr w:type="spellStart"/>
      <w:r w:rsidRPr="000746F6">
        <w:rPr>
          <w:rFonts w:ascii="Times New Roman" w:hAnsi="Times New Roman" w:cs="Times New Roman"/>
          <w:sz w:val="24"/>
          <w:szCs w:val="24"/>
        </w:rPr>
        <w:t>kinase</w:t>
      </w:r>
      <w:proofErr w:type="spellEnd"/>
      <w:r w:rsidRPr="000746F6">
        <w:rPr>
          <w:rFonts w:ascii="Times New Roman" w:hAnsi="Times New Roman" w:cs="Times New Roman"/>
          <w:sz w:val="24"/>
          <w:szCs w:val="24"/>
        </w:rPr>
        <w:t xml:space="preserve"> inhibitor" responsible for targeting "VEGFR-2" and "EGFR" to "reduce".</w:t>
      </w:r>
      <w:r>
        <w:rPr>
          <w:rFonts w:ascii="Times New Roman" w:hAnsi="Times New Roman" w:cs="Times New Roman"/>
          <w:sz w:val="24"/>
          <w:szCs w:val="24"/>
        </w:rPr>
        <w:t xml:space="preserve"> </w:t>
      </w:r>
      <w:r w:rsidRPr="000746F6">
        <w:rPr>
          <w:rFonts w:ascii="Times New Roman" w:hAnsi="Times New Roman" w:cs="Times New Roman"/>
          <w:sz w:val="24"/>
          <w:szCs w:val="24"/>
        </w:rPr>
        <w:t>Combining "ZD6474" as "secondary therapy" with "</w:t>
      </w:r>
      <w:proofErr w:type="spellStart"/>
      <w:r w:rsidRPr="000746F6">
        <w:rPr>
          <w:rFonts w:ascii="Times New Roman" w:hAnsi="Times New Roman" w:cs="Times New Roman"/>
          <w:sz w:val="24"/>
          <w:szCs w:val="24"/>
        </w:rPr>
        <w:t>docetaxel</w:t>
      </w:r>
      <w:proofErr w:type="spellEnd"/>
      <w:r w:rsidRPr="000746F6">
        <w:rPr>
          <w:rFonts w:ascii="Times New Roman" w:hAnsi="Times New Roman" w:cs="Times New Roman"/>
          <w:sz w:val="24"/>
          <w:szCs w:val="24"/>
        </w:rPr>
        <w:t>" as "secondary therapy" in patients with advanced NSCLC compared with "</w:t>
      </w:r>
      <w:proofErr w:type="spellStart"/>
      <w:r w:rsidRPr="000746F6">
        <w:rPr>
          <w:rFonts w:ascii="Times New Roman" w:hAnsi="Times New Roman" w:cs="Times New Roman"/>
          <w:sz w:val="24"/>
          <w:szCs w:val="24"/>
        </w:rPr>
        <w:t>docetaxel</w:t>
      </w:r>
      <w:proofErr w:type="spellEnd"/>
      <w:r w:rsidRPr="000746F6">
        <w:rPr>
          <w:rFonts w:ascii="Times New Roman" w:hAnsi="Times New Roman" w:cs="Times New Roman"/>
          <w:sz w:val="24"/>
          <w:szCs w:val="24"/>
        </w:rPr>
        <w:t xml:space="preserve">" alone in a "random" "phase II" study </w:t>
      </w:r>
      <w:r w:rsidR="008C5228"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2008.17.3138","ISSN":"0732-183X","author":[{"dropping-particle":"V.","family":"Heymach","given":"John","non-dropping-particle":"","parse-names":false,"suffix":""},{"dropping-particle":"","family":"Paz-Ares","given":"Luis","non-dropping-particle":"","parse-names":false,"suffix":""},{"dropping-particle":"","family":"Braud","given":"Filippo","non-dropping-particle":"De","parse-names":false,"suffix":""},{"dropping-particle":"","family":"Sebastian","given":"Martin","non-dropping-particle":"","parse-names":false,"suffix":""},{"dropping-particle":"","family":"Stewart","given":"David J.","non-dropping-particle":"","parse-names":false,"suffix":""},{"dropping-particle":"","family":"Eberhardt","given":"Wilfried E.E.","non-dropping-particle":"","parse-names":false,"suffix":""},{"dropping-particle":"","family":"Ranade","given":"Anantbhushan A.","non-dropping-particle":"","parse-names":false,"suffix":""},{"dropping-particle":"","family":"Cohen","given":"Graham","non-dropping-particle":"","parse-names":false,"suffix":""},{"dropping-particle":"","family":"Trigo","given":"Jose Manuel","non-dropping-particle":"","parse-names":false,"suffix":""},{"dropping-particle":"","family":"Sandler","given":"Alan B.","non-dropping-particle":"","parse-names":false,"suffix":""},{"dropping-particle":"","family":"Bonomi","given":"Philip D.","non-dropping-particle":"","parse-names":false,"suffix":""},{"dropping-particle":"","family":"Herbst","given":"Roy S.","non-dropping-particle":"","parse-names":false,"suffix":""},{"dropping-particle":"","family":"Krebs","given":"Annetta D.","non-dropping-particle":"","parse-names":false,"suffix":""},{"dropping-particle":"","family":"Vasselli","given":"James","non-dropping-particle":"","parse-names":false,"suffix":""},{"dropping-particle":"","family":"Johnson","given":"Bruce E.","non-dropping-particle":"","parse-names":false,"suffix":""}],"container-title":"Journal of Clinical Oncology","id":"ITEM-1","issue":"33","issued":{"date-parts":[["2008","11","20"]]},"page":"5407-5415","title":"Randomized Phase II Study of Vandetanib Alone or With Paclitaxel and Carboplatin as First-Line Treatment for Advanced Non–Small-Cell Lung Cancer","type":"article-journal","volume":"26"},"uris":["http://www.mendeley.com/documents/?uuid=41c55657-e07a-4cc1-8ac6-84771377168f"]}],"mendeley":{"formattedCitation":"[82]","plainTextFormattedCitation":"[82]","previouslyFormattedCitation":"[82]"},"properties":{"noteIndex":0},"schema":"https://github.com/citation-style-language/schema/raw/master/csl-citation.json"}</w:instrText>
      </w:r>
      <w:r w:rsidR="008C5228"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[82]</w:t>
      </w:r>
      <w:r w:rsidR="008C5228" w:rsidRPr="00D068E7">
        <w:rPr>
          <w:rFonts w:ascii="Times New Roman" w:hAnsi="Times New Roman" w:cs="Times New Roman"/>
          <w:b/>
          <w:sz w:val="24"/>
          <w:szCs w:val="24"/>
        </w:rPr>
        <w:fldChar w:fldCharType="end"/>
      </w:r>
      <w:r w:rsidR="00DB4716">
        <w:rPr>
          <w:rFonts w:ascii="Times New Roman" w:hAnsi="Times New Roman" w:cs="Times New Roman"/>
          <w:sz w:val="24"/>
          <w:szCs w:val="24"/>
        </w:rPr>
        <w:t xml:space="preserve"> </w:t>
      </w:r>
      <w:r w:rsidR="002659E8" w:rsidRPr="002659E8">
        <w:rPr>
          <w:rFonts w:ascii="Times New Roman" w:hAnsi="Times New Roman" w:cs="Times New Roman"/>
          <w:sz w:val="24"/>
          <w:szCs w:val="24"/>
        </w:rPr>
        <w:t xml:space="preserve">may improve a "growth-free survival" study </w:t>
      </w:r>
      <w:r w:rsidR="008C5228"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7016","ISSN":"0732-183X","abstract":"7016","author":[{"dropping-particle":"V.","family":"Heymach","given":"J.","non-dropping-particle":"","parse-names":false,"suffix":""},{"dropping-particle":"","family":"Johnson","given":"B. E.","non-dropping-particle":"","parse-names":false,"suffix":""},{"dropping-particle":"","family":"Prager","given":"D.","non-dropping-particle":"","parse-names":false,"suffix":""},{"dropping-particle":"","family":"Csada","given":"E.","non-dropping-particle":"","parse-names":false,"suffix":""},{"dropping-particle":"","family":"Roubec","given":"J.","non-dropping-particle":"","parse-names":false,"suffix":""},{"dropping-particle":"","family":"Pesek","given":"M.","non-dropping-particle":"","parse-names":false,"suffix":""},{"dropping-particle":"","family":"Spasova","given":"I.","non-dropping-particle":"","parse-names":false,"suffix":""},{"dropping-particle":"","family":"Hou","given":"J.","non-dropping-particle":"","parse-names":false,"suffix":""},{"dropping-particle":"","family":"Kennedy","given":"S.","non-dropping-particle":"","parse-names":false,"suffix":""},{"dropping-particle":"","family":"Herbst","given":"R. S.","non-dropping-particle":"","parse-names":false,"suffix":""}],"container-title":"Journal of Clinical Oncology","id":"ITEM-1","issue":"18_suppl","issued":{"date-parts":[["2006","6","20"]]},"page":"7016-7016","title":"A phase II trial of ZD6474 plus docetaxel in patients with previously treated NSCLC: Follow-up results","type":"article-journal","volume":"24"},"uris":["http://www.mendeley.com/documents/?uuid=3f97c9b2-79f1-455a-835c-170066432f20"]}],"mendeley":{"formattedCitation":"[83]","plainTextFormattedCitation":"[83]","previouslyFormattedCitation":"[83]"},"properties":{"noteIndex":0},"schema":"https://github.com/citation-style-language/schema/raw/master/csl-citation.json"}</w:instrText>
      </w:r>
      <w:r w:rsidR="008C5228"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[83]</w:t>
      </w:r>
      <w:r w:rsidR="008C5228" w:rsidRPr="00D068E7">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002659E8" w:rsidRPr="002659E8">
        <w:t xml:space="preserve"> </w:t>
      </w:r>
      <w:r w:rsidR="002659E8" w:rsidRPr="002659E8">
        <w:rPr>
          <w:rFonts w:ascii="Times New Roman" w:hAnsi="Times New Roman" w:cs="Times New Roman"/>
          <w:sz w:val="24"/>
          <w:szCs w:val="24"/>
        </w:rPr>
        <w:t>and a phase III has been initiated for authorization</w:t>
      </w:r>
      <w:r w:rsidR="008C5228"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1679C5">
        <w:rPr>
          <w:rFonts w:ascii="Times New Roman" w:hAnsi="Times New Roman" w:cs="Times New Roman"/>
          <w:b/>
          <w:sz w:val="24"/>
          <w:szCs w:val="24"/>
        </w:rPr>
        <w:fldChar w:fldCharType="end"/>
      </w:r>
      <w:r w:rsidR="00DB4716">
        <w:rPr>
          <w:rFonts w:ascii="Times New Roman" w:hAnsi="Times New Roman" w:cs="Times New Roman"/>
          <w:sz w:val="24"/>
          <w:szCs w:val="24"/>
        </w:rPr>
        <w:t>.</w:t>
      </w:r>
    </w:p>
    <w:p w:rsidR="00DB4716" w:rsidRDefault="00DB4716" w:rsidP="00DB4716">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PI3K/</w:t>
      </w:r>
      <w:proofErr w:type="spellStart"/>
      <w:r>
        <w:rPr>
          <w:rFonts w:ascii="Times New Roman" w:hAnsi="Times New Roman" w:cs="Times New Roman"/>
          <w:b/>
          <w:sz w:val="24"/>
          <w:szCs w:val="24"/>
        </w:rPr>
        <w:t>Akt</w:t>
      </w:r>
      <w:proofErr w:type="spellEnd"/>
      <w:r>
        <w:rPr>
          <w:rFonts w:ascii="Times New Roman" w:hAnsi="Times New Roman" w:cs="Times New Roman"/>
          <w:b/>
          <w:sz w:val="24"/>
          <w:szCs w:val="24"/>
        </w:rPr>
        <w:t>/PTEN pathway inhibitors</w:t>
      </w:r>
    </w:p>
    <w:p w:rsidR="00573492" w:rsidRDefault="00F80284" w:rsidP="008B2869">
      <w:pPr>
        <w:spacing w:line="480" w:lineRule="auto"/>
        <w:jc w:val="both"/>
        <w:rPr>
          <w:rFonts w:ascii="Times New Roman" w:hAnsi="Times New Roman" w:cs="Times New Roman"/>
          <w:sz w:val="24"/>
          <w:szCs w:val="24"/>
        </w:rPr>
      </w:pPr>
      <w:r w:rsidRPr="00F80284">
        <w:rPr>
          <w:rFonts w:ascii="Times New Roman" w:hAnsi="Times New Roman" w:cs="Times New Roman"/>
          <w:sz w:val="24"/>
          <w:szCs w:val="24"/>
        </w:rPr>
        <w:t>PI3Ks are important regulators of many "cellular" processes, including "cell growth", "cell proliferation", "apoptosis" and "cytoskeleton" rearrangement. In many cancer patients, the "PI3K" pathway is actively activated by a "series of events" including activation of the "upstream" receptor "TKs" (such as "PDGFR" and "EGFR")</w:t>
      </w:r>
      <w:r>
        <w:rPr>
          <w:rFonts w:ascii="Times New Roman" w:hAnsi="Times New Roman" w:cs="Times New Roman"/>
          <w:sz w:val="24"/>
          <w:szCs w:val="24"/>
        </w:rPr>
        <w:t xml:space="preserve"> </w:t>
      </w:r>
      <w:r w:rsidR="008C5228"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{"citationItems":[{"id":"ITEM-1","itemData":{"DOI":"10.1038/nrc839","ISSN":"14741768","PMID":"12094235","abstract":"One signal that is overactivated in a wide range of tumour types is the production of a phospholipid, phosphatidylinositol (3, 4, 5) trisphosphate, by phosphatidylinositol 3-kinase (PI3K).This lipid and the protein kinase that is activated by it-AKT-trigger a cascade of responses, from cell growth and proliferation to survival and motility, that drive tumour progression. Small-molecule therapeutics that block PI3K signalling might deal a severe blow to cancer cells byblocking many aspects of the tumour-cell phenotype. © 2002 Nature Publishing Group.","author":[{"dropping-particle":"","family":"Vivanco","given":"Igor","non-dropping-particle":"","parse-names":false,"suffix":""},{"dropping-particle":"","family":"Sawyers","given":"Charles L.","non-dropping-particle":"","parse-names":false,"suffix":""}],"container-title":"Nature Reviews Cancer","id":"ITEM-1","issue":"7","issued":{"date-parts":[["2002","7","1"]]},"page":"489-501","title":"The phosphatidylinositol 3-kinase-AKT pathway in humancancer","type":"article-journal","volume":"2"},"uris":["http://www.mendeley.com/documents/?uuid=f1eedad7-6a2f-4c8c-843a-dc6d0a2ac724"]}],"mendeley":{"formattedCitation":"[84]","plainTextFormattedCitation":"[84]","previouslyFormattedCitation":"[84]"},"properties":{"noteIndex":0},"schema":"https://github.com/citation-style-language/schema/raw/master/csl-citation.json"}</w:instrText>
      </w:r>
      <w:r w:rsidR="008C5228"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[84]</w:t>
      </w:r>
      <w:r w:rsidR="008C5228" w:rsidRPr="001679C5">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proofErr w:type="spellStart"/>
      <w:r w:rsidR="00DB4716">
        <w:rPr>
          <w:rFonts w:ascii="Times New Roman" w:hAnsi="Times New Roman" w:cs="Times New Roman"/>
          <w:sz w:val="24"/>
          <w:szCs w:val="24"/>
        </w:rPr>
        <w:t>Akt</w:t>
      </w:r>
      <w:proofErr w:type="spellEnd"/>
      <w:r w:rsidR="008B2869">
        <w:rPr>
          <w:rFonts w:ascii="Times New Roman" w:hAnsi="Times New Roman" w:cs="Times New Roman"/>
          <w:sz w:val="24"/>
          <w:szCs w:val="24"/>
        </w:rPr>
        <w:t xml:space="preserve">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the</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essential</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downstream</w:t>
      </w:r>
      <w:r w:rsidR="00573492">
        <w:rPr>
          <w:rFonts w:ascii="Times New Roman" w:hAnsi="Times New Roman" w:cs="Times New Roman"/>
          <w:sz w:val="24"/>
          <w:szCs w:val="24"/>
        </w:rPr>
        <w:t> </w:t>
      </w:r>
      <w:r w:rsidR="00573492">
        <w:rPr>
          <w:rFonts w:ascii="Times New Roman" w:hAnsi="Times New Roman" w:cs="Times New Roman"/>
          <w:sz w:val="24"/>
          <w:szCs w:val="24"/>
        </w:rPr>
        <w:t>effector</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PI3Ks</w:t>
      </w:r>
      <w:r w:rsidR="00573492">
        <w:rPr>
          <w:rFonts w:ascii="Times New Roman" w:hAnsi="Times New Roman" w:cs="Times New Roman"/>
          <w:sz w:val="24"/>
          <w:szCs w:val="24"/>
        </w:rPr>
        <w:t> </w:t>
      </w:r>
      <w:r w:rsidR="00573492">
        <w:rPr>
          <w:rFonts w:ascii="Times New Roman" w:hAnsi="Times New Roman" w:cs="Times New Roman"/>
          <w:sz w:val="24"/>
          <w:szCs w:val="24"/>
        </w:rPr>
        <w:t>and</w:t>
      </w:r>
      <w:r w:rsidR="00573492">
        <w:rPr>
          <w:rFonts w:ascii="Times New Roman" w:hAnsi="Times New Roman" w:cs="Times New Roman"/>
          <w:sz w:val="24"/>
          <w:szCs w:val="24"/>
        </w:rPr>
        <w:t>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constitutively</w:t>
      </w:r>
      <w:r w:rsidR="00573492">
        <w:rPr>
          <w:rFonts w:ascii="Times New Roman" w:hAnsi="Times New Roman" w:cs="Times New Roman"/>
          <w:sz w:val="24"/>
          <w:szCs w:val="24"/>
        </w:rPr>
        <w:t> </w:t>
      </w:r>
      <w:r w:rsidR="00573492">
        <w:rPr>
          <w:rFonts w:ascii="Times New Roman" w:hAnsi="Times New Roman" w:cs="Times New Roman"/>
          <w:sz w:val="24"/>
          <w:szCs w:val="24"/>
        </w:rPr>
        <w:t>stimulated</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NSCLCs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Transformation encoding the 'catalytic' subunit Expression of the 'PTEN' protein 'Like to inhibit' PI3K/</w:t>
      </w:r>
      <w:proofErr w:type="spellStart"/>
      <w:r w:rsidRPr="00F80284">
        <w:rPr>
          <w:rFonts w:ascii="Times New Roman" w:hAnsi="Times New Roman" w:cs="Times New Roman"/>
          <w:sz w:val="24"/>
          <w:szCs w:val="24"/>
        </w:rPr>
        <w:t>Akt</w:t>
      </w:r>
      <w:proofErr w:type="spellEnd"/>
      <w:r w:rsidRPr="00F80284">
        <w:rPr>
          <w:rFonts w:ascii="Times New Roman" w:hAnsi="Times New Roman" w:cs="Times New Roman"/>
          <w:sz w:val="24"/>
          <w:szCs w:val="24"/>
        </w:rPr>
        <w:t xml:space="preserve"> 'Or lost' in 'approximately 4%' of 'NSCLC' tumors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2006.07.006","ISSN":"01695002","author":[{"dropping-particle":"","family":"Kawano","given":"Osamu","non-dropping-particle":"","parse-names":false,"suffix":""},{"dropping-particle":"","family":"Sasaki","given":"Hidefumi","non-dropping-particle":"","parse-names":false,"suffix":""},{"dropping-particle":"","family":"Endo","given":"Katsuhiko","non-dropping-particle":"","parse-names":false,"suffix":""},{"dropping-particle":"","family":"Suzuki","given":"Eriko","non-dropping-particle":"","parse-names":false,"suffix":""},{"dropping-particle":"","family":"Haneda","given":"Hiroshi","non-dropping-particle":"","parse-names":false,"suffix":""},{"dropping-particle":"","family":"Yukiue","given":"Haruhiro","non-dropping-particle":"","parse-names":false,"suffix":""},{"dropping-particle":"","family":"Kobayashi","given":"Yoshihiro","non-dropping-particle":"","parse-names":false,"suffix":""},{"dropping-particle":"","family":"Yano","given":"Motoki","non-dropping-particle":"","parse-names":false,"suffix":""},{"dropping-particle":"","family":"Fujii","given":"Yoshitaka","non-dropping-particle":"","parse-names":false,"suffix":""}],"container-title":"Lung Cancer","id":"ITEM-1","issue":"2","issued":{"date-parts":[["2006","11"]]},"page":"209-215","title":"PIK3CA mutation status in Japanese lung cancer patients","type":"article-journal","volume":"54"},"uris":["http://www.mendeley.com/documents/?uuid=9cb3ea4f-6e84-4207-9c62-93dffeda2466"]},{"id":"ITEM-2","itemData":{"DOI":"10.1126/science.1096502","ISSN":"0036-8075","author":[{"dropping-particle":"","family":"Samuels","given":"Yardena","non-dropping-particle":"","parse-names":false,"suffix":""},{"dropping-particle":"","family":"Wang","given":"Zhenghe","non-dropping-particle":"","parse-names":false,"suffix":""},{"dropping-particle":"","family":"Bardelli","given":"Alberto","non-dropping-particle":"","parse-names":false,"suffix":""},{"dropping-particle":"","family":"Silliman","given":"Natalie","non-dropping-particle":"","parse-names":false,"suffix":""},{"dropping-particle":"","family":"Ptak","given":"Janine","non-dropping-particle":"","parse-names":false,"suffix":""},{"dropping-particle":"","family":"Szabo","given":"Steve","non-dropping-particle":"","parse-names":false,"suffix":""},{"dropping-particle":"","family":"Yan","given":"Hai","non-dropping-particle":"","parse-names":false,"suffix":""},{"dropping-particle":"","family":"Gazdar","given":"Adi","non-dropping-particle":"","parse-names":false,"suffix":""},{"dropping-particle":"","family":"Powell","given":"Steven M.","non-dropping-particle":"","parse-names":false,"suffix":""},{"dropping-particle":"","family":"Riggins","given":"Gregory J.","non-dropping-particle":"","parse-names":false,"suffix":""},{"dropping-particle":"V.","family":"Willson","given":"James K.","non-dropping-particle":"","parse-names":false,"suffix":""},{"dropping-particle":"","family":"Markowitz","given":"Sanford","non-dropping-particle":"","parse-names":false,"suffix":""},{"dropping-particle":"","family":"Kinzler","given":"Kenneth W.","non-dropping-particle":"","parse-names":false,"suffix":""},{"dropping-particle":"","family":"Vogelstein","given":"Bert","non-dropping-particle":"","parse-names":false,"suffix":""},{"dropping-particle":"","family":"Velculescu","given":"Victor E.","non-dropping-particle":"","parse-names":false,"suffix":""}],"container-title":"Science","id":"ITEM-2","issue":"5670","issued":{"date-parts":[["2004","4","23"]]},"page":"554-554","title":"High Frequency of Mutations of the PIK3CA Gene in Human Cancers","type":"article-journal","volume":"304"},"uris":["http://www.mendeley.com/documents/?uuid=2705a6a5-60c7-4900-af2c-3f5626368737"]}],"mendeley":{"formattedCitation":"[86, 87]","plainTextFormattedCitation":"[86, 87]","previouslyFormattedCitation":"[86, 87]"},"properties":{"noteIndex":0},"schema":"https://github.com/citation-style-language/schema/raw/master/csl-citation.json"}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[86, 87]</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the pathway of a 'other' mechanism is activated (PI3K inhibitor) showed that the drug improved the sensitivity of NSCLC cells to radiotherapy and chemotherapy, and phase I studies of these drugs have been completed</w:t>
      </w:r>
      <w:r>
        <w:rPr>
          <w:rFonts w:ascii="Times New Roman" w:hAnsi="Times New Roman" w:cs="Times New Roman"/>
          <w:sz w:val="24"/>
          <w:szCs w:val="24"/>
        </w:rPr>
        <w:t xml:space="preserve">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Many inhibitors have been developed against the "mammalian" target (</w:t>
      </w:r>
      <w:proofErr w:type="spellStart"/>
      <w:r w:rsidRPr="00F80284">
        <w:rPr>
          <w:rFonts w:ascii="Times New Roman" w:hAnsi="Times New Roman" w:cs="Times New Roman"/>
          <w:sz w:val="24"/>
          <w:szCs w:val="24"/>
        </w:rPr>
        <w:t>mTOR</w:t>
      </w:r>
      <w:proofErr w:type="spellEnd"/>
      <w:r w:rsidRPr="00F80284">
        <w:rPr>
          <w:rFonts w:ascii="Times New Roman" w:hAnsi="Times New Roman" w:cs="Times New Roman"/>
          <w:sz w:val="24"/>
          <w:szCs w:val="24"/>
        </w:rPr>
        <w:t xml:space="preserve">) of </w:t>
      </w:r>
      <w:proofErr w:type="spellStart"/>
      <w:r w:rsidRPr="00F80284">
        <w:rPr>
          <w:rFonts w:ascii="Times New Roman" w:hAnsi="Times New Roman" w:cs="Times New Roman"/>
          <w:sz w:val="24"/>
          <w:szCs w:val="24"/>
        </w:rPr>
        <w:t>rapamycin</w:t>
      </w:r>
      <w:proofErr w:type="spellEnd"/>
      <w:r w:rsidRPr="00F80284">
        <w:rPr>
          <w:rFonts w:ascii="Times New Roman" w:hAnsi="Times New Roman" w:cs="Times New Roman"/>
          <w:sz w:val="24"/>
          <w:szCs w:val="24"/>
        </w:rPr>
        <w:t xml:space="preserve">, the "downstream" target of "PI3K" signaling. These may include </w:t>
      </w:r>
      <w:proofErr w:type="spellStart"/>
      <w:r w:rsidRPr="00F80284">
        <w:rPr>
          <w:rFonts w:ascii="Times New Roman" w:hAnsi="Times New Roman" w:cs="Times New Roman"/>
          <w:sz w:val="24"/>
          <w:szCs w:val="24"/>
        </w:rPr>
        <w:t>rapamycin</w:t>
      </w:r>
      <w:proofErr w:type="spellEnd"/>
      <w:r w:rsidRPr="00F80284">
        <w:rPr>
          <w:rFonts w:ascii="Times New Roman" w:hAnsi="Times New Roman" w:cs="Times New Roman"/>
          <w:sz w:val="24"/>
          <w:szCs w:val="24"/>
        </w:rPr>
        <w:t xml:space="preserve"> and its analogues, </w:t>
      </w:r>
      <w:proofErr w:type="spellStart"/>
      <w:r w:rsidRPr="00F80284">
        <w:rPr>
          <w:rFonts w:ascii="Times New Roman" w:hAnsi="Times New Roman" w:cs="Times New Roman"/>
          <w:sz w:val="24"/>
          <w:szCs w:val="24"/>
        </w:rPr>
        <w:t>temsirolimus</w:t>
      </w:r>
      <w:proofErr w:type="spellEnd"/>
      <w:r w:rsidRPr="00F80284">
        <w:rPr>
          <w:rFonts w:ascii="Times New Roman" w:hAnsi="Times New Roman" w:cs="Times New Roman"/>
          <w:sz w:val="24"/>
          <w:szCs w:val="24"/>
        </w:rPr>
        <w:t xml:space="preserve"> (CCI-779), AP23573 and </w:t>
      </w:r>
      <w:proofErr w:type="spellStart"/>
      <w:r w:rsidRPr="00F80284">
        <w:rPr>
          <w:rFonts w:ascii="Times New Roman" w:hAnsi="Times New Roman" w:cs="Times New Roman"/>
          <w:sz w:val="24"/>
          <w:szCs w:val="24"/>
        </w:rPr>
        <w:t>everolimus</w:t>
      </w:r>
      <w:proofErr w:type="spellEnd"/>
      <w:r w:rsidRPr="00F80284">
        <w:rPr>
          <w:rFonts w:ascii="Times New Roman" w:hAnsi="Times New Roman" w:cs="Times New Roman"/>
          <w:sz w:val="24"/>
          <w:szCs w:val="24"/>
        </w:rPr>
        <w:t xml:space="preserve"> (RAD001)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{"citationItems":[{"id":"ITEM-1","itemData":{"DOI":"10.1093/annonc/mdp060","ISSN":"15698041","PMID":"19549709","abstract":"Background: Treatment options are scarce in pretreated advanced non-small-cell lung cancer (NSCLC) patients. RAD001, an oral inhibitor of the mammalian target of rapamycin (mTOR), has shown phase I efficacy in NSCLC. Methods: Stage IIIb or IV NSCLC patients, with two or fewer prior chemotherapy regimens, one platinum based (stratum 1) or both chemotherapy and epidermal growth factor receptor tyrosine kinase inhibitors (stratum 2), received RAD001 10 mg/day until progression or unacceptable toxicity. Primary objective was overall response rate (ORR). Analyses of markers associated with the mTOR pathway were carried out on archival tumor from a subgroup using immunohistochemistry (IHC) and direct mutation sequencing. Results: Eighty-five patients were enrolled, 42 in stratum 1 and 43 in stratum. ORR was 4.7% (7.1% stratum 1; 2.3% stratum 2). Overall disease control rate was 47.1%. Median progression-free survivals (PFSs) were 2.6 (stratum 1) and 2.7 months (stratum 2). Common ≥grade 3 events were fatigue, dyspnea, stomatitis, anemia, and thrombocytopenia. Pneumonitis, probably or possibly related, mainly grade 1/2, occurred in 25%. Cox regression analysis of IHC scores found that only phospho AKT (pAKT) was a significant independent predictor of worse PFS. Conclusions: RAD001 10 mg/day was well tolerated, showing modest clinical activity in pretreated NSCLC. Evaluation of RAD001 plus standard therapy for metastatic NSCLC continues. © The Author 2009. Published by Oxford University Press on behalf of the European Society for Medical Oncology. All rights reserved.","author":[{"dropping-particle":"","family":"Soria","given":"J. C.","non-dropping-particle":"","parse-names":false,"suffix":""},{"dropping-particle":"","family":"Shepherd","given":"F. A.","non-dropping-particle":"","parse-names":false,"suffix":""},{"dropping-particle":"","family":"Douillard","given":"J. Y.","non-dropping-particle":"","parse-names":false,"suffix":""},{"dropping-particle":"","family":"Wolf","given":"J.","non-dropping-particle":"","parse-names":false,"suffix":""},{"dropping-particle":"","family":"Giaccone","given":"G.","non-dropping-particle":"","parse-names":false,"suffix":""},{"dropping-particle":"","family":"Crino","given":"L.","non-dropping-particle":"","parse-names":false,"suffix":""},{"dropping-particle":"","family":"Cappuzzo","given":"F.","non-dropping-particle":"","parse-names":false,"suffix":""},{"dropping-particle":"","family":"Sharma","given":"S.","non-dropping-particle":"","parse-names":false,"suffix":""},{"dropping-particle":"","family":"Gross","given":"S. H.","non-dropping-particle":"","parse-names":false,"suffix":""},{"dropping-particle":"","family":"Dimitrijevic","given":"S.","non-dropping-particle":"","parse-names":false,"suffix":""},{"dropping-particle":"","family":"Scala","given":"L.","non-dropping-particle":"Di","parse-names":false,"suffix":""},{"dropping-particle":"","family":"Gardner","given":"H.","non-dropping-particle":"","parse-names":false,"suffix":""},{"dropping-particle":"","family":"Nogova","given":"L.","non-dropping-particle":"","parse-names":false,"suffix":""},{"dropping-particle":"","family":"Papadimitrakopoulou","given":"V.","non-dropping-particle":"","parse-names":false,"suffix":""}],"container-title":"Annals of Oncology","id":"ITEM-1","issue":"10","issued":{"date-parts":[["2009","10"]]},"page":"1674-1681","title":"Efficacy of everolimus (RAD001) in patients with advanced NSCLC previously treated with chemotherapy alone or with chemotherapy and EGFR inhibitors","type":"article-journal","volume":"20"},"uris":["http://www.mendeley.com/documents/?uuid=eb0f5548-f22b-439a-9b6d-578aa617f204"]}],"mendeley":{"formattedCitation":"[88]","plainTextFormattedCitation":"[88]","previouslyFormattedCitation":"[88]"},"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[88]</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 xml:space="preserve">. </w:t>
      </w:r>
      <w:r w:rsidR="00573492">
        <w:rPr>
          <w:rFonts w:ascii="Times New Roman" w:hAnsi="Times New Roman" w:cs="Times New Roman"/>
          <w:sz w:val="24"/>
          <w:szCs w:val="24"/>
        </w:rPr>
        <w:t> </w:t>
      </w:r>
      <w:r w:rsidR="00573492">
        <w:rPr>
          <w:rFonts w:ascii="Times New Roman" w:hAnsi="Times New Roman" w:cs="Times New Roman"/>
          <w:sz w:val="24"/>
          <w:szCs w:val="24"/>
        </w:rPr>
        <w:t>These</w:t>
      </w:r>
      <w:r w:rsidR="00573492">
        <w:rPr>
          <w:rFonts w:ascii="Times New Roman" w:hAnsi="Times New Roman" w:cs="Times New Roman"/>
          <w:sz w:val="24"/>
          <w:szCs w:val="24"/>
        </w:rPr>
        <w:t> </w:t>
      </w:r>
      <w:r w:rsidR="00573492">
        <w:rPr>
          <w:rFonts w:ascii="Times New Roman" w:hAnsi="Times New Roman" w:cs="Times New Roman"/>
          <w:sz w:val="24"/>
          <w:szCs w:val="24"/>
        </w:rPr>
        <w:t>agents</w:t>
      </w:r>
      <w:r w:rsidR="00573492">
        <w:rPr>
          <w:rFonts w:ascii="Times New Roman" w:hAnsi="Times New Roman" w:cs="Times New Roman"/>
          <w:sz w:val="24"/>
          <w:szCs w:val="24"/>
        </w:rPr>
        <w:t> </w:t>
      </w:r>
      <w:r w:rsidR="00573492">
        <w:rPr>
          <w:rFonts w:ascii="Times New Roman" w:hAnsi="Times New Roman" w:cs="Times New Roman"/>
          <w:sz w:val="24"/>
          <w:szCs w:val="24"/>
        </w:rPr>
        <w:t>have</w:t>
      </w:r>
      <w:r w:rsidR="00573492">
        <w:rPr>
          <w:rFonts w:ascii="Times New Roman" w:hAnsi="Times New Roman" w:cs="Times New Roman"/>
          <w:sz w:val="24"/>
          <w:szCs w:val="24"/>
        </w:rPr>
        <w:t> </w:t>
      </w:r>
      <w:r w:rsidR="00573492">
        <w:rPr>
          <w:rFonts w:ascii="Times New Roman" w:hAnsi="Times New Roman" w:cs="Times New Roman"/>
          <w:sz w:val="24"/>
          <w:szCs w:val="24"/>
        </w:rPr>
        <w:t>shown</w:t>
      </w:r>
      <w:r w:rsidR="00573492">
        <w:rPr>
          <w:rFonts w:ascii="Times New Roman" w:hAnsi="Times New Roman" w:cs="Times New Roman"/>
          <w:sz w:val="24"/>
          <w:szCs w:val="24"/>
        </w:rPr>
        <w:t> </w:t>
      </w:r>
      <w:r w:rsidR="00573492">
        <w:rPr>
          <w:rFonts w:ascii="Times New Roman" w:hAnsi="Times New Roman" w:cs="Times New Roman"/>
          <w:sz w:val="24"/>
          <w:szCs w:val="24"/>
        </w:rPr>
        <w:t>promising</w:t>
      </w:r>
      <w:r w:rsidR="00573492">
        <w:rPr>
          <w:rFonts w:ascii="Times New Roman" w:hAnsi="Times New Roman" w:cs="Times New Roman"/>
          <w:sz w:val="24"/>
          <w:szCs w:val="24"/>
        </w:rPr>
        <w:t> </w:t>
      </w:r>
      <w:r w:rsidR="00573492">
        <w:rPr>
          <w:rFonts w:ascii="Times New Roman" w:hAnsi="Times New Roman" w:cs="Times New Roman"/>
          <w:sz w:val="24"/>
          <w:szCs w:val="24"/>
        </w:rPr>
        <w:t>anti-</w:t>
      </w:r>
      <w:proofErr w:type="spellStart"/>
      <w:r w:rsidR="00573492">
        <w:rPr>
          <w:rFonts w:ascii="Times New Roman" w:hAnsi="Times New Roman" w:cs="Times New Roman"/>
          <w:sz w:val="24"/>
          <w:szCs w:val="24"/>
        </w:rPr>
        <w:t>tumour</w:t>
      </w:r>
      <w:proofErr w:type="spellEnd"/>
      <w:r w:rsidR="00573492">
        <w:rPr>
          <w:rFonts w:ascii="Times New Roman" w:hAnsi="Times New Roman" w:cs="Times New Roman"/>
          <w:sz w:val="24"/>
          <w:szCs w:val="24"/>
        </w:rPr>
        <w:t> </w:t>
      </w:r>
      <w:r w:rsidR="00573492">
        <w:rPr>
          <w:rFonts w:ascii="Times New Roman" w:hAnsi="Times New Roman" w:cs="Times New Roman"/>
          <w:sz w:val="24"/>
          <w:szCs w:val="24"/>
        </w:rPr>
        <w:t>activity</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early</w:t>
      </w:r>
      <w:r w:rsidR="00573492">
        <w:rPr>
          <w:rFonts w:ascii="Times New Roman" w:hAnsi="Times New Roman" w:cs="Times New Roman"/>
          <w:sz w:val="24"/>
          <w:szCs w:val="24"/>
        </w:rPr>
        <w:t> </w:t>
      </w:r>
      <w:r w:rsidR="00573492">
        <w:rPr>
          <w:rFonts w:ascii="Times New Roman" w:hAnsi="Times New Roman" w:cs="Times New Roman"/>
          <w:sz w:val="24"/>
          <w:szCs w:val="24"/>
        </w:rPr>
        <w:t>clinical</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studies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p>
    <w:p w:rsidR="00573492" w:rsidRDefault="00573492" w:rsidP="00573492">
      <w:pPr>
        <w:spacing w:line="480" w:lineRule="auto"/>
        <w:jc w:val="both"/>
        <w:rPr>
          <w:rFonts w:ascii="Times New Roman" w:hAnsi="Times New Roman" w:cs="Times New Roman"/>
          <w:b/>
          <w:sz w:val="24"/>
          <w:szCs w:val="24"/>
        </w:rPr>
      </w:pPr>
      <w:r>
        <w:rPr>
          <w:rFonts w:ascii="Times New Roman" w:hAnsi="Times New Roman" w:cs="Times New Roman"/>
          <w:b/>
          <w:sz w:val="24"/>
          <w:szCs w:val="24"/>
        </w:rPr>
        <w:t>RAS/RAF/MEK/ERK pathway inhibitors</w:t>
      </w:r>
    </w:p>
    <w:p w:rsidR="00DD7F18" w:rsidRDefault="004E13E5" w:rsidP="0055023E">
      <w:pPr>
        <w:spacing w:line="480" w:lineRule="auto"/>
        <w:jc w:val="both"/>
        <w:rPr>
          <w:rFonts w:ascii="Times New Roman" w:hAnsi="Times New Roman" w:cs="Times New Roman"/>
          <w:sz w:val="24"/>
          <w:szCs w:val="24"/>
        </w:rPr>
      </w:pPr>
      <w:r w:rsidRPr="004E13E5">
        <w:rPr>
          <w:rFonts w:ascii="Times New Roman" w:hAnsi="Times New Roman" w:cs="Times New Roman"/>
          <w:sz w:val="24"/>
          <w:szCs w:val="24"/>
        </w:rPr>
        <w:t>The RAS</w:t>
      </w:r>
      <w:r w:rsidR="004C6CC0">
        <w:rPr>
          <w:rFonts w:ascii="Times New Roman" w:hAnsi="Times New Roman" w:cs="Times New Roman"/>
          <w:sz w:val="24"/>
          <w:szCs w:val="24"/>
        </w:rPr>
        <w:t xml:space="preserve"> </w:t>
      </w:r>
      <w:r w:rsidRPr="004E13E5">
        <w:rPr>
          <w:rFonts w:ascii="Times New Roman" w:hAnsi="Times New Roman" w:cs="Times New Roman"/>
          <w:sz w:val="24"/>
          <w:szCs w:val="24"/>
        </w:rPr>
        <w:t>family of proto-</w:t>
      </w:r>
      <w:proofErr w:type="spellStart"/>
      <w:r w:rsidRPr="004E13E5">
        <w:rPr>
          <w:rFonts w:ascii="Times New Roman" w:hAnsi="Times New Roman" w:cs="Times New Roman"/>
          <w:sz w:val="24"/>
          <w:szCs w:val="24"/>
        </w:rPr>
        <w:t>oncogenes</w:t>
      </w:r>
      <w:proofErr w:type="spellEnd"/>
      <w:r w:rsidRPr="004E13E5">
        <w:rPr>
          <w:rFonts w:ascii="Times New Roman" w:hAnsi="Times New Roman" w:cs="Times New Roman"/>
          <w:sz w:val="24"/>
          <w:szCs w:val="24"/>
        </w:rPr>
        <w:t>, HRAS, KRAS and NRAS, are plasma membrane-associated G proteins and are key regulators of signaling involved in the differentiation and survival growth and proliferation of normal cells</w:t>
      </w:r>
      <w:r>
        <w:rPr>
          <w:rFonts w:ascii="Times New Roman" w:hAnsi="Times New Roman" w:cs="Times New Roman"/>
          <w:sz w:val="24"/>
          <w:szCs w:val="24"/>
        </w:rPr>
        <w:t xml:space="preserve">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 xml:space="preserve">. </w:t>
      </w:r>
      <w:r w:rsidRPr="004E13E5">
        <w:rPr>
          <w:rFonts w:ascii="Times New Roman" w:hAnsi="Times New Roman" w:cs="Times New Roman"/>
          <w:sz w:val="24"/>
          <w:szCs w:val="24"/>
        </w:rPr>
        <w:t xml:space="preserve">The RAS/RAF/MEK pathway is activated in lung cancer by activating KRAS mutations (as at </w:t>
      </w:r>
      <w:proofErr w:type="spellStart"/>
      <w:r w:rsidRPr="004E13E5">
        <w:rPr>
          <w:rFonts w:ascii="Times New Roman" w:hAnsi="Times New Roman" w:cs="Times New Roman"/>
          <w:sz w:val="24"/>
          <w:szCs w:val="24"/>
        </w:rPr>
        <w:t>codon</w:t>
      </w:r>
      <w:proofErr w:type="spellEnd"/>
      <w:r w:rsidRPr="004E13E5">
        <w:rPr>
          <w:rFonts w:ascii="Times New Roman" w:hAnsi="Times New Roman" w:cs="Times New Roman"/>
          <w:sz w:val="24"/>
          <w:szCs w:val="24"/>
        </w:rPr>
        <w:t xml:space="preserve"> 12) that occur in approximately 20% of lung cancers, primarily </w:t>
      </w:r>
      <w:proofErr w:type="spellStart"/>
      <w:r w:rsidRPr="004E13E5">
        <w:rPr>
          <w:rFonts w:ascii="Times New Roman" w:hAnsi="Times New Roman" w:cs="Times New Roman"/>
          <w:sz w:val="24"/>
          <w:szCs w:val="24"/>
        </w:rPr>
        <w:t>adenocarcinomas</w:t>
      </w:r>
      <w:proofErr w:type="spellEnd"/>
      <w:r w:rsidR="00573492">
        <w:rPr>
          <w:rFonts w:ascii="Times New Roman" w:hAnsi="Times New Roman" w:cs="Times New Roman"/>
          <w:sz w:val="24"/>
          <w:szCs w:val="24"/>
        </w:rPr>
        <w:t xml:space="preserve">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d52f7579-f2ef-45e8-b1ba-0e28762fdb51"]}],"mendeley":{"formattedCitation":"[90]","plainTextFormattedCitation":"[90]","previouslyFormattedCitation":"[90]"},"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bCs/>
          <w:sz w:val="24"/>
          <w:szCs w:val="24"/>
        </w:rPr>
        <w:t>Although the specific functions of HRAS, NRAS</w:t>
      </w:r>
      <w:r w:rsidR="004C6CC0">
        <w:rPr>
          <w:rFonts w:ascii="Times New Roman" w:hAnsi="Times New Roman" w:cs="Times New Roman"/>
          <w:bCs/>
          <w:sz w:val="24"/>
          <w:szCs w:val="24"/>
        </w:rPr>
        <w:t xml:space="preserve"> </w:t>
      </w:r>
      <w:r w:rsidRPr="004E13E5">
        <w:rPr>
          <w:rFonts w:ascii="Times New Roman" w:hAnsi="Times New Roman" w:cs="Times New Roman"/>
          <w:bCs/>
          <w:sz w:val="24"/>
          <w:szCs w:val="24"/>
        </w:rPr>
        <w:t xml:space="preserve">and KRAS have not been determined, KRAS mutations are responsible for approximately 90% of RAS mutations in cancer. KRAS mutations have been found in cancers caused by smokers and associated with poor survival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bjc.6602258","ISSN":"0007-0920","author":[{"dropping-particle":"","family":"Mascaux","given":"C","non-dropping-particle":"","parse-names":false,"suffix":""},{"dropping-particle":"","family":"Iannino","given":"N","non-dropping-particle":"","parse-names":false,"suffix":""},{"dropping-particle":"","family":"Martin","given":"B","non-dropping-particle":"","parse-names":false,"suffix":""},{"dropping-particle":"","family":"Paesmans","given":"M","non-dropping-particle":"","parse-names":false,"suffix":""},{"dropping-particle":"","family":"Berghmans","given":"T","non-dropping-particle":"","parse-names":false,"suffix":""},{"dropping-particle":"","family":"Dusart","given":"M","non-dropping-particle":"","parse-names":false,"suffix":""},{"dropping-particle":"","family":"Haller","given":"A","non-dropping-particle":"","parse-names":false,"suffix":""},{"dropping-particle":"","family":"Lothaire","given":"P","non-dropping-particle":"","parse-names":false,"suffix":""},{"dropping-particle":"","family":"Meert","given":"A-P","non-dropping-particle":"","parse-names":false,"suffix":""},{"dropping-particle":"","family":"Noel","given":"S","non-dropping-particle":"","parse-names":false,"suffix":""},{"dropping-particle":"","family":"Lafitte","given":"J-J","non-dropping-particle":"","parse-names":false,"suffix":""},{"dropping-particle":"","family":"Sculier","given":"J-P","non-dropping-particle":"","parse-names":false,"suffix":""}],"container-title":"British Journal of Cancer","id":"ITEM-1","issue":"1","issued":{"date-parts":[["2005","1","14"]]},"page":"131-139","title":"The role of RAS oncogene in survival of patients with lung cancer: a systematic review of the literature with meta-analysis","type":"article-journal","volume":"92"},"uris":["http://www.mendeley.com/documents/?uuid=d5fe78a1-59d1-4b28-b894-268181889309"]}],"mendeley":{"formattedCitation":"[91]","plainTextFormattedCitation":"[91]","previouslyFormattedCitation":"[91]"},"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[91]</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In addition, KRAS and EGFR mutations appear </w:t>
      </w:r>
      <w:r w:rsidRPr="004E13E5">
        <w:rPr>
          <w:rFonts w:ascii="Times New Roman" w:hAnsi="Times New Roman" w:cs="Times New Roman"/>
          <w:sz w:val="24"/>
          <w:szCs w:val="24"/>
        </w:rPr>
        <w:lastRenderedPageBreak/>
        <w:t xml:space="preserve">to be synergistic in lung cancer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{"citationItems":[{"id":"ITEM-1","itemData":{"DOI":"10.1002/ijc.21496","ISSN":"0020-7136","author":[{"dropping-particle":"","family":"Shigematsu","given":"Hisayuki","non-dropping-particle":"","parse-names":false,"suffix":""},{"dropping-particle":"","family":"Gazdar","given":"Adi F.","non-dropping-particle":"","parse-names":false,"suffix":""}],"container-title":"International Journal of Cancer","id":"ITEM-1","issue":"2","issued":{"date-parts":[["2006","1","15"]]},"page":"257-262","title":"Somatic mutations of epidermal growth factor receptor signaling pathway in lung cancers","type":"article-journal","volume":"118"},"uris":["http://www.mendeley.com/documents/?uuid=c2199257-0942-4db4-b69a-4c9609c60653"]}],"mendeley":{"formattedCitation":"[92]","plainTextFormattedCitation":"[92]","previouslyFormattedCitation":"[92]"},"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[92]</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and KRAS</w:t>
      </w:r>
      <w:r w:rsidR="004C6CC0">
        <w:rPr>
          <w:rFonts w:ascii="Times New Roman" w:hAnsi="Times New Roman" w:cs="Times New Roman"/>
          <w:sz w:val="24"/>
          <w:szCs w:val="24"/>
        </w:rPr>
        <w:t xml:space="preserve"> </w:t>
      </w:r>
      <w:r w:rsidRPr="004E13E5">
        <w:rPr>
          <w:rFonts w:ascii="Times New Roman" w:hAnsi="Times New Roman" w:cs="Times New Roman"/>
          <w:sz w:val="24"/>
          <w:szCs w:val="24"/>
        </w:rPr>
        <w:t xml:space="preserve">mutations are associated with primary resistance to EGFR TKI therapy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{"citationItems":[{"id":"ITEM-1","itemData":{"DOI":"10.1158/1078-0432.CCR-06-3043","ISSN":"1078-0432","abstract":"Purpose:EGFR gene mutations and increased EGFR copy number have been associated with favorable response to epidermal growth factor receptor (EGFR) tyrosine kinase inhibitors (EGFR-TKI) in patients with non–small-cell lung cancer (NSCLC). In contrast, KRAS mutation has been shown to predict poor response to such therapy. We tested the utility of combinations of these three markers in predicting response and survival in patients with NSCLC treated with EGFR-TKIs.","author":[{"dropping-particle":"","family":"Massarelli","given":"Erminia","non-dropping-particle":"","parse-names":false,"suffix":""},{"dropping-particle":"","family":"Varella-Garcia","given":"Marileila","non-dropping-particle":"","parse-names":false,"suffix":""},{"dropping-particle":"","family":"Tang","given":"Ximing","non-dropping-particle":"","parse-names":false,"suffix":""},{"dropping-particle":"","family":"Xavier","given":"Ana C.","non-dropping-particle":"","parse-names":false,"suffix":""},{"dropping-particle":"","family":"Ozburn","given":"Natalie C.","non-dropping-particle":"","parse-names":false,"suffix":""},{"dropping-particle":"","family":"Liu","given":"Diane D.","non-dropping-particle":"","parse-names":false,"suffix":""},{"dropping-particle":"","family":"Bekele","given":"Benjamin N.","non-dropping-particle":"","parse-names":false,"suffix":""},{"dropping-particle":"","family":"Herbst","given":"Roy S.","non-dropping-particle":"","parse-names":false,"suffix":""},{"dropping-particle":"","family":"Wistuba","given":"Ignacio I.","non-dropping-particle":"","parse-names":false,"suffix":""}],"container-title":"Clinical Cancer Research","id":"ITEM-1","issue":"10","issued":{"date-parts":[["2007","5","15"]]},"page":"2890-2896","title":"KRAS Mutation Is an Important Predictor of Resistance to Therapy with Epidermal Growth Factor Receptor Tyrosine Kinase Inhibitors in Non–Small-Cell Lung Cancer","type":"article-journal","volume":"13"},"uris":["http://www.mendeley.com/documents/?uuid=cc2dcce0-74ff-4b15-85de-fccbbdc7a3b2"]}],"mendeley":{"formattedCitation":"[93]","plainTextFormattedCitation":"[93]","previouslyFormattedCitation":"[93]"},"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[93]</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A number of drugs have been developed that express different components of the RAS pathway </w:t>
      </w:r>
      <w:r w:rsidR="00DD7F18">
        <w:rPr>
          <w:rFonts w:ascii="Times New Roman" w:hAnsi="Times New Roman" w:cs="Times New Roman"/>
          <w:sz w:val="24"/>
          <w:szCs w:val="24"/>
        </w:rPr>
        <w:t xml:space="preserve"> </w:t>
      </w:r>
      <w:r w:rsidRPr="004E13E5">
        <w:rPr>
          <w:rFonts w:ascii="Times New Roman" w:hAnsi="Times New Roman" w:cs="Times New Roman"/>
          <w:bCs/>
          <w:sz w:val="24"/>
          <w:szCs w:val="24"/>
        </w:rPr>
        <w:t>and are currently in clinical trials</w:t>
      </w:r>
      <w:r w:rsidRPr="004E13E5">
        <w:rPr>
          <w:rFonts w:ascii="Times New Roman" w:hAnsi="Times New Roman" w:cs="Times New Roman"/>
          <w:b/>
          <w:sz w:val="24"/>
          <w:szCs w:val="24"/>
        </w:rPr>
        <w:t xml:space="preserve"> </w:t>
      </w:r>
      <w:r w:rsidR="008C5228"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8C5228"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8C5228"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r w:rsidR="00DD7F18">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One of these, the </w:t>
      </w:r>
      <w:proofErr w:type="spellStart"/>
      <w:r w:rsidRPr="004E13E5">
        <w:rPr>
          <w:rFonts w:ascii="Times New Roman" w:hAnsi="Times New Roman" w:cs="Times New Roman"/>
          <w:sz w:val="24"/>
          <w:szCs w:val="24"/>
        </w:rPr>
        <w:t>farnesyl</w:t>
      </w:r>
      <w:proofErr w:type="spellEnd"/>
      <w:r w:rsidRPr="004E13E5">
        <w:rPr>
          <w:rFonts w:ascii="Times New Roman" w:hAnsi="Times New Roman" w:cs="Times New Roman"/>
          <w:sz w:val="24"/>
          <w:szCs w:val="24"/>
        </w:rPr>
        <w:t xml:space="preserve"> </w:t>
      </w:r>
      <w:proofErr w:type="spellStart"/>
      <w:r w:rsidRPr="004E13E5">
        <w:rPr>
          <w:rFonts w:ascii="Times New Roman" w:hAnsi="Times New Roman" w:cs="Times New Roman"/>
          <w:sz w:val="24"/>
          <w:szCs w:val="24"/>
        </w:rPr>
        <w:t>transferase</w:t>
      </w:r>
      <w:proofErr w:type="spellEnd"/>
      <w:r w:rsidRPr="004E13E5">
        <w:rPr>
          <w:rFonts w:ascii="Times New Roman" w:hAnsi="Times New Roman" w:cs="Times New Roman"/>
          <w:sz w:val="24"/>
          <w:szCs w:val="24"/>
        </w:rPr>
        <w:t xml:space="preserve"> inhibitors (FTIs), is one of the most studied drugs, while the two orally </w:t>
      </w:r>
      <w:proofErr w:type="spellStart"/>
      <w:r w:rsidRPr="004E13E5">
        <w:rPr>
          <w:rFonts w:ascii="Times New Roman" w:hAnsi="Times New Roman" w:cs="Times New Roman"/>
          <w:sz w:val="24"/>
          <w:szCs w:val="24"/>
        </w:rPr>
        <w:t>bioavailable</w:t>
      </w:r>
      <w:proofErr w:type="spellEnd"/>
      <w:r w:rsidRPr="004E13E5">
        <w:rPr>
          <w:rFonts w:ascii="Times New Roman" w:hAnsi="Times New Roman" w:cs="Times New Roman"/>
          <w:sz w:val="24"/>
          <w:szCs w:val="24"/>
        </w:rPr>
        <w:t xml:space="preserve"> FTIs, </w:t>
      </w:r>
      <w:proofErr w:type="spellStart"/>
      <w:r w:rsidRPr="004E13E5">
        <w:rPr>
          <w:rFonts w:ascii="Times New Roman" w:hAnsi="Times New Roman" w:cs="Times New Roman"/>
          <w:sz w:val="24"/>
          <w:szCs w:val="24"/>
        </w:rPr>
        <w:t>tipifarnib</w:t>
      </w:r>
      <w:proofErr w:type="spellEnd"/>
      <w:r w:rsidRPr="004E13E5">
        <w:rPr>
          <w:rFonts w:ascii="Times New Roman" w:hAnsi="Times New Roman" w:cs="Times New Roman"/>
          <w:sz w:val="24"/>
          <w:szCs w:val="24"/>
        </w:rPr>
        <w:t xml:space="preserve"> and </w:t>
      </w:r>
      <w:proofErr w:type="spellStart"/>
      <w:r w:rsidRPr="004E13E5">
        <w:rPr>
          <w:rFonts w:ascii="Times New Roman" w:hAnsi="Times New Roman" w:cs="Times New Roman"/>
          <w:sz w:val="24"/>
          <w:szCs w:val="24"/>
        </w:rPr>
        <w:t>lonafarib</w:t>
      </w:r>
      <w:proofErr w:type="spellEnd"/>
      <w:r w:rsidRPr="004E13E5">
        <w:rPr>
          <w:rFonts w:ascii="Times New Roman" w:hAnsi="Times New Roman" w:cs="Times New Roman"/>
          <w:sz w:val="24"/>
          <w:szCs w:val="24"/>
        </w:rPr>
        <w:t>, have been compared in "studies in comb</w:t>
      </w:r>
      <w:r>
        <w:rPr>
          <w:rFonts w:ascii="Times New Roman" w:hAnsi="Times New Roman" w:cs="Times New Roman"/>
          <w:sz w:val="24"/>
          <w:szCs w:val="24"/>
        </w:rPr>
        <w:t xml:space="preserve">ination with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therapy for lung </w:t>
      </w:r>
      <w:r w:rsidR="00DD7F18">
        <w:rPr>
          <w:rFonts w:ascii="Times New Roman" w:hAnsi="Times New Roman" w:cs="Times New Roman"/>
          <w:sz w:val="24"/>
          <w:szCs w:val="24"/>
        </w:rPr>
        <w:t xml:space="preserve">cancer </w:t>
      </w:r>
      <w:r w:rsidR="008C5228"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10.1053/j.seminoncol.2005.02.016","ISSN":"00937754","author":[{"dropping-particle":"","family":"Isobe","given":"Takeshi","non-dropping-particle":"","parse-names":false,"suffix":""},{"dropping-particle":"","family":"Herbst","given":"Roy S.","non-dropping-particle":"","parse-names":false,"suffix":""},{"dropping-particle":"","family":"Onn","given":"Amir","non-dropping-particle":"","parse-names":false,"suffix":""}],"container-title":"Seminars in Oncology","id":"ITEM-1","issue":"3","issued":{"date-parts":[["2005","6"]]},"page":"315-328","title":"Current Management of Advanced Non-Small Cell Lung Cancer: Targeted Therapy","type":"article-journal","volume":"32"},"uris":["http://www.mendeley.com/documents/?uuid=8c4785d4-f1ef-49fd-b91e-338512de0baa"]}],"mendeley":{"formattedCitation":"[94]","plainTextFormattedCitation":"[94]","previouslyFormattedCitation":"[94]"},"properties":{"noteIndex":0},"schema":"https://github.com/citation-style-language/schema/raw/master/csl-citation.json"}</w:instrText>
      </w:r>
      <w:r w:rsidR="008C5228"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[94]</w:t>
      </w:r>
      <w:r w:rsidR="008C5228"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p>
    <w:p w:rsidR="00DD7F18" w:rsidRDefault="00DD7F18" w:rsidP="00DD7F18">
      <w:pPr>
        <w:spacing w:line="480" w:lineRule="auto"/>
        <w:jc w:val="both"/>
        <w:rPr>
          <w:rFonts w:ascii="Times New Roman" w:hAnsi="Times New Roman" w:cs="Times New Roman"/>
          <w:b/>
          <w:sz w:val="24"/>
          <w:szCs w:val="24"/>
        </w:rPr>
      </w:pPr>
      <w:r>
        <w:rPr>
          <w:rFonts w:ascii="Times New Roman" w:hAnsi="Times New Roman" w:cs="Times New Roman"/>
          <w:b/>
          <w:sz w:val="24"/>
          <w:szCs w:val="24"/>
        </w:rPr>
        <w:t>Tumor suppressor gene therapy</w:t>
      </w:r>
    </w:p>
    <w:p w:rsidR="00DD7F18" w:rsidRDefault="00DD7F18" w:rsidP="00BF1202">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p53</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Pr>
          <w:rFonts w:ascii="Times New Roman" w:hAnsi="Times New Roman" w:cs="Times New Roman"/>
          <w:sz w:val="24"/>
          <w:szCs w:val="24"/>
        </w:rPr>
        <w:t>suppressor</w:t>
      </w:r>
      <w:r>
        <w:rPr>
          <w:rFonts w:ascii="Times New Roman" w:hAnsi="Times New Roman" w:cs="Times New Roman"/>
          <w:sz w:val="24"/>
          <w:szCs w:val="24"/>
        </w:rPr>
        <w:t> </w:t>
      </w:r>
      <w:r w:rsidR="008E6955">
        <w:rPr>
          <w:rFonts w:ascii="Times New Roman" w:hAnsi="Times New Roman" w:cs="Times New Roman"/>
          <w:sz w:val="24"/>
          <w:szCs w:val="24"/>
        </w:rPr>
        <w:t>is one of the important</w:t>
      </w:r>
      <w:r>
        <w:rPr>
          <w:rFonts w:ascii="Times New Roman" w:hAnsi="Times New Roman" w:cs="Times New Roman"/>
          <w:sz w:val="24"/>
          <w:szCs w:val="24"/>
        </w:rPr>
        <w:t> </w:t>
      </w:r>
      <w:r>
        <w:rPr>
          <w:rFonts w:ascii="Times New Roman" w:hAnsi="Times New Roman" w:cs="Times New Roman"/>
          <w:sz w:val="24"/>
          <w:szCs w:val="24"/>
        </w:rPr>
        <w:t>gatekeeper</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becomes</w:t>
      </w:r>
      <w:r>
        <w:rPr>
          <w:rFonts w:ascii="Times New Roman" w:hAnsi="Times New Roman" w:cs="Times New Roman"/>
          <w:sz w:val="24"/>
          <w:szCs w:val="24"/>
        </w:rPr>
        <w:t> </w:t>
      </w:r>
      <w:r>
        <w:rPr>
          <w:rFonts w:ascii="Times New Roman" w:hAnsi="Times New Roman" w:cs="Times New Roman"/>
          <w:sz w:val="24"/>
          <w:szCs w:val="24"/>
        </w:rPr>
        <w:t>activated</w:t>
      </w:r>
      <w:r>
        <w:rPr>
          <w:rFonts w:ascii="Times New Roman" w:hAnsi="Times New Roman" w:cs="Times New Roman"/>
          <w:sz w:val="24"/>
          <w:szCs w:val="24"/>
        </w:rPr>
        <w:t> </w:t>
      </w:r>
      <w:r>
        <w:rPr>
          <w:rFonts w:ascii="Times New Roman" w:hAnsi="Times New Roman" w:cs="Times New Roman"/>
          <w:sz w:val="24"/>
          <w:szCs w:val="24"/>
        </w:rPr>
        <w:t>by</w:t>
      </w:r>
      <w:r>
        <w:rPr>
          <w:rFonts w:ascii="Times New Roman" w:hAnsi="Times New Roman" w:cs="Times New Roman"/>
          <w:sz w:val="24"/>
          <w:szCs w:val="24"/>
        </w:rPr>
        <w:t> </w:t>
      </w:r>
      <w:r>
        <w:rPr>
          <w:rFonts w:ascii="Times New Roman" w:hAnsi="Times New Roman" w:cs="Times New Roman"/>
          <w:sz w:val="24"/>
          <w:szCs w:val="24"/>
        </w:rPr>
        <w:t>multiple</w:t>
      </w:r>
      <w:r w:rsidR="008E6955">
        <w:rPr>
          <w:rFonts w:ascii="Times New Roman" w:hAnsi="Times New Roman" w:cs="Times New Roman"/>
          <w:sz w:val="24"/>
          <w:szCs w:val="24"/>
        </w:rPr>
        <w:t xml:space="preserve"> </w:t>
      </w:r>
      <w:r w:rsidR="0029114E">
        <w:rPr>
          <w:rFonts w:ascii="Times New Roman" w:hAnsi="Times New Roman" w:cs="Times New Roman"/>
          <w:sz w:val="24"/>
          <w:szCs w:val="24"/>
        </w:rPr>
        <w:t>factors</w:t>
      </w:r>
      <w:r>
        <w:rPr>
          <w:rFonts w:ascii="Times New Roman" w:hAnsi="Times New Roman" w:cs="Times New Roman"/>
          <w:sz w:val="24"/>
          <w:szCs w:val="24"/>
        </w:rPr>
        <w:t> </w:t>
      </w:r>
      <w:r>
        <w:rPr>
          <w:rFonts w:ascii="Times New Roman" w:hAnsi="Times New Roman" w:cs="Times New Roman"/>
          <w:sz w:val="24"/>
          <w:szCs w:val="24"/>
        </w:rPr>
        <w:t>particularly</w:t>
      </w:r>
      <w:r>
        <w:rPr>
          <w:rFonts w:ascii="Times New Roman" w:hAnsi="Times New Roman" w:cs="Times New Roman"/>
          <w:sz w:val="24"/>
          <w:szCs w:val="24"/>
        </w:rPr>
        <w:t> </w:t>
      </w:r>
      <w:proofErr w:type="spellStart"/>
      <w:r w:rsidR="0029114E">
        <w:rPr>
          <w:rFonts w:ascii="Times New Roman" w:hAnsi="Times New Roman" w:cs="Times New Roman"/>
          <w:sz w:val="24"/>
          <w:szCs w:val="24"/>
        </w:rPr>
        <w:t>oncogenes</w:t>
      </w:r>
      <w:proofErr w:type="spellEnd"/>
      <w:proofErr w:type="gramStart"/>
      <w:r w:rsidR="0029114E">
        <w:rPr>
          <w:rFonts w:ascii="Times New Roman" w:hAnsi="Times New Roman" w:cs="Times New Roman"/>
          <w:sz w:val="24"/>
          <w:szCs w:val="24"/>
        </w:rPr>
        <w:t>,</w:t>
      </w:r>
      <w:proofErr w:type="gramEnd"/>
      <w:r>
        <w:rPr>
          <w:rFonts w:ascii="Times New Roman" w:hAnsi="Times New Roman" w:cs="Times New Roman"/>
          <w:sz w:val="24"/>
          <w:szCs w:val="24"/>
        </w:rPr>
        <w:t> </w:t>
      </w:r>
      <w:r w:rsidR="0029114E">
        <w:rPr>
          <w:rFonts w:ascii="Times New Roman" w:hAnsi="Times New Roman" w:cs="Times New Roman"/>
          <w:sz w:val="24"/>
          <w:szCs w:val="24"/>
        </w:rPr>
        <w:t>DNA</w:t>
      </w:r>
      <w:r w:rsidR="008E6955">
        <w:rPr>
          <w:rFonts w:ascii="Times New Roman" w:hAnsi="Times New Roman" w:cs="Times New Roman"/>
          <w:sz w:val="24"/>
          <w:szCs w:val="24"/>
        </w:rPr>
        <w:t>, hypoxia,</w:t>
      </w:r>
      <w:r w:rsidR="0029114E">
        <w:rPr>
          <w:rFonts w:ascii="Times New Roman" w:hAnsi="Times New Roman" w:cs="Times New Roman"/>
          <w:sz w:val="24"/>
          <w:szCs w:val="24"/>
        </w:rPr>
        <w:t> </w:t>
      </w:r>
      <w:r w:rsidR="0029114E">
        <w:rPr>
          <w:rFonts w:ascii="Times New Roman" w:hAnsi="Times New Roman" w:cs="Times New Roman"/>
          <w:sz w:val="24"/>
          <w:szCs w:val="24"/>
        </w:rPr>
        <w:t xml:space="preserve">damage, </w:t>
      </w:r>
      <w:r>
        <w:rPr>
          <w:rFonts w:ascii="Times New Roman" w:hAnsi="Times New Roman" w:cs="Times New Roman"/>
          <w:sz w:val="24"/>
          <w:szCs w:val="24"/>
        </w:rPr>
        <w:t>resulting in the</w:t>
      </w:r>
      <w:r>
        <w:rPr>
          <w:rFonts w:ascii="Times New Roman" w:hAnsi="Times New Roman" w:cs="Times New Roman"/>
          <w:sz w:val="24"/>
          <w:szCs w:val="24"/>
        </w:rPr>
        <w:t> </w:t>
      </w:r>
      <w:r>
        <w:rPr>
          <w:rFonts w:ascii="Times New Roman" w:hAnsi="Times New Roman" w:cs="Times New Roman"/>
          <w:sz w:val="24"/>
          <w:szCs w:val="24"/>
        </w:rPr>
        <w:t>expression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downstream</w:t>
      </w:r>
      <w:r>
        <w:rPr>
          <w:rFonts w:ascii="Times New Roman" w:hAnsi="Times New Roman" w:cs="Times New Roman"/>
          <w:sz w:val="24"/>
          <w:szCs w:val="24"/>
        </w:rPr>
        <w:t> </w:t>
      </w:r>
      <w:r>
        <w:rPr>
          <w:rFonts w:ascii="Times New Roman" w:hAnsi="Times New Roman" w:cs="Times New Roman"/>
          <w:sz w:val="24"/>
          <w:szCs w:val="24"/>
        </w:rPr>
        <w:t>genes</w:t>
      </w:r>
      <w:r>
        <w:rPr>
          <w:rFonts w:ascii="Times New Roman" w:hAnsi="Times New Roman" w:cs="Times New Roman"/>
          <w:sz w:val="24"/>
          <w:szCs w:val="24"/>
        </w:rPr>
        <w:t> </w:t>
      </w:r>
      <w:r>
        <w:rPr>
          <w:rFonts w:ascii="Times New Roman" w:hAnsi="Times New Roman" w:cs="Times New Roman"/>
          <w:sz w:val="24"/>
          <w:szCs w:val="24"/>
        </w:rPr>
        <w:t>that participate in</w:t>
      </w:r>
      <w:r>
        <w:rPr>
          <w:rFonts w:ascii="Times New Roman" w:hAnsi="Times New Roman" w:cs="Times New Roman"/>
          <w:sz w:val="24"/>
          <w:szCs w:val="24"/>
        </w:rPr>
        <w:t> </w:t>
      </w:r>
      <w:r>
        <w:rPr>
          <w:rFonts w:ascii="Times New Roman" w:hAnsi="Times New Roman" w:cs="Times New Roman"/>
          <w:sz w:val="24"/>
          <w:szCs w:val="24"/>
        </w:rPr>
        <w:t>cell-cycle</w:t>
      </w:r>
      <w:r>
        <w:rPr>
          <w:rFonts w:ascii="Times New Roman" w:hAnsi="Times New Roman" w:cs="Times New Roman"/>
          <w:sz w:val="24"/>
          <w:szCs w:val="24"/>
        </w:rPr>
        <w:t> </w:t>
      </w:r>
      <w:r>
        <w:rPr>
          <w:rFonts w:ascii="Times New Roman" w:hAnsi="Times New Roman" w:cs="Times New Roman"/>
          <w:sz w:val="24"/>
          <w:szCs w:val="24"/>
        </w:rPr>
        <w:t>arrest,</w:t>
      </w:r>
      <w:r>
        <w:rPr>
          <w:rFonts w:ascii="Times New Roman" w:hAnsi="Times New Roman" w:cs="Times New Roman"/>
          <w:sz w:val="24"/>
          <w:szCs w:val="24"/>
        </w:rPr>
        <w:t> </w:t>
      </w:r>
      <w:r>
        <w:rPr>
          <w:rFonts w:ascii="Times New Roman" w:hAnsi="Times New Roman" w:cs="Times New Roman"/>
          <w:sz w:val="24"/>
          <w:szCs w:val="24"/>
        </w:rPr>
        <w:t>aiding in DNA</w:t>
      </w:r>
      <w:r>
        <w:rPr>
          <w:rFonts w:ascii="Times New Roman" w:hAnsi="Times New Roman" w:cs="Times New Roman"/>
          <w:sz w:val="24"/>
          <w:szCs w:val="24"/>
        </w:rPr>
        <w:t> </w:t>
      </w:r>
      <w:r>
        <w:rPr>
          <w:rFonts w:ascii="Times New Roman" w:hAnsi="Times New Roman" w:cs="Times New Roman"/>
          <w:sz w:val="24"/>
          <w:szCs w:val="24"/>
        </w:rPr>
        <w:t>repair mechanism</w:t>
      </w:r>
      <w:r>
        <w:rPr>
          <w:rFonts w:ascii="Times New Roman" w:hAnsi="Times New Roman" w:cs="Times New Roman"/>
          <w:sz w:val="24"/>
          <w:szCs w:val="24"/>
        </w:rPr>
        <w:t> </w:t>
      </w:r>
      <w:r>
        <w:rPr>
          <w:rFonts w:ascii="Times New Roman" w:hAnsi="Times New Roman" w:cs="Times New Roman"/>
          <w:sz w:val="24"/>
          <w:szCs w:val="24"/>
        </w:rPr>
        <w:t>or</w:t>
      </w:r>
      <w:r w:rsidR="008E6955">
        <w:rPr>
          <w:rFonts w:ascii="Times New Roman" w:hAnsi="Times New Roman" w:cs="Times New Roman"/>
          <w:sz w:val="24"/>
          <w:szCs w:val="24"/>
        </w:rPr>
        <w:t xml:space="preserve"> </w:t>
      </w:r>
      <w:r>
        <w:rPr>
          <w:rFonts w:ascii="Times New Roman" w:hAnsi="Times New Roman" w:cs="Times New Roman"/>
          <w:sz w:val="24"/>
          <w:szCs w:val="24"/>
        </w:rPr>
        <w:t>apoptosis</w:t>
      </w:r>
      <w:r w:rsidR="008E6955">
        <w:rPr>
          <w:rFonts w:ascii="Times New Roman" w:hAnsi="Times New Roman" w:cs="Times New Roman"/>
          <w:sz w:val="24"/>
          <w:szCs w:val="24"/>
        </w:rPr>
        <w:t xml:space="preserve"> initiation</w:t>
      </w:r>
      <w:r>
        <w:rPr>
          <w:rFonts w:ascii="Times New Roman" w:hAnsi="Times New Roman" w:cs="Times New Roman"/>
          <w:sz w:val="24"/>
          <w:szCs w:val="24"/>
        </w:rPr>
        <w:t>.</w:t>
      </w:r>
      <w:r>
        <w:rPr>
          <w:rFonts w:ascii="Times New Roman" w:hAnsi="Times New Roman" w:cs="Times New Roman"/>
          <w:sz w:val="24"/>
          <w:szCs w:val="24"/>
        </w:rPr>
        <w:t> </w:t>
      </w:r>
      <w:r w:rsidR="004C204E">
        <w:rPr>
          <w:rFonts w:ascii="Times New Roman" w:hAnsi="Times New Roman" w:cs="Times New Roman"/>
          <w:sz w:val="24"/>
          <w:szCs w:val="24"/>
        </w:rPr>
        <w:t xml:space="preserve">The </w:t>
      </w:r>
      <w:r>
        <w:rPr>
          <w:rFonts w:ascii="Times New Roman" w:hAnsi="Times New Roman" w:cs="Times New Roman"/>
          <w:sz w:val="24"/>
          <w:szCs w:val="24"/>
        </w:rPr>
        <w:t>p53 is</w:t>
      </w:r>
      <w:r>
        <w:rPr>
          <w:rFonts w:ascii="Times New Roman" w:hAnsi="Times New Roman" w:cs="Times New Roman"/>
          <w:sz w:val="24"/>
          <w:szCs w:val="24"/>
        </w:rPr>
        <w:t> </w:t>
      </w:r>
      <w:r>
        <w:rPr>
          <w:rFonts w:ascii="Times New Roman" w:hAnsi="Times New Roman" w:cs="Times New Roman"/>
          <w:sz w:val="24"/>
          <w:szCs w:val="24"/>
        </w:rPr>
        <w:t>commonly</w:t>
      </w:r>
      <w:r>
        <w:rPr>
          <w:rFonts w:ascii="Times New Roman" w:hAnsi="Times New Roman" w:cs="Times New Roman"/>
          <w:sz w:val="24"/>
          <w:szCs w:val="24"/>
        </w:rPr>
        <w:t> </w:t>
      </w:r>
      <w:r>
        <w:rPr>
          <w:rFonts w:ascii="Times New Roman" w:hAnsi="Times New Roman" w:cs="Times New Roman"/>
          <w:sz w:val="24"/>
          <w:szCs w:val="24"/>
        </w:rPr>
        <w:t>inactivated</w:t>
      </w:r>
      <w:r>
        <w:rPr>
          <w:rFonts w:ascii="Times New Roman" w:hAnsi="Times New Roman" w:cs="Times New Roman"/>
          <w:sz w:val="24"/>
          <w:szCs w:val="24"/>
        </w:rPr>
        <w:t> </w:t>
      </w:r>
      <w:r>
        <w:rPr>
          <w:rFonts w:ascii="Times New Roman" w:hAnsi="Times New Roman" w:cs="Times New Roman"/>
          <w:sz w:val="24"/>
          <w:szCs w:val="24"/>
        </w:rPr>
        <w:t>through mutation</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sidR="00B64701">
        <w:rPr>
          <w:rFonts w:ascii="Times New Roman" w:hAnsi="Times New Roman" w:cs="Times New Roman"/>
          <w:sz w:val="24"/>
          <w:szCs w:val="24"/>
        </w:rPr>
        <w:t>of around 50%</w:t>
      </w:r>
      <w:r w:rsidR="00B64701">
        <w:rPr>
          <w:rFonts w:ascii="Times New Roman" w:hAnsi="Times New Roman" w:cs="Times New Roman"/>
          <w:sz w:val="24"/>
          <w:szCs w:val="24"/>
        </w:rPr>
        <w:t> </w:t>
      </w:r>
      <w:r w:rsidR="00B64701">
        <w:rPr>
          <w:rFonts w:ascii="Times New Roman" w:hAnsi="Times New Roman" w:cs="Times New Roman"/>
          <w:sz w:val="24"/>
          <w:szCs w:val="24"/>
        </w:rPr>
        <w:t>of</w:t>
      </w:r>
      <w:r w:rsidR="00B64701">
        <w:rPr>
          <w:rFonts w:ascii="Times New Roman" w:hAnsi="Times New Roman" w:cs="Times New Roman"/>
          <w:sz w:val="24"/>
          <w:szCs w:val="24"/>
        </w:rPr>
        <w:t> </w:t>
      </w:r>
      <w:r w:rsidR="00B64701">
        <w:rPr>
          <w:rFonts w:ascii="Times New Roman" w:hAnsi="Times New Roman" w:cs="Times New Roman"/>
          <w:sz w:val="24"/>
          <w:szCs w:val="24"/>
        </w:rPr>
        <w:t>NSCLC</w:t>
      </w:r>
      <w:r>
        <w:rPr>
          <w:rFonts w:ascii="Times New Roman" w:hAnsi="Times New Roman" w:cs="Times New Roman"/>
          <w:sz w:val="24"/>
          <w:szCs w:val="24"/>
        </w:rPr>
        <w:t xml:space="preserve"> </w:t>
      </w:r>
      <w:r w:rsidR="004B711B">
        <w:rPr>
          <w:rFonts w:ascii="Times New Roman" w:hAnsi="Times New Roman" w:cs="Times New Roman"/>
          <w:sz w:val="24"/>
          <w:szCs w:val="24"/>
        </w:rPr>
        <w:t>and 90%</w:t>
      </w:r>
      <w:r w:rsidR="004B711B">
        <w:rPr>
          <w:rFonts w:ascii="Times New Roman" w:hAnsi="Times New Roman" w:cs="Times New Roman"/>
          <w:sz w:val="24"/>
          <w:szCs w:val="24"/>
        </w:rPr>
        <w:t> </w:t>
      </w:r>
      <w:r w:rsidR="004B711B">
        <w:rPr>
          <w:rFonts w:ascii="Times New Roman" w:hAnsi="Times New Roman" w:cs="Times New Roman"/>
          <w:sz w:val="24"/>
          <w:szCs w:val="24"/>
        </w:rPr>
        <w:t>of</w:t>
      </w:r>
      <w:r w:rsidR="004B711B">
        <w:rPr>
          <w:rFonts w:ascii="Times New Roman" w:hAnsi="Times New Roman" w:cs="Times New Roman"/>
          <w:sz w:val="24"/>
          <w:szCs w:val="24"/>
        </w:rPr>
        <w:t> </w:t>
      </w:r>
      <w:r w:rsidR="004B711B">
        <w:rPr>
          <w:rFonts w:ascii="Times New Roman" w:hAnsi="Times New Roman" w:cs="Times New Roman"/>
          <w:sz w:val="24"/>
          <w:szCs w:val="24"/>
        </w:rPr>
        <w:t xml:space="preserve">SCLC </w:t>
      </w:r>
      <w:r w:rsidR="00B64701">
        <w:rPr>
          <w:rFonts w:ascii="Times New Roman" w:hAnsi="Times New Roman" w:cs="Times New Roman"/>
          <w:sz w:val="24"/>
          <w:szCs w:val="24"/>
        </w:rPr>
        <w:t>cases</w:t>
      </w:r>
      <w:r w:rsidR="008C5228"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10.1126/science.2554494","ISSN":"0036-8075","author":[{"dropping-particle":"","family":"Takahashi","given":"Takashi","non-dropping-particle":"","parse-names":false,"suffix":""},{"dropping-particle":"","family":"Nau","given":"Marion M.","non-dropping-particle":"","parse-names":false,"suffix":""},{"dropping-particle":"","family":"Chiba","given":"Itsuo","non-dropping-particle":"","parse-names":false,"suffix":""},{"dropping-particle":"","family":"Birrer","given":"Michael J.","non-dropping-particle":"","parse-names":false,"suffix":""},{"dropping-particle":"","family":"Rosenberg","given":"Richard K.","non-dropping-particle":"","parse-names":false,"suffix":""},{"dropping-particle":"","family":"Vinocour","given":"Michelle","non-dropping-particle":"","parse-names":false,"suffix":""},{"dropping-particle":"","family":"Levitt","given":"Mark","non-dropping-particle":"","parse-names":false,"suffix":""},{"dropping-particle":"","family":"Pass","given":"Harvey","non-dropping-particle":"","parse-names":false,"suffix":""},{"dropping-particle":"","family":"Gazdar","given":"Adi F.","non-dropping-particle":"","parse-names":false,"suffix":""},{"dropping-particle":"","family":"Minna","given":"John D.","non-dropping-particle":"","parse-names":false,"suffix":""}],"container-title":"Science","id":"ITEM-1","issue":"4929","issued":{"date-parts":[["1989","10","27"]]},"page":"491-494","title":"p53: A Frequent Target for Genetic Abnormalities in Lung Cancer","type":"article-journal","volume":"246"},"uris":["http://www.mendeley.com/documents/?uuid=74cdf8b2-2d55-466d-87d2-9d8a14c89428"]},{"id":"ITEM-2","itemData":{"DOI":"10.1093/nar/26.1.205","ISSN":"13624962","author":[{"dropping-particle":"","family":"Hainaut","given":"P","non-dropping-particle":"","parse-names":false,"suffix":""}],"container-title":"Nucleic Acids Research","id":"ITEM-2","issue":"1","issued":{"date-parts":[["1998","1","1"]]},"page":"205-213","title":"IARC Database of p53 gene mutations in human tumors and cell lines: updated compilation, revised formats and new visualisation tools","type":"article-journal","volume":"26"},"uris":["http://www.mendeley.com/documents/?uuid=b8b80c5b-3820-47e3-bed9-1016975d1f0c"]}],"mendeley":{"formattedCitation":"[95, 96]","plainTextFormattedCitation":"[95, 96]","previouslyFormattedCitation":"[95, 96]"},"properties":{"noteIndex":0},"schema":"https://github.com/citation-style-language/schema/raw/master/csl-citation.json"}</w:instrText>
      </w:r>
      <w:r w:rsidR="008C5228"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[95, 96]</w:t>
      </w:r>
      <w:r w:rsidR="008C5228"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sidR="00BF1202" w:rsidRPr="00BF1202">
        <w:t xml:space="preserve"> </w:t>
      </w:r>
      <w:r w:rsidR="00BF1202">
        <w:rPr>
          <w:rFonts w:ascii="Times New Roman" w:hAnsi="Times New Roman" w:cs="Times New Roman"/>
          <w:sz w:val="24"/>
          <w:szCs w:val="24"/>
        </w:rPr>
        <w:t xml:space="preserve">Reactivation of p53 function by p53 mutants in cancer cells leads to </w:t>
      </w:r>
      <w:r w:rsidR="00BF1202" w:rsidRPr="00BF1202">
        <w:rPr>
          <w:rFonts w:ascii="Times New Roman" w:hAnsi="Times New Roman" w:cs="Times New Roman"/>
          <w:sz w:val="24"/>
          <w:szCs w:val="24"/>
        </w:rPr>
        <w:t xml:space="preserve">apoptosis </w:t>
      </w:r>
      <w:r w:rsidR="0068223A">
        <w:rPr>
          <w:rFonts w:ascii="Times New Roman" w:hAnsi="Times New Roman" w:cs="Times New Roman"/>
          <w:sz w:val="24"/>
          <w:szCs w:val="24"/>
        </w:rPr>
        <w:t>induction</w:t>
      </w:r>
      <w:r w:rsidR="008C5228"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{"citationItems":[{"id":"ITEM-1","itemData":{"ISSN":"0008-5472","PMID":"1559236","abstract":"Accumulating evidence indicates that lung cancer arises due to multiple genetic changes in both dominant oncogenes, such as ras, and tumor suppressor genes, such as p53. In this report we examined whether the wild-type p53 gene is able to suppress in vitro and/or in vivo cellular growth of lung cancer cell lines which carry multiple genetic abnormalities. Introduction of a wild-type p53 complementary DNA expression vector into lung cancer cell lines carrying either a homozygous deletion (NCI-H358) or a missense mutation (NCI-H23) in the p53 gene greatly suppressed tumor cell growth. In contrast, p53 expression vectors bearing lung cancer derived mutations affecting single amino acids had lost this growth suppressing ability.","author":[{"dropping-particle":"","family":"Takahashi","given":"T","non-dropping-particle":"","parse-names":false,"suffix":""},{"dropping-particle":"","family":"Carbone","given":"David","non-dropping-particle":"","parse-names":false,"suffix":""},{"dropping-particle":"","family":"Takahashi","given":"T","non-dropping-particle":"","parse-names":false,"suffix":""},{"dropping-particle":"","family":"Nau","given":"M M","non-dropping-particle":"","parse-names":false,"suffix":""},{"dropping-particle":"","family":"Hida","given":"T","non-dropping-particle":"","parse-names":false,"suffix":""},{"dropping-particle":"","family":"Linnoila","given":"I","non-dropping-particle":"","parse-names":false,"suffix":""},{"dropping-particle":"","family":"Ueda","given":"Ryuzo","non-dropping-particle":"","parse-names":false,"suffix":""},{"dropping-particle":"","family":"Minna","given":"John D.","non-dropping-particle":"","parse-names":false,"suffix":""}],"container-title":"Cancer research","id":"ITEM-1","issue":"8","issued":{"date-parts":[["1992","4","15"]]},"page":"2340-3","title":"Wild-type but not mutant p53 suppresses the growth of human lung cancer cells bearing multiple genetic lesions.","type":"article-journal","volume":"52"},"uris":["http://www.mendeley.com/documents/?uuid=5060a3f9-9f7c-4565-9b61-26f3da856a31"]}],"mendeley":{"formattedCitation":"[97]","plainTextFormattedCitation":"[97]","previouslyFormattedCitation":"[97]"},"properties":{"noteIndex":0},"schema":"https://github.com/citation-style-language/schema/raw/master/csl-citation.json"}</w:instrText>
      </w:r>
      <w:r w:rsidR="008C5228"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[97]</w:t>
      </w:r>
      <w:r w:rsidR="008C5228"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sidR="001C30A8">
        <w:rPr>
          <w:rFonts w:ascii="Times New Roman" w:hAnsi="Times New Roman" w:cs="Times New Roman"/>
          <w:sz w:val="24"/>
          <w:szCs w:val="24"/>
        </w:rPr>
        <w:t>therefore these</w:t>
      </w:r>
      <w:r w:rsidR="0055023E">
        <w:rPr>
          <w:rFonts w:ascii="Times New Roman" w:hAnsi="Times New Roman" w:cs="Times New Roman"/>
          <w:sz w:val="24"/>
          <w:szCs w:val="24"/>
        </w:rPr>
        <w:t xml:space="preserve"> findings</w:t>
      </w:r>
      <w:r w:rsidR="0055023E">
        <w:rPr>
          <w:rFonts w:ascii="Times New Roman" w:hAnsi="Times New Roman" w:cs="Times New Roman"/>
          <w:sz w:val="24"/>
          <w:szCs w:val="24"/>
        </w:rPr>
        <w:t> </w:t>
      </w:r>
      <w:r w:rsidR="0055023E">
        <w:rPr>
          <w:rFonts w:ascii="Times New Roman" w:hAnsi="Times New Roman" w:cs="Times New Roman"/>
          <w:sz w:val="24"/>
          <w:szCs w:val="24"/>
        </w:rPr>
        <w:t>have</w:t>
      </w:r>
      <w:r w:rsidR="0055023E">
        <w:rPr>
          <w:rFonts w:ascii="Times New Roman" w:hAnsi="Times New Roman" w:cs="Times New Roman"/>
          <w:sz w:val="24"/>
          <w:szCs w:val="24"/>
        </w:rPr>
        <w:t> </w:t>
      </w:r>
      <w:r w:rsidR="0055023E">
        <w:rPr>
          <w:rFonts w:ascii="Times New Roman" w:hAnsi="Times New Roman" w:cs="Times New Roman"/>
          <w:sz w:val="24"/>
          <w:szCs w:val="24"/>
        </w:rPr>
        <w:t>led</w:t>
      </w:r>
      <w:r w:rsidR="0055023E" w:rsidRPr="0055023E">
        <w:rPr>
          <w:rFonts w:ascii="Times New Roman" w:hAnsi="Times New Roman" w:cs="Times New Roman"/>
          <w:sz w:val="24"/>
          <w:szCs w:val="24"/>
        </w:rPr>
        <w:t xml:space="preserve"> </w:t>
      </w:r>
      <w:r w:rsidR="0055023E">
        <w:rPr>
          <w:rFonts w:ascii="Times New Roman" w:hAnsi="Times New Roman" w:cs="Times New Roman"/>
          <w:sz w:val="24"/>
          <w:szCs w:val="24"/>
        </w:rPr>
        <w:t>to</w:t>
      </w:r>
      <w:r w:rsidR="0055023E">
        <w:rPr>
          <w:rFonts w:ascii="Times New Roman" w:hAnsi="Times New Roman" w:cs="Times New Roman"/>
          <w:sz w:val="24"/>
          <w:szCs w:val="24"/>
        </w:rPr>
        <w:t> </w:t>
      </w:r>
      <w:r w:rsidR="0055023E">
        <w:rPr>
          <w:rFonts w:ascii="Times New Roman" w:hAnsi="Times New Roman" w:cs="Times New Roman"/>
          <w:sz w:val="24"/>
          <w:szCs w:val="24"/>
        </w:rPr>
        <w:t>the</w:t>
      </w:r>
      <w:r w:rsidR="0055023E">
        <w:rPr>
          <w:rFonts w:ascii="Times New Roman" w:hAnsi="Times New Roman" w:cs="Times New Roman"/>
          <w:sz w:val="24"/>
          <w:szCs w:val="24"/>
        </w:rPr>
        <w:t> </w:t>
      </w:r>
      <w:r w:rsidR="0055023E">
        <w:rPr>
          <w:rFonts w:ascii="Times New Roman" w:hAnsi="Times New Roman" w:cs="Times New Roman"/>
          <w:sz w:val="24"/>
          <w:szCs w:val="24"/>
        </w:rPr>
        <w:t>improvement</w:t>
      </w:r>
      <w:r w:rsidR="0055023E">
        <w:rPr>
          <w:rFonts w:ascii="Times New Roman" w:hAnsi="Times New Roman" w:cs="Times New Roman"/>
          <w:sz w:val="24"/>
          <w:szCs w:val="24"/>
        </w:rPr>
        <w:t> </w:t>
      </w:r>
      <w:r w:rsidR="0055023E">
        <w:rPr>
          <w:rFonts w:ascii="Times New Roman" w:hAnsi="Times New Roman" w:cs="Times New Roman"/>
          <w:sz w:val="24"/>
          <w:szCs w:val="24"/>
        </w:rPr>
        <w:t>of</w:t>
      </w:r>
      <w:r w:rsidR="0055023E">
        <w:rPr>
          <w:rFonts w:ascii="Times New Roman" w:hAnsi="Times New Roman" w:cs="Times New Roman"/>
          <w:sz w:val="24"/>
          <w:szCs w:val="24"/>
        </w:rPr>
        <w:t> </w:t>
      </w:r>
      <w:r w:rsidR="0055023E">
        <w:rPr>
          <w:rFonts w:ascii="Times New Roman" w:hAnsi="Times New Roman" w:cs="Times New Roman"/>
          <w:sz w:val="24"/>
          <w:szCs w:val="24"/>
        </w:rPr>
        <w:t>pharmacological methods</w:t>
      </w:r>
      <w:r w:rsidR="0055023E">
        <w:rPr>
          <w:rFonts w:ascii="Times New Roman" w:hAnsi="Times New Roman" w:cs="Times New Roman"/>
          <w:sz w:val="24"/>
          <w:szCs w:val="24"/>
        </w:rPr>
        <w:t> </w:t>
      </w:r>
      <w:r w:rsidR="0055023E">
        <w:rPr>
          <w:rFonts w:ascii="Times New Roman" w:hAnsi="Times New Roman" w:cs="Times New Roman"/>
          <w:sz w:val="24"/>
          <w:szCs w:val="24"/>
        </w:rPr>
        <w:t xml:space="preserve">of </w:t>
      </w:r>
      <w:r>
        <w:rPr>
          <w:rFonts w:ascii="Times New Roman" w:hAnsi="Times New Roman" w:cs="Times New Roman"/>
          <w:sz w:val="24"/>
          <w:szCs w:val="24"/>
        </w:rPr>
        <w:t>reactivating</w:t>
      </w:r>
      <w:r>
        <w:rPr>
          <w:rFonts w:ascii="Times New Roman" w:hAnsi="Times New Roman" w:cs="Times New Roman"/>
          <w:sz w:val="24"/>
          <w:szCs w:val="24"/>
        </w:rPr>
        <w:t> </w:t>
      </w:r>
      <w:r w:rsidR="00BF1202">
        <w:rPr>
          <w:rFonts w:ascii="Times New Roman" w:hAnsi="Times New Roman" w:cs="Times New Roman"/>
          <w:sz w:val="24"/>
          <w:szCs w:val="24"/>
        </w:rPr>
        <w:t>p53</w:t>
      </w:r>
      <w:r>
        <w:rPr>
          <w:rFonts w:ascii="Times New Roman" w:hAnsi="Times New Roman" w:cs="Times New Roman"/>
          <w:sz w:val="24"/>
          <w:szCs w:val="24"/>
        </w:rPr>
        <w:t>.</w:t>
      </w:r>
      <w:r>
        <w:rPr>
          <w:rFonts w:ascii="Times New Roman" w:hAnsi="Times New Roman" w:cs="Times New Roman"/>
          <w:sz w:val="24"/>
          <w:szCs w:val="24"/>
        </w:rPr>
        <w:t> </w:t>
      </w:r>
      <w:r w:rsidR="00BF1202" w:rsidRPr="00BF1202">
        <w:t xml:space="preserve"> </w:t>
      </w:r>
      <w:r w:rsidR="00BF1202">
        <w:rPr>
          <w:rFonts w:ascii="Times New Roman" w:hAnsi="Times New Roman" w:cs="Times New Roman"/>
          <w:sz w:val="24"/>
          <w:szCs w:val="24"/>
        </w:rPr>
        <w:t>S</w:t>
      </w:r>
      <w:r w:rsidR="00BF1202" w:rsidRPr="00BF1202">
        <w:rPr>
          <w:rFonts w:ascii="Times New Roman" w:hAnsi="Times New Roman" w:cs="Times New Roman"/>
          <w:sz w:val="24"/>
          <w:szCs w:val="24"/>
        </w:rPr>
        <w:t>tudies hav</w:t>
      </w:r>
      <w:r w:rsidR="00BF1202">
        <w:rPr>
          <w:rFonts w:ascii="Times New Roman" w:hAnsi="Times New Roman" w:cs="Times New Roman"/>
          <w:sz w:val="24"/>
          <w:szCs w:val="24"/>
        </w:rPr>
        <w:t xml:space="preserve">e shown that gene therapy from </w:t>
      </w:r>
      <w:r w:rsidR="00BF1202" w:rsidRPr="00BF1202">
        <w:rPr>
          <w:rFonts w:ascii="Times New Roman" w:hAnsi="Times New Roman" w:cs="Times New Roman"/>
          <w:sz w:val="24"/>
          <w:szCs w:val="24"/>
        </w:rPr>
        <w:t>gene repl</w:t>
      </w:r>
      <w:r w:rsidR="00BF1202">
        <w:rPr>
          <w:rFonts w:ascii="Times New Roman" w:hAnsi="Times New Roman" w:cs="Times New Roman"/>
          <w:sz w:val="24"/>
          <w:szCs w:val="24"/>
        </w:rPr>
        <w:t>acement</w:t>
      </w:r>
      <w:r w:rsidR="00BF1202" w:rsidRPr="00BF1202">
        <w:rPr>
          <w:rFonts w:ascii="Times New Roman" w:hAnsi="Times New Roman" w:cs="Times New Roman"/>
          <w:sz w:val="24"/>
          <w:szCs w:val="24"/>
        </w:rPr>
        <w:t xml:space="preserve"> studies of p53 gene therapy using retroviral p53 expression vectors is safe and feasible, but vaccine evidence is weak, especially in patients with non-small cell lung cancer.</w:t>
      </w:r>
      <w:r>
        <w:rPr>
          <w:rFonts w:ascii="Times New Roman" w:hAnsi="Times New Roman" w:cs="Times New Roman"/>
          <w:sz w:val="24"/>
          <w:szCs w:val="24"/>
        </w:rPr>
        <w:t xml:space="preserve"> </w:t>
      </w:r>
      <w:r w:rsidR="008C5228"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m0996-985","ISSN":"1078-8956","author":[{"dropping-particle":"","family":"Roth","given":"J.A.","non-dropping-particle":"","parse-names":false,"suffix":""},{"dropping-particle":"","family":"Nguyen","given":"D.","non-dropping-particle":"","parse-names":false,"suffix":""},{"dropping-particle":"","family":"Lawrence","given":"D.D.","non-dropping-particle":"","parse-names":false,"suffix":""},{"dropping-particle":"","family":"Kemp","given":"B.L.","non-dropping-particle":"","parse-names":false,"suffix":""},{"dropping-particle":"","family":"Carrasco","given":"C.H.","non-dropping-particle":"","parse-names":false,"suffix":""},{"dropping-particle":"","family":"Ferson","given":"D.Z.","non-dropping-particle":"","parse-names":false,"suffix":""},{"dropping-particle":"","family":"Hong","given":"W.K.","non-dropping-particle":"","parse-names":false,"suffix":""},{"dropping-particle":"","family":"Komaki","given":"R.","non-dropping-particle":"","parse-names":false,"suffix":""},{"dropping-particle":"","family":"Lee","given":"J.J.","non-dropping-particle":"","parse-names":false,"suffix":""},{"dropping-particle":"","family":"Nesbitt","given":"J.C.","non-dropping-particle":"","parse-names":false,"suffix":""},{"dropping-particle":"","family":"Pisters","given":"K.M.W.","non-dropping-particle":"","parse-names":false,"suffix":""},{"dropping-particle":"","family":"Putnam","given":"J.B.","non-dropping-particle":"","parse-names":false,"suffix":""},{"dropping-particle":"","family":"Schea","given":"R.","non-dropping-particle":"","parse-names":false,"suffix":""},{"dropping-particle":"","family":"Shin","given":"D.M.","non-dropping-particle":"","parse-names":false,"suffix":""},{"dropping-particle":"","family":"Walsh","given":"G.L.","non-dropping-particle":"","parse-names":false,"suffix":""},{"dropping-particle":"","family":"Dolormente","given":"M.M.","non-dropping-particle":"","parse-names":false,"suffix":""},{"dropping-particle":"","family":"Han","given":"C.-I.","non-dropping-particle":"","parse-names":false,"suffix":""},{"dropping-particle":"","family":"Martin","given":"F.D.","non-dropping-particle":"","parse-names":false,"suffix":""},{"dropping-particle":"","family":"Yen","given":"N.","non-dropping-particle":"","parse-names":false,"suffix":""},{"dropping-particle":"","family":"Xu","given":"K.","non-dropping-particle":"","parse-names":false,"suffix":""},{"dropping-particle":"","family":"Stephens","given":"L.C.","non-dropping-particle":"","parse-names":false,"suffix":""},{"dropping-particle":"","family":"Mcdonnell","given":"T.J.","non-dropping-particle":"","parse-names":false,"suffix":""},{"dropping-particle":"","family":"Mukhopadhyay","given":"T.","non-dropping-particle":"","parse-names":false,"suffix":""},{"dropping-particle":"","family":"Cai","given":"D.","non-dropping-particle":"","parse-names":false,"suffix":""}],"container-title":"Nature Medicine","id":"ITEM-1","issue":"9","issued":{"date-parts":[["1996","9"]]},"page":"985-991","title":"Retrovirus–mediated wild–type P53 gene transfer to tumors of patients with lung cancer.","type":"article-journal","volume":"2"},"uris":["http://www.mendeley.com/documents/?uuid=f4371fa4-2dab-4de7-b2e6-80db0b934c80"]}],"mendeley":{"formattedCitation":"[98]","plainTextFormattedCitation":"[98]","previouslyFormattedCitation":"[98]"},"properties":{"noteIndex":0},"schema":"https://github.com/citation-style-language/schema/raw/master/csl-citation.json"}</w:instrText>
      </w:r>
      <w:r w:rsidR="008C5228"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[98]</w:t>
      </w:r>
      <w:r w:rsidR="008C5228" w:rsidRPr="00C25EFA">
        <w:rPr>
          <w:rFonts w:ascii="Times New Roman" w:hAnsi="Times New Roman" w:cs="Times New Roman"/>
          <w:b/>
          <w:sz w:val="24"/>
          <w:szCs w:val="24"/>
        </w:rPr>
        <w:fldChar w:fldCharType="end"/>
      </w:r>
      <w:r>
        <w:rPr>
          <w:rFonts w:ascii="Times New Roman" w:hAnsi="Times New Roman" w:cs="Times New Roman"/>
          <w:sz w:val="24"/>
          <w:szCs w:val="24"/>
        </w:rPr>
        <w:t xml:space="preserve">. </w:t>
      </w:r>
      <w:r w:rsidR="00BF1202" w:rsidRPr="00BF1202">
        <w:rPr>
          <w:rFonts w:ascii="Times New Roman" w:hAnsi="Times New Roman" w:cs="Times New Roman"/>
          <w:sz w:val="24"/>
          <w:szCs w:val="24"/>
        </w:rPr>
        <w:t xml:space="preserve">FUS1 is a newly discovered cancer </w:t>
      </w:r>
      <w:r w:rsidR="00BF1202">
        <w:rPr>
          <w:rFonts w:ascii="Times New Roman" w:hAnsi="Times New Roman" w:cs="Times New Roman"/>
          <w:sz w:val="24"/>
          <w:szCs w:val="24"/>
        </w:rPr>
        <w:t>gene located on chromosome 3p21</w:t>
      </w:r>
      <w:r>
        <w:rPr>
          <w:rFonts w:ascii="Times New Roman" w:hAnsi="Times New Roman" w:cs="Times New Roman"/>
          <w:sz w:val="24"/>
          <w:szCs w:val="24"/>
        </w:rPr>
        <w:t>,</w:t>
      </w:r>
      <w:r w:rsidR="00BF1202">
        <w:rPr>
          <w:rFonts w:ascii="Times New Roman" w:hAnsi="Times New Roman" w:cs="Times New Roman"/>
          <w:sz w:val="24"/>
          <w:szCs w:val="24"/>
        </w:rPr>
        <w:t xml:space="preserve"> and is</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region</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usually</w:t>
      </w:r>
      <w:r>
        <w:rPr>
          <w:rFonts w:ascii="Times New Roman" w:hAnsi="Times New Roman" w:cs="Times New Roman"/>
          <w:sz w:val="24"/>
          <w:szCs w:val="24"/>
        </w:rPr>
        <w:t> </w:t>
      </w:r>
      <w:r>
        <w:rPr>
          <w:rFonts w:ascii="Times New Roman" w:hAnsi="Times New Roman" w:cs="Times New Roman"/>
          <w:sz w:val="24"/>
          <w:szCs w:val="24"/>
        </w:rPr>
        <w:t>deleted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 xml:space="preserve">cancer. </w:t>
      </w:r>
      <w:r w:rsidR="00BF1202">
        <w:rPr>
          <w:rFonts w:ascii="Times New Roman" w:hAnsi="Times New Roman" w:cs="Times New Roman"/>
          <w:sz w:val="24"/>
          <w:szCs w:val="24"/>
        </w:rPr>
        <w:t xml:space="preserve">Loss or absence of post mutation of FUS1 protein and </w:t>
      </w:r>
      <w:r w:rsidR="00BF1202" w:rsidRPr="00BF1202">
        <w:rPr>
          <w:rFonts w:ascii="Times New Roman" w:hAnsi="Times New Roman" w:cs="Times New Roman"/>
          <w:sz w:val="24"/>
          <w:szCs w:val="24"/>
        </w:rPr>
        <w:t>exo</w:t>
      </w:r>
      <w:r w:rsidR="00BF1202">
        <w:rPr>
          <w:rFonts w:ascii="Times New Roman" w:hAnsi="Times New Roman" w:cs="Times New Roman"/>
          <w:sz w:val="24"/>
          <w:szCs w:val="24"/>
        </w:rPr>
        <w:t xml:space="preserve">genous </w:t>
      </w:r>
      <w:proofErr w:type="spellStart"/>
      <w:r w:rsidR="00BF1202">
        <w:rPr>
          <w:rFonts w:ascii="Times New Roman" w:hAnsi="Times New Roman" w:cs="Times New Roman"/>
          <w:sz w:val="24"/>
          <w:szCs w:val="24"/>
        </w:rPr>
        <w:t>overexpression</w:t>
      </w:r>
      <w:proofErr w:type="spellEnd"/>
      <w:r w:rsidR="00BF1202">
        <w:rPr>
          <w:rFonts w:ascii="Times New Roman" w:hAnsi="Times New Roman" w:cs="Times New Roman"/>
          <w:sz w:val="24"/>
          <w:szCs w:val="24"/>
        </w:rPr>
        <w:t xml:space="preserve"> of FUS1 in most</w:t>
      </w:r>
      <w:r w:rsidR="00BF1202" w:rsidRPr="00BF1202">
        <w:rPr>
          <w:rFonts w:ascii="Times New Roman" w:hAnsi="Times New Roman" w:cs="Times New Roman"/>
          <w:sz w:val="24"/>
          <w:szCs w:val="24"/>
        </w:rPr>
        <w:t xml:space="preserve"> SC</w:t>
      </w:r>
      <w:r w:rsidR="00BF1202">
        <w:rPr>
          <w:rFonts w:ascii="Times New Roman" w:hAnsi="Times New Roman" w:cs="Times New Roman"/>
          <w:sz w:val="24"/>
          <w:szCs w:val="24"/>
        </w:rPr>
        <w:t xml:space="preserve">LC and NSCLC has been found in most </w:t>
      </w:r>
      <w:r w:rsidR="00BF1202" w:rsidRPr="00BF1202">
        <w:rPr>
          <w:rFonts w:ascii="Times New Roman" w:hAnsi="Times New Roman" w:cs="Times New Roman"/>
          <w:sz w:val="24"/>
          <w:szCs w:val="24"/>
        </w:rPr>
        <w:t>SCLC and NSCLC protein causes inhibition of tumor cell proliferation and apoptosis</w:t>
      </w:r>
      <w:r w:rsidR="00C25EFA">
        <w:rPr>
          <w:rFonts w:ascii="Times New Roman" w:hAnsi="Times New Roman" w:cs="Times New Roman"/>
          <w:sz w:val="24"/>
          <w:szCs w:val="24"/>
        </w:rPr>
        <w:t xml:space="preserve"> </w:t>
      </w:r>
      <w:r w:rsidR="008C5228"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onc.1204832","ISSN":"0950-9232","author":[{"dropping-particle":"","family":"Kondo","given":"Masashi","non-dropping-particle":"","parse-names":false,"suffix":""},{"dropping-particle":"","family":"Ji","given":"Lin","non-dropping-particle":"","parse-names":false,"suffix":""},{"dropping-particle":"","family":"Kamibayashi","given":"Craig","non-dropping-particle":"","parse-names":false,"suffix":""},{"dropping-particle":"","family":"Tomizawa","given":"Yoshio","non-dropping-particle":"","parse-names":false,"suffix":""},{"dropping-particle":"","family":"Randle","given":"Dwight","non-dropping-particle":"","parse-names":false,"suffix":""},{"dropping-particle":"","family":"Sekido","given":"Yoshitaka","non-dropping-particle":"","parse-names":false,"suffix":""},{"dropping-particle":"","family":"Yokota","given":"Jun","non-dropping-particle":"","parse-names":false,"suffix":""},{"dropping-particle":"","family":"Kashuba","given":"Vladimir","non-dropping-particle":"","parse-names":false,"suffix":""},{"dropping-particle":"","family":"Zabarovsky","given":"Eugene","non-dropping-particle":"","parse-names":false,"suffix":""},{"dropping-particle":"","family":"Kuzmin","given":"Igor","non-dropping-particle":"","parse-names":false,"suffix":""},{"dropping-particle":"","family":"Lerman","given":"Michael","non-dropping-particle":"","parse-names":false,"suffix":""},{"dropping-particle":"","family":"Roth","given":"Jack","non-dropping-particle":"","parse-names":false,"suffix":""},{"dropping-particle":"","family":"Minna","given":"John D","non-dropping-particle":"","parse-names":false,"suffix":""}],"container-title":"Oncogene","id":"ITEM-1","issue":"43","issued":{"date-parts":[["2001","9","27"]]},"page":"6258-6262","title":"Overexpression of candidate tumor suppressor gene FUS1 isolated from the 3p21.3 homozygous deletion region leads to G1 arrest and growth inhibition of lung cancer cells","type":"article-journal","volume":"20"},"uris":["http://www.mendeley.com/documents/?uuid=c1c6c650-1ebf-4329-890b-a555214a2997"]},{"id":"ITEM-2","itemData":{"ISSN":"00085472","PMID":"11980673","abstract":"A group of candidate tumor suppressor genes (designated CACNA2D2, PL6, 101F6, NPRL2, BLU, RASSF1, FUS1, HYAL2, and HYAL1) has been identified in a 120-kb critical tumor homozygous deletion region (found in lung and breast cancers) of human chromosome 3p21.3. We studied the effects of six of these 3p21.3 genes (101F6, NPRL2, BLU, FUS1, HYAL2, and HYAL1) on tumor cell proliferation and apoptosis in human lung cancer cells by recombinant adenovirus-mediated gene transfer in vitro and in vivo. We found that forced expression of wild-type FUS1, 101F6, and NPRL2 genes significantly inhibited tumor cell growth by induction of apoptosis and alteration of cell cycle processes in 3p21.3 120-kb region-deficient (homozygous) H1299 and A549 cells but not in the 3p21.3 120-kb region-heterozygous H358 and the normal human bronchial epithelial cells. Intratumoral injection of Ad-101F6, Ad-FUS1, Ad-NPRL2, and Ad-HYAL2 vectors or systemic administration of protamine-complexed vectors significantly suppressed growth of H1299 and A549 tumor xenografts and inhibited A549 experimental lung metastases in nu/nu mice. Together, our results, coupled with other studies demonstrating a tumor suppressor role for the RASSSF1A isoform, suggest that multiple contiguous genes in the 3p21.3 120-kb chromosomal region may exhibit tumor suppressor activity in vitro and in vivo.","author":[{"dropping-particle":"","family":"Ji","given":"Lin","non-dropping-particle":"","parse-names":false,"suffix":""},{"dropping-particle":"","family":"Nishizaki","given":"Masahiko","non-dropping-particle":"","parse-names":false,"suffix":""},{"dropping-particle":"","family":"Gao","given":"Boning","non-dropping-particle":"","parse-names":false,"suffix":""},{"dropping-particle":"","family":"Burbee","given":"David","non-dropping-particle":"","parse-names":false,"suffix":""},{"dropping-particle":"","family":"Kondo","given":"Masashi","non-dropping-particle":"","parse-names":false,"suffix":""},{"dropping-particle":"","family":"Kamibayashi","given":"Craig","non-dropping-particle":"","parse-names":false,"suffix":""},{"dropping-particle":"","family":"Xu","given":"Kai","non-dropping-particle":"","parse-names":false,"suffix":""},{"dropping-particle":"","family":"Yen","given":"Nancy","non-dropping-particle":"","parse-names":false,"suffix":""},{"dropping-particle":"","family":"Atkinson","given":"E. Neely","non-dropping-particle":"","parse-names":false,"suffix":""},{"dropping-particle":"","family":"Fang","given":"Bingliang","non-dropping-particle":"","parse-names":false,"suffix":""},{"dropping-particle":"","family":"Lerman","given":"Michael I.","non-dropping-particle":"","parse-names":false,"suffix":""},{"dropping-particle":"","family":"Roth","given":"Jack A.","non-dropping-particle":"","parse-names":false,"suffix":""},{"dropping-particle":"","family":"Minna","given":"John D.","non-dropping-particle":"","parse-names":false,"suffix":""}],"container-title":"Cancer Research","id":"ITEM-2","issue":"9","issued":{"date-parts":[["2002"]]},"page":"2715-2720","title":"Expression of several genes in the human chromosome 3p21.3 homozygous deletion region by an adenovirus vector results in tumor suppressor activities in vitro and in vivo","type":"article-journal","volume":"62"},"uris":["http://www.mendeley.com/documents/?uuid=624aea26-5302-4893-a52d-a338df8b0072"]}],"mendeley":{"formattedCitation":"[99, 100]","plainTextFormattedCitation":"[99, 100]","previouslyFormattedCitation":"[99, 100]"},"properties":{"noteIndex":0},"schema":"https://github.com/citation-style-language/schema/raw/master/csl-citation.json"}</w:instrText>
      </w:r>
      <w:r w:rsidR="008C5228"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[99, 100]</w:t>
      </w:r>
      <w:r w:rsidR="008C5228" w:rsidRPr="00C25EFA">
        <w:rPr>
          <w:rFonts w:ascii="Times New Roman" w:hAnsi="Times New Roman" w:cs="Times New Roman"/>
          <w:b/>
          <w:sz w:val="24"/>
          <w:szCs w:val="24"/>
        </w:rPr>
        <w:fldChar w:fldCharType="end"/>
      </w:r>
      <w:r>
        <w:rPr>
          <w:rFonts w:ascii="Times New Roman" w:hAnsi="Times New Roman" w:cs="Times New Roman"/>
          <w:sz w:val="24"/>
          <w:szCs w:val="24"/>
        </w:rPr>
        <w:t xml:space="preserve">. </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Histone Deacetylase Inhibition </w:t>
      </w:r>
    </w:p>
    <w:p w:rsidR="00C25EFA" w:rsidRDefault="00AD156F" w:rsidP="009F3F88">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Hypermethylation</w:t>
      </w:r>
      <w:proofErr w:type="spellEnd"/>
      <w:r>
        <w:rPr>
          <w:rFonts w:ascii="Times New Roman" w:hAnsi="Times New Roman" w:cs="Times New Roman"/>
          <w:sz w:val="24"/>
          <w:szCs w:val="24"/>
        </w:rPr>
        <w:t xml:space="preserve"> of the promoter region of the tumor suppressor gene</w:t>
      </w:r>
      <w:r w:rsidRPr="00AD156F">
        <w:rPr>
          <w:rFonts w:ascii="Times New Roman" w:hAnsi="Times New Roman" w:cs="Times New Roman"/>
          <w:sz w:val="24"/>
          <w:szCs w:val="24"/>
        </w:rPr>
        <w:t xml:space="preserve"> demonst</w:t>
      </w:r>
      <w:r>
        <w:rPr>
          <w:rFonts w:ascii="Times New Roman" w:hAnsi="Times New Roman" w:cs="Times New Roman"/>
          <w:sz w:val="24"/>
          <w:szCs w:val="24"/>
        </w:rPr>
        <w:t>rates the epigenetic effect of gene silencing</w:t>
      </w:r>
      <w:r w:rsidRPr="00AD156F">
        <w:rPr>
          <w:rFonts w:ascii="Times New Roman" w:hAnsi="Times New Roman" w:cs="Times New Roman"/>
          <w:sz w:val="24"/>
          <w:szCs w:val="24"/>
        </w:rPr>
        <w:t xml:space="preserve"> t</w:t>
      </w:r>
      <w:r>
        <w:rPr>
          <w:rFonts w:ascii="Times New Roman" w:hAnsi="Times New Roman" w:cs="Times New Roman"/>
          <w:sz w:val="24"/>
          <w:szCs w:val="24"/>
        </w:rPr>
        <w:t xml:space="preserve">hat plays an important role in </w:t>
      </w:r>
      <w:r w:rsidRPr="00AD156F">
        <w:rPr>
          <w:rFonts w:ascii="Times New Roman" w:hAnsi="Times New Roman" w:cs="Times New Roman"/>
          <w:sz w:val="24"/>
          <w:szCs w:val="24"/>
        </w:rPr>
        <w:t>t</w:t>
      </w:r>
      <w:r>
        <w:rPr>
          <w:rFonts w:ascii="Times New Roman" w:hAnsi="Times New Roman" w:cs="Times New Roman"/>
          <w:sz w:val="24"/>
          <w:szCs w:val="24"/>
        </w:rPr>
        <w:t>umor initiation and development</w:t>
      </w:r>
      <w:r w:rsidRPr="00AD156F">
        <w:rPr>
          <w:rFonts w:ascii="Times New Roman" w:hAnsi="Times New Roman" w:cs="Times New Roman"/>
          <w:sz w:val="24"/>
          <w:szCs w:val="24"/>
        </w:rPr>
        <w:t xml:space="preserve">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{"citationItems":[{"id":"ITEM-1","itemData":{"DOI":"10.1038/nrg816","ISSN":"1471-0056","author":[{"dropping-particle":"","family":"Jones","given":"Peter A.","non-dropping-particle":"","parse-names":false,"suffix":""},{"dropping-particle":"","family":"Baylin","given":"Stephen B.","non-dropping-particle":"","parse-names":false,"suffix":""}],"container-title":"Nature Reviews Genetics","id":"ITEM-1","issue":"6","issued":{"date-parts":[["2002","6"]]},"page":"415-428","title":"The fundamental role of epigenetic events in cancer","type":"article-journal","volume":"3"},"uris":["http://www.mendeley.com/documents/?uuid=0449400a-a03d-4ff9-b2f3-e23aa44b3c31"]}],"mendeley":{"formattedCitation":"[101]","plainTextFormattedCitation":"[101]","previouslyFormattedCitation":"[101]"},"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[101]</w:t>
      </w:r>
      <w:r w:rsidR="008C5228" w:rsidRPr="00E62EB6">
        <w:rPr>
          <w:rFonts w:ascii="Times New Roman" w:hAnsi="Times New Roman" w:cs="Times New Roman"/>
          <w:b/>
          <w:sz w:val="24"/>
          <w:szCs w:val="24"/>
        </w:rPr>
        <w:fldChar w:fldCharType="end"/>
      </w:r>
      <w:r w:rsidRPr="00AD156F">
        <w:t xml:space="preserve"> </w:t>
      </w:r>
      <w:r>
        <w:rPr>
          <w:rFonts w:ascii="Times New Roman" w:hAnsi="Times New Roman" w:cs="Times New Roman"/>
          <w:sz w:val="24"/>
          <w:szCs w:val="24"/>
        </w:rPr>
        <w:t>and therefore represents the preferred</w:t>
      </w:r>
      <w:r w:rsidRPr="00AD156F">
        <w:rPr>
          <w:rFonts w:ascii="Times New Roman" w:hAnsi="Times New Roman" w:cs="Times New Roman"/>
          <w:sz w:val="24"/>
          <w:szCs w:val="24"/>
        </w:rPr>
        <w:t xml:space="preserve"> target. </w:t>
      </w:r>
      <w:proofErr w:type="spellStart"/>
      <w:r>
        <w:rPr>
          <w:rFonts w:ascii="Times New Roman" w:hAnsi="Times New Roman" w:cs="Times New Roman"/>
          <w:sz w:val="24"/>
          <w:szCs w:val="24"/>
        </w:rPr>
        <w:t>Histone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deacetylases</w:t>
      </w:r>
      <w:proofErr w:type="spellEnd"/>
      <w:r w:rsidRPr="00AD156F">
        <w:rPr>
          <w:rFonts w:ascii="Times New Roman" w:hAnsi="Times New Roman" w:cs="Times New Roman"/>
          <w:sz w:val="24"/>
          <w:szCs w:val="24"/>
        </w:rPr>
        <w:t xml:space="preserve"> (HDACs) facilitate modification of </w:t>
      </w:r>
      <w:proofErr w:type="spellStart"/>
      <w:r>
        <w:rPr>
          <w:rFonts w:ascii="Times New Roman" w:hAnsi="Times New Roman" w:cs="Times New Roman"/>
          <w:sz w:val="24"/>
          <w:szCs w:val="24"/>
        </w:rPr>
        <w:t>histones</w:t>
      </w:r>
      <w:proofErr w:type="spellEnd"/>
      <w:r>
        <w:rPr>
          <w:rFonts w:ascii="Times New Roman" w:hAnsi="Times New Roman" w:cs="Times New Roman"/>
          <w:sz w:val="24"/>
          <w:szCs w:val="24"/>
        </w:rPr>
        <w:t xml:space="preserve"> by limiting access to DNA by transcription factors and </w:t>
      </w:r>
      <w:r w:rsidR="00AB4994">
        <w:rPr>
          <w:rFonts w:ascii="Times New Roman" w:hAnsi="Times New Roman" w:cs="Times New Roman"/>
          <w:sz w:val="24"/>
          <w:szCs w:val="24"/>
        </w:rPr>
        <w:t>suppress</w:t>
      </w:r>
      <w:r>
        <w:rPr>
          <w:rFonts w:ascii="Times New Roman" w:hAnsi="Times New Roman" w:cs="Times New Roman"/>
          <w:sz w:val="24"/>
          <w:szCs w:val="24"/>
        </w:rPr>
        <w:t xml:space="preserve"> </w:t>
      </w:r>
      <w:r w:rsidR="00AB4994">
        <w:rPr>
          <w:rFonts w:ascii="Times New Roman" w:hAnsi="Times New Roman" w:cs="Times New Roman"/>
          <w:sz w:val="24"/>
          <w:szCs w:val="24"/>
        </w:rPr>
        <w:t>gene</w:t>
      </w:r>
      <w:r w:rsidRPr="00AD156F">
        <w:rPr>
          <w:rFonts w:ascii="Times New Roman" w:hAnsi="Times New Roman" w:cs="Times New Roman"/>
          <w:sz w:val="24"/>
          <w:szCs w:val="24"/>
        </w:rPr>
        <w:t xml:space="preserve"> </w:t>
      </w:r>
      <w:r w:rsidR="00AB4994">
        <w:rPr>
          <w:rFonts w:ascii="Times New Roman" w:hAnsi="Times New Roman" w:cs="Times New Roman"/>
          <w:sz w:val="24"/>
          <w:szCs w:val="24"/>
        </w:rPr>
        <w:t>transcription related to</w:t>
      </w:r>
      <w:r w:rsidRPr="00AD156F">
        <w:rPr>
          <w:rFonts w:ascii="Times New Roman" w:hAnsi="Times New Roman" w:cs="Times New Roman"/>
          <w:sz w:val="24"/>
          <w:szCs w:val="24"/>
        </w:rPr>
        <w:t xml:space="preserve"> cell proliferation. HD</w:t>
      </w:r>
      <w:r>
        <w:rPr>
          <w:rFonts w:ascii="Times New Roman" w:hAnsi="Times New Roman" w:cs="Times New Roman"/>
          <w:sz w:val="24"/>
          <w:szCs w:val="24"/>
        </w:rPr>
        <w:t xml:space="preserve">AC inhibitors can restore silent genes and </w:t>
      </w:r>
      <w:r w:rsidR="00AB4994">
        <w:rPr>
          <w:rFonts w:ascii="Times New Roman" w:hAnsi="Times New Roman" w:cs="Times New Roman"/>
          <w:sz w:val="24"/>
          <w:szCs w:val="24"/>
        </w:rPr>
        <w:t>induce</w:t>
      </w:r>
      <w:r>
        <w:rPr>
          <w:rFonts w:ascii="Times New Roman" w:hAnsi="Times New Roman" w:cs="Times New Roman"/>
          <w:sz w:val="24"/>
          <w:szCs w:val="24"/>
        </w:rPr>
        <w:t xml:space="preserve"> </w:t>
      </w:r>
      <w:proofErr w:type="spellStart"/>
      <w:r>
        <w:rPr>
          <w:rFonts w:ascii="Times New Roman" w:hAnsi="Times New Roman" w:cs="Times New Roman"/>
          <w:sz w:val="24"/>
          <w:szCs w:val="24"/>
        </w:rPr>
        <w:t>antiproliferative</w:t>
      </w:r>
      <w:proofErr w:type="spellEnd"/>
      <w:r w:rsidRPr="00AD156F">
        <w:rPr>
          <w:rFonts w:ascii="Times New Roman" w:hAnsi="Times New Roman" w:cs="Times New Roman"/>
          <w:sz w:val="24"/>
          <w:szCs w:val="24"/>
        </w:rPr>
        <w:t xml:space="preserve"> </w:t>
      </w:r>
      <w:r w:rsidR="00AB4994">
        <w:rPr>
          <w:rFonts w:ascii="Times New Roman" w:hAnsi="Times New Roman" w:cs="Times New Roman"/>
          <w:sz w:val="24"/>
          <w:szCs w:val="24"/>
        </w:rPr>
        <w:t xml:space="preserve">activity </w:t>
      </w:r>
      <w:r w:rsidRPr="00AD156F">
        <w:rPr>
          <w:rFonts w:ascii="Times New Roman" w:hAnsi="Times New Roman" w:cs="Times New Roman"/>
          <w:sz w:val="24"/>
          <w:szCs w:val="24"/>
        </w:rPr>
        <w:t>b</w:t>
      </w:r>
      <w:r>
        <w:rPr>
          <w:rFonts w:ascii="Times New Roman" w:hAnsi="Times New Roman" w:cs="Times New Roman"/>
          <w:sz w:val="24"/>
          <w:szCs w:val="24"/>
        </w:rPr>
        <w:t xml:space="preserve">y controlling the expression </w:t>
      </w:r>
      <w:r w:rsidR="00AB4994">
        <w:rPr>
          <w:rFonts w:ascii="Times New Roman" w:hAnsi="Times New Roman" w:cs="Times New Roman"/>
          <w:sz w:val="24"/>
          <w:szCs w:val="24"/>
        </w:rPr>
        <w:t>in</w:t>
      </w:r>
      <w:r>
        <w:rPr>
          <w:rFonts w:ascii="Times New Roman" w:hAnsi="Times New Roman" w:cs="Times New Roman"/>
          <w:sz w:val="24"/>
          <w:szCs w:val="24"/>
        </w:rPr>
        <w:t xml:space="preserve"> tumor cells. </w:t>
      </w:r>
      <w:r w:rsidR="00AB4994">
        <w:rPr>
          <w:rFonts w:ascii="Times New Roman" w:hAnsi="Times New Roman" w:cs="Times New Roman"/>
          <w:sz w:val="24"/>
          <w:szCs w:val="24"/>
        </w:rPr>
        <w:t>Many</w:t>
      </w:r>
      <w:r>
        <w:rPr>
          <w:rFonts w:ascii="Times New Roman" w:hAnsi="Times New Roman" w:cs="Times New Roman"/>
          <w:sz w:val="24"/>
          <w:szCs w:val="24"/>
        </w:rPr>
        <w:t xml:space="preserve"> HDAC inhibitors </w:t>
      </w:r>
      <w:r w:rsidR="00AB4994">
        <w:rPr>
          <w:rFonts w:ascii="Times New Roman" w:hAnsi="Times New Roman" w:cs="Times New Roman"/>
          <w:sz w:val="24"/>
          <w:szCs w:val="24"/>
        </w:rPr>
        <w:t xml:space="preserve">such as </w:t>
      </w:r>
      <w:proofErr w:type="spellStart"/>
      <w:r w:rsidR="00AB4994">
        <w:rPr>
          <w:rFonts w:ascii="Times New Roman" w:hAnsi="Times New Roman" w:cs="Times New Roman"/>
          <w:sz w:val="24"/>
          <w:szCs w:val="24"/>
        </w:rPr>
        <w:t>suberoylanilide</w:t>
      </w:r>
      <w:proofErr w:type="spellEnd"/>
      <w:r w:rsidR="00AB4994">
        <w:rPr>
          <w:rFonts w:ascii="Times New Roman" w:hAnsi="Times New Roman" w:cs="Times New Roman"/>
          <w:sz w:val="24"/>
          <w:szCs w:val="24"/>
        </w:rPr>
        <w:t xml:space="preserve"> </w:t>
      </w:r>
      <w:proofErr w:type="spellStart"/>
      <w:r w:rsidR="00AB4994">
        <w:rPr>
          <w:rFonts w:ascii="Times New Roman" w:hAnsi="Times New Roman" w:cs="Times New Roman"/>
          <w:sz w:val="24"/>
          <w:szCs w:val="24"/>
        </w:rPr>
        <w:t>hydroxamic</w:t>
      </w:r>
      <w:proofErr w:type="spellEnd"/>
      <w:r w:rsidR="00AB4994">
        <w:rPr>
          <w:rFonts w:ascii="Times New Roman" w:hAnsi="Times New Roman" w:cs="Times New Roman"/>
          <w:sz w:val="24"/>
          <w:szCs w:val="24"/>
        </w:rPr>
        <w:t xml:space="preserve"> acid (SAHA), </w:t>
      </w:r>
      <w:proofErr w:type="spellStart"/>
      <w:r w:rsidR="00AB4994">
        <w:rPr>
          <w:rFonts w:ascii="Times New Roman" w:hAnsi="Times New Roman" w:cs="Times New Roman"/>
          <w:sz w:val="24"/>
          <w:szCs w:val="24"/>
        </w:rPr>
        <w:t>depsipeptide</w:t>
      </w:r>
      <w:proofErr w:type="spellEnd"/>
      <w:r w:rsidR="00AB4994" w:rsidRPr="00AD156F">
        <w:rPr>
          <w:rFonts w:ascii="Times New Roman" w:hAnsi="Times New Roman" w:cs="Times New Roman"/>
          <w:sz w:val="24"/>
          <w:szCs w:val="24"/>
        </w:rPr>
        <w:t xml:space="preserve"> a</w:t>
      </w:r>
      <w:r w:rsidR="00AB4994">
        <w:rPr>
          <w:rFonts w:ascii="Times New Roman" w:hAnsi="Times New Roman" w:cs="Times New Roman"/>
          <w:sz w:val="24"/>
          <w:szCs w:val="24"/>
        </w:rPr>
        <w:t xml:space="preserve">nd </w:t>
      </w:r>
      <w:proofErr w:type="spellStart"/>
      <w:r w:rsidR="00AB4994" w:rsidRPr="00AD156F">
        <w:rPr>
          <w:rFonts w:ascii="Times New Roman" w:hAnsi="Times New Roman" w:cs="Times New Roman"/>
          <w:sz w:val="24"/>
          <w:szCs w:val="24"/>
        </w:rPr>
        <w:t>valproic</w:t>
      </w:r>
      <w:proofErr w:type="spellEnd"/>
      <w:r w:rsidR="00AB4994" w:rsidRPr="00AD156F">
        <w:rPr>
          <w:rFonts w:ascii="Times New Roman" w:hAnsi="Times New Roman" w:cs="Times New Roman"/>
          <w:sz w:val="24"/>
          <w:szCs w:val="24"/>
        </w:rPr>
        <w:t xml:space="preserve"> acid</w:t>
      </w:r>
      <w:r w:rsidR="00AB4994">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9B459B">
        <w:rPr>
          <w:rFonts w:ascii="Times New Roman" w:hAnsi="Times New Roman" w:cs="Times New Roman"/>
          <w:sz w:val="24"/>
          <w:szCs w:val="24"/>
        </w:rPr>
        <w:t>undergoing</w:t>
      </w:r>
      <w:r>
        <w:rPr>
          <w:rFonts w:ascii="Times New Roman" w:hAnsi="Times New Roman" w:cs="Times New Roman"/>
          <w:sz w:val="24"/>
          <w:szCs w:val="24"/>
        </w:rPr>
        <w:t xml:space="preserve"> clinical trials</w:t>
      </w:r>
      <w:r w:rsidR="009B459B">
        <w:rPr>
          <w:rFonts w:ascii="Times New Roman" w:hAnsi="Times New Roman" w:cs="Times New Roman"/>
          <w:sz w:val="24"/>
          <w:szCs w:val="24"/>
        </w:rPr>
        <w:t xml:space="preserve"> for lung cancer </w:t>
      </w:r>
      <w:r w:rsidR="00AB4994">
        <w:rPr>
          <w:rFonts w:ascii="Times New Roman" w:hAnsi="Times New Roman" w:cs="Times New Roman"/>
          <w:sz w:val="24"/>
          <w:szCs w:val="24"/>
        </w:rPr>
        <w:t>treatment</w:t>
      </w:r>
      <w:r>
        <w:rPr>
          <w:rFonts w:ascii="Times New Roman" w:hAnsi="Times New Roman" w:cs="Times New Roman"/>
          <w:sz w:val="24"/>
          <w:szCs w:val="24"/>
        </w:rPr>
        <w:t xml:space="preserve">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Proteasome inhibitors</w:t>
      </w:r>
    </w:p>
    <w:p w:rsidR="00C25EFA" w:rsidRDefault="001D518F"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ub</w:t>
      </w:r>
      <w:r w:rsidR="007A5BAC">
        <w:rPr>
          <w:rFonts w:ascii="Times New Roman" w:hAnsi="Times New Roman" w:cs="Times New Roman"/>
          <w:sz w:val="24"/>
          <w:szCs w:val="24"/>
        </w:rPr>
        <w:t>iquitin-proteasome</w:t>
      </w:r>
      <w:proofErr w:type="spellEnd"/>
      <w:r w:rsidR="007A5BAC">
        <w:rPr>
          <w:rFonts w:ascii="Times New Roman" w:hAnsi="Times New Roman" w:cs="Times New Roman"/>
          <w:sz w:val="24"/>
          <w:szCs w:val="24"/>
        </w:rPr>
        <w:t xml:space="preserve"> system has significant </w:t>
      </w:r>
      <w:r>
        <w:rPr>
          <w:rFonts w:ascii="Times New Roman" w:hAnsi="Times New Roman" w:cs="Times New Roman"/>
          <w:sz w:val="24"/>
          <w:szCs w:val="24"/>
        </w:rPr>
        <w:t xml:space="preserve">role in protein homeostasis </w:t>
      </w:r>
      <w:r w:rsidR="003F7CD8">
        <w:rPr>
          <w:rFonts w:ascii="Times New Roman" w:hAnsi="Times New Roman" w:cs="Times New Roman"/>
          <w:sz w:val="24"/>
          <w:szCs w:val="24"/>
        </w:rPr>
        <w:t>as it is involved in</w:t>
      </w:r>
      <w:r>
        <w:rPr>
          <w:rFonts w:ascii="Times New Roman" w:hAnsi="Times New Roman" w:cs="Times New Roman"/>
          <w:sz w:val="24"/>
          <w:szCs w:val="24"/>
        </w:rPr>
        <w:t xml:space="preserve"> controlling the cell cycle, DNA transcription and degradation of proteins </w:t>
      </w:r>
      <w:r w:rsidR="003F7CD8">
        <w:rPr>
          <w:rFonts w:ascii="Times New Roman" w:hAnsi="Times New Roman" w:cs="Times New Roman"/>
          <w:sz w:val="24"/>
          <w:szCs w:val="24"/>
        </w:rPr>
        <w:t>associated with</w:t>
      </w:r>
      <w:r>
        <w:rPr>
          <w:rFonts w:ascii="Times New Roman" w:hAnsi="Times New Roman" w:cs="Times New Roman"/>
          <w:sz w:val="24"/>
          <w:szCs w:val="24"/>
        </w:rPr>
        <w:t xml:space="preserve"> healing, angiogenesis and apoptosis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C25EFA">
        <w:rPr>
          <w:rFonts w:ascii="Times New Roman" w:hAnsi="Times New Roman" w:cs="Times New Roman"/>
          <w:sz w:val="24"/>
          <w:szCs w:val="24"/>
        </w:rPr>
        <w:t> </w:t>
      </w:r>
      <w:r w:rsidRPr="001D518F">
        <w:rPr>
          <w:rFonts w:ascii="Times New Roman" w:hAnsi="Times New Roman" w:cs="Times New Roman"/>
          <w:sz w:val="24"/>
          <w:szCs w:val="24"/>
        </w:rPr>
        <w:t xml:space="preserve">The </w:t>
      </w:r>
      <w:proofErr w:type="spellStart"/>
      <w:r w:rsidRPr="001D518F">
        <w:rPr>
          <w:rFonts w:ascii="Times New Roman" w:hAnsi="Times New Roman" w:cs="Times New Roman"/>
          <w:sz w:val="24"/>
          <w:szCs w:val="24"/>
        </w:rPr>
        <w:t>proteasome</w:t>
      </w:r>
      <w:proofErr w:type="spellEnd"/>
      <w:r w:rsidRPr="001D518F">
        <w:rPr>
          <w:rFonts w:ascii="Times New Roman" w:hAnsi="Times New Roman" w:cs="Times New Roman"/>
          <w:sz w:val="24"/>
          <w:szCs w:val="24"/>
        </w:rPr>
        <w:t xml:space="preserve"> inhibitor </w:t>
      </w:r>
      <w:proofErr w:type="spellStart"/>
      <w:r w:rsidRPr="001D518F">
        <w:rPr>
          <w:rFonts w:ascii="Times New Roman" w:hAnsi="Times New Roman" w:cs="Times New Roman"/>
          <w:sz w:val="24"/>
          <w:szCs w:val="24"/>
        </w:rPr>
        <w:t>bortezo</w:t>
      </w:r>
      <w:r>
        <w:rPr>
          <w:rFonts w:ascii="Times New Roman" w:hAnsi="Times New Roman" w:cs="Times New Roman"/>
          <w:sz w:val="24"/>
          <w:szCs w:val="24"/>
        </w:rPr>
        <w:t>mib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Velcade</w:t>
      </w:r>
      <w:proofErr w:type="spellEnd"/>
      <w:r>
        <w:rPr>
          <w:rFonts w:ascii="Times New Roman" w:hAnsi="Times New Roman" w:cs="Times New Roman"/>
          <w:sz w:val="24"/>
          <w:szCs w:val="24"/>
        </w:rPr>
        <w:t xml:space="preserve">) has demonstrated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activity as a single </w:t>
      </w:r>
      <w:r w:rsidR="003F7CD8">
        <w:rPr>
          <w:rFonts w:ascii="Times New Roman" w:hAnsi="Times New Roman" w:cs="Times New Roman"/>
          <w:sz w:val="24"/>
          <w:szCs w:val="24"/>
        </w:rPr>
        <w:t>drug</w:t>
      </w:r>
      <w:r>
        <w:rPr>
          <w:rFonts w:ascii="Times New Roman" w:hAnsi="Times New Roman" w:cs="Times New Roman"/>
          <w:sz w:val="24"/>
          <w:szCs w:val="24"/>
        </w:rPr>
        <w:t xml:space="preserve"> or in combination with therapy in clinical studies in cancer</w:t>
      </w:r>
      <w:r w:rsidRPr="001D518F">
        <w:rPr>
          <w:rFonts w:ascii="Times New Roman" w:hAnsi="Times New Roman" w:cs="Times New Roman"/>
          <w:sz w:val="24"/>
          <w:szCs w:val="24"/>
        </w:rPr>
        <w:t xml:space="preserve"> cell lines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{"citationItems":[{"id":"ITEM-1","itemData":{"ISSN":"00085472","PMID":"10363983","abstract":"The ubiquitin-proteasome pathway plays a critical role in the regulated degradation of proteins involved in cell cycle control and tumor growth. Dysregulating the degradation of such proteins should have profound effects on tumor growth and cause cells to undergo apoptosis. To test this hypothesis, we developed a novel series of proteasome inhibitors, exemplified by PS-341, which we describe here. As determined by the National Cancer Institute in vitro screen, PS-341 has substantial cytotoxicity against a broad range of human tumor cells, including prostate cancer cell lines. The PC-3 prostate cell line was, therefore, chosen to further examine the antitumor activity of PS-341. In vitro, PS-341 elicits proteasome inhibition, leading to an increase in the intracellular levels of specific proteins, including the cyclin-dependent kinase inhibitor, p21. Moreover, exposure of such cells to PS-341 caused them to accumulate in the G2-M phase of the cell cycle and subsequently undergo apoptosis, as indicated by nuclear condensation and poly(ADP-ribose) polymerase cleavage. Following weekly i.v. treatment of PS-341 to mice bearing the PC-3 tumor, a significant decrease (60%) in tumor burden was observed in vivo. Direct injection of PS-341 into the tumor also caused a substantial (70%) decrease in tumor volume with 40% of the drug-treated mice having no detectable tumors at the end of the study. Studies also revealed that i.v. administration of PS-341 resulted in a rapid and widespread distribution of PS-341, with highest levels identified in the liver and gastrointestinal tract and lowest levels in the skin and muscle. Modest levels were found in the prostate, whereas there was no apparent penetration of the central nervous system. An assay to follow the biological activity of the PS-341 was established and used to determine temporal drug activity as well as its ability to penetrate tissues. As such, PS-341 was shown to penetrate PC-3 tumors and inhibit intracellular proteasome activity 1.0 h after i.v. dosing. These data illustrate that PS-341 not only reaches its biological target but has a direct effect on its biochemical target, the proteasome. Importantly, the data show that inhibition of this target site by PS-341 results in reduced tumor growth in murine tumor models. Together, the results highlight that the proteasome is a novel biochemical target and thai inhibitors such as PS-341 represent a unique class of antitumor agents. PS- 341 is currently under …","author":[{"dropping-particle":"","family":"Adams","given":"Julian","non-dropping-particle":"","parse-names":false,"suffix":""},{"dropping-particle":"","family":"Palombella","given":"Vito J.","non-dropping-particle":"","parse-names":false,"suffix":""},{"dropping-particle":"","family":"Sausville","given":"Edward A.","non-dropping-particle":"","parse-names":false,"suffix":""},{"dropping-particle":"","family":"Johnson","given":"Jill","non-dropping-particle":"","parse-names":false,"suffix":""},{"dropping-particle":"","family":"Destree","given":"Antonia","non-dropping-particle":"","parse-names":false,"suffix":""},{"dropping-particle":"","family":"Lazarus","given":"Douglas D.","non-dropping-particle":"","parse-names":false,"suffix":""},{"dropping-particle":"","family":"Maas","given":"Jochen","non-dropping-particle":"","parse-names":false,"suffix":""},{"dropping-particle":"","family":"Pien","given":"Christine S.","non-dropping-particle":"","parse-names":false,"suffix":""},{"dropping-particle":"","family":"Prakash","given":"Samuel","non-dropping-particle":"","parse-names":false,"suffix":""},{"dropping-particle":"","family":"Elliott","given":"Peter J.","non-dropping-particle":"","parse-names":false,"suffix":""}],"container-title":"Cancer Research","id":"ITEM-1","issue":"11","issued":{"date-parts":[["1999"]]},"page":"2615-2622","title":"Proteasome inhibitors: A novel class of potent and effective antitumor agents","type":"article-journal","volume":"59"},"uris":["http://www.mendeley.com/documents/?uuid=78662417-59b6-4418-bdf7-e19abb2beb33"]}],"mendeley":{"formattedCitation":"[102]","plainTextFormattedCitation":"[102]","previouslyFormattedCitation":"[102]"},"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[102]</w:t>
      </w:r>
      <w:r w:rsidR="008C5228"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C25EFA">
        <w:rPr>
          <w:rFonts w:ascii="Times New Roman" w:hAnsi="Times New Roman" w:cs="Times New Roman"/>
          <w:sz w:val="24"/>
          <w:szCs w:val="24"/>
        </w:rPr>
        <w:t> </w:t>
      </w:r>
      <w:r w:rsidRPr="001D518F">
        <w:t xml:space="preserve"> </w:t>
      </w:r>
      <w:r w:rsidRPr="001D518F">
        <w:rPr>
          <w:rFonts w:ascii="Times New Roman" w:hAnsi="Times New Roman" w:cs="Times New Roman"/>
          <w:sz w:val="24"/>
          <w:szCs w:val="24"/>
        </w:rPr>
        <w:t xml:space="preserve">In addition, the randomized phase II trial of </w:t>
      </w:r>
      <w:proofErr w:type="spellStart"/>
      <w:r w:rsidRPr="001D518F">
        <w:rPr>
          <w:rFonts w:ascii="Times New Roman" w:hAnsi="Times New Roman" w:cs="Times New Roman"/>
          <w:sz w:val="24"/>
          <w:szCs w:val="24"/>
        </w:rPr>
        <w:t>bortezomib</w:t>
      </w:r>
      <w:proofErr w:type="spellEnd"/>
      <w:r w:rsidRPr="001D518F">
        <w:rPr>
          <w:rFonts w:ascii="Times New Roman" w:hAnsi="Times New Roman" w:cs="Times New Roman"/>
          <w:sz w:val="24"/>
          <w:szCs w:val="24"/>
        </w:rPr>
        <w:t xml:space="preserve"> alone and </w:t>
      </w:r>
      <w:proofErr w:type="spellStart"/>
      <w:r w:rsidRPr="001D518F">
        <w:rPr>
          <w:rFonts w:ascii="Times New Roman" w:hAnsi="Times New Roman" w:cs="Times New Roman"/>
          <w:sz w:val="24"/>
          <w:szCs w:val="24"/>
        </w:rPr>
        <w:t>bortezomib</w:t>
      </w:r>
      <w:proofErr w:type="spellEnd"/>
      <w:r w:rsidRPr="001D518F">
        <w:rPr>
          <w:rFonts w:ascii="Times New Roman" w:hAnsi="Times New Roman" w:cs="Times New Roman"/>
          <w:sz w:val="24"/>
          <w:szCs w:val="24"/>
        </w:rPr>
        <w:t xml:space="preserve"> in combination wit</w:t>
      </w:r>
      <w:r>
        <w:rPr>
          <w:rFonts w:ascii="Times New Roman" w:hAnsi="Times New Roman" w:cs="Times New Roman"/>
          <w:sz w:val="24"/>
          <w:szCs w:val="24"/>
        </w:rPr>
        <w:t xml:space="preserve">h </w:t>
      </w:r>
      <w:proofErr w:type="spellStart"/>
      <w:r>
        <w:rPr>
          <w:rFonts w:ascii="Times New Roman" w:hAnsi="Times New Roman" w:cs="Times New Roman"/>
          <w:sz w:val="24"/>
          <w:szCs w:val="24"/>
        </w:rPr>
        <w:t>docetaxel</w:t>
      </w:r>
      <w:proofErr w:type="spellEnd"/>
      <w:r>
        <w:rPr>
          <w:rFonts w:ascii="Times New Roman" w:hAnsi="Times New Roman" w:cs="Times New Roman"/>
          <w:sz w:val="24"/>
          <w:szCs w:val="24"/>
        </w:rPr>
        <w:t xml:space="preserve"> was valid, and the clear</w:t>
      </w:r>
      <w:r w:rsidRPr="001D518F">
        <w:rPr>
          <w:rFonts w:ascii="Times New Roman" w:hAnsi="Times New Roman" w:cs="Times New Roman"/>
          <w:sz w:val="24"/>
          <w:szCs w:val="24"/>
        </w:rPr>
        <w:t xml:space="preserve"> performance of the two treatments was </w:t>
      </w:r>
      <w:r>
        <w:rPr>
          <w:rFonts w:ascii="Times New Roman" w:hAnsi="Times New Roman" w:cs="Times New Roman"/>
          <w:sz w:val="24"/>
          <w:szCs w:val="24"/>
        </w:rPr>
        <w:t>similar to the secondary</w:t>
      </w:r>
      <w:r w:rsidRPr="001D518F">
        <w:rPr>
          <w:rFonts w:ascii="Times New Roman" w:hAnsi="Times New Roman" w:cs="Times New Roman"/>
          <w:sz w:val="24"/>
          <w:szCs w:val="24"/>
        </w:rPr>
        <w:t xml:space="preserve"> treatment in NSCLC</w:t>
      </w:r>
      <w:r w:rsidR="00C25EFA">
        <w:rPr>
          <w:rFonts w:ascii="Times New Roman" w:hAnsi="Times New Roman" w:cs="Times New Roman"/>
          <w:sz w:val="24"/>
          <w:szCs w:val="24"/>
        </w:rPr>
        <w:t xml:space="preserve">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{"citationItems":[{"id":"ITEM-1","itemData":{"DOI":"10.1200/JCO.2006.06.1853","ISSN":"0732-183X","author":[{"dropping-particle":"","family":"Fanucchi","given":"Michael P.","non-dropping-particle":"","parse-names":false,"suffix":""},{"dropping-particle":"V.","family":"Fossella","given":"Frank","non-dropping-particle":"","parse-names":false,"suffix":""},{"dropping-particle":"","family":"Belt","given":"Robert","non-dropping-particle":"","parse-names":false,"suffix":""},{"dropping-particle":"","family":"Natale","given":"Ronald","non-dropping-particle":"","parse-names":false,"suffix":""},{"dropping-particle":"","family":"Fidias","given":"Panos","non-dropping-particle":"","parse-names":false,"suffix":""},{"dropping-particle":"","family":"Carbone","given":"David P.","non-dropping-particle":"","parse-names":false,"suffix":""},{"dropping-particle":"","family":"Govindan","given":"Ramaswamy","non-dropping-particle":"","parse-names":false,"suffix":""},{"dropping-particle":"","family":"Raez","given":"Luis E.","non-dropping-particle":"","parse-names":false,"suffix":""},{"dropping-particle":"","family":"Robert","given":"Francisco","non-dropping-particle":"","parse-names":false,"suffix":""},{"dropping-particle":"","family":"Ribeiro","given":"Maria","non-dropping-particle":"","parse-names":false,"suffix":""},{"dropping-particle":"","family":"Akerley","given":"Wallace","non-dropping-particle":"","parse-names":false,"suffix":""},{"dropping-particle":"","family":"Kelly","given":"Karen","non-dropping-particle":"","parse-names":false,"suffix":""},{"dropping-particle":"","family":"Limentani","given":"Steven A.","non-dropping-particle":"","parse-names":false,"suffix":""},{"dropping-particle":"","family":"Crawford","given":"Jeffrey","non-dropping-particle":"","parse-names":false,"suffix":""},{"dropping-particle":"","family":"Reimers","given":"Hans-Joachim","non-dropping-particle":"","parse-names":false,"suffix":""},{"dropping-particle":"","family":"Axelrod","given":"Rita","non-dropping-particle":"","parse-names":false,"suffix":""},{"dropping-particle":"","family":"Kashala","given":"Oscar","non-dropping-particle":"","parse-names":false,"suffix":""},{"dropping-particle":"","family":"Sheng","given":"Shihong","non-dropping-particle":"","parse-names":false,"suffix":""},{"dropping-particle":"","family":"Schiller","given":"Joan H.","non-dropping-particle":"","parse-names":false,"suffix":""}],"container-title":"Journal of Clinical Oncology","id":"ITEM-1","issue":"31","issued":{"date-parts":[["2006","11","1"]]},"page":"5025-5033","title":"Randomized Phase II Study of Bortezomib Alone and Bortezomib in Combination With Docetaxel in Previously Treated Advanced Non–Small-Cell Lung Cancer","type":"article-journal","volume":"24"},"uris":["http://www.mendeley.com/documents/?uuid=841f8aed-1d7b-43c1-87b0-88fc4c65922b"]}],"mendeley":{"formattedCitation":"[103]","plainTextFormattedCitation":"[103]","previouslyFormattedCitation":"[103]"},"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[103]</w:t>
      </w:r>
      <w:r w:rsidR="008C5228"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6A3F7A" w:rsidRPr="006A3F7A">
        <w:rPr>
          <w:rFonts w:ascii="Times New Roman" w:hAnsi="Times New Roman" w:cs="Times New Roman"/>
          <w:sz w:val="24"/>
          <w:szCs w:val="24"/>
        </w:rPr>
        <w:t xml:space="preserve"> </w:t>
      </w:r>
      <w:r w:rsidR="006A3F7A">
        <w:rPr>
          <w:rFonts w:ascii="Times New Roman" w:hAnsi="Times New Roman" w:cs="Times New Roman"/>
          <w:sz w:val="24"/>
          <w:szCs w:val="24"/>
        </w:rPr>
        <w:t>More research on cancer</w:t>
      </w:r>
      <w:r w:rsidR="006A3F7A" w:rsidRPr="001D518F">
        <w:rPr>
          <w:rFonts w:ascii="Times New Roman" w:hAnsi="Times New Roman" w:cs="Times New Roman"/>
          <w:sz w:val="24"/>
          <w:szCs w:val="24"/>
        </w:rPr>
        <w:t xml:space="preserve"> is anticipa</w:t>
      </w:r>
      <w:r w:rsidR="006A3F7A">
        <w:rPr>
          <w:rFonts w:ascii="Times New Roman" w:hAnsi="Times New Roman" w:cs="Times New Roman"/>
          <w:sz w:val="24"/>
          <w:szCs w:val="24"/>
        </w:rPr>
        <w:t xml:space="preserve">ted with </w:t>
      </w:r>
      <w:proofErr w:type="spellStart"/>
      <w:r w:rsidR="006A3F7A">
        <w:rPr>
          <w:rFonts w:ascii="Times New Roman" w:hAnsi="Times New Roman" w:cs="Times New Roman"/>
          <w:sz w:val="24"/>
          <w:szCs w:val="24"/>
        </w:rPr>
        <w:t>bortezomib</w:t>
      </w:r>
      <w:proofErr w:type="spellEnd"/>
      <w:r w:rsidR="006A3F7A">
        <w:rPr>
          <w:rFonts w:ascii="Times New Roman" w:hAnsi="Times New Roman" w:cs="Times New Roman"/>
          <w:sz w:val="24"/>
          <w:szCs w:val="24"/>
        </w:rPr>
        <w:t xml:space="preserve"> along with chemotherapy</w:t>
      </w:r>
      <w:r w:rsidR="006A3F7A" w:rsidRPr="00E62EB6">
        <w:rPr>
          <w:rFonts w:ascii="Times New Roman" w:hAnsi="Times New Roman" w:cs="Times New Roman"/>
          <w:b/>
          <w:sz w:val="24"/>
          <w:szCs w:val="24"/>
        </w:rPr>
        <w:t xml:space="preserve">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E62EB6">
        <w:rPr>
          <w:rFonts w:ascii="Times New Roman" w:hAnsi="Times New Roman" w:cs="Times New Roman"/>
          <w:b/>
          <w:sz w:val="24"/>
          <w:szCs w:val="24"/>
        </w:rPr>
        <w:fldChar w:fldCharType="end"/>
      </w:r>
      <w:r w:rsidR="00C25EFA" w:rsidRPr="00E62EB6">
        <w:rPr>
          <w:rFonts w:ascii="Times New Roman" w:hAnsi="Times New Roman" w:cs="Times New Roman"/>
          <w:b/>
          <w:sz w:val="24"/>
          <w:szCs w:val="24"/>
        </w:rPr>
        <w:t>.</w:t>
      </w:r>
    </w:p>
    <w:p w:rsidR="00C25EFA" w:rsidRPr="009F3F88" w:rsidRDefault="00C25EFA" w:rsidP="009F3F88">
      <w:pPr>
        <w:spacing w:line="480" w:lineRule="auto"/>
        <w:jc w:val="both"/>
        <w:rPr>
          <w:rFonts w:ascii="Times New Roman" w:hAnsi="Times New Roman" w:cs="Times New Roman"/>
          <w:b/>
          <w:sz w:val="24"/>
          <w:szCs w:val="24"/>
        </w:rPr>
      </w:pPr>
      <w:r>
        <w:rPr>
          <w:rFonts w:ascii="Times New Roman" w:hAnsi="Times New Roman" w:cs="Times New Roman"/>
          <w:b/>
          <w:sz w:val="24"/>
          <w:szCs w:val="24"/>
        </w:rPr>
        <w:t>Insulin Growth Factor Pathway Inhibition</w:t>
      </w:r>
    </w:p>
    <w:p w:rsidR="00E603C5" w:rsidRPr="00E603C5" w:rsidRDefault="00A74425" w:rsidP="00A74425">
      <w:pPr>
        <w:spacing w:line="480" w:lineRule="auto"/>
        <w:jc w:val="both"/>
        <w:rPr>
          <w:rFonts w:ascii="Times New Roman" w:hAnsi="Times New Roman" w:cs="Times New Roman"/>
          <w:sz w:val="24"/>
          <w:szCs w:val="24"/>
        </w:rPr>
      </w:pPr>
      <w:r w:rsidRPr="00A74425">
        <w:rPr>
          <w:rFonts w:ascii="Times New Roman" w:hAnsi="Times New Roman" w:cs="Times New Roman"/>
          <w:sz w:val="24"/>
          <w:szCs w:val="24"/>
        </w:rPr>
        <w:t xml:space="preserve">The insulin-like growth factor (IGF) pathway </w:t>
      </w:r>
      <w:r w:rsidR="000F35FC">
        <w:rPr>
          <w:rFonts w:ascii="Times New Roman" w:hAnsi="Times New Roman" w:cs="Times New Roman"/>
          <w:sz w:val="24"/>
          <w:szCs w:val="24"/>
        </w:rPr>
        <w:t>plays role in</w:t>
      </w:r>
      <w:r w:rsidRPr="00A74425">
        <w:rPr>
          <w:rFonts w:ascii="Times New Roman" w:hAnsi="Times New Roman" w:cs="Times New Roman"/>
          <w:sz w:val="24"/>
          <w:szCs w:val="24"/>
        </w:rPr>
        <w:t xml:space="preserve"> the growth and differentiation of bone</w:t>
      </w:r>
      <w:r w:rsidR="000F35FC">
        <w:rPr>
          <w:rFonts w:ascii="Times New Roman" w:hAnsi="Times New Roman" w:cs="Times New Roman"/>
          <w:sz w:val="24"/>
          <w:szCs w:val="24"/>
        </w:rPr>
        <w:t>s</w:t>
      </w:r>
      <w:r w:rsidRPr="00A74425">
        <w:rPr>
          <w:rFonts w:ascii="Times New Roman" w:hAnsi="Times New Roman" w:cs="Times New Roman"/>
          <w:sz w:val="24"/>
          <w:szCs w:val="24"/>
        </w:rPr>
        <w:t xml:space="preserve"> and cartilage</w:t>
      </w:r>
      <w:r w:rsidR="000F35FC">
        <w:rPr>
          <w:rFonts w:ascii="Times New Roman" w:hAnsi="Times New Roman" w:cs="Times New Roman"/>
          <w:sz w:val="24"/>
          <w:szCs w:val="24"/>
        </w:rPr>
        <w:t>s</w:t>
      </w:r>
      <w:r w:rsidR="002B1511">
        <w:rPr>
          <w:rFonts w:ascii="Times New Roman" w:hAnsi="Times New Roman" w:cs="Times New Roman"/>
          <w:sz w:val="24"/>
          <w:szCs w:val="24"/>
        </w:rPr>
        <w:t xml:space="preserve">. It usually has two receptors </w:t>
      </w:r>
      <w:proofErr w:type="spellStart"/>
      <w:r w:rsidR="002B1511">
        <w:rPr>
          <w:rFonts w:ascii="Times New Roman" w:hAnsi="Times New Roman" w:cs="Times New Roman"/>
          <w:sz w:val="24"/>
          <w:szCs w:val="24"/>
        </w:rPr>
        <w:t>viz</w:t>
      </w:r>
      <w:proofErr w:type="spellEnd"/>
      <w:r w:rsidR="002B1511">
        <w:rPr>
          <w:rFonts w:ascii="Times New Roman" w:hAnsi="Times New Roman" w:cs="Times New Roman"/>
          <w:sz w:val="24"/>
          <w:szCs w:val="24"/>
        </w:rPr>
        <w:t xml:space="preserve"> </w:t>
      </w:r>
      <w:r w:rsidRPr="00A74425">
        <w:rPr>
          <w:rFonts w:ascii="Times New Roman" w:hAnsi="Times New Roman" w:cs="Times New Roman"/>
          <w:sz w:val="24"/>
          <w:szCs w:val="24"/>
        </w:rPr>
        <w:t>insulin-like gr</w:t>
      </w:r>
      <w:r w:rsidR="000F35FC">
        <w:rPr>
          <w:rFonts w:ascii="Times New Roman" w:hAnsi="Times New Roman" w:cs="Times New Roman"/>
          <w:sz w:val="24"/>
          <w:szCs w:val="24"/>
        </w:rPr>
        <w:t xml:space="preserve">owth factor 1 receptor (IGF-1R) and </w:t>
      </w:r>
      <w:r w:rsidR="000F35FC" w:rsidRPr="00A74425">
        <w:rPr>
          <w:rFonts w:ascii="Times New Roman" w:hAnsi="Times New Roman" w:cs="Times New Roman"/>
          <w:sz w:val="24"/>
          <w:szCs w:val="24"/>
        </w:rPr>
        <w:t xml:space="preserve">insulin receptor (IR) </w:t>
      </w:r>
      <w:r w:rsidR="000F35FC">
        <w:rPr>
          <w:rFonts w:ascii="Times New Roman" w:hAnsi="Times New Roman" w:cs="Times New Roman"/>
          <w:sz w:val="24"/>
          <w:szCs w:val="24"/>
        </w:rPr>
        <w:t>in addition of having</w:t>
      </w:r>
      <w:r w:rsidRPr="00A74425">
        <w:rPr>
          <w:rFonts w:ascii="Times New Roman" w:hAnsi="Times New Roman" w:cs="Times New Roman"/>
          <w:sz w:val="24"/>
          <w:szCs w:val="24"/>
        </w:rPr>
        <w:t xml:space="preserve"> usually three </w:t>
      </w:r>
      <w:proofErr w:type="spellStart"/>
      <w:r w:rsidRPr="00A74425">
        <w:rPr>
          <w:rFonts w:ascii="Times New Roman" w:hAnsi="Times New Roman" w:cs="Times New Roman"/>
          <w:sz w:val="24"/>
          <w:szCs w:val="24"/>
        </w:rPr>
        <w:t>ligands</w:t>
      </w:r>
      <w:proofErr w:type="spellEnd"/>
      <w:r w:rsidR="000F35FC">
        <w:rPr>
          <w:rFonts w:ascii="Times New Roman" w:hAnsi="Times New Roman" w:cs="Times New Roman"/>
          <w:sz w:val="24"/>
          <w:szCs w:val="24"/>
        </w:rPr>
        <w:t xml:space="preserve"> namely IGF-1, IGF-2 and insulin</w:t>
      </w:r>
      <w:r>
        <w:rPr>
          <w:rFonts w:ascii="Times New Roman" w:hAnsi="Times New Roman" w:cs="Times New Roman"/>
          <w:sz w:val="24"/>
          <w:szCs w:val="24"/>
        </w:rPr>
        <w:t xml:space="preserve"> </w:t>
      </w:r>
      <w:r w:rsidR="008C5228" w:rsidRPr="00E603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{"citationItems":[{"id":"ITEM-1","itemData":{"DOI":"10.1200/JCO.2009.27.5040","ISSN":"0732-183X","abstract":"Insulin-like growth factors were discovered more than 50 years ago as mediators of growth hormone that effect growth and differentiation of bone and skeletal muscle. Interest of the role of insulin-like growth factors in cancer reached a peak in the 1990s, and then waned until the availability in the past 5 years of monoclonal antibodies and small molecules that block the insulin-like growth factor 1 receptor. In this article, we review the history of insulin-like growth factors and their role in growth, development, organism survival, and in cancer, both epithelial cancers and sarcomas. Recent developments regarding phase I to II clinical trials of such agents are discussed, as well as potential studies to consider in the future, given the lack of efficacy of one such monoclonal antibody in combination with cytotoxic chemotherapy in a first-line study in metastatic non–small-cell lung adenocarcinoma. Greater success with these agents clinically is expected when combining the agents with inhibitors of other cell signaling pathways in which cross-resistance has been observed.","author":[{"dropping-particle":"","family":"Maki","given":"Robert G.","non-dropping-particle":"","parse-names":false,"suffix":""}],"container-title":"Journal of Clinical Oncology","id":"ITEM-1","issue":"33","issued":{"date-parts":[["2010","11","20"]]},"page":"4985-4995","title":"Small Is Beautiful: Insulin-Like Growth Factors and Their Role in Growth, Development, and Cancer","type":"article-journal","volume":"28"},"uris":["http://www.mendeley.com/documents/?uuid=0ef2410b-1b25-4d47-8af2-64b61a14c1f1"]}],"mendeley":{"formattedCitation":"[104]","plainTextFormattedCitation":"[104]","previouslyFormattedCitation":"[104]"},"properties":{"noteIndex":0},"schema":"https://github.com/citation-style-language/schema/raw/master/csl-citation.json"}</w:instrText>
      </w:r>
      <w:r w:rsidR="008C5228" w:rsidRPr="00E603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[104]</w:t>
      </w:r>
      <w:r w:rsidR="008C5228" w:rsidRPr="00E603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The insulin-like growth factor 1 receptor</w:t>
      </w:r>
      <w:r w:rsidR="007707C3">
        <w:rPr>
          <w:rFonts w:ascii="Times New Roman" w:hAnsi="Times New Roman" w:cs="Times New Roman"/>
          <w:sz w:val="24"/>
          <w:szCs w:val="24"/>
        </w:rPr>
        <w:t xml:space="preserve"> is the tyrosine </w:t>
      </w:r>
      <w:proofErr w:type="spellStart"/>
      <w:r w:rsidR="007707C3">
        <w:rPr>
          <w:rFonts w:ascii="Times New Roman" w:hAnsi="Times New Roman" w:cs="Times New Roman"/>
          <w:sz w:val="24"/>
          <w:szCs w:val="24"/>
        </w:rPr>
        <w:t>kinase</w:t>
      </w:r>
      <w:proofErr w:type="spellEnd"/>
      <w:r w:rsidR="007707C3">
        <w:rPr>
          <w:rFonts w:ascii="Times New Roman" w:hAnsi="Times New Roman" w:cs="Times New Roman"/>
          <w:sz w:val="24"/>
          <w:szCs w:val="24"/>
        </w:rPr>
        <w:t xml:space="preserve"> that undergoes </w:t>
      </w:r>
      <w:proofErr w:type="spellStart"/>
      <w:r w:rsidR="007707C3" w:rsidRPr="007707C3">
        <w:rPr>
          <w:rFonts w:ascii="Times New Roman" w:hAnsi="Times New Roman" w:cs="Times New Roman"/>
          <w:sz w:val="24"/>
          <w:szCs w:val="24"/>
        </w:rPr>
        <w:lastRenderedPageBreak/>
        <w:t>homodimerization</w:t>
      </w:r>
      <w:proofErr w:type="spellEnd"/>
      <w:r w:rsidR="007707C3" w:rsidRPr="007707C3">
        <w:rPr>
          <w:rFonts w:ascii="Times New Roman" w:hAnsi="Times New Roman" w:cs="Times New Roman"/>
          <w:sz w:val="24"/>
          <w:szCs w:val="24"/>
        </w:rPr>
        <w:t xml:space="preserve"> </w:t>
      </w:r>
      <w:r w:rsidR="007707C3">
        <w:rPr>
          <w:rFonts w:ascii="Times New Roman" w:hAnsi="Times New Roman" w:cs="Times New Roman"/>
          <w:sz w:val="24"/>
          <w:szCs w:val="24"/>
        </w:rPr>
        <w:t xml:space="preserve">or </w:t>
      </w:r>
      <w:proofErr w:type="spellStart"/>
      <w:r w:rsidR="007707C3" w:rsidRPr="007707C3">
        <w:rPr>
          <w:rFonts w:ascii="Times New Roman" w:hAnsi="Times New Roman" w:cs="Times New Roman"/>
          <w:sz w:val="24"/>
          <w:szCs w:val="24"/>
        </w:rPr>
        <w:t>heterodimerization</w:t>
      </w:r>
      <w:proofErr w:type="spellEnd"/>
      <w:r w:rsidR="007707C3">
        <w:rPr>
          <w:rFonts w:ascii="Times New Roman" w:hAnsi="Times New Roman" w:cs="Times New Roman"/>
          <w:sz w:val="24"/>
          <w:szCs w:val="24"/>
        </w:rPr>
        <w:t xml:space="preserve"> with HER2 isoform and </w:t>
      </w:r>
      <w:r w:rsidR="007707C3" w:rsidRPr="00A74425">
        <w:rPr>
          <w:rFonts w:ascii="Times New Roman" w:hAnsi="Times New Roman" w:cs="Times New Roman"/>
          <w:sz w:val="24"/>
          <w:szCs w:val="24"/>
        </w:rPr>
        <w:t>insulin receptor</w:t>
      </w:r>
      <w:r w:rsidRPr="00A74425">
        <w:rPr>
          <w:rFonts w:ascii="Times New Roman" w:hAnsi="Times New Roman" w:cs="Times New Roman"/>
          <w:sz w:val="24"/>
          <w:szCs w:val="24"/>
        </w:rPr>
        <w:t>. IGF-1R does not appear in a mutated form in cancer</w:t>
      </w:r>
      <w:r w:rsidR="00F03997">
        <w:rPr>
          <w:rFonts w:ascii="Times New Roman" w:hAnsi="Times New Roman" w:cs="Times New Roman"/>
          <w:sz w:val="24"/>
          <w:szCs w:val="24"/>
        </w:rPr>
        <w:t xml:space="preserve"> as like HER2</w:t>
      </w:r>
      <w:r w:rsidRPr="00A74425">
        <w:rPr>
          <w:rFonts w:ascii="Times New Roman" w:hAnsi="Times New Roman" w:cs="Times New Roman"/>
          <w:sz w:val="24"/>
          <w:szCs w:val="24"/>
        </w:rPr>
        <w:t xml:space="preserve">. </w:t>
      </w:r>
      <w:r w:rsidR="00F03997">
        <w:rPr>
          <w:rFonts w:ascii="Times New Roman" w:hAnsi="Times New Roman" w:cs="Times New Roman"/>
          <w:sz w:val="24"/>
          <w:szCs w:val="24"/>
        </w:rPr>
        <w:t>Binding</w:t>
      </w:r>
      <w:r w:rsidRPr="00A74425">
        <w:rPr>
          <w:rFonts w:ascii="Times New Roman" w:hAnsi="Times New Roman" w:cs="Times New Roman"/>
          <w:sz w:val="24"/>
          <w:szCs w:val="24"/>
        </w:rPr>
        <w:t xml:space="preserve"> of </w:t>
      </w:r>
      <w:proofErr w:type="spellStart"/>
      <w:r w:rsidRPr="00A74425">
        <w:rPr>
          <w:rFonts w:ascii="Times New Roman" w:hAnsi="Times New Roman" w:cs="Times New Roman"/>
          <w:sz w:val="24"/>
          <w:szCs w:val="24"/>
        </w:rPr>
        <w:t>ligand</w:t>
      </w:r>
      <w:proofErr w:type="spellEnd"/>
      <w:r w:rsidRPr="00A74425">
        <w:rPr>
          <w:rFonts w:ascii="Times New Roman" w:hAnsi="Times New Roman" w:cs="Times New Roman"/>
          <w:sz w:val="24"/>
          <w:szCs w:val="24"/>
        </w:rPr>
        <w:t xml:space="preserve"> leads to activation of several signaling pathways, including the RAS/RAK/MEK and PI3K/AKT/</w:t>
      </w:r>
      <w:proofErr w:type="spellStart"/>
      <w:r w:rsidRPr="00A74425">
        <w:rPr>
          <w:rFonts w:ascii="Times New Roman" w:hAnsi="Times New Roman" w:cs="Times New Roman"/>
          <w:sz w:val="24"/>
          <w:szCs w:val="24"/>
        </w:rPr>
        <w:t>mTOR</w:t>
      </w:r>
      <w:proofErr w:type="spellEnd"/>
      <w:r w:rsidRPr="00A74425">
        <w:rPr>
          <w:rFonts w:ascii="Times New Roman" w:hAnsi="Times New Roman" w:cs="Times New Roman"/>
          <w:sz w:val="24"/>
          <w:szCs w:val="24"/>
        </w:rPr>
        <w:t xml:space="preserve"> pathways.</w:t>
      </w:r>
      <w:r>
        <w:rPr>
          <w:rFonts w:ascii="Times New Roman" w:hAnsi="Times New Roman" w:cs="Times New Roman"/>
          <w:sz w:val="24"/>
          <w:szCs w:val="24"/>
        </w:rPr>
        <w:t xml:space="preserve"> </w:t>
      </w:r>
      <w:r w:rsidR="00F03997">
        <w:rPr>
          <w:rFonts w:ascii="Times New Roman" w:hAnsi="Times New Roman" w:cs="Times New Roman"/>
          <w:sz w:val="24"/>
          <w:szCs w:val="24"/>
        </w:rPr>
        <w:t>Around up to 70%</w:t>
      </w:r>
      <w:r w:rsidRPr="00A74425">
        <w:rPr>
          <w:rFonts w:ascii="Times New Roman" w:hAnsi="Times New Roman" w:cs="Times New Roman"/>
          <w:sz w:val="24"/>
          <w:szCs w:val="24"/>
        </w:rPr>
        <w:t xml:space="preserve"> </w:t>
      </w:r>
      <w:proofErr w:type="spellStart"/>
      <w:r w:rsidRPr="00A74425">
        <w:rPr>
          <w:rFonts w:ascii="Times New Roman" w:hAnsi="Times New Roman" w:cs="Times New Roman"/>
          <w:sz w:val="24"/>
          <w:szCs w:val="24"/>
        </w:rPr>
        <w:t>overexpression</w:t>
      </w:r>
      <w:proofErr w:type="spellEnd"/>
      <w:r w:rsidRPr="00A74425">
        <w:rPr>
          <w:rFonts w:ascii="Times New Roman" w:hAnsi="Times New Roman" w:cs="Times New Roman"/>
          <w:sz w:val="24"/>
          <w:szCs w:val="24"/>
        </w:rPr>
        <w:t xml:space="preserve"> of IGF-1R in NSCLC is evidence of </w:t>
      </w:r>
      <w:proofErr w:type="spellStart"/>
      <w:r w:rsidRPr="00A74425">
        <w:rPr>
          <w:rFonts w:ascii="Times New Roman" w:hAnsi="Times New Roman" w:cs="Times New Roman"/>
          <w:sz w:val="24"/>
          <w:szCs w:val="24"/>
        </w:rPr>
        <w:t>dysregulation</w:t>
      </w:r>
      <w:proofErr w:type="spellEnd"/>
      <w:r w:rsidRPr="00A74425">
        <w:rPr>
          <w:rFonts w:ascii="Times New Roman" w:hAnsi="Times New Roman" w:cs="Times New Roman"/>
          <w:sz w:val="24"/>
          <w:szCs w:val="24"/>
        </w:rPr>
        <w:t xml:space="preserve"> of IGF signaling in lung cancer</w:t>
      </w:r>
      <w:r w:rsidR="00E603C5" w:rsidRPr="00E603C5">
        <w:rPr>
          <w:rFonts w:ascii="Times New Roman" w:hAnsi="Times New Roman" w:cs="Times New Roman"/>
          <w:sz w:val="24"/>
          <w:szCs w:val="24"/>
        </w:rPr>
        <w:t xml:space="preserve"> </w:t>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0509","ISSN":"1743-4254","author":[{"dropping-particle":"","family":"Nahta","given":"Rita","non-dropping-particle":"","parse-names":false,"suffix":""},{"dropping-particle":"","family":"Yu","given":"Dihua","non-dropping-particle":"","parse-names":false,"suffix":""},{"dropping-particle":"","family":"Hung","given":"Mien-Chie","non-dropping-particle":"","parse-names":false,"suffix":""},{"dropping-particle":"","family":"Hortobagyi","given":"Gabriel N","non-dropping-particle":"","parse-names":false,"suffix":""},{"dropping-particle":"","family":"Esteva","given":"Francisco J","non-dropping-particle":"","parse-names":false,"suffix":""}],"container-title":"Nature Clinical Practice Oncology","id":"ITEM-1","issue":"5","issued":{"date-parts":[["2006","5"]]},"page":"269-280","title":"Mechanisms of Disease: understanding resistance to HER2-targeted therapy in human breast cancer","type":"article-journal","volume":"3"},"uris":["http://www.mendeley.com/documents/?uuid=3b1c2166-8f2f-407b-9522-0270811c7f53"]},{"id":"ITEM-2","itemData":{"DOI":"10.1371/journal.pone.0007273","ISSN":"1932-6203","author":[{"dropping-particle":"","family":"Gong","given":"Yixuan","non-dropping-particle":"","parse-names":false,"suffix":""},{"dropping-particle":"","family":"Yao","given":"Evelyn","non-dropping-particle":"","parse-names":false,"suffix":""},{"dropping-particle":"","family":"Shen","given":"Ronglai","non-dropping-particle":"","parse-names":false,"suffix":""},{"dropping-particle":"","family":"Goel","given":"Aviva","non-dropping-particle":"","parse-names":false,"suffix":""},{"dropping-particle":"","family":"Arcila","given":"Maria","non-dropping-particle":"","parse-names":false,"suffix":""},{"dropping-particle":"","family":"Teruya-Feldstein","given":"Julie","non-dropping-particle":"","parse-names":false,"suffix":""},{"dropping-particle":"","family":"Zakowski","given":"Maureen F.","non-dropping-particle":"","parse-names":false,"suffix":""},{"dropping-particle":"","family":"Frankel","given":"Stanley","non-dropping-particle":"","parse-names":false,"suffix":""},{"dropping-particle":"","family":"Peifer","given":"Martin","non-dropping-particle":"","parse-names":false,"suffix":""},{"dropping-particle":"","family":"Thomas","given":"Roman K.","non-dropping-particle":"","parse-names":false,"suffix":""},{"dropping-particle":"","family":"Ladanyi","given":"Marc","non-dropping-particle":"","parse-names":false,"suffix":""},{"dropping-particle":"","family":"Pao","given":"William","non-dropping-particle":"","parse-names":false,"suffix":""}],"container-title":"PLoS ONE","editor":[{"dropping-particle":"V.","family":"Blagosklonny","given":"Mikhail","non-dropping-particle":"","parse-names":false,"suffix":""}],"id":"ITEM-2","issue":"10","issued":{"date-parts":[["2009","10","6"]]},"page":"e7273","title":"High Expression Levels of Total IGF-1R and Sensitivity of NSCLC Cells In Vitro to an Anti-IGF-1R Antibody (R1507)","type":"article-journal","volume":"4"},"uris":["http://www.mendeley.com/documents/?uuid=be88a098-5725-4a99-8be2-7f1db8930ba3"]}],"mendeley":{"formattedCitation":"[105, 106]","plainTextFormattedCitation":"[105, 106]","previouslyFormattedCitation":"[105, 106]"},"properties":{"noteIndex":0},"schema":"https://github.com/citation-style-language/schema/raw/master/csl-citation.json"}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[105, 106]</w:t>
      </w:r>
      <w:r w:rsidR="008C5228"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where strong signaling leads to drug resistance and ultimately tumor growth</w:t>
      </w:r>
      <w:r w:rsidR="00E603C5" w:rsidRPr="00E603C5">
        <w:rPr>
          <w:rFonts w:ascii="Times New Roman" w:hAnsi="Times New Roman" w:cs="Times New Roman"/>
          <w:sz w:val="24"/>
          <w:szCs w:val="24"/>
        </w:rPr>
        <w:t xml:space="preserve"> </w:t>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{"citationItems":[{"id":"ITEM-1","itemData":{"DOI":"10.1158/1078-0432.CCR-06-2077","ISSN":"1078-0432","abstract":"Purpose: Epidermal growth factor receptor (EGFR) tyrosine kinase inhibitors have been found to be effective against lung cancer in vitro, but clinical resistance to these agents has developed as their usage has increased. In this study, we determined whether the insulin-like growth factor I (IGF-I) signaling pathway induces resistance of non–small cell lung cancer (NSCLC) cells to the EGFR tyrosine kinase inhibitor gefitinib.","author":[{"dropping-particle":"","family":"Morgillo","given":"Floriana","non-dropping-particle":"","parse-names":false,"suffix":""},{"dropping-particle":"","family":"Kim","given":"Woo-Young","non-dropping-particle":"","parse-names":false,"suffix":""},{"dropping-particle":"","family":"Kim","given":"Edward S.","non-dropping-particle":"","parse-names":false,"suffix":""},{"dropping-particle":"","family":"Ciardiello","given":"Fortunato","non-dropping-particle":"","parse-names":false,"suffix":""},{"dropping-particle":"","family":"Hong","given":"Waun Ki","non-dropping-particle":"","parse-names":false,"suffix":""},{"dropping-particle":"","family":"Lee","given":"Ho-Young","non-dropping-particle":"","parse-names":false,"suffix":""}],"container-title":"Clinical Cancer Research","id":"ITEM-1","issue":"9","issued":{"date-parts":[["2007","5","1"]]},"page":"2795-2803","title":"Implication of the Insulin-like Growth Factor-IR Pathway in the Resistance of Non–small Cell Lung Cancer Cells to Treatment with Gefitinib","type":"article-journal","volume":"13"},"uris":["http://www.mendeley.com/documents/?uuid=a504fb24-acb7-43e8-ae92-d202eae46ffa"]}],"mendeley":{"formattedCitation":"[107]","plainTextFormattedCitation":"[107]","previouslyFormattedCitation":"[107]"},"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[107]</w:t>
      </w:r>
      <w:r w:rsidR="008C5228"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 xml:space="preserve">In addition, regulation of IGF-1 is frequently associated with lung cancer risk </w:t>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2006.07.014","ISSN":"01695002","author":[{"dropping-particle":"","family":"Han","given":"Ji-Youn","non-dropping-particle":"","parse-names":false,"suffix":""},{"dropping-particle":"","family":"Choi","given":"Byung Gil","non-dropping-particle":"","parse-names":false,"suffix":""},{"dropping-particle":"","family":"Choi","given":"Ji Young","non-dropping-particle":"","parse-names":false,"suffix":""},{"dropping-particle":"","family":"Lee","given":"Sung Young","non-dropping-particle":"","parse-names":false,"suffix":""},{"dropping-particle":"","family":"Ju","given":"So Young","non-dropping-particle":"","parse-names":false,"suffix":""}],"container-title":"Lung Cancer","id":"ITEM-1","issue":"2","issued":{"date-parts":[["2006","11"]]},"page":"227-234","title":"The prognostic significance of pretreatment plasma levels of insulin-like growth factor (IGF)-1, IGF-2, and IGF binding protein-3 in patients with advanced non-small cell lung cancer","type":"article-journal","volume":"54"},"uris":["http://www.mendeley.com/documents/?uuid=a637ab0c-f0c4-437c-8334-adddb304a10c"]}],"mendeley":{"formattedCitation":"[108]","plainTextFormattedCitation":"[108]","previouslyFormattedCitation":"[108]"},"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[108]</w:t>
      </w:r>
      <w:r w:rsidR="008C5228" w:rsidRPr="00F200C5">
        <w:rPr>
          <w:rFonts w:ascii="Times New Roman" w:hAnsi="Times New Roman" w:cs="Times New Roman"/>
          <w:b/>
          <w:sz w:val="24"/>
          <w:szCs w:val="24"/>
        </w:rPr>
        <w:fldChar w:fldCharType="end"/>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{"citationItems":[{"id":"ITEM-1","itemData":{"DOI":"10.1093/jnci/91.2.151","ISSN":"0027-8874","author":[{"dropping-particle":"","family":"Yu","given":"H.","non-dropping-particle":"","parse-names":false,"suffix":""},{"dropping-particle":"","family":"Spitz","given":"M. R.","non-dropping-particle":"","parse-names":false,"suffix":""},{"dropping-particle":"","family":"Mistry","given":"J.","non-dropping-particle":"","parse-names":false,"suffix":""},{"dropping-particle":"","family":"Gu","given":"J.","non-dropping-particle":"","parse-names":false,"suffix":""},{"dropping-particle":"","family":"Hong","given":"W. K.","non-dropping-particle":"","parse-names":false,"suffix":""},{"dropping-particle":"","family":"Wu","given":"X.","non-dropping-particle":"","parse-names":false,"suffix":""}],"container-title":"JNCI Journal of the National Cancer Institute","id":"ITEM-1","issue":"2","issued":{"date-parts":[["1999","1","20"]]},"page":"151-156","title":"Plasma Levels of Insulin-Like Growth Factor-I and Lung Cancer Risk: a Case-Control Analysis","type":"article-journal","volume":"91"},"uris":["http://www.mendeley.com/documents/?uuid=d4226ecb-0747-4ac3-87f0-5d0146c64783"]}],"mendeley":{"formattedCitation":"[109]","plainTextFormattedCitation":"[109]","previouslyFormattedCitation":"[109]"},"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[109]</w:t>
      </w:r>
      <w:r w:rsidR="008C5228"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00985A0A">
        <w:rPr>
          <w:rFonts w:ascii="Times New Roman" w:hAnsi="Times New Roman" w:cs="Times New Roman"/>
          <w:sz w:val="24"/>
          <w:szCs w:val="24"/>
        </w:rPr>
        <w:t xml:space="preserve">A phase III study </w:t>
      </w:r>
      <w:r w:rsidRPr="00A74425">
        <w:rPr>
          <w:rFonts w:ascii="Times New Roman" w:hAnsi="Times New Roman" w:cs="Times New Roman"/>
          <w:sz w:val="24"/>
          <w:szCs w:val="24"/>
        </w:rPr>
        <w:t xml:space="preserve">investigating the combination of </w:t>
      </w:r>
      <w:proofErr w:type="spellStart"/>
      <w:r w:rsidRPr="00A74425">
        <w:rPr>
          <w:rFonts w:ascii="Times New Roman" w:hAnsi="Times New Roman" w:cs="Times New Roman"/>
          <w:sz w:val="24"/>
          <w:szCs w:val="24"/>
        </w:rPr>
        <w:t>carboplatin</w:t>
      </w:r>
      <w:proofErr w:type="spellEnd"/>
      <w:r w:rsidRPr="00A74425">
        <w:rPr>
          <w:rFonts w:ascii="Times New Roman" w:hAnsi="Times New Roman" w:cs="Times New Roman"/>
          <w:sz w:val="24"/>
          <w:szCs w:val="24"/>
        </w:rPr>
        <w:t xml:space="preserve">, </w:t>
      </w:r>
      <w:proofErr w:type="spellStart"/>
      <w:r w:rsidRPr="00A74425">
        <w:rPr>
          <w:rFonts w:ascii="Times New Roman" w:hAnsi="Times New Roman" w:cs="Times New Roman"/>
          <w:sz w:val="24"/>
          <w:szCs w:val="24"/>
        </w:rPr>
        <w:t>figitumab</w:t>
      </w:r>
      <w:proofErr w:type="spellEnd"/>
      <w:r w:rsidRPr="00A74425">
        <w:rPr>
          <w:rFonts w:ascii="Times New Roman" w:hAnsi="Times New Roman" w:cs="Times New Roman"/>
          <w:sz w:val="24"/>
          <w:szCs w:val="24"/>
        </w:rPr>
        <w:t xml:space="preserve">, and </w:t>
      </w:r>
      <w:proofErr w:type="spellStart"/>
      <w:r w:rsidRPr="00A74425">
        <w:rPr>
          <w:rFonts w:ascii="Times New Roman" w:hAnsi="Times New Roman" w:cs="Times New Roman"/>
          <w:sz w:val="24"/>
          <w:szCs w:val="24"/>
        </w:rPr>
        <w:t>paclitaxel</w:t>
      </w:r>
      <w:proofErr w:type="spellEnd"/>
      <w:r w:rsidRPr="00A74425">
        <w:rPr>
          <w:rFonts w:ascii="Times New Roman" w:hAnsi="Times New Roman" w:cs="Times New Roman"/>
          <w:sz w:val="24"/>
          <w:szCs w:val="24"/>
        </w:rPr>
        <w:t xml:space="preserve"> as first-line therapy in patients with advanced NSCLC was also terminated due to lack of efficacy </w:t>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2010.28.15_suppl.7500","ISSN":"0732-183X","author":[{"dropping-particle":"","family":"Jassem","given":"J.","non-dropping-particle":"","parse-names":false,"suffix":""},{"dropping-particle":"","family":"Langer","given":"C. J.","non-dropping-particle":"","parse-names":false,"suffix":""},{"dropping-particle":"","family":"Karp","given":"D. D.","non-dropping-particle":"","parse-names":false,"suffix":""},{"dropping-particle":"","family":"Mok","given":"T.","non-dropping-particle":"","parse-names":false,"suffix":""},{"dropping-particle":"","family":"Benner","given":"R. J.","non-dropping-particle":"","parse-names":false,"suffix":""},{"dropping-particle":"","family":"Green","given":"S. J.","non-dropping-particle":"","parse-names":false,"suffix":""},{"dropping-particle":"","family":"Park","given":"K.","non-dropping-particle":"","parse-names":false,"suffix":""},{"dropping-particle":"","family":"Novello","given":"S.","non-dropping-particle":"","parse-names":false,"suffix":""},{"dropping-particle":"","family":"Strausz","given":"J.","non-dropping-particle":"","parse-names":false,"suffix":""},{"dropping-particle":"","family":"Gualberto","given":"A.","non-dropping-particle":"","parse-names":false,"suffix":""}],"container-title":"Journal of Clinical Oncology","id":"ITEM-1","issue":"15_suppl","issued":{"date-parts":[["2010","5","20"]]},"page":"7500-7500","title":"Randomized, open label, phase III trial of figitumumab in combination with paclitaxel and carboplatin versus paclitaxel and carboplatin in patients with non-small cell lung cancer (NSCLC).","type":"article-journal","volume":"28"},"uris":["http://www.mendeley.com/documents/?uuid=e018882b-ff10-4224-9192-a0f0a72e3c17"]}],"mendeley":{"formattedCitation":"[110]","plainTextFormattedCitation":"[110]","previouslyFormattedCitation":"[110]"},"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[110]</w:t>
      </w:r>
      <w:r w:rsidR="008C5228"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w:t>
      </w:r>
    </w:p>
    <w:p w:rsidR="00E603C5" w:rsidRPr="00E603C5" w:rsidRDefault="00E603C5" w:rsidP="0055023E">
      <w:pPr>
        <w:spacing w:line="480" w:lineRule="auto"/>
        <w:jc w:val="both"/>
        <w:rPr>
          <w:rFonts w:ascii="Times New Roman" w:hAnsi="Times New Roman" w:cs="Times New Roman"/>
          <w:b/>
          <w:sz w:val="24"/>
          <w:szCs w:val="24"/>
        </w:rPr>
      </w:pPr>
      <w:r w:rsidRPr="00E603C5">
        <w:rPr>
          <w:rFonts w:ascii="Times New Roman" w:hAnsi="Times New Roman" w:cs="Times New Roman"/>
          <w:b/>
          <w:sz w:val="24"/>
          <w:szCs w:val="24"/>
        </w:rPr>
        <w:t>Enhancing apoptosis</w:t>
      </w:r>
    </w:p>
    <w:p w:rsidR="0016435E" w:rsidRDefault="00493912" w:rsidP="0055023E">
      <w:pPr>
        <w:spacing w:line="480" w:lineRule="auto"/>
        <w:jc w:val="both"/>
        <w:rPr>
          <w:rFonts w:ascii="Times New Roman" w:hAnsi="Times New Roman" w:cs="Times New Roman"/>
          <w:sz w:val="24"/>
          <w:szCs w:val="24"/>
        </w:rPr>
      </w:pPr>
      <w:r w:rsidRPr="00493912">
        <w:rPr>
          <w:rFonts w:ascii="Times New Roman" w:hAnsi="Times New Roman" w:cs="Times New Roman"/>
          <w:sz w:val="24"/>
          <w:szCs w:val="24"/>
        </w:rPr>
        <w:t>Ca</w:t>
      </w:r>
      <w:r>
        <w:rPr>
          <w:rFonts w:ascii="Times New Roman" w:hAnsi="Times New Roman" w:cs="Times New Roman"/>
          <w:sz w:val="24"/>
          <w:szCs w:val="24"/>
        </w:rPr>
        <w:t xml:space="preserve">ncer cells have the </w:t>
      </w:r>
      <w:r w:rsidR="00FC0F75">
        <w:rPr>
          <w:rFonts w:ascii="Times New Roman" w:hAnsi="Times New Roman" w:cs="Times New Roman"/>
          <w:sz w:val="24"/>
          <w:szCs w:val="24"/>
        </w:rPr>
        <w:t>capability of escaping from apoptosis to prevent their death</w:t>
      </w:r>
      <w:r w:rsidR="00431624">
        <w:rPr>
          <w:rFonts w:ascii="Times New Roman" w:hAnsi="Times New Roman" w:cs="Times New Roman"/>
          <w:sz w:val="24"/>
          <w:szCs w:val="24"/>
        </w:rPr>
        <w:t>. Bcl-2 is</w:t>
      </w:r>
      <w:r>
        <w:rPr>
          <w:rFonts w:ascii="Times New Roman" w:hAnsi="Times New Roman" w:cs="Times New Roman"/>
          <w:sz w:val="24"/>
          <w:szCs w:val="24"/>
        </w:rPr>
        <w:t xml:space="preserve"> </w:t>
      </w:r>
      <w:proofErr w:type="spellStart"/>
      <w:r>
        <w:rPr>
          <w:rFonts w:ascii="Times New Roman" w:hAnsi="Times New Roman" w:cs="Times New Roman"/>
          <w:sz w:val="24"/>
          <w:szCs w:val="24"/>
        </w:rPr>
        <w:t>overexpressed</w:t>
      </w:r>
      <w:proofErr w:type="spellEnd"/>
      <w:r>
        <w:rPr>
          <w:rFonts w:ascii="Times New Roman" w:hAnsi="Times New Roman" w:cs="Times New Roman"/>
          <w:sz w:val="24"/>
          <w:szCs w:val="24"/>
        </w:rPr>
        <w:t xml:space="preserve"> in 75%-95%</w:t>
      </w:r>
      <w:r w:rsidRPr="00493912">
        <w:rPr>
          <w:rFonts w:ascii="Times New Roman" w:hAnsi="Times New Roman" w:cs="Times New Roman"/>
          <w:sz w:val="24"/>
          <w:szCs w:val="24"/>
        </w:rPr>
        <w:t xml:space="preserve"> of SC</w:t>
      </w:r>
      <w:r w:rsidR="00431624">
        <w:rPr>
          <w:rFonts w:ascii="Times New Roman" w:hAnsi="Times New Roman" w:cs="Times New Roman"/>
          <w:sz w:val="24"/>
          <w:szCs w:val="24"/>
        </w:rPr>
        <w:t>LC and 10%-35% of NSCLC, and</w:t>
      </w:r>
      <w:r>
        <w:rPr>
          <w:rFonts w:ascii="Times New Roman" w:hAnsi="Times New Roman" w:cs="Times New Roman"/>
          <w:sz w:val="24"/>
          <w:szCs w:val="24"/>
        </w:rPr>
        <w:t xml:space="preserve"> shows </w:t>
      </w:r>
      <w:r w:rsidRPr="00493912">
        <w:rPr>
          <w:rFonts w:ascii="Times New Roman" w:hAnsi="Times New Roman" w:cs="Times New Roman"/>
          <w:sz w:val="24"/>
          <w:szCs w:val="24"/>
        </w:rPr>
        <w:t xml:space="preserve">anti-apoptotic </w:t>
      </w:r>
      <w:r w:rsidR="00431624">
        <w:rPr>
          <w:rFonts w:ascii="Times New Roman" w:hAnsi="Times New Roman" w:cs="Times New Roman"/>
          <w:sz w:val="24"/>
          <w:szCs w:val="24"/>
        </w:rPr>
        <w:t>activity</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ffaba4f2-fb5d-40c2-8ab3-41ed614242a6"]}],"mendeley":{"formattedCitation":"[90]","plainTextFormattedCitation":"[90]","previouslyFormattedCitation":"[90]"},"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8C5228" w:rsidRPr="0016435E">
        <w:rPr>
          <w:rFonts w:ascii="Times New Roman" w:hAnsi="Times New Roman" w:cs="Times New Roman"/>
          <w:b/>
          <w:sz w:val="24"/>
          <w:szCs w:val="24"/>
        </w:rPr>
        <w:fldChar w:fldCharType="end"/>
      </w:r>
      <w:r w:rsidR="00431624">
        <w:rPr>
          <w:rFonts w:ascii="Times New Roman" w:hAnsi="Times New Roman" w:cs="Times New Roman"/>
          <w:b/>
          <w:sz w:val="24"/>
          <w:szCs w:val="24"/>
        </w:rPr>
        <w:t>.</w:t>
      </w:r>
      <w:r w:rsidR="00E603C5" w:rsidRPr="00E603C5">
        <w:rPr>
          <w:rFonts w:ascii="Times New Roman" w:hAnsi="Times New Roman" w:cs="Times New Roman"/>
          <w:sz w:val="24"/>
          <w:szCs w:val="24"/>
        </w:rPr>
        <w:t> </w:t>
      </w:r>
      <w:r w:rsidRPr="00493912">
        <w:t xml:space="preserve"> </w:t>
      </w:r>
      <w:r w:rsidR="00431624">
        <w:rPr>
          <w:rFonts w:ascii="Times New Roman" w:hAnsi="Times New Roman" w:cs="Times New Roman"/>
          <w:sz w:val="24"/>
          <w:szCs w:val="24"/>
        </w:rPr>
        <w:t>The</w:t>
      </w:r>
      <w:r>
        <w:rPr>
          <w:rFonts w:ascii="Times New Roman" w:hAnsi="Times New Roman" w:cs="Times New Roman"/>
          <w:sz w:val="24"/>
          <w:szCs w:val="24"/>
        </w:rPr>
        <w:t xml:space="preserve"> preclinical data demonstrated that</w:t>
      </w:r>
      <w:r w:rsidRPr="00493912">
        <w:rPr>
          <w:rFonts w:ascii="Times New Roman" w:hAnsi="Times New Roman" w:cs="Times New Roman"/>
          <w:sz w:val="24"/>
          <w:szCs w:val="24"/>
        </w:rPr>
        <w:t xml:space="preserve"> </w:t>
      </w:r>
      <w:r>
        <w:rPr>
          <w:rFonts w:ascii="Times New Roman" w:hAnsi="Times New Roman" w:cs="Times New Roman"/>
          <w:sz w:val="24"/>
          <w:szCs w:val="24"/>
        </w:rPr>
        <w:t xml:space="preserve">sodium </w:t>
      </w:r>
      <w:proofErr w:type="spellStart"/>
      <w:r>
        <w:rPr>
          <w:rFonts w:ascii="Times New Roman" w:hAnsi="Times New Roman" w:cs="Times New Roman"/>
          <w:sz w:val="24"/>
          <w:szCs w:val="24"/>
        </w:rPr>
        <w:t>oblimersen</w:t>
      </w:r>
      <w:proofErr w:type="spellEnd"/>
      <w:r>
        <w:rPr>
          <w:rFonts w:ascii="Times New Roman" w:hAnsi="Times New Roman" w:cs="Times New Roman"/>
          <w:sz w:val="24"/>
          <w:szCs w:val="24"/>
        </w:rPr>
        <w:t xml:space="preserve"> </w:t>
      </w:r>
      <w:r w:rsidRPr="00493912">
        <w:rPr>
          <w:rFonts w:ascii="Times New Roman" w:hAnsi="Times New Roman" w:cs="Times New Roman"/>
          <w:sz w:val="24"/>
          <w:szCs w:val="24"/>
        </w:rPr>
        <w:t>is a</w:t>
      </w:r>
      <w:r>
        <w:rPr>
          <w:rFonts w:ascii="Times New Roman" w:hAnsi="Times New Roman" w:cs="Times New Roman"/>
          <w:sz w:val="24"/>
          <w:szCs w:val="24"/>
        </w:rPr>
        <w:t xml:space="preserve">n </w:t>
      </w:r>
      <w:r w:rsidR="00431624" w:rsidRPr="00431624">
        <w:rPr>
          <w:rFonts w:ascii="Times New Roman" w:hAnsi="Times New Roman" w:cs="Times New Roman"/>
          <w:sz w:val="24"/>
          <w:szCs w:val="24"/>
        </w:rPr>
        <w:t xml:space="preserve">antisense </w:t>
      </w:r>
      <w:proofErr w:type="spellStart"/>
      <w:r w:rsidR="00431624" w:rsidRPr="00431624">
        <w:rPr>
          <w:rFonts w:ascii="Times New Roman" w:hAnsi="Times New Roman" w:cs="Times New Roman"/>
          <w:sz w:val="24"/>
          <w:szCs w:val="24"/>
        </w:rPr>
        <w:t>oligonucleotide</w:t>
      </w:r>
      <w:proofErr w:type="spellEnd"/>
      <w:r w:rsidR="00431624" w:rsidRPr="00431624">
        <w:rPr>
          <w:rFonts w:ascii="Times New Roman" w:hAnsi="Times New Roman" w:cs="Times New Roman"/>
          <w:sz w:val="24"/>
          <w:szCs w:val="24"/>
        </w:rPr>
        <w:t xml:space="preserve"> </w:t>
      </w:r>
      <w:r>
        <w:rPr>
          <w:rFonts w:ascii="Times New Roman" w:hAnsi="Times New Roman" w:cs="Times New Roman"/>
          <w:sz w:val="24"/>
          <w:szCs w:val="24"/>
        </w:rPr>
        <w:t xml:space="preserve">that targets Bcl-2 </w:t>
      </w:r>
      <w:r w:rsidR="00431624">
        <w:rPr>
          <w:rFonts w:ascii="Times New Roman" w:hAnsi="Times New Roman" w:cs="Times New Roman"/>
          <w:sz w:val="24"/>
          <w:szCs w:val="24"/>
        </w:rPr>
        <w:t>conferring</w:t>
      </w:r>
      <w:r>
        <w:rPr>
          <w:rFonts w:ascii="Times New Roman" w:hAnsi="Times New Roman" w:cs="Times New Roman"/>
          <w:sz w:val="24"/>
          <w:szCs w:val="24"/>
        </w:rPr>
        <w:t xml:space="preserve"> resistance to </w:t>
      </w:r>
      <w:r w:rsidR="00431624">
        <w:rPr>
          <w:rFonts w:ascii="Times New Roman" w:hAnsi="Times New Roman" w:cs="Times New Roman"/>
          <w:sz w:val="24"/>
          <w:szCs w:val="24"/>
        </w:rPr>
        <w:t>treatment with monoclonal</w:t>
      </w:r>
      <w:r w:rsidR="00431624" w:rsidRPr="00493912">
        <w:rPr>
          <w:rFonts w:ascii="Times New Roman" w:hAnsi="Times New Roman" w:cs="Times New Roman"/>
          <w:sz w:val="24"/>
          <w:szCs w:val="24"/>
        </w:rPr>
        <w:t xml:space="preserve"> a</w:t>
      </w:r>
      <w:r w:rsidR="00431624">
        <w:rPr>
          <w:rFonts w:ascii="Times New Roman" w:hAnsi="Times New Roman" w:cs="Times New Roman"/>
          <w:sz w:val="24"/>
          <w:szCs w:val="24"/>
        </w:rPr>
        <w:t>ntibodies</w:t>
      </w:r>
      <w:r w:rsidR="003473B7">
        <w:rPr>
          <w:rFonts w:ascii="Times New Roman" w:hAnsi="Times New Roman" w:cs="Times New Roman"/>
          <w:sz w:val="24"/>
          <w:szCs w:val="24"/>
        </w:rPr>
        <w:t>, radiotherapy,</w:t>
      </w:r>
      <w:r w:rsidR="00431624">
        <w:rPr>
          <w:rFonts w:ascii="Times New Roman" w:hAnsi="Times New Roman" w:cs="Times New Roman"/>
          <w:sz w:val="24"/>
          <w:szCs w:val="24"/>
        </w:rPr>
        <w:t xml:space="preserve"> and traditional </w:t>
      </w:r>
      <w:proofErr w:type="spellStart"/>
      <w:r w:rsidR="00431624">
        <w:rPr>
          <w:rFonts w:ascii="Times New Roman" w:hAnsi="Times New Roman" w:cs="Times New Roman"/>
          <w:sz w:val="24"/>
          <w:szCs w:val="24"/>
        </w:rPr>
        <w:t>cytotoxic</w:t>
      </w:r>
      <w:proofErr w:type="spellEnd"/>
      <w:r w:rsidR="00431624">
        <w:rPr>
          <w:rFonts w:ascii="Times New Roman" w:hAnsi="Times New Roman" w:cs="Times New Roman"/>
          <w:sz w:val="24"/>
          <w:szCs w:val="24"/>
        </w:rPr>
        <w:t xml:space="preserve"> chemotherapy</w:t>
      </w:r>
      <w:r>
        <w:rPr>
          <w:rFonts w:ascii="Times New Roman" w:hAnsi="Times New Roman" w:cs="Times New Roman"/>
          <w:sz w:val="24"/>
          <w:szCs w:val="24"/>
        </w:rPr>
        <w:t>. A randomized phase II study</w:t>
      </w:r>
      <w:r w:rsidRPr="00493912">
        <w:rPr>
          <w:rFonts w:ascii="Times New Roman" w:hAnsi="Times New Roman" w:cs="Times New Roman"/>
          <w:sz w:val="24"/>
          <w:szCs w:val="24"/>
        </w:rPr>
        <w:t xml:space="preserve"> of </w:t>
      </w:r>
      <w:proofErr w:type="spellStart"/>
      <w:r w:rsidR="000314E1">
        <w:rPr>
          <w:rFonts w:ascii="Times New Roman" w:hAnsi="Times New Roman" w:cs="Times New Roman"/>
          <w:sz w:val="24"/>
          <w:szCs w:val="24"/>
        </w:rPr>
        <w:t>o</w:t>
      </w:r>
      <w:r w:rsidRPr="00493912">
        <w:rPr>
          <w:rFonts w:ascii="Times New Roman" w:hAnsi="Times New Roman" w:cs="Times New Roman"/>
          <w:sz w:val="24"/>
          <w:szCs w:val="24"/>
        </w:rPr>
        <w:t>blimersen</w:t>
      </w:r>
      <w:proofErr w:type="spellEnd"/>
      <w:r w:rsidRPr="00493912">
        <w:rPr>
          <w:rFonts w:ascii="Times New Roman" w:hAnsi="Times New Roman" w:cs="Times New Roman"/>
          <w:sz w:val="24"/>
          <w:szCs w:val="24"/>
        </w:rPr>
        <w:t xml:space="preserve"> combined with chemotherapy </w:t>
      </w:r>
      <w:r w:rsidR="000314E1">
        <w:rPr>
          <w:rFonts w:ascii="Times New Roman" w:hAnsi="Times New Roman" w:cs="Times New Roman"/>
          <w:sz w:val="24"/>
          <w:szCs w:val="24"/>
        </w:rPr>
        <w:t>for the treatment of NSCLC and SCLC is ongoing</w:t>
      </w:r>
      <w:r w:rsidR="00E603C5" w:rsidRPr="00E603C5">
        <w:rPr>
          <w:rFonts w:ascii="Times New Roman" w:hAnsi="Times New Roman" w:cs="Times New Roman"/>
          <w:sz w:val="24"/>
          <w:szCs w:val="24"/>
        </w:rPr>
        <w:t> </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{"citationItems":[{"id":"ITEM-1","itemData":{"DOI":"10.1158/1078-0432.CCR-040018","ISSN":"1078-0432","abstract":"Bcl-2 protein inhibits apoptosis and confers resistance to treatment with traditional cytotoxic chemotherapy, radiotherapy, and monoclonal antibodies. Oblimersen sodium is an antisense oligonucleotide compound designed to specifically bind to human bcl-2 mRNA, resulting in catalytic degradation of bcl-2 mRNA and subsequent decrease in bcl-2 protein translation. Both small cell and non-small cell lung cancer show baseline and inducible expression of bcl-2, which may contribute to resistance to therapy. Preclinical studies have shown that combining bcl-2 antisense with chemotherapy improves antitumor response, increases apoptosis of tumor cells, and increases survival. Preliminary data from a large international randomized trial in melanoma show a trend toward increased survival and significantly improved response rates and response duration when oblimersen is added to dacarbazine. Phase I studies in small cell lung cancer patients demonstrate that oblimersen can be combined with paclitaxel or carboplatin and etoposide. The combination of docetaxel and oblimersen has been shown to be feasible in Phase I studies and is currently undergoing evaluation in comparison with docetaxel alone as first-line salvage therapy in patients refractory or relapsed after one prior chemotherapy regimen. Enhancement of the efficacy of anticancer treatments with oblimersen bcl-2 antisense therapy represents a promising new apoptosis-modulating strategy.","author":[{"dropping-particle":"","family":"Herbst","given":"Roy S.","non-dropping-particle":"","parse-names":false,"suffix":""},{"dropping-particle":"","family":"Frankel","given":"Stanley R.","non-dropping-particle":"","parse-names":false,"suffix":""}],"container-title":"Clinical Cancer Research","id":"ITEM-1","issue":"12","issued":{"date-parts":[["2004","6","15"]]},"page":"4245s-4248s","title":"Oblimersen Sodium (Genasense bcl-2 Antisense Oligonucleotide)","type":"article-journal","volume":"10"},"uris":["http://www.mendeley.com/documents/?uuid=ba11c0fc-7d55-48e7-911b-6ab3e6aa3692"]}],"mendeley":{"formattedCitation":"[111]","plainTextFormattedCitation":"[111]","previouslyFormattedCitation":"[111]"},"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[111]</w:t>
      </w:r>
      <w:r w:rsidR="008C5228" w:rsidRPr="0016435E">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w:t>
      </w:r>
      <w:r w:rsidRPr="00493912">
        <w:t xml:space="preserve"> </w:t>
      </w:r>
      <w:r w:rsidRPr="00493912">
        <w:rPr>
          <w:rFonts w:ascii="Times New Roman" w:hAnsi="Times New Roman" w:cs="Times New Roman"/>
          <w:sz w:val="24"/>
          <w:szCs w:val="24"/>
        </w:rPr>
        <w:t xml:space="preserve">Potential small molecule inhibitors of the </w:t>
      </w:r>
      <w:proofErr w:type="spellStart"/>
      <w:r w:rsidRPr="00493912">
        <w:rPr>
          <w:rFonts w:ascii="Times New Roman" w:hAnsi="Times New Roman" w:cs="Times New Roman"/>
          <w:sz w:val="24"/>
          <w:szCs w:val="24"/>
        </w:rPr>
        <w:t>antiapoptotic</w:t>
      </w:r>
      <w:proofErr w:type="spellEnd"/>
      <w:r w:rsidRPr="00493912">
        <w:rPr>
          <w:rFonts w:ascii="Times New Roman" w:hAnsi="Times New Roman" w:cs="Times New Roman"/>
          <w:sz w:val="24"/>
          <w:szCs w:val="24"/>
        </w:rPr>
        <w:t xml:space="preserve"> proteins </w:t>
      </w:r>
      <w:proofErr w:type="spellStart"/>
      <w:r w:rsidRPr="00493912">
        <w:rPr>
          <w:rFonts w:ascii="Times New Roman" w:hAnsi="Times New Roman" w:cs="Times New Roman"/>
          <w:sz w:val="24"/>
          <w:szCs w:val="24"/>
        </w:rPr>
        <w:t>Bcl</w:t>
      </w:r>
      <w:proofErr w:type="spellEnd"/>
      <w:r w:rsidRPr="00493912">
        <w:rPr>
          <w:rFonts w:ascii="Times New Roman" w:hAnsi="Times New Roman" w:cs="Times New Roman"/>
          <w:sz w:val="24"/>
          <w:szCs w:val="24"/>
        </w:rPr>
        <w:t xml:space="preserve">-XL, Bcl-2 and </w:t>
      </w:r>
      <w:proofErr w:type="spellStart"/>
      <w:r w:rsidRPr="00493912">
        <w:rPr>
          <w:rFonts w:ascii="Times New Roman" w:hAnsi="Times New Roman" w:cs="Times New Roman"/>
          <w:sz w:val="24"/>
          <w:szCs w:val="24"/>
        </w:rPr>
        <w:t>Bcl</w:t>
      </w:r>
      <w:proofErr w:type="spellEnd"/>
      <w:r w:rsidRPr="00493912">
        <w:rPr>
          <w:rFonts w:ascii="Times New Roman" w:hAnsi="Times New Roman" w:cs="Times New Roman"/>
          <w:sz w:val="24"/>
          <w:szCs w:val="24"/>
        </w:rPr>
        <w:t xml:space="preserve">-w </w:t>
      </w:r>
      <w:r w:rsidR="000314E1">
        <w:rPr>
          <w:rFonts w:ascii="Times New Roman" w:hAnsi="Times New Roman" w:cs="Times New Roman"/>
          <w:sz w:val="24"/>
          <w:szCs w:val="24"/>
        </w:rPr>
        <w:t xml:space="preserve">(for example </w:t>
      </w:r>
      <w:r w:rsidR="000314E1" w:rsidRPr="00493912">
        <w:rPr>
          <w:rFonts w:ascii="Times New Roman" w:hAnsi="Times New Roman" w:cs="Times New Roman"/>
          <w:sz w:val="24"/>
          <w:szCs w:val="24"/>
        </w:rPr>
        <w:t xml:space="preserve">(ABT-737) </w:t>
      </w:r>
      <w:r w:rsidRPr="00493912">
        <w:rPr>
          <w:rFonts w:ascii="Times New Roman" w:hAnsi="Times New Roman" w:cs="Times New Roman"/>
          <w:sz w:val="24"/>
          <w:szCs w:val="24"/>
        </w:rPr>
        <w:t>have been further developed and have shown efficacy as single agents in both SCLC and NSCLC</w:t>
      </w:r>
      <w:r w:rsidR="000314E1">
        <w:rPr>
          <w:rFonts w:ascii="Times New Roman" w:hAnsi="Times New Roman" w:cs="Times New Roman"/>
          <w:sz w:val="24"/>
          <w:szCs w:val="24"/>
        </w:rPr>
        <w:t xml:space="preserve"> cases</w:t>
      </w:r>
      <w:r w:rsidRPr="00493912">
        <w:rPr>
          <w:rFonts w:ascii="Times New Roman" w:hAnsi="Times New Roman" w:cs="Times New Roman"/>
          <w:sz w:val="24"/>
          <w:szCs w:val="24"/>
        </w:rPr>
        <w:t xml:space="preserve"> </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03579","ISSN":"0028-0836","author":[{"dropping-particle":"","family":"Oltersdorf","given":"Tilman","non-dropping-particle":"","parse-names":false,"suffix":""},{"dropping-particle":"","family":"Elmore","given":"Steven W.","non-dropping-particle":"","parse-names":false,"suffix":""},{"dropping-particle":"","family":"Shoemaker","given":"Alexander R.","non-dropping-particle":"","parse-names":false,"suffix":""},{"dropping-particle":"","family":"Armstrong","given":"Robert C.","non-dropping-particle":"","parse-names":false,"suffix":""},{"dropping-particle":"","family":"Augeri","given":"David J.","non-dropping-particle":"","parse-names":false,"suffix":""},{"dropping-particle":"","family":"Belli","given":"Barbara A.","non-dropping-particle":"","parse-names":false,"suffix":""},{"dropping-particle":"","family":"Bruncko","given":"Milan","non-dropping-particle":"","parse-names":false,"suffix":""},{"dropping-particle":"","family":"Deckwerth","given":"Thomas L.","non-dropping-particle":"","parse-names":false,"suffix":""},{"dropping-particle":"","family":"Dinges","given":"Jurgen","non-dropping-particle":"","parse-names":false,"suffix":""},{"dropping-particle":"","family":"Hajduk","given":"Philip J.","non-dropping-particle":"","parse-names":false,"suffix":""},{"dropping-particle":"","family":"Joseph","given":"Mary K.","non-dropping-particle":"","parse-names":false,"suffix":""},{"dropping-particle":"","family":"Kitada","given":"Shinichi","non-dropping-particle":"","parse-names":false,"suffix":""},{"dropping-particle":"","family":"Korsmeyer","given":"Stanley J.","non-dropping-particle":"","parse-names":false,"suffix":""},{"dropping-particle":"","family":"Kunzer","given":"Aaron R.","non-dropping-particle":"","parse-names":false,"suffix":""},{"dropping-particle":"","family":"Letai","given":"Anthony","non-dropping-particle":"","parse-names":false,"suffix":""},{"dropping-particle":"","family":"Li","given":"Chi","non-dropping-particle":"","parse-names":false,"suffix":""},{"dropping-particle":"","family":"Mitten","given":"Michael J.","non-dropping-particle":"","parse-names":false,"suffix":""},{"dropping-particle":"","family":"Nettesheim","given":"David G.","non-dropping-particle":"","parse-names":false,"suffix":""},{"dropping-particle":"","family":"Ng","given":"ShiChung","non-dropping-particle":"","parse-names":false,"suffix":""},{"dropping-particle":"","family":"Nimmer","given":"Paul M.","non-dropping-particle":"","parse-names":false,"suffix":""},{"dropping-particle":"","family":"O'Connor","given":"Jacqueline M.","non-dropping-particle":"","parse-names":false,"suffix":""},{"dropping-particle":"","family":"Oleksijew","given":"Anatol","non-dropping-particle":"","parse-names":false,"suffix":""},{"dropping-particle":"","family":"Petros","given":"Andrew M.","non-dropping-particle":"","parse-names":false,"suffix":""},{"dropping-particle":"","family":"Reed","given":"John C.","non-dropping-particle":"","parse-names":false,"suffix":""},{"dropping-particle":"","family":"Shen","given":"Wang","non-dropping-particle":"","parse-names":false,"suffix":""},{"dropping-particle":"","family":"Tahir","given":"Stephen K.","non-dropping-particle":"","parse-names":false,"suffix":""},{"dropping-particle":"","family":"Thompson","given":"Craig B.","non-dropping-particle":"","parse-names":false,"suffix":""},{"dropping-particle":"","family":"Tomaselli","given":"Kevin J.","non-dropping-particle":"","parse-names":false,"suffix":""},{"dropping-particle":"","family":"Wang","given":"Baole","non-dropping-particle":"","parse-names":false,"suffix":""},{"dropping-particle":"","family":"Wendt","given":"Michael D.","non-dropping-particle":"","parse-names":false,"suffix":""},{"dropping-particle":"","family":"Zhang","given":"Haichao","non-dropping-particle":"","parse-names":false,"suffix":""},{"dropping-particle":"","family":"Fesik","given":"Stephen W.","non-dropping-particle":"","parse-names":false,"suffix":""},{"dropping-particle":"","family":"Rosenberg","given":"Saul H.","non-dropping-particle":"","parse-names":false,"suffix":""}],"container-title":"Nature","id":"ITEM-1","issue":"7042","issued":{"date-parts":[["2005","6","15"]]},"page":"677-681","title":"An inhibitor of Bcl-2 family proteins induces regression of solid tumours","type":"article-journal","volume":"435"},"uris":["http://www.mendeley.com/documents/?uuid=e5efe219-1b52-40ce-b2e6-073fa8cb5ca9"]}],"mendeley":{"formattedCitation":"[112]","plainTextFormattedCitation":"[112]","previouslyFormattedCitation":"[112]"},"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[112]</w:t>
      </w:r>
      <w:r w:rsidR="008C5228" w:rsidRPr="0016435E">
        <w:rPr>
          <w:rFonts w:ascii="Times New Roman" w:hAnsi="Times New Roman" w:cs="Times New Roman"/>
          <w:b/>
          <w:sz w:val="24"/>
          <w:szCs w:val="24"/>
        </w:rPr>
        <w:fldChar w:fldCharType="end"/>
      </w:r>
      <w:r w:rsidR="0016435E">
        <w:rPr>
          <w:rFonts w:ascii="Times New Roman" w:hAnsi="Times New Roman" w:cs="Times New Roman"/>
          <w:sz w:val="24"/>
          <w:szCs w:val="24"/>
        </w:rPr>
        <w:t>.</w:t>
      </w:r>
    </w:p>
    <w:p w:rsidR="0016435E" w:rsidRDefault="0016435E" w:rsidP="0016435E">
      <w:pPr>
        <w:spacing w:line="480" w:lineRule="auto"/>
        <w:jc w:val="both"/>
        <w:rPr>
          <w:rFonts w:ascii="Times New Roman" w:hAnsi="Times New Roman" w:cs="Times New Roman"/>
          <w:b/>
          <w:sz w:val="24"/>
          <w:szCs w:val="24"/>
        </w:rPr>
      </w:pPr>
      <w:r>
        <w:rPr>
          <w:rFonts w:ascii="Times New Roman" w:hAnsi="Times New Roman" w:cs="Times New Roman"/>
          <w:b/>
          <w:sz w:val="24"/>
          <w:szCs w:val="24"/>
        </w:rPr>
        <w:t>Heat Shock Protein Inhibition</w:t>
      </w:r>
    </w:p>
    <w:p w:rsidR="0016435E" w:rsidRDefault="0056155C" w:rsidP="0055023E">
      <w:pPr>
        <w:spacing w:line="480" w:lineRule="auto"/>
        <w:jc w:val="both"/>
        <w:rPr>
          <w:rFonts w:ascii="Times New Roman" w:hAnsi="Times New Roman" w:cs="Times New Roman"/>
          <w:b/>
          <w:sz w:val="24"/>
          <w:szCs w:val="24"/>
        </w:rPr>
      </w:pPr>
      <w:r w:rsidRPr="0056155C">
        <w:rPr>
          <w:rFonts w:ascii="Times New Roman" w:hAnsi="Times New Roman" w:cs="Times New Roman"/>
          <w:sz w:val="24"/>
          <w:szCs w:val="24"/>
        </w:rPr>
        <w:t>Heat shock proteins</w:t>
      </w:r>
      <w:r w:rsidR="00FE38F8">
        <w:rPr>
          <w:rFonts w:ascii="Times New Roman" w:hAnsi="Times New Roman" w:cs="Times New Roman"/>
          <w:sz w:val="24"/>
          <w:szCs w:val="24"/>
        </w:rPr>
        <w:t xml:space="preserve"> (HSPs)</w:t>
      </w:r>
      <w:r w:rsidRPr="0056155C">
        <w:rPr>
          <w:rFonts w:ascii="Times New Roman" w:hAnsi="Times New Roman" w:cs="Times New Roman"/>
          <w:sz w:val="24"/>
          <w:szCs w:val="24"/>
        </w:rPr>
        <w:t xml:space="preserve"> are</w:t>
      </w:r>
      <w:r w:rsidR="001D73C6">
        <w:rPr>
          <w:rFonts w:ascii="Times New Roman" w:hAnsi="Times New Roman" w:cs="Times New Roman"/>
          <w:sz w:val="24"/>
          <w:szCs w:val="24"/>
        </w:rPr>
        <w:t xml:space="preserve"> the</w:t>
      </w:r>
      <w:r w:rsidRPr="0056155C">
        <w:rPr>
          <w:rFonts w:ascii="Times New Roman" w:hAnsi="Times New Roman" w:cs="Times New Roman"/>
          <w:sz w:val="24"/>
          <w:szCs w:val="24"/>
        </w:rPr>
        <w:t xml:space="preserve"> molecular chaperones </w:t>
      </w:r>
      <w:r w:rsidR="001D73C6">
        <w:rPr>
          <w:rFonts w:ascii="Times New Roman" w:hAnsi="Times New Roman" w:cs="Times New Roman"/>
          <w:sz w:val="24"/>
          <w:szCs w:val="24"/>
        </w:rPr>
        <w:t>associated with</w:t>
      </w:r>
      <w:r w:rsidRPr="0056155C">
        <w:rPr>
          <w:rFonts w:ascii="Times New Roman" w:hAnsi="Times New Roman" w:cs="Times New Roman"/>
          <w:sz w:val="24"/>
          <w:szCs w:val="24"/>
        </w:rPr>
        <w:t xml:space="preserve"> signal transduction and stabili</w:t>
      </w:r>
      <w:r w:rsidR="00FE38F8">
        <w:rPr>
          <w:rFonts w:ascii="Times New Roman" w:hAnsi="Times New Roman" w:cs="Times New Roman"/>
          <w:sz w:val="24"/>
          <w:szCs w:val="24"/>
        </w:rPr>
        <w:t xml:space="preserve">ty, post-translational folding and </w:t>
      </w:r>
      <w:r w:rsidRPr="0056155C">
        <w:rPr>
          <w:rFonts w:ascii="Times New Roman" w:hAnsi="Times New Roman" w:cs="Times New Roman"/>
          <w:sz w:val="24"/>
          <w:szCs w:val="24"/>
        </w:rPr>
        <w:t xml:space="preserve">activation of </w:t>
      </w:r>
      <w:r w:rsidR="00FE38F8">
        <w:rPr>
          <w:rFonts w:ascii="Times New Roman" w:hAnsi="Times New Roman" w:cs="Times New Roman"/>
          <w:sz w:val="24"/>
          <w:szCs w:val="24"/>
        </w:rPr>
        <w:t>several</w:t>
      </w:r>
      <w:r w:rsidRPr="0056155C">
        <w:rPr>
          <w:rFonts w:ascii="Times New Roman" w:hAnsi="Times New Roman" w:cs="Times New Roman"/>
          <w:sz w:val="24"/>
          <w:szCs w:val="24"/>
        </w:rPr>
        <w:t xml:space="preserve"> proteins </w:t>
      </w:r>
      <w:r w:rsidR="00FE38F8">
        <w:rPr>
          <w:rFonts w:ascii="Times New Roman" w:hAnsi="Times New Roman" w:cs="Times New Roman"/>
          <w:sz w:val="24"/>
          <w:szCs w:val="24"/>
        </w:rPr>
        <w:t>needed</w:t>
      </w:r>
      <w:r w:rsidRPr="0056155C">
        <w:rPr>
          <w:rFonts w:ascii="Times New Roman" w:hAnsi="Times New Roman" w:cs="Times New Roman"/>
          <w:sz w:val="24"/>
          <w:szCs w:val="24"/>
        </w:rPr>
        <w:t xml:space="preserve"> for the cell cycle</w:t>
      </w:r>
      <w:r w:rsidR="00FE38F8">
        <w:rPr>
          <w:rFonts w:ascii="Times New Roman" w:hAnsi="Times New Roman" w:cs="Times New Roman"/>
          <w:sz w:val="24"/>
          <w:szCs w:val="24"/>
        </w:rPr>
        <w:t xml:space="preserve"> </w:t>
      </w:r>
      <w:r w:rsidR="00FE38F8">
        <w:rPr>
          <w:rFonts w:ascii="Times New Roman" w:hAnsi="Times New Roman" w:cs="Times New Roman"/>
          <w:sz w:val="24"/>
          <w:szCs w:val="24"/>
        </w:rPr>
        <w:lastRenderedPageBreak/>
        <w:t>progression</w:t>
      </w:r>
      <w:r w:rsidRPr="0056155C">
        <w:rPr>
          <w:rFonts w:ascii="Times New Roman" w:hAnsi="Times New Roman" w:cs="Times New Roman"/>
          <w:sz w:val="24"/>
          <w:szCs w:val="24"/>
        </w:rPr>
        <w:t xml:space="preserve">. In addition, they are </w:t>
      </w:r>
      <w:proofErr w:type="spellStart"/>
      <w:r w:rsidRPr="0056155C">
        <w:rPr>
          <w:rFonts w:ascii="Times New Roman" w:hAnsi="Times New Roman" w:cs="Times New Roman"/>
          <w:sz w:val="24"/>
          <w:szCs w:val="24"/>
        </w:rPr>
        <w:t>oncogenic</w:t>
      </w:r>
      <w:proofErr w:type="spellEnd"/>
      <w:r w:rsidRPr="0056155C">
        <w:rPr>
          <w:rFonts w:ascii="Times New Roman" w:hAnsi="Times New Roman" w:cs="Times New Roman"/>
          <w:sz w:val="24"/>
          <w:szCs w:val="24"/>
        </w:rPr>
        <w:t xml:space="preserve"> chaperones and</w:t>
      </w:r>
      <w:r w:rsidR="00FE38F8">
        <w:rPr>
          <w:rFonts w:ascii="Times New Roman" w:hAnsi="Times New Roman" w:cs="Times New Roman"/>
          <w:sz w:val="24"/>
          <w:szCs w:val="24"/>
        </w:rPr>
        <w:t xml:space="preserve"> the inhibition of HSP90  which is the well-known HSP proteins, causes</w:t>
      </w:r>
      <w:r w:rsidRPr="0056155C">
        <w:rPr>
          <w:rFonts w:ascii="Times New Roman" w:hAnsi="Times New Roman" w:cs="Times New Roman"/>
          <w:sz w:val="24"/>
          <w:szCs w:val="24"/>
        </w:rPr>
        <w:t xml:space="preserve"> disruption of </w:t>
      </w:r>
      <w:proofErr w:type="spellStart"/>
      <w:r w:rsidRPr="0056155C">
        <w:rPr>
          <w:rFonts w:ascii="Times New Roman" w:hAnsi="Times New Roman" w:cs="Times New Roman"/>
          <w:sz w:val="24"/>
          <w:szCs w:val="24"/>
        </w:rPr>
        <w:t>oncogenes</w:t>
      </w:r>
      <w:proofErr w:type="spellEnd"/>
      <w:r w:rsidR="00FE38F8">
        <w:rPr>
          <w:rFonts w:ascii="Times New Roman" w:hAnsi="Times New Roman" w:cs="Times New Roman"/>
          <w:sz w:val="24"/>
          <w:szCs w:val="24"/>
        </w:rPr>
        <w:t xml:space="preserve"> such as BCR-ABL, HER2 and BRAF, and inhibit </w:t>
      </w:r>
      <w:r w:rsidRPr="0056155C">
        <w:rPr>
          <w:rFonts w:ascii="Times New Roman" w:hAnsi="Times New Roman" w:cs="Times New Roman"/>
          <w:sz w:val="24"/>
          <w:szCs w:val="24"/>
        </w:rPr>
        <w:t xml:space="preserve">many </w:t>
      </w:r>
      <w:proofErr w:type="spellStart"/>
      <w:r w:rsidRPr="0056155C">
        <w:rPr>
          <w:rFonts w:ascii="Times New Roman" w:hAnsi="Times New Roman" w:cs="Times New Roman"/>
          <w:sz w:val="24"/>
          <w:szCs w:val="24"/>
        </w:rPr>
        <w:t>oncogenic</w:t>
      </w:r>
      <w:proofErr w:type="spellEnd"/>
      <w:r w:rsidRPr="0056155C">
        <w:rPr>
          <w:rFonts w:ascii="Times New Roman" w:hAnsi="Times New Roman" w:cs="Times New Roman"/>
          <w:sz w:val="24"/>
          <w:szCs w:val="24"/>
        </w:rPr>
        <w:t xml:space="preserve"> </w:t>
      </w:r>
      <w:r w:rsidR="00FE38F8">
        <w:rPr>
          <w:rFonts w:ascii="Times New Roman" w:hAnsi="Times New Roman" w:cs="Times New Roman"/>
          <w:sz w:val="24"/>
          <w:szCs w:val="24"/>
        </w:rPr>
        <w:t>signaling</w:t>
      </w:r>
      <w:r w:rsidRPr="0056155C">
        <w:rPr>
          <w:rFonts w:ascii="Times New Roman" w:hAnsi="Times New Roman" w:cs="Times New Roman"/>
          <w:sz w:val="24"/>
          <w:szCs w:val="24"/>
        </w:rPr>
        <w:t xml:space="preserve"> pathways</w:t>
      </w:r>
      <w:r>
        <w:rPr>
          <w:rFonts w:ascii="Times New Roman" w:hAnsi="Times New Roman" w:cs="Times New Roman"/>
          <w:sz w:val="24"/>
          <w:szCs w:val="24"/>
        </w:rPr>
        <w:t xml:space="preserve"> </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{"citationItems":[{"id":"ITEM-1","itemData":{"DOI":"10.1016/j.path.2010.04.001","ISSN":"18759181","author":[{"dropping-particle":"","family":"Chirieac","given":"Lucian R.","non-dropping-particle":"","parse-names":false,"suffix":""},{"dropping-particle":"","family":"Dacic","given":"Sanja","non-dropping-particle":"","parse-names":false,"suffix":""}],"container-title":"Surgical Pathology Clinics","id":"ITEM-1","issue":"1","issued":{"date-parts":[["2010","3"]]},"page":"71-82","title":"Targeted Therapies in Lung Cancer","type":"article-journal","volume":"3"},"uris":["http://www.mendeley.com/documents/?uuid=02c15faf-f6cb-42b7-8cb1-3d3191ef8c2f"]}],"mendeley":{"formattedCitation":"[113]","plainTextFormattedCitation":"[113]","previouslyFormattedCitation":"[113]"},"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[113]</w:t>
      </w:r>
      <w:r w:rsidR="008C5228" w:rsidRPr="0016435E">
        <w:rPr>
          <w:rFonts w:ascii="Times New Roman" w:hAnsi="Times New Roman" w:cs="Times New Roman"/>
          <w:b/>
          <w:sz w:val="24"/>
          <w:szCs w:val="24"/>
        </w:rPr>
        <w:fldChar w:fldCharType="end"/>
      </w:r>
      <w:r w:rsidR="0016435E">
        <w:rPr>
          <w:rFonts w:ascii="Times New Roman" w:hAnsi="Times New Roman" w:cs="Times New Roman"/>
          <w:sz w:val="24"/>
          <w:szCs w:val="24"/>
        </w:rPr>
        <w:t xml:space="preserve">. </w:t>
      </w:r>
      <w:r w:rsidR="00FE38F8">
        <w:rPr>
          <w:rFonts w:ascii="Times New Roman" w:hAnsi="Times New Roman" w:cs="Times New Roman"/>
          <w:sz w:val="24"/>
          <w:szCs w:val="24"/>
        </w:rPr>
        <w:t xml:space="preserve">Scientists have identified </w:t>
      </w:r>
      <w:proofErr w:type="spellStart"/>
      <w:r w:rsidR="00FE38F8">
        <w:rPr>
          <w:rFonts w:ascii="Times New Roman" w:hAnsi="Times New Roman" w:cs="Times New Roman"/>
          <w:sz w:val="24"/>
          <w:szCs w:val="24"/>
        </w:rPr>
        <w:t>g</w:t>
      </w:r>
      <w:r w:rsidRPr="0056155C">
        <w:rPr>
          <w:rFonts w:ascii="Times New Roman" w:hAnsi="Times New Roman" w:cs="Times New Roman"/>
          <w:sz w:val="24"/>
          <w:szCs w:val="24"/>
        </w:rPr>
        <w:t>eldanamycin</w:t>
      </w:r>
      <w:proofErr w:type="spellEnd"/>
      <w:r w:rsidRPr="0056155C">
        <w:rPr>
          <w:rFonts w:ascii="Times New Roman" w:hAnsi="Times New Roman" w:cs="Times New Roman"/>
          <w:sz w:val="24"/>
          <w:szCs w:val="24"/>
        </w:rPr>
        <w:t xml:space="preserve"> is an HSP90 inhibitor and </w:t>
      </w:r>
      <w:r w:rsidR="00FE38F8">
        <w:rPr>
          <w:rFonts w:ascii="Times New Roman" w:hAnsi="Times New Roman" w:cs="Times New Roman"/>
          <w:sz w:val="24"/>
          <w:szCs w:val="24"/>
        </w:rPr>
        <w:t xml:space="preserve">have additionally developed </w:t>
      </w:r>
      <w:r w:rsidRPr="0056155C">
        <w:rPr>
          <w:rFonts w:ascii="Times New Roman" w:hAnsi="Times New Roman" w:cs="Times New Roman"/>
          <w:sz w:val="24"/>
          <w:szCs w:val="24"/>
        </w:rPr>
        <w:t xml:space="preserve">several 17-amino acid derivatives, such as 17-AAG, SNX-5422, </w:t>
      </w:r>
      <w:proofErr w:type="spellStart"/>
      <w:r w:rsidRPr="0056155C">
        <w:rPr>
          <w:rFonts w:ascii="Times New Roman" w:hAnsi="Times New Roman" w:cs="Times New Roman"/>
          <w:sz w:val="24"/>
          <w:szCs w:val="24"/>
        </w:rPr>
        <w:t>ganetespib</w:t>
      </w:r>
      <w:proofErr w:type="spellEnd"/>
      <w:r w:rsidRPr="0056155C">
        <w:rPr>
          <w:rFonts w:ascii="Times New Roman" w:hAnsi="Times New Roman" w:cs="Times New Roman"/>
          <w:sz w:val="24"/>
          <w:szCs w:val="24"/>
        </w:rPr>
        <w:t xml:space="preserve">, and </w:t>
      </w:r>
      <w:proofErr w:type="spellStart"/>
      <w:r w:rsidRPr="0056155C">
        <w:rPr>
          <w:rFonts w:ascii="Times New Roman" w:hAnsi="Times New Roman" w:cs="Times New Roman"/>
          <w:sz w:val="24"/>
          <w:szCs w:val="24"/>
        </w:rPr>
        <w:t>retamycin</w:t>
      </w:r>
      <w:proofErr w:type="spellEnd"/>
      <w:r w:rsidRPr="0056155C">
        <w:rPr>
          <w:rFonts w:ascii="Times New Roman" w:hAnsi="Times New Roman" w:cs="Times New Roman"/>
          <w:sz w:val="24"/>
          <w:szCs w:val="24"/>
        </w:rPr>
        <w:t xml:space="preserve"> </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{"citationItems":[{"id":"ITEM-1","itemData":{"DOI":"10.2174/1568009033481796","ISSN":"15680096","author":[{"dropping-particle":"","family":"Uehara","given":"Yoshimasa","non-dropping-particle":"","parse-names":false,"suffix":""}],"container-title":"Current Cancer Drug Targets","id":"ITEM-1","issue":"5","issued":{"date-parts":[["2003","10","1"]]},"page":"325-330","title":"Natural Product Origins of Hsp90 Inhibitors","type":"article-journal","volume":"3"},"uris":["http://www.mendeley.com/documents/?uuid=4fd3b77f-00e9-4aaa-a47a-ac7beea0df9e"]}],"mendeley":{"formattedCitation":"[114]","plainTextFormattedCitation":"[114]","previouslyFormattedCitation":"[114]"},"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[114]</w:t>
      </w:r>
      <w:r w:rsidR="008C5228" w:rsidRPr="0016435E">
        <w:rPr>
          <w:rFonts w:ascii="Times New Roman" w:hAnsi="Times New Roman" w:cs="Times New Roman"/>
          <w:b/>
          <w:sz w:val="24"/>
          <w:szCs w:val="24"/>
        </w:rPr>
        <w:fldChar w:fldCharType="end"/>
      </w:r>
      <w:r w:rsidR="0016435E">
        <w:rPr>
          <w:rFonts w:ascii="Times New Roman" w:hAnsi="Times New Roman" w:cs="Times New Roman"/>
          <w:sz w:val="24"/>
          <w:szCs w:val="24"/>
        </w:rPr>
        <w:t>.</w:t>
      </w:r>
    </w:p>
    <w:p w:rsidR="0055023E" w:rsidRPr="00F87E27" w:rsidRDefault="0055023E" w:rsidP="0055023E">
      <w:pPr>
        <w:spacing w:line="480" w:lineRule="auto"/>
        <w:jc w:val="both"/>
        <w:rPr>
          <w:rFonts w:ascii="Times New Roman" w:hAnsi="Times New Roman" w:cs="Times New Roman"/>
          <w:b/>
          <w:sz w:val="24"/>
          <w:szCs w:val="24"/>
        </w:rPr>
      </w:pPr>
      <w:r w:rsidRPr="00F87E27">
        <w:rPr>
          <w:rFonts w:ascii="Times New Roman" w:hAnsi="Times New Roman" w:cs="Times New Roman"/>
          <w:b/>
          <w:sz w:val="24"/>
          <w:szCs w:val="24"/>
        </w:rPr>
        <w:t>Telomerase inhibitor</w:t>
      </w:r>
    </w:p>
    <w:p w:rsidR="0016435E" w:rsidRDefault="002439AB" w:rsidP="005502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studies show that </w:t>
      </w:r>
      <w:r w:rsidR="007D01E6">
        <w:rPr>
          <w:rFonts w:ascii="Times New Roman" w:hAnsi="Times New Roman" w:cs="Times New Roman"/>
          <w:sz w:val="24"/>
          <w:szCs w:val="24"/>
        </w:rPr>
        <w:t xml:space="preserve">during </w:t>
      </w:r>
      <w:proofErr w:type="spellStart"/>
      <w:r w:rsidR="007D01E6" w:rsidRPr="007D01E6">
        <w:rPr>
          <w:rFonts w:ascii="Times New Roman" w:hAnsi="Times New Roman" w:cs="Times New Roman"/>
          <w:sz w:val="24"/>
          <w:szCs w:val="24"/>
        </w:rPr>
        <w:t>tumorigenesis</w:t>
      </w:r>
      <w:proofErr w:type="spellEnd"/>
      <w:r w:rsidR="00185D31">
        <w:rPr>
          <w:rFonts w:ascii="Times New Roman" w:hAnsi="Times New Roman" w:cs="Times New Roman"/>
          <w:sz w:val="24"/>
          <w:szCs w:val="24"/>
        </w:rPr>
        <w:t xml:space="preserve"> </w:t>
      </w:r>
      <w:r w:rsidR="007D01E6">
        <w:rPr>
          <w:rFonts w:ascii="Times New Roman" w:hAnsi="Times New Roman" w:cs="Times New Roman"/>
          <w:sz w:val="24"/>
          <w:szCs w:val="24"/>
        </w:rPr>
        <w:t>the t</w:t>
      </w:r>
      <w:r w:rsidR="007D01E6" w:rsidRPr="007D01E6">
        <w:rPr>
          <w:rFonts w:ascii="Times New Roman" w:hAnsi="Times New Roman" w:cs="Times New Roman"/>
          <w:sz w:val="24"/>
          <w:szCs w:val="24"/>
        </w:rPr>
        <w:t>elomerase</w:t>
      </w:r>
      <w:r w:rsidR="007D01E6">
        <w:rPr>
          <w:rFonts w:ascii="Times New Roman" w:hAnsi="Times New Roman" w:cs="Times New Roman"/>
          <w:sz w:val="24"/>
          <w:szCs w:val="24"/>
        </w:rPr>
        <w:t xml:space="preserve"> activity </w:t>
      </w:r>
      <w:r w:rsidR="00185D31">
        <w:rPr>
          <w:rFonts w:ascii="Times New Roman" w:hAnsi="Times New Roman" w:cs="Times New Roman"/>
          <w:sz w:val="24"/>
          <w:szCs w:val="24"/>
        </w:rPr>
        <w:t>gets</w:t>
      </w:r>
      <w:r w:rsidR="007D01E6">
        <w:rPr>
          <w:rFonts w:ascii="Times New Roman" w:hAnsi="Times New Roman" w:cs="Times New Roman"/>
          <w:sz w:val="24"/>
          <w:szCs w:val="24"/>
        </w:rPr>
        <w:t xml:space="preserve"> unregulated </w:t>
      </w:r>
      <w:r w:rsidR="00185D31">
        <w:rPr>
          <w:rFonts w:ascii="Times New Roman" w:hAnsi="Times New Roman" w:cs="Times New Roman"/>
          <w:sz w:val="24"/>
          <w:szCs w:val="24"/>
        </w:rPr>
        <w:t xml:space="preserve">and is also prevalent </w:t>
      </w:r>
      <w:r w:rsidR="007D01E6">
        <w:rPr>
          <w:rFonts w:ascii="Times New Roman" w:hAnsi="Times New Roman" w:cs="Times New Roman"/>
          <w:sz w:val="24"/>
          <w:szCs w:val="24"/>
        </w:rPr>
        <w:t>in lung cancer</w:t>
      </w:r>
      <w:r>
        <w:rPr>
          <w:rFonts w:ascii="Times New Roman" w:hAnsi="Times New Roman" w:cs="Times New Roman"/>
          <w:sz w:val="24"/>
          <w:szCs w:val="24"/>
        </w:rPr>
        <w:t xml:space="preserve">. Telomeres are sequences </w:t>
      </w:r>
      <w:r w:rsidR="00677FF8">
        <w:rPr>
          <w:rFonts w:ascii="Times New Roman" w:hAnsi="Times New Roman" w:cs="Times New Roman"/>
          <w:sz w:val="24"/>
          <w:szCs w:val="24"/>
        </w:rPr>
        <w:t xml:space="preserve">present </w:t>
      </w:r>
      <w:r>
        <w:rPr>
          <w:rFonts w:ascii="Times New Roman" w:hAnsi="Times New Roman" w:cs="Times New Roman"/>
          <w:sz w:val="24"/>
          <w:szCs w:val="24"/>
        </w:rPr>
        <w:t>at the end</w:t>
      </w:r>
      <w:r w:rsidR="00677FF8">
        <w:rPr>
          <w:rFonts w:ascii="Times New Roman" w:hAnsi="Times New Roman" w:cs="Times New Roman"/>
          <w:sz w:val="24"/>
          <w:szCs w:val="24"/>
        </w:rPr>
        <w:t>s of mammalian chromosomes responsible for the</w:t>
      </w:r>
      <w:r>
        <w:rPr>
          <w:rFonts w:ascii="Times New Roman" w:hAnsi="Times New Roman" w:cs="Times New Roman"/>
          <w:sz w:val="24"/>
          <w:szCs w:val="24"/>
        </w:rPr>
        <w:t xml:space="preserve"> </w:t>
      </w:r>
      <w:r w:rsidR="00677FF8">
        <w:rPr>
          <w:rFonts w:ascii="Times New Roman" w:hAnsi="Times New Roman" w:cs="Times New Roman"/>
          <w:sz w:val="24"/>
          <w:szCs w:val="24"/>
        </w:rPr>
        <w:t xml:space="preserve">prevention of </w:t>
      </w:r>
      <w:r w:rsidRPr="002439AB">
        <w:rPr>
          <w:rFonts w:ascii="Times New Roman" w:hAnsi="Times New Roman" w:cs="Times New Roman"/>
          <w:sz w:val="24"/>
          <w:szCs w:val="24"/>
        </w:rPr>
        <w:t>degrad</w:t>
      </w:r>
      <w:r>
        <w:rPr>
          <w:rFonts w:ascii="Times New Roman" w:hAnsi="Times New Roman" w:cs="Times New Roman"/>
          <w:sz w:val="24"/>
          <w:szCs w:val="24"/>
        </w:rPr>
        <w:t>ation and loss</w:t>
      </w:r>
      <w:r w:rsidRPr="002439AB">
        <w:rPr>
          <w:rFonts w:ascii="Times New Roman" w:hAnsi="Times New Roman" w:cs="Times New Roman"/>
          <w:sz w:val="24"/>
          <w:szCs w:val="24"/>
        </w:rPr>
        <w:t xml:space="preserve"> of many important genes</w:t>
      </w:r>
      <w:r w:rsidR="008C5228" w:rsidRPr="0012360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8C5228" w:rsidRPr="0012360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8C5228" w:rsidRPr="0012360E">
        <w:rPr>
          <w:rFonts w:ascii="Times New Roman" w:hAnsi="Times New Roman" w:cs="Times New Roman"/>
          <w:b/>
          <w:sz w:val="24"/>
          <w:szCs w:val="24"/>
        </w:rPr>
        <w:fldChar w:fldCharType="end"/>
      </w:r>
      <w:r w:rsidR="0016435E">
        <w:rPr>
          <w:rFonts w:ascii="Times New Roman" w:hAnsi="Times New Roman" w:cs="Times New Roman"/>
          <w:sz w:val="24"/>
          <w:szCs w:val="24"/>
        </w:rPr>
        <w:t>.</w:t>
      </w:r>
      <w:r w:rsidR="0016435E">
        <w:rPr>
          <w:rFonts w:ascii="Times New Roman" w:hAnsi="Times New Roman" w:cs="Times New Roman"/>
          <w:sz w:val="24"/>
          <w:szCs w:val="24"/>
        </w:rPr>
        <w:t> </w:t>
      </w:r>
      <w:r w:rsidRPr="002439AB">
        <w:t xml:space="preserve"> </w:t>
      </w:r>
      <w:r w:rsidR="00677FF8">
        <w:rPr>
          <w:rFonts w:ascii="Times New Roman" w:hAnsi="Times New Roman" w:cs="Times New Roman"/>
          <w:sz w:val="24"/>
          <w:szCs w:val="24"/>
        </w:rPr>
        <w:t>On</w:t>
      </w:r>
      <w:r>
        <w:rPr>
          <w:rFonts w:ascii="Times New Roman" w:hAnsi="Times New Roman" w:cs="Times New Roman"/>
          <w:sz w:val="24"/>
          <w:szCs w:val="24"/>
        </w:rPr>
        <w:t xml:space="preserve"> each division of the cell, the telomere</w:t>
      </w:r>
      <w:r w:rsidRPr="002439AB">
        <w:rPr>
          <w:rFonts w:ascii="Times New Roman" w:hAnsi="Times New Roman" w:cs="Times New Roman"/>
          <w:sz w:val="24"/>
          <w:szCs w:val="24"/>
        </w:rPr>
        <w:t xml:space="preserve"> gradually </w:t>
      </w:r>
      <w:r>
        <w:rPr>
          <w:rFonts w:ascii="Times New Roman" w:hAnsi="Times New Roman" w:cs="Times New Roman"/>
          <w:sz w:val="24"/>
          <w:szCs w:val="24"/>
        </w:rPr>
        <w:t>shortens, thereby limiting the lifespan of the somatic cell</w:t>
      </w:r>
      <w:r w:rsidRPr="002439AB">
        <w:rPr>
          <w:rFonts w:ascii="Times New Roman" w:hAnsi="Times New Roman" w:cs="Times New Roman"/>
          <w:sz w:val="24"/>
          <w:szCs w:val="24"/>
        </w:rPr>
        <w:t>. The shortening of telomeres and the ensuing cell death can be overcome by telomerase</w:t>
      </w:r>
      <w:r w:rsidR="00677FF8">
        <w:rPr>
          <w:rFonts w:ascii="Times New Roman" w:hAnsi="Times New Roman" w:cs="Times New Roman"/>
          <w:sz w:val="24"/>
          <w:szCs w:val="24"/>
        </w:rPr>
        <w:t xml:space="preserve"> activity</w:t>
      </w:r>
      <w:r w:rsidRPr="002439AB">
        <w:rPr>
          <w:rFonts w:ascii="Times New Roman" w:hAnsi="Times New Roman" w:cs="Times New Roman"/>
          <w:sz w:val="24"/>
          <w:szCs w:val="24"/>
        </w:rPr>
        <w:t xml:space="preserve">, </w:t>
      </w:r>
      <w:r w:rsidR="00677FF8">
        <w:rPr>
          <w:rFonts w:ascii="Times New Roman" w:hAnsi="Times New Roman" w:cs="Times New Roman"/>
          <w:sz w:val="24"/>
          <w:szCs w:val="24"/>
        </w:rPr>
        <w:t>by</w:t>
      </w:r>
      <w:r>
        <w:rPr>
          <w:rFonts w:ascii="Times New Roman" w:hAnsi="Times New Roman" w:cs="Times New Roman"/>
          <w:sz w:val="24"/>
          <w:szCs w:val="24"/>
        </w:rPr>
        <w:t xml:space="preserve"> </w:t>
      </w:r>
      <w:r w:rsidR="00677FF8">
        <w:rPr>
          <w:rFonts w:ascii="Times New Roman" w:hAnsi="Times New Roman" w:cs="Times New Roman"/>
          <w:sz w:val="24"/>
          <w:szCs w:val="24"/>
        </w:rPr>
        <w:t>stabilizing</w:t>
      </w:r>
      <w:r>
        <w:rPr>
          <w:rFonts w:ascii="Times New Roman" w:hAnsi="Times New Roman" w:cs="Times New Roman"/>
          <w:sz w:val="24"/>
          <w:szCs w:val="24"/>
        </w:rPr>
        <w:t xml:space="preserve"> the telomere length </w:t>
      </w:r>
      <w:r w:rsidR="00677FF8">
        <w:rPr>
          <w:rFonts w:ascii="Times New Roman" w:hAnsi="Times New Roman" w:cs="Times New Roman"/>
          <w:sz w:val="24"/>
          <w:szCs w:val="24"/>
        </w:rPr>
        <w:t>on</w:t>
      </w:r>
      <w:r>
        <w:rPr>
          <w:rFonts w:ascii="Times New Roman" w:hAnsi="Times New Roman" w:cs="Times New Roman"/>
          <w:sz w:val="24"/>
          <w:szCs w:val="24"/>
        </w:rPr>
        <w:t xml:space="preserve"> adding DNA sequences to the telomere</w:t>
      </w:r>
      <w:r w:rsidRPr="002439AB">
        <w:rPr>
          <w:rFonts w:ascii="Times New Roman" w:hAnsi="Times New Roman" w:cs="Times New Roman"/>
          <w:sz w:val="24"/>
          <w:szCs w:val="24"/>
        </w:rPr>
        <w:t xml:space="preserve"> end </w:t>
      </w:r>
      <w:r w:rsidR="00677FF8">
        <w:rPr>
          <w:rFonts w:ascii="Times New Roman" w:hAnsi="Times New Roman" w:cs="Times New Roman"/>
          <w:sz w:val="24"/>
          <w:szCs w:val="24"/>
        </w:rPr>
        <w:t xml:space="preserve">side </w:t>
      </w:r>
      <w:r w:rsidRPr="002439AB">
        <w:rPr>
          <w:rFonts w:ascii="Times New Roman" w:hAnsi="Times New Roman" w:cs="Times New Roman"/>
          <w:sz w:val="24"/>
          <w:szCs w:val="24"/>
        </w:rPr>
        <w:t xml:space="preserve">of chromosomes. </w:t>
      </w:r>
      <w:r w:rsidR="00677FF8">
        <w:rPr>
          <w:rFonts w:ascii="Times New Roman" w:hAnsi="Times New Roman" w:cs="Times New Roman"/>
          <w:sz w:val="24"/>
          <w:szCs w:val="24"/>
        </w:rPr>
        <w:t>The h</w:t>
      </w:r>
      <w:r w:rsidRPr="002439AB">
        <w:rPr>
          <w:rFonts w:ascii="Times New Roman" w:hAnsi="Times New Roman" w:cs="Times New Roman"/>
          <w:sz w:val="24"/>
          <w:szCs w:val="24"/>
        </w:rPr>
        <w:t>uman telomerase has two main components</w:t>
      </w:r>
      <w:r w:rsidR="00677FF8">
        <w:rPr>
          <w:rFonts w:ascii="Times New Roman" w:hAnsi="Times New Roman" w:cs="Times New Roman"/>
          <w:sz w:val="24"/>
          <w:szCs w:val="24"/>
        </w:rPr>
        <w:t xml:space="preserve"> namely t</w:t>
      </w:r>
      <w:r w:rsidRPr="002439AB">
        <w:rPr>
          <w:rFonts w:ascii="Times New Roman" w:hAnsi="Times New Roman" w:cs="Times New Roman"/>
          <w:sz w:val="24"/>
          <w:szCs w:val="24"/>
        </w:rPr>
        <w:t>he functional telomerase RNA (TERC) and the telomerase reverse transcriptase (</w:t>
      </w:r>
      <w:proofErr w:type="spellStart"/>
      <w:r w:rsidRPr="002439AB">
        <w:rPr>
          <w:rFonts w:ascii="Times New Roman" w:hAnsi="Times New Roman" w:cs="Times New Roman"/>
          <w:sz w:val="24"/>
          <w:szCs w:val="24"/>
        </w:rPr>
        <w:t>hTERT</w:t>
      </w:r>
      <w:proofErr w:type="spellEnd"/>
      <w:r w:rsidRPr="002439AB">
        <w:rPr>
          <w:rFonts w:ascii="Times New Roman" w:hAnsi="Times New Roman" w:cs="Times New Roman"/>
          <w:sz w:val="24"/>
          <w:szCs w:val="24"/>
        </w:rPr>
        <w:t>) catalytic subunit.</w:t>
      </w:r>
      <w:r>
        <w:rPr>
          <w:rFonts w:ascii="Times New Roman" w:hAnsi="Times New Roman" w:cs="Times New Roman"/>
          <w:sz w:val="24"/>
          <w:szCs w:val="24"/>
        </w:rPr>
        <w:t xml:space="preserve"> </w:t>
      </w:r>
      <w:r w:rsidRPr="002439AB">
        <w:rPr>
          <w:rFonts w:ascii="Times New Roman" w:hAnsi="Times New Roman" w:cs="Times New Roman"/>
          <w:sz w:val="24"/>
          <w:szCs w:val="24"/>
        </w:rPr>
        <w:t xml:space="preserve">Telomerase activation is </w:t>
      </w:r>
      <w:r w:rsidR="00677FF8">
        <w:rPr>
          <w:rFonts w:ascii="Times New Roman" w:hAnsi="Times New Roman" w:cs="Times New Roman"/>
          <w:sz w:val="24"/>
          <w:szCs w:val="24"/>
        </w:rPr>
        <w:t>considered</w:t>
      </w:r>
      <w:r w:rsidRPr="002439AB">
        <w:rPr>
          <w:rFonts w:ascii="Times New Roman" w:hAnsi="Times New Roman" w:cs="Times New Roman"/>
          <w:sz w:val="24"/>
          <w:szCs w:val="24"/>
        </w:rPr>
        <w:t xml:space="preserve"> to play an important role in the immortalization of ce</w:t>
      </w:r>
      <w:r w:rsidR="00677FF8">
        <w:rPr>
          <w:rFonts w:ascii="Times New Roman" w:hAnsi="Times New Roman" w:cs="Times New Roman"/>
          <w:sz w:val="24"/>
          <w:szCs w:val="24"/>
        </w:rPr>
        <w:t>lls at</w:t>
      </w:r>
      <w:r>
        <w:rPr>
          <w:rFonts w:ascii="Times New Roman" w:hAnsi="Times New Roman" w:cs="Times New Roman"/>
          <w:sz w:val="24"/>
          <w:szCs w:val="24"/>
        </w:rPr>
        <w:t xml:space="preserve"> an early stage of cancer</w:t>
      </w:r>
      <w:r w:rsidR="0016435E">
        <w:rPr>
          <w:rFonts w:ascii="Times New Roman" w:hAnsi="Times New Roman" w:cs="Times New Roman"/>
          <w:sz w:val="24"/>
          <w:szCs w:val="24"/>
        </w:rPr>
        <w:t>.</w:t>
      </w:r>
      <w:r w:rsidR="0016435E">
        <w:rPr>
          <w:rFonts w:ascii="Times New Roman" w:hAnsi="Times New Roman" w:cs="Times New Roman"/>
          <w:sz w:val="24"/>
          <w:szCs w:val="24"/>
        </w:rPr>
        <w:t> </w:t>
      </w:r>
    </w:p>
    <w:p w:rsidR="00444291" w:rsidRPr="002439AB" w:rsidRDefault="002439AB" w:rsidP="00F6270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Telomerase is ubiquitous in human tumors, whereas </w:t>
      </w:r>
      <w:r w:rsidR="00614828">
        <w:rPr>
          <w:rFonts w:ascii="Times New Roman" w:hAnsi="Times New Roman" w:cs="Times New Roman"/>
          <w:sz w:val="24"/>
          <w:szCs w:val="24"/>
        </w:rPr>
        <w:t>its</w:t>
      </w:r>
      <w:r w:rsidRPr="002439AB">
        <w:rPr>
          <w:rFonts w:ascii="Times New Roman" w:hAnsi="Times New Roman" w:cs="Times New Roman"/>
          <w:sz w:val="24"/>
          <w:szCs w:val="24"/>
        </w:rPr>
        <w:t xml:space="preserve"> ac</w:t>
      </w:r>
      <w:r>
        <w:rPr>
          <w:rFonts w:ascii="Times New Roman" w:hAnsi="Times New Roman" w:cs="Times New Roman"/>
          <w:sz w:val="24"/>
          <w:szCs w:val="24"/>
        </w:rPr>
        <w:t xml:space="preserve">tivity is </w:t>
      </w:r>
      <w:r w:rsidR="00614828">
        <w:rPr>
          <w:rFonts w:ascii="Times New Roman" w:hAnsi="Times New Roman" w:cs="Times New Roman"/>
          <w:sz w:val="24"/>
          <w:szCs w:val="24"/>
        </w:rPr>
        <w:t>ether diminished</w:t>
      </w:r>
      <w:r>
        <w:rPr>
          <w:rFonts w:ascii="Times New Roman" w:hAnsi="Times New Roman" w:cs="Times New Roman"/>
          <w:sz w:val="24"/>
          <w:szCs w:val="24"/>
        </w:rPr>
        <w:t xml:space="preserve"> or absent in normal</w:t>
      </w:r>
      <w:r w:rsidRPr="002439AB">
        <w:rPr>
          <w:rFonts w:ascii="Times New Roman" w:hAnsi="Times New Roman" w:cs="Times New Roman"/>
          <w:sz w:val="24"/>
          <w:szCs w:val="24"/>
        </w:rPr>
        <w:t xml:space="preserve"> </w:t>
      </w:r>
      <w:r w:rsidR="00614828">
        <w:rPr>
          <w:rFonts w:ascii="Times New Roman" w:hAnsi="Times New Roman" w:cs="Times New Roman"/>
          <w:sz w:val="24"/>
          <w:szCs w:val="24"/>
        </w:rPr>
        <w:t>cells</w:t>
      </w:r>
      <w:r w:rsidRPr="002439AB">
        <w:rPr>
          <w:rFonts w:ascii="Times New Roman" w:hAnsi="Times New Roman" w:cs="Times New Roman"/>
          <w:sz w:val="24"/>
          <w:szCs w:val="24"/>
        </w:rPr>
        <w:t xml:space="preserve">. Although telomerase is silent in normal cells, it is activated in about 80% </w:t>
      </w:r>
      <w:r>
        <w:rPr>
          <w:rFonts w:ascii="Times New Roman" w:hAnsi="Times New Roman" w:cs="Times New Roman"/>
          <w:sz w:val="24"/>
          <w:szCs w:val="24"/>
        </w:rPr>
        <w:t>of NSCLC and about 100% of SCLC</w:t>
      </w:r>
      <w:r w:rsidR="00614828">
        <w:rPr>
          <w:rFonts w:ascii="Times New Roman" w:hAnsi="Times New Roman" w:cs="Times New Roman"/>
          <w:sz w:val="24"/>
          <w:szCs w:val="24"/>
        </w:rPr>
        <w:t xml:space="preserve"> cases</w:t>
      </w:r>
      <w:r w:rsidRPr="002439AB">
        <w:rPr>
          <w:rFonts w:ascii="Times New Roman" w:hAnsi="Times New Roman" w:cs="Times New Roman"/>
          <w:sz w:val="24"/>
          <w:szCs w:val="24"/>
        </w:rPr>
        <w:t xml:space="preserve">. Therefore, telomerase represents a promising </w:t>
      </w:r>
      <w:r w:rsidR="00614828">
        <w:rPr>
          <w:rFonts w:ascii="Times New Roman" w:hAnsi="Times New Roman" w:cs="Times New Roman"/>
          <w:sz w:val="24"/>
          <w:szCs w:val="24"/>
        </w:rPr>
        <w:t>target in treating</w:t>
      </w:r>
      <w:r w:rsidRPr="002439AB">
        <w:rPr>
          <w:rFonts w:ascii="Times New Roman" w:hAnsi="Times New Roman" w:cs="Times New Roman"/>
          <w:sz w:val="24"/>
          <w:szCs w:val="24"/>
        </w:rPr>
        <w:t xml:space="preserve"> lung cancer, and </w:t>
      </w:r>
      <w:r w:rsidR="00C76CF2">
        <w:rPr>
          <w:rFonts w:ascii="Times New Roman" w:hAnsi="Times New Roman" w:cs="Times New Roman"/>
          <w:sz w:val="24"/>
          <w:szCs w:val="24"/>
        </w:rPr>
        <w:t xml:space="preserve">several </w:t>
      </w:r>
      <w:r w:rsidR="00E11C5A">
        <w:rPr>
          <w:rFonts w:ascii="Times New Roman" w:hAnsi="Times New Roman" w:cs="Times New Roman"/>
          <w:sz w:val="24"/>
          <w:szCs w:val="24"/>
        </w:rPr>
        <w:t xml:space="preserve">drug </w:t>
      </w:r>
      <w:r w:rsidR="00C76CF2">
        <w:rPr>
          <w:rFonts w:ascii="Times New Roman" w:hAnsi="Times New Roman" w:cs="Times New Roman"/>
          <w:sz w:val="24"/>
          <w:szCs w:val="24"/>
        </w:rPr>
        <w:t xml:space="preserve">candidates targeting telomerase activity </w:t>
      </w:r>
      <w:r w:rsidRPr="002439AB">
        <w:rPr>
          <w:rFonts w:ascii="Times New Roman" w:hAnsi="Times New Roman" w:cs="Times New Roman"/>
          <w:sz w:val="24"/>
          <w:szCs w:val="24"/>
        </w:rPr>
        <w:t>have been developed</w:t>
      </w:r>
      <w:r w:rsidR="00614828">
        <w:rPr>
          <w:rFonts w:ascii="Times New Roman" w:hAnsi="Times New Roman" w:cs="Times New Roman"/>
          <w:sz w:val="24"/>
          <w:szCs w:val="24"/>
        </w:rPr>
        <w:t xml:space="preserve"> so far</w:t>
      </w:r>
      <w:r w:rsidRPr="002439AB">
        <w:rPr>
          <w:rFonts w:ascii="Times New Roman" w:hAnsi="Times New Roman" w:cs="Times New Roman"/>
          <w:sz w:val="24"/>
          <w:szCs w:val="24"/>
        </w:rPr>
        <w:t>.</w:t>
      </w:r>
      <w:r>
        <w:rPr>
          <w:rFonts w:ascii="Times New Roman" w:hAnsi="Times New Roman" w:cs="Times New Roman"/>
          <w:sz w:val="24"/>
          <w:szCs w:val="24"/>
        </w:rPr>
        <w:t xml:space="preserve"> </w:t>
      </w:r>
      <w:r w:rsidR="00614828">
        <w:rPr>
          <w:rFonts w:ascii="Times New Roman" w:hAnsi="Times New Roman" w:cs="Times New Roman"/>
          <w:sz w:val="24"/>
          <w:szCs w:val="24"/>
        </w:rPr>
        <w:t xml:space="preserve">The drug molecule, </w:t>
      </w:r>
      <w:r w:rsidRPr="002439AB">
        <w:rPr>
          <w:rFonts w:ascii="Times New Roman" w:hAnsi="Times New Roman" w:cs="Times New Roman"/>
          <w:sz w:val="24"/>
          <w:szCs w:val="24"/>
        </w:rPr>
        <w:t>GRN163L is a novel</w:t>
      </w:r>
      <w:r w:rsidR="005D491E" w:rsidRPr="005D491E">
        <w:rPr>
          <w:rFonts w:ascii="Times New Roman" w:hAnsi="Times New Roman" w:cs="Times New Roman"/>
          <w:sz w:val="24"/>
          <w:szCs w:val="24"/>
        </w:rPr>
        <w:t xml:space="preserve"> </w:t>
      </w:r>
      <w:r w:rsidR="005D491E" w:rsidRPr="002439AB">
        <w:rPr>
          <w:rFonts w:ascii="Times New Roman" w:hAnsi="Times New Roman" w:cs="Times New Roman"/>
          <w:sz w:val="24"/>
          <w:szCs w:val="24"/>
        </w:rPr>
        <w:t>antagonist</w:t>
      </w:r>
      <w:r w:rsidR="005D491E">
        <w:rPr>
          <w:rFonts w:ascii="Times New Roman" w:hAnsi="Times New Roman" w:cs="Times New Roman"/>
          <w:sz w:val="24"/>
          <w:szCs w:val="24"/>
        </w:rPr>
        <w:t xml:space="preserve"> of</w:t>
      </w:r>
      <w:r w:rsidRPr="002439AB">
        <w:rPr>
          <w:rFonts w:ascii="Times New Roman" w:hAnsi="Times New Roman" w:cs="Times New Roman"/>
          <w:sz w:val="24"/>
          <w:szCs w:val="24"/>
        </w:rPr>
        <w:t xml:space="preserve"> telomerase</w:t>
      </w:r>
      <w:r w:rsidR="00614828">
        <w:rPr>
          <w:rFonts w:ascii="Times New Roman" w:hAnsi="Times New Roman" w:cs="Times New Roman"/>
          <w:sz w:val="24"/>
          <w:szCs w:val="24"/>
        </w:rPr>
        <w:t xml:space="preserve"> that targets</w:t>
      </w:r>
      <w:r w:rsidRPr="002439AB">
        <w:rPr>
          <w:rFonts w:ascii="Times New Roman" w:hAnsi="Times New Roman" w:cs="Times New Roman"/>
          <w:sz w:val="24"/>
          <w:szCs w:val="24"/>
        </w:rPr>
        <w:t xml:space="preserve"> RNA region of </w:t>
      </w:r>
      <w:r w:rsidR="00F62703" w:rsidRPr="002439AB">
        <w:rPr>
          <w:rFonts w:ascii="Times New Roman" w:hAnsi="Times New Roman" w:cs="Times New Roman"/>
          <w:sz w:val="24"/>
          <w:szCs w:val="24"/>
        </w:rPr>
        <w:t>TERC</w:t>
      </w:r>
      <w:r w:rsidR="00614828">
        <w:rPr>
          <w:rFonts w:ascii="Times New Roman" w:hAnsi="Times New Roman" w:cs="Times New Roman"/>
          <w:sz w:val="24"/>
          <w:szCs w:val="24"/>
        </w:rPr>
        <w:t xml:space="preserve"> </w:t>
      </w:r>
      <w:r w:rsidR="00614828" w:rsidRPr="00614828">
        <w:rPr>
          <w:rFonts w:ascii="Times New Roman" w:hAnsi="Times New Roman" w:cs="Times New Roman"/>
          <w:sz w:val="24"/>
          <w:szCs w:val="24"/>
        </w:rPr>
        <w:t>template</w:t>
      </w:r>
      <w:r w:rsidRPr="002439AB">
        <w:rPr>
          <w:rFonts w:ascii="Times New Roman" w:hAnsi="Times New Roman" w:cs="Times New Roman"/>
          <w:sz w:val="24"/>
          <w:szCs w:val="24"/>
        </w:rPr>
        <w:t>.</w:t>
      </w:r>
      <w:r>
        <w:rPr>
          <w:rFonts w:ascii="Times New Roman" w:hAnsi="Times New Roman" w:cs="Times New Roman"/>
          <w:sz w:val="24"/>
          <w:szCs w:val="24"/>
        </w:rPr>
        <w:t xml:space="preserve"> </w:t>
      </w:r>
      <w:r w:rsidR="00F62703">
        <w:rPr>
          <w:rFonts w:ascii="Times New Roman" w:hAnsi="Times New Roman" w:cs="Times New Roman"/>
          <w:sz w:val="24"/>
          <w:szCs w:val="24"/>
        </w:rPr>
        <w:t xml:space="preserve">The </w:t>
      </w:r>
      <w:r w:rsidR="00CE1A5F">
        <w:rPr>
          <w:rFonts w:ascii="Times New Roman" w:hAnsi="Times New Roman" w:cs="Times New Roman"/>
          <w:sz w:val="24"/>
          <w:szCs w:val="24"/>
        </w:rPr>
        <w:t>research</w:t>
      </w:r>
      <w:r w:rsidR="00444291">
        <w:rPr>
          <w:rFonts w:ascii="Times New Roman" w:hAnsi="Times New Roman" w:cs="Times New Roman"/>
          <w:sz w:val="24"/>
          <w:szCs w:val="24"/>
        </w:rPr>
        <w:t> </w:t>
      </w:r>
      <w:r w:rsidR="00444291">
        <w:rPr>
          <w:rFonts w:ascii="Times New Roman" w:hAnsi="Times New Roman" w:cs="Times New Roman"/>
          <w:sz w:val="24"/>
          <w:szCs w:val="24"/>
        </w:rPr>
        <w:t>have</w:t>
      </w:r>
      <w:r w:rsidR="00444291">
        <w:rPr>
          <w:rFonts w:ascii="Times New Roman" w:hAnsi="Times New Roman" w:cs="Times New Roman"/>
          <w:sz w:val="24"/>
          <w:szCs w:val="24"/>
        </w:rPr>
        <w:t> </w:t>
      </w:r>
      <w:r w:rsidR="00444291">
        <w:rPr>
          <w:rFonts w:ascii="Times New Roman" w:hAnsi="Times New Roman" w:cs="Times New Roman"/>
          <w:sz w:val="24"/>
          <w:szCs w:val="24"/>
        </w:rPr>
        <w:t>demonstrated</w:t>
      </w:r>
      <w:r w:rsidR="00444291">
        <w:rPr>
          <w:rFonts w:ascii="Times New Roman" w:hAnsi="Times New Roman" w:cs="Times New Roman"/>
          <w:sz w:val="24"/>
          <w:szCs w:val="24"/>
        </w:rPr>
        <w:t> </w:t>
      </w:r>
      <w:r w:rsidR="00444291">
        <w:rPr>
          <w:rFonts w:ascii="Times New Roman" w:hAnsi="Times New Roman" w:cs="Times New Roman"/>
          <w:sz w:val="24"/>
          <w:szCs w:val="24"/>
        </w:rPr>
        <w:t>that</w:t>
      </w:r>
      <w:r w:rsidR="00444291">
        <w:rPr>
          <w:rFonts w:ascii="Times New Roman" w:hAnsi="Times New Roman" w:cs="Times New Roman"/>
          <w:sz w:val="24"/>
          <w:szCs w:val="24"/>
        </w:rPr>
        <w:t> </w:t>
      </w:r>
      <w:r w:rsidR="00444291">
        <w:rPr>
          <w:rFonts w:ascii="Times New Roman" w:hAnsi="Times New Roman" w:cs="Times New Roman"/>
          <w:sz w:val="24"/>
          <w:szCs w:val="24"/>
        </w:rPr>
        <w:t>GRN163L</w:t>
      </w:r>
      <w:r w:rsidR="00F62703">
        <w:rPr>
          <w:rFonts w:ascii="Times New Roman" w:hAnsi="Times New Roman" w:cs="Times New Roman"/>
          <w:sz w:val="24"/>
          <w:szCs w:val="24"/>
        </w:rPr>
        <w:t xml:space="preserve"> </w:t>
      </w:r>
      <w:r w:rsidR="00CE1A5F">
        <w:rPr>
          <w:rFonts w:ascii="Times New Roman" w:hAnsi="Times New Roman" w:cs="Times New Roman"/>
          <w:sz w:val="24"/>
          <w:szCs w:val="24"/>
        </w:rPr>
        <w:t xml:space="preserve">can </w:t>
      </w:r>
      <w:r w:rsidR="00F62703">
        <w:rPr>
          <w:rFonts w:ascii="Times New Roman" w:hAnsi="Times New Roman" w:cs="Times New Roman"/>
          <w:sz w:val="24"/>
          <w:szCs w:val="24"/>
        </w:rPr>
        <w:t xml:space="preserve">reduce the tumor growth of </w:t>
      </w:r>
      <w:r w:rsidR="00444291">
        <w:rPr>
          <w:rFonts w:ascii="Times New Roman" w:hAnsi="Times New Roman" w:cs="Times New Roman"/>
          <w:sz w:val="24"/>
          <w:szCs w:val="24"/>
        </w:rPr>
        <w:t>lung</w:t>
      </w:r>
      <w:r w:rsidR="00444291">
        <w:rPr>
          <w:rFonts w:ascii="Times New Roman" w:hAnsi="Times New Roman" w:cs="Times New Roman"/>
          <w:sz w:val="24"/>
          <w:szCs w:val="24"/>
        </w:rPr>
        <w:t> </w:t>
      </w:r>
      <w:r w:rsidR="00444291">
        <w:rPr>
          <w:rFonts w:ascii="Times New Roman" w:hAnsi="Times New Roman" w:cs="Times New Roman"/>
          <w:sz w:val="24"/>
          <w:szCs w:val="24"/>
        </w:rPr>
        <w:t>cancer</w:t>
      </w:r>
      <w:r w:rsidR="00444291">
        <w:rPr>
          <w:rFonts w:ascii="Times New Roman" w:hAnsi="Times New Roman" w:cs="Times New Roman"/>
          <w:sz w:val="24"/>
          <w:szCs w:val="24"/>
        </w:rPr>
        <w:t> </w:t>
      </w:r>
      <w:r w:rsidR="00444291">
        <w:rPr>
          <w:rFonts w:ascii="Times New Roman" w:hAnsi="Times New Roman" w:cs="Times New Roman"/>
          <w:sz w:val="24"/>
          <w:szCs w:val="24"/>
        </w:rPr>
        <w:t>cells</w:t>
      </w:r>
      <w:r w:rsidR="00444291">
        <w:rPr>
          <w:rFonts w:ascii="Times New Roman" w:hAnsi="Times New Roman" w:cs="Times New Roman"/>
          <w:sz w:val="24"/>
          <w:szCs w:val="24"/>
        </w:rPr>
        <w:t> </w:t>
      </w:r>
      <w:r w:rsidR="00F62703" w:rsidRPr="00F62703">
        <w:rPr>
          <w:rFonts w:ascii="Times New Roman" w:hAnsi="Times New Roman" w:cs="Times New Roman"/>
          <w:sz w:val="24"/>
          <w:szCs w:val="24"/>
        </w:rPr>
        <w:t xml:space="preserve"> </w:t>
      </w:r>
      <w:r w:rsidR="00F62703">
        <w:rPr>
          <w:rFonts w:ascii="Times New Roman" w:hAnsi="Times New Roman" w:cs="Times New Roman"/>
          <w:sz w:val="24"/>
          <w:szCs w:val="24"/>
        </w:rPr>
        <w:t>in vivo</w:t>
      </w:r>
      <w:r w:rsidR="00CE1A5F">
        <w:rPr>
          <w:rFonts w:ascii="Times New Roman" w:hAnsi="Times New Roman" w:cs="Times New Roman"/>
          <w:sz w:val="24"/>
          <w:szCs w:val="24"/>
        </w:rPr>
        <w:t xml:space="preserve"> significantly</w:t>
      </w:r>
      <w:r w:rsidR="00F62703">
        <w:rPr>
          <w:rFonts w:ascii="Times New Roman" w:hAnsi="Times New Roman" w:cs="Times New Roman"/>
          <w:sz w:val="24"/>
          <w:szCs w:val="24"/>
        </w:rPr>
        <w:t xml:space="preserve"> </w:t>
      </w:r>
      <w:r w:rsidR="008C5228"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{"citationItems":[{"id":"ITEM-1","itemData":{"DOI":"10.1158/0008-5472.CAN-05-1215","ISSN":"0008-5472","abstract":"Differential regulation of telomerase activity in normal and tumor cells provides a rationale for the design of new classes of telomerase inhibitors. The telomerase enzyme complex presents multiple potential sites for the development of inhibitors. GRN163L, a telomerase enzyme antagonist, is a lipid-modified 13-mer oligonucleotide N3′ → P5′-thio-phosphoramidate, complementary to the template region of telomerase RNA (hTR). We evaluated both the in vitro and in vivo effects of GRN163L using A549-luciferase (A549-Luc) human lung cancer cells expressing a luciferase reporter. GRN163L (1 μmol/L) effectively inhibits telomerase activity of A549-Luc cells, resulting in progressive telomere shortening. GRN163L treatment also reduces colony formation in soft agar assays. Surprisingly, after only 1 week of treatment with GRN163L, A549-Luc cells were unable to form robust colonies in the clonal efficiency assay, whereas the mismatch control compound had no effect. Finally, we show that in vivo treatment with GRN163L is effective in preventing lung metastases in xenograft animal models. These in vitro and in vivo data support the development of GRN163L as a therapeutic for the treatment of cancer.","author":[{"dropping-particle":"","family":"Dikmen","given":"Z. Gunnur","non-dropping-particle":"","parse-names":false,"suffix":""},{"dropping-particle":"","family":"Gellert","given":"Ginelle C.","non-dropping-particle":"","parse-names":false,"suffix":""},{"dropping-particle":"","family":"Jackson","given":"Shalmica","non-dropping-particle":"","parse-names":false,"suffix":""},{"dropping-particle":"","family":"Gryaznov","given":"Sergei","non-dropping-particle":"","parse-names":false,"suffix":""},{"dropping-particle":"","family":"Tressler","given":"Robert","non-dropping-particle":"","parse-names":false,"suffix":""},{"dropping-particle":"","family":"Dogan","given":"Pakize","non-dropping-particle":"","parse-names":false,"suffix":""},{"dropping-particle":"","family":"Wright","given":"Woodring E.","non-dropping-particle":"","parse-names":false,"suffix":""},{"dropping-particle":"","family":"Shay","given":"Jerry W.","non-dropping-particle":"","parse-names":false,"suffix":""}],"container-title":"Cancer Research","id":"ITEM-1","issue":"17","issued":{"date-parts":[["2005","9","1"]]},"page":"7866-7873","title":"In vivo Inhibition of Lung Cancer by GRN163L: A Novel Human Telomerase Inhibitor","type":"article-journal","volume":"65"},"uris":["http://www.mendeley.com/documents/?uuid=3bbeefeb-415d-4f6c-9d11-382ce8c94e10"]}],"mendeley":{"formattedCitation":"[116]","plainTextFormattedCitation":"[116]","previouslyFormattedCitation":"[116]"},"properties":{"noteIndex":0},"schema":"https://github.com/citation-style-language/schema/raw/master/csl-citation.json"}</w:instrText>
      </w:r>
      <w:r w:rsidR="008C5228"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[116]</w:t>
      </w:r>
      <w:r w:rsidR="008C5228"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00444291">
        <w:rPr>
          <w:rFonts w:ascii="Times New Roman" w:hAnsi="Times New Roman" w:cs="Times New Roman"/>
          <w:sz w:val="24"/>
          <w:szCs w:val="24"/>
        </w:rPr>
        <w:t> </w:t>
      </w:r>
      <w:r w:rsidR="00444291">
        <w:rPr>
          <w:rFonts w:ascii="Times New Roman" w:hAnsi="Times New Roman" w:cs="Times New Roman"/>
          <w:sz w:val="24"/>
          <w:szCs w:val="24"/>
        </w:rPr>
        <w:t>and</w:t>
      </w:r>
      <w:r w:rsidR="00444291">
        <w:rPr>
          <w:rFonts w:ascii="Times New Roman" w:hAnsi="Times New Roman" w:cs="Times New Roman"/>
          <w:sz w:val="24"/>
          <w:szCs w:val="24"/>
        </w:rPr>
        <w:t> </w:t>
      </w:r>
      <w:r w:rsidR="00444291">
        <w:rPr>
          <w:rFonts w:ascii="Times New Roman" w:hAnsi="Times New Roman" w:cs="Times New Roman"/>
          <w:sz w:val="24"/>
          <w:szCs w:val="24"/>
        </w:rPr>
        <w:t>phase I</w:t>
      </w:r>
      <w:r w:rsidR="00F62703">
        <w:rPr>
          <w:rFonts w:ascii="Times New Roman" w:hAnsi="Times New Roman" w:cs="Times New Roman"/>
          <w:sz w:val="24"/>
          <w:szCs w:val="24"/>
        </w:rPr>
        <w:t xml:space="preserve"> clinical</w:t>
      </w:r>
      <w:r w:rsidR="00444291">
        <w:rPr>
          <w:rFonts w:ascii="Times New Roman" w:hAnsi="Times New Roman" w:cs="Times New Roman"/>
          <w:sz w:val="24"/>
          <w:szCs w:val="24"/>
        </w:rPr>
        <w:t> </w:t>
      </w:r>
      <w:r w:rsidR="00567E13">
        <w:rPr>
          <w:rFonts w:ascii="Times New Roman" w:hAnsi="Times New Roman" w:cs="Times New Roman"/>
          <w:sz w:val="24"/>
          <w:szCs w:val="24"/>
        </w:rPr>
        <w:lastRenderedPageBreak/>
        <w:t>investigation</w:t>
      </w:r>
      <w:r w:rsidR="00444291">
        <w:rPr>
          <w:rFonts w:ascii="Times New Roman" w:hAnsi="Times New Roman" w:cs="Times New Roman"/>
          <w:sz w:val="24"/>
          <w:szCs w:val="24"/>
        </w:rPr>
        <w:t> </w:t>
      </w:r>
      <w:r w:rsidR="00444291">
        <w:rPr>
          <w:rFonts w:ascii="Times New Roman" w:hAnsi="Times New Roman" w:cs="Times New Roman"/>
          <w:sz w:val="24"/>
          <w:szCs w:val="24"/>
        </w:rPr>
        <w:t>with</w:t>
      </w:r>
      <w:r w:rsidR="00444291">
        <w:rPr>
          <w:rFonts w:ascii="Times New Roman" w:hAnsi="Times New Roman" w:cs="Times New Roman"/>
          <w:sz w:val="24"/>
          <w:szCs w:val="24"/>
        </w:rPr>
        <w:t> </w:t>
      </w:r>
      <w:r w:rsidR="00444291">
        <w:rPr>
          <w:rFonts w:ascii="Times New Roman" w:hAnsi="Times New Roman" w:cs="Times New Roman"/>
          <w:sz w:val="24"/>
          <w:szCs w:val="24"/>
        </w:rPr>
        <w:t>this</w:t>
      </w:r>
      <w:r w:rsidR="00444291">
        <w:rPr>
          <w:rFonts w:ascii="Times New Roman" w:hAnsi="Times New Roman" w:cs="Times New Roman"/>
          <w:sz w:val="24"/>
          <w:szCs w:val="24"/>
        </w:rPr>
        <w:t> </w:t>
      </w:r>
      <w:r w:rsidR="00D24FAC">
        <w:rPr>
          <w:rFonts w:ascii="Times New Roman" w:hAnsi="Times New Roman" w:cs="Times New Roman"/>
          <w:sz w:val="24"/>
          <w:szCs w:val="24"/>
        </w:rPr>
        <w:t>molecule</w:t>
      </w:r>
      <w:r w:rsidR="00444291">
        <w:rPr>
          <w:rFonts w:ascii="Times New Roman" w:hAnsi="Times New Roman" w:cs="Times New Roman"/>
          <w:sz w:val="24"/>
          <w:szCs w:val="24"/>
        </w:rPr>
        <w:t> </w:t>
      </w:r>
      <w:r w:rsidR="00444291">
        <w:rPr>
          <w:rFonts w:ascii="Times New Roman" w:hAnsi="Times New Roman" w:cs="Times New Roman"/>
          <w:sz w:val="24"/>
          <w:szCs w:val="24"/>
        </w:rPr>
        <w:t>is</w:t>
      </w:r>
      <w:r w:rsidR="00444291">
        <w:rPr>
          <w:rFonts w:ascii="Times New Roman" w:hAnsi="Times New Roman" w:cs="Times New Roman"/>
          <w:sz w:val="24"/>
          <w:szCs w:val="24"/>
        </w:rPr>
        <w:t> </w:t>
      </w:r>
      <w:r w:rsidR="00444291">
        <w:rPr>
          <w:rFonts w:ascii="Times New Roman" w:hAnsi="Times New Roman" w:cs="Times New Roman"/>
          <w:sz w:val="24"/>
          <w:szCs w:val="24"/>
        </w:rPr>
        <w:t>in</w:t>
      </w:r>
      <w:r w:rsidR="00010DED">
        <w:rPr>
          <w:rFonts w:ascii="Times New Roman" w:hAnsi="Times New Roman" w:cs="Times New Roman"/>
          <w:sz w:val="24"/>
          <w:szCs w:val="24"/>
        </w:rPr>
        <w:t xml:space="preserve"> </w:t>
      </w:r>
      <w:r w:rsidR="00D24FAC">
        <w:rPr>
          <w:rFonts w:ascii="Times New Roman" w:hAnsi="Times New Roman" w:cs="Times New Roman"/>
          <w:sz w:val="24"/>
          <w:szCs w:val="24"/>
        </w:rPr>
        <w:t>progress</w:t>
      </w:r>
      <w:r w:rsidR="00444291">
        <w:rPr>
          <w:rFonts w:ascii="Times New Roman" w:hAnsi="Times New Roman" w:cs="Times New Roman"/>
          <w:sz w:val="24"/>
          <w:szCs w:val="24"/>
        </w:rPr>
        <w:t>.</w:t>
      </w:r>
      <w:r w:rsidR="00444291">
        <w:rPr>
          <w:rFonts w:ascii="Times New Roman" w:hAnsi="Times New Roman" w:cs="Times New Roman"/>
          <w:sz w:val="24"/>
          <w:szCs w:val="24"/>
        </w:rPr>
        <w:t> </w:t>
      </w:r>
      <w:r w:rsidR="00444291">
        <w:rPr>
          <w:rFonts w:ascii="Times New Roman" w:hAnsi="Times New Roman" w:cs="Times New Roman"/>
          <w:sz w:val="24"/>
          <w:szCs w:val="24"/>
        </w:rPr>
        <w:t>Recently</w:t>
      </w:r>
      <w:r w:rsidR="00444291">
        <w:rPr>
          <w:rFonts w:ascii="Times New Roman" w:hAnsi="Times New Roman" w:cs="Times New Roman"/>
          <w:sz w:val="24"/>
          <w:szCs w:val="24"/>
        </w:rPr>
        <w:t> </w:t>
      </w:r>
      <w:r w:rsidR="00444291">
        <w:rPr>
          <w:rFonts w:ascii="Times New Roman" w:hAnsi="Times New Roman" w:cs="Times New Roman"/>
          <w:sz w:val="24"/>
          <w:szCs w:val="24"/>
        </w:rPr>
        <w:t>treatments</w:t>
      </w:r>
      <w:r w:rsidR="00444291">
        <w:rPr>
          <w:rFonts w:ascii="Times New Roman" w:hAnsi="Times New Roman" w:cs="Times New Roman"/>
          <w:sz w:val="24"/>
          <w:szCs w:val="24"/>
        </w:rPr>
        <w:t> </w:t>
      </w:r>
      <w:r w:rsidR="00444291">
        <w:rPr>
          <w:rFonts w:ascii="Times New Roman" w:hAnsi="Times New Roman" w:cs="Times New Roman"/>
          <w:sz w:val="24"/>
          <w:szCs w:val="24"/>
        </w:rPr>
        <w:t>targeting</w:t>
      </w:r>
      <w:r w:rsidR="00444291">
        <w:rPr>
          <w:rFonts w:ascii="Times New Roman" w:hAnsi="Times New Roman" w:cs="Times New Roman"/>
          <w:sz w:val="24"/>
          <w:szCs w:val="24"/>
        </w:rPr>
        <w:t> </w:t>
      </w:r>
      <w:r w:rsidR="00444291">
        <w:rPr>
          <w:rFonts w:ascii="Times New Roman" w:hAnsi="Times New Roman" w:cs="Times New Roman"/>
          <w:sz w:val="24"/>
          <w:szCs w:val="24"/>
        </w:rPr>
        <w:t>telomerase</w:t>
      </w:r>
      <w:r w:rsidR="00444291">
        <w:rPr>
          <w:rFonts w:ascii="Times New Roman" w:hAnsi="Times New Roman" w:cs="Times New Roman"/>
          <w:sz w:val="24"/>
          <w:szCs w:val="24"/>
        </w:rPr>
        <w:t> </w:t>
      </w:r>
      <w:r w:rsidR="00444291">
        <w:rPr>
          <w:rFonts w:ascii="Times New Roman" w:hAnsi="Times New Roman" w:cs="Times New Roman"/>
          <w:sz w:val="24"/>
          <w:szCs w:val="24"/>
        </w:rPr>
        <w:t>are</w:t>
      </w:r>
      <w:r w:rsidR="00444291">
        <w:rPr>
          <w:rFonts w:ascii="Times New Roman" w:hAnsi="Times New Roman" w:cs="Times New Roman"/>
          <w:sz w:val="24"/>
          <w:szCs w:val="24"/>
        </w:rPr>
        <w:t> </w:t>
      </w:r>
      <w:r w:rsidR="00444291">
        <w:rPr>
          <w:rFonts w:ascii="Times New Roman" w:hAnsi="Times New Roman" w:cs="Times New Roman"/>
          <w:sz w:val="24"/>
          <w:szCs w:val="24"/>
        </w:rPr>
        <w:t>in</w:t>
      </w:r>
      <w:r w:rsidR="00444291">
        <w:rPr>
          <w:rFonts w:ascii="Times New Roman" w:hAnsi="Times New Roman" w:cs="Times New Roman"/>
          <w:sz w:val="24"/>
          <w:szCs w:val="24"/>
        </w:rPr>
        <w:t> </w:t>
      </w:r>
      <w:r w:rsidR="00444291">
        <w:rPr>
          <w:rFonts w:ascii="Times New Roman" w:hAnsi="Times New Roman" w:cs="Times New Roman"/>
          <w:sz w:val="24"/>
          <w:szCs w:val="24"/>
        </w:rPr>
        <w:t>development,</w:t>
      </w:r>
      <w:r w:rsidR="00444291">
        <w:rPr>
          <w:rFonts w:ascii="Times New Roman" w:hAnsi="Times New Roman" w:cs="Times New Roman"/>
          <w:sz w:val="24"/>
          <w:szCs w:val="24"/>
        </w:rPr>
        <w:t> </w:t>
      </w:r>
      <w:r w:rsidR="00444291">
        <w:rPr>
          <w:rFonts w:ascii="Times New Roman" w:hAnsi="Times New Roman" w:cs="Times New Roman"/>
          <w:sz w:val="24"/>
          <w:szCs w:val="24"/>
        </w:rPr>
        <w:t>which</w:t>
      </w:r>
      <w:r w:rsidR="00444291">
        <w:rPr>
          <w:rFonts w:ascii="Times New Roman" w:hAnsi="Times New Roman" w:cs="Times New Roman"/>
          <w:sz w:val="24"/>
          <w:szCs w:val="24"/>
        </w:rPr>
        <w:t> </w:t>
      </w:r>
      <w:r w:rsidR="00444291">
        <w:rPr>
          <w:rFonts w:ascii="Times New Roman" w:hAnsi="Times New Roman" w:cs="Times New Roman"/>
          <w:sz w:val="24"/>
          <w:szCs w:val="24"/>
        </w:rPr>
        <w:t>includes</w:t>
      </w:r>
      <w:r w:rsidR="00444291">
        <w:rPr>
          <w:rFonts w:ascii="Times New Roman" w:hAnsi="Times New Roman" w:cs="Times New Roman"/>
          <w:sz w:val="24"/>
          <w:szCs w:val="24"/>
        </w:rPr>
        <w:t> </w:t>
      </w:r>
      <w:r w:rsidR="00444291">
        <w:rPr>
          <w:rFonts w:ascii="Times New Roman" w:hAnsi="Times New Roman" w:cs="Times New Roman"/>
          <w:sz w:val="24"/>
          <w:szCs w:val="24"/>
        </w:rPr>
        <w:t>gene</w:t>
      </w:r>
      <w:r w:rsidR="00444291">
        <w:rPr>
          <w:rFonts w:ascii="Times New Roman" w:hAnsi="Times New Roman" w:cs="Times New Roman"/>
          <w:sz w:val="24"/>
          <w:szCs w:val="24"/>
        </w:rPr>
        <w:t> </w:t>
      </w:r>
      <w:r w:rsidR="00444291">
        <w:rPr>
          <w:rFonts w:ascii="Times New Roman" w:hAnsi="Times New Roman" w:cs="Times New Roman"/>
          <w:sz w:val="24"/>
          <w:szCs w:val="24"/>
        </w:rPr>
        <w:t>therapy,</w:t>
      </w:r>
      <w:r w:rsidR="00444291">
        <w:rPr>
          <w:rFonts w:ascii="Times New Roman" w:hAnsi="Times New Roman" w:cs="Times New Roman"/>
          <w:sz w:val="24"/>
          <w:szCs w:val="24"/>
        </w:rPr>
        <w:t> </w:t>
      </w:r>
      <w:r w:rsidR="00444291">
        <w:rPr>
          <w:rFonts w:ascii="Times New Roman" w:hAnsi="Times New Roman" w:cs="Times New Roman"/>
          <w:sz w:val="24"/>
          <w:szCs w:val="24"/>
        </w:rPr>
        <w:t>reverse</w:t>
      </w:r>
      <w:r w:rsidR="00444291">
        <w:rPr>
          <w:rFonts w:ascii="Times New Roman" w:hAnsi="Times New Roman" w:cs="Times New Roman"/>
          <w:sz w:val="24"/>
          <w:szCs w:val="24"/>
        </w:rPr>
        <w:t> </w:t>
      </w:r>
      <w:r w:rsidR="00444291">
        <w:rPr>
          <w:rFonts w:ascii="Times New Roman" w:hAnsi="Times New Roman" w:cs="Times New Roman"/>
          <w:sz w:val="24"/>
          <w:szCs w:val="24"/>
        </w:rPr>
        <w:t>transcriptase</w:t>
      </w:r>
      <w:r w:rsidR="00444291">
        <w:rPr>
          <w:rFonts w:ascii="Times New Roman" w:hAnsi="Times New Roman" w:cs="Times New Roman"/>
          <w:sz w:val="24"/>
          <w:szCs w:val="24"/>
        </w:rPr>
        <w:t> </w:t>
      </w:r>
      <w:r w:rsidR="00010DED">
        <w:rPr>
          <w:rFonts w:ascii="Times New Roman" w:hAnsi="Times New Roman" w:cs="Times New Roman"/>
          <w:sz w:val="24"/>
          <w:szCs w:val="24"/>
        </w:rPr>
        <w:t xml:space="preserve">inhibitors, </w:t>
      </w:r>
      <w:r w:rsidR="00444291">
        <w:rPr>
          <w:rFonts w:ascii="Times New Roman" w:hAnsi="Times New Roman" w:cs="Times New Roman"/>
          <w:sz w:val="24"/>
          <w:szCs w:val="24"/>
        </w:rPr>
        <w:t xml:space="preserve">and immunotherapy </w:t>
      </w:r>
      <w:r w:rsidR="008C5228"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8C5228"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8C5228"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p>
    <w:p w:rsidR="00444291" w:rsidRDefault="00770A68" w:rsidP="00444291">
      <w:pPr>
        <w:spacing w:line="480" w:lineRule="auto"/>
        <w:jc w:val="both"/>
        <w:rPr>
          <w:rFonts w:ascii="Times New Roman" w:hAnsi="Times New Roman" w:cs="Times New Roman"/>
          <w:sz w:val="24"/>
          <w:szCs w:val="24"/>
        </w:rPr>
      </w:pPr>
      <w:r>
        <w:rPr>
          <w:rFonts w:ascii="Times New Roman" w:hAnsi="Times New Roman" w:cs="Times New Roman"/>
          <w:b/>
          <w:sz w:val="24"/>
          <w:szCs w:val="24"/>
        </w:rPr>
        <w:t>C</w:t>
      </w:r>
      <w:r w:rsidR="00444291">
        <w:rPr>
          <w:rFonts w:ascii="Times New Roman" w:hAnsi="Times New Roman" w:cs="Times New Roman"/>
          <w:b/>
          <w:sz w:val="24"/>
          <w:szCs w:val="24"/>
        </w:rPr>
        <w:t xml:space="preserve">ancer stem cell-targeted </w:t>
      </w:r>
      <w:r>
        <w:rPr>
          <w:rFonts w:ascii="Times New Roman" w:hAnsi="Times New Roman" w:cs="Times New Roman"/>
          <w:b/>
          <w:sz w:val="24"/>
          <w:szCs w:val="24"/>
        </w:rPr>
        <w:t>strategies</w:t>
      </w:r>
      <w:r w:rsidR="000B7F74">
        <w:rPr>
          <w:rFonts w:ascii="Times New Roman" w:hAnsi="Times New Roman" w:cs="Times New Roman"/>
          <w:b/>
          <w:sz w:val="24"/>
          <w:szCs w:val="24"/>
        </w:rPr>
        <w:t xml:space="preserve">   </w:t>
      </w:r>
    </w:p>
    <w:p w:rsidR="008F35A6" w:rsidRDefault="006040B1"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w:t>
      </w:r>
      <w:r w:rsidRPr="006040B1">
        <w:rPr>
          <w:rFonts w:ascii="Times New Roman" w:hAnsi="Times New Roman" w:cs="Times New Roman"/>
          <w:sz w:val="24"/>
          <w:szCs w:val="24"/>
        </w:rPr>
        <w:t>important survi</w:t>
      </w:r>
      <w:r>
        <w:rPr>
          <w:rFonts w:ascii="Times New Roman" w:hAnsi="Times New Roman" w:cs="Times New Roman"/>
          <w:sz w:val="24"/>
          <w:szCs w:val="24"/>
        </w:rPr>
        <w:t xml:space="preserve">val and self-renewal mechanisms, recent guidelines on </w:t>
      </w:r>
      <w:proofErr w:type="spellStart"/>
      <w:r>
        <w:rPr>
          <w:rFonts w:ascii="Times New Roman" w:hAnsi="Times New Roman" w:cs="Times New Roman"/>
          <w:sz w:val="24"/>
          <w:szCs w:val="24"/>
        </w:rPr>
        <w:t>glioblastoma</w:t>
      </w:r>
      <w:proofErr w:type="spellEnd"/>
      <w:r>
        <w:rPr>
          <w:rFonts w:ascii="Times New Roman" w:hAnsi="Times New Roman" w:cs="Times New Roman"/>
          <w:sz w:val="24"/>
          <w:szCs w:val="24"/>
        </w:rPr>
        <w:t xml:space="preserve"> state that people with cancer become</w:t>
      </w:r>
      <w:r w:rsidRPr="006040B1">
        <w:rPr>
          <w:rFonts w:ascii="Times New Roman" w:hAnsi="Times New Roman" w:cs="Times New Roman"/>
          <w:sz w:val="24"/>
          <w:szCs w:val="24"/>
        </w:rPr>
        <w:t xml:space="preserve"> resistant to effe</w:t>
      </w:r>
      <w:r>
        <w:rPr>
          <w:rFonts w:ascii="Times New Roman" w:hAnsi="Times New Roman" w:cs="Times New Roman"/>
          <w:sz w:val="24"/>
          <w:szCs w:val="24"/>
        </w:rPr>
        <w:t xml:space="preserve">ctive radiation therapy. A good way to avoid cancer stem cells versus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therapy is to inhibit </w:t>
      </w:r>
      <w:r w:rsidR="004733A0">
        <w:rPr>
          <w:rFonts w:ascii="Times New Roman" w:hAnsi="Times New Roman" w:cs="Times New Roman"/>
          <w:sz w:val="24"/>
          <w:szCs w:val="24"/>
        </w:rPr>
        <w:t xml:space="preserve">some </w:t>
      </w:r>
      <w:proofErr w:type="spellStart"/>
      <w:r w:rsidR="004733A0">
        <w:rPr>
          <w:rFonts w:ascii="Times New Roman" w:hAnsi="Times New Roman" w:cs="Times New Roman"/>
          <w:sz w:val="24"/>
          <w:szCs w:val="24"/>
        </w:rPr>
        <w:t>kinase</w:t>
      </w:r>
      <w:proofErr w:type="spellEnd"/>
      <w:r w:rsidR="004733A0">
        <w:rPr>
          <w:rFonts w:ascii="Times New Roman" w:hAnsi="Times New Roman" w:cs="Times New Roman"/>
          <w:sz w:val="24"/>
          <w:szCs w:val="24"/>
        </w:rPr>
        <w:t xml:space="preserve"> check points </w:t>
      </w:r>
      <w:r w:rsidR="004733A0" w:rsidRPr="006040B1">
        <w:rPr>
          <w:rFonts w:ascii="Times New Roman" w:hAnsi="Times New Roman" w:cs="Times New Roman"/>
          <w:sz w:val="24"/>
          <w:szCs w:val="24"/>
        </w:rPr>
        <w:t>(e.g. Chk1, Txc2</w:t>
      </w:r>
      <w:r w:rsidR="004733A0">
        <w:rPr>
          <w:rFonts w:ascii="Times New Roman" w:hAnsi="Times New Roman" w:cs="Times New Roman"/>
          <w:sz w:val="24"/>
          <w:szCs w:val="24"/>
        </w:rPr>
        <w:t xml:space="preserve">) that can have effect on </w:t>
      </w:r>
      <w:r>
        <w:rPr>
          <w:rFonts w:ascii="Times New Roman" w:hAnsi="Times New Roman" w:cs="Times New Roman"/>
          <w:sz w:val="24"/>
          <w:szCs w:val="24"/>
        </w:rPr>
        <w:t xml:space="preserve">cell cycle </w:t>
      </w:r>
      <w:r w:rsidR="004733A0">
        <w:rPr>
          <w:rFonts w:ascii="Times New Roman" w:hAnsi="Times New Roman" w:cs="Times New Roman"/>
          <w:sz w:val="24"/>
          <w:szCs w:val="24"/>
        </w:rPr>
        <w:t>in</w:t>
      </w:r>
      <w:r>
        <w:rPr>
          <w:rFonts w:ascii="Times New Roman" w:hAnsi="Times New Roman" w:cs="Times New Roman"/>
          <w:sz w:val="24"/>
          <w:szCs w:val="24"/>
        </w:rPr>
        <w:t xml:space="preserve"> DNA repair</w:t>
      </w:r>
      <w:r w:rsidR="004733A0">
        <w:rPr>
          <w:rFonts w:ascii="Times New Roman" w:hAnsi="Times New Roman" w:cs="Times New Roman"/>
          <w:sz w:val="24"/>
          <w:szCs w:val="24"/>
        </w:rPr>
        <w:t>ing</w:t>
      </w:r>
      <w:r w:rsidRPr="006040B1">
        <w:rPr>
          <w:rFonts w:ascii="Times New Roman" w:hAnsi="Times New Roman" w:cs="Times New Roman"/>
          <w:sz w:val="24"/>
          <w:szCs w:val="24"/>
        </w:rPr>
        <w:t xml:space="preserve"> </w:t>
      </w:r>
      <w:r w:rsidR="008C5228"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05236","ISSN":"0028-0836","author":[{"dropping-particle":"","family":"Bao","given":"Shideng","non-dropping-particle":"","parse-names":false,"suffix":""},{"dropping-particle":"","family":"Wu","given":"Qiulian","non-dropping-particle":"","parse-names":false,"suffix":""},{"dropping-particle":"","family":"McLendon","given":"Roger E.","non-dropping-particle":"","parse-names":false,"suffix":""},{"dropping-particle":"","family":"Hao","given":"Yueling","non-dropping-particle":"","parse-names":false,"suffix":""},{"dropping-particle":"","family":"Shi","given":"Qing","non-dropping-particle":"","parse-names":false,"suffix":""},{"dropping-particle":"","family":"Hjelmeland","given":"Anita B.","non-dropping-particle":"","parse-names":false,"suffix":""},{"dropping-particle":"","family":"Dewhirst","given":"Mark W.","non-dropping-particle":"","parse-names":false,"suffix":""},{"dropping-particle":"","family":"Bigner","given":"Darell D.","non-dropping-particle":"","parse-names":false,"suffix":""},{"dropping-particle":"","family":"Rich","given":"Jeremy N.","non-dropping-particle":"","parse-names":false,"suffix":""}],"container-title":"Nature","id":"ITEM-1","issue":"7120","issued":{"date-parts":[["2006","12","18"]]},"page":"756-760","title":"Glioma stem cells promote radioresistance by preferential activation of the DNA damage response","type":"article-journal","volume":"444"},"uris":["http://www.mendeley.com/documents/?uuid=8a026cfe-3ab4-44c1-83b1-187db4a3a9e9"]}],"mendeley":{"formattedCitation":"[117]","plainTextFormattedCitation":"[117]","previouslyFormattedCitation":"[117]"},"properties":{"noteIndex":0},"schema":"https://github.com/citation-style-language/schema/raw/master/csl-citation.json"}</w:instrText>
      </w:r>
      <w:r w:rsidR="008C5228"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[117]</w:t>
      </w:r>
      <w:r w:rsidR="008C5228"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Pr="006040B1">
        <w:t xml:space="preserve"> </w:t>
      </w:r>
      <w:r w:rsidRPr="006040B1">
        <w:rPr>
          <w:rFonts w:ascii="Times New Roman" w:hAnsi="Times New Roman" w:cs="Times New Roman"/>
          <w:sz w:val="24"/>
          <w:szCs w:val="24"/>
        </w:rPr>
        <w:t xml:space="preserve">Other studies have demonstrated the possibility of using soluble substances such as bone morphogenetic protein as therapeutic targets to induce stem cell differentiation </w:t>
      </w:r>
      <w:r w:rsidR="008C5228"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{"citationItems":[{"id":"ITEM-1","itemData":{"DOI":"10.1038/nature05349","ISSN":"0028-0836","author":[{"dropping-particle":"","family":"Piccirillo","given":"S. G. M.","non-dropping-particle":"","parse-names":false,"suffix":""},{"dropping-particle":"","family":"Reynolds","given":"B. A.","non-dropping-particle":"","parse-names":false,"suffix":""},{"dropping-particle":"","family":"Zanetti","given":"N.","non-dropping-particle":"","parse-names":false,"suffix":""},{"dropping-particle":"","family":"Lamorte","given":"G.","non-dropping-particle":"","parse-names":false,"suffix":""},{"dropping-particle":"","family":"Binda","given":"E.","non-dropping-particle":"","parse-names":false,"suffix":""},{"dropping-particle":"","family":"Broggi","given":"G.","non-dropping-particle":"","parse-names":false,"suffix":""},{"dropping-particle":"","family":"Brem","given":"H.","non-dropping-particle":"","parse-names":false,"suffix":""},{"dropping-particle":"","family":"Olivi","given":"A.","non-dropping-particle":"","parse-names":false,"suffix":""},{"dropping-particle":"","family":"Dimeco","given":"F.","non-dropping-particle":"","parse-names":false,"suffix":""},{"dropping-particle":"","family":"Vescovi","given":"A. L.","non-dropping-particle":"","parse-names":false,"suffix":""}],"container-title":"Nature","id":"ITEM-1","issue":"7120","issued":{"date-parts":[["2006","12"]]},"page":"761-765","title":"Bone morphogenetic proteins inhibit the tumorigenic potential of human brain tumour-initiating cells","type":"article-journal","volume":"444"},"uris":["http://www.mendeley.com/documents/?uuid=b61677ac-7adc-43d6-bc89-dd5b7cac7e73"]}],"mendeley":{"formattedCitation":"[118]","plainTextFormattedCitation":"[118]","previouslyFormattedCitation":"[118]"},"properties":{"noteIndex":0},"schema":"https://github.com/citation-style-language/schema/raw/master/csl-citation.json"}</w:instrText>
      </w:r>
      <w:r w:rsidR="008C5228"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[118]</w:t>
      </w:r>
      <w:r w:rsidR="008C5228"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00444291">
        <w:rPr>
          <w:rFonts w:ascii="Times New Roman" w:hAnsi="Times New Roman" w:cs="Times New Roman"/>
          <w:sz w:val="24"/>
          <w:szCs w:val="24"/>
        </w:rPr>
        <w:t> </w:t>
      </w:r>
      <w:r w:rsidRPr="006040B1">
        <w:t xml:space="preserve"> </w:t>
      </w:r>
      <w:r w:rsidRPr="006040B1">
        <w:rPr>
          <w:rFonts w:ascii="Times New Roman" w:hAnsi="Times New Roman" w:cs="Times New Roman"/>
          <w:sz w:val="24"/>
          <w:szCs w:val="24"/>
        </w:rPr>
        <w:t>Approaches to treat specific CSC populations include selection of targets using CSC assays, sensitivity of CSC to different c</w:t>
      </w:r>
      <w:r w:rsidR="00E50C75">
        <w:rPr>
          <w:rFonts w:ascii="Times New Roman" w:hAnsi="Times New Roman" w:cs="Times New Roman"/>
          <w:sz w:val="24"/>
          <w:szCs w:val="24"/>
        </w:rPr>
        <w:t xml:space="preserve">linical and therapeutic models. Additionally the </w:t>
      </w:r>
      <w:r w:rsidRPr="006040B1">
        <w:rPr>
          <w:rFonts w:ascii="Times New Roman" w:hAnsi="Times New Roman" w:cs="Times New Roman"/>
          <w:sz w:val="24"/>
          <w:szCs w:val="24"/>
        </w:rPr>
        <w:t xml:space="preserve">inhibition of signaling pathways </w:t>
      </w:r>
      <w:r w:rsidR="00E50C75">
        <w:rPr>
          <w:rFonts w:ascii="Times New Roman" w:hAnsi="Times New Roman" w:cs="Times New Roman"/>
          <w:sz w:val="24"/>
          <w:szCs w:val="24"/>
        </w:rPr>
        <w:t>associated with</w:t>
      </w:r>
      <w:r w:rsidRPr="006040B1">
        <w:rPr>
          <w:rFonts w:ascii="Times New Roman" w:hAnsi="Times New Roman" w:cs="Times New Roman"/>
          <w:sz w:val="24"/>
          <w:szCs w:val="24"/>
        </w:rPr>
        <w:t xml:space="preserve"> CSC such as </w:t>
      </w:r>
      <w:proofErr w:type="spellStart"/>
      <w:r w:rsidRPr="006040B1">
        <w:rPr>
          <w:rFonts w:ascii="Times New Roman" w:hAnsi="Times New Roman" w:cs="Times New Roman"/>
          <w:sz w:val="24"/>
          <w:szCs w:val="24"/>
        </w:rPr>
        <w:t>Wnt</w:t>
      </w:r>
      <w:proofErr w:type="spellEnd"/>
      <w:r w:rsidRPr="006040B1">
        <w:rPr>
          <w:rFonts w:ascii="Times New Roman" w:hAnsi="Times New Roman" w:cs="Times New Roman"/>
          <w:sz w:val="24"/>
          <w:szCs w:val="24"/>
        </w:rPr>
        <w:t xml:space="preserve">, </w:t>
      </w:r>
      <w:r w:rsidR="00E50C75" w:rsidRPr="00E50C75">
        <w:rPr>
          <w:rFonts w:ascii="Times New Roman" w:hAnsi="Times New Roman" w:cs="Times New Roman"/>
          <w:sz w:val="24"/>
          <w:szCs w:val="24"/>
        </w:rPr>
        <w:t>Hedgehog</w:t>
      </w:r>
      <w:r w:rsidRPr="006040B1">
        <w:rPr>
          <w:rFonts w:ascii="Times New Roman" w:hAnsi="Times New Roman" w:cs="Times New Roman"/>
          <w:sz w:val="24"/>
          <w:szCs w:val="24"/>
        </w:rPr>
        <w:t>, an</w:t>
      </w:r>
      <w:r w:rsidR="00E50C75">
        <w:rPr>
          <w:rFonts w:ascii="Times New Roman" w:hAnsi="Times New Roman" w:cs="Times New Roman"/>
          <w:sz w:val="24"/>
          <w:szCs w:val="24"/>
        </w:rPr>
        <w:t xml:space="preserve">d Notch signaling pathways </w:t>
      </w:r>
      <w:r w:rsidRPr="006040B1">
        <w:rPr>
          <w:rFonts w:ascii="Times New Roman" w:hAnsi="Times New Roman" w:cs="Times New Roman"/>
          <w:sz w:val="24"/>
          <w:szCs w:val="24"/>
        </w:rPr>
        <w:t>and telomerase inhibition</w:t>
      </w:r>
      <w:r w:rsidR="00E50C75">
        <w:rPr>
          <w:rFonts w:ascii="Times New Roman" w:hAnsi="Times New Roman" w:cs="Times New Roman"/>
          <w:sz w:val="24"/>
          <w:szCs w:val="24"/>
        </w:rPr>
        <w:t xml:space="preserve"> are also the </w:t>
      </w:r>
      <w:proofErr w:type="spellStart"/>
      <w:r w:rsidR="00E50C75">
        <w:rPr>
          <w:rFonts w:ascii="Times New Roman" w:hAnsi="Times New Roman" w:cs="Times New Roman"/>
          <w:sz w:val="24"/>
          <w:szCs w:val="24"/>
        </w:rPr>
        <w:t>aproches</w:t>
      </w:r>
      <w:proofErr w:type="spellEnd"/>
      <w:r w:rsidR="00E50C75">
        <w:rPr>
          <w:rFonts w:ascii="Times New Roman" w:hAnsi="Times New Roman" w:cs="Times New Roman"/>
          <w:sz w:val="24"/>
          <w:szCs w:val="24"/>
        </w:rPr>
        <w:t xml:space="preserve"> that are useful</w:t>
      </w:r>
      <w:r w:rsidRPr="006040B1">
        <w:rPr>
          <w:rFonts w:ascii="Times New Roman" w:hAnsi="Times New Roman" w:cs="Times New Roman"/>
          <w:sz w:val="24"/>
          <w:szCs w:val="24"/>
        </w:rPr>
        <w:t xml:space="preserve">. Inhibition of the </w:t>
      </w:r>
      <w:r w:rsidR="00E50C75" w:rsidRPr="00E50C75">
        <w:rPr>
          <w:rFonts w:ascii="Times New Roman" w:hAnsi="Times New Roman" w:cs="Times New Roman"/>
          <w:sz w:val="24"/>
          <w:szCs w:val="24"/>
        </w:rPr>
        <w:t>Hedgehog</w:t>
      </w:r>
      <w:r w:rsidRPr="006040B1">
        <w:rPr>
          <w:rFonts w:ascii="Times New Roman" w:hAnsi="Times New Roman" w:cs="Times New Roman"/>
          <w:sz w:val="24"/>
          <w:szCs w:val="24"/>
        </w:rPr>
        <w:t xml:space="preserve"> pathway </w:t>
      </w:r>
      <w:r w:rsidR="00E50C75">
        <w:rPr>
          <w:rFonts w:ascii="Times New Roman" w:hAnsi="Times New Roman" w:cs="Times New Roman"/>
          <w:sz w:val="24"/>
          <w:szCs w:val="24"/>
        </w:rPr>
        <w:t xml:space="preserve">was evaluated with natural product </w:t>
      </w:r>
      <w:proofErr w:type="spellStart"/>
      <w:r w:rsidR="00E50C75">
        <w:rPr>
          <w:rFonts w:ascii="Times New Roman" w:hAnsi="Times New Roman" w:cs="Times New Roman"/>
          <w:sz w:val="24"/>
          <w:szCs w:val="24"/>
        </w:rPr>
        <w:t>cyclopamine</w:t>
      </w:r>
      <w:proofErr w:type="spellEnd"/>
      <w:r w:rsidRPr="006040B1">
        <w:rPr>
          <w:rFonts w:ascii="Times New Roman" w:hAnsi="Times New Roman" w:cs="Times New Roman"/>
          <w:sz w:val="24"/>
          <w:szCs w:val="24"/>
        </w:rPr>
        <w:t xml:space="preserve"> </w:t>
      </w:r>
      <w:r w:rsidR="00E50C75">
        <w:rPr>
          <w:rFonts w:ascii="Times New Roman" w:hAnsi="Times New Roman" w:cs="Times New Roman"/>
          <w:sz w:val="24"/>
          <w:szCs w:val="24"/>
        </w:rPr>
        <w:t xml:space="preserve">and its significant results </w:t>
      </w:r>
      <w:r w:rsidRPr="006040B1">
        <w:rPr>
          <w:rFonts w:ascii="Times New Roman" w:hAnsi="Times New Roman" w:cs="Times New Roman"/>
          <w:sz w:val="24"/>
          <w:szCs w:val="24"/>
        </w:rPr>
        <w:t>lead to the development of a synthetic oral inhibitor</w:t>
      </w:r>
      <w:r w:rsidR="00E50C75">
        <w:rPr>
          <w:rFonts w:ascii="Times New Roman" w:hAnsi="Times New Roman" w:cs="Times New Roman"/>
          <w:sz w:val="24"/>
          <w:szCs w:val="24"/>
        </w:rPr>
        <w:t>s</w:t>
      </w:r>
      <w:r w:rsidRPr="006040B1">
        <w:rPr>
          <w:rFonts w:ascii="Times New Roman" w:hAnsi="Times New Roman" w:cs="Times New Roman"/>
          <w:sz w:val="24"/>
          <w:szCs w:val="24"/>
        </w:rPr>
        <w:t xml:space="preserve"> with observed activity against basal cell carcinoma</w:t>
      </w:r>
      <w:r w:rsidR="00E50C75">
        <w:rPr>
          <w:rFonts w:ascii="Times New Roman" w:hAnsi="Times New Roman" w:cs="Times New Roman"/>
          <w:sz w:val="24"/>
          <w:szCs w:val="24"/>
        </w:rPr>
        <w:t>, as it was used as lead candidate in  drug development</w:t>
      </w:r>
      <w:r w:rsidRPr="006040B1">
        <w:rPr>
          <w:rFonts w:ascii="Times New Roman" w:hAnsi="Times New Roman" w:cs="Times New Roman"/>
          <w:sz w:val="24"/>
          <w:szCs w:val="24"/>
        </w:rPr>
        <w:t xml:space="preserve"> </w:t>
      </w:r>
      <w:r w:rsidR="008C5228"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{"citationItems":[{"id":"ITEM-1","itemData":{"DOI":"10.1056/NEJMoa0905360","ISSN":"0028-4793","author":[{"dropping-particle":"","family":"Hoff","given":"Daniel D.","non-dropping-particle":"Von","parse-names":false,"suffix":""},{"dropping-particle":"","family":"LoRusso","given":"Patricia M.","non-dropping-particle":"","parse-names":false,"suffix":""},{"dropping-particle":"","family":"Rudin","given":"Charles M.","non-dropping-particle":"","parse-names":false,"suffix":""},{"dropping-particle":"","family":"Reddy","given":"Josina C.","non-dropping-particle":"","parse-names":false,"suffix":""},{"dropping-particle":"","family":"Yauch","given":"Robert L.","non-dropping-particle":"","parse-names":false,"suffix":""},{"dropping-particle":"","family":"Tibes","given":"Raoul","non-dropping-particle":"","parse-names":false,"suffix":""},{"dropping-particle":"","family":"Weiss","given":"Glen J.","non-dropping-particle":"","parse-names":false,"suffix":""},{"dropping-particle":"","family":"Borad","given":"Mitesh J.","non-dropping-particle":"","parse-names":false,"suffix":""},{"dropping-particle":"","family":"Hann","given":"Christine L.","non-dropping-particle":"","parse-names":false,"suffix":""},{"dropping-particle":"","family":"Brahmer","given":"Julie R.","non-dropping-particle":"","parse-names":false,"suffix":""},{"dropping-particle":"","family":"Mackey","given":"Howard M.","non-dropping-particle":"","parse-names":false,"suffix":""},{"dropping-particle":"","family":"Lum","given":"Bertram L.","non-dropping-particle":"","parse-names":false,"suffix":""},{"dropping-particle":"","family":"Darbonne","given":"Walter C.","non-dropping-particle":"","parse-names":false,"suffix":""},{"dropping-particle":"","family":"Marsters","given":"James C.","non-dropping-particle":"","parse-names":false,"suffix":""},{"dropping-particle":"","family":"Sauvage","given":"Frederic J.","non-dropping-particle":"de","parse-names":false,"suffix":""},{"dropping-particle":"","family":"Low","given":"Jennifer A.","non-dropping-particle":"","parse-names":false,"suffix":""}],"container-title":"New England Journal of Medicine","id":"ITEM-1","issue":"12","issued":{"date-parts":[["2009","9","17"]]},"page":"1164-1172","title":"Inhibition of the Hedgehog Pathway in Advanced Basal-Cell Carcinoma","type":"article-journal","volume":"361"},"uris":["http://www.mendeley.com/documents/?uuid=cc43be12-f88c-4cdc-9fc4-0f787dfed253"]}],"mendeley":{"formattedCitation":"[119]","plainTextFormattedCitation":"[119]","previouslyFormattedCitation":"[119]"},"properties":{"noteIndex":0},"schema":"https://github.com/citation-style-language/schema/raw/master/csl-citation.json"}</w:instrText>
      </w:r>
      <w:r w:rsidR="008C5228"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[119]</w:t>
      </w:r>
      <w:r w:rsidR="008C5228"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Inhibition in the Notch </w:t>
      </w:r>
      <w:r w:rsidR="00E50C75">
        <w:rPr>
          <w:rFonts w:ascii="Times New Roman" w:hAnsi="Times New Roman" w:cs="Times New Roman"/>
          <w:sz w:val="24"/>
          <w:szCs w:val="24"/>
        </w:rPr>
        <w:t>signaling</w:t>
      </w:r>
      <w:r w:rsidR="008F35A6">
        <w:rPr>
          <w:rFonts w:ascii="Times New Roman" w:hAnsi="Times New Roman" w:cs="Times New Roman"/>
          <w:sz w:val="24"/>
          <w:szCs w:val="24"/>
        </w:rPr>
        <w:t xml:space="preserve"> pathway was potentially demonstrated with γ-secretase inhibitors </w:t>
      </w:r>
      <w:r w:rsidR="008C5228"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8C5228"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[59]</w:t>
      </w:r>
      <w:r w:rsidR="008C5228"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w:t>
      </w:r>
    </w:p>
    <w:p w:rsidR="008F35A6" w:rsidRDefault="008F35A6" w:rsidP="008F35A6">
      <w:pPr>
        <w:spacing w:line="480" w:lineRule="auto"/>
        <w:jc w:val="both"/>
        <w:rPr>
          <w:rFonts w:ascii="Times New Roman" w:hAnsi="Times New Roman" w:cs="Times New Roman"/>
          <w:b/>
          <w:sz w:val="28"/>
          <w:szCs w:val="24"/>
        </w:rPr>
      </w:pPr>
      <w:r>
        <w:rPr>
          <w:rFonts w:ascii="Times New Roman" w:hAnsi="Times New Roman" w:cs="Times New Roman"/>
          <w:b/>
          <w:sz w:val="28"/>
          <w:szCs w:val="24"/>
        </w:rPr>
        <w:t>CONCLUSION</w:t>
      </w:r>
    </w:p>
    <w:p w:rsidR="008F35A6" w:rsidRDefault="008F35A6" w:rsidP="008F35A6">
      <w:pPr>
        <w:spacing w:line="480" w:lineRule="auto"/>
        <w:jc w:val="both"/>
        <w:rPr>
          <w:rFonts w:ascii="Times New Roman" w:hAnsi="Times New Roman" w:cs="Times New Roman"/>
          <w:sz w:val="24"/>
          <w:szCs w:val="24"/>
        </w:rPr>
      </w:pPr>
      <w:r>
        <w:rPr>
          <w:rFonts w:ascii="Times New Roman" w:hAnsi="Times New Roman" w:cs="Times New Roman"/>
          <w:sz w:val="24"/>
          <w:szCs w:val="24"/>
        </w:rPr>
        <w:t>Despite the advanced technology, cancer mortality</w:t>
      </w:r>
      <w:r w:rsidR="0021798E">
        <w:rPr>
          <w:rFonts w:ascii="Times New Roman" w:hAnsi="Times New Roman" w:cs="Times New Roman"/>
          <w:sz w:val="24"/>
          <w:szCs w:val="24"/>
        </w:rPr>
        <w:t xml:space="preserve"> incidence including that of lung cancer</w:t>
      </w:r>
      <w:r>
        <w:rPr>
          <w:rFonts w:ascii="Times New Roman" w:hAnsi="Times New Roman" w:cs="Times New Roman"/>
          <w:sz w:val="24"/>
          <w:szCs w:val="24"/>
        </w:rPr>
        <w:t xml:space="preserve"> has not yet declined. Enormous resources have been employed globally for developing a preventive, diagnostic, and therapeutic approach for </w:t>
      </w:r>
      <w:r w:rsidR="0021798E">
        <w:rPr>
          <w:rFonts w:ascii="Times New Roman" w:hAnsi="Times New Roman" w:cs="Times New Roman"/>
          <w:sz w:val="24"/>
          <w:szCs w:val="24"/>
        </w:rPr>
        <w:t xml:space="preserve">lung </w:t>
      </w:r>
      <w:r>
        <w:rPr>
          <w:rFonts w:ascii="Times New Roman" w:hAnsi="Times New Roman" w:cs="Times New Roman"/>
          <w:sz w:val="24"/>
          <w:szCs w:val="24"/>
        </w:rPr>
        <w:t xml:space="preserve">cancer. Relapse and metastasis in patients are the </w:t>
      </w:r>
      <w:r>
        <w:rPr>
          <w:rFonts w:ascii="Times New Roman" w:hAnsi="Times New Roman" w:cs="Times New Roman"/>
          <w:sz w:val="24"/>
          <w:szCs w:val="24"/>
        </w:rPr>
        <w:lastRenderedPageBreak/>
        <w:t>demerits that occur after traditional cancer therapies, such as surgery, radiation, or</w:t>
      </w:r>
      <w:r w:rsidR="00DD3B13">
        <w:rPr>
          <w:rFonts w:ascii="Times New Roman" w:hAnsi="Times New Roman" w:cs="Times New Roman"/>
          <w:sz w:val="24"/>
          <w:szCs w:val="24"/>
        </w:rPr>
        <w:t xml:space="preserve"> chemotherapy. Drug development is the </w:t>
      </w:r>
      <w:r>
        <w:rPr>
          <w:rFonts w:ascii="Times New Roman" w:hAnsi="Times New Roman" w:cs="Times New Roman"/>
          <w:sz w:val="24"/>
          <w:szCs w:val="24"/>
        </w:rPr>
        <w:t xml:space="preserve">challenging </w:t>
      </w:r>
      <w:r w:rsidR="00DD3B13">
        <w:rPr>
          <w:rFonts w:ascii="Times New Roman" w:hAnsi="Times New Roman" w:cs="Times New Roman"/>
          <w:sz w:val="24"/>
          <w:szCs w:val="24"/>
        </w:rPr>
        <w:t xml:space="preserve">process for scientists as it </w:t>
      </w:r>
      <w:r>
        <w:rPr>
          <w:rFonts w:ascii="Times New Roman" w:hAnsi="Times New Roman" w:cs="Times New Roman"/>
          <w:sz w:val="24"/>
          <w:szCs w:val="24"/>
        </w:rPr>
        <w:t xml:space="preserve">involves an array of transition from </w:t>
      </w:r>
      <w:r w:rsidR="00AE722D">
        <w:rPr>
          <w:rFonts w:ascii="Times New Roman" w:hAnsi="Times New Roman" w:cs="Times New Roman"/>
          <w:sz w:val="24"/>
          <w:szCs w:val="24"/>
        </w:rPr>
        <w:t xml:space="preserve">design, </w:t>
      </w:r>
      <w:r>
        <w:rPr>
          <w:rFonts w:ascii="Times New Roman" w:hAnsi="Times New Roman" w:cs="Times New Roman"/>
          <w:sz w:val="24"/>
          <w:szCs w:val="24"/>
        </w:rPr>
        <w:t>screening</w:t>
      </w:r>
      <w:r w:rsidR="00AE722D">
        <w:rPr>
          <w:rFonts w:ascii="Times New Roman" w:hAnsi="Times New Roman" w:cs="Times New Roman"/>
          <w:sz w:val="24"/>
          <w:szCs w:val="24"/>
        </w:rPr>
        <w:t>, animal model and clinical trials to get an effective drug candidate</w:t>
      </w:r>
      <w:r>
        <w:rPr>
          <w:rFonts w:ascii="Times New Roman" w:hAnsi="Times New Roman" w:cs="Times New Roman"/>
          <w:sz w:val="24"/>
          <w:szCs w:val="24"/>
        </w:rPr>
        <w:t xml:space="preserve">. Natural products and their </w:t>
      </w:r>
      <w:r w:rsidR="00AE722D">
        <w:rPr>
          <w:rFonts w:ascii="Times New Roman" w:hAnsi="Times New Roman" w:cs="Times New Roman"/>
          <w:sz w:val="24"/>
          <w:szCs w:val="24"/>
        </w:rPr>
        <w:t xml:space="preserve">synthetic </w:t>
      </w:r>
      <w:r>
        <w:rPr>
          <w:rFonts w:ascii="Times New Roman" w:hAnsi="Times New Roman" w:cs="Times New Roman"/>
          <w:sz w:val="24"/>
          <w:szCs w:val="24"/>
        </w:rPr>
        <w:t xml:space="preserve">derivatives have been well </w:t>
      </w:r>
      <w:r w:rsidR="00AE722D">
        <w:rPr>
          <w:rFonts w:ascii="Times New Roman" w:hAnsi="Times New Roman" w:cs="Times New Roman"/>
          <w:sz w:val="24"/>
          <w:szCs w:val="24"/>
        </w:rPr>
        <w:t xml:space="preserve">used </w:t>
      </w:r>
      <w:r>
        <w:rPr>
          <w:rFonts w:ascii="Times New Roman" w:hAnsi="Times New Roman" w:cs="Times New Roman"/>
          <w:sz w:val="24"/>
          <w:szCs w:val="24"/>
        </w:rPr>
        <w:t xml:space="preserve">for many years as a source of promising therapeutic agents </w:t>
      </w:r>
      <w:r w:rsidR="00AE722D">
        <w:rPr>
          <w:rFonts w:ascii="Times New Roman" w:hAnsi="Times New Roman" w:cs="Times New Roman"/>
          <w:sz w:val="24"/>
          <w:szCs w:val="24"/>
        </w:rPr>
        <w:t>in anticancer research</w:t>
      </w:r>
      <w:r>
        <w:rPr>
          <w:rFonts w:ascii="Times New Roman" w:hAnsi="Times New Roman" w:cs="Times New Roman"/>
          <w:sz w:val="24"/>
          <w:szCs w:val="24"/>
        </w:rPr>
        <w:t>. Heterocyclic compounds are the privileged scaffolds that have emerged as a promising agent for designing and developing drugs. They can serve as useful tools to alter the polarity, lipophilicity, and hydrogen-bonding capacity of molecules, resulting in improved pharmacological, physicochemical, pharmacokinetic, and toxicological properties of drug candidates</w:t>
      </w:r>
      <w:r w:rsidR="0021798E">
        <w:rPr>
          <w:rFonts w:ascii="Times New Roman" w:hAnsi="Times New Roman" w:cs="Times New Roman"/>
          <w:sz w:val="24"/>
          <w:szCs w:val="24"/>
        </w:rPr>
        <w:t xml:space="preserve"> for lung cancer</w:t>
      </w:r>
      <w:r>
        <w:rPr>
          <w:rFonts w:ascii="Times New Roman" w:hAnsi="Times New Roman" w:cs="Times New Roman"/>
          <w:sz w:val="24"/>
          <w:szCs w:val="24"/>
        </w:rPr>
        <w:t>. The synthetic cyclic compounds employed as anticancer drugs imitate natural ligands and substrates to disturb the obscure balance in cells. Molecular hybridization is an innovative and attractive approach that provides a platform for the designing and developing novel drug prototypes with improved pharmacokinetics and pharmacodynamics activity. Currently used anticancer drugs targeting DNA or RNA activity mostly rely on their inhibition against synthesis, transcription factors, and enzymes. The majority of these anticancer drugs display a lack of selectivity and participate in drug resistance, limiting the efficacy of anticancer drugs. However, novel therapeutic strategies are being developed to overcome these complications, which may discover novel anticancer drugs with low toxicity and resistance.</w:t>
      </w:r>
    </w:p>
    <w:p w:rsidR="00CB17D6" w:rsidRDefault="00CB17D6" w:rsidP="008F35A6">
      <w:pPr>
        <w:spacing w:line="480" w:lineRule="auto"/>
        <w:jc w:val="both"/>
        <w:rPr>
          <w:rFonts w:ascii="Times New Roman" w:hAnsi="Times New Roman" w:cs="Times New Roman"/>
          <w:b/>
          <w:sz w:val="24"/>
          <w:szCs w:val="24"/>
        </w:rPr>
      </w:pPr>
    </w:p>
    <w:p w:rsidR="00CF6BF1" w:rsidRDefault="00CF6BF1" w:rsidP="008F35A6">
      <w:pPr>
        <w:spacing w:line="480" w:lineRule="auto"/>
        <w:jc w:val="both"/>
        <w:rPr>
          <w:rFonts w:ascii="Times New Roman" w:hAnsi="Times New Roman" w:cs="Times New Roman"/>
          <w:b/>
          <w:sz w:val="24"/>
          <w:szCs w:val="24"/>
        </w:rPr>
      </w:pPr>
    </w:p>
    <w:p w:rsidR="00CF6BF1" w:rsidRDefault="00CF6BF1" w:rsidP="008F35A6">
      <w:pPr>
        <w:spacing w:line="480" w:lineRule="auto"/>
        <w:jc w:val="both"/>
        <w:rPr>
          <w:rFonts w:ascii="Times New Roman" w:hAnsi="Times New Roman" w:cs="Times New Roman"/>
          <w:b/>
          <w:sz w:val="24"/>
          <w:szCs w:val="24"/>
        </w:rPr>
      </w:pPr>
    </w:p>
    <w:p w:rsidR="00CF6BF1" w:rsidRDefault="00CF6BF1" w:rsidP="008F35A6">
      <w:pPr>
        <w:spacing w:line="480" w:lineRule="auto"/>
        <w:jc w:val="both"/>
        <w:rPr>
          <w:rFonts w:ascii="Times New Roman" w:hAnsi="Times New Roman" w:cs="Times New Roman"/>
          <w:b/>
          <w:sz w:val="24"/>
          <w:szCs w:val="24"/>
        </w:rPr>
      </w:pPr>
    </w:p>
    <w:p w:rsidR="000B640B" w:rsidRPr="000B640B" w:rsidRDefault="0055023E" w:rsidP="008F35A6">
      <w:pPr>
        <w:spacing w:line="480" w:lineRule="auto"/>
        <w:jc w:val="both"/>
        <w:rPr>
          <w:rFonts w:ascii="Times New Roman" w:hAnsi="Times New Roman" w:cs="Times New Roman"/>
          <w:b/>
          <w:sz w:val="24"/>
          <w:szCs w:val="24"/>
        </w:rPr>
      </w:pPr>
      <w:r w:rsidRPr="000B640B">
        <w:rPr>
          <w:rFonts w:ascii="Times New Roman" w:hAnsi="Times New Roman" w:cs="Times New Roman"/>
          <w:b/>
          <w:sz w:val="24"/>
          <w:szCs w:val="24"/>
        </w:rPr>
        <w:lastRenderedPageBreak/>
        <w:t>REFERENCES</w:t>
      </w:r>
    </w:p>
    <w:p w:rsidR="008F35A6" w:rsidRDefault="008F35A6" w:rsidP="008F35A6">
      <w:pPr>
        <w:rPr>
          <w:rFonts w:cs="Mangal"/>
        </w:rPr>
      </w:pPr>
    </w:p>
    <w:p w:rsidR="00B41F6B" w:rsidRPr="00B41F6B" w:rsidRDefault="008C5228"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0B640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41F6B" w:rsidRPr="00B41F6B">
        <w:rPr>
          <w:rFonts w:ascii="Times New Roman" w:hAnsi="Times New Roman" w:cs="Times New Roman"/>
          <w:noProof/>
          <w:sz w:val="24"/>
          <w:szCs w:val="24"/>
        </w:rPr>
        <w:t xml:space="preserve">1. </w:t>
      </w:r>
      <w:r w:rsidR="00B41F6B" w:rsidRPr="00B41F6B">
        <w:rPr>
          <w:rFonts w:ascii="Times New Roman" w:hAnsi="Times New Roman" w:cs="Times New Roman"/>
          <w:noProof/>
          <w:sz w:val="24"/>
          <w:szCs w:val="24"/>
        </w:rPr>
        <w:tab/>
        <w:t>Siegel RL, Miller KD, Wagle NS, Jemal A (2023) Cancer statistics, 2023. CA Cancer J Clin 73:17–48. https://doi.org/10.3322/caac.21763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 </w:t>
      </w:r>
      <w:r w:rsidRPr="00B41F6B">
        <w:rPr>
          <w:rFonts w:ascii="Times New Roman" w:hAnsi="Times New Roman" w:cs="Times New Roman"/>
          <w:noProof/>
          <w:sz w:val="24"/>
          <w:szCs w:val="24"/>
        </w:rPr>
        <w:tab/>
        <w:t>McWilliams A, Mayo J, MacDonald S, et al (2003) Lung Cancer Screening. Am J Respir Crit Care Med 168:1167–1173. https://doi.org/10.1164/rccm.200301-144OC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 </w:t>
      </w:r>
      <w:r w:rsidRPr="00B41F6B">
        <w:rPr>
          <w:rFonts w:ascii="Times New Roman" w:hAnsi="Times New Roman" w:cs="Times New Roman"/>
          <w:noProof/>
          <w:sz w:val="24"/>
          <w:szCs w:val="24"/>
        </w:rPr>
        <w:tab/>
        <w:t>Ahmedin Jemal, DVM, PhD; Taylor Murray; Elizabeth Ward, PhD; Alicia Samuels M, Ram C. Tiwari, PhD; Asma Ghafoor, MPH; Eric J. Feuer, PhD; Michael J. Thun, MD M (2005) Cancer statistics. A Cancer J Clin 55:10–30. https://doi.org/10.1136/bmj.1.6004.280-c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 </w:t>
      </w:r>
      <w:r w:rsidRPr="00B41F6B">
        <w:rPr>
          <w:rFonts w:ascii="Times New Roman" w:hAnsi="Times New Roman" w:cs="Times New Roman"/>
          <w:noProof/>
          <w:sz w:val="24"/>
          <w:szCs w:val="24"/>
        </w:rPr>
        <w:tab/>
        <w:t>Ghosal R, Kloer P, Lewis KE (2009) A review of novel biological tools used in screening for the early detection of lung cancer. Postgrad Med J 85:358–363. https://doi.org/10.1136/pgmj.2008.076307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 </w:t>
      </w:r>
      <w:r w:rsidRPr="00B41F6B">
        <w:rPr>
          <w:rFonts w:ascii="Times New Roman" w:hAnsi="Times New Roman" w:cs="Times New Roman"/>
          <w:noProof/>
          <w:sz w:val="24"/>
          <w:szCs w:val="24"/>
        </w:rPr>
        <w:tab/>
        <w:t>Xiang D, Zhang B, Doll D, et al (2013) Lung cancer screening: From imaging to biomarker. Biomark Res 1:4. https://doi.org/10.1186/2050-7771-1-4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 </w:t>
      </w:r>
      <w:r w:rsidRPr="00B41F6B">
        <w:rPr>
          <w:rFonts w:ascii="Times New Roman" w:hAnsi="Times New Roman" w:cs="Times New Roman"/>
          <w:noProof/>
          <w:sz w:val="24"/>
          <w:szCs w:val="24"/>
        </w:rPr>
        <w:tab/>
        <w:t>Travis WD, Brambilla E, Nicholson AG, et al (2015) The 2015 World Health Organization Classification of Lung Tumors. J Thorac Oncol 10:1243–1260. https://doi.org/10.1097/JTO.0000000000000630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 </w:t>
      </w:r>
      <w:r w:rsidRPr="00B41F6B">
        <w:rPr>
          <w:rFonts w:ascii="Times New Roman" w:hAnsi="Times New Roman" w:cs="Times New Roman"/>
          <w:noProof/>
          <w:sz w:val="24"/>
          <w:szCs w:val="24"/>
        </w:rPr>
        <w:tab/>
        <w:t>Denisenko T V., Budkevich IN, Zhivotovsky B (2018) Cell death-based treatment of lung adenocarcinoma. Cell Death Dis 9:117. https://doi.org/10.1038/s41419-017-0063-y</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 </w:t>
      </w:r>
      <w:r w:rsidRPr="00B41F6B">
        <w:rPr>
          <w:rFonts w:ascii="Times New Roman" w:hAnsi="Times New Roman" w:cs="Times New Roman"/>
          <w:noProof/>
          <w:sz w:val="24"/>
          <w:szCs w:val="24"/>
        </w:rPr>
        <w:tab/>
        <w:t xml:space="preserve">Fontana RS, Sanderson DR, Taylor WF, et al (1984) Early lung cancer detection: Results </w:t>
      </w:r>
      <w:r w:rsidRPr="00B41F6B">
        <w:rPr>
          <w:rFonts w:ascii="Times New Roman" w:hAnsi="Times New Roman" w:cs="Times New Roman"/>
          <w:noProof/>
          <w:sz w:val="24"/>
          <w:szCs w:val="24"/>
        </w:rPr>
        <w:lastRenderedPageBreak/>
        <w:t>of the initial (prevalence) radiologic and cytologic screening in the Mayo Clinic Study. Am Rev Respir Dis 130:561–565.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 </w:t>
      </w:r>
      <w:r w:rsidRPr="00B41F6B">
        <w:rPr>
          <w:rFonts w:ascii="Times New Roman" w:hAnsi="Times New Roman" w:cs="Times New Roman"/>
          <w:noProof/>
          <w:sz w:val="24"/>
          <w:szCs w:val="24"/>
        </w:rPr>
        <w:tab/>
        <w:t>Marcus PM, Bergstralh EJ, Fagerstrom RM, et al (2000) Lung Cancer Mortality in the Mayo Lung Project: Impact of Extended Follow-up. JNCI J Natl Cancer Inst 92:1308–1316. https://doi.org/10.1093/jnci/92.16.1308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 </w:t>
      </w:r>
      <w:r w:rsidRPr="00B41F6B">
        <w:rPr>
          <w:rFonts w:ascii="Times New Roman" w:hAnsi="Times New Roman" w:cs="Times New Roman"/>
          <w:noProof/>
          <w:sz w:val="24"/>
          <w:szCs w:val="24"/>
        </w:rPr>
        <w:tab/>
        <w:t>Fontana RS, Sanderson DR, Woolner LB, et al (1986) Lung cancer screening: The mayo program. J Occup Med 28:746–750. https://doi.org/10.1097/00043764-198608000-00038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 </w:t>
      </w:r>
      <w:r w:rsidRPr="00B41F6B">
        <w:rPr>
          <w:rFonts w:ascii="Times New Roman" w:hAnsi="Times New Roman" w:cs="Times New Roman"/>
          <w:noProof/>
          <w:sz w:val="24"/>
          <w:szCs w:val="24"/>
        </w:rPr>
        <w:tab/>
        <w:t>Fontana RS, Sanderson DR, Woolner LB, et al (1975) The Mayo Lung Project for Early Detection and Localization of Bronchogenic Carcinoma: A Status Report. Chest 67:511–522. https://doi.org/10.1378/chest.67.5.511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12. </w:t>
      </w:r>
      <w:r w:rsidRPr="00B41F6B">
        <w:rPr>
          <w:rFonts w:ascii="Times New Roman" w:hAnsi="Times New Roman" w:cs="Times New Roman"/>
          <w:noProof/>
          <w:sz w:val="24"/>
          <w:szCs w:val="24"/>
        </w:rPr>
        <w:tab/>
        <w:t>Muhm JR, Miller WE, Fontana RS, et al (1983) Lung cancer detected during a screening program using four-month chest radiographs. Radiology 148:609–615. https://doi.org/10.1148/radiology.148.3.6308709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13. </w:t>
      </w:r>
      <w:r w:rsidRPr="00B41F6B">
        <w:rPr>
          <w:rFonts w:ascii="Times New Roman" w:hAnsi="Times New Roman" w:cs="Times New Roman"/>
          <w:noProof/>
          <w:sz w:val="24"/>
          <w:szCs w:val="24"/>
        </w:rPr>
        <w:tab/>
        <w:t>Flehinger BJ, Melamed MR, Zaman MB, Heelan RT, Perchick WB MN (1984) Early lung cancer detection: results of the initial (preva-lence) radiologic and cytologic screening in the Memorial Sloan-Kettering study. Am Rev Respir Dis 130:555–560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14. </w:t>
      </w:r>
      <w:r w:rsidRPr="00B41F6B">
        <w:rPr>
          <w:rFonts w:ascii="Times New Roman" w:hAnsi="Times New Roman" w:cs="Times New Roman"/>
          <w:noProof/>
          <w:sz w:val="24"/>
          <w:szCs w:val="24"/>
        </w:rPr>
        <w:tab/>
        <w:t>Melamed MR, Flehinger BJ, Zaman MB, et al (1984) Screening for Early Lung Cancer. Chest 86:44–53. https://doi.org/10.1378/chest.86.1.44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15. </w:t>
      </w:r>
      <w:r w:rsidRPr="00B41F6B">
        <w:rPr>
          <w:rFonts w:ascii="Times New Roman" w:hAnsi="Times New Roman" w:cs="Times New Roman"/>
          <w:noProof/>
          <w:sz w:val="24"/>
          <w:szCs w:val="24"/>
        </w:rPr>
        <w:tab/>
        <w:t>Doria-Rose VP, Marcus PM, Szabo E, et al (2009) Randomized controlled trials of the efficacy of lung cancer screening by sputum cytology revisited. Cancer 115:5007–5017. https://doi.org/10.1002/cncr.24545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16. </w:t>
      </w:r>
      <w:r w:rsidRPr="00B41F6B">
        <w:rPr>
          <w:rFonts w:ascii="Times New Roman" w:hAnsi="Times New Roman" w:cs="Times New Roman"/>
          <w:noProof/>
          <w:sz w:val="24"/>
          <w:szCs w:val="24"/>
        </w:rPr>
        <w:tab/>
        <w:t>Doria-Rose VP, Marcus PM (2009) Death certificates provide an adequate source of cause of death information when evaluating lung cancer mortality: An example from the Mayo Lung Project. Lung Cancer 63:295–300. https://doi.org/10.1016/j.lungcan.2008.05.019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17. </w:t>
      </w:r>
      <w:r w:rsidRPr="00B41F6B">
        <w:rPr>
          <w:rFonts w:ascii="Times New Roman" w:hAnsi="Times New Roman" w:cs="Times New Roman"/>
          <w:noProof/>
          <w:sz w:val="24"/>
          <w:szCs w:val="24"/>
        </w:rPr>
        <w:tab/>
        <w:t>Frost JK, Ball WC, Levin ML, et al (1984) Early lung cancer detection: results of the initial (prevalence) radiologic and cytologic screening in the Johns Hopkins study. Am Rev Respir Dis 130:549–54.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18. </w:t>
      </w:r>
      <w:r w:rsidRPr="00B41F6B">
        <w:rPr>
          <w:rFonts w:ascii="Times New Roman" w:hAnsi="Times New Roman" w:cs="Times New Roman"/>
          <w:noProof/>
          <w:sz w:val="24"/>
          <w:szCs w:val="24"/>
        </w:rPr>
        <w:tab/>
        <w:t>KilIian G (1898) Über direkte Bronchoscopie. Munch Med Wochenschr 27:27:844–847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19. </w:t>
      </w:r>
      <w:r w:rsidRPr="00B41F6B">
        <w:rPr>
          <w:rFonts w:ascii="Times New Roman" w:hAnsi="Times New Roman" w:cs="Times New Roman"/>
          <w:noProof/>
          <w:sz w:val="24"/>
          <w:szCs w:val="24"/>
        </w:rPr>
        <w:tab/>
        <w:t>Navani N, Spiro SG, Janes SM (2009) Mediastinal staging of NSCLC with endoscopic and endobronchial ultrasound. Nat Rev Clin Oncol 6:278–286. https://doi.org/10.1038/nrclinonc.2009.39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20. </w:t>
      </w:r>
      <w:r w:rsidRPr="00B41F6B">
        <w:rPr>
          <w:rFonts w:ascii="Times New Roman" w:hAnsi="Times New Roman" w:cs="Times New Roman"/>
          <w:noProof/>
          <w:sz w:val="24"/>
          <w:szCs w:val="24"/>
        </w:rPr>
        <w:tab/>
        <w:t>Navani N, Nankivell M, Lawrence DR, et al (2015) Lung cancer diagnosis and staging with endobronchial ultrasound-guided transbronchial needle aspiration compared with conventional approaches: an open-label, pragmatic, randomised controlled trial. Lancet Respir Med 3:282–289. https://doi.org/10.1016/S2213-2600(15)00029-6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21. </w:t>
      </w:r>
      <w:r w:rsidRPr="00B41F6B">
        <w:rPr>
          <w:rFonts w:ascii="Times New Roman" w:hAnsi="Times New Roman" w:cs="Times New Roman"/>
          <w:noProof/>
          <w:sz w:val="24"/>
          <w:szCs w:val="24"/>
        </w:rPr>
        <w:tab/>
        <w:t>Herth FJF, Eberhardt R, Ernst A (2006) The Future of Bronchoscopy in Diagnosing, Staging and Treatment of Lung Cancer. Respiration 73:399–409. https://doi.org/10.1159/000093369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22. </w:t>
      </w:r>
      <w:r w:rsidRPr="00B41F6B">
        <w:rPr>
          <w:rFonts w:ascii="Times New Roman" w:hAnsi="Times New Roman" w:cs="Times New Roman"/>
          <w:noProof/>
          <w:sz w:val="24"/>
          <w:szCs w:val="24"/>
        </w:rPr>
        <w:tab/>
        <w:t>Laurent F, Montaudon M, Corneloup O (2006) CT and MRI of Lung Cancer. Respiration 73:133–142. https://doi.org/10.1159/000091528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23. </w:t>
      </w:r>
      <w:r w:rsidRPr="00B41F6B">
        <w:rPr>
          <w:rFonts w:ascii="Times New Roman" w:hAnsi="Times New Roman" w:cs="Times New Roman"/>
          <w:noProof/>
          <w:sz w:val="24"/>
          <w:szCs w:val="24"/>
        </w:rPr>
        <w:tab/>
        <w:t>Qu J, MacAulay C, Lam S, Palcic B (1994) Optical properties of normal and carcinomatous bronchial tissue. Appl Opt 33:7397. https://doi.org/10.1364/AO.33.007397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24. </w:t>
      </w:r>
      <w:r w:rsidRPr="00B41F6B">
        <w:rPr>
          <w:rFonts w:ascii="Times New Roman" w:hAnsi="Times New Roman" w:cs="Times New Roman"/>
          <w:noProof/>
          <w:sz w:val="24"/>
          <w:szCs w:val="24"/>
        </w:rPr>
        <w:tab/>
        <w:t>Moghissi K, Dixon K, Stringer MR (2008) Current indications and future perspective of fluorescence bronchoscopy: A review study. Photodiagnosis Photodyn Ther 5:238–246. https://doi.org/10.1016/j.pdpdt.2009.01.008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25. </w:t>
      </w:r>
      <w:r w:rsidRPr="00B41F6B">
        <w:rPr>
          <w:rFonts w:ascii="Times New Roman" w:hAnsi="Times New Roman" w:cs="Times New Roman"/>
          <w:noProof/>
          <w:sz w:val="24"/>
          <w:szCs w:val="24"/>
        </w:rPr>
        <w:tab/>
        <w:t>Blandin Knight S, Crosbie PA, Balata H, et al (2017) Progress and prospects of early detection in lung cancer. Open Biol 7:170070. https://doi.org/10.1098/rsob.170070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26. </w:t>
      </w:r>
      <w:r w:rsidRPr="00B41F6B">
        <w:rPr>
          <w:rFonts w:ascii="Times New Roman" w:hAnsi="Times New Roman" w:cs="Times New Roman"/>
          <w:noProof/>
          <w:sz w:val="24"/>
          <w:szCs w:val="24"/>
        </w:rPr>
        <w:tab/>
        <w:t>Hayes J, Peruzzi PP, Lawler S (2014) MicroRNAs in cancer: biomarkers, functions and therapy. Trends Mol Med 20:460–469. https://doi.org/10.1016/j.molmed.2014.06.005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27. </w:t>
      </w:r>
      <w:r w:rsidRPr="00B41F6B">
        <w:rPr>
          <w:rFonts w:ascii="Times New Roman" w:hAnsi="Times New Roman" w:cs="Times New Roman"/>
          <w:noProof/>
          <w:sz w:val="24"/>
          <w:szCs w:val="24"/>
        </w:rPr>
        <w:tab/>
        <w:t>Takamizawa J, Konishi H, Yanagisawa K, et al (2004) Reduced Expression of the let-7 MicroRNAs in Human Lung Cancers in Association with Shortened Postoperative Survival. Cancer Res 64:3753–3756. https://doi.org/10.1158/0008-5472.CAN-04-0637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28. </w:t>
      </w:r>
      <w:r w:rsidRPr="00B41F6B">
        <w:rPr>
          <w:rFonts w:ascii="Times New Roman" w:hAnsi="Times New Roman" w:cs="Times New Roman"/>
          <w:noProof/>
          <w:sz w:val="24"/>
          <w:szCs w:val="24"/>
        </w:rPr>
        <w:tab/>
        <w:t>Skog J, Würdinger T, van Rijn S, et al (2008) Glioblastoma microvesicles transport RNA and proteins that promote tumour growth and provide diagnostic biomarkers. Nat Cell Biol 10:1470–1476. https://doi.org/10.1038/ncb1800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29. </w:t>
      </w:r>
      <w:r w:rsidRPr="00B41F6B">
        <w:rPr>
          <w:rFonts w:ascii="Times New Roman" w:hAnsi="Times New Roman" w:cs="Times New Roman"/>
          <w:noProof/>
          <w:sz w:val="24"/>
          <w:szCs w:val="24"/>
        </w:rPr>
        <w:tab/>
        <w:t>Boeri M, Verri C, Conte D, et al (2011) MicroRNA signatures in tissues and plasma predict development and prognosis of computed tomography detected lung cancer. Proc Natl Acad Sci 108:3713–3718. https://doi.org/10.1073/pnas.1100048108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30. </w:t>
      </w:r>
      <w:r w:rsidRPr="00B41F6B">
        <w:rPr>
          <w:rFonts w:ascii="Times New Roman" w:hAnsi="Times New Roman" w:cs="Times New Roman"/>
          <w:noProof/>
          <w:sz w:val="24"/>
          <w:szCs w:val="24"/>
        </w:rPr>
        <w:tab/>
        <w:t>Bach PB (2007) Computed Tomography Screening and Lung Cancer Outcomes. JAMA 297:953. https://doi.org/10.1001/jama.297.9.953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31. </w:t>
      </w:r>
      <w:r w:rsidRPr="00B41F6B">
        <w:rPr>
          <w:rFonts w:ascii="Times New Roman" w:hAnsi="Times New Roman" w:cs="Times New Roman"/>
          <w:noProof/>
          <w:sz w:val="24"/>
          <w:szCs w:val="24"/>
        </w:rPr>
        <w:tab/>
        <w:t>Coulie PG, Van den Eynde BJ, van der Bruggen P, Boon T (2014) Tumour antigens recognized by T lymphocytes: at the core of cancer immunotherapy. Nat Rev Cancer 14:135–146. https://doi.org/10.1038/nrc3670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32. </w:t>
      </w:r>
      <w:r w:rsidRPr="00B41F6B">
        <w:rPr>
          <w:rFonts w:ascii="Times New Roman" w:hAnsi="Times New Roman" w:cs="Times New Roman"/>
          <w:noProof/>
          <w:sz w:val="24"/>
          <w:szCs w:val="24"/>
        </w:rPr>
        <w:tab/>
        <w:t>Matsushita H, Vesely MD, Koboldt DC, et al (2012) Cancer exome analysis reveals a T-cell-dependent mechanism of cancer immunoediting. Nature 482:400–404. https://doi.org/10.1038/nature10755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33. </w:t>
      </w:r>
      <w:r w:rsidRPr="00B41F6B">
        <w:rPr>
          <w:rFonts w:ascii="Times New Roman" w:hAnsi="Times New Roman" w:cs="Times New Roman"/>
          <w:noProof/>
          <w:sz w:val="24"/>
          <w:szCs w:val="24"/>
        </w:rPr>
        <w:tab/>
        <w:t>Medler TR, Cotechini T, Coussens LM (2015) Immune Response to Cancer Therapy: Mounting an Effective Antitumor Response and Mechanisms of Resistance. Trends in Cancer 1:66–75. https://doi.org/10.1016/j.trecan.2015.07.008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34. </w:t>
      </w:r>
      <w:r w:rsidRPr="00B41F6B">
        <w:rPr>
          <w:rFonts w:ascii="Times New Roman" w:hAnsi="Times New Roman" w:cs="Times New Roman"/>
          <w:noProof/>
          <w:sz w:val="24"/>
          <w:szCs w:val="24"/>
        </w:rPr>
        <w:tab/>
        <w:t>Zaenker P, Gray ES, Ziman MR (2016) Autoantibody Production in Cancer—The Humoral Immune Response toward Autologous Antigens in Cancer Patients. Autoimmun Rev 15:477–483. https://doi.org/10.1016/j.autrev.2016.01.017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35. </w:t>
      </w:r>
      <w:r w:rsidRPr="00B41F6B">
        <w:rPr>
          <w:rFonts w:ascii="Times New Roman" w:hAnsi="Times New Roman" w:cs="Times New Roman"/>
          <w:noProof/>
          <w:sz w:val="24"/>
          <w:szCs w:val="24"/>
        </w:rPr>
        <w:tab/>
        <w:t>Mack U, Ukena D, Montenarh M, Sybrecht GW (2000) Serum anti-p53 antibodies in patients with lung cancer. Oncol Rep. https://doi.org/10.3892/or.7.3.669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36. </w:t>
      </w:r>
      <w:r w:rsidRPr="00B41F6B">
        <w:rPr>
          <w:rFonts w:ascii="Times New Roman" w:hAnsi="Times New Roman" w:cs="Times New Roman"/>
          <w:noProof/>
          <w:sz w:val="24"/>
          <w:szCs w:val="24"/>
        </w:rPr>
        <w:tab/>
        <w:t>Heitzer E, Ulz P, Geigl JB (2015) Circulating Tumor DNA as a Liquid Biopsy for Cancer. Clin Chem 61:112–123. https://doi.org/10.1373/clinchem.2014.222679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37. </w:t>
      </w:r>
      <w:r w:rsidRPr="00B41F6B">
        <w:rPr>
          <w:rFonts w:ascii="Times New Roman" w:hAnsi="Times New Roman" w:cs="Times New Roman"/>
          <w:noProof/>
          <w:sz w:val="24"/>
          <w:szCs w:val="24"/>
        </w:rPr>
        <w:tab/>
        <w:t>Newman AM, Bratman S V, To J, et al (2014) An ultrasensitive method for quantitating circulating tumor DNA with broad patient coverage. Nat Med 20:548–554. https://doi.org/10.1038/nm.3519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38. </w:t>
      </w:r>
      <w:r w:rsidRPr="00B41F6B">
        <w:rPr>
          <w:rFonts w:ascii="Times New Roman" w:hAnsi="Times New Roman" w:cs="Times New Roman"/>
          <w:noProof/>
          <w:sz w:val="24"/>
          <w:szCs w:val="24"/>
        </w:rPr>
        <w:tab/>
        <w:t>Sozzi G, Conte D, Leon M, et al (2003) Quantification of Free Circulating DNA As a Diagnostic Marker in Lung Cancer. J Clin Oncol 21:3902–3908. https://doi.org/10.1200/JCO.2003.02.006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39. </w:t>
      </w:r>
      <w:r w:rsidRPr="00B41F6B">
        <w:rPr>
          <w:rFonts w:ascii="Times New Roman" w:hAnsi="Times New Roman" w:cs="Times New Roman"/>
          <w:noProof/>
          <w:sz w:val="24"/>
          <w:szCs w:val="24"/>
        </w:rPr>
        <w:tab/>
        <w:t xml:space="preserve">Abbosh C, Birkbak NJ, Wilson GA, et al (2017) Phylogenetic ctDNA analysis depicts early-stage lung cancer evolution. Nature 545:446–451. </w:t>
      </w:r>
      <w:r w:rsidRPr="00B41F6B">
        <w:rPr>
          <w:rFonts w:ascii="Times New Roman" w:hAnsi="Times New Roman" w:cs="Times New Roman"/>
          <w:noProof/>
          <w:sz w:val="24"/>
          <w:szCs w:val="24"/>
        </w:rPr>
        <w:lastRenderedPageBreak/>
        <w:t>https://doi.org/10.1038/nature22364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40. </w:t>
      </w:r>
      <w:r w:rsidRPr="00B41F6B">
        <w:rPr>
          <w:rFonts w:ascii="Times New Roman" w:hAnsi="Times New Roman" w:cs="Times New Roman"/>
          <w:noProof/>
          <w:sz w:val="24"/>
          <w:szCs w:val="24"/>
        </w:rPr>
        <w:tab/>
        <w:t>Hagiwara N, Mechanic LE, Trivers GE, et al (2006) Quantitative Detection of p53 Mutations in Plasma DNA from Tobacco Smokers. Cancer Res 66:8309–8317. https://doi.org/10.1158/0008-5472.CAN-06-0991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41. </w:t>
      </w:r>
      <w:r w:rsidRPr="00B41F6B">
        <w:rPr>
          <w:rFonts w:ascii="Times New Roman" w:hAnsi="Times New Roman" w:cs="Times New Roman"/>
          <w:noProof/>
          <w:sz w:val="24"/>
          <w:szCs w:val="24"/>
        </w:rPr>
        <w:tab/>
        <w:t>Yadav VK, DeGregori J, De S (2016) The landscape of somatic mutations in protein coding genes in apparently benign human tissues carries signatures of relaxed purifying selection. Nucleic Acids Res 44:2075–2084. https://doi.org/10.1093/nar/gkw086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42. </w:t>
      </w:r>
      <w:r w:rsidRPr="00B41F6B">
        <w:rPr>
          <w:rFonts w:ascii="Times New Roman" w:hAnsi="Times New Roman" w:cs="Times New Roman"/>
          <w:noProof/>
          <w:sz w:val="24"/>
          <w:szCs w:val="24"/>
        </w:rPr>
        <w:tab/>
        <w:t>Kölbl A, Jeschke U, Andergassen U (2016) The Significance of Epithelial-to-Mesenchymal Transition for Circulating Tumor Cells. Int J Mol Sci 17:1308. https://doi.org/10.3390/ijms17081308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43. </w:t>
      </w:r>
      <w:r w:rsidRPr="00B41F6B">
        <w:rPr>
          <w:rFonts w:ascii="Times New Roman" w:hAnsi="Times New Roman" w:cs="Times New Roman"/>
          <w:noProof/>
          <w:sz w:val="24"/>
          <w:szCs w:val="24"/>
        </w:rPr>
        <w:tab/>
        <w:t>Williamson SC, Metcalf RL, Trapani F, et al (2016) Vasculogenic mimicry in small cell lung cancer. Nat Commun 7:13322. https://doi.org/10.1038/ncomms13322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44. </w:t>
      </w:r>
      <w:r w:rsidRPr="00B41F6B">
        <w:rPr>
          <w:rFonts w:ascii="Times New Roman" w:hAnsi="Times New Roman" w:cs="Times New Roman"/>
          <w:noProof/>
          <w:sz w:val="24"/>
          <w:szCs w:val="24"/>
        </w:rPr>
        <w:tab/>
        <w:t>Labelle M, Hynes RO (2012) The Initial Hours of Metastasis: The Importance of Cooperative Host–Tumor Cell Interactions during Hematogenous Dissemination. Cancer Discov 2:1091–1099. https://doi.org/10.1158/2159-8290.CD-12-0329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45. </w:t>
      </w:r>
      <w:r w:rsidRPr="00B41F6B">
        <w:rPr>
          <w:rFonts w:ascii="Times New Roman" w:hAnsi="Times New Roman" w:cs="Times New Roman"/>
          <w:noProof/>
          <w:sz w:val="24"/>
          <w:szCs w:val="24"/>
        </w:rPr>
        <w:tab/>
        <w:t>Yang M-H, Imrali A, Heeschen C (2015) Circulating cancer stem cells: the importance to select. Chin J Cancer Res 27:437–49. https://doi.org/10.3978/j.issn.1000-9604.2015.04.08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46. </w:t>
      </w:r>
      <w:r w:rsidRPr="00B41F6B">
        <w:rPr>
          <w:rFonts w:ascii="Times New Roman" w:hAnsi="Times New Roman" w:cs="Times New Roman"/>
          <w:noProof/>
          <w:sz w:val="24"/>
          <w:szCs w:val="24"/>
        </w:rPr>
        <w:tab/>
        <w:t>Hodgkinson CL, Morrow CJ, Li Y, et al (2014) Tumorigenicity and genetic profiling of circulating tumor cells in small-cell lung cancer. Nat Med 20:897–903. https://doi.org/10.1038/nm.3600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47. </w:t>
      </w:r>
      <w:r w:rsidRPr="00B41F6B">
        <w:rPr>
          <w:rFonts w:ascii="Times New Roman" w:hAnsi="Times New Roman" w:cs="Times New Roman"/>
          <w:noProof/>
          <w:sz w:val="24"/>
          <w:szCs w:val="24"/>
        </w:rPr>
        <w:tab/>
        <w:t xml:space="preserve">Barriere G, Fici P, Gallerani G, et al (2014) Circulating tumor cells and epithelial, </w:t>
      </w:r>
      <w:r w:rsidRPr="00B41F6B">
        <w:rPr>
          <w:rFonts w:ascii="Times New Roman" w:hAnsi="Times New Roman" w:cs="Times New Roman"/>
          <w:noProof/>
          <w:sz w:val="24"/>
          <w:szCs w:val="24"/>
        </w:rPr>
        <w:lastRenderedPageBreak/>
        <w:t>mesenchymal and stemness markers: characterization of cell subpopulations. Ann Transl Med 2:109. https://doi.org/10.3978/j.issn.2305-5839.2014.10.04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48. </w:t>
      </w:r>
      <w:r w:rsidRPr="00B41F6B">
        <w:rPr>
          <w:rFonts w:ascii="Times New Roman" w:hAnsi="Times New Roman" w:cs="Times New Roman"/>
          <w:noProof/>
          <w:sz w:val="24"/>
          <w:szCs w:val="24"/>
        </w:rPr>
        <w:tab/>
        <w:t>Hofman V, Ilie MI, Long E, et al (2011) Detection of circulating tumor cells as a prognostic factor in patients undergoing radical surgery for non-small-cell lung carcinoma: comparison of the efficacy of the CellSearch Assay</w:t>
      </w:r>
      <w:r w:rsidRPr="00B41F6B">
        <w:rPr>
          <w:rFonts w:ascii="Times New Roman" w:hAnsi="Times New Roman" w:cs="Times New Roman"/>
          <w:noProof/>
          <w:sz w:val="24"/>
          <w:szCs w:val="24"/>
          <w:vertAlign w:val="superscript"/>
        </w:rPr>
        <w:t>TM</w:t>
      </w:r>
      <w:r w:rsidRPr="00B41F6B">
        <w:rPr>
          <w:rFonts w:ascii="Times New Roman" w:hAnsi="Times New Roman" w:cs="Times New Roman"/>
          <w:noProof/>
          <w:sz w:val="24"/>
          <w:szCs w:val="24"/>
        </w:rPr>
        <w:t xml:space="preserve"> and the isolation by size of epithelial tumor cell method. Int J Cancer 129:1651–1660. https://doi.org/10.1002/ijc.25819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49. </w:t>
      </w:r>
      <w:r w:rsidRPr="00B41F6B">
        <w:rPr>
          <w:rFonts w:ascii="Times New Roman" w:hAnsi="Times New Roman" w:cs="Times New Roman"/>
          <w:noProof/>
          <w:sz w:val="24"/>
          <w:szCs w:val="24"/>
        </w:rPr>
        <w:tab/>
        <w:t>Lou J, Ben S, Yang G, et al (2013) Quantification of Rare Circulating Tumor Cells in Non-Small Cell Lung Cancer by Ligand-Targeted PCR. PLoS One 8:e80458. https://doi.org/10.1371/journal.pone.0080458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50. </w:t>
      </w:r>
      <w:r w:rsidRPr="00B41F6B">
        <w:rPr>
          <w:rFonts w:ascii="Times New Roman" w:hAnsi="Times New Roman" w:cs="Times New Roman"/>
          <w:noProof/>
          <w:sz w:val="24"/>
          <w:szCs w:val="24"/>
        </w:rPr>
        <w:tab/>
        <w:t>Campton DE, Ramirez AB, Nordberg JJ, et al (2015) High-recovery visual identification and single-cell retrieval of circulating tumor cells for genomic analysis using a dual-technology platform integrated with automated immunofluorescence staining. BMC Cancer 15:360. https://doi.org/10.1186/s12885-015-1383-x</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51. </w:t>
      </w:r>
      <w:r w:rsidRPr="00B41F6B">
        <w:rPr>
          <w:rFonts w:ascii="Times New Roman" w:hAnsi="Times New Roman" w:cs="Times New Roman"/>
          <w:noProof/>
          <w:sz w:val="24"/>
          <w:szCs w:val="24"/>
        </w:rPr>
        <w:tab/>
        <w:t>Spiro SG, Hackshaw A (2016) Research in progress—LungSEARCH: a randomised controlled trial of surveillance for the early detection of lung cancer in a high-risk group. Thorax 71:91–93. https://doi.org/10.1136/thoraxjnl-2015-207433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52. </w:t>
      </w:r>
      <w:r w:rsidRPr="00B41F6B">
        <w:rPr>
          <w:rFonts w:ascii="Times New Roman" w:hAnsi="Times New Roman" w:cs="Times New Roman"/>
          <w:noProof/>
          <w:sz w:val="24"/>
          <w:szCs w:val="24"/>
        </w:rPr>
        <w:tab/>
        <w:t>Hubers AJ, Prinsen CFM, Sozzi G, et al (2013) Molecular sputum analysis for the diagnosis of lung cancer. Br J Cancer 109:530–537. https://doi.org/10.1038/bjc.2013.393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53. </w:t>
      </w:r>
      <w:r w:rsidRPr="00B41F6B">
        <w:rPr>
          <w:rFonts w:ascii="Times New Roman" w:hAnsi="Times New Roman" w:cs="Times New Roman"/>
          <w:noProof/>
          <w:sz w:val="24"/>
          <w:szCs w:val="24"/>
        </w:rPr>
        <w:tab/>
        <w:t>Somers VA, Pietersen AM, Theunissen PH, Thunnissen FB (1998) Detection of K-ras point mutations in sputum from patients with adenocarcinoma of the lung by point-EXACCT. J Clin Oncol 16:3061–3068. https://doi.org/10.1200/JCO.1998.16.9.3061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54. </w:t>
      </w:r>
      <w:r w:rsidRPr="00B41F6B">
        <w:rPr>
          <w:rFonts w:ascii="Times New Roman" w:hAnsi="Times New Roman" w:cs="Times New Roman"/>
          <w:noProof/>
          <w:sz w:val="24"/>
          <w:szCs w:val="24"/>
        </w:rPr>
        <w:tab/>
        <w:t>Harnan SE, Tappenden P, Essat M, et al (2015) Measurement of exhaled nitric oxide concentration in asthma: a systematic review and economic evaluation of NIOX MINO, NIOX VERO and NObreath. Health Technol Assess 19:1–330. https://doi.org/10.3310/hta19820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55. </w:t>
      </w:r>
      <w:r w:rsidRPr="00B41F6B">
        <w:rPr>
          <w:rFonts w:ascii="Times New Roman" w:hAnsi="Times New Roman" w:cs="Times New Roman"/>
          <w:noProof/>
          <w:sz w:val="24"/>
          <w:szCs w:val="24"/>
        </w:rPr>
        <w:tab/>
        <w:t>McCulloch M, Jezierski T, Broffman M, et al (2006) Diagnostic Accuracy of Canine Scent Detection in Early- and Late-Stage Lung and Breast Cancers. Integr Cancer Ther 5:30–39. https://doi.org/10.1177/1534735405285096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56. </w:t>
      </w:r>
      <w:r w:rsidRPr="00B41F6B">
        <w:rPr>
          <w:rFonts w:ascii="Times New Roman" w:hAnsi="Times New Roman" w:cs="Times New Roman"/>
          <w:noProof/>
          <w:sz w:val="24"/>
          <w:szCs w:val="24"/>
        </w:rPr>
        <w:tab/>
        <w:t>Ehmann R, Boedeker E, Friedrich U, et al (2012) Canine scent detection in the diagnosis of lung cancer: revisiting a puzzling phenomenon. Eur Respir J 39:669–676. https://doi.org/10.1183/09031936.00051711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57. </w:t>
      </w:r>
      <w:r w:rsidRPr="00B41F6B">
        <w:rPr>
          <w:rFonts w:ascii="Times New Roman" w:hAnsi="Times New Roman" w:cs="Times New Roman"/>
          <w:noProof/>
          <w:sz w:val="24"/>
          <w:szCs w:val="24"/>
        </w:rPr>
        <w:tab/>
        <w:t>Machado RF, Laskowski D, Deffenderfer O, et al (2005) Detection of Lung Cancer by Sensor Array Analyses of Exhaled Breath. Am J Respir Crit Care Med 171:1286–1291. https://doi.org/10.1164/rccm.200409-1184OC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58. </w:t>
      </w:r>
      <w:r w:rsidRPr="00B41F6B">
        <w:rPr>
          <w:rFonts w:ascii="Times New Roman" w:hAnsi="Times New Roman" w:cs="Times New Roman"/>
          <w:noProof/>
          <w:sz w:val="24"/>
          <w:szCs w:val="24"/>
        </w:rPr>
        <w:tab/>
        <w:t>Weinstein IB, Joe AK (2006) Mechanisms of Disease: oncogene addiction—a rationale for molecular targeting in cancer therapy. Nat Clin Pract Oncol 3:448–457. https://doi.org/10.1038/ncponc0558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59. </w:t>
      </w:r>
      <w:r w:rsidRPr="00B41F6B">
        <w:rPr>
          <w:rFonts w:ascii="Times New Roman" w:hAnsi="Times New Roman" w:cs="Times New Roman"/>
          <w:noProof/>
          <w:sz w:val="24"/>
          <w:szCs w:val="24"/>
        </w:rPr>
        <w:tab/>
        <w:t>Larsen JE, Cascone T, Gerber DE, et al (2011) Targeted therapies for lung cancer: clinical experience and novel agents. Cancer J 17:512–27. https://doi.org/10.1097/PPO.0b013e31823e701a</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60. </w:t>
      </w:r>
      <w:r w:rsidRPr="00B41F6B">
        <w:rPr>
          <w:rFonts w:ascii="Times New Roman" w:hAnsi="Times New Roman" w:cs="Times New Roman"/>
          <w:noProof/>
          <w:sz w:val="24"/>
          <w:szCs w:val="24"/>
        </w:rPr>
        <w:tab/>
        <w:t>Takano T, Fukui T, Ohe Y, et al (2008) EGFR Mutations Predict Survival Benefit From Gefitinib in Patients With Advanced Lung Adenocarcinoma: A Historical Comparison of Patients Treated Before and After Gefitinib Approval in Japan. J Clin Oncol 26:5589–</w:t>
      </w:r>
      <w:r w:rsidRPr="00B41F6B">
        <w:rPr>
          <w:rFonts w:ascii="Times New Roman" w:hAnsi="Times New Roman" w:cs="Times New Roman"/>
          <w:noProof/>
          <w:sz w:val="24"/>
          <w:szCs w:val="24"/>
        </w:rPr>
        <w:lastRenderedPageBreak/>
        <w:t>5595. https://doi.org/10.1200/JCO.2008.16.7254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61. </w:t>
      </w:r>
      <w:r w:rsidRPr="00B41F6B">
        <w:rPr>
          <w:rFonts w:ascii="Times New Roman" w:hAnsi="Times New Roman" w:cs="Times New Roman"/>
          <w:noProof/>
          <w:sz w:val="24"/>
          <w:szCs w:val="24"/>
        </w:rPr>
        <w:tab/>
        <w:t>Kris MG, Johnson BE, Berry LD, et al (2014) Using Multiplexed Assays of Oncogenic Drivers in Lung Cancers to Select Targeted Drugs. JAMA 311:1998. https://doi.org/10.1001/jama.2014.3741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62. </w:t>
      </w:r>
      <w:r w:rsidRPr="00B41F6B">
        <w:rPr>
          <w:rFonts w:ascii="Times New Roman" w:hAnsi="Times New Roman" w:cs="Times New Roman"/>
          <w:noProof/>
          <w:sz w:val="24"/>
          <w:szCs w:val="24"/>
        </w:rPr>
        <w:tab/>
        <w:t>Barlesi F, Mazieres J, Merlio J-P, et al (2016) Routine molecular profiling of patients with advanced non-small-cell lung cancer: results of a 1-year nationwide programme of the French Cooperative Thoracic Intergroup (IFCT). Lancet 387:1415–1426. https://doi.org/10.1016/S0140-6736(16)00004-0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63. </w:t>
      </w:r>
      <w:r w:rsidRPr="00B41F6B">
        <w:rPr>
          <w:rFonts w:ascii="Times New Roman" w:hAnsi="Times New Roman" w:cs="Times New Roman"/>
          <w:noProof/>
          <w:sz w:val="24"/>
          <w:szCs w:val="24"/>
        </w:rPr>
        <w:tab/>
        <w:t>Shigematsu H, Lin L, Takahashi T, et al (2005) Clinical and biological features associated with epidermal growth factor receptor gene mutations in lung cancers. J Natl Cancer Inst 97:339–346. https://doi.org/10.1093/jnci/dji055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64. </w:t>
      </w:r>
      <w:r w:rsidRPr="00B41F6B">
        <w:rPr>
          <w:rFonts w:ascii="Times New Roman" w:hAnsi="Times New Roman" w:cs="Times New Roman"/>
          <w:noProof/>
          <w:sz w:val="24"/>
          <w:szCs w:val="24"/>
        </w:rPr>
        <w:tab/>
        <w:t>Pao W, Miller VA, Politi KA, et al (2005) Acquired Resistance of Lung Adenocarcinomas to Gefitinib or Erlotinib Is Associated with a Second Mutation in the EGFR Kinase Domain. PLoS Med 2:e73. https://doi.org/10.1371/journal.pmed.0020073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65. </w:t>
      </w:r>
      <w:r w:rsidRPr="00B41F6B">
        <w:rPr>
          <w:rFonts w:ascii="Times New Roman" w:hAnsi="Times New Roman" w:cs="Times New Roman"/>
          <w:noProof/>
          <w:sz w:val="24"/>
          <w:szCs w:val="24"/>
        </w:rPr>
        <w:tab/>
        <w:t>Kobayashi S, Boggon TJ, Dayaram T, et al (2005) EGFR Mutation and Resistance of Non–Small-Cell Lung Cancer to Gefitinib. N Engl J Med 352:786–792. https://doi.org/10.1056/NEJMoa044238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66. </w:t>
      </w:r>
      <w:r w:rsidRPr="00B41F6B">
        <w:rPr>
          <w:rFonts w:ascii="Times New Roman" w:hAnsi="Times New Roman" w:cs="Times New Roman"/>
          <w:noProof/>
          <w:sz w:val="24"/>
          <w:szCs w:val="24"/>
        </w:rPr>
        <w:tab/>
        <w:t>Cappuzzo F, Hirsch FR, Rossi E, et al (2005) Epidermal Growth Factor Receptor Gene and Protein and Gefitinib Sensitivity in Non–Small-Cell Lung Cancer. JNCI J Natl Cancer Inst 97:643–655. https://doi.org/10.1093/jnci/dji112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67. </w:t>
      </w:r>
      <w:r w:rsidRPr="00B41F6B">
        <w:rPr>
          <w:rFonts w:ascii="Times New Roman" w:hAnsi="Times New Roman" w:cs="Times New Roman"/>
          <w:noProof/>
          <w:sz w:val="24"/>
          <w:szCs w:val="24"/>
        </w:rPr>
        <w:tab/>
        <w:t xml:space="preserve">Cappuzzo F, Magrini E, Ceresoli GL, et al (2004) Akt Phosphorylation and Gefitinib </w:t>
      </w:r>
      <w:r w:rsidRPr="00B41F6B">
        <w:rPr>
          <w:rFonts w:ascii="Times New Roman" w:hAnsi="Times New Roman" w:cs="Times New Roman"/>
          <w:noProof/>
          <w:sz w:val="24"/>
          <w:szCs w:val="24"/>
        </w:rPr>
        <w:lastRenderedPageBreak/>
        <w:t>Efficacy in Patients With Advanced Non-Small-Cell Lung Cancer. JNCI J Natl Cancer Inst 96:1133–1141. https://doi.org/10.1093/jnci/djh217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68. </w:t>
      </w:r>
      <w:r w:rsidRPr="00B41F6B">
        <w:rPr>
          <w:rFonts w:ascii="Times New Roman" w:hAnsi="Times New Roman" w:cs="Times New Roman"/>
          <w:noProof/>
          <w:sz w:val="24"/>
          <w:szCs w:val="24"/>
        </w:rPr>
        <w:tab/>
        <w:t>Herbst RS, Prager D, Hermann R, et al (2005) TRIBUTE: A Phase III Trial of Erlotinib Hydrochloride (OSI-774) Combined With Carboplatin and Paclitaxel Chemotherapy in Advanced Non–Small-Cell Lung Cancer. J Clin Oncol 23:5892–5899. https://doi.org/10.1200/JCO.2005.02.840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69. </w:t>
      </w:r>
      <w:r w:rsidRPr="00B41F6B">
        <w:rPr>
          <w:rFonts w:ascii="Times New Roman" w:hAnsi="Times New Roman" w:cs="Times New Roman"/>
          <w:noProof/>
          <w:sz w:val="24"/>
          <w:szCs w:val="24"/>
        </w:rPr>
        <w:tab/>
        <w:t>Herbst RS, Giaccone G, Schiller JH, et al (2004) Gefitinib in Combination With Paclitaxel and Carboplatin in Advanced Non–Small-Cell Lung Cancer: A Phase III Trial—INTACT 2. J Clin Oncol 22:785–794. https://doi.org/10.1200/JCO.2004.07.215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70. </w:t>
      </w:r>
      <w:r w:rsidRPr="00B41F6B">
        <w:rPr>
          <w:rFonts w:ascii="Times New Roman" w:hAnsi="Times New Roman" w:cs="Times New Roman"/>
          <w:noProof/>
          <w:sz w:val="24"/>
          <w:szCs w:val="24"/>
        </w:rPr>
        <w:tab/>
        <w:t>Werner-Wasik M, Swann S, Curran W, et al (2005) A phase II study of cetuximab (C225) in combination with chemoradiation (CRT) in patients (PTS) with stage IIIA/B non-small cell lung cancer (NSCLC): An interim overall toxicity report of the RTOG 0324 Trial. J Clin Oncol 23:7135–7135. https://doi.org/10.1200/jco.2005.23.16_suppl.7135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71. </w:t>
      </w:r>
      <w:r w:rsidRPr="00B41F6B">
        <w:rPr>
          <w:rFonts w:ascii="Times New Roman" w:hAnsi="Times New Roman" w:cs="Times New Roman"/>
          <w:noProof/>
          <w:sz w:val="24"/>
          <w:szCs w:val="24"/>
        </w:rPr>
        <w:tab/>
        <w:t>Coate LE, Gately K, Barr MP, et al (2006) Phase II pilot study of neoadjuvant cetuximab in combination with cisplatin and gemcitabine in patients with resectable IB-IIIA non small cell lung cancer. J Clin Oncol 24:17107–17107. https://doi.org/10.1200/jco.2006.24.18_suppl.17107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72. </w:t>
      </w:r>
      <w:r w:rsidRPr="00B41F6B">
        <w:rPr>
          <w:rFonts w:ascii="Times New Roman" w:hAnsi="Times New Roman" w:cs="Times New Roman"/>
          <w:noProof/>
          <w:sz w:val="24"/>
          <w:szCs w:val="24"/>
        </w:rPr>
        <w:tab/>
        <w:t>Sun S, Schiller JH, Spinola M, Minna JD (2007) New molecularly targeted therapies for lung cancer. J Clin Invest 117:2740–2750. https://doi.org/10.1172/JCI31809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73. </w:t>
      </w:r>
      <w:r w:rsidRPr="00B41F6B">
        <w:rPr>
          <w:rFonts w:ascii="Times New Roman" w:hAnsi="Times New Roman" w:cs="Times New Roman"/>
          <w:noProof/>
          <w:sz w:val="24"/>
          <w:szCs w:val="24"/>
        </w:rPr>
        <w:tab/>
        <w:t>Cardones A, Banez L (2006) VEGF Inhibitors in Cancer Therapy. Curr Pharm Des 12:387–394. https://doi.org/10.2174/138161206775201910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74. </w:t>
      </w:r>
      <w:r w:rsidRPr="00B41F6B">
        <w:rPr>
          <w:rFonts w:ascii="Times New Roman" w:hAnsi="Times New Roman" w:cs="Times New Roman"/>
          <w:noProof/>
          <w:sz w:val="24"/>
          <w:szCs w:val="24"/>
        </w:rPr>
        <w:tab/>
        <w:t>Folkman J (1990) What is the evidence that tumors are angiogenesis dependent? J Natl Cancer Inst 82:4–7. https://doi.org/10.1093/jnci/82.1.4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75. </w:t>
      </w:r>
      <w:r w:rsidRPr="00B41F6B">
        <w:rPr>
          <w:rFonts w:ascii="Times New Roman" w:hAnsi="Times New Roman" w:cs="Times New Roman"/>
          <w:noProof/>
          <w:sz w:val="24"/>
          <w:szCs w:val="24"/>
        </w:rPr>
        <w:tab/>
        <w:t>Ferrara N (1999) Molecular and biological properties of vascular endothelial growth factor. J Mol Med 77:527–543. https://doi.org/10.1007/s001099900019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76. </w:t>
      </w:r>
      <w:r w:rsidRPr="00B41F6B">
        <w:rPr>
          <w:rFonts w:ascii="Times New Roman" w:hAnsi="Times New Roman" w:cs="Times New Roman"/>
          <w:noProof/>
          <w:sz w:val="24"/>
          <w:szCs w:val="24"/>
        </w:rPr>
        <w:tab/>
        <w:t>Stefanou D, Batistatou A, Arkoumani E, et al (2004) Expression of vascular endothelial growth factor (VEGF) and association with microvessel density in small-cell and non-small-cell lung carcinomas. Histol Histopathol 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77. </w:t>
      </w:r>
      <w:r w:rsidRPr="00B41F6B">
        <w:rPr>
          <w:rFonts w:ascii="Times New Roman" w:hAnsi="Times New Roman" w:cs="Times New Roman"/>
          <w:noProof/>
          <w:sz w:val="24"/>
          <w:szCs w:val="24"/>
        </w:rPr>
        <w:tab/>
        <w:t>Jantus-Lewintre E, Sanmartín E, Sirera R, et al (2011) Combined VEGF-A and VEGFR-2 concentrations in plasma: Diagnostic and prognostic implications in patients with advanced NSCLC. Lung Cancer 74:326–331. https://doi.org/10.1016/j.lungcan.2011.02.016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78. </w:t>
      </w:r>
      <w:r w:rsidRPr="00B41F6B">
        <w:rPr>
          <w:rFonts w:ascii="Times New Roman" w:hAnsi="Times New Roman" w:cs="Times New Roman"/>
          <w:noProof/>
          <w:sz w:val="24"/>
          <w:szCs w:val="24"/>
        </w:rPr>
        <w:tab/>
        <w:t>Dudek AZ, Mahaseth H (2005) Circulating Angiogenic Cytokines in Patients with Advanced Non-Small Cell Lung Cancer: Correlation with Treatment Response and Survival. Cancer Invest 23:193–200. https://doi.org/10.1081/CNV-200055949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79. </w:t>
      </w:r>
      <w:r w:rsidRPr="00B41F6B">
        <w:rPr>
          <w:rFonts w:ascii="Times New Roman" w:hAnsi="Times New Roman" w:cs="Times New Roman"/>
          <w:noProof/>
          <w:sz w:val="24"/>
          <w:szCs w:val="24"/>
        </w:rPr>
        <w:tab/>
        <w:t>Kaya A, Çiledag A, Gulbay BE, et al (2004) The prognostic significance of vascular endothelial growth factor levels in sera of non-small cell lung cancer patients. Respir Med 98:632–636. https://doi.org/10.1016/j.rmed.2003.12.017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80. </w:t>
      </w:r>
      <w:r w:rsidRPr="00B41F6B">
        <w:rPr>
          <w:rFonts w:ascii="Times New Roman" w:hAnsi="Times New Roman" w:cs="Times New Roman"/>
          <w:noProof/>
          <w:sz w:val="24"/>
          <w:szCs w:val="24"/>
        </w:rPr>
        <w:tab/>
        <w:t>Reck M, von Pawel J, Zatloukal P, et al (2009) Phase III Trial of Cisplatin Plus Gemcitabine With Either Placebo or Bevacizumab As First-Line Therapy for Nonsquamous Non–Small-Cell Lung Cancer: AVAiL. J Clin Oncol 27:1227–1234. https://doi.org/10.1200/JCO.2007.14.5466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81. </w:t>
      </w:r>
      <w:r w:rsidRPr="00B41F6B">
        <w:rPr>
          <w:rFonts w:ascii="Times New Roman" w:hAnsi="Times New Roman" w:cs="Times New Roman"/>
          <w:noProof/>
          <w:sz w:val="24"/>
          <w:szCs w:val="24"/>
        </w:rPr>
        <w:tab/>
        <w:t>Sandler A, Gray R, Perry MC, et al (2006) Paclitaxel–Carboplatin Alone or with Bevacizumab for Non–Small-Cell Lung Cancer. N Engl J Med 355:2542–2550. https://doi.org/10.1056/NEJMoa061884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82. </w:t>
      </w:r>
      <w:r w:rsidRPr="00B41F6B">
        <w:rPr>
          <w:rFonts w:ascii="Times New Roman" w:hAnsi="Times New Roman" w:cs="Times New Roman"/>
          <w:noProof/>
          <w:sz w:val="24"/>
          <w:szCs w:val="24"/>
        </w:rPr>
        <w:tab/>
        <w:t>Heymach J V., Paz-Ares L, De Braud F, et al (2008) Randomized Phase II Study of Vandetanib Alone or With Paclitaxel and Carboplatin as First-Line Treatment for Advanced Non–Small-Cell Lung Cancer. J Clin Oncol 26:5407–5415. https://doi.org/10.1200/JCO.2008.17.3138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83. </w:t>
      </w:r>
      <w:r w:rsidRPr="00B41F6B">
        <w:rPr>
          <w:rFonts w:ascii="Times New Roman" w:hAnsi="Times New Roman" w:cs="Times New Roman"/>
          <w:noProof/>
          <w:sz w:val="24"/>
          <w:szCs w:val="24"/>
        </w:rPr>
        <w:tab/>
        <w:t>Heymach J V., Johnson BE, Prager D, et al (2006) A phase II trial of ZD6474 plus docetaxel in patients with previously treated NSCLC: Follow-up results. J Clin Oncol 24:7016–7016. https://doi.org/10.1200/jco.2006.24.18_suppl.7016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84. </w:t>
      </w:r>
      <w:r w:rsidRPr="00B41F6B">
        <w:rPr>
          <w:rFonts w:ascii="Times New Roman" w:hAnsi="Times New Roman" w:cs="Times New Roman"/>
          <w:noProof/>
          <w:sz w:val="24"/>
          <w:szCs w:val="24"/>
        </w:rPr>
        <w:tab/>
        <w:t>Vivanco I, Sawyers CL (2002) The phosphatidylinositol 3-kinase-AKT pathway in humancancer. Nat Rev Cancer 2:489–501. https://doi.org/10.1038/nrc839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85. </w:t>
      </w:r>
      <w:r w:rsidRPr="00B41F6B">
        <w:rPr>
          <w:rFonts w:ascii="Times New Roman" w:hAnsi="Times New Roman" w:cs="Times New Roman"/>
          <w:noProof/>
          <w:sz w:val="24"/>
          <w:szCs w:val="24"/>
        </w:rPr>
        <w:tab/>
        <w:t>Brognard J, Clark AS, Ni Y, Dennis PA (2001) Akt/pbotein kinace B is constitutively active in non-small cell lung cancer cells and promotes cellular survival and resistance to chemotherapy and radiation. Cancer Res 61:3986–3997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86. </w:t>
      </w:r>
      <w:r w:rsidRPr="00B41F6B">
        <w:rPr>
          <w:rFonts w:ascii="Times New Roman" w:hAnsi="Times New Roman" w:cs="Times New Roman"/>
          <w:noProof/>
          <w:sz w:val="24"/>
          <w:szCs w:val="24"/>
        </w:rPr>
        <w:tab/>
        <w:t>Kawano O, Sasaki H, Endo K, et al (2006) PIK3CA mutation status in Japanese lung cancer patients. Lung Cancer 54:209–215. https://doi.org/10.1016/j.lungcan.2006.07.006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87. </w:t>
      </w:r>
      <w:r w:rsidRPr="00B41F6B">
        <w:rPr>
          <w:rFonts w:ascii="Times New Roman" w:hAnsi="Times New Roman" w:cs="Times New Roman"/>
          <w:noProof/>
          <w:sz w:val="24"/>
          <w:szCs w:val="24"/>
        </w:rPr>
        <w:tab/>
        <w:t>Samuels Y, Wang Z, Bardelli A, et al (2004) High Frequency of Mutations of the PIK3CA Gene in Human Cancers. Science (80- ) 304:554–554. https://doi.org/10.1126/science.1096502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88. </w:t>
      </w:r>
      <w:r w:rsidRPr="00B41F6B">
        <w:rPr>
          <w:rFonts w:ascii="Times New Roman" w:hAnsi="Times New Roman" w:cs="Times New Roman"/>
          <w:noProof/>
          <w:sz w:val="24"/>
          <w:szCs w:val="24"/>
        </w:rPr>
        <w:tab/>
        <w:t xml:space="preserve">Soria JC, Shepherd FA, Douillard JY, et al (2009) Efficacy of everolimus (RAD001) in </w:t>
      </w:r>
      <w:r w:rsidRPr="00B41F6B">
        <w:rPr>
          <w:rFonts w:ascii="Times New Roman" w:hAnsi="Times New Roman" w:cs="Times New Roman"/>
          <w:noProof/>
          <w:sz w:val="24"/>
          <w:szCs w:val="24"/>
        </w:rPr>
        <w:lastRenderedPageBreak/>
        <w:t>patients with advanced NSCLC previously treated with chemotherapy alone or with chemotherapy and EGFR inhibitors. Ann Oncol 20:1674–1681. https://doi.org/10.1093/annonc/mdp060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89. </w:t>
      </w:r>
      <w:r w:rsidRPr="00B41F6B">
        <w:rPr>
          <w:rFonts w:ascii="Times New Roman" w:hAnsi="Times New Roman" w:cs="Times New Roman"/>
          <w:noProof/>
          <w:sz w:val="24"/>
          <w:szCs w:val="24"/>
        </w:rPr>
        <w:tab/>
        <w:t>Downward J (2003) Targeting RAS signalling pathways in cancer therapy. Nat Rev Cancer 3:11–22. https://doi.org/10.1038/nrc969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90. </w:t>
      </w:r>
      <w:r w:rsidRPr="00B41F6B">
        <w:rPr>
          <w:rFonts w:ascii="Times New Roman" w:hAnsi="Times New Roman" w:cs="Times New Roman"/>
          <w:noProof/>
          <w:sz w:val="24"/>
          <w:szCs w:val="24"/>
        </w:rPr>
        <w:tab/>
        <w:t>Sekido Y, Fong KM, Minna JD (2003) Molecular Genetics of Lung Cancer. Annu Rev Med 54:73–87. https://doi.org/10.1146/annurev.med.54.101601.152202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91. </w:t>
      </w:r>
      <w:r w:rsidRPr="00B41F6B">
        <w:rPr>
          <w:rFonts w:ascii="Times New Roman" w:hAnsi="Times New Roman" w:cs="Times New Roman"/>
          <w:noProof/>
          <w:sz w:val="24"/>
          <w:szCs w:val="24"/>
        </w:rPr>
        <w:tab/>
        <w:t>Mascaux C, Iannino N, Martin B, et al (2005) The role of RAS oncogene in survival of patients with lung cancer: a systematic review of the literature with meta-analysis. Br J Cancer 92:131–139. https://doi.org/10.1038/sj.bjc.6602258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92. </w:t>
      </w:r>
      <w:r w:rsidRPr="00B41F6B">
        <w:rPr>
          <w:rFonts w:ascii="Times New Roman" w:hAnsi="Times New Roman" w:cs="Times New Roman"/>
          <w:noProof/>
          <w:sz w:val="24"/>
          <w:szCs w:val="24"/>
        </w:rPr>
        <w:tab/>
        <w:t>Shigematsu H, Gazdar AF (2006) Somatic mutations of epidermal growth factor receptor signaling pathway in lung cancers. Int J Cancer 118:257–262. https://doi.org/10.1002/ijc.21496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93. </w:t>
      </w:r>
      <w:r w:rsidRPr="00B41F6B">
        <w:rPr>
          <w:rFonts w:ascii="Times New Roman" w:hAnsi="Times New Roman" w:cs="Times New Roman"/>
          <w:noProof/>
          <w:sz w:val="24"/>
          <w:szCs w:val="24"/>
        </w:rPr>
        <w:tab/>
        <w:t>Massarelli E, Varella-Garcia M, Tang X, et al (2007) KRAS Mutation Is an Important Predictor of Resistance to Therapy with Epidermal Growth Factor Receptor Tyrosine Kinase Inhibitors in Non–Small-Cell Lung Cancer. Clin Cancer Res 13:2890–2896. https://doi.org/10.1158/1078-0432.CCR-06-3043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94. </w:t>
      </w:r>
      <w:r w:rsidRPr="00B41F6B">
        <w:rPr>
          <w:rFonts w:ascii="Times New Roman" w:hAnsi="Times New Roman" w:cs="Times New Roman"/>
          <w:noProof/>
          <w:sz w:val="24"/>
          <w:szCs w:val="24"/>
        </w:rPr>
        <w:tab/>
        <w:t>Isobe T, Herbst RS, Onn A (2005) Current Management of Advanced Non-Small Cell Lung Cancer: Targeted Therapy. Semin Oncol 32:315–328. https://doi.org/10.1053/j.seminoncol.2005.02.016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95. </w:t>
      </w:r>
      <w:r w:rsidRPr="00B41F6B">
        <w:rPr>
          <w:rFonts w:ascii="Times New Roman" w:hAnsi="Times New Roman" w:cs="Times New Roman"/>
          <w:noProof/>
          <w:sz w:val="24"/>
          <w:szCs w:val="24"/>
        </w:rPr>
        <w:tab/>
        <w:t xml:space="preserve">Takahashi T, Nau MM, Chiba I, et al (1989) p53: A Frequent Target for Genetic </w:t>
      </w:r>
      <w:r w:rsidRPr="00B41F6B">
        <w:rPr>
          <w:rFonts w:ascii="Times New Roman" w:hAnsi="Times New Roman" w:cs="Times New Roman"/>
          <w:noProof/>
          <w:sz w:val="24"/>
          <w:szCs w:val="24"/>
        </w:rPr>
        <w:lastRenderedPageBreak/>
        <w:t>Abnormalities in Lung Cancer. Science (80- ) 246:491–494. https://doi.org/10.1126/science.2554494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96. </w:t>
      </w:r>
      <w:r w:rsidRPr="00B41F6B">
        <w:rPr>
          <w:rFonts w:ascii="Times New Roman" w:hAnsi="Times New Roman" w:cs="Times New Roman"/>
          <w:noProof/>
          <w:sz w:val="24"/>
          <w:szCs w:val="24"/>
        </w:rPr>
        <w:tab/>
        <w:t>Hainaut P (1998) IARC Database of p53 gene mutations in human tumors and cell lines: updated compilation, revised formats and new visualisation tools. Nucleic Acids Res 26:205–213. https://doi.org/10.1093/nar/26.1.205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97. </w:t>
      </w:r>
      <w:r w:rsidRPr="00B41F6B">
        <w:rPr>
          <w:rFonts w:ascii="Times New Roman" w:hAnsi="Times New Roman" w:cs="Times New Roman"/>
          <w:noProof/>
          <w:sz w:val="24"/>
          <w:szCs w:val="24"/>
        </w:rPr>
        <w:tab/>
        <w:t>Takahashi T, Carbone D, Takahashi T, et al (1992) Wild-type but not mutant p53 suppresses the growth of human lung cancer cells bearing multiple genetic lesions. Cancer Res 52:2340–3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98. </w:t>
      </w:r>
      <w:r w:rsidRPr="00B41F6B">
        <w:rPr>
          <w:rFonts w:ascii="Times New Roman" w:hAnsi="Times New Roman" w:cs="Times New Roman"/>
          <w:noProof/>
          <w:sz w:val="24"/>
          <w:szCs w:val="24"/>
        </w:rPr>
        <w:tab/>
        <w:t>Roth JA, Nguyen D, Lawrence DD, et al (1996) Retrovirus–mediated wild–type P53 gene transfer to tumors of patients with lung cancer. Nat Med 2:985–991. https://doi.org/10.1038/nm0996-985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99. </w:t>
      </w:r>
      <w:r w:rsidRPr="00B41F6B">
        <w:rPr>
          <w:rFonts w:ascii="Times New Roman" w:hAnsi="Times New Roman" w:cs="Times New Roman"/>
          <w:noProof/>
          <w:sz w:val="24"/>
          <w:szCs w:val="24"/>
        </w:rPr>
        <w:tab/>
        <w:t>Kondo M, Ji L, Kamibayashi C, et al (2001) Overexpression of candidate tumor suppressor gene FUS1 isolated from the 3p21.3 homozygous deletion region leads to G1 arrest and growth inhibition of lung cancer cells. Oncogene 20:6258–6262. https://doi.org/10.1038/sj.onc.1204832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100. </w:t>
      </w:r>
      <w:r w:rsidRPr="00B41F6B">
        <w:rPr>
          <w:rFonts w:ascii="Times New Roman" w:hAnsi="Times New Roman" w:cs="Times New Roman"/>
          <w:noProof/>
          <w:sz w:val="24"/>
          <w:szCs w:val="24"/>
        </w:rPr>
        <w:tab/>
        <w:t>Ji L, Nishizaki M, Gao B, et al (2002) Expression of several genes in the human chromosome 3p21.3 homozygous deletion region by an adenovirus vector results in tumor suppressor activities in vitro and in vivo. Cancer Res 62:2715–2720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101. </w:t>
      </w:r>
      <w:r w:rsidRPr="00B41F6B">
        <w:rPr>
          <w:rFonts w:ascii="Times New Roman" w:hAnsi="Times New Roman" w:cs="Times New Roman"/>
          <w:noProof/>
          <w:sz w:val="24"/>
          <w:szCs w:val="24"/>
        </w:rPr>
        <w:tab/>
        <w:t>Jones PA, Baylin SB (2002) The fundamental role of epigenetic events in cancer. Nat Rev Genet 3:415–428. https://doi.org/10.1038/nrg816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102. </w:t>
      </w:r>
      <w:r w:rsidRPr="00B41F6B">
        <w:rPr>
          <w:rFonts w:ascii="Times New Roman" w:hAnsi="Times New Roman" w:cs="Times New Roman"/>
          <w:noProof/>
          <w:sz w:val="24"/>
          <w:szCs w:val="24"/>
        </w:rPr>
        <w:tab/>
        <w:t xml:space="preserve">Adams J, Palombella VJ, Sausville EA, et al (1999) Proteasome inhibitors: A novel class </w:t>
      </w:r>
      <w:r w:rsidRPr="00B41F6B">
        <w:rPr>
          <w:rFonts w:ascii="Times New Roman" w:hAnsi="Times New Roman" w:cs="Times New Roman"/>
          <w:noProof/>
          <w:sz w:val="24"/>
          <w:szCs w:val="24"/>
        </w:rPr>
        <w:lastRenderedPageBreak/>
        <w:t>of potent and effective antitumor agents. Cancer Res 59:2615–2622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103. </w:t>
      </w:r>
      <w:r w:rsidRPr="00B41F6B">
        <w:rPr>
          <w:rFonts w:ascii="Times New Roman" w:hAnsi="Times New Roman" w:cs="Times New Roman"/>
          <w:noProof/>
          <w:sz w:val="24"/>
          <w:szCs w:val="24"/>
        </w:rPr>
        <w:tab/>
        <w:t>Fanucchi MP, Fossella F V., Belt R, et al (2006) Randomized Phase II Study of Bortezomib Alone and Bortezomib in Combination With Docetaxel in Previously Treated Advanced Non–Small-Cell Lung Cancer. J Clin Oncol 24:5025–5033. https://doi.org/10.1200/JCO.2006.06.1853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104. </w:t>
      </w:r>
      <w:r w:rsidRPr="00B41F6B">
        <w:rPr>
          <w:rFonts w:ascii="Times New Roman" w:hAnsi="Times New Roman" w:cs="Times New Roman"/>
          <w:noProof/>
          <w:sz w:val="24"/>
          <w:szCs w:val="24"/>
        </w:rPr>
        <w:tab/>
        <w:t>Maki RG (2010) Small Is Beautiful: Insulin-Like Growth Factors and Their Role in Growth, Development, and Cancer. J Clin Oncol 28:4985–4995. https://doi.org/10.1200/JCO.2009.27.5040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105. </w:t>
      </w:r>
      <w:r w:rsidRPr="00B41F6B">
        <w:rPr>
          <w:rFonts w:ascii="Times New Roman" w:hAnsi="Times New Roman" w:cs="Times New Roman"/>
          <w:noProof/>
          <w:sz w:val="24"/>
          <w:szCs w:val="24"/>
        </w:rPr>
        <w:tab/>
        <w:t>Nahta R, Yu D, Hung M-C, et al (2006) Mechanisms of Disease: understanding resistance to HER2-targeted therapy in human breast cancer. Nat Clin Pract Oncol 3:269–280. https://doi.org/10.1038/ncponc0509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106. </w:t>
      </w:r>
      <w:r w:rsidRPr="00B41F6B">
        <w:rPr>
          <w:rFonts w:ascii="Times New Roman" w:hAnsi="Times New Roman" w:cs="Times New Roman"/>
          <w:noProof/>
          <w:sz w:val="24"/>
          <w:szCs w:val="24"/>
        </w:rPr>
        <w:tab/>
        <w:t>Gong Y, Yao E, Shen R, et al (2009) High Expression Levels of Total IGF-1R and Sensitivity of NSCLC Cells In Vitro to an Anti-IGF-1R Antibody (R1507). PLoS One 4:e7273. https://doi.org/10.1371/journal.pone.0007273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107. </w:t>
      </w:r>
      <w:r w:rsidRPr="00B41F6B">
        <w:rPr>
          <w:rFonts w:ascii="Times New Roman" w:hAnsi="Times New Roman" w:cs="Times New Roman"/>
          <w:noProof/>
          <w:sz w:val="24"/>
          <w:szCs w:val="24"/>
        </w:rPr>
        <w:tab/>
        <w:t>Morgillo F, Kim W-Y, Kim ES, et al (2007) Implication of the Insulin-like Growth Factor-IR Pathway in the Resistance of Non–small Cell Lung Cancer Cells to Treatment with Gefitinib. Clin Cancer Res 13:2795–2803. https://doi.org/10.1158/1078-0432.CCR-06-2077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108. </w:t>
      </w:r>
      <w:r w:rsidRPr="00B41F6B">
        <w:rPr>
          <w:rFonts w:ascii="Times New Roman" w:hAnsi="Times New Roman" w:cs="Times New Roman"/>
          <w:noProof/>
          <w:sz w:val="24"/>
          <w:szCs w:val="24"/>
        </w:rPr>
        <w:tab/>
        <w:t>Han J-Y, Choi BG, Choi JY, et al (2006) The prognostic significance of pretreatment plasma levels of insulin-like growth factor (IGF)-1, IGF-2, and IGF binding protein-3 in patients with advanced non-small cell lung cancer. Lung Cancer 54:227–234. https://doi.org/10.1016/j.lungcan.2006.07.014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109. </w:t>
      </w:r>
      <w:r w:rsidRPr="00B41F6B">
        <w:rPr>
          <w:rFonts w:ascii="Times New Roman" w:hAnsi="Times New Roman" w:cs="Times New Roman"/>
          <w:noProof/>
          <w:sz w:val="24"/>
          <w:szCs w:val="24"/>
        </w:rPr>
        <w:tab/>
        <w:t>Yu H, Spitz MR, Mistry J, et al (1999) Plasma Levels of Insulin-Like Growth Factor-I and Lung Cancer Risk: a Case-Control Analysis. JNCI J Natl Cancer Inst 91:151–156. https://doi.org/10.1093/jnci/91.2.151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110. </w:t>
      </w:r>
      <w:r w:rsidRPr="00B41F6B">
        <w:rPr>
          <w:rFonts w:ascii="Times New Roman" w:hAnsi="Times New Roman" w:cs="Times New Roman"/>
          <w:noProof/>
          <w:sz w:val="24"/>
          <w:szCs w:val="24"/>
        </w:rPr>
        <w:tab/>
        <w:t>Jassem J, Langer CJ, Karp DD, et al (2010) Randomized, open label, phase III trial of figitumumab in combination with paclitaxel and carboplatin versus paclitaxel and carboplatin in patients with non-small cell lung cancer (NSCLC). J Clin Oncol 28:7500–7500. https://doi.org/10.1200/jco.2010.28.15_suppl.7500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111. </w:t>
      </w:r>
      <w:r w:rsidRPr="00B41F6B">
        <w:rPr>
          <w:rFonts w:ascii="Times New Roman" w:hAnsi="Times New Roman" w:cs="Times New Roman"/>
          <w:noProof/>
          <w:sz w:val="24"/>
          <w:szCs w:val="24"/>
        </w:rPr>
        <w:tab/>
        <w:t>Herbst RS, Frankel SR (2004) Oblimersen Sodium (Genasense bcl-2 Antisense Oligonucleotide). Clin Cancer Res 10:4245s-4248s. https://doi.org/10.1158/1078-0432.CCR-040018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112. </w:t>
      </w:r>
      <w:r w:rsidRPr="00B41F6B">
        <w:rPr>
          <w:rFonts w:ascii="Times New Roman" w:hAnsi="Times New Roman" w:cs="Times New Roman"/>
          <w:noProof/>
          <w:sz w:val="24"/>
          <w:szCs w:val="24"/>
        </w:rPr>
        <w:tab/>
        <w:t>Oltersdorf T, Elmore SW, Shoemaker AR, et al (2005) An inhibitor of Bcl-2 family proteins induces regression of solid tumours. Nature 435:677–681. https://doi.org/10.1038/nature03579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113. </w:t>
      </w:r>
      <w:r w:rsidRPr="00B41F6B">
        <w:rPr>
          <w:rFonts w:ascii="Times New Roman" w:hAnsi="Times New Roman" w:cs="Times New Roman"/>
          <w:noProof/>
          <w:sz w:val="24"/>
          <w:szCs w:val="24"/>
        </w:rPr>
        <w:tab/>
        <w:t>Chirieac LR, Dacic S (2010) Targeted Therapies in Lung Cancer. Surg Pathol Clin 3:71–82. https://doi.org/10.1016/j.path.2010.04.001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114. </w:t>
      </w:r>
      <w:r w:rsidRPr="00B41F6B">
        <w:rPr>
          <w:rFonts w:ascii="Times New Roman" w:hAnsi="Times New Roman" w:cs="Times New Roman"/>
          <w:noProof/>
          <w:sz w:val="24"/>
          <w:szCs w:val="24"/>
        </w:rPr>
        <w:tab/>
        <w:t>Uehara Y (2003) Natural Product Origins of Hsp90 Inhibitors. Curr Cancer Drug Targets 3:325–330. https://doi.org/10.2174/1568009033481796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115. </w:t>
      </w:r>
      <w:r w:rsidRPr="00B41F6B">
        <w:rPr>
          <w:rFonts w:ascii="Times New Roman" w:hAnsi="Times New Roman" w:cs="Times New Roman"/>
          <w:noProof/>
          <w:sz w:val="24"/>
          <w:szCs w:val="24"/>
        </w:rPr>
        <w:tab/>
        <w:t>Shay JW, Wright WE (2006) Telomerase therapeutics for cancer: challenges and new directions. Nat Rev Drug Discov 5:577–584. https://doi.org/10.1038/nrd2081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116. </w:t>
      </w:r>
      <w:r w:rsidRPr="00B41F6B">
        <w:rPr>
          <w:rFonts w:ascii="Times New Roman" w:hAnsi="Times New Roman" w:cs="Times New Roman"/>
          <w:noProof/>
          <w:sz w:val="24"/>
          <w:szCs w:val="24"/>
        </w:rPr>
        <w:tab/>
        <w:t xml:space="preserve">Dikmen ZG, Gellert GC, Jackson S, et al (2005) In vivo Inhibition of Lung Cancer by GRN163L: A Novel Human Telomerase Inhibitor. Cancer Res 65:7866–7873. </w:t>
      </w:r>
      <w:r w:rsidRPr="00B41F6B">
        <w:rPr>
          <w:rFonts w:ascii="Times New Roman" w:hAnsi="Times New Roman" w:cs="Times New Roman"/>
          <w:noProof/>
          <w:sz w:val="24"/>
          <w:szCs w:val="24"/>
        </w:rPr>
        <w:lastRenderedPageBreak/>
        <w:t>https://doi.org/10.1158/0008-5472.CAN-05-1215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117. </w:t>
      </w:r>
      <w:r w:rsidRPr="00B41F6B">
        <w:rPr>
          <w:rFonts w:ascii="Times New Roman" w:hAnsi="Times New Roman" w:cs="Times New Roman"/>
          <w:noProof/>
          <w:sz w:val="24"/>
          <w:szCs w:val="24"/>
        </w:rPr>
        <w:tab/>
        <w:t>Bao S, Wu Q, McLendon RE, et al (2006) Glioma stem cells promote radioresistance by preferential activation of the DNA damage response. Nature 444:756–760. https://doi.org/10.1038/nature05236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118. </w:t>
      </w:r>
      <w:r w:rsidRPr="00B41F6B">
        <w:rPr>
          <w:rFonts w:ascii="Times New Roman" w:hAnsi="Times New Roman" w:cs="Times New Roman"/>
          <w:noProof/>
          <w:sz w:val="24"/>
          <w:szCs w:val="24"/>
        </w:rPr>
        <w:tab/>
        <w:t>Piccirillo SGM, Reynolds BA, Zanetti N, et al (2006) Bone morphogenetic proteins inhibit the tumorigenic potential of human brain tumour-initiating cells. Nature 444:761–765. https://doi.org/10.1038/nature05349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rPr>
      </w:pPr>
      <w:r w:rsidRPr="00B41F6B">
        <w:rPr>
          <w:rFonts w:ascii="Times New Roman" w:hAnsi="Times New Roman" w:cs="Times New Roman"/>
          <w:noProof/>
          <w:sz w:val="24"/>
          <w:szCs w:val="24"/>
        </w:rPr>
        <w:t xml:space="preserve">119. </w:t>
      </w:r>
      <w:r w:rsidRPr="00B41F6B">
        <w:rPr>
          <w:rFonts w:ascii="Times New Roman" w:hAnsi="Times New Roman" w:cs="Times New Roman"/>
          <w:noProof/>
          <w:sz w:val="24"/>
          <w:szCs w:val="24"/>
        </w:rPr>
        <w:tab/>
        <w:t>Von Hoff DD, LoRusso PM, Rudin CM, et al (2009) Inhibition of the Hedgehog Pathway in Advanced Basal-Cell Carcinoma. N Engl J Med 361:1164–1172. https://doi.org/10.1056/NEJMoa0905360</w:t>
      </w:r>
    </w:p>
    <w:p w:rsidR="008F35A6" w:rsidRDefault="008C5228" w:rsidP="003C75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8F35A6" w:rsidSect="003B30FB">
      <w:footerReference w:type="default" r:id="rId14"/>
      <w:pgSz w:w="12240" w:h="15840"/>
      <w:pgMar w:top="141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C54" w:rsidRDefault="00A03C54" w:rsidP="008B41E2">
      <w:pPr>
        <w:spacing w:after="0" w:line="240" w:lineRule="auto"/>
      </w:pPr>
      <w:r>
        <w:separator/>
      </w:r>
    </w:p>
  </w:endnote>
  <w:endnote w:type="continuationSeparator" w:id="0">
    <w:p w:rsidR="00A03C54" w:rsidRDefault="00A03C54" w:rsidP="008B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24219"/>
      <w:docPartObj>
        <w:docPartGallery w:val="Page Numbers (Bottom of Page)"/>
        <w:docPartUnique/>
      </w:docPartObj>
    </w:sdtPr>
    <w:sdtContent>
      <w:p w:rsidR="008163FB" w:rsidRDefault="008163FB">
        <w:pPr>
          <w:pStyle w:val="Footer"/>
          <w:jc w:val="center"/>
        </w:pPr>
        <w:r>
          <w:rPr>
            <w:noProof/>
          </w:rPr>
          <w:fldChar w:fldCharType="begin"/>
        </w:r>
        <w:r>
          <w:rPr>
            <w:noProof/>
          </w:rPr>
          <w:instrText xml:space="preserve"> PAGE   \* MERGEFORMAT </w:instrText>
        </w:r>
        <w:r>
          <w:rPr>
            <w:noProof/>
          </w:rPr>
          <w:fldChar w:fldCharType="separate"/>
        </w:r>
        <w:r w:rsidR="00CF6BF1">
          <w:rPr>
            <w:noProof/>
          </w:rPr>
          <w:t>19</w:t>
        </w:r>
        <w:r>
          <w:rPr>
            <w:noProof/>
          </w:rPr>
          <w:fldChar w:fldCharType="end"/>
        </w:r>
      </w:p>
    </w:sdtContent>
  </w:sdt>
  <w:p w:rsidR="008163FB" w:rsidRDefault="00816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C54" w:rsidRDefault="00A03C54" w:rsidP="008B41E2">
      <w:pPr>
        <w:spacing w:after="0" w:line="240" w:lineRule="auto"/>
      </w:pPr>
      <w:r>
        <w:separator/>
      </w:r>
    </w:p>
  </w:footnote>
  <w:footnote w:type="continuationSeparator" w:id="0">
    <w:p w:rsidR="00A03C54" w:rsidRDefault="00A03C54" w:rsidP="008B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9EA"/>
    <w:multiLevelType w:val="hybridMultilevel"/>
    <w:tmpl w:val="105E4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E2396"/>
    <w:multiLevelType w:val="multilevel"/>
    <w:tmpl w:val="C0BA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227BD"/>
    <w:multiLevelType w:val="multilevel"/>
    <w:tmpl w:val="70AE569C"/>
    <w:lvl w:ilvl="0">
      <w:start w:val="1"/>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nsid w:val="14A066F4"/>
    <w:multiLevelType w:val="multilevel"/>
    <w:tmpl w:val="C718A18A"/>
    <w:lvl w:ilvl="0">
      <w:start w:val="1"/>
      <w:numFmt w:val="decimal"/>
      <w:lvlText w:val="%1."/>
      <w:lvlJc w:val="left"/>
      <w:pPr>
        <w:ind w:left="720" w:hanging="720"/>
      </w:pPr>
      <w:rPr>
        <w:rFonts w:hint="default"/>
      </w:rPr>
    </w:lvl>
    <w:lvl w:ilvl="1">
      <w:start w:val="1"/>
      <w:numFmt w:val="decimal"/>
      <w:lvlText w:val="%1.%2."/>
      <w:lvlJc w:val="left"/>
      <w:pPr>
        <w:ind w:left="750" w:hanging="720"/>
      </w:pPr>
      <w:rPr>
        <w:rFonts w:hint="default"/>
      </w:rPr>
    </w:lvl>
    <w:lvl w:ilvl="2">
      <w:start w:val="2"/>
      <w:numFmt w:val="decimal"/>
      <w:lvlText w:val="%1.%2.%3."/>
      <w:lvlJc w:val="left"/>
      <w:pPr>
        <w:ind w:left="780" w:hanging="720"/>
      </w:pPr>
      <w:rPr>
        <w:rFonts w:hint="default"/>
      </w:rPr>
    </w:lvl>
    <w:lvl w:ilvl="3">
      <w:start w:val="4"/>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nsid w:val="1637701A"/>
    <w:multiLevelType w:val="hybridMultilevel"/>
    <w:tmpl w:val="65CC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A45A5"/>
    <w:multiLevelType w:val="hybridMultilevel"/>
    <w:tmpl w:val="5654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61D60"/>
    <w:multiLevelType w:val="hybridMultilevel"/>
    <w:tmpl w:val="51268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B38E7"/>
    <w:multiLevelType w:val="hybridMultilevel"/>
    <w:tmpl w:val="4A04D4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845D6"/>
    <w:multiLevelType w:val="hybridMultilevel"/>
    <w:tmpl w:val="EF0664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2C4E7657"/>
    <w:multiLevelType w:val="hybridMultilevel"/>
    <w:tmpl w:val="62F6FD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C3320E"/>
    <w:multiLevelType w:val="hybridMultilevel"/>
    <w:tmpl w:val="E8467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94B86"/>
    <w:multiLevelType w:val="multilevel"/>
    <w:tmpl w:val="21647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123EA1"/>
    <w:multiLevelType w:val="hybridMultilevel"/>
    <w:tmpl w:val="AC688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B2A4B"/>
    <w:multiLevelType w:val="hybridMultilevel"/>
    <w:tmpl w:val="6E8AFD9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E2E384A"/>
    <w:multiLevelType w:val="hybridMultilevel"/>
    <w:tmpl w:val="1C1E2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C3C83"/>
    <w:multiLevelType w:val="hybridMultilevel"/>
    <w:tmpl w:val="EB384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10E5F"/>
    <w:multiLevelType w:val="hybridMultilevel"/>
    <w:tmpl w:val="EAFE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53CCB"/>
    <w:multiLevelType w:val="hybridMultilevel"/>
    <w:tmpl w:val="DDEC3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F2216"/>
    <w:multiLevelType w:val="hybridMultilevel"/>
    <w:tmpl w:val="8E9E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A124F2"/>
    <w:multiLevelType w:val="hybridMultilevel"/>
    <w:tmpl w:val="13946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3B399B"/>
    <w:multiLevelType w:val="hybridMultilevel"/>
    <w:tmpl w:val="47F88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868B7"/>
    <w:multiLevelType w:val="hybridMultilevel"/>
    <w:tmpl w:val="1B32B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A84A0F"/>
    <w:multiLevelType w:val="multilevel"/>
    <w:tmpl w:val="C82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A3B41"/>
    <w:multiLevelType w:val="hybridMultilevel"/>
    <w:tmpl w:val="C320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40C5B"/>
    <w:multiLevelType w:val="hybridMultilevel"/>
    <w:tmpl w:val="3C7A5D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4F12BF2"/>
    <w:multiLevelType w:val="hybridMultilevel"/>
    <w:tmpl w:val="8A2AD51A"/>
    <w:lvl w:ilvl="0" w:tplc="630423D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689735DE"/>
    <w:multiLevelType w:val="hybridMultilevel"/>
    <w:tmpl w:val="866A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997305"/>
    <w:multiLevelType w:val="multilevel"/>
    <w:tmpl w:val="CF3E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E84ED6"/>
    <w:multiLevelType w:val="hybridMultilevel"/>
    <w:tmpl w:val="0842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77589"/>
    <w:multiLevelType w:val="hybridMultilevel"/>
    <w:tmpl w:val="D1B24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27FB2"/>
    <w:multiLevelType w:val="hybridMultilevel"/>
    <w:tmpl w:val="1C04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12"/>
  </w:num>
  <w:num w:numId="4">
    <w:abstractNumId w:val="24"/>
  </w:num>
  <w:num w:numId="5">
    <w:abstractNumId w:val="9"/>
  </w:num>
  <w:num w:numId="6">
    <w:abstractNumId w:val="13"/>
  </w:num>
  <w:num w:numId="7">
    <w:abstractNumId w:val="6"/>
  </w:num>
  <w:num w:numId="8">
    <w:abstractNumId w:val="22"/>
  </w:num>
  <w:num w:numId="9">
    <w:abstractNumId w:val="29"/>
  </w:num>
  <w:num w:numId="10">
    <w:abstractNumId w:val="10"/>
  </w:num>
  <w:num w:numId="11">
    <w:abstractNumId w:val="14"/>
  </w:num>
  <w:num w:numId="12">
    <w:abstractNumId w:val="0"/>
  </w:num>
  <w:num w:numId="13">
    <w:abstractNumId w:val="8"/>
  </w:num>
  <w:num w:numId="14">
    <w:abstractNumId w:val="21"/>
  </w:num>
  <w:num w:numId="15">
    <w:abstractNumId w:val="19"/>
  </w:num>
  <w:num w:numId="16">
    <w:abstractNumId w:val="7"/>
  </w:num>
  <w:num w:numId="17">
    <w:abstractNumId w:val="17"/>
  </w:num>
  <w:num w:numId="18">
    <w:abstractNumId w:val="4"/>
  </w:num>
  <w:num w:numId="19">
    <w:abstractNumId w:val="15"/>
  </w:num>
  <w:num w:numId="20">
    <w:abstractNumId w:val="23"/>
  </w:num>
  <w:num w:numId="21">
    <w:abstractNumId w:val="26"/>
  </w:num>
  <w:num w:numId="22">
    <w:abstractNumId w:val="28"/>
  </w:num>
  <w:num w:numId="23">
    <w:abstractNumId w:val="16"/>
  </w:num>
  <w:num w:numId="24">
    <w:abstractNumId w:val="11"/>
  </w:num>
  <w:num w:numId="25">
    <w:abstractNumId w:val="2"/>
  </w:num>
  <w:num w:numId="26">
    <w:abstractNumId w:val="3"/>
  </w:num>
  <w:num w:numId="27">
    <w:abstractNumId w:val="5"/>
  </w:num>
  <w:num w:numId="28">
    <w:abstractNumId w:val="18"/>
  </w:num>
  <w:num w:numId="29">
    <w:abstractNumId w:val="30"/>
  </w:num>
  <w:num w:numId="30">
    <w:abstractNumId w:val="2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AYCAxNzEyBhaGFqaWKgpKMUnFpcnJmfB1JgUgsAZBD7FywAAAA="/>
  </w:docVars>
  <w:rsids>
    <w:rsidRoot w:val="009E4FE8"/>
    <w:rsid w:val="0000506C"/>
    <w:rsid w:val="00010DED"/>
    <w:rsid w:val="00011D2E"/>
    <w:rsid w:val="00012613"/>
    <w:rsid w:val="000237DE"/>
    <w:rsid w:val="000314E1"/>
    <w:rsid w:val="000415D1"/>
    <w:rsid w:val="000461D2"/>
    <w:rsid w:val="000657BE"/>
    <w:rsid w:val="00067FB3"/>
    <w:rsid w:val="000746F6"/>
    <w:rsid w:val="00076563"/>
    <w:rsid w:val="0008046D"/>
    <w:rsid w:val="0008311D"/>
    <w:rsid w:val="000A1E3D"/>
    <w:rsid w:val="000B3601"/>
    <w:rsid w:val="000B640B"/>
    <w:rsid w:val="000B7F74"/>
    <w:rsid w:val="000C5488"/>
    <w:rsid w:val="000C6AB2"/>
    <w:rsid w:val="000C6C4D"/>
    <w:rsid w:val="000D4E33"/>
    <w:rsid w:val="000E1D8F"/>
    <w:rsid w:val="000F35FC"/>
    <w:rsid w:val="0010015D"/>
    <w:rsid w:val="001109FA"/>
    <w:rsid w:val="0011411F"/>
    <w:rsid w:val="0012360E"/>
    <w:rsid w:val="00130C39"/>
    <w:rsid w:val="0016435E"/>
    <w:rsid w:val="001679C5"/>
    <w:rsid w:val="00171245"/>
    <w:rsid w:val="00184AAE"/>
    <w:rsid w:val="00185D31"/>
    <w:rsid w:val="00187654"/>
    <w:rsid w:val="001A49C4"/>
    <w:rsid w:val="001B229C"/>
    <w:rsid w:val="001C30A8"/>
    <w:rsid w:val="001D2A9F"/>
    <w:rsid w:val="001D2DDA"/>
    <w:rsid w:val="001D518F"/>
    <w:rsid w:val="001D73C6"/>
    <w:rsid w:val="001E7B65"/>
    <w:rsid w:val="001F3AF5"/>
    <w:rsid w:val="00203655"/>
    <w:rsid w:val="00207CDA"/>
    <w:rsid w:val="0021798E"/>
    <w:rsid w:val="00217C9D"/>
    <w:rsid w:val="00225415"/>
    <w:rsid w:val="0023510B"/>
    <w:rsid w:val="002368E2"/>
    <w:rsid w:val="002439AB"/>
    <w:rsid w:val="00246DEF"/>
    <w:rsid w:val="002471F5"/>
    <w:rsid w:val="002549D9"/>
    <w:rsid w:val="00257B9D"/>
    <w:rsid w:val="00260249"/>
    <w:rsid w:val="002659E8"/>
    <w:rsid w:val="002775F0"/>
    <w:rsid w:val="002848AA"/>
    <w:rsid w:val="0029114E"/>
    <w:rsid w:val="002B1511"/>
    <w:rsid w:val="002D6A8E"/>
    <w:rsid w:val="002E194D"/>
    <w:rsid w:val="002E5B55"/>
    <w:rsid w:val="002F157F"/>
    <w:rsid w:val="00300D86"/>
    <w:rsid w:val="00305B6D"/>
    <w:rsid w:val="00325489"/>
    <w:rsid w:val="003334E6"/>
    <w:rsid w:val="00336A56"/>
    <w:rsid w:val="003404E0"/>
    <w:rsid w:val="00344D7E"/>
    <w:rsid w:val="003473B7"/>
    <w:rsid w:val="00354CB1"/>
    <w:rsid w:val="00375166"/>
    <w:rsid w:val="0038008B"/>
    <w:rsid w:val="0038485A"/>
    <w:rsid w:val="00394E7D"/>
    <w:rsid w:val="00395983"/>
    <w:rsid w:val="003B30FB"/>
    <w:rsid w:val="003C75C8"/>
    <w:rsid w:val="003D0EC2"/>
    <w:rsid w:val="003F2C28"/>
    <w:rsid w:val="003F381C"/>
    <w:rsid w:val="003F7CD8"/>
    <w:rsid w:val="003F7D50"/>
    <w:rsid w:val="00404316"/>
    <w:rsid w:val="00431624"/>
    <w:rsid w:val="00441A4F"/>
    <w:rsid w:val="00444291"/>
    <w:rsid w:val="00463112"/>
    <w:rsid w:val="004733A0"/>
    <w:rsid w:val="00480D28"/>
    <w:rsid w:val="00493912"/>
    <w:rsid w:val="00494217"/>
    <w:rsid w:val="004A7788"/>
    <w:rsid w:val="004B711B"/>
    <w:rsid w:val="004C204E"/>
    <w:rsid w:val="004C6CC0"/>
    <w:rsid w:val="004D4525"/>
    <w:rsid w:val="004D60DB"/>
    <w:rsid w:val="004E13E5"/>
    <w:rsid w:val="004E637E"/>
    <w:rsid w:val="00520B57"/>
    <w:rsid w:val="00523B64"/>
    <w:rsid w:val="00525BA2"/>
    <w:rsid w:val="00526B5F"/>
    <w:rsid w:val="005409DC"/>
    <w:rsid w:val="00541AC4"/>
    <w:rsid w:val="00541DFA"/>
    <w:rsid w:val="00543C6E"/>
    <w:rsid w:val="0055023E"/>
    <w:rsid w:val="005523BB"/>
    <w:rsid w:val="00554AB3"/>
    <w:rsid w:val="00555641"/>
    <w:rsid w:val="0056155C"/>
    <w:rsid w:val="00567358"/>
    <w:rsid w:val="00567E13"/>
    <w:rsid w:val="00573492"/>
    <w:rsid w:val="00576048"/>
    <w:rsid w:val="005867FE"/>
    <w:rsid w:val="0059008E"/>
    <w:rsid w:val="005A4417"/>
    <w:rsid w:val="005A6CE5"/>
    <w:rsid w:val="005B2B85"/>
    <w:rsid w:val="005B3A41"/>
    <w:rsid w:val="005C0D46"/>
    <w:rsid w:val="005C6ABD"/>
    <w:rsid w:val="005D491E"/>
    <w:rsid w:val="005D5E24"/>
    <w:rsid w:val="005D7284"/>
    <w:rsid w:val="005E1023"/>
    <w:rsid w:val="005F3EB2"/>
    <w:rsid w:val="0060200F"/>
    <w:rsid w:val="006040B1"/>
    <w:rsid w:val="00611CD6"/>
    <w:rsid w:val="00614828"/>
    <w:rsid w:val="00621AAD"/>
    <w:rsid w:val="006257AD"/>
    <w:rsid w:val="00630171"/>
    <w:rsid w:val="0063025E"/>
    <w:rsid w:val="006311FB"/>
    <w:rsid w:val="00642E2C"/>
    <w:rsid w:val="006433B4"/>
    <w:rsid w:val="00656E60"/>
    <w:rsid w:val="00676C78"/>
    <w:rsid w:val="00677FF8"/>
    <w:rsid w:val="0068223A"/>
    <w:rsid w:val="00682F98"/>
    <w:rsid w:val="006940A8"/>
    <w:rsid w:val="00697B1D"/>
    <w:rsid w:val="006A21B2"/>
    <w:rsid w:val="006A3F7A"/>
    <w:rsid w:val="006A4AD3"/>
    <w:rsid w:val="006A688F"/>
    <w:rsid w:val="006B251E"/>
    <w:rsid w:val="006B7107"/>
    <w:rsid w:val="006C4610"/>
    <w:rsid w:val="006F021E"/>
    <w:rsid w:val="00702306"/>
    <w:rsid w:val="00721504"/>
    <w:rsid w:val="00721A4B"/>
    <w:rsid w:val="00745BD7"/>
    <w:rsid w:val="00766599"/>
    <w:rsid w:val="007707C3"/>
    <w:rsid w:val="00770A68"/>
    <w:rsid w:val="007766F9"/>
    <w:rsid w:val="007A5BAC"/>
    <w:rsid w:val="007B2A35"/>
    <w:rsid w:val="007D01E6"/>
    <w:rsid w:val="008163FB"/>
    <w:rsid w:val="00817B7A"/>
    <w:rsid w:val="008256CE"/>
    <w:rsid w:val="0083166F"/>
    <w:rsid w:val="008630B6"/>
    <w:rsid w:val="00866EBB"/>
    <w:rsid w:val="008739AB"/>
    <w:rsid w:val="008A03FE"/>
    <w:rsid w:val="008B2869"/>
    <w:rsid w:val="008B41E2"/>
    <w:rsid w:val="008C1844"/>
    <w:rsid w:val="008C5228"/>
    <w:rsid w:val="008E6955"/>
    <w:rsid w:val="008F35A6"/>
    <w:rsid w:val="00906048"/>
    <w:rsid w:val="00907642"/>
    <w:rsid w:val="00940665"/>
    <w:rsid w:val="0097202F"/>
    <w:rsid w:val="00983B7E"/>
    <w:rsid w:val="00985A0A"/>
    <w:rsid w:val="0099438A"/>
    <w:rsid w:val="009A2578"/>
    <w:rsid w:val="009B459B"/>
    <w:rsid w:val="009C3D23"/>
    <w:rsid w:val="009D04F3"/>
    <w:rsid w:val="009D7950"/>
    <w:rsid w:val="009E0542"/>
    <w:rsid w:val="009E4FE8"/>
    <w:rsid w:val="009F3F88"/>
    <w:rsid w:val="009F51A3"/>
    <w:rsid w:val="009F6FCC"/>
    <w:rsid w:val="00A03C54"/>
    <w:rsid w:val="00A1292D"/>
    <w:rsid w:val="00A14548"/>
    <w:rsid w:val="00A27914"/>
    <w:rsid w:val="00A331C2"/>
    <w:rsid w:val="00A44A27"/>
    <w:rsid w:val="00A52165"/>
    <w:rsid w:val="00A56C6B"/>
    <w:rsid w:val="00A707CE"/>
    <w:rsid w:val="00A74425"/>
    <w:rsid w:val="00AB33B6"/>
    <w:rsid w:val="00AB4994"/>
    <w:rsid w:val="00AB5A65"/>
    <w:rsid w:val="00AC4B0E"/>
    <w:rsid w:val="00AD156F"/>
    <w:rsid w:val="00AD3F2F"/>
    <w:rsid w:val="00AD5F20"/>
    <w:rsid w:val="00AD6F98"/>
    <w:rsid w:val="00AE722D"/>
    <w:rsid w:val="00B0361A"/>
    <w:rsid w:val="00B10FD3"/>
    <w:rsid w:val="00B30DDE"/>
    <w:rsid w:val="00B31CE4"/>
    <w:rsid w:val="00B41C75"/>
    <w:rsid w:val="00B41F6B"/>
    <w:rsid w:val="00B64701"/>
    <w:rsid w:val="00B70ACD"/>
    <w:rsid w:val="00B769EE"/>
    <w:rsid w:val="00B82ECA"/>
    <w:rsid w:val="00B85352"/>
    <w:rsid w:val="00B9776C"/>
    <w:rsid w:val="00BA252B"/>
    <w:rsid w:val="00BB1F4D"/>
    <w:rsid w:val="00BD0D9C"/>
    <w:rsid w:val="00BD2346"/>
    <w:rsid w:val="00BD5A60"/>
    <w:rsid w:val="00BE02E2"/>
    <w:rsid w:val="00BF1202"/>
    <w:rsid w:val="00C02AA3"/>
    <w:rsid w:val="00C0499D"/>
    <w:rsid w:val="00C075D9"/>
    <w:rsid w:val="00C11F01"/>
    <w:rsid w:val="00C233BE"/>
    <w:rsid w:val="00C25EFA"/>
    <w:rsid w:val="00C33D74"/>
    <w:rsid w:val="00C476A1"/>
    <w:rsid w:val="00C62A11"/>
    <w:rsid w:val="00C6318D"/>
    <w:rsid w:val="00C76CF2"/>
    <w:rsid w:val="00CB17D6"/>
    <w:rsid w:val="00CB3F31"/>
    <w:rsid w:val="00CC129C"/>
    <w:rsid w:val="00CE1A5F"/>
    <w:rsid w:val="00CF0071"/>
    <w:rsid w:val="00CF01EE"/>
    <w:rsid w:val="00CF1195"/>
    <w:rsid w:val="00CF6BF1"/>
    <w:rsid w:val="00D01415"/>
    <w:rsid w:val="00D068E7"/>
    <w:rsid w:val="00D24FAC"/>
    <w:rsid w:val="00D31BD0"/>
    <w:rsid w:val="00D41738"/>
    <w:rsid w:val="00D568BF"/>
    <w:rsid w:val="00D74DA7"/>
    <w:rsid w:val="00D77422"/>
    <w:rsid w:val="00D83FFA"/>
    <w:rsid w:val="00D84B99"/>
    <w:rsid w:val="00D92A14"/>
    <w:rsid w:val="00DB3ADD"/>
    <w:rsid w:val="00DB4569"/>
    <w:rsid w:val="00DB4716"/>
    <w:rsid w:val="00DB6F59"/>
    <w:rsid w:val="00DD3B13"/>
    <w:rsid w:val="00DD7F18"/>
    <w:rsid w:val="00E042C0"/>
    <w:rsid w:val="00E115E5"/>
    <w:rsid w:val="00E11C5A"/>
    <w:rsid w:val="00E1580D"/>
    <w:rsid w:val="00E17CDA"/>
    <w:rsid w:val="00E41A96"/>
    <w:rsid w:val="00E41C18"/>
    <w:rsid w:val="00E4675C"/>
    <w:rsid w:val="00E50C75"/>
    <w:rsid w:val="00E52324"/>
    <w:rsid w:val="00E603C5"/>
    <w:rsid w:val="00E62EB6"/>
    <w:rsid w:val="00E67400"/>
    <w:rsid w:val="00E728B8"/>
    <w:rsid w:val="00E74D3F"/>
    <w:rsid w:val="00E75C53"/>
    <w:rsid w:val="00EA0423"/>
    <w:rsid w:val="00EB0189"/>
    <w:rsid w:val="00EB1E8D"/>
    <w:rsid w:val="00EC41A6"/>
    <w:rsid w:val="00ED6AD4"/>
    <w:rsid w:val="00EE1337"/>
    <w:rsid w:val="00EF3EB2"/>
    <w:rsid w:val="00F03997"/>
    <w:rsid w:val="00F04A85"/>
    <w:rsid w:val="00F12091"/>
    <w:rsid w:val="00F200C5"/>
    <w:rsid w:val="00F50125"/>
    <w:rsid w:val="00F51CB4"/>
    <w:rsid w:val="00F542B3"/>
    <w:rsid w:val="00F62703"/>
    <w:rsid w:val="00F62900"/>
    <w:rsid w:val="00F70CFF"/>
    <w:rsid w:val="00F75BA3"/>
    <w:rsid w:val="00F80284"/>
    <w:rsid w:val="00F84216"/>
    <w:rsid w:val="00F87E27"/>
    <w:rsid w:val="00F97546"/>
    <w:rsid w:val="00FC0F75"/>
    <w:rsid w:val="00FE38F8"/>
    <w:rsid w:val="00FE5129"/>
    <w:rsid w:val="00FF5445"/>
    <w:rsid w:val="00FF5B9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E8"/>
    <w:pPr>
      <w:spacing w:after="160" w:line="259" w:lineRule="auto"/>
    </w:pPr>
    <w:rPr>
      <w:szCs w:val="22"/>
      <w:lang w:bidi="ar-SA"/>
    </w:rPr>
  </w:style>
  <w:style w:type="paragraph" w:styleId="Heading1">
    <w:name w:val="heading 1"/>
    <w:basedOn w:val="Normal"/>
    <w:next w:val="Normal"/>
    <w:link w:val="Heading1Char"/>
    <w:uiPriority w:val="9"/>
    <w:qFormat/>
    <w:rsid w:val="009E4F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4F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E4F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FE8"/>
    <w:rPr>
      <w:rFonts w:asciiTheme="majorHAnsi" w:eastAsiaTheme="majorEastAsia" w:hAnsiTheme="majorHAnsi" w:cstheme="majorBidi"/>
      <w:color w:val="365F91" w:themeColor="accent1" w:themeShade="BF"/>
      <w:sz w:val="32"/>
      <w:szCs w:val="32"/>
      <w:lang w:bidi="ar-SA"/>
    </w:rPr>
  </w:style>
  <w:style w:type="character" w:customStyle="1" w:styleId="Heading3Char">
    <w:name w:val="Heading 3 Char"/>
    <w:basedOn w:val="DefaultParagraphFont"/>
    <w:link w:val="Heading3"/>
    <w:uiPriority w:val="9"/>
    <w:semiHidden/>
    <w:rsid w:val="009E4FE8"/>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rsid w:val="009E4FE8"/>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E4FE8"/>
    <w:rPr>
      <w:color w:val="0000FF" w:themeColor="hyperlink"/>
      <w:u w:val="single"/>
    </w:rPr>
  </w:style>
  <w:style w:type="character" w:styleId="Strong">
    <w:name w:val="Strong"/>
    <w:basedOn w:val="DefaultParagraphFont"/>
    <w:uiPriority w:val="22"/>
    <w:qFormat/>
    <w:rsid w:val="009E4FE8"/>
    <w:rPr>
      <w:b/>
      <w:bCs/>
    </w:rPr>
  </w:style>
  <w:style w:type="character" w:styleId="Emphasis">
    <w:name w:val="Emphasis"/>
    <w:basedOn w:val="DefaultParagraphFont"/>
    <w:uiPriority w:val="20"/>
    <w:qFormat/>
    <w:rsid w:val="009E4FE8"/>
    <w:rPr>
      <w:i/>
      <w:iCs/>
    </w:rPr>
  </w:style>
  <w:style w:type="paragraph" w:styleId="Header">
    <w:name w:val="header"/>
    <w:basedOn w:val="Normal"/>
    <w:link w:val="HeaderChar"/>
    <w:uiPriority w:val="99"/>
    <w:unhideWhenUsed/>
    <w:rsid w:val="009E4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E8"/>
    <w:rPr>
      <w:szCs w:val="22"/>
      <w:lang w:bidi="ar-SA"/>
    </w:rPr>
  </w:style>
  <w:style w:type="paragraph" w:styleId="Footer">
    <w:name w:val="footer"/>
    <w:basedOn w:val="Normal"/>
    <w:link w:val="FooterChar"/>
    <w:uiPriority w:val="99"/>
    <w:unhideWhenUsed/>
    <w:rsid w:val="009E4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E8"/>
    <w:rPr>
      <w:szCs w:val="22"/>
      <w:lang w:bidi="ar-SA"/>
    </w:rPr>
  </w:style>
  <w:style w:type="paragraph" w:customStyle="1" w:styleId="Default">
    <w:name w:val="Default"/>
    <w:rsid w:val="009E4FE8"/>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customStyle="1" w:styleId="offscreen">
    <w:name w:val="offscreen"/>
    <w:basedOn w:val="DefaultParagraphFont"/>
    <w:rsid w:val="009E4FE8"/>
    <w:rPr>
      <w:sz w:val="24"/>
      <w:szCs w:val="24"/>
      <w:bdr w:val="none" w:sz="0" w:space="0" w:color="auto" w:frame="1"/>
      <w:vertAlign w:val="baseline"/>
    </w:rPr>
  </w:style>
  <w:style w:type="character" w:customStyle="1" w:styleId="BalloonTextChar">
    <w:name w:val="Balloon Text Char"/>
    <w:basedOn w:val="DefaultParagraphFont"/>
    <w:link w:val="BalloonText"/>
    <w:uiPriority w:val="99"/>
    <w:semiHidden/>
    <w:rsid w:val="009E4FE8"/>
    <w:rPr>
      <w:rFonts w:ascii="Tahoma" w:hAnsi="Tahoma" w:cs="Tahoma"/>
      <w:sz w:val="16"/>
      <w:szCs w:val="16"/>
      <w:lang w:val="en-IN"/>
    </w:rPr>
  </w:style>
  <w:style w:type="paragraph" w:styleId="BalloonText">
    <w:name w:val="Balloon Text"/>
    <w:basedOn w:val="Normal"/>
    <w:link w:val="BalloonTextChar"/>
    <w:uiPriority w:val="99"/>
    <w:semiHidden/>
    <w:unhideWhenUsed/>
    <w:rsid w:val="009E4FE8"/>
    <w:pPr>
      <w:spacing w:after="0" w:line="240" w:lineRule="auto"/>
    </w:pPr>
    <w:rPr>
      <w:rFonts w:ascii="Tahoma" w:hAnsi="Tahoma" w:cs="Tahoma"/>
      <w:sz w:val="16"/>
      <w:szCs w:val="16"/>
      <w:lang w:val="en-IN" w:bidi="hi-IN"/>
    </w:rPr>
  </w:style>
  <w:style w:type="character" w:customStyle="1" w:styleId="BalloonTextChar1">
    <w:name w:val="Balloon Text Char1"/>
    <w:basedOn w:val="DefaultParagraphFont"/>
    <w:uiPriority w:val="99"/>
    <w:semiHidden/>
    <w:rsid w:val="009E4FE8"/>
    <w:rPr>
      <w:rFonts w:ascii="Tahoma" w:hAnsi="Tahoma" w:cs="Tahoma"/>
      <w:sz w:val="16"/>
      <w:szCs w:val="16"/>
      <w:lang w:bidi="ar-SA"/>
    </w:rPr>
  </w:style>
  <w:style w:type="paragraph" w:styleId="ListParagraph">
    <w:name w:val="List Paragraph"/>
    <w:basedOn w:val="Normal"/>
    <w:uiPriority w:val="34"/>
    <w:qFormat/>
    <w:rsid w:val="009E4FE8"/>
    <w:pPr>
      <w:spacing w:after="200" w:line="276" w:lineRule="auto"/>
      <w:ind w:left="720"/>
      <w:contextualSpacing/>
    </w:pPr>
  </w:style>
  <w:style w:type="paragraph" w:customStyle="1" w:styleId="04-abstract">
    <w:name w:val="04-abstract"/>
    <w:basedOn w:val="Normal"/>
    <w:rsid w:val="009E4FE8"/>
    <w:pPr>
      <w:spacing w:after="360" w:line="220" w:lineRule="exact"/>
      <w:ind w:left="851" w:right="567"/>
      <w:jc w:val="both"/>
    </w:pPr>
    <w:rPr>
      <w:rFonts w:ascii="Times New Roman" w:eastAsia="Times" w:hAnsi="Times New Roman" w:cs="Times New Roman"/>
      <w:sz w:val="18"/>
      <w:szCs w:val="20"/>
      <w:lang w:eastAsia="zh-CN"/>
    </w:rPr>
  </w:style>
  <w:style w:type="character" w:customStyle="1" w:styleId="fontstyle01">
    <w:name w:val="fontstyle01"/>
    <w:basedOn w:val="DefaultParagraphFont"/>
    <w:rsid w:val="009E4FE8"/>
    <w:rPr>
      <w:rFonts w:ascii="TimesNewRoman" w:hAnsi="TimesNewRoman" w:hint="default"/>
      <w:b/>
      <w:bCs/>
      <w:i w:val="0"/>
      <w:iCs w:val="0"/>
      <w:color w:val="000000"/>
      <w:sz w:val="24"/>
      <w:szCs w:val="24"/>
    </w:rPr>
  </w:style>
  <w:style w:type="character" w:customStyle="1" w:styleId="fontstyle21">
    <w:name w:val="fontstyle21"/>
    <w:basedOn w:val="DefaultParagraphFont"/>
    <w:rsid w:val="009E4FE8"/>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9E4FE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urrent-selection">
    <w:name w:val="current-selection"/>
    <w:basedOn w:val="DefaultParagraphFont"/>
    <w:rsid w:val="009E4FE8"/>
  </w:style>
  <w:style w:type="table" w:styleId="TableGrid">
    <w:name w:val="Table Grid"/>
    <w:basedOn w:val="TableNormal"/>
    <w:uiPriority w:val="39"/>
    <w:rsid w:val="009E4FE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4FE8"/>
    <w:rPr>
      <w:sz w:val="16"/>
      <w:szCs w:val="16"/>
    </w:rPr>
  </w:style>
  <w:style w:type="paragraph" w:styleId="CommentText">
    <w:name w:val="annotation text"/>
    <w:basedOn w:val="Normal"/>
    <w:link w:val="CommentTextChar"/>
    <w:uiPriority w:val="99"/>
    <w:semiHidden/>
    <w:unhideWhenUsed/>
    <w:rsid w:val="009E4FE8"/>
    <w:pPr>
      <w:spacing w:line="240" w:lineRule="auto"/>
    </w:pPr>
    <w:rPr>
      <w:sz w:val="20"/>
      <w:szCs w:val="20"/>
    </w:rPr>
  </w:style>
  <w:style w:type="character" w:customStyle="1" w:styleId="CommentTextChar">
    <w:name w:val="Comment Text Char"/>
    <w:basedOn w:val="DefaultParagraphFont"/>
    <w:link w:val="CommentText"/>
    <w:uiPriority w:val="99"/>
    <w:semiHidden/>
    <w:rsid w:val="009E4FE8"/>
    <w:rPr>
      <w:sz w:val="20"/>
      <w:lang w:bidi="ar-SA"/>
    </w:rPr>
  </w:style>
  <w:style w:type="paragraph" w:styleId="CommentSubject">
    <w:name w:val="annotation subject"/>
    <w:basedOn w:val="CommentText"/>
    <w:next w:val="CommentText"/>
    <w:link w:val="CommentSubjectChar"/>
    <w:uiPriority w:val="99"/>
    <w:semiHidden/>
    <w:unhideWhenUsed/>
    <w:rsid w:val="009E4FE8"/>
    <w:rPr>
      <w:b/>
      <w:bCs/>
    </w:rPr>
  </w:style>
  <w:style w:type="character" w:customStyle="1" w:styleId="CommentSubjectChar">
    <w:name w:val="Comment Subject Char"/>
    <w:basedOn w:val="CommentTextChar"/>
    <w:link w:val="CommentSubject"/>
    <w:uiPriority w:val="99"/>
    <w:semiHidden/>
    <w:rsid w:val="009E4FE8"/>
    <w:rPr>
      <w:b/>
      <w:bCs/>
      <w:sz w:val="20"/>
      <w:lang w:bidi="ar-SA"/>
    </w:rPr>
  </w:style>
  <w:style w:type="paragraph" w:customStyle="1" w:styleId="relations">
    <w:name w:val="relations"/>
    <w:basedOn w:val="Normal"/>
    <w:rsid w:val="009E4FE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4FE8"/>
    <w:pPr>
      <w:spacing w:after="0" w:line="240" w:lineRule="auto"/>
    </w:pPr>
    <w:rPr>
      <w:szCs w:val="22"/>
      <w:lang w:bidi="ar-SA"/>
    </w:rPr>
  </w:style>
  <w:style w:type="paragraph" w:styleId="BodyText2">
    <w:name w:val="Body Text 2"/>
    <w:basedOn w:val="Normal"/>
    <w:link w:val="BodyText2Char"/>
    <w:rsid w:val="0008046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046D"/>
    <w:rPr>
      <w:rFonts w:ascii="Times New Roman" w:eastAsia="Times New Roman" w:hAnsi="Times New Roman" w:cs="Times New Roman"/>
      <w:sz w:val="24"/>
      <w:szCs w:val="24"/>
      <w:lang w:bidi="ar-SA"/>
    </w:rPr>
  </w:style>
  <w:style w:type="character" w:customStyle="1" w:styleId="anchor-text">
    <w:name w:val="anchor-text"/>
    <w:basedOn w:val="DefaultParagraphFont"/>
    <w:rsid w:val="009D04F3"/>
  </w:style>
</w:styles>
</file>

<file path=word/webSettings.xml><?xml version="1.0" encoding="utf-8"?>
<w:webSettings xmlns:r="http://schemas.openxmlformats.org/officeDocument/2006/relationships" xmlns:w="http://schemas.openxmlformats.org/wordprocessingml/2006/main">
  <w:divs>
    <w:div w:id="4017634">
      <w:bodyDiv w:val="1"/>
      <w:marLeft w:val="0"/>
      <w:marRight w:val="0"/>
      <w:marTop w:val="0"/>
      <w:marBottom w:val="0"/>
      <w:divBdr>
        <w:top w:val="none" w:sz="0" w:space="0" w:color="auto"/>
        <w:left w:val="none" w:sz="0" w:space="0" w:color="auto"/>
        <w:bottom w:val="none" w:sz="0" w:space="0" w:color="auto"/>
        <w:right w:val="none" w:sz="0" w:space="0" w:color="auto"/>
      </w:divBdr>
    </w:div>
    <w:div w:id="315694266">
      <w:bodyDiv w:val="1"/>
      <w:marLeft w:val="0"/>
      <w:marRight w:val="0"/>
      <w:marTop w:val="0"/>
      <w:marBottom w:val="0"/>
      <w:divBdr>
        <w:top w:val="none" w:sz="0" w:space="0" w:color="auto"/>
        <w:left w:val="none" w:sz="0" w:space="0" w:color="auto"/>
        <w:bottom w:val="none" w:sz="0" w:space="0" w:color="auto"/>
        <w:right w:val="none" w:sz="0" w:space="0" w:color="auto"/>
      </w:divBdr>
    </w:div>
    <w:div w:id="327094417">
      <w:bodyDiv w:val="1"/>
      <w:marLeft w:val="0"/>
      <w:marRight w:val="0"/>
      <w:marTop w:val="0"/>
      <w:marBottom w:val="0"/>
      <w:divBdr>
        <w:top w:val="none" w:sz="0" w:space="0" w:color="auto"/>
        <w:left w:val="none" w:sz="0" w:space="0" w:color="auto"/>
        <w:bottom w:val="none" w:sz="0" w:space="0" w:color="auto"/>
        <w:right w:val="none" w:sz="0" w:space="0" w:color="auto"/>
      </w:divBdr>
    </w:div>
    <w:div w:id="642661090">
      <w:bodyDiv w:val="1"/>
      <w:marLeft w:val="0"/>
      <w:marRight w:val="0"/>
      <w:marTop w:val="0"/>
      <w:marBottom w:val="0"/>
      <w:divBdr>
        <w:top w:val="none" w:sz="0" w:space="0" w:color="auto"/>
        <w:left w:val="none" w:sz="0" w:space="0" w:color="auto"/>
        <w:bottom w:val="none" w:sz="0" w:space="0" w:color="auto"/>
        <w:right w:val="none" w:sz="0" w:space="0" w:color="auto"/>
      </w:divBdr>
    </w:div>
    <w:div w:id="651787510">
      <w:bodyDiv w:val="1"/>
      <w:marLeft w:val="0"/>
      <w:marRight w:val="0"/>
      <w:marTop w:val="0"/>
      <w:marBottom w:val="0"/>
      <w:divBdr>
        <w:top w:val="none" w:sz="0" w:space="0" w:color="auto"/>
        <w:left w:val="none" w:sz="0" w:space="0" w:color="auto"/>
        <w:bottom w:val="none" w:sz="0" w:space="0" w:color="auto"/>
        <w:right w:val="none" w:sz="0" w:space="0" w:color="auto"/>
      </w:divBdr>
    </w:div>
    <w:div w:id="675769913">
      <w:bodyDiv w:val="1"/>
      <w:marLeft w:val="0"/>
      <w:marRight w:val="0"/>
      <w:marTop w:val="0"/>
      <w:marBottom w:val="0"/>
      <w:divBdr>
        <w:top w:val="none" w:sz="0" w:space="0" w:color="auto"/>
        <w:left w:val="none" w:sz="0" w:space="0" w:color="auto"/>
        <w:bottom w:val="none" w:sz="0" w:space="0" w:color="auto"/>
        <w:right w:val="none" w:sz="0" w:space="0" w:color="auto"/>
      </w:divBdr>
    </w:div>
    <w:div w:id="736899923">
      <w:bodyDiv w:val="1"/>
      <w:marLeft w:val="0"/>
      <w:marRight w:val="0"/>
      <w:marTop w:val="0"/>
      <w:marBottom w:val="0"/>
      <w:divBdr>
        <w:top w:val="none" w:sz="0" w:space="0" w:color="auto"/>
        <w:left w:val="none" w:sz="0" w:space="0" w:color="auto"/>
        <w:bottom w:val="none" w:sz="0" w:space="0" w:color="auto"/>
        <w:right w:val="none" w:sz="0" w:space="0" w:color="auto"/>
      </w:divBdr>
    </w:div>
    <w:div w:id="958296104">
      <w:bodyDiv w:val="1"/>
      <w:marLeft w:val="0"/>
      <w:marRight w:val="0"/>
      <w:marTop w:val="0"/>
      <w:marBottom w:val="0"/>
      <w:divBdr>
        <w:top w:val="none" w:sz="0" w:space="0" w:color="auto"/>
        <w:left w:val="none" w:sz="0" w:space="0" w:color="auto"/>
        <w:bottom w:val="none" w:sz="0" w:space="0" w:color="auto"/>
        <w:right w:val="none" w:sz="0" w:space="0" w:color="auto"/>
      </w:divBdr>
    </w:div>
    <w:div w:id="1289511194">
      <w:bodyDiv w:val="1"/>
      <w:marLeft w:val="0"/>
      <w:marRight w:val="0"/>
      <w:marTop w:val="0"/>
      <w:marBottom w:val="0"/>
      <w:divBdr>
        <w:top w:val="none" w:sz="0" w:space="0" w:color="auto"/>
        <w:left w:val="none" w:sz="0" w:space="0" w:color="auto"/>
        <w:bottom w:val="none" w:sz="0" w:space="0" w:color="auto"/>
        <w:right w:val="none" w:sz="0" w:space="0" w:color="auto"/>
      </w:divBdr>
    </w:div>
    <w:div w:id="1652828766">
      <w:bodyDiv w:val="1"/>
      <w:marLeft w:val="0"/>
      <w:marRight w:val="0"/>
      <w:marTop w:val="0"/>
      <w:marBottom w:val="0"/>
      <w:divBdr>
        <w:top w:val="none" w:sz="0" w:space="0" w:color="auto"/>
        <w:left w:val="none" w:sz="0" w:space="0" w:color="auto"/>
        <w:bottom w:val="none" w:sz="0" w:space="0" w:color="auto"/>
        <w:right w:val="none" w:sz="0" w:space="0" w:color="auto"/>
      </w:divBdr>
    </w:div>
    <w:div w:id="1753696675">
      <w:bodyDiv w:val="1"/>
      <w:marLeft w:val="0"/>
      <w:marRight w:val="0"/>
      <w:marTop w:val="0"/>
      <w:marBottom w:val="0"/>
      <w:divBdr>
        <w:top w:val="none" w:sz="0" w:space="0" w:color="auto"/>
        <w:left w:val="none" w:sz="0" w:space="0" w:color="auto"/>
        <w:bottom w:val="none" w:sz="0" w:space="0" w:color="auto"/>
        <w:right w:val="none" w:sz="0" w:space="0" w:color="auto"/>
      </w:divBdr>
    </w:div>
    <w:div w:id="1874689042">
      <w:bodyDiv w:val="1"/>
      <w:marLeft w:val="0"/>
      <w:marRight w:val="0"/>
      <w:marTop w:val="0"/>
      <w:marBottom w:val="0"/>
      <w:divBdr>
        <w:top w:val="none" w:sz="0" w:space="0" w:color="auto"/>
        <w:left w:val="none" w:sz="0" w:space="0" w:color="auto"/>
        <w:bottom w:val="none" w:sz="0" w:space="0" w:color="auto"/>
        <w:right w:val="none" w:sz="0" w:space="0" w:color="auto"/>
      </w:divBdr>
    </w:div>
    <w:div w:id="1930498377">
      <w:bodyDiv w:val="1"/>
      <w:marLeft w:val="0"/>
      <w:marRight w:val="0"/>
      <w:marTop w:val="0"/>
      <w:marBottom w:val="0"/>
      <w:divBdr>
        <w:top w:val="none" w:sz="0" w:space="0" w:color="auto"/>
        <w:left w:val="none" w:sz="0" w:space="0" w:color="auto"/>
        <w:bottom w:val="none" w:sz="0" w:space="0" w:color="auto"/>
        <w:right w:val="none" w:sz="0" w:space="0" w:color="auto"/>
      </w:divBdr>
    </w:div>
    <w:div w:id="20372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rzadajmi@gmail.com" TargetMode="External"/><Relationship Id="rId13" Type="http://schemas.openxmlformats.org/officeDocument/2006/relationships/hyperlink" Target="https://www.ncbi.nlm.nih.gov/pmc/articles/PMC56270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56270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6270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armasv1@rediffmail.com" TargetMode="External"/><Relationship Id="rId4" Type="http://schemas.openxmlformats.org/officeDocument/2006/relationships/settings" Target="settings.xml"/><Relationship Id="rId9" Type="http://schemas.openxmlformats.org/officeDocument/2006/relationships/hyperlink" Target="mailto:saurabhverma.nip@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htt</b:Tag>
    <b:SourceType>InternetSite</b:SourceType>
    <b:Guid>{7BBFB1FE-9986-4CC2-A3C1-6FD0D340CA1D}</b:Guid>
    <b:URL>https://www.ncbi.nlm.nih.gov/pmc/articles/PMC3381956/</b:URL>
    <b:RefOrder>2</b:RefOrder>
  </b:Source>
  <b:Source>
    <b:Tag>htt1</b:Tag>
    <b:SourceType>InternetSite</b:SourceType>
    <b:Guid>{1215D7B6-51EC-4FDA-8E28-5E720117FBB6}</b:Guid>
    <b:URL>https://doi.org/10.3322/caac.21708</b:URL>
    <b:RefOrder>3</b:RefOrder>
  </b:Source>
  <b:Source>
    <b:Tag>htt2</b:Tag>
    <b:SourceType>InternetSite</b:SourceType>
    <b:Guid>{8FFB535A-CDE4-4EA6-A84F-3C0FA479DF60}</b:Guid>
    <b:URL>https://doi.org/10.3322/caac.21763</b:URL>
    <b:RefOrder>1</b:RefOrder>
  </b:Source>
</b:Sources>
</file>

<file path=customXml/itemProps1.xml><?xml version="1.0" encoding="utf-8"?>
<ds:datastoreItem xmlns:ds="http://schemas.openxmlformats.org/officeDocument/2006/customXml" ds:itemID="{1361EF93-7823-4495-84A3-F49249A3F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36</Pages>
  <Words>53270</Words>
  <Characters>303640</Characters>
  <Application>Microsoft Office Word</Application>
  <DocSecurity>0</DocSecurity>
  <Lines>2530</Lines>
  <Paragraphs>712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Mudasir</dc:creator>
  <cp:lastModifiedBy>Mudasir</cp:lastModifiedBy>
  <cp:revision>12</cp:revision>
  <dcterms:created xsi:type="dcterms:W3CDTF">2023-10-20T09:55:00Z</dcterms:created>
  <dcterms:modified xsi:type="dcterms:W3CDTF">2023-10-20T10:17:00Z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http://www.zotero.org/styles/crystal-growth-and-design</vt:lpwstr>
  </property>
  <property fmtid="{D5CDD505-2E9C-101B-9397-08002B2CF9AE}" pid="11" name="Mendeley Recent Style Name 4_1">
    <vt:lpwstr>Crystal Growth &amp; Design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http://www.zotero.org/styles/springer-science-reviews</vt:lpwstr>
  </property>
  <property fmtid="{D5CDD505-2E9C-101B-9397-08002B2CF9AE}" pid="21" name="Mendeley Recent Style Name 9_1">
    <vt:lpwstr>Springer Science Reviews</vt:lpwstr>
  </property>
  <property fmtid="{D5CDD505-2E9C-101B-9397-08002B2CF9AE}" pid="22" name="Mendeley Document_1">
    <vt:lpwstr>True</vt:lpwstr>
  </property>
  <property fmtid="{D5CDD505-2E9C-101B-9397-08002B2CF9AE}" pid="23" name="Mendeley Citation Style_1">
    <vt:lpwstr>http://www.zotero.org/styles/springer-science-reviews</vt:lpwstr>
  </property>
  <property fmtid="{D5CDD505-2E9C-101B-9397-08002B2CF9AE}" pid="24" name="Mendeley Unique User Id_1">
    <vt:lpwstr>286da24a-a253-3034-8ead-6a43d8aedaf9</vt:lpwstr>
  </property>
</Properties>
</file>