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EE879" w14:textId="00D79A99" w:rsidR="004451F3" w:rsidRDefault="004451F3" w:rsidP="004451F3">
      <w:pPr>
        <w:jc w:val="center"/>
        <w:rPr>
          <w:rFonts w:ascii="Times New Roman" w:hAnsi="Times New Roman" w:cs="Times New Roman"/>
          <w:b/>
          <w:bCs/>
          <w:sz w:val="36"/>
          <w:szCs w:val="36"/>
        </w:rPr>
      </w:pPr>
      <w:r w:rsidRPr="004451F3">
        <w:rPr>
          <w:rFonts w:ascii="Times New Roman" w:hAnsi="Times New Roman" w:cs="Times New Roman"/>
          <w:b/>
          <w:bCs/>
          <w:sz w:val="36"/>
          <w:szCs w:val="36"/>
        </w:rPr>
        <w:t>Perovskite BiFeO</w:t>
      </w:r>
      <w:r w:rsidRPr="004451F3">
        <w:rPr>
          <w:rFonts w:ascii="Times New Roman" w:hAnsi="Times New Roman" w:cs="Times New Roman"/>
          <w:b/>
          <w:bCs/>
          <w:sz w:val="36"/>
          <w:szCs w:val="36"/>
          <w:vertAlign w:val="subscript"/>
        </w:rPr>
        <w:t>3</w:t>
      </w:r>
      <w:r w:rsidRPr="004451F3">
        <w:rPr>
          <w:rFonts w:ascii="Times New Roman" w:hAnsi="Times New Roman" w:cs="Times New Roman"/>
          <w:b/>
          <w:bCs/>
          <w:sz w:val="36"/>
          <w:szCs w:val="36"/>
        </w:rPr>
        <w:t>: Emerging Material for Wastewater Treatment</w:t>
      </w:r>
    </w:p>
    <w:p w14:paraId="7F41DCB4" w14:textId="6BC44971" w:rsidR="004451F3" w:rsidRPr="00B81DA1" w:rsidRDefault="004451F3" w:rsidP="004451F3">
      <w:pPr>
        <w:jc w:val="center"/>
        <w:rPr>
          <w:rFonts w:ascii="Times New Roman" w:hAnsi="Times New Roman" w:cs="Times New Roman"/>
          <w:b/>
          <w:bCs/>
          <w:sz w:val="20"/>
          <w:szCs w:val="20"/>
          <w:vertAlign w:val="superscript"/>
        </w:rPr>
      </w:pPr>
      <w:r w:rsidRPr="00B81DA1">
        <w:rPr>
          <w:rFonts w:ascii="Times New Roman" w:hAnsi="Times New Roman" w:cs="Times New Roman"/>
          <w:b/>
          <w:bCs/>
          <w:sz w:val="20"/>
          <w:szCs w:val="20"/>
        </w:rPr>
        <w:t>Sourabh Sharma</w:t>
      </w:r>
      <w:r w:rsidRPr="00B81DA1">
        <w:rPr>
          <w:rFonts w:ascii="Times New Roman" w:hAnsi="Times New Roman" w:cs="Times New Roman"/>
          <w:b/>
          <w:bCs/>
          <w:sz w:val="20"/>
          <w:szCs w:val="20"/>
          <w:vertAlign w:val="superscript"/>
        </w:rPr>
        <w:t>1</w:t>
      </w:r>
      <w:r w:rsidR="005C70F9" w:rsidRPr="00B81DA1">
        <w:rPr>
          <w:rFonts w:ascii="Times New Roman" w:hAnsi="Times New Roman" w:cs="Times New Roman"/>
          <w:b/>
          <w:bCs/>
          <w:sz w:val="20"/>
          <w:szCs w:val="20"/>
        </w:rPr>
        <w:t xml:space="preserve">, </w:t>
      </w:r>
      <w:r w:rsidRPr="00B81DA1">
        <w:rPr>
          <w:rFonts w:ascii="Times New Roman" w:hAnsi="Times New Roman" w:cs="Times New Roman"/>
          <w:b/>
          <w:bCs/>
          <w:sz w:val="20"/>
          <w:szCs w:val="20"/>
        </w:rPr>
        <w:t>Ashish</w:t>
      </w:r>
      <w:r w:rsidR="0004264F">
        <w:rPr>
          <w:rFonts w:ascii="Times New Roman" w:hAnsi="Times New Roman" w:cs="Times New Roman"/>
          <w:b/>
          <w:bCs/>
          <w:sz w:val="20"/>
          <w:szCs w:val="20"/>
          <w:vertAlign w:val="superscript"/>
        </w:rPr>
        <w:t>2</w:t>
      </w:r>
      <w:r w:rsidRPr="00B81DA1">
        <w:rPr>
          <w:rFonts w:ascii="Times New Roman" w:hAnsi="Times New Roman" w:cs="Times New Roman"/>
          <w:b/>
          <w:bCs/>
          <w:sz w:val="20"/>
          <w:szCs w:val="20"/>
        </w:rPr>
        <w:t>, Ashok Kumar</w:t>
      </w:r>
      <w:r w:rsidR="0004264F">
        <w:rPr>
          <w:rFonts w:ascii="Times New Roman" w:hAnsi="Times New Roman" w:cs="Times New Roman"/>
          <w:b/>
          <w:bCs/>
          <w:sz w:val="20"/>
          <w:szCs w:val="20"/>
          <w:vertAlign w:val="superscript"/>
        </w:rPr>
        <w:t>3</w:t>
      </w:r>
      <w:r w:rsidR="008C1509">
        <w:rPr>
          <w:rFonts w:ascii="Times New Roman" w:hAnsi="Times New Roman" w:cs="Times New Roman"/>
          <w:b/>
          <w:bCs/>
          <w:sz w:val="20"/>
          <w:szCs w:val="20"/>
          <w:vertAlign w:val="superscript"/>
        </w:rPr>
        <w:t>,</w:t>
      </w:r>
      <w:r w:rsidR="00AF6A7B">
        <w:rPr>
          <w:rFonts w:ascii="Times New Roman" w:hAnsi="Times New Roman" w:cs="Times New Roman"/>
          <w:b/>
          <w:bCs/>
          <w:sz w:val="20"/>
          <w:szCs w:val="20"/>
          <w:vertAlign w:val="superscript"/>
        </w:rPr>
        <w:t xml:space="preserve"> </w:t>
      </w:r>
      <w:r w:rsidR="008C1509">
        <w:rPr>
          <w:rFonts w:ascii="Times New Roman" w:hAnsi="Times New Roman" w:cs="Times New Roman"/>
          <w:b/>
          <w:bCs/>
          <w:sz w:val="20"/>
          <w:szCs w:val="20"/>
          <w:vertAlign w:val="superscript"/>
        </w:rPr>
        <w:t>*</w:t>
      </w:r>
      <w:r w:rsidRPr="00B81DA1">
        <w:rPr>
          <w:rFonts w:ascii="Times New Roman" w:hAnsi="Times New Roman" w:cs="Times New Roman"/>
          <w:b/>
          <w:bCs/>
          <w:sz w:val="20"/>
          <w:szCs w:val="20"/>
        </w:rPr>
        <w:t>, O.P. Thakur</w:t>
      </w:r>
      <w:r w:rsidR="0004264F">
        <w:rPr>
          <w:rFonts w:ascii="Times New Roman" w:hAnsi="Times New Roman" w:cs="Times New Roman"/>
          <w:b/>
          <w:bCs/>
          <w:sz w:val="20"/>
          <w:szCs w:val="20"/>
          <w:vertAlign w:val="superscript"/>
        </w:rPr>
        <w:t>1</w:t>
      </w:r>
    </w:p>
    <w:p w14:paraId="59B19E66" w14:textId="710EEB50" w:rsidR="00771311" w:rsidRPr="00B81DA1" w:rsidRDefault="00771311" w:rsidP="000C4F56">
      <w:pPr>
        <w:jc w:val="center"/>
        <w:rPr>
          <w:rFonts w:ascii="Times New Roman" w:hAnsi="Times New Roman" w:cs="Times New Roman"/>
          <w:i/>
          <w:iCs/>
          <w:sz w:val="20"/>
          <w:szCs w:val="20"/>
        </w:rPr>
      </w:pPr>
      <w:r w:rsidRPr="00B81DA1">
        <w:rPr>
          <w:rFonts w:ascii="Times New Roman" w:hAnsi="Times New Roman" w:cs="Times New Roman"/>
          <w:i/>
          <w:iCs/>
          <w:sz w:val="20"/>
          <w:szCs w:val="20"/>
          <w:vertAlign w:val="superscript"/>
        </w:rPr>
        <w:t>1</w:t>
      </w:r>
      <w:r w:rsidRPr="00B81DA1">
        <w:rPr>
          <w:rFonts w:ascii="Times New Roman" w:hAnsi="Times New Roman" w:cs="Times New Roman"/>
          <w:i/>
          <w:iCs/>
          <w:sz w:val="20"/>
          <w:szCs w:val="20"/>
        </w:rPr>
        <w:t xml:space="preserve">Materials </w:t>
      </w:r>
      <w:r w:rsidR="00DB3CB0" w:rsidRPr="00B81DA1">
        <w:rPr>
          <w:rFonts w:ascii="Times New Roman" w:hAnsi="Times New Roman" w:cs="Times New Roman"/>
          <w:i/>
          <w:iCs/>
          <w:sz w:val="20"/>
          <w:szCs w:val="20"/>
        </w:rPr>
        <w:t>A</w:t>
      </w:r>
      <w:r w:rsidRPr="00B81DA1">
        <w:rPr>
          <w:rFonts w:ascii="Times New Roman" w:hAnsi="Times New Roman" w:cs="Times New Roman"/>
          <w:i/>
          <w:iCs/>
          <w:sz w:val="20"/>
          <w:szCs w:val="20"/>
        </w:rPr>
        <w:t>nalysis and Research Laboratory, Netaji Subhas University of Technology, Dwarka, New Delhi- 110078</w:t>
      </w:r>
      <w:r w:rsidR="00217AFF" w:rsidRPr="00B81DA1">
        <w:rPr>
          <w:rFonts w:ascii="Times New Roman" w:hAnsi="Times New Roman" w:cs="Times New Roman"/>
          <w:i/>
          <w:iCs/>
          <w:sz w:val="20"/>
          <w:szCs w:val="20"/>
        </w:rPr>
        <w:t>, India</w:t>
      </w:r>
    </w:p>
    <w:p w14:paraId="5A753069" w14:textId="300E7C3E" w:rsidR="00771311" w:rsidRPr="00B81DA1" w:rsidRDefault="00A03825" w:rsidP="000C4F56">
      <w:pPr>
        <w:jc w:val="center"/>
        <w:rPr>
          <w:rFonts w:ascii="Times New Roman" w:hAnsi="Times New Roman" w:cs="Times New Roman"/>
          <w:i/>
          <w:iCs/>
          <w:sz w:val="20"/>
          <w:szCs w:val="20"/>
        </w:rPr>
      </w:pPr>
      <w:r>
        <w:rPr>
          <w:rFonts w:ascii="Times New Roman" w:hAnsi="Times New Roman" w:cs="Times New Roman"/>
          <w:i/>
          <w:iCs/>
          <w:sz w:val="20"/>
          <w:szCs w:val="20"/>
          <w:vertAlign w:val="superscript"/>
        </w:rPr>
        <w:t>2</w:t>
      </w:r>
      <w:r w:rsidR="00771311" w:rsidRPr="00B81DA1">
        <w:rPr>
          <w:rFonts w:ascii="Times New Roman" w:hAnsi="Times New Roman" w:cs="Times New Roman"/>
          <w:i/>
          <w:iCs/>
          <w:sz w:val="20"/>
          <w:szCs w:val="20"/>
        </w:rPr>
        <w:t>Department of Physics, Central University of Rajasthan, Ajmer, Rajasthan- 305817</w:t>
      </w:r>
      <w:r w:rsidR="00217AFF" w:rsidRPr="00B81DA1">
        <w:rPr>
          <w:rFonts w:ascii="Times New Roman" w:hAnsi="Times New Roman" w:cs="Times New Roman"/>
          <w:i/>
          <w:iCs/>
          <w:sz w:val="20"/>
          <w:szCs w:val="20"/>
        </w:rPr>
        <w:t>, India</w:t>
      </w:r>
    </w:p>
    <w:p w14:paraId="73E7D614" w14:textId="456569C9" w:rsidR="00771311" w:rsidRDefault="000C4F56" w:rsidP="000C4F56">
      <w:pPr>
        <w:jc w:val="center"/>
        <w:rPr>
          <w:rFonts w:ascii="Times New Roman" w:hAnsi="Times New Roman" w:cs="Times New Roman"/>
          <w:i/>
          <w:iCs/>
          <w:sz w:val="20"/>
          <w:szCs w:val="20"/>
        </w:rPr>
      </w:pPr>
      <w:r>
        <w:rPr>
          <w:rFonts w:ascii="Times New Roman" w:hAnsi="Times New Roman" w:cs="Times New Roman"/>
          <w:i/>
          <w:iCs/>
          <w:sz w:val="20"/>
          <w:szCs w:val="20"/>
          <w:vertAlign w:val="superscript"/>
        </w:rPr>
        <w:t>3</w:t>
      </w:r>
      <w:r w:rsidR="00771311" w:rsidRPr="00B81DA1">
        <w:rPr>
          <w:rFonts w:ascii="Times New Roman" w:hAnsi="Times New Roman" w:cs="Times New Roman"/>
          <w:i/>
          <w:iCs/>
          <w:sz w:val="20"/>
          <w:szCs w:val="20"/>
        </w:rPr>
        <w:t xml:space="preserve">Nano Research Laboratory, Deenbandhu Chhotu Ram University of Science and Technology, </w:t>
      </w:r>
      <w:proofErr w:type="spellStart"/>
      <w:r w:rsidR="00771311" w:rsidRPr="00B81DA1">
        <w:rPr>
          <w:rFonts w:ascii="Times New Roman" w:hAnsi="Times New Roman" w:cs="Times New Roman"/>
          <w:i/>
          <w:iCs/>
          <w:sz w:val="20"/>
          <w:szCs w:val="20"/>
        </w:rPr>
        <w:t>Murthal</w:t>
      </w:r>
      <w:proofErr w:type="spellEnd"/>
      <w:r w:rsidR="00771311" w:rsidRPr="00B81DA1">
        <w:rPr>
          <w:rFonts w:ascii="Times New Roman" w:hAnsi="Times New Roman" w:cs="Times New Roman"/>
          <w:i/>
          <w:iCs/>
          <w:sz w:val="20"/>
          <w:szCs w:val="20"/>
        </w:rPr>
        <w:t>, Haryana-131039</w:t>
      </w:r>
      <w:r w:rsidR="00217AFF" w:rsidRPr="00B81DA1">
        <w:rPr>
          <w:rFonts w:ascii="Times New Roman" w:hAnsi="Times New Roman" w:cs="Times New Roman"/>
          <w:i/>
          <w:iCs/>
          <w:sz w:val="20"/>
          <w:szCs w:val="20"/>
        </w:rPr>
        <w:t>, India</w:t>
      </w:r>
    </w:p>
    <w:p w14:paraId="55C330CC" w14:textId="0D98F568" w:rsidR="008C1509" w:rsidRPr="00B81DA1" w:rsidRDefault="008C1509" w:rsidP="00771311">
      <w:pPr>
        <w:jc w:val="center"/>
        <w:rPr>
          <w:rFonts w:ascii="Times New Roman" w:hAnsi="Times New Roman" w:cs="Times New Roman"/>
          <w:i/>
          <w:iCs/>
          <w:sz w:val="20"/>
          <w:szCs w:val="20"/>
        </w:rPr>
      </w:pPr>
      <w:r>
        <w:rPr>
          <w:rFonts w:ascii="Times New Roman" w:hAnsi="Times New Roman" w:cs="Times New Roman"/>
          <w:i/>
          <w:iCs/>
          <w:sz w:val="20"/>
          <w:szCs w:val="20"/>
        </w:rPr>
        <w:t>*Corresponding Author- ashokkumar.phy@dcrustm.org</w:t>
      </w:r>
    </w:p>
    <w:p w14:paraId="6B835573" w14:textId="659B996C" w:rsidR="004451F3" w:rsidRPr="004451F3" w:rsidRDefault="00771311" w:rsidP="00771311">
      <w:pPr>
        <w:rPr>
          <w:rFonts w:ascii="Times New Roman" w:hAnsi="Times New Roman" w:cs="Times New Roman"/>
        </w:rPr>
      </w:pPr>
      <w:r w:rsidRPr="00771311">
        <w:rPr>
          <w:rFonts w:ascii="Times New Roman" w:hAnsi="Times New Roman" w:cs="Times New Roman"/>
          <w:b/>
          <w:bCs/>
        </w:rPr>
        <w:t>Keywords:</w:t>
      </w:r>
      <w:r>
        <w:rPr>
          <w:rFonts w:ascii="Times New Roman" w:hAnsi="Times New Roman" w:cs="Times New Roman"/>
        </w:rPr>
        <w:t xml:space="preserve"> RE doped BFO, Photocatalysis, Adsorption Process, Dye degradation</w:t>
      </w:r>
    </w:p>
    <w:p w14:paraId="3AE4A73E" w14:textId="77777777" w:rsidR="001D4A51" w:rsidRPr="008E5C2D" w:rsidRDefault="001D4A51" w:rsidP="001D4A51">
      <w:pPr>
        <w:jc w:val="center"/>
        <w:rPr>
          <w:rFonts w:ascii="Times New Roman" w:hAnsi="Times New Roman" w:cs="Times New Roman"/>
          <w:sz w:val="28"/>
          <w:szCs w:val="28"/>
        </w:rPr>
      </w:pPr>
      <w:r w:rsidRPr="008E5C2D">
        <w:rPr>
          <w:rFonts w:ascii="Times New Roman" w:hAnsi="Times New Roman" w:cs="Times New Roman"/>
          <w:b/>
          <w:bCs/>
          <w:sz w:val="28"/>
          <w:szCs w:val="28"/>
        </w:rPr>
        <w:t>Abstract</w:t>
      </w:r>
    </w:p>
    <w:p w14:paraId="06DF6FA9" w14:textId="33D2D93C" w:rsidR="004451F3" w:rsidRPr="004451F3" w:rsidRDefault="004451F3" w:rsidP="004451F3">
      <w:pPr>
        <w:jc w:val="both"/>
        <w:rPr>
          <w:rFonts w:ascii="Times New Roman" w:hAnsi="Times New Roman" w:cs="Times New Roman"/>
        </w:rPr>
      </w:pPr>
      <w:r w:rsidRPr="004451F3">
        <w:rPr>
          <w:rFonts w:ascii="Times New Roman" w:hAnsi="Times New Roman" w:cs="Times New Roman"/>
        </w:rPr>
        <w:t>Th</w:t>
      </w:r>
      <w:r>
        <w:rPr>
          <w:rFonts w:ascii="Times New Roman" w:hAnsi="Times New Roman" w:cs="Times New Roman"/>
        </w:rPr>
        <w:t xml:space="preserve">is chapter </w:t>
      </w:r>
      <w:r w:rsidRPr="004451F3">
        <w:rPr>
          <w:rFonts w:ascii="Times New Roman" w:hAnsi="Times New Roman" w:cs="Times New Roman"/>
        </w:rPr>
        <w:t>delves into the promising applications of BiFeO</w:t>
      </w:r>
      <w:r w:rsidRPr="004451F3">
        <w:rPr>
          <w:rFonts w:ascii="Times New Roman" w:hAnsi="Times New Roman" w:cs="Times New Roman"/>
          <w:vertAlign w:val="subscript"/>
        </w:rPr>
        <w:t>3</w:t>
      </w:r>
      <w:r w:rsidRPr="004451F3">
        <w:rPr>
          <w:rFonts w:ascii="Times New Roman" w:hAnsi="Times New Roman" w:cs="Times New Roman"/>
        </w:rPr>
        <w:t>, a perovskite oxide, in the field of wastewater treatment. As global concerns regarding water pollution escalate, innovative solutions are imperative to address this critical issue. This chapter focuses on the unique properties and versatile characteristics of BiFeO</w:t>
      </w:r>
      <w:r w:rsidRPr="004451F3">
        <w:rPr>
          <w:rFonts w:ascii="Times New Roman" w:hAnsi="Times New Roman" w:cs="Times New Roman"/>
          <w:vertAlign w:val="subscript"/>
        </w:rPr>
        <w:t>3</w:t>
      </w:r>
      <w:r w:rsidRPr="004451F3">
        <w:rPr>
          <w:rFonts w:ascii="Times New Roman" w:hAnsi="Times New Roman" w:cs="Times New Roman"/>
        </w:rPr>
        <w:t xml:space="preserve"> that position it as a novel contender for advanced wastewater treatment processes.</w:t>
      </w:r>
    </w:p>
    <w:p w14:paraId="44CB4AF6" w14:textId="77777777" w:rsidR="004451F3" w:rsidRPr="004451F3" w:rsidRDefault="004451F3" w:rsidP="004451F3">
      <w:pPr>
        <w:jc w:val="both"/>
        <w:rPr>
          <w:rFonts w:ascii="Times New Roman" w:hAnsi="Times New Roman" w:cs="Times New Roman"/>
        </w:rPr>
      </w:pPr>
      <w:r w:rsidRPr="004451F3">
        <w:rPr>
          <w:rFonts w:ascii="Times New Roman" w:hAnsi="Times New Roman" w:cs="Times New Roman"/>
        </w:rPr>
        <w:t>The chapter begins by elucidating the fundamental properties of perovskite materials and their relevance to environmental remediation. It then delves into the synthesis methods and structural modifications of BiFeO</w:t>
      </w:r>
      <w:r w:rsidRPr="004451F3">
        <w:rPr>
          <w:rFonts w:ascii="Times New Roman" w:hAnsi="Times New Roman" w:cs="Times New Roman"/>
          <w:vertAlign w:val="subscript"/>
        </w:rPr>
        <w:t>3</w:t>
      </w:r>
      <w:r w:rsidRPr="004451F3">
        <w:rPr>
          <w:rFonts w:ascii="Times New Roman" w:hAnsi="Times New Roman" w:cs="Times New Roman"/>
        </w:rPr>
        <w:t xml:space="preserve"> to enhance its performance in pollutant removal. The multifunctional nature of BiFeO</w:t>
      </w:r>
      <w:r w:rsidRPr="004451F3">
        <w:rPr>
          <w:rFonts w:ascii="Times New Roman" w:hAnsi="Times New Roman" w:cs="Times New Roman"/>
          <w:vertAlign w:val="subscript"/>
        </w:rPr>
        <w:t>3</w:t>
      </w:r>
      <w:r w:rsidRPr="004451F3">
        <w:rPr>
          <w:rFonts w:ascii="Times New Roman" w:hAnsi="Times New Roman" w:cs="Times New Roman"/>
        </w:rPr>
        <w:t>, including its photocatalytic, adsorptive, and catalytic attributes, is explored in depth, shedding light on its efficacy in degrading a spectrum of organic pollutants, heavy metals, and even emerging contaminants.</w:t>
      </w:r>
    </w:p>
    <w:p w14:paraId="46078B6B" w14:textId="3BBB03AE" w:rsidR="004451F3" w:rsidRPr="004451F3" w:rsidRDefault="004451F3" w:rsidP="004451F3">
      <w:pPr>
        <w:jc w:val="both"/>
        <w:rPr>
          <w:rFonts w:ascii="Times New Roman" w:hAnsi="Times New Roman" w:cs="Times New Roman"/>
        </w:rPr>
      </w:pPr>
      <w:r w:rsidRPr="004451F3">
        <w:rPr>
          <w:rFonts w:ascii="Times New Roman" w:hAnsi="Times New Roman" w:cs="Times New Roman"/>
        </w:rPr>
        <w:t>Furthermore, the chapter critically examines the factors influencing the photocatalytic efficiency and adsorption capacity of BiFeO</w:t>
      </w:r>
      <w:r w:rsidRPr="004451F3">
        <w:rPr>
          <w:rFonts w:ascii="Times New Roman" w:hAnsi="Times New Roman" w:cs="Times New Roman"/>
          <w:vertAlign w:val="subscript"/>
        </w:rPr>
        <w:t>3</w:t>
      </w:r>
      <w:r w:rsidRPr="004451F3">
        <w:rPr>
          <w:rFonts w:ascii="Times New Roman" w:hAnsi="Times New Roman" w:cs="Times New Roman"/>
        </w:rPr>
        <w:t>, such as crystal structure, morphology, and surface area.</w:t>
      </w:r>
      <w:r>
        <w:rPr>
          <w:rFonts w:ascii="Times New Roman" w:hAnsi="Times New Roman" w:cs="Times New Roman"/>
        </w:rPr>
        <w:t xml:space="preserve"> Rare earth and transition metal substituted BiFeO</w:t>
      </w:r>
      <w:r w:rsidRPr="004451F3">
        <w:rPr>
          <w:rFonts w:ascii="Times New Roman" w:hAnsi="Times New Roman" w:cs="Times New Roman"/>
          <w:vertAlign w:val="subscript"/>
        </w:rPr>
        <w:t>3</w:t>
      </w:r>
      <w:r>
        <w:rPr>
          <w:rFonts w:ascii="Times New Roman" w:hAnsi="Times New Roman" w:cs="Times New Roman"/>
        </w:rPr>
        <w:t xml:space="preserve"> and t</w:t>
      </w:r>
      <w:r w:rsidRPr="004451F3">
        <w:rPr>
          <w:rFonts w:ascii="Times New Roman" w:hAnsi="Times New Roman" w:cs="Times New Roman"/>
        </w:rPr>
        <w:t>he integration of BiFeO</w:t>
      </w:r>
      <w:r w:rsidRPr="004451F3">
        <w:rPr>
          <w:rFonts w:ascii="Times New Roman" w:hAnsi="Times New Roman" w:cs="Times New Roman"/>
          <w:vertAlign w:val="subscript"/>
        </w:rPr>
        <w:t>3</w:t>
      </w:r>
      <w:r w:rsidRPr="004451F3">
        <w:rPr>
          <w:rFonts w:ascii="Times New Roman" w:hAnsi="Times New Roman" w:cs="Times New Roman"/>
        </w:rPr>
        <w:t xml:space="preserve"> into various hybrid nanocomposites and its synergistic effects for enhanced wastewater treatment are also discussed, highlighting the role of nanotechnology in advancing environmental remediation strategies.</w:t>
      </w:r>
    </w:p>
    <w:p w14:paraId="2A7C6FB9" w14:textId="77777777" w:rsidR="004451F3" w:rsidRPr="004451F3" w:rsidRDefault="004451F3" w:rsidP="004451F3">
      <w:pPr>
        <w:jc w:val="both"/>
        <w:rPr>
          <w:rFonts w:ascii="Times New Roman" w:hAnsi="Times New Roman" w:cs="Times New Roman"/>
        </w:rPr>
      </w:pPr>
      <w:r w:rsidRPr="004451F3">
        <w:rPr>
          <w:rFonts w:ascii="Times New Roman" w:hAnsi="Times New Roman" w:cs="Times New Roman"/>
        </w:rPr>
        <w:t>Real-world applications and case studies showcase the successful utilization of BiFeO</w:t>
      </w:r>
      <w:r w:rsidRPr="004451F3">
        <w:rPr>
          <w:rFonts w:ascii="Times New Roman" w:hAnsi="Times New Roman" w:cs="Times New Roman"/>
          <w:vertAlign w:val="subscript"/>
        </w:rPr>
        <w:t>3</w:t>
      </w:r>
      <w:r w:rsidRPr="004451F3">
        <w:rPr>
          <w:rFonts w:ascii="Times New Roman" w:hAnsi="Times New Roman" w:cs="Times New Roman"/>
        </w:rPr>
        <w:t>-based materials in treating wastewater from industrial, agricultural, and municipal sources. The material's scalability, cost-effectiveness, and potential for regeneration contribute to its appeal as a sustainable solution for diverse wastewater treatment challenges.</w:t>
      </w:r>
    </w:p>
    <w:p w14:paraId="02D6DC9C" w14:textId="77777777" w:rsidR="004451F3" w:rsidRDefault="004451F3" w:rsidP="004451F3">
      <w:pPr>
        <w:jc w:val="both"/>
        <w:rPr>
          <w:rFonts w:ascii="Times New Roman" w:hAnsi="Times New Roman" w:cs="Times New Roman"/>
        </w:rPr>
      </w:pPr>
      <w:r w:rsidRPr="004451F3">
        <w:rPr>
          <w:rFonts w:ascii="Times New Roman" w:hAnsi="Times New Roman" w:cs="Times New Roman"/>
        </w:rPr>
        <w:t>In conclusion, "Perovskite BiFeO</w:t>
      </w:r>
      <w:r w:rsidRPr="004451F3">
        <w:rPr>
          <w:rFonts w:ascii="Times New Roman" w:hAnsi="Times New Roman" w:cs="Times New Roman"/>
          <w:vertAlign w:val="subscript"/>
        </w:rPr>
        <w:t>3</w:t>
      </w:r>
      <w:r w:rsidRPr="004451F3">
        <w:rPr>
          <w:rFonts w:ascii="Times New Roman" w:hAnsi="Times New Roman" w:cs="Times New Roman"/>
        </w:rPr>
        <w:t>: Emerging Material for Wastewater Treatment" underscores the paradigm shift toward harnessing advanced materials like BiFeO</w:t>
      </w:r>
      <w:r w:rsidRPr="004451F3">
        <w:rPr>
          <w:rFonts w:ascii="Times New Roman" w:hAnsi="Times New Roman" w:cs="Times New Roman"/>
          <w:vertAlign w:val="subscript"/>
        </w:rPr>
        <w:t>3</w:t>
      </w:r>
      <w:r w:rsidRPr="004451F3">
        <w:rPr>
          <w:rFonts w:ascii="Times New Roman" w:hAnsi="Times New Roman" w:cs="Times New Roman"/>
        </w:rPr>
        <w:t xml:space="preserve"> for tackling contemporary water pollution issues. Its comprehensive exploration of synthesis techniques, material properties, and application strategies provides valuable insights for researchers, engineers, and policymakers engaged in developing efficient and eco-friendly solutions to the global water crisis. As an emerging frontrunner in the realm of wastewater treatment, BiFeO</w:t>
      </w:r>
      <w:r w:rsidRPr="004451F3">
        <w:rPr>
          <w:rFonts w:ascii="Times New Roman" w:hAnsi="Times New Roman" w:cs="Times New Roman"/>
          <w:vertAlign w:val="subscript"/>
        </w:rPr>
        <w:t>3</w:t>
      </w:r>
      <w:r w:rsidRPr="004451F3">
        <w:rPr>
          <w:rFonts w:ascii="Times New Roman" w:hAnsi="Times New Roman" w:cs="Times New Roman"/>
        </w:rPr>
        <w:t xml:space="preserve"> holds the promise of revolutionizing the way we approach water purification and environmental conservation.</w:t>
      </w:r>
    </w:p>
    <w:p w14:paraId="47C7A8D3" w14:textId="77777777" w:rsidR="008E5C2D" w:rsidRDefault="008E5C2D" w:rsidP="004451F3">
      <w:pPr>
        <w:jc w:val="both"/>
        <w:rPr>
          <w:rFonts w:ascii="Times New Roman" w:hAnsi="Times New Roman" w:cs="Times New Roman"/>
        </w:rPr>
      </w:pPr>
    </w:p>
    <w:p w14:paraId="16B0D8AF" w14:textId="112C2F10" w:rsidR="001D4A51" w:rsidRPr="008E5C2D" w:rsidRDefault="008E5C2D" w:rsidP="008E5C2D">
      <w:pPr>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1D4A51" w:rsidRPr="008E5C2D">
        <w:rPr>
          <w:rFonts w:ascii="Times New Roman" w:hAnsi="Times New Roman" w:cs="Times New Roman"/>
          <w:b/>
          <w:bCs/>
          <w:sz w:val="24"/>
          <w:szCs w:val="24"/>
        </w:rPr>
        <w:t>Introduction</w:t>
      </w:r>
    </w:p>
    <w:p w14:paraId="19758067" w14:textId="77777777" w:rsidR="001D4A51" w:rsidRPr="00145EC7" w:rsidRDefault="001D4A51" w:rsidP="001D4A51">
      <w:pPr>
        <w:jc w:val="both"/>
        <w:rPr>
          <w:rFonts w:ascii="Times New Roman" w:hAnsi="Times New Roman" w:cs="Times New Roman"/>
          <w:sz w:val="24"/>
          <w:szCs w:val="24"/>
        </w:rPr>
      </w:pPr>
      <w:r w:rsidRPr="00145EC7">
        <w:rPr>
          <w:rFonts w:ascii="Times New Roman" w:hAnsi="Times New Roman" w:cs="Times New Roman"/>
          <w:sz w:val="24"/>
          <w:szCs w:val="24"/>
        </w:rPr>
        <w:lastRenderedPageBreak/>
        <w:t>In the realm of advanced functional materials, the family of multiferroics has emerged as a captivating domain, drawing substantial interest due to their inherent ability to coalesce ferroelectric and magnetic characteristics within a single crystalline structure. Among these multifunctional materials, bismuth ferrite-based perovskites have emerged as remarkable entities that exhibit a harmonious interplay between ferroelectricity and magnetism, engendering unprecedented opportunities for an array of technological applications. The pursuit of such materials is underscored by the pursuit of novel paradigms in electronics, spintronics, data storage, and sensor technologies, which capitalize on the synergy of multiple functionalities within a single lattice.</w:t>
      </w:r>
    </w:p>
    <w:p w14:paraId="4BCBA631" w14:textId="1D22382D" w:rsidR="001D4A51" w:rsidRPr="00145EC7" w:rsidRDefault="001D4A51" w:rsidP="001D4A51">
      <w:pPr>
        <w:jc w:val="both"/>
        <w:rPr>
          <w:rFonts w:ascii="Times New Roman" w:hAnsi="Times New Roman" w:cs="Times New Roman"/>
          <w:sz w:val="24"/>
          <w:szCs w:val="24"/>
        </w:rPr>
      </w:pPr>
      <w:r w:rsidRPr="00145EC7">
        <w:rPr>
          <w:rFonts w:ascii="Times New Roman" w:hAnsi="Times New Roman" w:cs="Times New Roman"/>
          <w:sz w:val="24"/>
          <w:szCs w:val="24"/>
        </w:rPr>
        <w:t xml:space="preserve">Bismuth ferrite (BiFeO₃), as the cornerstone of these perovskite multiferroics, evinces an intricate interweaving of its ferroelectric and magnetic properties. This arises from the elegant alignment of its crystal structure with the remarkable attributes of bismuth and iron ions. The displacement of bismuth ions from their ideal positions within the perovskite lattice engenders spontaneous polarization, resulting in pronounced ferroelectric </w:t>
      </w:r>
      <w:proofErr w:type="spellStart"/>
      <w:r w:rsidRPr="00145EC7">
        <w:rPr>
          <w:rFonts w:ascii="Times New Roman" w:hAnsi="Times New Roman" w:cs="Times New Roman"/>
          <w:sz w:val="24"/>
          <w:szCs w:val="24"/>
        </w:rPr>
        <w:t>behavior</w:t>
      </w:r>
      <w:proofErr w:type="spellEnd"/>
      <w:r w:rsidRPr="00145EC7">
        <w:rPr>
          <w:rFonts w:ascii="Times New Roman" w:hAnsi="Times New Roman" w:cs="Times New Roman"/>
          <w:sz w:val="24"/>
          <w:szCs w:val="24"/>
        </w:rPr>
        <w:t>. Simultaneously, the iron ions, endowed with their magnetic moments, contribute to the manifestation of magnetic order, resulting in a rare coexistence of ferroelectricity and magnetism that is deeply intertwined. The emergence of bismuth ferrite-based perovskites as multifunctional materials is</w:t>
      </w:r>
      <w:r>
        <w:rPr>
          <w:rFonts w:ascii="Times New Roman" w:hAnsi="Times New Roman" w:cs="Times New Roman"/>
          <w:sz w:val="24"/>
          <w:szCs w:val="24"/>
        </w:rPr>
        <w:t xml:space="preserve"> a </w:t>
      </w:r>
      <w:r w:rsidRPr="00145EC7">
        <w:rPr>
          <w:rFonts w:ascii="Times New Roman" w:hAnsi="Times New Roman" w:cs="Times New Roman"/>
          <w:sz w:val="24"/>
          <w:szCs w:val="24"/>
        </w:rPr>
        <w:t>consequence of their unique crystal structure, which adheres to the ABX₃ perovskite prototype. Here, the B-site is occupied by the iron ions (Fe³⁺), while the A-site is inhabited by bismuth ions (Bi³⁺), creating a symphony of charge imbalances that underpins the material's multiferroic attributes. The resulting structural configuration is the crucible in which the material's distinctive properties gestate, setting the stage for its diverse technological manifestations.</w:t>
      </w:r>
      <w:r w:rsidR="00D63EB9">
        <w:rPr>
          <w:rFonts w:ascii="Times New Roman" w:hAnsi="Times New Roman" w:cs="Times New Roman"/>
          <w:sz w:val="24"/>
          <w:szCs w:val="24"/>
        </w:rPr>
        <w:t xml:space="preserve"> 4 The</w:t>
      </w:r>
      <w:r w:rsidRPr="00145EC7">
        <w:rPr>
          <w:rFonts w:ascii="Times New Roman" w:hAnsi="Times New Roman" w:cs="Times New Roman"/>
          <w:sz w:val="24"/>
          <w:szCs w:val="24"/>
        </w:rPr>
        <w:t xml:space="preserve"> synthesis of bismuth ferrite-based perovskites, a pivotal aspect of their exploration, is pivotal in tailoring their properties for specific applications. An array of synthesis methods has been devised, including the venerable solid-state reaction, the versatile sol-gel process, the nuanced hydrothermal synthesis, and the precise chemical vapor deposition. Each approach engenders a distinct interplay of temperature, pressure, precursor composition, and reaction kinetics, imparting unique morphological and compositional features upon the resultant material. This multidisciplinary exploration necessitates comprehensive characterization techniques to unveil the materials' intricate attributes. Advanced methodologies such as X-ray diffraction (XRD) elucidate the crystallographic structure and phase purity, while electron microscopy techniques, including scanning electron microscopy (SEM) and transmission electron microscopy (TEM), unravel morphological features at diverse length scales. Complementary techniques like Fourier-transform infrared spectroscopy (FTIR) delve into vibrational modes and intermolecular interactions, providing insights into chemical bonding and surface modifications.</w:t>
      </w:r>
    </w:p>
    <w:p w14:paraId="5EB3772C" w14:textId="77777777" w:rsidR="001D4A51" w:rsidRDefault="001D4A51" w:rsidP="001D4A51">
      <w:pPr>
        <w:jc w:val="both"/>
        <w:rPr>
          <w:rFonts w:ascii="Times New Roman" w:hAnsi="Times New Roman" w:cs="Times New Roman"/>
          <w:sz w:val="24"/>
          <w:szCs w:val="24"/>
        </w:rPr>
      </w:pPr>
      <w:r w:rsidRPr="00145EC7">
        <w:rPr>
          <w:rFonts w:ascii="Times New Roman" w:hAnsi="Times New Roman" w:cs="Times New Roman"/>
          <w:sz w:val="24"/>
          <w:szCs w:val="24"/>
        </w:rPr>
        <w:t>The fundamental premise underpinning their multifunctionality resides in the unique attributes of bismuth and iron ions encapsulated within the ABX₃ perovskite lattice. Bismuth ferrite (BiFeO₃), a linchpin of this genre, exhibits ferroelectric polarization arising from the displacement of bismuth ions, coupled with magnetic order bestowed by iron ions.</w:t>
      </w:r>
    </w:p>
    <w:p w14:paraId="1A36B28B" w14:textId="77777777" w:rsidR="008E5C2D" w:rsidRDefault="008E5C2D" w:rsidP="001D4A51">
      <w:pPr>
        <w:jc w:val="both"/>
        <w:rPr>
          <w:rFonts w:ascii="Times New Roman" w:hAnsi="Times New Roman" w:cs="Times New Roman"/>
          <w:sz w:val="24"/>
          <w:szCs w:val="24"/>
        </w:rPr>
      </w:pPr>
    </w:p>
    <w:p w14:paraId="7346DC0C" w14:textId="77777777" w:rsidR="008E5C2D" w:rsidRPr="008E5C2D" w:rsidRDefault="008E5C2D" w:rsidP="008E5C2D">
      <w:pPr>
        <w:jc w:val="both"/>
        <w:rPr>
          <w:rFonts w:ascii="Times New Roman" w:hAnsi="Times New Roman" w:cs="Times New Roman"/>
          <w:b/>
          <w:bCs/>
          <w:sz w:val="24"/>
          <w:szCs w:val="24"/>
        </w:rPr>
      </w:pPr>
      <w:r w:rsidRPr="008E5C2D">
        <w:rPr>
          <w:rFonts w:ascii="Times New Roman" w:hAnsi="Times New Roman" w:cs="Times New Roman"/>
          <w:b/>
          <w:bCs/>
          <w:sz w:val="24"/>
          <w:szCs w:val="24"/>
        </w:rPr>
        <w:t>2. Synthesis Methodologies</w:t>
      </w:r>
    </w:p>
    <w:p w14:paraId="0074AE13" w14:textId="77777777" w:rsidR="008E5C2D" w:rsidRPr="008E5C2D" w:rsidRDefault="008E5C2D" w:rsidP="008E5C2D">
      <w:pPr>
        <w:jc w:val="both"/>
        <w:rPr>
          <w:rFonts w:ascii="Times New Roman" w:hAnsi="Times New Roman" w:cs="Times New Roman"/>
          <w:b/>
          <w:bCs/>
          <w:sz w:val="24"/>
          <w:szCs w:val="24"/>
        </w:rPr>
      </w:pPr>
      <w:r w:rsidRPr="008E5C2D">
        <w:rPr>
          <w:rFonts w:ascii="Times New Roman" w:hAnsi="Times New Roman" w:cs="Times New Roman"/>
          <w:b/>
          <w:bCs/>
          <w:sz w:val="24"/>
          <w:szCs w:val="24"/>
        </w:rPr>
        <w:lastRenderedPageBreak/>
        <w:t>2.1 Solid-State Reaction</w:t>
      </w:r>
    </w:p>
    <w:p w14:paraId="1746D02B"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The venerable solid-state reaction method stands as an emblem of simplicity and cost-effectiveness in synthesizing bismuth ferrite-based perovskites. In this methodology, high-purity powders of bismuth oxide (</w:t>
      </w:r>
      <w:proofErr w:type="spellStart"/>
      <w:r w:rsidRPr="00145EC7">
        <w:rPr>
          <w:rFonts w:ascii="Times New Roman" w:hAnsi="Times New Roman" w:cs="Times New Roman"/>
          <w:sz w:val="24"/>
          <w:szCs w:val="24"/>
        </w:rPr>
        <w:t>Bi₂O</w:t>
      </w:r>
      <w:proofErr w:type="spellEnd"/>
      <w:r w:rsidRPr="00145EC7">
        <w:rPr>
          <w:rFonts w:ascii="Times New Roman" w:hAnsi="Times New Roman" w:cs="Times New Roman"/>
          <w:sz w:val="24"/>
          <w:szCs w:val="24"/>
        </w:rPr>
        <w:t>₃) and iron oxide (</w:t>
      </w:r>
      <w:proofErr w:type="spellStart"/>
      <w:r w:rsidRPr="00145EC7">
        <w:rPr>
          <w:rFonts w:ascii="Times New Roman" w:hAnsi="Times New Roman" w:cs="Times New Roman"/>
          <w:sz w:val="24"/>
          <w:szCs w:val="24"/>
        </w:rPr>
        <w:t>Fe₂O</w:t>
      </w:r>
      <w:proofErr w:type="spellEnd"/>
      <w:r w:rsidRPr="00145EC7">
        <w:rPr>
          <w:rFonts w:ascii="Times New Roman" w:hAnsi="Times New Roman" w:cs="Times New Roman"/>
          <w:sz w:val="24"/>
          <w:szCs w:val="24"/>
        </w:rPr>
        <w:t>₃) are meticulously combined in stoichiometric ratios, followed by thermal calcination at elevated temperatures. While its simplicity is commendable, the solid-state reaction method often struggles to yield high purity due to the formation of intermediate phases. Additionally, prolonged annealing can foster grain growth, affecting the resulting material's grain size and homogeneity.</w:t>
      </w:r>
    </w:p>
    <w:p w14:paraId="12ACBD1E" w14:textId="77777777" w:rsidR="008E5C2D" w:rsidRPr="004530DE" w:rsidRDefault="008E5C2D" w:rsidP="008E5C2D">
      <w:pPr>
        <w:jc w:val="both"/>
        <w:rPr>
          <w:rFonts w:ascii="Times New Roman" w:hAnsi="Times New Roman" w:cs="Times New Roman"/>
          <w:b/>
          <w:bCs/>
          <w:sz w:val="24"/>
          <w:szCs w:val="24"/>
        </w:rPr>
      </w:pPr>
      <w:r w:rsidRPr="004530DE">
        <w:rPr>
          <w:rFonts w:ascii="Times New Roman" w:hAnsi="Times New Roman" w:cs="Times New Roman"/>
          <w:b/>
          <w:bCs/>
          <w:sz w:val="24"/>
          <w:szCs w:val="24"/>
        </w:rPr>
        <w:t>2.2 Sol-Gel Process</w:t>
      </w:r>
    </w:p>
    <w:p w14:paraId="07DFEF6C"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 xml:space="preserve">The sol-gel process emerges as a versatile contender, conferring meticulous control over the material's properties. By </w:t>
      </w:r>
      <w:proofErr w:type="spellStart"/>
      <w:r w:rsidRPr="00145EC7">
        <w:rPr>
          <w:rFonts w:ascii="Times New Roman" w:hAnsi="Times New Roman" w:cs="Times New Roman"/>
          <w:sz w:val="24"/>
          <w:szCs w:val="24"/>
        </w:rPr>
        <w:t>hydrolyzing</w:t>
      </w:r>
      <w:proofErr w:type="spellEnd"/>
      <w:r w:rsidRPr="00145EC7">
        <w:rPr>
          <w:rFonts w:ascii="Times New Roman" w:hAnsi="Times New Roman" w:cs="Times New Roman"/>
          <w:sz w:val="24"/>
          <w:szCs w:val="24"/>
        </w:rPr>
        <w:t xml:space="preserve"> metal alkoxides or nitrates, a precursor solution is crafted. This solution subsequently undergoes gelation and thermal treatment to yield the desired perovskite phase. The sol-gel approach facilitates the incorporation of dopants, manipulation of particle size and morphology, and the fabrication of thin films. However, organic residuals from the precursors can lead to defects, and achieving high-density ceramics can pose challenges.</w:t>
      </w:r>
    </w:p>
    <w:p w14:paraId="34F0B0F4" w14:textId="77777777" w:rsidR="008E5C2D" w:rsidRPr="004530DE" w:rsidRDefault="008E5C2D" w:rsidP="008E5C2D">
      <w:pPr>
        <w:jc w:val="both"/>
        <w:rPr>
          <w:rFonts w:ascii="Times New Roman" w:hAnsi="Times New Roman" w:cs="Times New Roman"/>
          <w:b/>
          <w:bCs/>
          <w:sz w:val="24"/>
          <w:szCs w:val="24"/>
        </w:rPr>
      </w:pPr>
      <w:r w:rsidRPr="004530DE">
        <w:rPr>
          <w:rFonts w:ascii="Times New Roman" w:hAnsi="Times New Roman" w:cs="Times New Roman"/>
          <w:b/>
          <w:bCs/>
          <w:sz w:val="24"/>
          <w:szCs w:val="24"/>
        </w:rPr>
        <w:t>2.3 Hydrothermal Synthesis</w:t>
      </w:r>
    </w:p>
    <w:p w14:paraId="10C15101" w14:textId="4362AE19"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 xml:space="preserve">Hydrothermal synthesis, a </w:t>
      </w:r>
      <w:proofErr w:type="spellStart"/>
      <w:r w:rsidRPr="00145EC7">
        <w:rPr>
          <w:rFonts w:ascii="Times New Roman" w:hAnsi="Times New Roman" w:cs="Times New Roman"/>
          <w:sz w:val="24"/>
          <w:szCs w:val="24"/>
        </w:rPr>
        <w:t>favored</w:t>
      </w:r>
      <w:proofErr w:type="spellEnd"/>
      <w:r w:rsidRPr="00145EC7">
        <w:rPr>
          <w:rFonts w:ascii="Times New Roman" w:hAnsi="Times New Roman" w:cs="Times New Roman"/>
          <w:sz w:val="24"/>
          <w:szCs w:val="24"/>
        </w:rPr>
        <w:t xml:space="preserve"> methodology for producing nanoscale bismuth ferrite-based perovskites, capitalizes on high-pressure and high-temperature aqueous conditions. Precursor solutions undergo chemical reactions under these conditions, culminating in the formation of nanoparticles. This approach bestows control over particle size, crystallinity, and morphology, presenting a gateway to tailored nanoscale structures. However, the necessity for specialized equipment and the potential for vessel-induced contamination </w:t>
      </w:r>
      <w:r w:rsidR="004530DE">
        <w:rPr>
          <w:rFonts w:ascii="Times New Roman" w:hAnsi="Times New Roman" w:cs="Times New Roman"/>
          <w:sz w:val="24"/>
          <w:szCs w:val="24"/>
        </w:rPr>
        <w:t>warrants</w:t>
      </w:r>
      <w:r w:rsidRPr="00145EC7">
        <w:rPr>
          <w:rFonts w:ascii="Times New Roman" w:hAnsi="Times New Roman" w:cs="Times New Roman"/>
          <w:sz w:val="24"/>
          <w:szCs w:val="24"/>
        </w:rPr>
        <w:t xml:space="preserve"> careful consideration.</w:t>
      </w:r>
    </w:p>
    <w:p w14:paraId="634D52B7" w14:textId="77777777" w:rsidR="008E5C2D" w:rsidRPr="004530DE" w:rsidRDefault="008E5C2D" w:rsidP="008E5C2D">
      <w:pPr>
        <w:jc w:val="both"/>
        <w:rPr>
          <w:rFonts w:ascii="Times New Roman" w:hAnsi="Times New Roman" w:cs="Times New Roman"/>
          <w:b/>
          <w:bCs/>
          <w:sz w:val="24"/>
          <w:szCs w:val="24"/>
        </w:rPr>
      </w:pPr>
      <w:r w:rsidRPr="004530DE">
        <w:rPr>
          <w:rFonts w:ascii="Times New Roman" w:hAnsi="Times New Roman" w:cs="Times New Roman"/>
          <w:b/>
          <w:bCs/>
          <w:sz w:val="24"/>
          <w:szCs w:val="24"/>
        </w:rPr>
        <w:t>2.4 Chemical Vapor Deposition (CVD)</w:t>
      </w:r>
    </w:p>
    <w:p w14:paraId="286B1348"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Chemical vapor deposition presents a pathway to precision, specifically in growing thin films on substrates. Volatile precursor compounds are introduced into a reaction chamber and thermally decomposed, depositing a thin film on the substrate's surface. This technique bestows control over film thickness, composition, and uniformity, catering to integrated electronic and photonic applications. Nevertheless, the challenge lies in achieving uniform decomposition and film coverage, especially on complex substrates.</w:t>
      </w:r>
    </w:p>
    <w:p w14:paraId="2ECF7664" w14:textId="77777777" w:rsidR="008E5C2D" w:rsidRPr="004530DE" w:rsidRDefault="008E5C2D" w:rsidP="008E5C2D">
      <w:pPr>
        <w:jc w:val="both"/>
        <w:rPr>
          <w:rFonts w:ascii="Times New Roman" w:hAnsi="Times New Roman" w:cs="Times New Roman"/>
          <w:b/>
          <w:bCs/>
          <w:sz w:val="24"/>
          <w:szCs w:val="24"/>
        </w:rPr>
      </w:pPr>
      <w:r w:rsidRPr="004530DE">
        <w:rPr>
          <w:rFonts w:ascii="Times New Roman" w:hAnsi="Times New Roman" w:cs="Times New Roman"/>
          <w:b/>
          <w:bCs/>
          <w:sz w:val="24"/>
          <w:szCs w:val="24"/>
        </w:rPr>
        <w:t>3. Doping Approaches</w:t>
      </w:r>
    </w:p>
    <w:p w14:paraId="67FDADDF" w14:textId="77777777" w:rsidR="008E5C2D" w:rsidRPr="004530DE" w:rsidRDefault="008E5C2D" w:rsidP="008E5C2D">
      <w:pPr>
        <w:jc w:val="both"/>
        <w:rPr>
          <w:rFonts w:ascii="Times New Roman" w:hAnsi="Times New Roman" w:cs="Times New Roman"/>
          <w:b/>
          <w:bCs/>
          <w:sz w:val="24"/>
          <w:szCs w:val="24"/>
        </w:rPr>
      </w:pPr>
      <w:r w:rsidRPr="004530DE">
        <w:rPr>
          <w:rFonts w:ascii="Times New Roman" w:hAnsi="Times New Roman" w:cs="Times New Roman"/>
          <w:b/>
          <w:bCs/>
          <w:sz w:val="24"/>
          <w:szCs w:val="24"/>
        </w:rPr>
        <w:t>Cationic Doping</w:t>
      </w:r>
    </w:p>
    <w:p w14:paraId="0A043229"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Cationic doping involves the substitution of bismuth (Bi³⁺) and iron (Fe³⁺) ions with other cations, imparting a subtle yet profound impact on material properties. Rare-earth cations like lanthanum (La³⁺) or yttrium (Y³⁺) have been introduced to manipulate lattice parameters, induce strain, and modulate polarization states. Such dopants may influence the ferroelectric polarization by altering the crystal symmetry, ultimately affecting the multiferroic coupling. Furthermore, transition metal ions such as cobalt (Co³⁺) or manganese (Mn²⁺) can engender altered magnetic moments, impacting magnetic ordering and leading to modified multiferroic responses.</w:t>
      </w:r>
    </w:p>
    <w:p w14:paraId="5E0502D1" w14:textId="77777777" w:rsidR="008E5C2D" w:rsidRPr="004530DE" w:rsidRDefault="008E5C2D" w:rsidP="008E5C2D">
      <w:pPr>
        <w:jc w:val="both"/>
        <w:rPr>
          <w:rFonts w:ascii="Times New Roman" w:hAnsi="Times New Roman" w:cs="Times New Roman"/>
          <w:b/>
          <w:bCs/>
          <w:sz w:val="24"/>
          <w:szCs w:val="24"/>
        </w:rPr>
      </w:pPr>
      <w:r w:rsidRPr="004530DE">
        <w:rPr>
          <w:rFonts w:ascii="Times New Roman" w:hAnsi="Times New Roman" w:cs="Times New Roman"/>
          <w:b/>
          <w:bCs/>
          <w:sz w:val="24"/>
          <w:szCs w:val="24"/>
        </w:rPr>
        <w:lastRenderedPageBreak/>
        <w:t>Anionic Doping</w:t>
      </w:r>
    </w:p>
    <w:p w14:paraId="014A0769"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Anionic doping involves the introduction of foreign anions, such as oxygen vacancies or fluorine ions, into the perovskite lattice. Oxygen vacancies can lead to charge imbalances, affecting ferroelectric polarization and band structure. Fluorine doping, on the other hand, can modify electronic properties by altering the charge distribution around the metal ions. These anionic dopants influence defect chemistry, altering the balance between ferroelectric and magnetic domains and potentially fostering enhanced multiferroic coupling.</w:t>
      </w:r>
    </w:p>
    <w:p w14:paraId="100B07D0" w14:textId="77777777" w:rsidR="008E5C2D" w:rsidRPr="004530DE" w:rsidRDefault="008E5C2D" w:rsidP="008E5C2D">
      <w:pPr>
        <w:jc w:val="both"/>
        <w:rPr>
          <w:rFonts w:ascii="Times New Roman" w:hAnsi="Times New Roman" w:cs="Times New Roman"/>
          <w:b/>
          <w:bCs/>
          <w:sz w:val="24"/>
          <w:szCs w:val="24"/>
        </w:rPr>
      </w:pPr>
      <w:r w:rsidRPr="004530DE">
        <w:rPr>
          <w:rFonts w:ascii="Times New Roman" w:hAnsi="Times New Roman" w:cs="Times New Roman"/>
          <w:b/>
          <w:bCs/>
          <w:sz w:val="24"/>
          <w:szCs w:val="24"/>
        </w:rPr>
        <w:t>Dual-Ion Dopants</w:t>
      </w:r>
    </w:p>
    <w:p w14:paraId="123760AD"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Dual-ion doping strategies involve the simultaneous incorporation of cations and anions to engineer complex defect structures. For example, bismuth ferrite-based perovskites doped with lanthanum (La³⁺) and titanium (Ti⁴⁺) exhibit enhanced ferroelectric and piezoelectric responses due to the coupling of cationic and anionic defects. Such dual-doping strategies leverage the synergy between cationic and anionic dopants to create tailored energy landscapes, impacting ferroelectric and magnetic transitions in tandem.</w:t>
      </w:r>
    </w:p>
    <w:p w14:paraId="71848EF8" w14:textId="77777777" w:rsidR="008E5C2D" w:rsidRPr="004530DE" w:rsidRDefault="008E5C2D" w:rsidP="008E5C2D">
      <w:pPr>
        <w:jc w:val="both"/>
        <w:rPr>
          <w:rFonts w:ascii="Times New Roman" w:hAnsi="Times New Roman" w:cs="Times New Roman"/>
          <w:b/>
          <w:bCs/>
          <w:sz w:val="24"/>
          <w:szCs w:val="24"/>
        </w:rPr>
      </w:pPr>
      <w:r w:rsidRPr="004530DE">
        <w:rPr>
          <w:rFonts w:ascii="Times New Roman" w:hAnsi="Times New Roman" w:cs="Times New Roman"/>
          <w:b/>
          <w:bCs/>
          <w:sz w:val="24"/>
          <w:szCs w:val="24"/>
        </w:rPr>
        <w:t>Nonstoichiometric Dopants</w:t>
      </w:r>
    </w:p>
    <w:p w14:paraId="056DB88B"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 xml:space="preserve">The introduction of nonstoichiometric dopants, such as vacancies or interstitials, offers a nuanced approach to doping. Oxygen vacancy doping, for instance, introduces electron traps that can influence charge carrier dynamics, thus altering ferroelectric and magnetic responses. The deliberate introduction of oxygen vacancies or other nonstoichiometric defects can induce phase transitions or modify crystal symmetry, thereby influencing multiferroic </w:t>
      </w:r>
      <w:proofErr w:type="spellStart"/>
      <w:r w:rsidRPr="00145EC7">
        <w:rPr>
          <w:rFonts w:ascii="Times New Roman" w:hAnsi="Times New Roman" w:cs="Times New Roman"/>
          <w:sz w:val="24"/>
          <w:szCs w:val="24"/>
        </w:rPr>
        <w:t>behavior</w:t>
      </w:r>
      <w:proofErr w:type="spellEnd"/>
      <w:r w:rsidRPr="00145EC7">
        <w:rPr>
          <w:rFonts w:ascii="Times New Roman" w:hAnsi="Times New Roman" w:cs="Times New Roman"/>
          <w:sz w:val="24"/>
          <w:szCs w:val="24"/>
        </w:rPr>
        <w:t>.</w:t>
      </w:r>
    </w:p>
    <w:p w14:paraId="5D4D72B4" w14:textId="77777777" w:rsidR="008E5C2D" w:rsidRPr="004530DE" w:rsidRDefault="008E5C2D" w:rsidP="008E5C2D">
      <w:pPr>
        <w:jc w:val="both"/>
        <w:rPr>
          <w:rFonts w:ascii="Times New Roman" w:hAnsi="Times New Roman" w:cs="Times New Roman"/>
          <w:b/>
          <w:bCs/>
          <w:sz w:val="24"/>
          <w:szCs w:val="24"/>
        </w:rPr>
      </w:pPr>
      <w:r w:rsidRPr="004530DE">
        <w:rPr>
          <w:rFonts w:ascii="Times New Roman" w:hAnsi="Times New Roman" w:cs="Times New Roman"/>
          <w:b/>
          <w:bCs/>
          <w:sz w:val="24"/>
          <w:szCs w:val="24"/>
        </w:rPr>
        <w:t xml:space="preserve">Implications for Multiferroic </w:t>
      </w:r>
      <w:proofErr w:type="spellStart"/>
      <w:r w:rsidRPr="004530DE">
        <w:rPr>
          <w:rFonts w:ascii="Times New Roman" w:hAnsi="Times New Roman" w:cs="Times New Roman"/>
          <w:b/>
          <w:bCs/>
          <w:sz w:val="24"/>
          <w:szCs w:val="24"/>
        </w:rPr>
        <w:t>Behavior</w:t>
      </w:r>
      <w:proofErr w:type="spellEnd"/>
    </w:p>
    <w:p w14:paraId="7F3644CB"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 xml:space="preserve">Doping strategies in bismuth ferrite-based perovskites have far-reaching implications for multiferroic </w:t>
      </w:r>
      <w:proofErr w:type="spellStart"/>
      <w:r w:rsidRPr="00145EC7">
        <w:rPr>
          <w:rFonts w:ascii="Times New Roman" w:hAnsi="Times New Roman" w:cs="Times New Roman"/>
          <w:sz w:val="24"/>
          <w:szCs w:val="24"/>
        </w:rPr>
        <w:t>behavior</w:t>
      </w:r>
      <w:proofErr w:type="spellEnd"/>
      <w:r w:rsidRPr="00145EC7">
        <w:rPr>
          <w:rFonts w:ascii="Times New Roman" w:hAnsi="Times New Roman" w:cs="Times New Roman"/>
          <w:sz w:val="24"/>
          <w:szCs w:val="24"/>
        </w:rPr>
        <w:t xml:space="preserve">. By judiciously selecting dopants and tailoring their concentrations, researchers can control the balance between ferroelectric and magnetic orders. This delicate equilibrium directly influences the coupling between electric and magnetic domains, a cornerstone of multiferroic </w:t>
      </w:r>
      <w:proofErr w:type="spellStart"/>
      <w:r w:rsidRPr="00145EC7">
        <w:rPr>
          <w:rFonts w:ascii="Times New Roman" w:hAnsi="Times New Roman" w:cs="Times New Roman"/>
          <w:sz w:val="24"/>
          <w:szCs w:val="24"/>
        </w:rPr>
        <w:t>behavior</w:t>
      </w:r>
      <w:proofErr w:type="spellEnd"/>
      <w:r w:rsidRPr="00145EC7">
        <w:rPr>
          <w:rFonts w:ascii="Times New Roman" w:hAnsi="Times New Roman" w:cs="Times New Roman"/>
          <w:sz w:val="24"/>
          <w:szCs w:val="24"/>
        </w:rPr>
        <w:t>. Doping-induced strain, defect chemistry, and altered electronic configurations orchestrate the synergy between ferroelectric polarization and magnetic ordering, thereby influencing the material's overall multiferroic response.</w:t>
      </w:r>
    </w:p>
    <w:p w14:paraId="5FFA250B"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 xml:space="preserve">Bismuth ferrite-based perovskites have gained prominence as an intriguing class of materials due to their simultaneous ferroelectric and magnetic characteristics, emblematic of multiferroic </w:t>
      </w:r>
      <w:proofErr w:type="spellStart"/>
      <w:r w:rsidRPr="00145EC7">
        <w:rPr>
          <w:rFonts w:ascii="Times New Roman" w:hAnsi="Times New Roman" w:cs="Times New Roman"/>
          <w:sz w:val="24"/>
          <w:szCs w:val="24"/>
        </w:rPr>
        <w:t>behavior</w:t>
      </w:r>
      <w:proofErr w:type="spellEnd"/>
      <w:r w:rsidRPr="00145EC7">
        <w:rPr>
          <w:rFonts w:ascii="Times New Roman" w:hAnsi="Times New Roman" w:cs="Times New Roman"/>
          <w:sz w:val="24"/>
          <w:szCs w:val="24"/>
        </w:rPr>
        <w:t>. These attributes emerge from the unique arrangement of bismuth and iron ions within the perovskite lattice. Doping, the deliberate introduction of foreign ions, offers a powerful avenue to tailor the properties of these materials. This article delves into the distinct impacts of A-site and B-site doping on bismuth ferrite-based perovskites, elucidating their consequences for the interplay between ferroelectric and magnetic domains.</w:t>
      </w:r>
    </w:p>
    <w:p w14:paraId="1A6BF63C" w14:textId="77777777" w:rsidR="008E5C2D" w:rsidRPr="004530DE" w:rsidRDefault="008E5C2D" w:rsidP="008E5C2D">
      <w:pPr>
        <w:jc w:val="both"/>
        <w:rPr>
          <w:rFonts w:ascii="Times New Roman" w:hAnsi="Times New Roman" w:cs="Times New Roman"/>
          <w:b/>
          <w:bCs/>
          <w:sz w:val="24"/>
          <w:szCs w:val="24"/>
        </w:rPr>
      </w:pPr>
      <w:r w:rsidRPr="004530DE">
        <w:rPr>
          <w:rFonts w:ascii="Times New Roman" w:hAnsi="Times New Roman" w:cs="Times New Roman"/>
          <w:b/>
          <w:bCs/>
          <w:sz w:val="24"/>
          <w:szCs w:val="24"/>
        </w:rPr>
        <w:t>A-site Doping</w:t>
      </w:r>
    </w:p>
    <w:p w14:paraId="3AD20A1A"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 xml:space="preserve">A-site doping involves the substitution of bismuth ions (Bi³⁺) with foreign cations, often altering the overall charge balance and lattice symmetry. This doping strategy has a pronounced influence </w:t>
      </w:r>
      <w:r w:rsidRPr="00145EC7">
        <w:rPr>
          <w:rFonts w:ascii="Times New Roman" w:hAnsi="Times New Roman" w:cs="Times New Roman"/>
          <w:sz w:val="24"/>
          <w:szCs w:val="24"/>
        </w:rPr>
        <w:lastRenderedPageBreak/>
        <w:t>on the crystallographic structure and the resulting electronic and vibrational properties. For instance, rare-earth ions such as lanthanum (La³⁺) can replace bismuth in the A-site, inducing strain and modifying polarization states. A-site doping can lead to changes in the lattice parameters, impacting the ferroelectric Curie temperature and influencing the overall ferroelectric response. Moreover, the introduction of larger cations can create local lattice distortions, fostering a more intricate coupling between ferroelectric and magnetic orders.</w:t>
      </w:r>
    </w:p>
    <w:p w14:paraId="26DA6B07"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 xml:space="preserve">In 2019, Wu and Zhu conducted a study on nanoparticles of Bi1−xBaxFeO3 (x = 0–0.20), synthesized using a molten solid-state method. They found that all the nanoparticles crystallized in a rhombohedral structure with the space group R3c. With increasing Ba doping, particle sizes decreased, and particle shapes changed from cubic or rectangular to spherical, as observed in SEM images. The introduction of Ba led to enhanced magnetization in the nanoparticles (BBFO) due to disruptions in the original spiral spin structure. The study also revealed that Ba doping decreased leakage current densities by about an order of magnitude due to impurity phase and oxygen vacancy suppression. This doping also improved dielectric properties. The remanent magnetization of BBFO nanoparticles was measured at 0.51 emu/g, and their leakage current density was remarkably low at 1.15 </w:t>
      </w:r>
      <w:proofErr w:type="spellStart"/>
      <w:r w:rsidRPr="00145EC7">
        <w:rPr>
          <w:rFonts w:ascii="Times New Roman" w:hAnsi="Times New Roman" w:cs="Times New Roman"/>
          <w:sz w:val="24"/>
          <w:szCs w:val="24"/>
        </w:rPr>
        <w:t>nA</w:t>
      </w:r>
      <w:proofErr w:type="spellEnd"/>
      <w:r w:rsidRPr="00145EC7">
        <w:rPr>
          <w:rFonts w:ascii="Times New Roman" w:hAnsi="Times New Roman" w:cs="Times New Roman"/>
          <w:sz w:val="24"/>
          <w:szCs w:val="24"/>
        </w:rPr>
        <w:t xml:space="preserve">/cm2, contrasting with the 10.1 </w:t>
      </w:r>
      <w:proofErr w:type="spellStart"/>
      <w:r w:rsidRPr="00145EC7">
        <w:rPr>
          <w:rFonts w:ascii="Times New Roman" w:hAnsi="Times New Roman" w:cs="Times New Roman"/>
          <w:sz w:val="24"/>
          <w:szCs w:val="24"/>
        </w:rPr>
        <w:t>nA</w:t>
      </w:r>
      <w:proofErr w:type="spellEnd"/>
      <w:r w:rsidRPr="00145EC7">
        <w:rPr>
          <w:rFonts w:ascii="Times New Roman" w:hAnsi="Times New Roman" w:cs="Times New Roman"/>
          <w:sz w:val="24"/>
          <w:szCs w:val="24"/>
        </w:rPr>
        <w:t>/cm2 found in undoped BFO nanoparticles.</w:t>
      </w:r>
    </w:p>
    <w:p w14:paraId="2448AE62"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Additionally, the dielectric properties of the nanoparticles were influenced by their particle sizes. Smaller grain sizes in Ba-doped BFO nanoparticles resulted in lower dielectric constants due to particle size effects. The study reported enhanced ferroelectric properties such as increased remnant polarization (</w:t>
      </w:r>
      <w:proofErr w:type="spellStart"/>
      <w:r w:rsidRPr="00145EC7">
        <w:rPr>
          <w:rFonts w:ascii="Times New Roman" w:hAnsi="Times New Roman" w:cs="Times New Roman"/>
          <w:sz w:val="24"/>
          <w:szCs w:val="24"/>
        </w:rPr>
        <w:t>Pr</w:t>
      </w:r>
      <w:proofErr w:type="spellEnd"/>
      <w:r w:rsidRPr="00145EC7">
        <w:rPr>
          <w:rFonts w:ascii="Times New Roman" w:hAnsi="Times New Roman" w:cs="Times New Roman"/>
          <w:sz w:val="24"/>
          <w:szCs w:val="24"/>
        </w:rPr>
        <w:t>) and reduced leakage current density due to structural distortion caused by Ba doping. The reduction in dielectric loss as Ba content increased was attributed to the mitigation of oxygen vacancies through Ba doping. The remnant polarization value showed an initial increase followed by a decrease due to charge fluctuation between Fe3+ and Fe2+ ions.</w:t>
      </w:r>
    </w:p>
    <w:p w14:paraId="135699FB"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Lead (Pb) holds significant importance in energy storage applications, particularly in batteries, due to its capacity for high charge storage and short bursts of high current. This attribute makes lead pivotal in enhancing supercapacitor efficiency. Mazumder and Sen reported Pb-doped BiFeO3 (Bi1−xPbxFeO3, x=0.03–0.07) powders with distinct properties. Dielectric constant and dissipation factor decreased with frequency increase. The dielectric constant decrease in Pb-doped BiFeO3 was attributed to augmented space-charge polarization. Pb addition elevated electrical resistivity, leading to non-lossy ferroelectric hysteresis loops in BiFeO3 ceramics.</w:t>
      </w:r>
    </w:p>
    <w:p w14:paraId="21859B80" w14:textId="78964DB9"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 xml:space="preserve">Pb-doped La0.1Bi0.9−xPbxFeO3 samples, prepared using a </w:t>
      </w:r>
      <w:proofErr w:type="spellStart"/>
      <w:r w:rsidRPr="00145EC7">
        <w:rPr>
          <w:rFonts w:ascii="Times New Roman" w:hAnsi="Times New Roman" w:cs="Times New Roman"/>
          <w:sz w:val="24"/>
          <w:szCs w:val="24"/>
        </w:rPr>
        <w:t>sol</w:t>
      </w:r>
      <w:proofErr w:type="spellEnd"/>
      <w:r w:rsidRPr="00145EC7">
        <w:rPr>
          <w:rFonts w:ascii="Times New Roman" w:hAnsi="Times New Roman" w:cs="Times New Roman"/>
          <w:sz w:val="24"/>
          <w:szCs w:val="24"/>
        </w:rPr>
        <w:t xml:space="preserve">–gel auto-ignition technique, were studied systematically. Pb doping resulted in larger, more porous grains. La doping shifted BFO's structure from rhombohedral to </w:t>
      </w:r>
      <w:proofErr w:type="spellStart"/>
      <w:r w:rsidRPr="00145EC7">
        <w:rPr>
          <w:rFonts w:ascii="Times New Roman" w:hAnsi="Times New Roman" w:cs="Times New Roman"/>
          <w:sz w:val="24"/>
          <w:szCs w:val="24"/>
        </w:rPr>
        <w:t>pseudotetragonal</w:t>
      </w:r>
      <w:proofErr w:type="spellEnd"/>
      <w:r w:rsidRPr="00145EC7">
        <w:rPr>
          <w:rFonts w:ascii="Times New Roman" w:hAnsi="Times New Roman" w:cs="Times New Roman"/>
          <w:sz w:val="24"/>
          <w:szCs w:val="24"/>
        </w:rPr>
        <w:t xml:space="preserve">, while Pb doping induced a </w:t>
      </w:r>
      <w:proofErr w:type="spellStart"/>
      <w:r w:rsidRPr="00145EC7">
        <w:rPr>
          <w:rFonts w:ascii="Times New Roman" w:hAnsi="Times New Roman" w:cs="Times New Roman"/>
          <w:sz w:val="24"/>
          <w:szCs w:val="24"/>
        </w:rPr>
        <w:t>pseudocubic</w:t>
      </w:r>
      <w:proofErr w:type="spellEnd"/>
      <w:r w:rsidRPr="00145EC7">
        <w:rPr>
          <w:rFonts w:ascii="Times New Roman" w:hAnsi="Times New Roman" w:cs="Times New Roman"/>
          <w:sz w:val="24"/>
          <w:szCs w:val="24"/>
        </w:rPr>
        <w:t xml:space="preserve"> structure. Dielectric constant reduced with Pb doping, influenced by combined dielectric relaxation involving oriental polarization and charge carrier conduction. Similar dielectric trends emerged in Mn-doped, Sr-doped, </w:t>
      </w:r>
      <w:proofErr w:type="spellStart"/>
      <w:r w:rsidRPr="00145EC7">
        <w:rPr>
          <w:rFonts w:ascii="Times New Roman" w:hAnsi="Times New Roman" w:cs="Times New Roman"/>
          <w:sz w:val="24"/>
          <w:szCs w:val="24"/>
        </w:rPr>
        <w:t>Sm</w:t>
      </w:r>
      <w:proofErr w:type="spellEnd"/>
      <w:r w:rsidRPr="00145EC7">
        <w:rPr>
          <w:rFonts w:ascii="Times New Roman" w:hAnsi="Times New Roman" w:cs="Times New Roman"/>
          <w:sz w:val="24"/>
          <w:szCs w:val="24"/>
        </w:rPr>
        <w:t xml:space="preserve">-doped, </w:t>
      </w:r>
      <w:proofErr w:type="spellStart"/>
      <w:r w:rsidRPr="00145EC7">
        <w:rPr>
          <w:rFonts w:ascii="Times New Roman" w:hAnsi="Times New Roman" w:cs="Times New Roman"/>
          <w:sz w:val="24"/>
          <w:szCs w:val="24"/>
        </w:rPr>
        <w:t>Pr</w:t>
      </w:r>
      <w:proofErr w:type="spellEnd"/>
      <w:r w:rsidRPr="00145EC7">
        <w:rPr>
          <w:rFonts w:ascii="Times New Roman" w:hAnsi="Times New Roman" w:cs="Times New Roman"/>
          <w:sz w:val="24"/>
          <w:szCs w:val="24"/>
        </w:rPr>
        <w:t xml:space="preserve">-doped, and Dy-doped BFO materials. Dielectric parameters slightly increased with rising temperature due to thermally induced hopping conduction enhancement. </w:t>
      </w:r>
      <w:r>
        <w:rPr>
          <w:rFonts w:ascii="Times New Roman" w:hAnsi="Times New Roman" w:cs="Times New Roman"/>
          <w:sz w:val="24"/>
          <w:szCs w:val="24"/>
        </w:rPr>
        <w:t>The structural</w:t>
      </w:r>
      <w:r w:rsidRPr="00145EC7">
        <w:rPr>
          <w:rFonts w:ascii="Times New Roman" w:hAnsi="Times New Roman" w:cs="Times New Roman"/>
          <w:sz w:val="24"/>
          <w:szCs w:val="24"/>
        </w:rPr>
        <w:t xml:space="preserve"> transformation from rhombohedral to </w:t>
      </w:r>
      <w:proofErr w:type="spellStart"/>
      <w:r w:rsidRPr="00145EC7">
        <w:rPr>
          <w:rFonts w:ascii="Times New Roman" w:hAnsi="Times New Roman" w:cs="Times New Roman"/>
          <w:sz w:val="24"/>
          <w:szCs w:val="24"/>
        </w:rPr>
        <w:t>pseudocubic</w:t>
      </w:r>
      <w:proofErr w:type="spellEnd"/>
      <w:r w:rsidRPr="00145EC7">
        <w:rPr>
          <w:rFonts w:ascii="Times New Roman" w:hAnsi="Times New Roman" w:cs="Times New Roman"/>
          <w:sz w:val="24"/>
          <w:szCs w:val="24"/>
        </w:rPr>
        <w:t xml:space="preserve"> was extensive and disrupted spatial spin structure, resulting in substantial latent magnetization compared to other </w:t>
      </w:r>
      <w:r w:rsidRPr="00145EC7">
        <w:rPr>
          <w:rFonts w:ascii="Times New Roman" w:hAnsi="Times New Roman" w:cs="Times New Roman"/>
          <w:sz w:val="24"/>
          <w:szCs w:val="24"/>
        </w:rPr>
        <w:lastRenderedPageBreak/>
        <w:t>samples. In summary, Pb doping in BiFeO3-based materials induced diverse structural changes and influenced dielectric properties, contributing to advancements in energy storage technology</w:t>
      </w:r>
    </w:p>
    <w:p w14:paraId="1DAB4C54" w14:textId="77777777" w:rsidR="008E5C2D" w:rsidRPr="004530DE" w:rsidRDefault="008E5C2D" w:rsidP="008E5C2D">
      <w:pPr>
        <w:jc w:val="both"/>
        <w:rPr>
          <w:rFonts w:ascii="Times New Roman" w:hAnsi="Times New Roman" w:cs="Times New Roman"/>
          <w:b/>
          <w:bCs/>
          <w:sz w:val="24"/>
          <w:szCs w:val="24"/>
        </w:rPr>
      </w:pPr>
      <w:r w:rsidRPr="004530DE">
        <w:rPr>
          <w:rFonts w:ascii="Times New Roman" w:hAnsi="Times New Roman" w:cs="Times New Roman"/>
          <w:b/>
          <w:bCs/>
          <w:sz w:val="24"/>
          <w:szCs w:val="24"/>
        </w:rPr>
        <w:t>B-site Doping</w:t>
      </w:r>
    </w:p>
    <w:p w14:paraId="4F9BE94A"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 xml:space="preserve">B-site doping involves the substitution of iron ions (Fe³⁺) with foreign cations, leading to alterations in magnetic moments and spin configurations. This doping approach holds the potential to modulate the magnetic ordering and spin coupling within the material. Transition metal ions, such as manganese (Mn³⁺) or cobalt (Co³⁺), can be introduced to manipulate the magnetic </w:t>
      </w:r>
      <w:proofErr w:type="spellStart"/>
      <w:r w:rsidRPr="00145EC7">
        <w:rPr>
          <w:rFonts w:ascii="Times New Roman" w:hAnsi="Times New Roman" w:cs="Times New Roman"/>
          <w:sz w:val="24"/>
          <w:szCs w:val="24"/>
        </w:rPr>
        <w:t>behavior</w:t>
      </w:r>
      <w:proofErr w:type="spellEnd"/>
      <w:r w:rsidRPr="00145EC7">
        <w:rPr>
          <w:rFonts w:ascii="Times New Roman" w:hAnsi="Times New Roman" w:cs="Times New Roman"/>
          <w:sz w:val="24"/>
          <w:szCs w:val="24"/>
        </w:rPr>
        <w:t xml:space="preserve">. B-site doping can induce modifications in the spin exchange interactions, leading to shifts in magnetic transition temperatures and potentially affecting the multiferroic coupling. Such dopants can impart a substantial influence on the overall magnetic and ferroelectric </w:t>
      </w:r>
      <w:proofErr w:type="spellStart"/>
      <w:r w:rsidRPr="00145EC7">
        <w:rPr>
          <w:rFonts w:ascii="Times New Roman" w:hAnsi="Times New Roman" w:cs="Times New Roman"/>
          <w:sz w:val="24"/>
          <w:szCs w:val="24"/>
        </w:rPr>
        <w:t>behavior</w:t>
      </w:r>
      <w:proofErr w:type="spellEnd"/>
      <w:r w:rsidRPr="00145EC7">
        <w:rPr>
          <w:rFonts w:ascii="Times New Roman" w:hAnsi="Times New Roman" w:cs="Times New Roman"/>
          <w:sz w:val="24"/>
          <w:szCs w:val="24"/>
        </w:rPr>
        <w:t xml:space="preserve"> of the material. </w:t>
      </w:r>
    </w:p>
    <w:p w14:paraId="2B518D42"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Research has focused on enhancing the multiferroic attributes of BiFeO3 (BFO) by reducing its size to the nanoscale and improving its magnetic properties through cation substitution via B-site (Fe-site) doping, often using magnetic ions like Ni. This substitution aims to enhance magnetization and is based on the similarity in ion radius between Ni and Fe, benefiting from the size effect of nanostructures on magnetic properties.</w:t>
      </w:r>
    </w:p>
    <w:p w14:paraId="72A4DA7D" w14:textId="3930B94E"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 xml:space="preserve">Nadeem et al. synthesized BFO and Ni-doped BFO nanoparticles via the low-temperature sol-gel method. The remanent polarization of Ni-doped BFO was significantly higher (19.43 times) than that of pure BFO. Ni doping led to substantial improvements in the dielectric, magnetic, and ferroelectric properties of BFO. This enhancement in magnetization might be attributed to the suppression of the spin spiral structure due to nanoscale particles. Dielectric constant and loss tangent decreased with increasing frequency, likely due to interfacial/space-charge polarization. The dielectric constant's strength correlated with space charge and oxygen vacancy density. Ni doping also led to a decrease in leakage current by suppressing impurity phases, effectively enhancing BFO's dielectric and multiferroic properties, </w:t>
      </w:r>
      <w:r w:rsidR="004530DE">
        <w:rPr>
          <w:rFonts w:ascii="Times New Roman" w:hAnsi="Times New Roman" w:cs="Times New Roman"/>
          <w:sz w:val="24"/>
          <w:szCs w:val="24"/>
        </w:rPr>
        <w:t xml:space="preserve">and </w:t>
      </w:r>
      <w:r w:rsidRPr="00145EC7">
        <w:rPr>
          <w:rFonts w:ascii="Times New Roman" w:hAnsi="Times New Roman" w:cs="Times New Roman"/>
          <w:sz w:val="24"/>
          <w:szCs w:val="24"/>
        </w:rPr>
        <w:t>potentially benefiting various device applications.</w:t>
      </w:r>
    </w:p>
    <w:p w14:paraId="395EF27C"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Betancourt-Cantera et al. synthesized BiFe1−xNixO3 (0 ≤ x ≤ 0.5) through high-energy ball-milling, investigating structural and multiferroic characteristics. Their study explored modifications in electrical conductivity, permittivity, and dielectric loss across frequencies, linked to crystal structure changes with varying nickel concentrations. The presence of nickel caused an increase in dielectric loss and conductivity due to generated oxygen vacancies</w:t>
      </w:r>
    </w:p>
    <w:p w14:paraId="0A89494E"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 xml:space="preserve">Manganese (Mn) substitutions in BFO have been recognized for their ability to enhance both ferromagnetic and ferroelectric characteristics. This enhancement arises from their potential presence in Mn3+ and Mn4+ valence states, crucially affecting domain wall dynamics in multiferroic materials. </w:t>
      </w:r>
      <w:proofErr w:type="spellStart"/>
      <w:r w:rsidRPr="00145EC7">
        <w:rPr>
          <w:rFonts w:ascii="Times New Roman" w:hAnsi="Times New Roman" w:cs="Times New Roman"/>
          <w:sz w:val="24"/>
          <w:szCs w:val="24"/>
        </w:rPr>
        <w:t>Ghahfarokhi</w:t>
      </w:r>
      <w:proofErr w:type="spellEnd"/>
      <w:r w:rsidRPr="00145EC7">
        <w:rPr>
          <w:rFonts w:ascii="Times New Roman" w:hAnsi="Times New Roman" w:cs="Times New Roman"/>
          <w:sz w:val="24"/>
          <w:szCs w:val="24"/>
        </w:rPr>
        <w:t xml:space="preserve"> et al. conducted a study on Mn-doped BFO nanoparticles prepared via the sol-gel method, revealing a decrease in crystallite size as doping concentration increased. The nanoparticles exhibited robust ferromagnetic properties and increased bandgap with higher doping levels. Doping led to decreased dielectric constant and dielectric loss, while electrical conductivity increased.</w:t>
      </w:r>
    </w:p>
    <w:p w14:paraId="4FCDE909"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lastRenderedPageBreak/>
        <w:t>Dhanalakshmi et al. synthesized multiferroic Mn-doped BFO nanoparticles using the sol-gel auto-combustion method. Manganese's multivalent states contributed to reduced oxygen vacancies, subsequently impacting electrical and magnetic properties. This study indicated an improvement in dielectric and ferromagnetic properties, accompanied by enhanced magnetoelectric coupling. The increased Mn concentration correlated with a relatively high dielectric constant (ε'), affirming space-charge polarization</w:t>
      </w:r>
    </w:p>
    <w:p w14:paraId="2971E4D9"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The presence of mixed valence states of Fe ions (Fe</w:t>
      </w:r>
      <w:r w:rsidRPr="004530DE">
        <w:rPr>
          <w:rFonts w:ascii="Times New Roman" w:hAnsi="Times New Roman" w:cs="Times New Roman"/>
          <w:sz w:val="24"/>
          <w:szCs w:val="24"/>
          <w:vertAlign w:val="superscript"/>
        </w:rPr>
        <w:t>2+</w:t>
      </w:r>
      <w:r w:rsidRPr="00145EC7">
        <w:rPr>
          <w:rFonts w:ascii="Times New Roman" w:hAnsi="Times New Roman" w:cs="Times New Roman"/>
          <w:sz w:val="24"/>
          <w:szCs w:val="24"/>
        </w:rPr>
        <w:t>/Fe</w:t>
      </w:r>
      <w:r w:rsidRPr="00372138">
        <w:rPr>
          <w:rFonts w:ascii="Times New Roman" w:hAnsi="Times New Roman" w:cs="Times New Roman"/>
          <w:sz w:val="24"/>
          <w:szCs w:val="24"/>
          <w:vertAlign w:val="superscript"/>
        </w:rPr>
        <w:t>3+</w:t>
      </w:r>
      <w:r w:rsidRPr="00145EC7">
        <w:rPr>
          <w:rFonts w:ascii="Times New Roman" w:hAnsi="Times New Roman" w:cs="Times New Roman"/>
          <w:sz w:val="24"/>
          <w:szCs w:val="24"/>
        </w:rPr>
        <w:t>), oxygen vacancies, and the spiral spin modulation in BFO systems pose challenges in achieving net magnetization and ferromagnetism. To address these issues, Ti doping has emerged as an effective approach. Ti4+ ions can mitigate the concentrations of oxygen vacancies and Fe2+ ions in BFO ceramics, leading to reduced dielectric loss and conductivity. This doping method also boosts magnetization by disrupting the equilibrium between adjacent antiparallel spin lattices of Fe3+ ions.</w:t>
      </w:r>
    </w:p>
    <w:p w14:paraId="116525DD"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Research by Tian et al. showcased the effectiveness of Ti-doped BFO nanoceramics in controlled polarization switching through electric fields, thus manipulating ferroelectric domains at the nanoscale. Ti doping led to the observation of substantial remanent polarization (</w:t>
      </w:r>
      <w:proofErr w:type="spellStart"/>
      <w:r w:rsidRPr="00145EC7">
        <w:rPr>
          <w:rFonts w:ascii="Times New Roman" w:hAnsi="Times New Roman" w:cs="Times New Roman"/>
          <w:sz w:val="24"/>
          <w:szCs w:val="24"/>
        </w:rPr>
        <w:t>Pr</w:t>
      </w:r>
      <w:proofErr w:type="spellEnd"/>
      <w:r w:rsidRPr="00145EC7">
        <w:rPr>
          <w:rFonts w:ascii="Times New Roman" w:hAnsi="Times New Roman" w:cs="Times New Roman"/>
          <w:sz w:val="24"/>
          <w:szCs w:val="24"/>
        </w:rPr>
        <w:t>) and maximum polarization (Pmax) values, surpassing those found in pure BFO ceramics. In essence, Ti doping has proven to be a promising strategy for addressing challenges related to polarization control, dielectric properties, and magnetization enhancement in BFO systems.</w:t>
      </w:r>
    </w:p>
    <w:p w14:paraId="706A3845" w14:textId="77777777" w:rsidR="008E5C2D" w:rsidRPr="00145EC7" w:rsidRDefault="008E5C2D" w:rsidP="008E5C2D">
      <w:pPr>
        <w:jc w:val="both"/>
        <w:rPr>
          <w:rFonts w:ascii="Times New Roman" w:hAnsi="Times New Roman" w:cs="Times New Roman"/>
          <w:sz w:val="24"/>
          <w:szCs w:val="24"/>
        </w:rPr>
      </w:pPr>
    </w:p>
    <w:p w14:paraId="35FD969E" w14:textId="4CC7AA2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 xml:space="preserve">Lead (Pb) holds significant importance in energy storage applications, particularly in batteries, due to its capacity for </w:t>
      </w:r>
      <w:r w:rsidR="00372138">
        <w:rPr>
          <w:rFonts w:ascii="Times New Roman" w:hAnsi="Times New Roman" w:cs="Times New Roman"/>
          <w:sz w:val="24"/>
          <w:szCs w:val="24"/>
        </w:rPr>
        <w:t>high-charge</w:t>
      </w:r>
      <w:r w:rsidRPr="00145EC7">
        <w:rPr>
          <w:rFonts w:ascii="Times New Roman" w:hAnsi="Times New Roman" w:cs="Times New Roman"/>
          <w:sz w:val="24"/>
          <w:szCs w:val="24"/>
        </w:rPr>
        <w:t xml:space="preserve"> storage and short bursts of high current. This attribute makes lead pivotal in enhancing supercapacitor efficiency. Mazumder and Sen reported Pb-doped BiFeO3 (Bi1−xPbxFeO3, x=0.03–0.07) powders with distinct properties. Dielectric constant and dissipation factor decreased with frequency increase. The dielectric constant decrease in Pb-doped BiFeO3 was attributed to augmented space-charge polarization. Pb addition elevated electrical resistivity, leading to non-lossy ferroelectric hysteresis loops in BiFeO3 ceramics.</w:t>
      </w:r>
    </w:p>
    <w:p w14:paraId="5C88066F" w14:textId="2118C0BE"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 xml:space="preserve">Pb-doped La0.1Bi0.9−xPbxFeO3 samples, prepared using a </w:t>
      </w:r>
      <w:proofErr w:type="spellStart"/>
      <w:r w:rsidR="00D63EB9">
        <w:rPr>
          <w:rFonts w:ascii="Times New Roman" w:hAnsi="Times New Roman" w:cs="Times New Roman"/>
          <w:sz w:val="24"/>
          <w:szCs w:val="24"/>
        </w:rPr>
        <w:t>sol</w:t>
      </w:r>
      <w:proofErr w:type="spellEnd"/>
      <w:r w:rsidR="00D63EB9">
        <w:rPr>
          <w:rFonts w:ascii="Times New Roman" w:hAnsi="Times New Roman" w:cs="Times New Roman"/>
          <w:sz w:val="24"/>
          <w:szCs w:val="24"/>
        </w:rPr>
        <w:t>–gel</w:t>
      </w:r>
      <w:r w:rsidRPr="00145EC7">
        <w:rPr>
          <w:rFonts w:ascii="Times New Roman" w:hAnsi="Times New Roman" w:cs="Times New Roman"/>
          <w:sz w:val="24"/>
          <w:szCs w:val="24"/>
        </w:rPr>
        <w:t xml:space="preserve"> auto-ignition technique, were studied systematically. Pb doping resulted in larger, more porous grains. La doping shifted BFO's structure from rhombohedral to </w:t>
      </w:r>
      <w:proofErr w:type="spellStart"/>
      <w:r w:rsidRPr="00145EC7">
        <w:rPr>
          <w:rFonts w:ascii="Times New Roman" w:hAnsi="Times New Roman" w:cs="Times New Roman"/>
          <w:sz w:val="24"/>
          <w:szCs w:val="24"/>
        </w:rPr>
        <w:t>pseudotetragonal</w:t>
      </w:r>
      <w:proofErr w:type="spellEnd"/>
      <w:r w:rsidRPr="00145EC7">
        <w:rPr>
          <w:rFonts w:ascii="Times New Roman" w:hAnsi="Times New Roman" w:cs="Times New Roman"/>
          <w:sz w:val="24"/>
          <w:szCs w:val="24"/>
        </w:rPr>
        <w:t xml:space="preserve">, while Pb doping induced a </w:t>
      </w:r>
      <w:proofErr w:type="spellStart"/>
      <w:r w:rsidRPr="00145EC7">
        <w:rPr>
          <w:rFonts w:ascii="Times New Roman" w:hAnsi="Times New Roman" w:cs="Times New Roman"/>
          <w:sz w:val="24"/>
          <w:szCs w:val="24"/>
        </w:rPr>
        <w:t>pseudocubic</w:t>
      </w:r>
      <w:proofErr w:type="spellEnd"/>
      <w:r w:rsidRPr="00145EC7">
        <w:rPr>
          <w:rFonts w:ascii="Times New Roman" w:hAnsi="Times New Roman" w:cs="Times New Roman"/>
          <w:sz w:val="24"/>
          <w:szCs w:val="24"/>
        </w:rPr>
        <w:t xml:space="preserve"> structure. Dielectric constant reduced with Pb doping, influenced by combined dielectric relaxation involving oriental polarization and charge carrier conduction. Similar dielectric trends emerged in Mn-doped, Sr-doped, </w:t>
      </w:r>
      <w:proofErr w:type="spellStart"/>
      <w:r w:rsidRPr="00145EC7">
        <w:rPr>
          <w:rFonts w:ascii="Times New Roman" w:hAnsi="Times New Roman" w:cs="Times New Roman"/>
          <w:sz w:val="24"/>
          <w:szCs w:val="24"/>
        </w:rPr>
        <w:t>Sm</w:t>
      </w:r>
      <w:proofErr w:type="spellEnd"/>
      <w:r w:rsidRPr="00145EC7">
        <w:rPr>
          <w:rFonts w:ascii="Times New Roman" w:hAnsi="Times New Roman" w:cs="Times New Roman"/>
          <w:sz w:val="24"/>
          <w:szCs w:val="24"/>
        </w:rPr>
        <w:t xml:space="preserve">-doped, </w:t>
      </w:r>
      <w:proofErr w:type="spellStart"/>
      <w:r w:rsidRPr="00145EC7">
        <w:rPr>
          <w:rFonts w:ascii="Times New Roman" w:hAnsi="Times New Roman" w:cs="Times New Roman"/>
          <w:sz w:val="24"/>
          <w:szCs w:val="24"/>
        </w:rPr>
        <w:t>Pr</w:t>
      </w:r>
      <w:proofErr w:type="spellEnd"/>
      <w:r w:rsidRPr="00145EC7">
        <w:rPr>
          <w:rFonts w:ascii="Times New Roman" w:hAnsi="Times New Roman" w:cs="Times New Roman"/>
          <w:sz w:val="24"/>
          <w:szCs w:val="24"/>
        </w:rPr>
        <w:t>-doped</w:t>
      </w:r>
    </w:p>
    <w:p w14:paraId="696BC4C3" w14:textId="428B4F0B"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 xml:space="preserve">, and Dy-doped BFO materials. Dielectric parameters slightly increased with rising temperature due to thermally induced hopping conduction enhancement. </w:t>
      </w:r>
      <w:r w:rsidR="00D63EB9">
        <w:rPr>
          <w:rFonts w:ascii="Times New Roman" w:hAnsi="Times New Roman" w:cs="Times New Roman"/>
          <w:sz w:val="24"/>
          <w:szCs w:val="24"/>
        </w:rPr>
        <w:t>The structural</w:t>
      </w:r>
      <w:r w:rsidRPr="00145EC7">
        <w:rPr>
          <w:rFonts w:ascii="Times New Roman" w:hAnsi="Times New Roman" w:cs="Times New Roman"/>
          <w:sz w:val="24"/>
          <w:szCs w:val="24"/>
        </w:rPr>
        <w:t xml:space="preserve"> transformation from rhombohedral to </w:t>
      </w:r>
      <w:proofErr w:type="spellStart"/>
      <w:r w:rsidRPr="00145EC7">
        <w:rPr>
          <w:rFonts w:ascii="Times New Roman" w:hAnsi="Times New Roman" w:cs="Times New Roman"/>
          <w:sz w:val="24"/>
          <w:szCs w:val="24"/>
        </w:rPr>
        <w:t>pseudocubic</w:t>
      </w:r>
      <w:proofErr w:type="spellEnd"/>
      <w:r w:rsidRPr="00145EC7">
        <w:rPr>
          <w:rFonts w:ascii="Times New Roman" w:hAnsi="Times New Roman" w:cs="Times New Roman"/>
          <w:sz w:val="24"/>
          <w:szCs w:val="24"/>
        </w:rPr>
        <w:t xml:space="preserve"> was extensive and disrupted spatial spin structure, resulting in substantial latent magnetization compared to other samples. In summary, Pb doping in BiFeO3-based materials induced diverse structural changes and influenced dielectric properties, contributing to advancements in energy storage technology</w:t>
      </w:r>
    </w:p>
    <w:p w14:paraId="66685104"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 xml:space="preserve"> </w:t>
      </w:r>
    </w:p>
    <w:p w14:paraId="4AF90109" w14:textId="3DB2AC19" w:rsidR="008E5C2D" w:rsidRPr="00372138" w:rsidRDefault="008E5C2D" w:rsidP="008E5C2D">
      <w:pPr>
        <w:jc w:val="both"/>
        <w:rPr>
          <w:rFonts w:ascii="Times New Roman" w:hAnsi="Times New Roman" w:cs="Times New Roman"/>
          <w:b/>
          <w:bCs/>
          <w:sz w:val="24"/>
          <w:szCs w:val="24"/>
        </w:rPr>
      </w:pPr>
      <w:r w:rsidRPr="00372138">
        <w:rPr>
          <w:rFonts w:ascii="Times New Roman" w:hAnsi="Times New Roman" w:cs="Times New Roman"/>
          <w:b/>
          <w:bCs/>
          <w:sz w:val="24"/>
          <w:szCs w:val="24"/>
        </w:rPr>
        <w:lastRenderedPageBreak/>
        <w:t xml:space="preserve">Rare </w:t>
      </w:r>
      <w:r w:rsidR="00372138" w:rsidRPr="00372138">
        <w:rPr>
          <w:rFonts w:ascii="Times New Roman" w:hAnsi="Times New Roman" w:cs="Times New Roman"/>
          <w:b/>
          <w:bCs/>
          <w:sz w:val="24"/>
          <w:szCs w:val="24"/>
        </w:rPr>
        <w:t>earth metal</w:t>
      </w:r>
      <w:r w:rsidRPr="00372138">
        <w:rPr>
          <w:rFonts w:ascii="Times New Roman" w:hAnsi="Times New Roman" w:cs="Times New Roman"/>
          <w:b/>
          <w:bCs/>
          <w:sz w:val="24"/>
          <w:szCs w:val="24"/>
        </w:rPr>
        <w:t xml:space="preserve"> doping</w:t>
      </w:r>
    </w:p>
    <w:p w14:paraId="4DA99667"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 xml:space="preserve">Rare-earth elements, known for their distinctive magnetic, electrical, and spectroscopic attributes, significantly enhance energy conversion processes. In a study by </w:t>
      </w:r>
      <w:proofErr w:type="spellStart"/>
      <w:r w:rsidRPr="00145EC7">
        <w:rPr>
          <w:rFonts w:ascii="Times New Roman" w:hAnsi="Times New Roman" w:cs="Times New Roman"/>
          <w:sz w:val="24"/>
          <w:szCs w:val="24"/>
        </w:rPr>
        <w:t>Rhaman</w:t>
      </w:r>
      <w:proofErr w:type="spellEnd"/>
      <w:r w:rsidRPr="00145EC7">
        <w:rPr>
          <w:rFonts w:ascii="Times New Roman" w:hAnsi="Times New Roman" w:cs="Times New Roman"/>
          <w:sz w:val="24"/>
          <w:szCs w:val="24"/>
        </w:rPr>
        <w:t xml:space="preserve"> et al. in 2019, pure and </w:t>
      </w:r>
      <w:proofErr w:type="spellStart"/>
      <w:r w:rsidRPr="00145EC7">
        <w:rPr>
          <w:rFonts w:ascii="Times New Roman" w:hAnsi="Times New Roman" w:cs="Times New Roman"/>
          <w:sz w:val="24"/>
          <w:szCs w:val="24"/>
        </w:rPr>
        <w:t>Sm</w:t>
      </w:r>
      <w:proofErr w:type="spellEnd"/>
      <w:r w:rsidRPr="00145EC7">
        <w:rPr>
          <w:rFonts w:ascii="Times New Roman" w:hAnsi="Times New Roman" w:cs="Times New Roman"/>
          <w:sz w:val="24"/>
          <w:szCs w:val="24"/>
        </w:rPr>
        <w:t xml:space="preserve">-doped BFO particles were synthesized using the sol-gel method. Substituting </w:t>
      </w:r>
      <w:proofErr w:type="spellStart"/>
      <w:r w:rsidRPr="00145EC7">
        <w:rPr>
          <w:rFonts w:ascii="Times New Roman" w:hAnsi="Times New Roman" w:cs="Times New Roman"/>
          <w:sz w:val="24"/>
          <w:szCs w:val="24"/>
        </w:rPr>
        <w:t>Sm</w:t>
      </w:r>
      <w:proofErr w:type="spellEnd"/>
      <w:r w:rsidRPr="00145EC7">
        <w:rPr>
          <w:rFonts w:ascii="Times New Roman" w:hAnsi="Times New Roman" w:cs="Times New Roman"/>
          <w:sz w:val="24"/>
          <w:szCs w:val="24"/>
        </w:rPr>
        <w:t xml:space="preserve"> into BFO induced a transformation from rhombohedral to orthorhombic structure, accompanied by reduced crystallite size. Increasing </w:t>
      </w:r>
      <w:proofErr w:type="spellStart"/>
      <w:r w:rsidRPr="00145EC7">
        <w:rPr>
          <w:rFonts w:ascii="Times New Roman" w:hAnsi="Times New Roman" w:cs="Times New Roman"/>
          <w:sz w:val="24"/>
          <w:szCs w:val="24"/>
        </w:rPr>
        <w:t>Sm</w:t>
      </w:r>
      <w:proofErr w:type="spellEnd"/>
      <w:r w:rsidRPr="00145EC7">
        <w:rPr>
          <w:rFonts w:ascii="Times New Roman" w:hAnsi="Times New Roman" w:cs="Times New Roman"/>
          <w:sz w:val="24"/>
          <w:szCs w:val="24"/>
        </w:rPr>
        <w:t xml:space="preserve"> concentration led to higher dielectric constants that diminished with frequency rise. Enhanced dopant concentration reduced dielectric loss, attributed to increased structural stability and fewer impurity phases. The rise in dopant concentration also elevated maximum polarization, decreasing leakage current density through impurity phase suppression. At low frequency, doped samples exhibited notably decreased electrical resistance, reactance, and resistivity, remaining relatively constant at high frequency.</w:t>
      </w:r>
    </w:p>
    <w:p w14:paraId="7DFBC8FA"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 xml:space="preserve">A separate study in 2016 by Awan et al. successfully synthesized La-doped BiFeO3 (BLFO) nanoparticles via a nonvacuum sol-gel technique. At a 0.3 </w:t>
      </w:r>
      <w:proofErr w:type="spellStart"/>
      <w:r w:rsidRPr="00145EC7">
        <w:rPr>
          <w:rFonts w:ascii="Times New Roman" w:hAnsi="Times New Roman" w:cs="Times New Roman"/>
          <w:sz w:val="24"/>
          <w:szCs w:val="24"/>
        </w:rPr>
        <w:t>wt</w:t>
      </w:r>
      <w:proofErr w:type="spellEnd"/>
      <w:r w:rsidRPr="00145EC7">
        <w:rPr>
          <w:rFonts w:ascii="Times New Roman" w:hAnsi="Times New Roman" w:cs="Times New Roman"/>
          <w:sz w:val="24"/>
          <w:szCs w:val="24"/>
        </w:rPr>
        <w:t xml:space="preserve">% dopant concentration, the resulting nanoparticles displayed robust ferromagnetic </w:t>
      </w:r>
      <w:proofErr w:type="spellStart"/>
      <w:r w:rsidRPr="00145EC7">
        <w:rPr>
          <w:rFonts w:ascii="Times New Roman" w:hAnsi="Times New Roman" w:cs="Times New Roman"/>
          <w:sz w:val="24"/>
          <w:szCs w:val="24"/>
        </w:rPr>
        <w:t>behavior</w:t>
      </w:r>
      <w:proofErr w:type="spellEnd"/>
      <w:r w:rsidRPr="00145EC7">
        <w:rPr>
          <w:rFonts w:ascii="Times New Roman" w:hAnsi="Times New Roman" w:cs="Times New Roman"/>
          <w:sz w:val="24"/>
          <w:szCs w:val="24"/>
        </w:rPr>
        <w:t xml:space="preserve">. The emergence of ferromagnetism in BiFeO3 was attributed to the linearity in the spin structure. These findings suggest the potential of </w:t>
      </w:r>
      <w:proofErr w:type="spellStart"/>
      <w:r w:rsidRPr="00145EC7">
        <w:rPr>
          <w:rFonts w:ascii="Times New Roman" w:hAnsi="Times New Roman" w:cs="Times New Roman"/>
          <w:sz w:val="24"/>
          <w:szCs w:val="24"/>
        </w:rPr>
        <w:t>Sm</w:t>
      </w:r>
      <w:proofErr w:type="spellEnd"/>
      <w:r w:rsidRPr="00145EC7">
        <w:rPr>
          <w:rFonts w:ascii="Times New Roman" w:hAnsi="Times New Roman" w:cs="Times New Roman"/>
          <w:sz w:val="24"/>
          <w:szCs w:val="24"/>
        </w:rPr>
        <w:t>-doped BFO for applications in memory devices, PV solar cells, and energy storage. In a similar vein, La-doped BiFeO3 nanoparticles demonstrated strong ferromagnetic properties at a specific dopant concentration, as reported by Awan et al. in 2016.</w:t>
      </w:r>
    </w:p>
    <w:p w14:paraId="3F5A1DAD"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Oxygen vacancy formation is a well-recognized phenomenon in BFO, occurring through the loss of oxygen. These vacancies occur both within the bulk and at the surface, influencing O-site substitutions. The introduction of oxygen vacancies induces alterations in both the electrical and magnetic characteristics of BFO. Seidel et al. conducted a study on B0.9Ca0.1FeO3–0.05, revealing the influence of oxygen vacancies on its electrochemical properties.</w:t>
      </w:r>
    </w:p>
    <w:p w14:paraId="7F313D40" w14:textId="77777777" w:rsidR="008E5C2D" w:rsidRPr="00372138" w:rsidRDefault="008E5C2D" w:rsidP="008E5C2D">
      <w:pPr>
        <w:jc w:val="both"/>
        <w:rPr>
          <w:rFonts w:ascii="Times New Roman" w:hAnsi="Times New Roman" w:cs="Times New Roman"/>
          <w:b/>
          <w:bCs/>
          <w:sz w:val="24"/>
          <w:szCs w:val="24"/>
        </w:rPr>
      </w:pPr>
      <w:r w:rsidRPr="00372138">
        <w:rPr>
          <w:rFonts w:ascii="Times New Roman" w:hAnsi="Times New Roman" w:cs="Times New Roman"/>
          <w:b/>
          <w:bCs/>
          <w:sz w:val="24"/>
          <w:szCs w:val="24"/>
        </w:rPr>
        <w:t>Interplay and Multiferroic Implications</w:t>
      </w:r>
    </w:p>
    <w:p w14:paraId="1F07C46D"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 xml:space="preserve">The interplay between A-site and B-site doping is a dynamic interplay that influences the delicate balance between ferroelectric and magnetic orders. Altering the A-site cations can perturb the crystal symmetry, impacting the ferroelectric response and, consequently, the multiferroic </w:t>
      </w:r>
      <w:proofErr w:type="spellStart"/>
      <w:r w:rsidRPr="00145EC7">
        <w:rPr>
          <w:rFonts w:ascii="Times New Roman" w:hAnsi="Times New Roman" w:cs="Times New Roman"/>
          <w:sz w:val="24"/>
          <w:szCs w:val="24"/>
        </w:rPr>
        <w:t>behavior</w:t>
      </w:r>
      <w:proofErr w:type="spellEnd"/>
      <w:r w:rsidRPr="00145EC7">
        <w:rPr>
          <w:rFonts w:ascii="Times New Roman" w:hAnsi="Times New Roman" w:cs="Times New Roman"/>
          <w:sz w:val="24"/>
          <w:szCs w:val="24"/>
        </w:rPr>
        <w:t>. This, in turn, can affect the magnetic order and spin configurations through spin-lattice coupling. Simultaneously</w:t>
      </w:r>
      <w:r>
        <w:rPr>
          <w:rFonts w:ascii="Times New Roman" w:hAnsi="Times New Roman" w:cs="Times New Roman"/>
          <w:sz w:val="24"/>
          <w:szCs w:val="24"/>
        </w:rPr>
        <w:t xml:space="preserve">, by modifying the magnetic interactions, B-site doping can modulate the ferroelectric polarization through </w:t>
      </w:r>
      <w:r w:rsidRPr="00145EC7">
        <w:rPr>
          <w:rFonts w:ascii="Times New Roman" w:hAnsi="Times New Roman" w:cs="Times New Roman"/>
          <w:sz w:val="24"/>
          <w:szCs w:val="24"/>
        </w:rPr>
        <w:t>spin-driven mechanisms.</w:t>
      </w:r>
    </w:p>
    <w:p w14:paraId="08074CF6"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The strategic combination of A-site and B-site doping can yield synergistic effects, leading to enhanced multiferroic properties. By carefully selecting dopants for both sites, researchers can harness the interplay between charge, lattice, and spin degrees of freedom to amplify the coupling between ferroelectric and magnetic domains. This coupling holds the key to unlocking advanced functionalities, such as electric field control of magnetization or magnetoelectric effects, with far-reaching implications for multifunctional devices and applications.</w:t>
      </w:r>
    </w:p>
    <w:p w14:paraId="1B203829"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 xml:space="preserve">Since 2007, the extensive research on BFO has primarily </w:t>
      </w:r>
      <w:proofErr w:type="spellStart"/>
      <w:r w:rsidRPr="00145EC7">
        <w:rPr>
          <w:rFonts w:ascii="Times New Roman" w:hAnsi="Times New Roman" w:cs="Times New Roman"/>
          <w:sz w:val="24"/>
          <w:szCs w:val="24"/>
        </w:rPr>
        <w:t>centered</w:t>
      </w:r>
      <w:proofErr w:type="spellEnd"/>
      <w:r w:rsidRPr="00145EC7">
        <w:rPr>
          <w:rFonts w:ascii="Times New Roman" w:hAnsi="Times New Roman" w:cs="Times New Roman"/>
          <w:sz w:val="24"/>
          <w:szCs w:val="24"/>
        </w:rPr>
        <w:t xml:space="preserve"> around its exceptional photoactivity. It has demonstrated noteworthy efficiency in degrading common organic pollutants, particularly in aqueous environments. Various model contaminants like methylene blue (MB), </w:t>
      </w:r>
      <w:r w:rsidRPr="00145EC7">
        <w:rPr>
          <w:rFonts w:ascii="Times New Roman" w:hAnsi="Times New Roman" w:cs="Times New Roman"/>
          <w:sz w:val="24"/>
          <w:szCs w:val="24"/>
        </w:rPr>
        <w:lastRenderedPageBreak/>
        <w:t>rhodamine B (</w:t>
      </w:r>
      <w:proofErr w:type="spellStart"/>
      <w:r w:rsidRPr="00145EC7">
        <w:rPr>
          <w:rFonts w:ascii="Times New Roman" w:hAnsi="Times New Roman" w:cs="Times New Roman"/>
          <w:sz w:val="24"/>
          <w:szCs w:val="24"/>
        </w:rPr>
        <w:t>RhB</w:t>
      </w:r>
      <w:proofErr w:type="spellEnd"/>
      <w:r w:rsidRPr="00145EC7">
        <w:rPr>
          <w:rFonts w:ascii="Times New Roman" w:hAnsi="Times New Roman" w:cs="Times New Roman"/>
          <w:sz w:val="24"/>
          <w:szCs w:val="24"/>
        </w:rPr>
        <w:t>), methyl orange (MO), 4-chlorophenol, and 4-nitrophenol have been utilized in these reactions. However, there remains a dearth of literature addressing gaseous phase reactions. These photocatalytic processes involve a multitude of experimental factors, including nanostructure, surface area, photocatalyst loading, organic pollutant type, initial pollutant concentration, and light source. Consequently, direct comparisons between different laboratories' photocatalytic experiments are intricate. Nonetheless, a comprehensive understanding can be cultivated by delving into photoactivity and degradation mechanisms, as elaborated below.</w:t>
      </w:r>
    </w:p>
    <w:p w14:paraId="3E17389D" w14:textId="77777777" w:rsidR="008E5C2D" w:rsidRPr="00145EC7" w:rsidRDefault="008E5C2D" w:rsidP="008E5C2D">
      <w:pPr>
        <w:jc w:val="both"/>
        <w:rPr>
          <w:rFonts w:ascii="Times New Roman" w:hAnsi="Times New Roman" w:cs="Times New Roman"/>
          <w:sz w:val="24"/>
          <w:szCs w:val="24"/>
        </w:rPr>
      </w:pPr>
    </w:p>
    <w:p w14:paraId="1BE3AFF6" w14:textId="79D961EA" w:rsidR="008E5C2D" w:rsidRPr="00D1145C" w:rsidRDefault="00D1145C" w:rsidP="008E5C2D">
      <w:pPr>
        <w:jc w:val="both"/>
        <w:rPr>
          <w:rFonts w:ascii="Times New Roman" w:hAnsi="Times New Roman" w:cs="Times New Roman"/>
          <w:b/>
          <w:bCs/>
          <w:sz w:val="24"/>
          <w:szCs w:val="24"/>
        </w:rPr>
      </w:pPr>
      <w:r w:rsidRPr="00D1145C">
        <w:rPr>
          <w:rFonts w:ascii="Times New Roman" w:hAnsi="Times New Roman" w:cs="Times New Roman"/>
          <w:b/>
          <w:bCs/>
          <w:sz w:val="24"/>
          <w:szCs w:val="24"/>
        </w:rPr>
        <w:t>Photocatalytic Degradation</w:t>
      </w:r>
    </w:p>
    <w:p w14:paraId="08E22A71"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 xml:space="preserve">The photocatalytic degradation efficiency of Bismuth Ferrite (BiFeO₃) based perovskite multiferroics depends on a variety of factors, including the material's structural properties, electronic band structure, surface area, and the nature of the target pollutants. While BiFeO₃ itself possesses some photocatalytic activity due to its intrinsic multiferroic </w:t>
      </w:r>
      <w:proofErr w:type="spellStart"/>
      <w:r w:rsidRPr="00145EC7">
        <w:rPr>
          <w:rFonts w:ascii="Times New Roman" w:hAnsi="Times New Roman" w:cs="Times New Roman"/>
          <w:sz w:val="24"/>
          <w:szCs w:val="24"/>
        </w:rPr>
        <w:t>behavior</w:t>
      </w:r>
      <w:proofErr w:type="spellEnd"/>
      <w:r w:rsidRPr="00145EC7">
        <w:rPr>
          <w:rFonts w:ascii="Times New Roman" w:hAnsi="Times New Roman" w:cs="Times New Roman"/>
          <w:sz w:val="24"/>
          <w:szCs w:val="24"/>
        </w:rPr>
        <w:t>, its efficiency can be enhanced through various strategies. Below, I'll provide an overview of how these factors influence the photocatalytic degradation efficiency of BiFeO₃-based perovskite multiferroics:</w:t>
      </w:r>
    </w:p>
    <w:p w14:paraId="6782DBC2" w14:textId="77777777" w:rsidR="008E5C2D" w:rsidRPr="00372138" w:rsidRDefault="008E5C2D" w:rsidP="008E5C2D">
      <w:pPr>
        <w:jc w:val="both"/>
        <w:rPr>
          <w:rFonts w:ascii="Times New Roman" w:hAnsi="Times New Roman" w:cs="Times New Roman"/>
          <w:b/>
          <w:bCs/>
          <w:sz w:val="24"/>
          <w:szCs w:val="24"/>
        </w:rPr>
      </w:pPr>
      <w:r w:rsidRPr="00372138">
        <w:rPr>
          <w:rFonts w:ascii="Times New Roman" w:hAnsi="Times New Roman" w:cs="Times New Roman"/>
          <w:b/>
          <w:bCs/>
          <w:sz w:val="24"/>
          <w:szCs w:val="24"/>
        </w:rPr>
        <w:t>1. Band Gap and Electronic Properties:</w:t>
      </w:r>
    </w:p>
    <w:p w14:paraId="22358FD9" w14:textId="0A8116A6"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 xml:space="preserve">The band gap of the material plays a crucial role in determining its photocatalytic activity. BiFeO₃ has a relatively wide band gap (~2.2 eV), which limits its photocatalytic efficiency in the visible light region. To enhance its efficiency, band gap engineering can be employed. This can be achieved through doping with transition metals or other elements to modify the electronic band structure, thereby allowing </w:t>
      </w:r>
      <w:r w:rsidR="00372138">
        <w:rPr>
          <w:rFonts w:ascii="Times New Roman" w:hAnsi="Times New Roman" w:cs="Times New Roman"/>
          <w:sz w:val="24"/>
          <w:szCs w:val="24"/>
        </w:rPr>
        <w:t xml:space="preserve">the </w:t>
      </w:r>
      <w:r w:rsidRPr="00145EC7">
        <w:rPr>
          <w:rFonts w:ascii="Times New Roman" w:hAnsi="Times New Roman" w:cs="Times New Roman"/>
          <w:sz w:val="24"/>
          <w:szCs w:val="24"/>
        </w:rPr>
        <w:t>absorption of a broader range of visible light.</w:t>
      </w:r>
    </w:p>
    <w:p w14:paraId="7BDC40A9" w14:textId="77777777" w:rsidR="008E5C2D" w:rsidRPr="00372138" w:rsidRDefault="008E5C2D" w:rsidP="008E5C2D">
      <w:pPr>
        <w:jc w:val="both"/>
        <w:rPr>
          <w:rFonts w:ascii="Times New Roman" w:hAnsi="Times New Roman" w:cs="Times New Roman"/>
          <w:b/>
          <w:bCs/>
          <w:sz w:val="24"/>
          <w:szCs w:val="24"/>
        </w:rPr>
      </w:pPr>
      <w:r w:rsidRPr="00372138">
        <w:rPr>
          <w:rFonts w:ascii="Times New Roman" w:hAnsi="Times New Roman" w:cs="Times New Roman"/>
          <w:b/>
          <w:bCs/>
          <w:sz w:val="24"/>
          <w:szCs w:val="24"/>
        </w:rPr>
        <w:t>2. Surface Area and Morphology:</w:t>
      </w:r>
    </w:p>
    <w:p w14:paraId="4BA98283"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 xml:space="preserve">The surface area and morphology of the photocatalyst significantly impact its photocatalytic performance. </w:t>
      </w:r>
      <w:proofErr w:type="spellStart"/>
      <w:r w:rsidRPr="00145EC7">
        <w:rPr>
          <w:rFonts w:ascii="Times New Roman" w:hAnsi="Times New Roman" w:cs="Times New Roman"/>
          <w:sz w:val="24"/>
          <w:szCs w:val="24"/>
        </w:rPr>
        <w:t>Nanostructuring</w:t>
      </w:r>
      <w:proofErr w:type="spellEnd"/>
      <w:r w:rsidRPr="00145EC7">
        <w:rPr>
          <w:rFonts w:ascii="Times New Roman" w:hAnsi="Times New Roman" w:cs="Times New Roman"/>
          <w:sz w:val="24"/>
          <w:szCs w:val="24"/>
        </w:rPr>
        <w:t xml:space="preserve"> </w:t>
      </w:r>
      <w:proofErr w:type="spellStart"/>
      <w:r w:rsidRPr="00145EC7">
        <w:rPr>
          <w:rFonts w:ascii="Times New Roman" w:hAnsi="Times New Roman" w:cs="Times New Roman"/>
          <w:sz w:val="24"/>
          <w:szCs w:val="24"/>
        </w:rPr>
        <w:t>BiFeO</w:t>
      </w:r>
      <w:proofErr w:type="spellEnd"/>
      <w:r w:rsidRPr="00145EC7">
        <w:rPr>
          <w:rFonts w:ascii="Times New Roman" w:hAnsi="Times New Roman" w:cs="Times New Roman"/>
          <w:sz w:val="24"/>
          <w:szCs w:val="24"/>
        </w:rPr>
        <w:t>₃ into nanoparticles, nanorods, or thin films can increase its surface area, facilitating greater interaction with pollutants. Higher surface area enables more active sites for photocatalytic reactions, leading to improved degradation efficiency.</w:t>
      </w:r>
    </w:p>
    <w:p w14:paraId="4100C3D1" w14:textId="77777777" w:rsidR="008E5C2D" w:rsidRPr="00D1145C" w:rsidRDefault="008E5C2D" w:rsidP="008E5C2D">
      <w:pPr>
        <w:jc w:val="both"/>
        <w:rPr>
          <w:rFonts w:ascii="Times New Roman" w:hAnsi="Times New Roman" w:cs="Times New Roman"/>
          <w:b/>
          <w:bCs/>
          <w:sz w:val="24"/>
          <w:szCs w:val="24"/>
        </w:rPr>
      </w:pPr>
      <w:r w:rsidRPr="00D1145C">
        <w:rPr>
          <w:rFonts w:ascii="Times New Roman" w:hAnsi="Times New Roman" w:cs="Times New Roman"/>
          <w:b/>
          <w:bCs/>
          <w:sz w:val="24"/>
          <w:szCs w:val="24"/>
        </w:rPr>
        <w:t>3. Ferroelectric Polarization:</w:t>
      </w:r>
    </w:p>
    <w:p w14:paraId="5564F5CD"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The inherent ferroelectric polarization in BiFeO₃ can contribute to its photocatalytic activity. Polarization-induced charge separation at the surface can enhance electron-hole separation, reducing recombination rates and thereby enhancing the efficiency of photocatalytic reactions.</w:t>
      </w:r>
    </w:p>
    <w:p w14:paraId="1D36A140" w14:textId="77777777" w:rsidR="008E5C2D" w:rsidRPr="00D1145C" w:rsidRDefault="008E5C2D" w:rsidP="008E5C2D">
      <w:pPr>
        <w:jc w:val="both"/>
        <w:rPr>
          <w:rFonts w:ascii="Times New Roman" w:hAnsi="Times New Roman" w:cs="Times New Roman"/>
          <w:b/>
          <w:bCs/>
          <w:sz w:val="24"/>
          <w:szCs w:val="24"/>
        </w:rPr>
      </w:pPr>
      <w:r w:rsidRPr="00D1145C">
        <w:rPr>
          <w:rFonts w:ascii="Times New Roman" w:hAnsi="Times New Roman" w:cs="Times New Roman"/>
          <w:b/>
          <w:bCs/>
          <w:sz w:val="24"/>
          <w:szCs w:val="24"/>
        </w:rPr>
        <w:t>4. Heterojunctions and Co-catalysts:</w:t>
      </w:r>
    </w:p>
    <w:p w14:paraId="53D4DDAE"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Creating heterojunctions or coupling BiFeO₃ with other semiconductor materials can enhance photocatalytic activity. These heterojunctions can facilitate efficient charge transfer and separation. Additionally, co-catalysts like noble metals or metal oxides can promote electron-hole separation and improve overall degradation efficiency.</w:t>
      </w:r>
    </w:p>
    <w:p w14:paraId="2849365A" w14:textId="77777777" w:rsidR="008E5C2D" w:rsidRPr="00D1145C" w:rsidRDefault="008E5C2D" w:rsidP="008E5C2D">
      <w:pPr>
        <w:jc w:val="both"/>
        <w:rPr>
          <w:rFonts w:ascii="Times New Roman" w:hAnsi="Times New Roman" w:cs="Times New Roman"/>
          <w:b/>
          <w:bCs/>
          <w:sz w:val="24"/>
          <w:szCs w:val="24"/>
        </w:rPr>
      </w:pPr>
      <w:r w:rsidRPr="00D1145C">
        <w:rPr>
          <w:rFonts w:ascii="Times New Roman" w:hAnsi="Times New Roman" w:cs="Times New Roman"/>
          <w:b/>
          <w:bCs/>
          <w:sz w:val="24"/>
          <w:szCs w:val="24"/>
        </w:rPr>
        <w:t>5. Visible Light Absorption:</w:t>
      </w:r>
    </w:p>
    <w:p w14:paraId="1BB6E1E1"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lastRenderedPageBreak/>
        <w:t xml:space="preserve">Since </w:t>
      </w:r>
      <w:proofErr w:type="spellStart"/>
      <w:r w:rsidRPr="00145EC7">
        <w:rPr>
          <w:rFonts w:ascii="Times New Roman" w:hAnsi="Times New Roman" w:cs="Times New Roman"/>
          <w:sz w:val="24"/>
          <w:szCs w:val="24"/>
        </w:rPr>
        <w:t>BiFeO</w:t>
      </w:r>
      <w:proofErr w:type="spellEnd"/>
      <w:r w:rsidRPr="00145EC7">
        <w:rPr>
          <w:rFonts w:ascii="Times New Roman" w:hAnsi="Times New Roman" w:cs="Times New Roman"/>
          <w:sz w:val="24"/>
          <w:szCs w:val="24"/>
        </w:rPr>
        <w:t>₃'s band gap is in the UV range, enhancing its visible light absorption is crucial. Strategies like elemental doping (e.g., nitrogen or carbon) or sensitization with organic dyes can extend the absorption range to visible light, thereby increasing the utilization of solar energy.</w:t>
      </w:r>
    </w:p>
    <w:p w14:paraId="52043DA5" w14:textId="77777777" w:rsidR="008E5C2D" w:rsidRPr="00D1145C" w:rsidRDefault="008E5C2D" w:rsidP="008E5C2D">
      <w:pPr>
        <w:jc w:val="both"/>
        <w:rPr>
          <w:rFonts w:ascii="Times New Roman" w:hAnsi="Times New Roman" w:cs="Times New Roman"/>
          <w:b/>
          <w:bCs/>
          <w:sz w:val="24"/>
          <w:szCs w:val="24"/>
        </w:rPr>
      </w:pPr>
      <w:r w:rsidRPr="00D1145C">
        <w:rPr>
          <w:rFonts w:ascii="Times New Roman" w:hAnsi="Times New Roman" w:cs="Times New Roman"/>
          <w:b/>
          <w:bCs/>
          <w:sz w:val="24"/>
          <w:szCs w:val="24"/>
        </w:rPr>
        <w:t>6. Photogenerated Reactive Species:</w:t>
      </w:r>
    </w:p>
    <w:p w14:paraId="07BDB2AB"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In photocatalysis, photogenerated reactive species like hydroxyl radicals (•OH) and superoxide radicals (O₂•⁻) are responsible for pollutant degradation. Enhancing the production and lifetime of these species through improved charge separation and efficient utilization of photogenerated electrons and holes is crucial for higher degradation efficiency.</w:t>
      </w:r>
    </w:p>
    <w:p w14:paraId="137C07CA" w14:textId="77777777" w:rsidR="008E5C2D" w:rsidRPr="00D1145C" w:rsidRDefault="008E5C2D" w:rsidP="008E5C2D">
      <w:pPr>
        <w:jc w:val="both"/>
        <w:rPr>
          <w:rFonts w:ascii="Times New Roman" w:hAnsi="Times New Roman" w:cs="Times New Roman"/>
          <w:b/>
          <w:bCs/>
          <w:sz w:val="24"/>
          <w:szCs w:val="24"/>
        </w:rPr>
      </w:pPr>
      <w:r w:rsidRPr="00D1145C">
        <w:rPr>
          <w:rFonts w:ascii="Times New Roman" w:hAnsi="Times New Roman" w:cs="Times New Roman"/>
          <w:b/>
          <w:bCs/>
          <w:sz w:val="24"/>
          <w:szCs w:val="24"/>
        </w:rPr>
        <w:t>7. Target Pollutants and Reaction Conditions:</w:t>
      </w:r>
    </w:p>
    <w:p w14:paraId="184396AB"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The efficiency of BiFeO₃-based photocatalysis can vary based on the nature of the target pollutants. The pH, temperature, and the presence of electron donors or scavengers can significantly influence the photocatalytic degradation process.</w:t>
      </w:r>
    </w:p>
    <w:p w14:paraId="73F7E021" w14:textId="77777777" w:rsidR="008E5C2D" w:rsidRPr="00145EC7" w:rsidRDefault="008E5C2D" w:rsidP="008E5C2D">
      <w:pPr>
        <w:jc w:val="both"/>
        <w:rPr>
          <w:rFonts w:ascii="Times New Roman" w:hAnsi="Times New Roman" w:cs="Times New Roman"/>
          <w:sz w:val="24"/>
          <w:szCs w:val="24"/>
        </w:rPr>
      </w:pPr>
      <w:r w:rsidRPr="00145EC7">
        <w:rPr>
          <w:rFonts w:ascii="Times New Roman" w:hAnsi="Times New Roman" w:cs="Times New Roman"/>
          <w:sz w:val="24"/>
          <w:szCs w:val="24"/>
        </w:rPr>
        <w:t>In conclusion, while Bismuth Ferrite (BiFeO₃) itself has inherent photocatalytic activity due to its multiferroic nature, its efficiency can be significantly enhanced by band gap engineering, morphology optimization, heterojunction formation, co-catalyst introduction, and other strategies. These modifications aim to improve visible light absorption, charge separation, and utilization of photogenerated reactive species, ultimately leading to higher photocatalytic degradation efficiency of pollutants.</w:t>
      </w:r>
    </w:p>
    <w:p w14:paraId="34CE8EBE" w14:textId="77777777" w:rsidR="008E5C2D" w:rsidRPr="00145EC7" w:rsidRDefault="008E5C2D" w:rsidP="001D4A51">
      <w:pPr>
        <w:jc w:val="both"/>
        <w:rPr>
          <w:rFonts w:ascii="Times New Roman" w:hAnsi="Times New Roman" w:cs="Times New Roman"/>
          <w:sz w:val="24"/>
          <w:szCs w:val="24"/>
        </w:rPr>
      </w:pPr>
    </w:p>
    <w:p w14:paraId="5FA3A7BA" w14:textId="77777777" w:rsidR="001D4A51" w:rsidRDefault="001D4A51" w:rsidP="004451F3">
      <w:pPr>
        <w:jc w:val="both"/>
        <w:rPr>
          <w:rFonts w:ascii="Times New Roman" w:hAnsi="Times New Roman" w:cs="Times New Roman"/>
        </w:rPr>
      </w:pPr>
    </w:p>
    <w:p w14:paraId="5FBE8B00" w14:textId="22AC77E4" w:rsidR="00771311" w:rsidRPr="00771311" w:rsidRDefault="00771311" w:rsidP="004451F3">
      <w:pPr>
        <w:jc w:val="both"/>
        <w:rPr>
          <w:rFonts w:ascii="Times New Roman" w:hAnsi="Times New Roman" w:cs="Times New Roman"/>
          <w:b/>
          <w:bCs/>
        </w:rPr>
      </w:pPr>
      <w:r w:rsidRPr="00771311">
        <w:rPr>
          <w:rFonts w:ascii="Times New Roman" w:hAnsi="Times New Roman" w:cs="Times New Roman"/>
          <w:b/>
          <w:bCs/>
        </w:rPr>
        <w:t>References:</w:t>
      </w:r>
    </w:p>
    <w:p w14:paraId="73DBD527" w14:textId="60F2F0B1" w:rsidR="00771311" w:rsidRPr="00771311" w:rsidRDefault="00771311" w:rsidP="00771311">
      <w:pPr>
        <w:jc w:val="both"/>
        <w:rPr>
          <w:rFonts w:ascii="Times New Roman" w:hAnsi="Times New Roman" w:cs="Times New Roman"/>
        </w:rPr>
      </w:pPr>
      <w:r w:rsidRPr="00771311">
        <w:rPr>
          <w:rFonts w:ascii="Times New Roman" w:hAnsi="Times New Roman" w:cs="Times New Roman"/>
        </w:rPr>
        <w:t>[</w:t>
      </w:r>
      <w:r>
        <w:rPr>
          <w:rFonts w:ascii="Times New Roman" w:hAnsi="Times New Roman" w:cs="Times New Roman"/>
        </w:rPr>
        <w:t>1</w:t>
      </w:r>
      <w:r w:rsidRPr="00771311">
        <w:rPr>
          <w:rFonts w:ascii="Times New Roman" w:hAnsi="Times New Roman" w:cs="Times New Roman"/>
        </w:rPr>
        <w:t xml:space="preserve">] S. Shankar, M. Kumar, V. Tuli, O.P. Thakur, M. </w:t>
      </w:r>
      <w:proofErr w:type="spellStart"/>
      <w:r w:rsidRPr="00771311">
        <w:rPr>
          <w:rFonts w:ascii="Times New Roman" w:hAnsi="Times New Roman" w:cs="Times New Roman"/>
        </w:rPr>
        <w:t>Jayasimhadri</w:t>
      </w:r>
      <w:proofErr w:type="spellEnd"/>
      <w:r w:rsidRPr="00771311">
        <w:rPr>
          <w:rFonts w:ascii="Times New Roman" w:hAnsi="Times New Roman" w:cs="Times New Roman"/>
        </w:rPr>
        <w:t xml:space="preserve">, Energy storage and magnetoelectric coupling in ferroelectric–ferrite composites, J. Mater. Sci. Mater. Electron.  29 (2018) 18352–18357. </w:t>
      </w:r>
    </w:p>
    <w:p w14:paraId="538D22AB" w14:textId="278BCBC1" w:rsidR="00771311" w:rsidRPr="00771311" w:rsidRDefault="00771311" w:rsidP="00771311">
      <w:pPr>
        <w:jc w:val="both"/>
        <w:rPr>
          <w:rFonts w:ascii="Times New Roman" w:hAnsi="Times New Roman" w:cs="Times New Roman"/>
        </w:rPr>
      </w:pPr>
      <w:r w:rsidRPr="00771311">
        <w:rPr>
          <w:rFonts w:ascii="Times New Roman" w:hAnsi="Times New Roman" w:cs="Times New Roman"/>
        </w:rPr>
        <w:t>[</w:t>
      </w:r>
      <w:r>
        <w:rPr>
          <w:rFonts w:ascii="Times New Roman" w:hAnsi="Times New Roman" w:cs="Times New Roman"/>
        </w:rPr>
        <w:t>2</w:t>
      </w:r>
      <w:r w:rsidRPr="00771311">
        <w:rPr>
          <w:rFonts w:ascii="Times New Roman" w:hAnsi="Times New Roman" w:cs="Times New Roman"/>
        </w:rPr>
        <w:t xml:space="preserve">] T. Wang, L. Jin, Y. Tian, L. Shu, Q. Hu, X. Wei, </w:t>
      </w:r>
      <w:r w:rsidRPr="00771311">
        <w:rPr>
          <w:rFonts w:ascii="Times New Roman" w:hAnsi="Times New Roman" w:cs="Times New Roman"/>
          <w:bCs/>
          <w:lang w:val="en-US"/>
        </w:rPr>
        <w:t>Microstructure and ferroelectric properties of Nb</w:t>
      </w:r>
      <w:r w:rsidRPr="00771311">
        <w:rPr>
          <w:rFonts w:ascii="Times New Roman" w:hAnsi="Times New Roman" w:cs="Times New Roman"/>
          <w:bCs/>
          <w:vertAlign w:val="subscript"/>
          <w:lang w:val="en-US"/>
        </w:rPr>
        <w:t>2</w:t>
      </w:r>
      <w:r w:rsidRPr="00771311">
        <w:rPr>
          <w:rFonts w:ascii="Times New Roman" w:hAnsi="Times New Roman" w:cs="Times New Roman"/>
          <w:bCs/>
          <w:lang w:val="en-US"/>
        </w:rPr>
        <w:t>O</w:t>
      </w:r>
      <w:r w:rsidRPr="00771311">
        <w:rPr>
          <w:rFonts w:ascii="Times New Roman" w:hAnsi="Times New Roman" w:cs="Times New Roman"/>
          <w:bCs/>
          <w:vertAlign w:val="subscript"/>
          <w:lang w:val="en-US"/>
        </w:rPr>
        <w:t>5</w:t>
      </w:r>
      <w:r w:rsidRPr="00771311">
        <w:rPr>
          <w:rFonts w:ascii="Times New Roman" w:hAnsi="Times New Roman" w:cs="Times New Roman"/>
          <w:bCs/>
          <w:lang w:val="en-US"/>
        </w:rPr>
        <w:t>-modified BiFeO</w:t>
      </w:r>
      <w:r w:rsidRPr="00771311">
        <w:rPr>
          <w:rFonts w:ascii="Times New Roman" w:hAnsi="Times New Roman" w:cs="Times New Roman"/>
          <w:bCs/>
          <w:vertAlign w:val="subscript"/>
          <w:lang w:val="en-US"/>
        </w:rPr>
        <w:t>3</w:t>
      </w:r>
      <w:r w:rsidRPr="00771311">
        <w:rPr>
          <w:rFonts w:ascii="Times New Roman" w:hAnsi="Times New Roman" w:cs="Times New Roman"/>
          <w:bCs/>
          <w:lang w:val="en-US"/>
        </w:rPr>
        <w:t>-BaTiO</w:t>
      </w:r>
      <w:r w:rsidRPr="00771311">
        <w:rPr>
          <w:rFonts w:ascii="Times New Roman" w:hAnsi="Times New Roman" w:cs="Times New Roman"/>
          <w:bCs/>
          <w:vertAlign w:val="subscript"/>
          <w:lang w:val="en-US"/>
        </w:rPr>
        <w:t>3</w:t>
      </w:r>
      <w:r w:rsidRPr="00771311">
        <w:rPr>
          <w:rFonts w:ascii="Times New Roman" w:hAnsi="Times New Roman" w:cs="Times New Roman"/>
          <w:bCs/>
          <w:lang w:val="en-US"/>
        </w:rPr>
        <w:t xml:space="preserve"> lead-free ceramics for energy storage, </w:t>
      </w:r>
      <w:r w:rsidRPr="00771311">
        <w:rPr>
          <w:rFonts w:ascii="Times New Roman" w:hAnsi="Times New Roman" w:cs="Times New Roman"/>
        </w:rPr>
        <w:t xml:space="preserve">Mater. Lett. 137(2014)79-81. </w:t>
      </w:r>
    </w:p>
    <w:p w14:paraId="6877CA5E" w14:textId="4DA6FE2F" w:rsidR="00771311" w:rsidRPr="00771311" w:rsidRDefault="00771311" w:rsidP="00771311">
      <w:pPr>
        <w:jc w:val="both"/>
        <w:rPr>
          <w:rFonts w:ascii="Times New Roman" w:hAnsi="Times New Roman" w:cs="Times New Roman"/>
        </w:rPr>
      </w:pPr>
      <w:r w:rsidRPr="00771311">
        <w:rPr>
          <w:rFonts w:ascii="Times New Roman" w:hAnsi="Times New Roman" w:cs="Times New Roman"/>
        </w:rPr>
        <w:t>[</w:t>
      </w:r>
      <w:r>
        <w:rPr>
          <w:rFonts w:ascii="Times New Roman" w:hAnsi="Times New Roman" w:cs="Times New Roman"/>
        </w:rPr>
        <w:t>3</w:t>
      </w:r>
      <w:r w:rsidRPr="00771311">
        <w:rPr>
          <w:rFonts w:ascii="Times New Roman" w:hAnsi="Times New Roman" w:cs="Times New Roman"/>
        </w:rPr>
        <w:t xml:space="preserve">] </w:t>
      </w:r>
      <w:r w:rsidRPr="00771311">
        <w:rPr>
          <w:rFonts w:ascii="Times New Roman" w:hAnsi="Times New Roman" w:cs="Times New Roman"/>
          <w:bCs/>
        </w:rPr>
        <w:t xml:space="preserve">Li Q, Zhang WM, Wang C, et al, </w:t>
      </w:r>
      <w:r w:rsidR="00D63EB9">
        <w:rPr>
          <w:rFonts w:ascii="Times New Roman" w:hAnsi="Times New Roman" w:cs="Times New Roman"/>
          <w:bCs/>
        </w:rPr>
        <w:t xml:space="preserve">the </w:t>
      </w:r>
      <w:r w:rsidRPr="00771311">
        <w:rPr>
          <w:rFonts w:ascii="Times New Roman" w:hAnsi="Times New Roman" w:cs="Times New Roman"/>
          <w:bCs/>
          <w:lang w:val="en-US"/>
        </w:rPr>
        <w:t>Enhanced energy-storage performance of (1-</w:t>
      </w:r>
      <w:proofErr w:type="gramStart"/>
      <w:r w:rsidRPr="00771311">
        <w:rPr>
          <w:rFonts w:ascii="Times New Roman" w:hAnsi="Times New Roman" w:cs="Times New Roman"/>
          <w:bCs/>
          <w:lang w:val="en-US"/>
        </w:rPr>
        <w:t>x)(</w:t>
      </w:r>
      <w:proofErr w:type="gramEnd"/>
      <w:r w:rsidRPr="00771311">
        <w:rPr>
          <w:rFonts w:ascii="Times New Roman" w:hAnsi="Times New Roman" w:cs="Times New Roman"/>
          <w:bCs/>
          <w:lang w:val="en-US"/>
        </w:rPr>
        <w:t>0.72Bi</w:t>
      </w:r>
      <w:r w:rsidRPr="00771311">
        <w:rPr>
          <w:rFonts w:ascii="Times New Roman" w:hAnsi="Times New Roman" w:cs="Times New Roman"/>
          <w:bCs/>
          <w:vertAlign w:val="subscript"/>
          <w:lang w:val="en-US"/>
        </w:rPr>
        <w:t>0.5</w:t>
      </w:r>
      <w:r w:rsidRPr="00771311">
        <w:rPr>
          <w:rFonts w:ascii="Times New Roman" w:hAnsi="Times New Roman" w:cs="Times New Roman"/>
          <w:bCs/>
          <w:lang w:val="en-US"/>
        </w:rPr>
        <w:t>Na</w:t>
      </w:r>
      <w:r w:rsidRPr="00771311">
        <w:rPr>
          <w:rFonts w:ascii="Times New Roman" w:hAnsi="Times New Roman" w:cs="Times New Roman"/>
          <w:bCs/>
          <w:vertAlign w:val="subscript"/>
          <w:lang w:val="en-US"/>
        </w:rPr>
        <w:t>0.5</w:t>
      </w:r>
      <w:r w:rsidRPr="00771311">
        <w:rPr>
          <w:rFonts w:ascii="Times New Roman" w:hAnsi="Times New Roman" w:cs="Times New Roman"/>
          <w:bCs/>
          <w:lang w:val="en-US"/>
        </w:rPr>
        <w:t>TiO</w:t>
      </w:r>
      <w:r w:rsidRPr="00771311">
        <w:rPr>
          <w:rFonts w:ascii="Times New Roman" w:hAnsi="Times New Roman" w:cs="Times New Roman"/>
          <w:bCs/>
          <w:vertAlign w:val="subscript"/>
          <w:lang w:val="en-US"/>
        </w:rPr>
        <w:t>3</w:t>
      </w:r>
      <w:r w:rsidRPr="00771311">
        <w:rPr>
          <w:rFonts w:ascii="Times New Roman" w:hAnsi="Times New Roman" w:cs="Times New Roman"/>
          <w:bCs/>
          <w:lang w:val="en-US"/>
        </w:rPr>
        <w:t>-0.28Bi</w:t>
      </w:r>
      <w:r w:rsidRPr="00771311">
        <w:rPr>
          <w:rFonts w:ascii="Times New Roman" w:hAnsi="Times New Roman" w:cs="Times New Roman"/>
          <w:bCs/>
          <w:vertAlign w:val="subscript"/>
          <w:lang w:val="en-US"/>
        </w:rPr>
        <w:t>0.2</w:t>
      </w:r>
      <w:r w:rsidRPr="00771311">
        <w:rPr>
          <w:rFonts w:ascii="Times New Roman" w:hAnsi="Times New Roman" w:cs="Times New Roman"/>
          <w:bCs/>
          <w:lang w:val="en-US"/>
        </w:rPr>
        <w:t>Sr</w:t>
      </w:r>
      <w:r w:rsidRPr="00771311">
        <w:rPr>
          <w:rFonts w:ascii="Times New Roman" w:hAnsi="Times New Roman" w:cs="Times New Roman"/>
          <w:bCs/>
          <w:vertAlign w:val="subscript"/>
          <w:lang w:val="en-US"/>
        </w:rPr>
        <w:t>0.70.1</w:t>
      </w:r>
      <w:r w:rsidRPr="00771311">
        <w:rPr>
          <w:rFonts w:ascii="Times New Roman" w:hAnsi="Times New Roman" w:cs="Times New Roman"/>
          <w:bCs/>
          <w:lang w:val="en-US"/>
        </w:rPr>
        <w:t>TiO</w:t>
      </w:r>
      <w:r w:rsidRPr="00771311">
        <w:rPr>
          <w:rFonts w:ascii="Times New Roman" w:hAnsi="Times New Roman" w:cs="Times New Roman"/>
          <w:bCs/>
          <w:vertAlign w:val="subscript"/>
          <w:lang w:val="en-US"/>
        </w:rPr>
        <w:t>3</w:t>
      </w:r>
      <w:r w:rsidRPr="00771311">
        <w:rPr>
          <w:rFonts w:ascii="Times New Roman" w:hAnsi="Times New Roman" w:cs="Times New Roman"/>
          <w:bCs/>
          <w:lang w:val="en-US"/>
        </w:rPr>
        <w:t>)-</w:t>
      </w:r>
      <w:proofErr w:type="spellStart"/>
      <w:r w:rsidRPr="00771311">
        <w:rPr>
          <w:rFonts w:ascii="Times New Roman" w:hAnsi="Times New Roman" w:cs="Times New Roman"/>
          <w:bCs/>
          <w:lang w:val="en-US"/>
        </w:rPr>
        <w:t>xLa</w:t>
      </w:r>
      <w:proofErr w:type="spellEnd"/>
      <w:r w:rsidRPr="00771311">
        <w:rPr>
          <w:rFonts w:ascii="Times New Roman" w:hAnsi="Times New Roman" w:cs="Times New Roman"/>
          <w:bCs/>
          <w:lang w:val="en-US"/>
        </w:rPr>
        <w:t xml:space="preserve"> ceramics,</w:t>
      </w:r>
      <w:r w:rsidRPr="00771311">
        <w:rPr>
          <w:rFonts w:ascii="Times New Roman" w:hAnsi="Times New Roman" w:cs="Times New Roman"/>
          <w:bCs/>
        </w:rPr>
        <w:t xml:space="preserve"> J Alloys Compd 775(2019): 116–123. </w:t>
      </w:r>
    </w:p>
    <w:p w14:paraId="15DF9233" w14:textId="77777777" w:rsidR="00293D59" w:rsidRPr="004451F3" w:rsidRDefault="00293D59" w:rsidP="004451F3">
      <w:pPr>
        <w:jc w:val="both"/>
        <w:rPr>
          <w:rFonts w:ascii="Times New Roman" w:hAnsi="Times New Roman" w:cs="Times New Roman"/>
        </w:rPr>
      </w:pPr>
    </w:p>
    <w:sectPr w:rsidR="00293D59" w:rsidRPr="004451F3" w:rsidSect="00A625C4">
      <w:type w:val="oddPage"/>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06969"/>
    <w:multiLevelType w:val="hybridMultilevel"/>
    <w:tmpl w:val="BBB4794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733048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1F3"/>
    <w:rsid w:val="0001351B"/>
    <w:rsid w:val="0004264F"/>
    <w:rsid w:val="000C4F56"/>
    <w:rsid w:val="001D4A51"/>
    <w:rsid w:val="00217AFF"/>
    <w:rsid w:val="00293D59"/>
    <w:rsid w:val="002B6F1E"/>
    <w:rsid w:val="00372138"/>
    <w:rsid w:val="004451F3"/>
    <w:rsid w:val="004530DE"/>
    <w:rsid w:val="005C70F9"/>
    <w:rsid w:val="00654941"/>
    <w:rsid w:val="006A11D8"/>
    <w:rsid w:val="00771311"/>
    <w:rsid w:val="008061EC"/>
    <w:rsid w:val="008C1509"/>
    <w:rsid w:val="008E5C2D"/>
    <w:rsid w:val="00A03825"/>
    <w:rsid w:val="00A625C4"/>
    <w:rsid w:val="00AF6A7B"/>
    <w:rsid w:val="00B029E0"/>
    <w:rsid w:val="00B81DA1"/>
    <w:rsid w:val="00D1145C"/>
    <w:rsid w:val="00D63EB9"/>
    <w:rsid w:val="00DB3CB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A413A"/>
  <w15:chartTrackingRefBased/>
  <w15:docId w15:val="{11784332-5D1E-4C7D-BF41-C29F14C9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51F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771311"/>
    <w:rPr>
      <w:color w:val="0563C1" w:themeColor="hyperlink"/>
      <w:u w:val="single"/>
    </w:rPr>
  </w:style>
  <w:style w:type="character" w:styleId="UnresolvedMention">
    <w:name w:val="Unresolved Mention"/>
    <w:basedOn w:val="DefaultParagraphFont"/>
    <w:uiPriority w:val="99"/>
    <w:semiHidden/>
    <w:unhideWhenUsed/>
    <w:rsid w:val="00771311"/>
    <w:rPr>
      <w:color w:val="605E5C"/>
      <w:shd w:val="clear" w:color="auto" w:fill="E1DFDD"/>
    </w:rPr>
  </w:style>
  <w:style w:type="paragraph" w:styleId="ListParagraph">
    <w:name w:val="List Paragraph"/>
    <w:basedOn w:val="Normal"/>
    <w:uiPriority w:val="34"/>
    <w:qFormat/>
    <w:rsid w:val="008E5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3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10</Pages>
  <Words>4096</Words>
  <Characters>27346</Characters>
  <Application>Microsoft Office Word</Application>
  <DocSecurity>0</DocSecurity>
  <Lines>375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saurabh.sharma2138@gmail.com</dc:creator>
  <cp:keywords/>
  <dc:description/>
  <cp:lastModifiedBy>Sourabh Sharma</cp:lastModifiedBy>
  <cp:revision>23</cp:revision>
  <dcterms:created xsi:type="dcterms:W3CDTF">2023-08-20T17:41:00Z</dcterms:created>
  <dcterms:modified xsi:type="dcterms:W3CDTF">2023-10-05T10:56:00Z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4a3defda-5f2c-4fec-a356-defe367ffbfc</vt:lpwstr>
  </property>
</Properties>
</file>