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EB517" w14:textId="39BDB315" w:rsidR="006B0559" w:rsidRPr="00A43C94" w:rsidRDefault="00D74F02" w:rsidP="00A43C94">
      <w:pPr>
        <w:jc w:val="center"/>
        <w:rPr>
          <w:rFonts w:ascii="Times New Roman" w:hAnsi="Times New Roman" w:cs="Times New Roman"/>
          <w:b/>
          <w:sz w:val="32"/>
          <w:szCs w:val="32"/>
        </w:rPr>
      </w:pPr>
      <w:proofErr w:type="gramStart"/>
      <w:r>
        <w:rPr>
          <w:rFonts w:ascii="Times New Roman" w:hAnsi="Times New Roman" w:cs="Times New Roman"/>
          <w:b/>
          <w:sz w:val="32"/>
          <w:szCs w:val="32"/>
        </w:rPr>
        <w:t>EMBRACING  THE</w:t>
      </w:r>
      <w:proofErr w:type="gramEnd"/>
      <w:r>
        <w:rPr>
          <w:rFonts w:ascii="Times New Roman" w:hAnsi="Times New Roman" w:cs="Times New Roman"/>
          <w:b/>
          <w:sz w:val="32"/>
          <w:szCs w:val="32"/>
        </w:rPr>
        <w:t xml:space="preserve"> </w:t>
      </w:r>
      <w:r w:rsidR="00771019" w:rsidRPr="00A43C94">
        <w:rPr>
          <w:rFonts w:ascii="Times New Roman" w:hAnsi="Times New Roman" w:cs="Times New Roman"/>
          <w:b/>
          <w:sz w:val="32"/>
          <w:szCs w:val="32"/>
        </w:rPr>
        <w:t>DIGI</w:t>
      </w:r>
      <w:r w:rsidR="0092155E" w:rsidRPr="00A43C94">
        <w:rPr>
          <w:rFonts w:ascii="Times New Roman" w:hAnsi="Times New Roman" w:cs="Times New Roman"/>
          <w:b/>
          <w:sz w:val="32"/>
          <w:szCs w:val="32"/>
        </w:rPr>
        <w:t>TAL</w:t>
      </w:r>
      <w:r>
        <w:rPr>
          <w:rFonts w:ascii="Times New Roman" w:hAnsi="Times New Roman" w:cs="Times New Roman"/>
          <w:b/>
          <w:sz w:val="32"/>
          <w:szCs w:val="32"/>
        </w:rPr>
        <w:t xml:space="preserve"> ERA</w:t>
      </w:r>
      <w:r w:rsidR="0092155E" w:rsidRPr="00A43C94">
        <w:rPr>
          <w:rFonts w:ascii="Times New Roman" w:hAnsi="Times New Roman" w:cs="Times New Roman"/>
          <w:b/>
          <w:sz w:val="32"/>
          <w:szCs w:val="32"/>
        </w:rPr>
        <w:t xml:space="preserve"> : </w:t>
      </w:r>
      <w:r>
        <w:rPr>
          <w:rFonts w:ascii="Times New Roman" w:hAnsi="Times New Roman" w:cs="Times New Roman"/>
          <w:b/>
          <w:sz w:val="32"/>
          <w:szCs w:val="32"/>
        </w:rPr>
        <w:t xml:space="preserve">TRANSFORMING </w:t>
      </w:r>
      <w:r w:rsidR="00CD4CA2" w:rsidRPr="00A43C94">
        <w:rPr>
          <w:rFonts w:ascii="Times New Roman" w:hAnsi="Times New Roman" w:cs="Times New Roman"/>
          <w:b/>
          <w:sz w:val="32"/>
          <w:szCs w:val="32"/>
        </w:rPr>
        <w:t xml:space="preserve">  CORPORATE GOVERNANCE</w:t>
      </w:r>
    </w:p>
    <w:p w14:paraId="7AB9159D" w14:textId="65B72A6A" w:rsidR="00ED2AE7" w:rsidRPr="005F5330" w:rsidRDefault="00ED2AE7" w:rsidP="00ED2AE7">
      <w:pPr>
        <w:jc w:val="center"/>
        <w:rPr>
          <w:rFonts w:ascii="Times New Roman" w:hAnsi="Times New Roman" w:cs="Times New Roman"/>
          <w:sz w:val="24"/>
          <w:szCs w:val="24"/>
        </w:rPr>
      </w:pPr>
      <w:r w:rsidRPr="005F5330">
        <w:rPr>
          <w:rFonts w:ascii="Times New Roman" w:hAnsi="Times New Roman" w:cs="Times New Roman"/>
          <w:sz w:val="24"/>
          <w:szCs w:val="24"/>
        </w:rPr>
        <w:t xml:space="preserve"> Ramakrishna</w:t>
      </w:r>
      <w:r w:rsidR="001E52E2">
        <w:rPr>
          <w:rFonts w:ascii="Times New Roman" w:hAnsi="Times New Roman" w:cs="Times New Roman"/>
          <w:sz w:val="24"/>
          <w:szCs w:val="24"/>
        </w:rPr>
        <w:t xml:space="preserve"> Vuppuluri</w:t>
      </w:r>
    </w:p>
    <w:p w14:paraId="297F2877" w14:textId="429AB428" w:rsidR="00ED2AE7" w:rsidRPr="005F5330" w:rsidRDefault="00ED2AE7" w:rsidP="00ED2AE7">
      <w:pPr>
        <w:jc w:val="center"/>
        <w:rPr>
          <w:rFonts w:ascii="Times New Roman" w:hAnsi="Times New Roman" w:cs="Times New Roman"/>
          <w:i/>
          <w:iCs/>
          <w:sz w:val="24"/>
          <w:szCs w:val="24"/>
        </w:rPr>
      </w:pPr>
      <w:r w:rsidRPr="005F5330">
        <w:rPr>
          <w:rFonts w:ascii="Times New Roman" w:hAnsi="Times New Roman" w:cs="Times New Roman"/>
          <w:sz w:val="24"/>
          <w:szCs w:val="24"/>
        </w:rPr>
        <w:t xml:space="preserve"> </w:t>
      </w:r>
      <w:r w:rsidR="00E70EEE" w:rsidRPr="005F5330">
        <w:rPr>
          <w:rFonts w:ascii="Times New Roman" w:hAnsi="Times New Roman" w:cs="Times New Roman"/>
          <w:sz w:val="24"/>
          <w:szCs w:val="24"/>
        </w:rPr>
        <w:t xml:space="preserve">Research Scholar, </w:t>
      </w:r>
      <w:r w:rsidRPr="005F5330">
        <w:rPr>
          <w:rFonts w:ascii="Times New Roman" w:hAnsi="Times New Roman" w:cs="Times New Roman"/>
          <w:i/>
          <w:iCs/>
          <w:sz w:val="24"/>
          <w:szCs w:val="24"/>
        </w:rPr>
        <w:t>Department of Commerce, Lovely Professional University, Phagwara, Punjab, India 144411</w:t>
      </w:r>
    </w:p>
    <w:p w14:paraId="5380F18E" w14:textId="259EAA16" w:rsidR="00C55185" w:rsidRPr="005F5330" w:rsidRDefault="00C55185" w:rsidP="00C55185">
      <w:pPr>
        <w:jc w:val="center"/>
        <w:rPr>
          <w:rFonts w:ascii="Times New Roman" w:hAnsi="Times New Roman" w:cs="Times New Roman"/>
          <w:sz w:val="24"/>
          <w:szCs w:val="24"/>
        </w:rPr>
      </w:pPr>
      <w:r w:rsidRPr="005F5330">
        <w:rPr>
          <w:rFonts w:ascii="Times New Roman" w:hAnsi="Times New Roman" w:cs="Times New Roman"/>
          <w:sz w:val="24"/>
          <w:szCs w:val="24"/>
        </w:rPr>
        <w:t>Abhishek Pandey</w:t>
      </w:r>
    </w:p>
    <w:p w14:paraId="06AB1C68" w14:textId="14BFC282" w:rsidR="00CC4D77" w:rsidRPr="005F5330" w:rsidRDefault="00C55185" w:rsidP="00C55185">
      <w:pPr>
        <w:jc w:val="center"/>
        <w:rPr>
          <w:rFonts w:ascii="Times New Roman" w:hAnsi="Times New Roman" w:cs="Times New Roman"/>
          <w:b/>
          <w:sz w:val="24"/>
          <w:szCs w:val="24"/>
        </w:rPr>
      </w:pPr>
      <w:r w:rsidRPr="005F5330">
        <w:rPr>
          <w:rFonts w:ascii="Times New Roman" w:hAnsi="Times New Roman" w:cs="Times New Roman"/>
          <w:i/>
          <w:sz w:val="24"/>
          <w:szCs w:val="24"/>
        </w:rPr>
        <w:t xml:space="preserve">Asst Professor, Mittal School of Business, </w:t>
      </w:r>
      <w:r w:rsidRPr="005F5330">
        <w:rPr>
          <w:rFonts w:ascii="Times New Roman" w:hAnsi="Times New Roman" w:cs="Times New Roman"/>
          <w:i/>
          <w:iCs/>
          <w:sz w:val="24"/>
          <w:szCs w:val="24"/>
        </w:rPr>
        <w:t>Lovely Professional University, Phagwara, Punjab, India 144411</w:t>
      </w:r>
    </w:p>
    <w:p w14:paraId="4BE6C632" w14:textId="477A2F3B" w:rsidR="00EC14A3" w:rsidRPr="005F5330" w:rsidRDefault="00EC14A3" w:rsidP="00EC14A3">
      <w:pPr>
        <w:spacing w:after="0" w:line="240" w:lineRule="auto"/>
        <w:jc w:val="center"/>
        <w:rPr>
          <w:rFonts w:ascii="Times New Roman" w:eastAsia="Times New Roman" w:hAnsi="Times New Roman" w:cs="Times New Roman"/>
          <w:b/>
          <w:bCs/>
          <w:i/>
          <w:iCs/>
          <w:color w:val="000000"/>
          <w:sz w:val="24"/>
          <w:szCs w:val="24"/>
        </w:rPr>
      </w:pPr>
      <w:r w:rsidRPr="005F5330">
        <w:rPr>
          <w:rFonts w:ascii="Times New Roman" w:eastAsia="Times New Roman" w:hAnsi="Times New Roman" w:cs="Times New Roman"/>
          <w:b/>
          <w:bCs/>
          <w:i/>
          <w:iCs/>
          <w:color w:val="000000"/>
          <w:sz w:val="24"/>
          <w:szCs w:val="24"/>
        </w:rPr>
        <w:t>ABSTRACT</w:t>
      </w:r>
    </w:p>
    <w:p w14:paraId="48839582" w14:textId="77777777" w:rsidR="00B137A6" w:rsidRPr="00B137A6" w:rsidRDefault="00B137A6" w:rsidP="00B137A6">
      <w:pPr>
        <w:ind w:firstLine="720"/>
        <w:jc w:val="both"/>
        <w:rPr>
          <w:rFonts w:ascii="Times New Roman" w:eastAsia="Times New Roman" w:hAnsi="Times New Roman" w:cs="Times New Roman"/>
          <w:i/>
          <w:iCs/>
          <w:sz w:val="24"/>
          <w:szCs w:val="24"/>
        </w:rPr>
      </w:pPr>
      <w:r w:rsidRPr="00B137A6">
        <w:rPr>
          <w:rFonts w:ascii="Times New Roman" w:eastAsia="Times New Roman" w:hAnsi="Times New Roman" w:cs="Times New Roman"/>
          <w:i/>
          <w:iCs/>
          <w:sz w:val="24"/>
          <w:szCs w:val="24"/>
        </w:rPr>
        <w:t>The digital transformation of corporate governance, driven by technologies like blockchain and AI, has significant implications on business models, organizational structures, and regulatory frameworks. Blockchain technology and smart contracts offer potential for enhancing shareholder engagement, proxy voting, and reducing insider trading. However, challenges like cyber threats, data breaches, regulatory compliance, and environmental sustainability must be considered. The article highlights the need for thoughtful digital implementation to maximize benefits while addressing risks.</w:t>
      </w:r>
    </w:p>
    <w:p w14:paraId="0C81FE65" w14:textId="77777777" w:rsidR="00EC14A3" w:rsidRPr="00B137A6" w:rsidRDefault="00EC14A3" w:rsidP="00B137A6">
      <w:pPr>
        <w:jc w:val="both"/>
        <w:rPr>
          <w:rFonts w:ascii="Times New Roman" w:hAnsi="Times New Roman" w:cs="Times New Roman"/>
          <w:i/>
          <w:iCs/>
          <w:sz w:val="24"/>
          <w:szCs w:val="24"/>
        </w:rPr>
      </w:pPr>
    </w:p>
    <w:p w14:paraId="0938B47B" w14:textId="748663AD" w:rsidR="00EC14A3" w:rsidRPr="00EC14A3" w:rsidRDefault="00EC14A3" w:rsidP="00EC14A3">
      <w:pPr>
        <w:jc w:val="both"/>
        <w:rPr>
          <w:rFonts w:ascii="Times New Roman" w:hAnsi="Times New Roman" w:cs="Times New Roman"/>
          <w:sz w:val="24"/>
          <w:szCs w:val="24"/>
        </w:rPr>
      </w:pPr>
      <w:r w:rsidRPr="005F5330">
        <w:rPr>
          <w:rFonts w:ascii="Times New Roman" w:hAnsi="Times New Roman" w:cs="Times New Roman"/>
          <w:sz w:val="24"/>
          <w:szCs w:val="24"/>
        </w:rPr>
        <w:t>Key words: Corporate governance, Blockchain technology, Cyber security, digitalization</w:t>
      </w:r>
      <w:r w:rsidR="005F5330" w:rsidRPr="005F5330">
        <w:rPr>
          <w:rFonts w:ascii="Times New Roman" w:hAnsi="Times New Roman" w:cs="Times New Roman"/>
          <w:sz w:val="24"/>
          <w:szCs w:val="24"/>
        </w:rPr>
        <w:t>, Shareholder conflict</w:t>
      </w:r>
    </w:p>
    <w:p w14:paraId="0CDFC490" w14:textId="77777777" w:rsidR="00EC14A3" w:rsidRPr="00CC4D77" w:rsidRDefault="00EC14A3" w:rsidP="002A5332">
      <w:pPr>
        <w:pStyle w:val="ListParagraph"/>
        <w:ind w:left="1440"/>
        <w:jc w:val="both"/>
        <w:rPr>
          <w:rFonts w:ascii="Times New Roman" w:hAnsi="Times New Roman" w:cs="Times New Roman"/>
          <w:sz w:val="24"/>
          <w:szCs w:val="24"/>
        </w:rPr>
      </w:pPr>
    </w:p>
    <w:p w14:paraId="570F04AD" w14:textId="459883DC" w:rsidR="00CD4CA2" w:rsidRPr="00C56BE8" w:rsidRDefault="00CD4CA2" w:rsidP="002A5332">
      <w:pPr>
        <w:pStyle w:val="ListParagraph"/>
        <w:numPr>
          <w:ilvl w:val="0"/>
          <w:numId w:val="2"/>
        </w:numPr>
        <w:jc w:val="both"/>
        <w:rPr>
          <w:rFonts w:ascii="Times New Roman" w:hAnsi="Times New Roman" w:cs="Times New Roman"/>
          <w:b/>
          <w:sz w:val="28"/>
          <w:szCs w:val="28"/>
        </w:rPr>
      </w:pPr>
      <w:r w:rsidRPr="00C56BE8">
        <w:rPr>
          <w:rFonts w:ascii="Times New Roman" w:hAnsi="Times New Roman" w:cs="Times New Roman"/>
          <w:b/>
          <w:sz w:val="28"/>
          <w:szCs w:val="28"/>
        </w:rPr>
        <w:t>Introduction</w:t>
      </w:r>
    </w:p>
    <w:p w14:paraId="4FB97BA8" w14:textId="77777777" w:rsidR="001539EF" w:rsidRDefault="001539EF" w:rsidP="00495D21">
      <w:pPr>
        <w:pStyle w:val="ListParagraph"/>
        <w:ind w:left="360"/>
        <w:jc w:val="both"/>
        <w:rPr>
          <w:rFonts w:ascii="Times New Roman" w:hAnsi="Times New Roman" w:cs="Times New Roman"/>
          <w:sz w:val="24"/>
          <w:szCs w:val="24"/>
        </w:rPr>
      </w:pPr>
    </w:p>
    <w:p w14:paraId="71CE92B6" w14:textId="77777777" w:rsidR="001539EF" w:rsidRPr="006910AF" w:rsidRDefault="001539EF" w:rsidP="001539EF">
      <w:pPr>
        <w:ind w:left="360"/>
        <w:jc w:val="both"/>
        <w:rPr>
          <w:rFonts w:ascii="Times New Roman" w:eastAsia="Times New Roman" w:hAnsi="Times New Roman" w:cs="Times New Roman"/>
          <w:sz w:val="24"/>
          <w:szCs w:val="24"/>
        </w:rPr>
      </w:pPr>
      <w:r w:rsidRPr="006910AF">
        <w:rPr>
          <w:rFonts w:ascii="Times New Roman" w:eastAsia="Times New Roman" w:hAnsi="Times New Roman" w:cs="Times New Roman"/>
          <w:sz w:val="24"/>
          <w:szCs w:val="24"/>
        </w:rPr>
        <w:t>The #goingdigital hashtag was used at a blockchain event organized by the OECD in Paris in September 2018. The challenge lies in understanding and adapting to the rapid technological changes.</w:t>
      </w:r>
    </w:p>
    <w:p w14:paraId="1CDF3B91" w14:textId="77777777" w:rsidR="001539EF" w:rsidRPr="006910AF" w:rsidRDefault="001539EF" w:rsidP="001539EF">
      <w:pPr>
        <w:ind w:left="360"/>
        <w:jc w:val="both"/>
        <w:rPr>
          <w:rFonts w:ascii="Times New Roman" w:eastAsia="Times New Roman" w:hAnsi="Times New Roman" w:cs="Times New Roman"/>
          <w:sz w:val="24"/>
          <w:szCs w:val="24"/>
        </w:rPr>
      </w:pPr>
      <w:r w:rsidRPr="006910AF">
        <w:rPr>
          <w:rFonts w:ascii="Times New Roman" w:eastAsia="Times New Roman" w:hAnsi="Times New Roman" w:cs="Times New Roman"/>
          <w:sz w:val="24"/>
          <w:szCs w:val="24"/>
        </w:rPr>
        <w:t>Corporate governance is a crucial area of discussion due to the importance and confusion of technological developments. Stakeholders in the space are moving at different speeds and directions, but there is little agreement on the implications of digital transformation on business models and organizational structures. Some argue that digital technologies, like blockchain and artificial intelligence, will not disrupt corporate governance, while traditional regulatory models are robust enough to handle technological changes. However, an alternative view suggests that business models and organizations will be radically transformed by digital transformation, and existing regulatory models need to be re-examined to address the profound disruption caused by emerging technologies.</w:t>
      </w:r>
    </w:p>
    <w:p w14:paraId="147A534A" w14:textId="77777777" w:rsidR="001539EF" w:rsidRPr="006910AF" w:rsidRDefault="001539EF" w:rsidP="001539EF">
      <w:pPr>
        <w:ind w:left="360"/>
        <w:jc w:val="both"/>
        <w:rPr>
          <w:rFonts w:ascii="Times New Roman" w:eastAsia="Times New Roman" w:hAnsi="Times New Roman" w:cs="Times New Roman"/>
          <w:sz w:val="24"/>
          <w:szCs w:val="24"/>
        </w:rPr>
      </w:pPr>
      <w:r w:rsidRPr="006910AF">
        <w:rPr>
          <w:rFonts w:ascii="Times New Roman" w:eastAsia="Times New Roman" w:hAnsi="Times New Roman" w:cs="Times New Roman"/>
          <w:sz w:val="24"/>
          <w:szCs w:val="24"/>
        </w:rPr>
        <w:t xml:space="preserve">The digital transformation has significantly impacted our world, with new technologies like blockchain, AI, robotics, and sensors transforming communication, information production, </w:t>
      </w:r>
      <w:r w:rsidRPr="006910AF">
        <w:rPr>
          <w:rFonts w:ascii="Times New Roman" w:eastAsia="Times New Roman" w:hAnsi="Times New Roman" w:cs="Times New Roman"/>
          <w:sz w:val="24"/>
          <w:szCs w:val="24"/>
        </w:rPr>
        <w:lastRenderedPageBreak/>
        <w:t>and consumption. These technologies amplify each other, creating synergies that increase their social impact. While individual technologies like distributed ledgers, artificial intelligence, and robotics can have significant impacts, understanding the future of digital technology requires considering the combination of emerging technologies, such as Big Data, advanced analytics, and human-machine interfacing. The convergence of robotics and computer sciences is a key aspect of this technological disruption.</w:t>
      </w:r>
    </w:p>
    <w:p w14:paraId="49C576D6" w14:textId="77777777" w:rsidR="001539EF" w:rsidRPr="006910AF" w:rsidRDefault="001539EF" w:rsidP="001539EF">
      <w:pPr>
        <w:ind w:left="360"/>
        <w:jc w:val="both"/>
        <w:rPr>
          <w:rFonts w:ascii="Times New Roman" w:eastAsia="Times New Roman" w:hAnsi="Times New Roman" w:cs="Times New Roman"/>
          <w:sz w:val="24"/>
          <w:szCs w:val="24"/>
        </w:rPr>
      </w:pPr>
      <w:r w:rsidRPr="006910AF">
        <w:rPr>
          <w:rFonts w:ascii="Times New Roman" w:eastAsia="Times New Roman" w:hAnsi="Times New Roman" w:cs="Times New Roman"/>
          <w:sz w:val="24"/>
          <w:szCs w:val="24"/>
        </w:rPr>
        <w:t>These amplifying effects will generate new opportunities while challenging current business models, organizational structures, and regulatory frameworks.</w:t>
      </w:r>
    </w:p>
    <w:p w14:paraId="376CD293" w14:textId="77777777" w:rsidR="001539EF" w:rsidRPr="006910AF" w:rsidRDefault="001539EF" w:rsidP="001539EF">
      <w:pPr>
        <w:ind w:left="360"/>
        <w:jc w:val="both"/>
        <w:rPr>
          <w:rFonts w:ascii="Times New Roman" w:eastAsia="Times New Roman" w:hAnsi="Times New Roman" w:cs="Times New Roman"/>
          <w:sz w:val="24"/>
          <w:szCs w:val="24"/>
        </w:rPr>
      </w:pPr>
      <w:r w:rsidRPr="006910AF">
        <w:rPr>
          <w:rFonts w:ascii="Times New Roman" w:eastAsia="Times New Roman" w:hAnsi="Times New Roman" w:cs="Times New Roman"/>
          <w:sz w:val="24"/>
          <w:szCs w:val="24"/>
        </w:rPr>
        <w:t>New technologies bring about uncertainty and risk in the digital world, making it difficult to understand and predict future developments. This uncertainty makes it difficult to know the current state of technology or the direction of future developments, impacting government, scientific communities, businesses, and the general public.</w:t>
      </w:r>
    </w:p>
    <w:p w14:paraId="5513924D" w14:textId="4FF38C46" w:rsidR="00495D21" w:rsidRPr="006910AF" w:rsidRDefault="00495D21" w:rsidP="00495D21">
      <w:pPr>
        <w:pStyle w:val="ListParagraph"/>
        <w:ind w:left="360"/>
        <w:jc w:val="both"/>
        <w:rPr>
          <w:rFonts w:ascii="Times New Roman" w:hAnsi="Times New Roman" w:cs="Times New Roman"/>
          <w:sz w:val="24"/>
          <w:szCs w:val="24"/>
        </w:rPr>
      </w:pPr>
      <w:r w:rsidRPr="006910AF">
        <w:rPr>
          <w:rFonts w:ascii="Times New Roman" w:hAnsi="Times New Roman" w:cs="Times New Roman"/>
          <w:sz w:val="24"/>
          <w:szCs w:val="24"/>
        </w:rPr>
        <w:t xml:space="preserve">Several </w:t>
      </w:r>
      <w:proofErr w:type="gramStart"/>
      <w:r w:rsidRPr="006910AF">
        <w:rPr>
          <w:rFonts w:ascii="Times New Roman" w:hAnsi="Times New Roman" w:cs="Times New Roman"/>
          <w:sz w:val="24"/>
          <w:szCs w:val="24"/>
        </w:rPr>
        <w:t>High profile</w:t>
      </w:r>
      <w:proofErr w:type="gramEnd"/>
      <w:r w:rsidRPr="006910AF">
        <w:rPr>
          <w:rFonts w:ascii="Times New Roman" w:hAnsi="Times New Roman" w:cs="Times New Roman"/>
          <w:sz w:val="24"/>
          <w:szCs w:val="24"/>
        </w:rPr>
        <w:t xml:space="preserve"> business scandals resulted into framing “Corporate governance” in different countries. Agency theory explains the principal agent relationship. The agency hypothesis explains the primary agent connection. It claims that the division of management and ownership results in a division of an agent's obligations and liabilities.  The agent represents the principal in a particular economic deal and is expected </w:t>
      </w:r>
      <w:proofErr w:type="gramStart"/>
      <w:r w:rsidRPr="006910AF">
        <w:rPr>
          <w:rFonts w:ascii="Times New Roman" w:hAnsi="Times New Roman" w:cs="Times New Roman"/>
          <w:sz w:val="24"/>
          <w:szCs w:val="24"/>
        </w:rPr>
        <w:t>to  represent</w:t>
      </w:r>
      <w:proofErr w:type="gramEnd"/>
      <w:r w:rsidRPr="006910AF">
        <w:rPr>
          <w:rFonts w:ascii="Times New Roman" w:hAnsi="Times New Roman" w:cs="Times New Roman"/>
          <w:sz w:val="24"/>
          <w:szCs w:val="24"/>
        </w:rPr>
        <w:t xml:space="preserve"> the principal's best interests irrespective of personal gain (Mitnick, 2015).</w:t>
      </w:r>
    </w:p>
    <w:p w14:paraId="3BAB06C7" w14:textId="741CEB39" w:rsidR="00495D21" w:rsidRPr="006910AF" w:rsidRDefault="00495D21" w:rsidP="00495D21">
      <w:pPr>
        <w:pStyle w:val="ListParagraph"/>
        <w:ind w:left="360"/>
        <w:jc w:val="both"/>
        <w:rPr>
          <w:rFonts w:ascii="Times New Roman" w:hAnsi="Times New Roman" w:cs="Times New Roman"/>
          <w:sz w:val="24"/>
          <w:szCs w:val="24"/>
        </w:rPr>
      </w:pPr>
    </w:p>
    <w:p w14:paraId="1478D622" w14:textId="5223D0F9" w:rsidR="00495D21" w:rsidRPr="006910AF" w:rsidRDefault="00495D21" w:rsidP="00495D21">
      <w:pPr>
        <w:pStyle w:val="ListParagraph"/>
        <w:ind w:left="360"/>
        <w:jc w:val="both"/>
        <w:rPr>
          <w:rFonts w:ascii="Times New Roman" w:hAnsi="Times New Roman" w:cs="Times New Roman"/>
          <w:sz w:val="24"/>
          <w:szCs w:val="24"/>
        </w:rPr>
      </w:pPr>
      <w:r w:rsidRPr="006910AF">
        <w:rPr>
          <w:rFonts w:ascii="Times New Roman" w:hAnsi="Times New Roman" w:cs="Times New Roman"/>
          <w:sz w:val="24"/>
          <w:szCs w:val="24"/>
        </w:rPr>
        <w:t xml:space="preserve">Conflict may arise between the principal and the agent since not all agents will always act in the principal's best interests (Hill and Jones, 1992). The misunderstanding and argument could lead to a number of conflicts. </w:t>
      </w:r>
      <w:r w:rsidR="007021D3" w:rsidRPr="006910AF">
        <w:rPr>
          <w:rFonts w:ascii="Times New Roman" w:hAnsi="Times New Roman" w:cs="Times New Roman"/>
          <w:sz w:val="24"/>
          <w:szCs w:val="24"/>
        </w:rPr>
        <w:t xml:space="preserve">According to research, the atmosphere that fosters conflict is mostly driven by the behavior of passive investors. </w:t>
      </w:r>
      <w:r w:rsidR="0031455F" w:rsidRPr="006910AF">
        <w:rPr>
          <w:rFonts w:ascii="Times New Roman" w:hAnsi="Times New Roman" w:cs="Times New Roman"/>
          <w:sz w:val="24"/>
          <w:szCs w:val="24"/>
        </w:rPr>
        <w:t>I</w:t>
      </w:r>
      <w:r w:rsidRPr="006910AF">
        <w:rPr>
          <w:rFonts w:ascii="Times New Roman" w:hAnsi="Times New Roman" w:cs="Times New Roman"/>
          <w:sz w:val="24"/>
          <w:szCs w:val="24"/>
        </w:rPr>
        <w:t>ncompatib</w:t>
      </w:r>
      <w:r w:rsidR="0031455F" w:rsidRPr="006910AF">
        <w:rPr>
          <w:rFonts w:ascii="Times New Roman" w:hAnsi="Times New Roman" w:cs="Times New Roman"/>
          <w:sz w:val="24"/>
          <w:szCs w:val="24"/>
        </w:rPr>
        <w:t>i</w:t>
      </w:r>
      <w:r w:rsidRPr="006910AF">
        <w:rPr>
          <w:rFonts w:ascii="Times New Roman" w:hAnsi="Times New Roman" w:cs="Times New Roman"/>
          <w:sz w:val="24"/>
          <w:szCs w:val="24"/>
        </w:rPr>
        <w:t>l</w:t>
      </w:r>
      <w:r w:rsidR="0031455F" w:rsidRPr="006910AF">
        <w:rPr>
          <w:rFonts w:ascii="Times New Roman" w:hAnsi="Times New Roman" w:cs="Times New Roman"/>
          <w:sz w:val="24"/>
          <w:szCs w:val="24"/>
        </w:rPr>
        <w:t xml:space="preserve">ity </w:t>
      </w:r>
      <w:proofErr w:type="gramStart"/>
      <w:r w:rsidR="0031455F" w:rsidRPr="006910AF">
        <w:rPr>
          <w:rFonts w:ascii="Times New Roman" w:hAnsi="Times New Roman" w:cs="Times New Roman"/>
          <w:sz w:val="24"/>
          <w:szCs w:val="24"/>
        </w:rPr>
        <w:t xml:space="preserve">of </w:t>
      </w:r>
      <w:r w:rsidRPr="006910AF">
        <w:rPr>
          <w:rFonts w:ascii="Times New Roman" w:hAnsi="Times New Roman" w:cs="Times New Roman"/>
          <w:sz w:val="24"/>
          <w:szCs w:val="24"/>
        </w:rPr>
        <w:t xml:space="preserve"> stakeholder</w:t>
      </w:r>
      <w:r w:rsidR="0031455F" w:rsidRPr="006910AF">
        <w:rPr>
          <w:rFonts w:ascii="Times New Roman" w:hAnsi="Times New Roman" w:cs="Times New Roman"/>
          <w:sz w:val="24"/>
          <w:szCs w:val="24"/>
        </w:rPr>
        <w:t>s</w:t>
      </w:r>
      <w:proofErr w:type="gramEnd"/>
      <w:r w:rsidRPr="006910AF">
        <w:rPr>
          <w:rFonts w:ascii="Times New Roman" w:hAnsi="Times New Roman" w:cs="Times New Roman"/>
          <w:sz w:val="24"/>
          <w:szCs w:val="24"/>
        </w:rPr>
        <w:t xml:space="preserve"> might result in inefficiencies and financial losses. As a result, every business must deal with the principal-agent conflicts.</w:t>
      </w:r>
    </w:p>
    <w:p w14:paraId="1A4333A5" w14:textId="77777777" w:rsidR="00495D21" w:rsidRPr="006910AF" w:rsidRDefault="00495D21" w:rsidP="00495D21">
      <w:pPr>
        <w:pStyle w:val="ListParagraph"/>
        <w:ind w:left="360"/>
        <w:jc w:val="both"/>
        <w:rPr>
          <w:rFonts w:ascii="Times New Roman" w:hAnsi="Times New Roman" w:cs="Times New Roman"/>
          <w:sz w:val="24"/>
          <w:szCs w:val="24"/>
        </w:rPr>
      </w:pPr>
    </w:p>
    <w:p w14:paraId="043C5D65" w14:textId="64F64B8A" w:rsidR="00ED4AA6" w:rsidRPr="006910AF" w:rsidRDefault="00ED4AA6" w:rsidP="002A5332">
      <w:pPr>
        <w:pStyle w:val="ListParagraph"/>
        <w:ind w:left="360"/>
        <w:jc w:val="both"/>
        <w:rPr>
          <w:rFonts w:ascii="Times New Roman" w:hAnsi="Times New Roman" w:cs="Times New Roman"/>
          <w:sz w:val="24"/>
          <w:szCs w:val="24"/>
        </w:rPr>
      </w:pPr>
      <w:r w:rsidRPr="006910AF">
        <w:rPr>
          <w:rFonts w:ascii="Times New Roman" w:hAnsi="Times New Roman" w:cs="Times New Roman"/>
          <w:noProof/>
          <w:kern w:val="2"/>
          <w:sz w:val="24"/>
          <w:szCs w:val="24"/>
          <w:lang w:val="en-IN"/>
        </w:rPr>
        <w:t>Digitalization in corporate governance involves integrating digital technologies and data-driven processes to improve management, operations, and governance. It streamlines decision-making, communication, transparency, and accountability, enabling real-time access to information and better stakeholder engagement and collaboration among stakeholders. Key components of digitalization include virtual board meetings, digital communication platforms, electronic voting systems, data analytics, cybersecurity measures, and digital initiatives for corporate social responsibility. However, companies must address challenges like cyber  security, privacy, regulatory compliance, and equitable access to technology to fully benefit from digital transformation in the governance landscape.</w:t>
      </w:r>
    </w:p>
    <w:p w14:paraId="17CAB424" w14:textId="42907E7F" w:rsidR="004870F4" w:rsidRPr="006910AF" w:rsidRDefault="004870F4" w:rsidP="002A5332">
      <w:pPr>
        <w:pStyle w:val="ListParagraph"/>
        <w:ind w:left="360"/>
        <w:jc w:val="both"/>
        <w:rPr>
          <w:rFonts w:ascii="Times New Roman" w:hAnsi="Times New Roman" w:cs="Times New Roman"/>
          <w:sz w:val="24"/>
          <w:szCs w:val="24"/>
        </w:rPr>
      </w:pPr>
    </w:p>
    <w:p w14:paraId="3C51A128" w14:textId="00B829DE" w:rsidR="009C1EBC" w:rsidRPr="006910AF" w:rsidRDefault="00273F3B" w:rsidP="002A5332">
      <w:pPr>
        <w:pStyle w:val="ListParagraph"/>
        <w:ind w:left="360"/>
        <w:jc w:val="both"/>
        <w:rPr>
          <w:rFonts w:ascii="Times New Roman" w:hAnsi="Times New Roman" w:cs="Times New Roman"/>
          <w:sz w:val="24"/>
          <w:szCs w:val="24"/>
        </w:rPr>
      </w:pPr>
      <w:r w:rsidRPr="006910AF">
        <w:rPr>
          <w:rFonts w:ascii="Times New Roman" w:hAnsi="Times New Roman" w:cs="Times New Roman"/>
          <w:sz w:val="24"/>
          <w:szCs w:val="24"/>
        </w:rPr>
        <w:t>In the domain of corporate governance, there is a lot of interest in new technologies, but there is far less consensus on what the digital transformation implies for the future of business models, organizational structure, and corporate governance (Fenwick &amp; Vermeulen, 2018).</w:t>
      </w:r>
    </w:p>
    <w:p w14:paraId="6833A8BB" w14:textId="77777777" w:rsidR="00273F3B" w:rsidRPr="006910AF" w:rsidRDefault="00273F3B" w:rsidP="002A5332">
      <w:pPr>
        <w:pStyle w:val="ListParagraph"/>
        <w:ind w:left="360"/>
        <w:jc w:val="both"/>
        <w:rPr>
          <w:rFonts w:ascii="Times New Roman" w:hAnsi="Times New Roman" w:cs="Times New Roman"/>
          <w:sz w:val="24"/>
          <w:szCs w:val="24"/>
        </w:rPr>
      </w:pPr>
    </w:p>
    <w:p w14:paraId="1BC2D0BA" w14:textId="62BBC67E" w:rsidR="00FA29EC" w:rsidRPr="006910AF" w:rsidRDefault="00FA29EC" w:rsidP="002A5332">
      <w:pPr>
        <w:pStyle w:val="ListParagraph"/>
        <w:ind w:left="360"/>
        <w:jc w:val="both"/>
        <w:rPr>
          <w:rFonts w:ascii="Times New Roman" w:hAnsi="Times New Roman" w:cs="Times New Roman"/>
          <w:sz w:val="24"/>
          <w:szCs w:val="24"/>
        </w:rPr>
      </w:pPr>
      <w:r w:rsidRPr="006910AF">
        <w:rPr>
          <w:rFonts w:ascii="Times New Roman" w:hAnsi="Times New Roman" w:cs="Times New Roman"/>
          <w:sz w:val="24"/>
          <w:szCs w:val="24"/>
        </w:rPr>
        <w:lastRenderedPageBreak/>
        <w:t>According to Lindman et al. (2017), "the key technological enablers of recent developments in distributed transaction and ledger systems" are blockchain technology and the underlying distributed database technologies. Blockchain technology revolutionizes economic systems by transforming transaction, property, and trust concepts. Originally developed for cryptocurrency transactions, it has evolved across various sectors, including banks, insurance companies, financial markets, and voting systems.</w:t>
      </w:r>
      <w:r w:rsidR="0029490F" w:rsidRPr="006910AF">
        <w:rPr>
          <w:rFonts w:ascii="Times New Roman" w:hAnsi="Times New Roman" w:cs="Times New Roman"/>
          <w:sz w:val="24"/>
          <w:szCs w:val="24"/>
        </w:rPr>
        <w:t xml:space="preserve"> (Dai &amp; </w:t>
      </w:r>
      <w:proofErr w:type="spellStart"/>
      <w:r w:rsidR="0029490F" w:rsidRPr="006910AF">
        <w:rPr>
          <w:rFonts w:ascii="Times New Roman" w:hAnsi="Times New Roman" w:cs="Times New Roman"/>
          <w:sz w:val="24"/>
          <w:szCs w:val="24"/>
        </w:rPr>
        <w:t>Vasarhelyi</w:t>
      </w:r>
      <w:proofErr w:type="spellEnd"/>
      <w:r w:rsidR="0029490F" w:rsidRPr="006910AF">
        <w:rPr>
          <w:rFonts w:ascii="Times New Roman" w:hAnsi="Times New Roman" w:cs="Times New Roman"/>
          <w:sz w:val="24"/>
          <w:szCs w:val="24"/>
        </w:rPr>
        <w:t>, 2017; Tarasov &amp; Tewari, 2017; Risius &amp; Spohrer, 2017; Holub &amp; Johnson, 2017; Guo &amp; Liang, 2016)</w:t>
      </w:r>
    </w:p>
    <w:p w14:paraId="0882EF89" w14:textId="77777777" w:rsidR="0029490F" w:rsidRPr="006910AF" w:rsidRDefault="0029490F" w:rsidP="002A5332">
      <w:pPr>
        <w:pStyle w:val="ListParagraph"/>
        <w:ind w:left="360"/>
        <w:jc w:val="both"/>
        <w:rPr>
          <w:rFonts w:ascii="Times New Roman" w:hAnsi="Times New Roman" w:cs="Times New Roman"/>
          <w:sz w:val="24"/>
          <w:szCs w:val="24"/>
        </w:rPr>
      </w:pPr>
    </w:p>
    <w:p w14:paraId="0D4A74D5" w14:textId="23111CB1" w:rsidR="0029490F" w:rsidRPr="006910AF" w:rsidRDefault="0029490F" w:rsidP="002A5332">
      <w:pPr>
        <w:pStyle w:val="ListParagraph"/>
        <w:ind w:left="360"/>
        <w:jc w:val="both"/>
        <w:rPr>
          <w:rFonts w:ascii="Times New Roman" w:hAnsi="Times New Roman" w:cs="Times New Roman"/>
          <w:sz w:val="24"/>
          <w:szCs w:val="24"/>
        </w:rPr>
      </w:pPr>
      <w:r w:rsidRPr="006910AF">
        <w:rPr>
          <w:rFonts w:ascii="Times New Roman" w:hAnsi="Times New Roman" w:cs="Times New Roman"/>
          <w:sz w:val="24"/>
          <w:szCs w:val="24"/>
        </w:rPr>
        <w:t xml:space="preserve">Even if empirical research is currently missing to determine the precise impact of technology on corporate governance, blockchain technology can have an impact on a variety of business operations (Esposito De Falco &amp; </w:t>
      </w:r>
      <w:proofErr w:type="spellStart"/>
      <w:r w:rsidRPr="006910AF">
        <w:rPr>
          <w:rFonts w:ascii="Times New Roman" w:hAnsi="Times New Roman" w:cs="Times New Roman"/>
          <w:sz w:val="24"/>
          <w:szCs w:val="24"/>
        </w:rPr>
        <w:t>Cucari</w:t>
      </w:r>
      <w:proofErr w:type="spellEnd"/>
      <w:r w:rsidRPr="006910AF">
        <w:rPr>
          <w:rFonts w:ascii="Times New Roman" w:hAnsi="Times New Roman" w:cs="Times New Roman"/>
          <w:sz w:val="24"/>
          <w:szCs w:val="24"/>
        </w:rPr>
        <w:t>, 2018).</w:t>
      </w:r>
      <w:r w:rsidR="002F130C" w:rsidRPr="006910AF">
        <w:rPr>
          <w:rFonts w:ascii="Times New Roman" w:hAnsi="Times New Roman" w:cs="Times New Roman"/>
          <w:sz w:val="24"/>
          <w:szCs w:val="24"/>
        </w:rPr>
        <w:t xml:space="preserve"> </w:t>
      </w:r>
      <w:r w:rsidR="00440F80" w:rsidRPr="006910AF">
        <w:rPr>
          <w:rFonts w:ascii="Times New Roman" w:hAnsi="Times New Roman" w:cs="Times New Roman"/>
          <w:sz w:val="24"/>
          <w:szCs w:val="24"/>
        </w:rPr>
        <w:t xml:space="preserve"> For Principal-agent conflict explored in corporate governance research, blockchain advancements open new avenues.</w:t>
      </w:r>
    </w:p>
    <w:p w14:paraId="30B56205" w14:textId="1103D81A" w:rsidR="00FA29EC" w:rsidRPr="00CC4D77" w:rsidRDefault="00FA29EC" w:rsidP="002A5332">
      <w:pPr>
        <w:pStyle w:val="ListParagraph"/>
        <w:ind w:left="360"/>
        <w:jc w:val="both"/>
        <w:rPr>
          <w:rFonts w:ascii="Times New Roman" w:hAnsi="Times New Roman" w:cs="Times New Roman"/>
          <w:sz w:val="24"/>
          <w:szCs w:val="24"/>
        </w:rPr>
      </w:pPr>
    </w:p>
    <w:p w14:paraId="00686355" w14:textId="476ED02E" w:rsidR="00D40B23" w:rsidRDefault="0036146C" w:rsidP="002A5332">
      <w:pPr>
        <w:pStyle w:val="ListParagraph"/>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66442B">
        <w:rPr>
          <w:rFonts w:ascii="Times New Roman" w:hAnsi="Times New Roman" w:cs="Times New Roman"/>
          <w:sz w:val="24"/>
          <w:szCs w:val="24"/>
        </w:rPr>
        <w:t xml:space="preserve"> </w:t>
      </w:r>
    </w:p>
    <w:p w14:paraId="2C1F5EE6" w14:textId="63774DAE" w:rsidR="00CD4CA2" w:rsidRPr="001539EF" w:rsidRDefault="00CD4CA2" w:rsidP="001539EF">
      <w:pPr>
        <w:pStyle w:val="ListParagraph"/>
        <w:numPr>
          <w:ilvl w:val="0"/>
          <w:numId w:val="2"/>
        </w:numPr>
        <w:jc w:val="both"/>
        <w:rPr>
          <w:rFonts w:ascii="Times New Roman" w:hAnsi="Times New Roman" w:cs="Times New Roman"/>
          <w:b/>
          <w:bCs/>
          <w:sz w:val="28"/>
          <w:szCs w:val="28"/>
        </w:rPr>
      </w:pPr>
      <w:r w:rsidRPr="001539EF">
        <w:rPr>
          <w:rFonts w:ascii="Times New Roman" w:hAnsi="Times New Roman" w:cs="Times New Roman"/>
          <w:b/>
          <w:bCs/>
          <w:sz w:val="28"/>
          <w:szCs w:val="28"/>
        </w:rPr>
        <w:t>Corporate Governance</w:t>
      </w:r>
    </w:p>
    <w:p w14:paraId="5223D082" w14:textId="00CAACB9" w:rsidR="00633A3A" w:rsidRPr="00CC4D77" w:rsidRDefault="00633A3A" w:rsidP="002A5332">
      <w:pPr>
        <w:ind w:left="720"/>
        <w:jc w:val="both"/>
        <w:rPr>
          <w:rFonts w:ascii="Times New Roman" w:hAnsi="Times New Roman" w:cs="Times New Roman"/>
          <w:sz w:val="24"/>
          <w:szCs w:val="24"/>
        </w:rPr>
      </w:pPr>
      <w:r w:rsidRPr="00CC4D77">
        <w:rPr>
          <w:rFonts w:ascii="Times New Roman" w:hAnsi="Times New Roman" w:cs="Times New Roman"/>
          <w:sz w:val="24"/>
          <w:szCs w:val="24"/>
        </w:rPr>
        <w:t xml:space="preserve">Corporate governance is crucial for the success of any organization, regardless of size. High corporate governance standards are essential for an organization to function well. </w:t>
      </w:r>
      <w:r w:rsidRPr="00CC4D77">
        <w:rPr>
          <w:rFonts w:ascii="Times New Roman" w:eastAsia="Times New Roman" w:hAnsi="Times New Roman" w:cs="Times New Roman"/>
          <w:color w:val="000000"/>
          <w:sz w:val="24"/>
          <w:szCs w:val="24"/>
        </w:rPr>
        <w:t xml:space="preserve">(LSE, 2012; Zhuang, 1999) </w:t>
      </w:r>
      <w:r w:rsidRPr="00CC4D77">
        <w:rPr>
          <w:rFonts w:ascii="Times New Roman" w:hAnsi="Times New Roman" w:cs="Times New Roman"/>
          <w:sz w:val="24"/>
          <w:szCs w:val="24"/>
        </w:rPr>
        <w:t xml:space="preserve">Guidelines like the UK Corporate Governance Code, Sarbanes Oxley Act, Cadbury </w:t>
      </w:r>
      <w:proofErr w:type="gramStart"/>
      <w:r w:rsidRPr="00CC4D77">
        <w:rPr>
          <w:rFonts w:ascii="Times New Roman" w:hAnsi="Times New Roman" w:cs="Times New Roman"/>
          <w:sz w:val="24"/>
          <w:szCs w:val="24"/>
        </w:rPr>
        <w:t>Code,  South</w:t>
      </w:r>
      <w:proofErr w:type="gramEnd"/>
      <w:r w:rsidRPr="00CC4D77">
        <w:rPr>
          <w:rFonts w:ascii="Times New Roman" w:hAnsi="Times New Roman" w:cs="Times New Roman"/>
          <w:sz w:val="24"/>
          <w:szCs w:val="24"/>
        </w:rPr>
        <w:t xml:space="preserve"> Africa's King 1, II, III, and IV reports</w:t>
      </w:r>
      <w:r w:rsidR="00A65BE6">
        <w:rPr>
          <w:rFonts w:ascii="Times New Roman" w:hAnsi="Times New Roman" w:cs="Times New Roman"/>
          <w:sz w:val="24"/>
          <w:szCs w:val="24"/>
        </w:rPr>
        <w:t xml:space="preserve">, Kotak Committee’s recommendations </w:t>
      </w:r>
      <w:r w:rsidRPr="00CC4D77">
        <w:rPr>
          <w:rFonts w:ascii="Times New Roman" w:hAnsi="Times New Roman" w:cs="Times New Roman"/>
          <w:sz w:val="24"/>
          <w:szCs w:val="24"/>
        </w:rPr>
        <w:t xml:space="preserve"> are examples of guiding principles. However, following codes alone is insufficient; it is necessary to transcend connections and trust </w:t>
      </w:r>
      <w:r w:rsidRPr="00CC4D77">
        <w:rPr>
          <w:rFonts w:ascii="Times New Roman" w:eastAsia="Times New Roman" w:hAnsi="Times New Roman" w:cs="Times New Roman"/>
          <w:color w:val="000000"/>
          <w:sz w:val="24"/>
          <w:szCs w:val="24"/>
        </w:rPr>
        <w:t>(LSE, 2012; OECD, 2015; Nadaf &amp; Navi, 2017)</w:t>
      </w:r>
      <w:r w:rsidRPr="00CC4D77">
        <w:rPr>
          <w:rFonts w:ascii="Times New Roman" w:hAnsi="Times New Roman" w:cs="Times New Roman"/>
          <w:sz w:val="24"/>
          <w:szCs w:val="24"/>
        </w:rPr>
        <w:t xml:space="preserve">. Corporate governance aims to create an environment that encourages long-term investment, financial stability, and commercial integrity, supporting growth and inclusive societies </w:t>
      </w:r>
      <w:r w:rsidRPr="00CC4D77">
        <w:rPr>
          <w:rFonts w:ascii="Times New Roman" w:eastAsia="Times New Roman" w:hAnsi="Times New Roman" w:cs="Times New Roman"/>
          <w:color w:val="000000"/>
          <w:sz w:val="24"/>
          <w:szCs w:val="24"/>
        </w:rPr>
        <w:t>(OECD, 2015: 7)</w:t>
      </w:r>
      <w:r w:rsidRPr="00CC4D77">
        <w:rPr>
          <w:rFonts w:ascii="Times New Roman" w:hAnsi="Times New Roman" w:cs="Times New Roman"/>
          <w:sz w:val="24"/>
          <w:szCs w:val="24"/>
        </w:rPr>
        <w:t>.</w:t>
      </w:r>
    </w:p>
    <w:p w14:paraId="5FC47E3C" w14:textId="77777777" w:rsidR="00633A3A" w:rsidRPr="00CC4D77" w:rsidRDefault="00633A3A" w:rsidP="002A5332">
      <w:pPr>
        <w:ind w:left="720"/>
        <w:jc w:val="both"/>
        <w:rPr>
          <w:rFonts w:ascii="Times New Roman" w:hAnsi="Times New Roman" w:cs="Times New Roman"/>
          <w:sz w:val="24"/>
          <w:szCs w:val="24"/>
        </w:rPr>
      </w:pPr>
      <w:r w:rsidRPr="00CC4D77">
        <w:rPr>
          <w:rFonts w:ascii="Times New Roman" w:hAnsi="Times New Roman" w:cs="Times New Roman"/>
          <w:sz w:val="24"/>
          <w:szCs w:val="24"/>
        </w:rPr>
        <w:t xml:space="preserve">Effective corporate governance procedures foster a supportive culture, improve risk management </w:t>
      </w:r>
      <w:r w:rsidRPr="00CC4D77">
        <w:rPr>
          <w:rFonts w:ascii="Times New Roman" w:eastAsia="Times New Roman" w:hAnsi="Times New Roman" w:cs="Times New Roman"/>
          <w:color w:val="000000"/>
          <w:sz w:val="24"/>
          <w:szCs w:val="24"/>
        </w:rPr>
        <w:t xml:space="preserve">(LSE, 2012; </w:t>
      </w:r>
      <w:proofErr w:type="spellStart"/>
      <w:r w:rsidRPr="00CC4D77">
        <w:rPr>
          <w:rFonts w:ascii="Times New Roman" w:eastAsia="Times New Roman" w:hAnsi="Times New Roman" w:cs="Times New Roman"/>
          <w:color w:val="000000"/>
          <w:sz w:val="24"/>
          <w:szCs w:val="24"/>
        </w:rPr>
        <w:t>Vagneur</w:t>
      </w:r>
      <w:proofErr w:type="spellEnd"/>
      <w:r w:rsidRPr="00CC4D77">
        <w:rPr>
          <w:rFonts w:ascii="Times New Roman" w:eastAsia="Times New Roman" w:hAnsi="Times New Roman" w:cs="Times New Roman"/>
          <w:color w:val="000000"/>
          <w:sz w:val="24"/>
          <w:szCs w:val="24"/>
        </w:rPr>
        <w:t>, 2004)</w:t>
      </w:r>
      <w:r w:rsidRPr="00CC4D77">
        <w:rPr>
          <w:rFonts w:ascii="Times New Roman" w:hAnsi="Times New Roman" w:cs="Times New Roman"/>
          <w:sz w:val="24"/>
          <w:szCs w:val="24"/>
        </w:rPr>
        <w:t xml:space="preserve">, and guard against scandals </w:t>
      </w:r>
      <w:r w:rsidRPr="00CC4D77">
        <w:rPr>
          <w:rFonts w:ascii="Times New Roman" w:eastAsia="Times New Roman" w:hAnsi="Times New Roman" w:cs="Times New Roman"/>
          <w:color w:val="000000"/>
          <w:sz w:val="24"/>
          <w:szCs w:val="24"/>
        </w:rPr>
        <w:t>(Nadaf &amp; Navi, 2017; McDonough, 2002)</w:t>
      </w:r>
      <w:r w:rsidRPr="00CC4D77">
        <w:rPr>
          <w:rFonts w:ascii="Times New Roman" w:hAnsi="Times New Roman" w:cs="Times New Roman"/>
          <w:sz w:val="24"/>
          <w:szCs w:val="24"/>
        </w:rPr>
        <w:t xml:space="preserve">. Companies with effective corporate governance have risk and uncertainty mitigation strategies in place </w:t>
      </w:r>
      <w:r w:rsidRPr="00CC4D77">
        <w:rPr>
          <w:rFonts w:ascii="Times New Roman" w:eastAsia="Times New Roman" w:hAnsi="Times New Roman" w:cs="Times New Roman"/>
          <w:color w:val="000000"/>
          <w:sz w:val="24"/>
          <w:szCs w:val="24"/>
        </w:rPr>
        <w:t>(OECD, 2015)</w:t>
      </w:r>
      <w:r w:rsidRPr="00CC4D77">
        <w:rPr>
          <w:rFonts w:ascii="Times New Roman" w:hAnsi="Times New Roman" w:cs="Times New Roman"/>
          <w:sz w:val="24"/>
          <w:szCs w:val="24"/>
        </w:rPr>
        <w:t xml:space="preserve">. The roles and obligations of shareholders, investors, and management are outlined in the corporate governance code. </w:t>
      </w:r>
      <w:r w:rsidRPr="00A65BE6">
        <w:rPr>
          <w:rFonts w:ascii="Times New Roman" w:hAnsi="Times New Roman" w:cs="Times New Roman"/>
          <w:sz w:val="24"/>
          <w:szCs w:val="24"/>
        </w:rPr>
        <w:t xml:space="preserve">Protecting investor wealth and allowing them to participate in business strategy decisions are essential rules </w:t>
      </w:r>
      <w:r w:rsidRPr="00A65BE6">
        <w:rPr>
          <w:rFonts w:ascii="Times New Roman" w:eastAsia="Times New Roman" w:hAnsi="Times New Roman" w:cs="Times New Roman"/>
          <w:color w:val="000000"/>
          <w:sz w:val="24"/>
          <w:szCs w:val="24"/>
        </w:rPr>
        <w:t>(OECD, 2015; Nadaf &amp; Navi, 2017)</w:t>
      </w:r>
      <w:r w:rsidRPr="00A65BE6">
        <w:rPr>
          <w:rFonts w:ascii="Times New Roman" w:hAnsi="Times New Roman" w:cs="Times New Roman"/>
          <w:sz w:val="24"/>
          <w:szCs w:val="24"/>
        </w:rPr>
        <w:t>. Poor corporate governance can</w:t>
      </w:r>
      <w:r w:rsidRPr="00CC4D77">
        <w:rPr>
          <w:rFonts w:ascii="Times New Roman" w:hAnsi="Times New Roman" w:cs="Times New Roman"/>
          <w:sz w:val="24"/>
          <w:szCs w:val="24"/>
        </w:rPr>
        <w:t xml:space="preserve"> lead to the loss of shareholder wealth and other catastrophic effects on businesses.</w:t>
      </w:r>
    </w:p>
    <w:p w14:paraId="4458C63F" w14:textId="77777777" w:rsidR="00A03C32" w:rsidRPr="00CC4D77" w:rsidRDefault="00A03C32" w:rsidP="002A5332">
      <w:pPr>
        <w:pStyle w:val="ListParagraph"/>
        <w:ind w:left="792"/>
        <w:jc w:val="both"/>
        <w:rPr>
          <w:rFonts w:ascii="Times New Roman" w:hAnsi="Times New Roman" w:cs="Times New Roman"/>
          <w:sz w:val="24"/>
          <w:szCs w:val="24"/>
        </w:rPr>
      </w:pPr>
    </w:p>
    <w:p w14:paraId="3F39A39C" w14:textId="2D2C8C11" w:rsidR="00CD4CA2" w:rsidRPr="001539EF" w:rsidRDefault="00CD4CA2" w:rsidP="001539EF">
      <w:pPr>
        <w:pStyle w:val="ListParagraph"/>
        <w:numPr>
          <w:ilvl w:val="0"/>
          <w:numId w:val="2"/>
        </w:numPr>
        <w:jc w:val="both"/>
        <w:rPr>
          <w:rFonts w:ascii="Times New Roman" w:hAnsi="Times New Roman" w:cs="Times New Roman"/>
          <w:b/>
          <w:bCs/>
          <w:sz w:val="28"/>
          <w:szCs w:val="28"/>
        </w:rPr>
      </w:pPr>
      <w:r w:rsidRPr="001539EF">
        <w:rPr>
          <w:rFonts w:ascii="Times New Roman" w:hAnsi="Times New Roman" w:cs="Times New Roman"/>
          <w:b/>
          <w:bCs/>
          <w:sz w:val="28"/>
          <w:szCs w:val="28"/>
        </w:rPr>
        <w:t>Block Chain Technology</w:t>
      </w:r>
    </w:p>
    <w:p w14:paraId="21063940" w14:textId="06440785" w:rsidR="00990EDB" w:rsidRPr="00CC4D77" w:rsidRDefault="00B03235" w:rsidP="002A5332">
      <w:pPr>
        <w:pStyle w:val="ListParagraph"/>
        <w:ind w:left="792"/>
        <w:jc w:val="both"/>
        <w:rPr>
          <w:rFonts w:ascii="Times New Roman" w:hAnsi="Times New Roman" w:cs="Times New Roman"/>
          <w:sz w:val="24"/>
          <w:szCs w:val="24"/>
        </w:rPr>
      </w:pPr>
      <w:r w:rsidRPr="00CC4D77">
        <w:rPr>
          <w:rFonts w:ascii="Times New Roman" w:hAnsi="Times New Roman" w:cs="Times New Roman"/>
          <w:sz w:val="24"/>
          <w:szCs w:val="24"/>
        </w:rPr>
        <w:t>A blockchain system is a distributed database, decentralized consensus mechanism, and cryptographic algorithms that enable users to transact valuable assets without relying on a central authority. This system stores transactional data in an infinite sequence of interconnected blocks, with a decentralized time stamping algorithm allowing users to vote on database updates and agree on transaction order (</w:t>
      </w:r>
      <w:r w:rsidRPr="00CC4D77">
        <w:rPr>
          <w:rFonts w:ascii="Times New Roman" w:hAnsi="Times New Roman" w:cs="Times New Roman"/>
          <w:noProof/>
          <w:kern w:val="2"/>
          <w:sz w:val="24"/>
          <w:szCs w:val="24"/>
          <w:lang w:val="en-IN"/>
        </w:rPr>
        <w:t>Hawlitschek, et al, 2018)</w:t>
      </w:r>
      <w:r w:rsidRPr="00CC4D77">
        <w:rPr>
          <w:rFonts w:ascii="Times New Roman" w:hAnsi="Times New Roman" w:cs="Times New Roman"/>
          <w:sz w:val="24"/>
          <w:szCs w:val="24"/>
        </w:rPr>
        <w:t xml:space="preserve">. </w:t>
      </w:r>
    </w:p>
    <w:p w14:paraId="7AE11C75" w14:textId="0AEA7948" w:rsidR="00B03235" w:rsidRPr="00CC4D77" w:rsidRDefault="00B03235" w:rsidP="002A5332">
      <w:pPr>
        <w:pStyle w:val="ListParagraph"/>
        <w:ind w:left="792"/>
        <w:jc w:val="both"/>
        <w:rPr>
          <w:rFonts w:ascii="Times New Roman" w:hAnsi="Times New Roman" w:cs="Times New Roman"/>
          <w:sz w:val="24"/>
          <w:szCs w:val="24"/>
        </w:rPr>
      </w:pPr>
    </w:p>
    <w:p w14:paraId="603B64EB" w14:textId="7AB0868A" w:rsidR="00B03235" w:rsidRPr="00CC4D77" w:rsidRDefault="00B03235" w:rsidP="002A5332">
      <w:pPr>
        <w:pStyle w:val="ListParagraph"/>
        <w:ind w:left="792"/>
        <w:jc w:val="both"/>
        <w:rPr>
          <w:rFonts w:ascii="Times New Roman" w:hAnsi="Times New Roman" w:cs="Times New Roman"/>
          <w:sz w:val="24"/>
          <w:szCs w:val="24"/>
        </w:rPr>
      </w:pPr>
      <w:r w:rsidRPr="00CC4D77">
        <w:rPr>
          <w:rFonts w:ascii="Times New Roman" w:hAnsi="Times New Roman" w:cs="Times New Roman"/>
          <w:sz w:val="24"/>
          <w:szCs w:val="24"/>
        </w:rPr>
        <w:lastRenderedPageBreak/>
        <w:t xml:space="preserve">In general, the study literature discusses two types of blockchain applications that have an impact on the principal-agent conflict: smart contracts and a </w:t>
      </w:r>
      <w:r w:rsidR="00C45B09" w:rsidRPr="00CC4D77">
        <w:rPr>
          <w:rFonts w:ascii="Times New Roman" w:hAnsi="Times New Roman" w:cs="Times New Roman"/>
          <w:sz w:val="24"/>
          <w:szCs w:val="24"/>
        </w:rPr>
        <w:t>reliable</w:t>
      </w:r>
      <w:r w:rsidRPr="00CC4D77">
        <w:rPr>
          <w:rFonts w:ascii="Times New Roman" w:hAnsi="Times New Roman" w:cs="Times New Roman"/>
          <w:sz w:val="24"/>
          <w:szCs w:val="24"/>
        </w:rPr>
        <w:t xml:space="preserve"> distributed ledger with a platform for transactions. We shall quickly explain both.</w:t>
      </w:r>
    </w:p>
    <w:p w14:paraId="1F357424" w14:textId="129CBA28" w:rsidR="00B03235" w:rsidRPr="00CC4D77" w:rsidRDefault="00B03235" w:rsidP="002A5332">
      <w:pPr>
        <w:pStyle w:val="ListParagraph"/>
        <w:ind w:left="792"/>
        <w:jc w:val="both"/>
        <w:rPr>
          <w:rFonts w:ascii="Times New Roman" w:hAnsi="Times New Roman" w:cs="Times New Roman"/>
          <w:sz w:val="24"/>
          <w:szCs w:val="24"/>
        </w:rPr>
      </w:pPr>
    </w:p>
    <w:p w14:paraId="17B120FE" w14:textId="385F4F35" w:rsidR="00C45B09" w:rsidRPr="00CC4D77" w:rsidRDefault="00C45B09" w:rsidP="002A5332">
      <w:pPr>
        <w:pStyle w:val="ListParagraph"/>
        <w:ind w:left="792"/>
        <w:jc w:val="both"/>
        <w:rPr>
          <w:rFonts w:ascii="Times New Roman" w:hAnsi="Times New Roman" w:cs="Times New Roman"/>
          <w:sz w:val="24"/>
          <w:szCs w:val="24"/>
        </w:rPr>
      </w:pPr>
      <w:r w:rsidRPr="00CC4D77">
        <w:rPr>
          <w:rFonts w:ascii="Times New Roman" w:hAnsi="Times New Roman" w:cs="Times New Roman"/>
          <w:i/>
          <w:sz w:val="24"/>
          <w:szCs w:val="24"/>
        </w:rPr>
        <w:t>Smart Contracts:</w:t>
      </w:r>
      <w:r w:rsidRPr="00CC4D77">
        <w:rPr>
          <w:rFonts w:ascii="Times New Roman" w:hAnsi="Times New Roman" w:cs="Times New Roman"/>
          <w:sz w:val="24"/>
          <w:szCs w:val="24"/>
        </w:rPr>
        <w:t xml:space="preserve"> Contracts known as "smart contracts" are held in computer code</w:t>
      </w:r>
      <w:r w:rsidR="00DF6FD0" w:rsidRPr="00CC4D77">
        <w:rPr>
          <w:rFonts w:ascii="Times New Roman" w:hAnsi="Times New Roman" w:cs="Times New Roman"/>
          <w:sz w:val="24"/>
          <w:szCs w:val="24"/>
        </w:rPr>
        <w:t xml:space="preserve"> </w:t>
      </w:r>
      <w:r w:rsidRPr="00CC4D77">
        <w:rPr>
          <w:rFonts w:ascii="Times New Roman" w:hAnsi="Times New Roman" w:cs="Times New Roman"/>
          <w:sz w:val="24"/>
          <w:szCs w:val="24"/>
        </w:rPr>
        <w:t>that</w:t>
      </w:r>
      <w:r w:rsidR="00DF6FD0" w:rsidRPr="00CC4D77">
        <w:rPr>
          <w:rFonts w:ascii="Times New Roman" w:hAnsi="Times New Roman" w:cs="Times New Roman"/>
          <w:sz w:val="24"/>
          <w:szCs w:val="24"/>
        </w:rPr>
        <w:t xml:space="preserve"> </w:t>
      </w:r>
      <w:r w:rsidRPr="00CC4D77">
        <w:rPr>
          <w:rFonts w:ascii="Times New Roman" w:hAnsi="Times New Roman" w:cs="Times New Roman"/>
          <w:sz w:val="24"/>
          <w:szCs w:val="24"/>
        </w:rPr>
        <w:t>are carried out independent of third parties (</w:t>
      </w:r>
      <w:proofErr w:type="gramStart"/>
      <w:r w:rsidRPr="00CC4D77">
        <w:rPr>
          <w:rFonts w:ascii="Times New Roman" w:hAnsi="Times New Roman" w:cs="Times New Roman"/>
          <w:sz w:val="24"/>
          <w:szCs w:val="24"/>
        </w:rPr>
        <w:t>Swan ,</w:t>
      </w:r>
      <w:proofErr w:type="gramEnd"/>
      <w:r w:rsidRPr="00CC4D77">
        <w:rPr>
          <w:rFonts w:ascii="Times New Roman" w:hAnsi="Times New Roman" w:cs="Times New Roman"/>
          <w:sz w:val="24"/>
          <w:szCs w:val="24"/>
        </w:rPr>
        <w:t xml:space="preserve"> 2015</w:t>
      </w:r>
      <w:r w:rsidR="00022015" w:rsidRPr="00CC4D77">
        <w:rPr>
          <w:rFonts w:ascii="Times New Roman" w:hAnsi="Times New Roman" w:cs="Times New Roman"/>
          <w:sz w:val="24"/>
          <w:szCs w:val="24"/>
        </w:rPr>
        <w:t xml:space="preserve">; </w:t>
      </w:r>
      <w:proofErr w:type="spellStart"/>
      <w:r w:rsidR="00022015" w:rsidRPr="00CC4D77">
        <w:rPr>
          <w:rFonts w:ascii="Times New Roman" w:hAnsi="Times New Roman" w:cs="Times New Roman"/>
          <w:sz w:val="24"/>
          <w:szCs w:val="24"/>
        </w:rPr>
        <w:t>Marcini</w:t>
      </w:r>
      <w:proofErr w:type="spellEnd"/>
      <w:r w:rsidR="00022015" w:rsidRPr="00CC4D77">
        <w:rPr>
          <w:rFonts w:ascii="Times New Roman" w:hAnsi="Times New Roman" w:cs="Times New Roman"/>
          <w:sz w:val="24"/>
          <w:szCs w:val="24"/>
        </w:rPr>
        <w:t xml:space="preserve"> et al 2018</w:t>
      </w:r>
      <w:r w:rsidRPr="00CC4D77">
        <w:rPr>
          <w:rFonts w:ascii="Times New Roman" w:hAnsi="Times New Roman" w:cs="Times New Roman"/>
          <w:sz w:val="24"/>
          <w:szCs w:val="24"/>
        </w:rPr>
        <w:t>).</w:t>
      </w:r>
      <w:r w:rsidR="004C549A" w:rsidRPr="00CC4D77">
        <w:rPr>
          <w:rFonts w:ascii="Times New Roman" w:hAnsi="Times New Roman" w:cs="Times New Roman"/>
          <w:sz w:val="24"/>
          <w:szCs w:val="24"/>
        </w:rPr>
        <w:t xml:space="preserve"> </w:t>
      </w:r>
      <w:r w:rsidR="003452DA" w:rsidRPr="00CC4D77">
        <w:rPr>
          <w:rFonts w:ascii="Times New Roman" w:hAnsi="Times New Roman" w:cs="Times New Roman"/>
          <w:sz w:val="24"/>
          <w:szCs w:val="24"/>
        </w:rPr>
        <w:t>Smart contracts have the potential to lessen management's influence while increasing shareholder transparency (</w:t>
      </w:r>
      <w:r w:rsidR="003452DA" w:rsidRPr="00CC4D77">
        <w:rPr>
          <w:rFonts w:ascii="Times New Roman" w:hAnsi="Times New Roman" w:cs="Times New Roman"/>
          <w:color w:val="222222"/>
          <w:sz w:val="24"/>
          <w:szCs w:val="24"/>
          <w:shd w:val="clear" w:color="auto" w:fill="FFFFFF"/>
        </w:rPr>
        <w:t>Hsieh et al., 2017)</w:t>
      </w:r>
      <w:r w:rsidR="003452DA" w:rsidRPr="00CC4D77">
        <w:rPr>
          <w:rFonts w:ascii="Times New Roman" w:hAnsi="Times New Roman" w:cs="Times New Roman"/>
          <w:sz w:val="24"/>
          <w:szCs w:val="24"/>
        </w:rPr>
        <w:t>.</w:t>
      </w:r>
    </w:p>
    <w:p w14:paraId="617D1C5B" w14:textId="77777777" w:rsidR="00C45B09" w:rsidRPr="00CC4D77" w:rsidRDefault="00C45B09" w:rsidP="002A5332">
      <w:pPr>
        <w:pStyle w:val="ListParagraph"/>
        <w:ind w:left="792"/>
        <w:jc w:val="both"/>
        <w:rPr>
          <w:rFonts w:ascii="Times New Roman" w:hAnsi="Times New Roman" w:cs="Times New Roman"/>
          <w:i/>
          <w:sz w:val="24"/>
          <w:szCs w:val="24"/>
        </w:rPr>
      </w:pPr>
    </w:p>
    <w:p w14:paraId="228B32BC" w14:textId="61265C55" w:rsidR="00C45B09" w:rsidRPr="00CC4D77" w:rsidRDefault="00C45B09" w:rsidP="002A5332">
      <w:pPr>
        <w:pStyle w:val="ListParagraph"/>
        <w:ind w:left="792"/>
        <w:jc w:val="both"/>
        <w:rPr>
          <w:rFonts w:ascii="Times New Roman" w:hAnsi="Times New Roman" w:cs="Times New Roman"/>
          <w:sz w:val="24"/>
          <w:szCs w:val="24"/>
        </w:rPr>
      </w:pPr>
      <w:r w:rsidRPr="00CC4D77">
        <w:rPr>
          <w:rFonts w:ascii="Times New Roman" w:hAnsi="Times New Roman" w:cs="Times New Roman"/>
          <w:i/>
          <w:sz w:val="24"/>
          <w:szCs w:val="24"/>
        </w:rPr>
        <w:t>Reliable</w:t>
      </w:r>
      <w:r w:rsidR="009C77EA" w:rsidRPr="00CC4D77">
        <w:rPr>
          <w:rFonts w:ascii="Times New Roman" w:hAnsi="Times New Roman" w:cs="Times New Roman"/>
          <w:i/>
          <w:sz w:val="24"/>
          <w:szCs w:val="24"/>
        </w:rPr>
        <w:t xml:space="preserve"> distributed Ledger: </w:t>
      </w:r>
      <w:r w:rsidR="008D2E34" w:rsidRPr="00CC4D77">
        <w:rPr>
          <w:rFonts w:ascii="Times New Roman" w:hAnsi="Times New Roman" w:cs="Times New Roman"/>
          <w:sz w:val="24"/>
          <w:szCs w:val="24"/>
        </w:rPr>
        <w:t>The blockchain is a public register, allowing the public to access transactions without a central authority. Users can download each blockchain, containing past transactions. To manage the register, global history changes are needed, requiring an overwhelming computing power (Magnier et al 2018). This application aids in creating basic cryptocurrencies like Bitcoin.</w:t>
      </w:r>
      <w:r w:rsidRPr="00CC4D77">
        <w:rPr>
          <w:rFonts w:ascii="Times New Roman" w:hAnsi="Times New Roman" w:cs="Times New Roman"/>
          <w:sz w:val="24"/>
          <w:szCs w:val="24"/>
        </w:rPr>
        <w:t xml:space="preserve"> The fundamental effect of this application on corporate governance is complete transparency regarding the recorded transactions.</w:t>
      </w:r>
    </w:p>
    <w:p w14:paraId="51262964" w14:textId="169DCAC7" w:rsidR="00C45B09" w:rsidRPr="00CC4D77" w:rsidRDefault="00C45B09" w:rsidP="002A5332">
      <w:pPr>
        <w:pStyle w:val="ListParagraph"/>
        <w:ind w:left="792"/>
        <w:jc w:val="both"/>
        <w:rPr>
          <w:rFonts w:ascii="Times New Roman" w:hAnsi="Times New Roman" w:cs="Times New Roman"/>
          <w:sz w:val="24"/>
          <w:szCs w:val="24"/>
        </w:rPr>
      </w:pPr>
    </w:p>
    <w:p w14:paraId="3E78E406" w14:textId="11F8B5E2" w:rsidR="003452DA" w:rsidRPr="00CC4D77" w:rsidRDefault="003452DA" w:rsidP="002A5332">
      <w:pPr>
        <w:pStyle w:val="ListParagraph"/>
        <w:ind w:left="792"/>
        <w:jc w:val="both"/>
        <w:rPr>
          <w:rFonts w:ascii="Times New Roman" w:hAnsi="Times New Roman" w:cs="Times New Roman"/>
          <w:sz w:val="24"/>
          <w:szCs w:val="24"/>
        </w:rPr>
      </w:pPr>
      <w:r w:rsidRPr="00CC4D77">
        <w:rPr>
          <w:rFonts w:ascii="Times New Roman" w:hAnsi="Times New Roman" w:cs="Times New Roman"/>
          <w:sz w:val="24"/>
          <w:szCs w:val="24"/>
        </w:rPr>
        <w:t>The two blockchain applications listed above have different effects on the principal-agent conflict, as one could expect. While just using a blockchain as a ledger is quite practical and could have a good impact in the near future, the usage of smart contracts has a far greater potential but will most likely take more time to develop (</w:t>
      </w:r>
      <w:proofErr w:type="spellStart"/>
      <w:r w:rsidRPr="00CC4D77">
        <w:rPr>
          <w:rFonts w:ascii="Times New Roman" w:hAnsi="Times New Roman" w:cs="Times New Roman"/>
          <w:color w:val="222222"/>
          <w:sz w:val="24"/>
          <w:szCs w:val="24"/>
          <w:shd w:val="clear" w:color="auto" w:fill="FFFFFF"/>
        </w:rPr>
        <w:t>Ivaninskiy</w:t>
      </w:r>
      <w:proofErr w:type="spellEnd"/>
      <w:r w:rsidRPr="00CC4D77">
        <w:rPr>
          <w:rFonts w:ascii="Times New Roman" w:hAnsi="Times New Roman" w:cs="Times New Roman"/>
          <w:color w:val="222222"/>
          <w:sz w:val="24"/>
          <w:szCs w:val="24"/>
          <w:shd w:val="clear" w:color="auto" w:fill="FFFFFF"/>
        </w:rPr>
        <w:t>, I. 2019)</w:t>
      </w:r>
      <w:r w:rsidRPr="00CC4D77">
        <w:rPr>
          <w:rFonts w:ascii="Times New Roman" w:hAnsi="Times New Roman" w:cs="Times New Roman"/>
          <w:sz w:val="24"/>
          <w:szCs w:val="24"/>
        </w:rPr>
        <w:t>.</w:t>
      </w:r>
    </w:p>
    <w:p w14:paraId="7D84E4B2" w14:textId="43739C49" w:rsidR="00B03235" w:rsidRPr="00CC4D77" w:rsidRDefault="00B03235" w:rsidP="002A5332">
      <w:pPr>
        <w:pStyle w:val="ListParagraph"/>
        <w:ind w:left="792"/>
        <w:jc w:val="both"/>
        <w:rPr>
          <w:rFonts w:ascii="Times New Roman" w:hAnsi="Times New Roman" w:cs="Times New Roman"/>
          <w:i/>
          <w:sz w:val="24"/>
          <w:szCs w:val="24"/>
        </w:rPr>
      </w:pPr>
    </w:p>
    <w:p w14:paraId="470F5526" w14:textId="2AB67B5A" w:rsidR="008F312D" w:rsidRPr="00CC4D77" w:rsidRDefault="006A7DB9" w:rsidP="002A5332">
      <w:pPr>
        <w:pStyle w:val="ListParagraph"/>
        <w:numPr>
          <w:ilvl w:val="1"/>
          <w:numId w:val="2"/>
        </w:numPr>
        <w:jc w:val="both"/>
        <w:rPr>
          <w:rFonts w:ascii="Times New Roman" w:hAnsi="Times New Roman" w:cs="Times New Roman"/>
          <w:sz w:val="24"/>
          <w:szCs w:val="24"/>
        </w:rPr>
      </w:pPr>
      <w:r w:rsidRPr="00CC4D77">
        <w:rPr>
          <w:rFonts w:ascii="Times New Roman" w:hAnsi="Times New Roman" w:cs="Times New Roman"/>
          <w:sz w:val="24"/>
          <w:szCs w:val="24"/>
        </w:rPr>
        <w:t>Smart contracts:  As a mitigation of conflicts relating to board of directors:</w:t>
      </w:r>
    </w:p>
    <w:p w14:paraId="6C1E7C7C" w14:textId="77777777" w:rsidR="006A7DB9" w:rsidRPr="00CC4D77" w:rsidRDefault="006A7DB9" w:rsidP="002A5332">
      <w:pPr>
        <w:pStyle w:val="ListParagraph"/>
        <w:ind w:left="792"/>
        <w:jc w:val="both"/>
        <w:rPr>
          <w:rFonts w:ascii="Times New Roman" w:hAnsi="Times New Roman" w:cs="Times New Roman"/>
          <w:sz w:val="24"/>
          <w:szCs w:val="24"/>
        </w:rPr>
      </w:pPr>
    </w:p>
    <w:p w14:paraId="314B330A" w14:textId="5369B272" w:rsidR="00826F32" w:rsidRPr="00CC4D77" w:rsidRDefault="00A23EC8" w:rsidP="002A5332">
      <w:pPr>
        <w:pStyle w:val="ListParagraph"/>
        <w:ind w:left="792"/>
        <w:jc w:val="both"/>
        <w:rPr>
          <w:rFonts w:ascii="Times New Roman" w:hAnsi="Times New Roman" w:cs="Times New Roman"/>
          <w:sz w:val="24"/>
          <w:szCs w:val="24"/>
        </w:rPr>
      </w:pPr>
      <w:r w:rsidRPr="00CC4D77">
        <w:rPr>
          <w:rFonts w:ascii="Times New Roman" w:hAnsi="Times New Roman" w:cs="Times New Roman"/>
          <w:sz w:val="24"/>
          <w:szCs w:val="24"/>
        </w:rPr>
        <w:t>B</w:t>
      </w:r>
      <w:r w:rsidR="00826F32" w:rsidRPr="00CC4D77">
        <w:rPr>
          <w:rFonts w:ascii="Times New Roman" w:hAnsi="Times New Roman" w:cs="Times New Roman"/>
          <w:sz w:val="24"/>
          <w:szCs w:val="24"/>
        </w:rPr>
        <w:t>oard functions, such as audit, can be simplified and automated in organizations using smart contracts</w:t>
      </w:r>
      <w:r w:rsidR="0068606B" w:rsidRPr="00CC4D77">
        <w:rPr>
          <w:rFonts w:ascii="Times New Roman" w:hAnsi="Times New Roman" w:cs="Times New Roman"/>
          <w:sz w:val="24"/>
          <w:szCs w:val="24"/>
        </w:rPr>
        <w:t xml:space="preserve"> (</w:t>
      </w:r>
      <w:proofErr w:type="spellStart"/>
      <w:r w:rsidR="0068606B" w:rsidRPr="00CC4D77">
        <w:rPr>
          <w:rFonts w:ascii="Times New Roman" w:hAnsi="Times New Roman" w:cs="Times New Roman"/>
          <w:sz w:val="24"/>
          <w:szCs w:val="24"/>
        </w:rPr>
        <w:t>Chedrawi</w:t>
      </w:r>
      <w:proofErr w:type="spellEnd"/>
      <w:r w:rsidR="0068606B" w:rsidRPr="00CC4D77">
        <w:rPr>
          <w:rFonts w:ascii="Times New Roman" w:hAnsi="Times New Roman" w:cs="Times New Roman"/>
          <w:sz w:val="24"/>
          <w:szCs w:val="24"/>
        </w:rPr>
        <w:t xml:space="preserve"> et al., 2018)</w:t>
      </w:r>
      <w:r w:rsidR="00826F32" w:rsidRPr="00CC4D77">
        <w:rPr>
          <w:rFonts w:ascii="Times New Roman" w:hAnsi="Times New Roman" w:cs="Times New Roman"/>
          <w:sz w:val="24"/>
          <w:szCs w:val="24"/>
        </w:rPr>
        <w:t>, preventing management manipulation and enhancing the effectiveness of independent boards</w:t>
      </w:r>
      <w:r w:rsidR="0068606B" w:rsidRPr="00CC4D77">
        <w:rPr>
          <w:rFonts w:ascii="Times New Roman" w:hAnsi="Times New Roman" w:cs="Times New Roman"/>
          <w:sz w:val="24"/>
          <w:szCs w:val="24"/>
        </w:rPr>
        <w:t xml:space="preserve"> (Xie et al., 2003)</w:t>
      </w:r>
      <w:r w:rsidR="00826F32" w:rsidRPr="00CC4D77">
        <w:rPr>
          <w:rFonts w:ascii="Times New Roman" w:hAnsi="Times New Roman" w:cs="Times New Roman"/>
          <w:sz w:val="24"/>
          <w:szCs w:val="24"/>
        </w:rPr>
        <w:t>.</w:t>
      </w:r>
      <w:r w:rsidRPr="00CC4D77">
        <w:rPr>
          <w:rFonts w:ascii="Times New Roman" w:hAnsi="Times New Roman" w:cs="Times New Roman"/>
          <w:sz w:val="24"/>
          <w:szCs w:val="24"/>
        </w:rPr>
        <w:t xml:space="preserve">  According to several authors, blockchain can be used to create </w:t>
      </w:r>
      <w:proofErr w:type="gramStart"/>
      <w:r w:rsidRPr="00CC4D77">
        <w:rPr>
          <w:rFonts w:ascii="Times New Roman" w:hAnsi="Times New Roman" w:cs="Times New Roman"/>
          <w:sz w:val="24"/>
          <w:szCs w:val="24"/>
        </w:rPr>
        <w:t>unchangeable  accounting</w:t>
      </w:r>
      <w:proofErr w:type="gramEnd"/>
      <w:r w:rsidRPr="00CC4D77">
        <w:rPr>
          <w:rFonts w:ascii="Times New Roman" w:hAnsi="Times New Roman" w:cs="Times New Roman"/>
          <w:sz w:val="24"/>
          <w:szCs w:val="24"/>
        </w:rPr>
        <w:t xml:space="preserve"> records, which would greatly simplify and  raise the level of audit quality</w:t>
      </w:r>
      <w:r w:rsidR="00D3410B" w:rsidRPr="00CC4D77">
        <w:rPr>
          <w:rFonts w:ascii="Times New Roman" w:hAnsi="Times New Roman" w:cs="Times New Roman"/>
          <w:sz w:val="24"/>
          <w:szCs w:val="24"/>
        </w:rPr>
        <w:t xml:space="preserve"> (</w:t>
      </w:r>
      <w:r w:rsidR="00D3410B" w:rsidRPr="00CC4D77">
        <w:rPr>
          <w:rFonts w:ascii="Times New Roman" w:hAnsi="Times New Roman" w:cs="Times New Roman"/>
          <w:color w:val="222222"/>
          <w:sz w:val="24"/>
          <w:szCs w:val="24"/>
          <w:shd w:val="clear" w:color="auto" w:fill="FFFFFF"/>
        </w:rPr>
        <w:t>Byström, H. 2019; Peters et al., 2016)</w:t>
      </w:r>
      <w:r w:rsidRPr="00CC4D77">
        <w:rPr>
          <w:rFonts w:ascii="Times New Roman" w:hAnsi="Times New Roman" w:cs="Times New Roman"/>
          <w:sz w:val="24"/>
          <w:szCs w:val="24"/>
        </w:rPr>
        <w:t>.</w:t>
      </w:r>
      <w:r w:rsidR="00D3410B" w:rsidRPr="00CC4D77">
        <w:rPr>
          <w:rFonts w:ascii="Times New Roman" w:hAnsi="Times New Roman" w:cs="Times New Roman"/>
          <w:sz w:val="24"/>
          <w:szCs w:val="24"/>
        </w:rPr>
        <w:t xml:space="preserve"> </w:t>
      </w:r>
    </w:p>
    <w:p w14:paraId="427C46D7" w14:textId="5F4596D9" w:rsidR="00A23EC8" w:rsidRPr="00CC4D77" w:rsidRDefault="00A23EC8" w:rsidP="002A5332">
      <w:pPr>
        <w:pStyle w:val="ListParagraph"/>
        <w:ind w:left="792"/>
        <w:jc w:val="both"/>
        <w:rPr>
          <w:rFonts w:ascii="Times New Roman" w:hAnsi="Times New Roman" w:cs="Times New Roman"/>
          <w:sz w:val="24"/>
          <w:szCs w:val="24"/>
        </w:rPr>
      </w:pPr>
    </w:p>
    <w:p w14:paraId="2AE49872" w14:textId="7FE373BF" w:rsidR="00B252B6" w:rsidRPr="00CC4D77" w:rsidRDefault="00B252B6" w:rsidP="002A5332">
      <w:pPr>
        <w:pStyle w:val="ListParagraph"/>
        <w:ind w:left="792"/>
        <w:jc w:val="both"/>
        <w:rPr>
          <w:rFonts w:ascii="Times New Roman" w:hAnsi="Times New Roman" w:cs="Times New Roman"/>
          <w:sz w:val="24"/>
          <w:szCs w:val="24"/>
        </w:rPr>
      </w:pPr>
      <w:r w:rsidRPr="00CC4D77">
        <w:rPr>
          <w:rFonts w:ascii="Times New Roman" w:hAnsi="Times New Roman" w:cs="Times New Roman"/>
          <w:sz w:val="24"/>
          <w:szCs w:val="24"/>
        </w:rPr>
        <w:t>‘</w:t>
      </w:r>
      <w:r w:rsidR="00D3410B" w:rsidRPr="00CC4D77">
        <w:rPr>
          <w:rFonts w:ascii="Times New Roman" w:hAnsi="Times New Roman" w:cs="Times New Roman"/>
          <w:sz w:val="24"/>
          <w:szCs w:val="24"/>
        </w:rPr>
        <w:t>Smart contracts</w:t>
      </w:r>
      <w:r w:rsidRPr="00CC4D77">
        <w:rPr>
          <w:rFonts w:ascii="Times New Roman" w:hAnsi="Times New Roman" w:cs="Times New Roman"/>
          <w:sz w:val="24"/>
          <w:szCs w:val="24"/>
        </w:rPr>
        <w:t>’</w:t>
      </w:r>
      <w:r w:rsidR="00D3410B" w:rsidRPr="00CC4D77">
        <w:rPr>
          <w:rFonts w:ascii="Times New Roman" w:hAnsi="Times New Roman" w:cs="Times New Roman"/>
          <w:sz w:val="24"/>
          <w:szCs w:val="24"/>
        </w:rPr>
        <w:t xml:space="preserve"> provide automated commitment execution without the need for a third party. Compensation is an illustration of such a commitment between a company's shareholders and </w:t>
      </w:r>
      <w:r w:rsidR="001E5423" w:rsidRPr="00CC4D77">
        <w:rPr>
          <w:rFonts w:ascii="Times New Roman" w:hAnsi="Times New Roman" w:cs="Times New Roman"/>
          <w:sz w:val="24"/>
          <w:szCs w:val="24"/>
        </w:rPr>
        <w:t>management</w:t>
      </w:r>
      <w:r w:rsidR="00D3410B" w:rsidRPr="00CC4D77">
        <w:rPr>
          <w:rFonts w:ascii="Times New Roman" w:hAnsi="Times New Roman" w:cs="Times New Roman"/>
          <w:sz w:val="24"/>
          <w:szCs w:val="24"/>
        </w:rPr>
        <w:t>. Conflict between management and shareholders becomes impossible if management's compensation is incorporated in a smart contract that relates it to the company's performance from the start of the relationship.</w:t>
      </w:r>
      <w:r w:rsidR="001E5423" w:rsidRPr="00CC4D77">
        <w:rPr>
          <w:rFonts w:ascii="Times New Roman" w:hAnsi="Times New Roman" w:cs="Times New Roman"/>
          <w:sz w:val="24"/>
          <w:szCs w:val="24"/>
        </w:rPr>
        <w:t xml:space="preserve"> </w:t>
      </w:r>
      <w:r w:rsidRPr="00CC4D77">
        <w:rPr>
          <w:rFonts w:ascii="Times New Roman" w:hAnsi="Times New Roman" w:cs="Times New Roman"/>
          <w:sz w:val="24"/>
          <w:szCs w:val="24"/>
        </w:rPr>
        <w:t xml:space="preserve">Wright </w:t>
      </w:r>
      <w:proofErr w:type="gramStart"/>
      <w:r w:rsidRPr="00CC4D77">
        <w:rPr>
          <w:rFonts w:ascii="Times New Roman" w:hAnsi="Times New Roman" w:cs="Times New Roman"/>
          <w:sz w:val="24"/>
          <w:szCs w:val="24"/>
        </w:rPr>
        <w:t>and  Filippi</w:t>
      </w:r>
      <w:proofErr w:type="gramEnd"/>
      <w:r w:rsidRPr="00CC4D77">
        <w:rPr>
          <w:rFonts w:ascii="Times New Roman" w:hAnsi="Times New Roman" w:cs="Times New Roman"/>
          <w:sz w:val="24"/>
          <w:szCs w:val="24"/>
        </w:rPr>
        <w:t xml:space="preserve"> (2015)  make a very simple suggestion regarding how smart contracts will affect </w:t>
      </w:r>
      <w:r w:rsidR="000433C7" w:rsidRPr="00CC4D77">
        <w:rPr>
          <w:rFonts w:ascii="Times New Roman" w:hAnsi="Times New Roman" w:cs="Times New Roman"/>
          <w:sz w:val="24"/>
          <w:szCs w:val="24"/>
        </w:rPr>
        <w:t>managerial remuneration</w:t>
      </w:r>
      <w:r w:rsidRPr="00CC4D77">
        <w:rPr>
          <w:rFonts w:ascii="Times New Roman" w:hAnsi="Times New Roman" w:cs="Times New Roman"/>
          <w:sz w:val="24"/>
          <w:szCs w:val="24"/>
        </w:rPr>
        <w:t xml:space="preserve">. Smart contracts may be utilized for compensation and for automated payouts when performance targets are met, according to Yermack (2017). </w:t>
      </w:r>
      <w:r w:rsidR="000433C7" w:rsidRPr="00CC4D77">
        <w:rPr>
          <w:rFonts w:ascii="Times New Roman" w:hAnsi="Times New Roman" w:cs="Times New Roman"/>
          <w:sz w:val="24"/>
          <w:szCs w:val="24"/>
        </w:rPr>
        <w:t xml:space="preserve">Managerial </w:t>
      </w:r>
      <w:proofErr w:type="gramStart"/>
      <w:r w:rsidR="000433C7" w:rsidRPr="00CC4D77">
        <w:rPr>
          <w:rFonts w:ascii="Times New Roman" w:hAnsi="Times New Roman" w:cs="Times New Roman"/>
          <w:sz w:val="24"/>
          <w:szCs w:val="24"/>
        </w:rPr>
        <w:t xml:space="preserve">remuneration </w:t>
      </w:r>
      <w:r w:rsidRPr="00CC4D77">
        <w:rPr>
          <w:rFonts w:ascii="Times New Roman" w:hAnsi="Times New Roman" w:cs="Times New Roman"/>
          <w:sz w:val="24"/>
          <w:szCs w:val="24"/>
        </w:rPr>
        <w:t xml:space="preserve"> is</w:t>
      </w:r>
      <w:proofErr w:type="gramEnd"/>
      <w:r w:rsidRPr="00CC4D77">
        <w:rPr>
          <w:rFonts w:ascii="Times New Roman" w:hAnsi="Times New Roman" w:cs="Times New Roman"/>
          <w:sz w:val="24"/>
          <w:szCs w:val="24"/>
        </w:rPr>
        <w:t xml:space="preserve"> regarded by W.A. Kaal</w:t>
      </w:r>
      <w:r w:rsidR="000433C7" w:rsidRPr="00CC4D77">
        <w:rPr>
          <w:rFonts w:ascii="Times New Roman" w:hAnsi="Times New Roman" w:cs="Times New Roman"/>
          <w:sz w:val="24"/>
          <w:szCs w:val="24"/>
        </w:rPr>
        <w:t xml:space="preserve"> (2021)</w:t>
      </w:r>
      <w:r w:rsidRPr="00CC4D77">
        <w:rPr>
          <w:rFonts w:ascii="Times New Roman" w:hAnsi="Times New Roman" w:cs="Times New Roman"/>
          <w:sz w:val="24"/>
          <w:szCs w:val="24"/>
        </w:rPr>
        <w:t xml:space="preserve"> as a component of agency costs. According to </w:t>
      </w:r>
      <w:r w:rsidR="000433C7" w:rsidRPr="00CC4D77">
        <w:rPr>
          <w:rFonts w:ascii="Times New Roman" w:hAnsi="Times New Roman" w:cs="Times New Roman"/>
          <w:sz w:val="24"/>
          <w:szCs w:val="24"/>
        </w:rPr>
        <w:t>him</w:t>
      </w:r>
      <w:r w:rsidRPr="00CC4D77">
        <w:rPr>
          <w:rFonts w:ascii="Times New Roman" w:hAnsi="Times New Roman" w:cs="Times New Roman"/>
          <w:sz w:val="24"/>
          <w:szCs w:val="24"/>
        </w:rPr>
        <w:t xml:space="preserve">, using blockchain to resolve principal-agent conflicts would make it possible to reduce all agency costs, including those brought on by </w:t>
      </w:r>
      <w:r w:rsidR="000433C7" w:rsidRPr="00CC4D77">
        <w:rPr>
          <w:rFonts w:ascii="Times New Roman" w:hAnsi="Times New Roman" w:cs="Times New Roman"/>
          <w:sz w:val="24"/>
          <w:szCs w:val="24"/>
        </w:rPr>
        <w:t>managerial remuneration</w:t>
      </w:r>
      <w:r w:rsidRPr="00CC4D77">
        <w:rPr>
          <w:rFonts w:ascii="Times New Roman" w:hAnsi="Times New Roman" w:cs="Times New Roman"/>
          <w:sz w:val="24"/>
          <w:szCs w:val="24"/>
        </w:rPr>
        <w:t>.</w:t>
      </w:r>
    </w:p>
    <w:p w14:paraId="73469442" w14:textId="4A76EC70" w:rsidR="00B252B6" w:rsidRPr="00CC4D77" w:rsidRDefault="00B252B6" w:rsidP="002A5332">
      <w:pPr>
        <w:pStyle w:val="ListParagraph"/>
        <w:ind w:left="792"/>
        <w:jc w:val="both"/>
        <w:rPr>
          <w:rFonts w:ascii="Times New Roman" w:hAnsi="Times New Roman" w:cs="Times New Roman"/>
          <w:sz w:val="24"/>
          <w:szCs w:val="24"/>
        </w:rPr>
      </w:pPr>
    </w:p>
    <w:p w14:paraId="25AD38E4" w14:textId="33753D8B" w:rsidR="00613BC7" w:rsidRPr="00CC4D77" w:rsidRDefault="00613BC7" w:rsidP="002A5332">
      <w:pPr>
        <w:pStyle w:val="ListParagraph"/>
        <w:ind w:left="792"/>
        <w:jc w:val="both"/>
        <w:rPr>
          <w:rFonts w:ascii="Times New Roman" w:hAnsi="Times New Roman" w:cs="Times New Roman"/>
          <w:sz w:val="24"/>
          <w:szCs w:val="24"/>
        </w:rPr>
      </w:pPr>
      <w:r w:rsidRPr="00CC4D77">
        <w:rPr>
          <w:rFonts w:ascii="Times New Roman" w:hAnsi="Times New Roman" w:cs="Times New Roman"/>
          <w:sz w:val="24"/>
          <w:szCs w:val="24"/>
        </w:rPr>
        <w:lastRenderedPageBreak/>
        <w:t xml:space="preserve">Smart contracts for </w:t>
      </w:r>
      <w:r w:rsidR="009B0178" w:rsidRPr="00CC4D77">
        <w:rPr>
          <w:rFonts w:ascii="Times New Roman" w:hAnsi="Times New Roman" w:cs="Times New Roman"/>
          <w:sz w:val="24"/>
          <w:szCs w:val="24"/>
        </w:rPr>
        <w:t xml:space="preserve">managerial remuneration </w:t>
      </w:r>
      <w:r w:rsidRPr="00CC4D77">
        <w:rPr>
          <w:rFonts w:ascii="Times New Roman" w:hAnsi="Times New Roman" w:cs="Times New Roman"/>
          <w:sz w:val="24"/>
          <w:szCs w:val="24"/>
        </w:rPr>
        <w:t xml:space="preserve">compensation introduce risks, </w:t>
      </w:r>
      <w:proofErr w:type="gramStart"/>
      <w:r w:rsidR="005F5330">
        <w:rPr>
          <w:rFonts w:ascii="Times New Roman" w:hAnsi="Times New Roman" w:cs="Times New Roman"/>
          <w:sz w:val="24"/>
          <w:szCs w:val="24"/>
        </w:rPr>
        <w:t xml:space="preserve">though </w:t>
      </w:r>
      <w:r w:rsidRPr="00CC4D77">
        <w:rPr>
          <w:rFonts w:ascii="Times New Roman" w:hAnsi="Times New Roman" w:cs="Times New Roman"/>
          <w:sz w:val="24"/>
          <w:szCs w:val="24"/>
        </w:rPr>
        <w:t xml:space="preserve"> theoretically</w:t>
      </w:r>
      <w:proofErr w:type="gramEnd"/>
      <w:r w:rsidRPr="00CC4D77">
        <w:rPr>
          <w:rFonts w:ascii="Times New Roman" w:hAnsi="Times New Roman" w:cs="Times New Roman"/>
          <w:sz w:val="24"/>
          <w:szCs w:val="24"/>
        </w:rPr>
        <w:t xml:space="preserve"> negate conflicts, as fraudulent management can exploit computer code glitches</w:t>
      </w:r>
      <w:r w:rsidR="009B0178" w:rsidRPr="00CC4D77">
        <w:rPr>
          <w:rFonts w:ascii="Times New Roman" w:hAnsi="Times New Roman" w:cs="Times New Roman"/>
          <w:sz w:val="24"/>
          <w:szCs w:val="24"/>
        </w:rPr>
        <w:t xml:space="preserve"> as happened in other financial transactions (Kaal 2021)</w:t>
      </w:r>
      <w:r w:rsidRPr="00CC4D77">
        <w:rPr>
          <w:rFonts w:ascii="Times New Roman" w:hAnsi="Times New Roman" w:cs="Times New Roman"/>
          <w:sz w:val="24"/>
          <w:szCs w:val="24"/>
        </w:rPr>
        <w:t>.</w:t>
      </w:r>
    </w:p>
    <w:p w14:paraId="318DAA8E" w14:textId="77777777" w:rsidR="001E5423" w:rsidRPr="00CC4D77" w:rsidRDefault="001E5423" w:rsidP="002A5332">
      <w:pPr>
        <w:pStyle w:val="ListParagraph"/>
        <w:ind w:left="792"/>
        <w:jc w:val="both"/>
        <w:rPr>
          <w:rFonts w:ascii="Times New Roman" w:hAnsi="Times New Roman" w:cs="Times New Roman"/>
          <w:sz w:val="24"/>
          <w:szCs w:val="24"/>
        </w:rPr>
      </w:pPr>
    </w:p>
    <w:p w14:paraId="296528D0" w14:textId="77777777" w:rsidR="00C8698B" w:rsidRPr="00CC4D77" w:rsidRDefault="00C8698B" w:rsidP="002A5332">
      <w:pPr>
        <w:pStyle w:val="ListParagraph"/>
        <w:ind w:left="792"/>
        <w:jc w:val="both"/>
        <w:rPr>
          <w:rFonts w:ascii="Times New Roman" w:hAnsi="Times New Roman" w:cs="Times New Roman"/>
          <w:sz w:val="24"/>
          <w:szCs w:val="24"/>
        </w:rPr>
      </w:pPr>
    </w:p>
    <w:p w14:paraId="17AFF85D" w14:textId="24A2C45F" w:rsidR="00BA679D" w:rsidRPr="00CC4D77" w:rsidRDefault="00BA679D" w:rsidP="002A5332">
      <w:pPr>
        <w:pStyle w:val="ListParagraph"/>
        <w:numPr>
          <w:ilvl w:val="1"/>
          <w:numId w:val="2"/>
        </w:numPr>
        <w:jc w:val="both"/>
        <w:rPr>
          <w:rFonts w:ascii="Times New Roman" w:hAnsi="Times New Roman" w:cs="Times New Roman"/>
          <w:sz w:val="24"/>
          <w:szCs w:val="24"/>
        </w:rPr>
      </w:pPr>
      <w:r w:rsidRPr="00CC4D77">
        <w:rPr>
          <w:rFonts w:ascii="Times New Roman" w:hAnsi="Times New Roman" w:cs="Times New Roman"/>
          <w:sz w:val="24"/>
          <w:szCs w:val="24"/>
        </w:rPr>
        <w:t>Reliable Distributed Ledger</w:t>
      </w:r>
      <w:r w:rsidR="00C8698B" w:rsidRPr="00CC4D77">
        <w:rPr>
          <w:rFonts w:ascii="Times New Roman" w:hAnsi="Times New Roman" w:cs="Times New Roman"/>
          <w:sz w:val="24"/>
          <w:szCs w:val="24"/>
        </w:rPr>
        <w:t xml:space="preserve"> – For security transactions</w:t>
      </w:r>
    </w:p>
    <w:p w14:paraId="0B8DB134" w14:textId="77777777" w:rsidR="00CB457E" w:rsidRPr="00CC4D77" w:rsidRDefault="00CB457E" w:rsidP="002A5332">
      <w:pPr>
        <w:pStyle w:val="ListParagraph"/>
        <w:numPr>
          <w:ilvl w:val="2"/>
          <w:numId w:val="2"/>
        </w:numPr>
        <w:jc w:val="both"/>
        <w:rPr>
          <w:rFonts w:ascii="Times New Roman" w:hAnsi="Times New Roman" w:cs="Times New Roman"/>
          <w:sz w:val="24"/>
          <w:szCs w:val="24"/>
        </w:rPr>
      </w:pPr>
      <w:r w:rsidRPr="00CC4D77">
        <w:rPr>
          <w:rFonts w:ascii="Times New Roman" w:hAnsi="Times New Roman" w:cs="Times New Roman"/>
          <w:sz w:val="24"/>
          <w:szCs w:val="24"/>
        </w:rPr>
        <w:t>Shareholders have to vote for proposals for board composition, directors' independence, compensation, and qualifications at annual meetings (</w:t>
      </w:r>
      <w:proofErr w:type="spellStart"/>
      <w:r w:rsidRPr="00CC4D77">
        <w:rPr>
          <w:rFonts w:ascii="Times New Roman" w:hAnsi="Times New Roman" w:cs="Times New Roman"/>
          <w:sz w:val="24"/>
          <w:szCs w:val="24"/>
        </w:rPr>
        <w:t>Ertimur</w:t>
      </w:r>
      <w:proofErr w:type="spellEnd"/>
      <w:r w:rsidRPr="00CC4D77">
        <w:rPr>
          <w:rFonts w:ascii="Times New Roman" w:hAnsi="Times New Roman" w:cs="Times New Roman"/>
          <w:sz w:val="24"/>
          <w:szCs w:val="24"/>
        </w:rPr>
        <w:t xml:space="preserve"> et al, 2010). Management's board composition proposals have the lowest support rate (Kahan et al, 2007). Management aims to create a friendly board, while shareholders seek independent directors to maintain control (Warther 1998). However, management often chooses the board, winning in the conflict (Rosenstein et al.,1990).</w:t>
      </w:r>
    </w:p>
    <w:p w14:paraId="2F5C8601" w14:textId="77777777" w:rsidR="00CB457E" w:rsidRPr="00CC4D77" w:rsidRDefault="00CB457E" w:rsidP="002A5332">
      <w:pPr>
        <w:pStyle w:val="ListParagraph"/>
        <w:ind w:left="1224"/>
        <w:jc w:val="both"/>
        <w:rPr>
          <w:rFonts w:ascii="Times New Roman" w:hAnsi="Times New Roman" w:cs="Times New Roman"/>
          <w:sz w:val="24"/>
          <w:szCs w:val="24"/>
        </w:rPr>
      </w:pPr>
    </w:p>
    <w:p w14:paraId="176BFBC8" w14:textId="475F1272" w:rsidR="00782F4E" w:rsidRPr="00CC4D77" w:rsidRDefault="00136FB7" w:rsidP="002A5332">
      <w:pPr>
        <w:pStyle w:val="ListParagraph"/>
        <w:numPr>
          <w:ilvl w:val="2"/>
          <w:numId w:val="2"/>
        </w:numPr>
        <w:jc w:val="both"/>
        <w:rPr>
          <w:rFonts w:ascii="Times New Roman" w:hAnsi="Times New Roman" w:cs="Times New Roman"/>
          <w:sz w:val="24"/>
          <w:szCs w:val="24"/>
        </w:rPr>
      </w:pPr>
      <w:r w:rsidRPr="00136FB7">
        <w:rPr>
          <w:rFonts w:ascii="Times New Roman" w:hAnsi="Times New Roman" w:cs="Times New Roman"/>
          <w:sz w:val="24"/>
          <w:szCs w:val="24"/>
        </w:rPr>
        <w:t xml:space="preserve">Conflict between shareholders and managers arises when the management team—particularly the CEO—gains undue power within the company and has the ability to control the board of directors. </w:t>
      </w:r>
      <w:r w:rsidR="00782F4E" w:rsidRPr="00CC4D77">
        <w:rPr>
          <w:rFonts w:ascii="Times New Roman" w:hAnsi="Times New Roman" w:cs="Times New Roman"/>
          <w:sz w:val="24"/>
          <w:szCs w:val="24"/>
        </w:rPr>
        <w:t>(Jensen 1993</w:t>
      </w:r>
      <w:r w:rsidR="00D7652C" w:rsidRPr="00CC4D77">
        <w:rPr>
          <w:rFonts w:ascii="Times New Roman" w:hAnsi="Times New Roman" w:cs="Times New Roman"/>
          <w:sz w:val="24"/>
          <w:szCs w:val="24"/>
        </w:rPr>
        <w:t>;</w:t>
      </w:r>
      <w:r w:rsidR="00D7652C" w:rsidRPr="00CC4D77">
        <w:rPr>
          <w:rFonts w:ascii="Times New Roman" w:hAnsi="Times New Roman" w:cs="Times New Roman"/>
          <w:color w:val="222222"/>
          <w:sz w:val="24"/>
          <w:szCs w:val="24"/>
          <w:shd w:val="clear" w:color="auto" w:fill="FFFFFF"/>
        </w:rPr>
        <w:t xml:space="preserve"> </w:t>
      </w:r>
      <w:proofErr w:type="gramStart"/>
      <w:r w:rsidR="00D7652C" w:rsidRPr="00CC4D77">
        <w:rPr>
          <w:rFonts w:ascii="Times New Roman" w:hAnsi="Times New Roman" w:cs="Times New Roman"/>
          <w:color w:val="222222"/>
          <w:sz w:val="24"/>
          <w:szCs w:val="24"/>
          <w:shd w:val="clear" w:color="auto" w:fill="FFFFFF"/>
        </w:rPr>
        <w:t xml:space="preserve">Shleifer </w:t>
      </w:r>
      <w:r w:rsidR="000D28D9">
        <w:rPr>
          <w:rFonts w:ascii="Times New Roman" w:hAnsi="Times New Roman" w:cs="Times New Roman"/>
          <w:color w:val="222222"/>
          <w:sz w:val="24"/>
          <w:szCs w:val="24"/>
          <w:shd w:val="clear" w:color="auto" w:fill="FFFFFF"/>
        </w:rPr>
        <w:t xml:space="preserve"> &amp;</w:t>
      </w:r>
      <w:proofErr w:type="gramEnd"/>
      <w:r w:rsidR="000D28D9">
        <w:rPr>
          <w:rFonts w:ascii="Times New Roman" w:hAnsi="Times New Roman" w:cs="Times New Roman"/>
          <w:color w:val="222222"/>
          <w:sz w:val="24"/>
          <w:szCs w:val="24"/>
          <w:shd w:val="clear" w:color="auto" w:fill="FFFFFF"/>
        </w:rPr>
        <w:t xml:space="preserve"> </w:t>
      </w:r>
      <w:proofErr w:type="spellStart"/>
      <w:r w:rsidR="000D28D9">
        <w:rPr>
          <w:rFonts w:ascii="Times New Roman" w:hAnsi="Times New Roman" w:cs="Times New Roman"/>
          <w:color w:val="222222"/>
          <w:sz w:val="24"/>
          <w:szCs w:val="24"/>
          <w:shd w:val="clear" w:color="auto" w:fill="FFFFFF"/>
        </w:rPr>
        <w:t>Vishny</w:t>
      </w:r>
      <w:proofErr w:type="spellEnd"/>
      <w:r w:rsidR="000D28D9">
        <w:rPr>
          <w:rFonts w:ascii="Times New Roman" w:hAnsi="Times New Roman" w:cs="Times New Roman"/>
          <w:color w:val="222222"/>
          <w:sz w:val="24"/>
          <w:szCs w:val="24"/>
          <w:shd w:val="clear" w:color="auto" w:fill="FFFFFF"/>
        </w:rPr>
        <w:t xml:space="preserve"> </w:t>
      </w:r>
      <w:r w:rsidR="00D7652C" w:rsidRPr="00CC4D77">
        <w:rPr>
          <w:rFonts w:ascii="Times New Roman" w:hAnsi="Times New Roman" w:cs="Times New Roman"/>
          <w:color w:val="222222"/>
          <w:sz w:val="24"/>
          <w:szCs w:val="24"/>
          <w:shd w:val="clear" w:color="auto" w:fill="FFFFFF"/>
        </w:rPr>
        <w:t>1997</w:t>
      </w:r>
      <w:r w:rsidR="00782F4E" w:rsidRPr="00CC4D77">
        <w:rPr>
          <w:rFonts w:ascii="Times New Roman" w:hAnsi="Times New Roman" w:cs="Times New Roman"/>
          <w:sz w:val="24"/>
          <w:szCs w:val="24"/>
        </w:rPr>
        <w:t>). Passive investor conduct lies at the heart of the ecosystem that makes the conflict conceivable</w:t>
      </w:r>
      <w:r w:rsidR="00D7652C" w:rsidRPr="00CC4D77">
        <w:rPr>
          <w:rFonts w:ascii="Times New Roman" w:hAnsi="Times New Roman" w:cs="Times New Roman"/>
          <w:sz w:val="24"/>
          <w:szCs w:val="24"/>
        </w:rPr>
        <w:t xml:space="preserve"> (Roe 1991).</w:t>
      </w:r>
      <w:r w:rsidR="00EF4E96" w:rsidRPr="00CC4D77">
        <w:rPr>
          <w:rFonts w:ascii="Times New Roman" w:hAnsi="Times New Roman" w:cs="Times New Roman"/>
          <w:sz w:val="24"/>
          <w:szCs w:val="24"/>
        </w:rPr>
        <w:t xml:space="preserve"> Non-transparent voting processes influenced by management contribute to low shareholder voting turnout. Issues like inexact lists, incomplete ballot distribution, and chaotic tabulation hinder small shareholders' participation</w:t>
      </w:r>
      <w:r w:rsidR="00BA679D" w:rsidRPr="00CC4D77">
        <w:rPr>
          <w:rFonts w:ascii="Times New Roman" w:hAnsi="Times New Roman" w:cs="Times New Roman"/>
          <w:sz w:val="24"/>
          <w:szCs w:val="24"/>
        </w:rPr>
        <w:t xml:space="preserve"> (Kahan 2007)</w:t>
      </w:r>
      <w:r w:rsidR="00EF4E96" w:rsidRPr="00CC4D77">
        <w:rPr>
          <w:rFonts w:ascii="Times New Roman" w:hAnsi="Times New Roman" w:cs="Times New Roman"/>
          <w:sz w:val="24"/>
          <w:szCs w:val="24"/>
        </w:rPr>
        <w:t xml:space="preserve">. Reducing turnout costs </w:t>
      </w:r>
      <w:r w:rsidR="00C8698B" w:rsidRPr="00CC4D77">
        <w:rPr>
          <w:rFonts w:ascii="Times New Roman" w:hAnsi="Times New Roman" w:cs="Times New Roman"/>
          <w:sz w:val="24"/>
          <w:szCs w:val="24"/>
        </w:rPr>
        <w:t xml:space="preserve">by implementing blockchain </w:t>
      </w:r>
      <w:r w:rsidR="00EF4E96" w:rsidRPr="00CC4D77">
        <w:rPr>
          <w:rFonts w:ascii="Times New Roman" w:hAnsi="Times New Roman" w:cs="Times New Roman"/>
          <w:sz w:val="24"/>
          <w:szCs w:val="24"/>
        </w:rPr>
        <w:t>increases participation at AGMs</w:t>
      </w:r>
      <w:r w:rsidR="00B96545" w:rsidRPr="00CC4D77">
        <w:rPr>
          <w:rFonts w:ascii="Times New Roman" w:hAnsi="Times New Roman" w:cs="Times New Roman"/>
          <w:sz w:val="24"/>
          <w:szCs w:val="24"/>
        </w:rPr>
        <w:t xml:space="preserve"> (Van der Elst et al., 2017).</w:t>
      </w:r>
      <w:r w:rsidR="006E534F" w:rsidRPr="00CC4D77">
        <w:rPr>
          <w:rFonts w:ascii="Times New Roman" w:hAnsi="Times New Roman" w:cs="Times New Roman"/>
          <w:sz w:val="24"/>
          <w:szCs w:val="24"/>
        </w:rPr>
        <w:t xml:space="preserve"> Yermack (2017) and Wright et al.,</w:t>
      </w:r>
      <w:r w:rsidR="00553EA9" w:rsidRPr="00CC4D77">
        <w:rPr>
          <w:rFonts w:ascii="Times New Roman" w:hAnsi="Times New Roman" w:cs="Times New Roman"/>
          <w:sz w:val="24"/>
          <w:szCs w:val="24"/>
        </w:rPr>
        <w:t xml:space="preserve"> (2015)</w:t>
      </w:r>
      <w:r w:rsidR="006E534F" w:rsidRPr="00CC4D77">
        <w:rPr>
          <w:rFonts w:ascii="Times New Roman" w:hAnsi="Times New Roman" w:cs="Times New Roman"/>
          <w:sz w:val="24"/>
          <w:szCs w:val="24"/>
        </w:rPr>
        <w:t xml:space="preserve"> indicate </w:t>
      </w:r>
      <w:r w:rsidR="00553EA9" w:rsidRPr="00CC4D77">
        <w:rPr>
          <w:rFonts w:ascii="Times New Roman" w:hAnsi="Times New Roman" w:cs="Times New Roman"/>
          <w:sz w:val="24"/>
          <w:szCs w:val="24"/>
        </w:rPr>
        <w:t xml:space="preserve">corporate voting conducted using blockchain technology would be substantially more transparent because it would allow for "faster, more accurate vote tabulation and equal real-time transparency of the likely voting outcome for both management and dissident shareholders." </w:t>
      </w:r>
    </w:p>
    <w:p w14:paraId="62078C3B" w14:textId="15EA4192" w:rsidR="00A1725B" w:rsidRPr="00CC4D77" w:rsidRDefault="00A1725B" w:rsidP="002A5332">
      <w:pPr>
        <w:pStyle w:val="ListParagraph"/>
        <w:numPr>
          <w:ilvl w:val="2"/>
          <w:numId w:val="2"/>
        </w:numPr>
        <w:jc w:val="both"/>
        <w:rPr>
          <w:rFonts w:ascii="Times New Roman" w:hAnsi="Times New Roman" w:cs="Times New Roman"/>
          <w:sz w:val="24"/>
          <w:szCs w:val="24"/>
        </w:rPr>
      </w:pPr>
      <w:r w:rsidRPr="00CC4D77">
        <w:rPr>
          <w:rFonts w:ascii="Times New Roman" w:hAnsi="Times New Roman" w:cs="Times New Roman"/>
          <w:sz w:val="24"/>
          <w:szCs w:val="24"/>
        </w:rPr>
        <w:t>Corporate voting strategies, such as 'empty voting', involve investors voting with borrowed shares before the vote, increasing their voting power. Blockchain-based transactions could potentially stop this practice by providing immediate transparency and making voting rights distribution more problematic</w:t>
      </w:r>
      <w:r w:rsidR="00C0749D" w:rsidRPr="00CC4D77">
        <w:rPr>
          <w:rFonts w:ascii="Times New Roman" w:hAnsi="Times New Roman" w:cs="Times New Roman"/>
          <w:sz w:val="24"/>
          <w:szCs w:val="24"/>
        </w:rPr>
        <w:t xml:space="preserve"> (</w:t>
      </w:r>
      <w:proofErr w:type="spellStart"/>
      <w:r w:rsidR="00C0749D" w:rsidRPr="00CC4D77">
        <w:rPr>
          <w:rFonts w:ascii="Times New Roman" w:hAnsi="Times New Roman" w:cs="Times New Roman"/>
          <w:sz w:val="24"/>
          <w:szCs w:val="24"/>
        </w:rPr>
        <w:t>Malinova</w:t>
      </w:r>
      <w:proofErr w:type="spellEnd"/>
      <w:r w:rsidR="00C0749D" w:rsidRPr="00CC4D77">
        <w:rPr>
          <w:rFonts w:ascii="Times New Roman" w:hAnsi="Times New Roman" w:cs="Times New Roman"/>
          <w:sz w:val="24"/>
          <w:szCs w:val="24"/>
        </w:rPr>
        <w:t xml:space="preserve"> et al., 2017)</w:t>
      </w:r>
      <w:r w:rsidRPr="00CC4D77">
        <w:rPr>
          <w:rFonts w:ascii="Times New Roman" w:hAnsi="Times New Roman" w:cs="Times New Roman"/>
          <w:sz w:val="24"/>
          <w:szCs w:val="24"/>
        </w:rPr>
        <w:t>.</w:t>
      </w:r>
      <w:r w:rsidR="00C0749D" w:rsidRPr="00CC4D77">
        <w:rPr>
          <w:rFonts w:ascii="Times New Roman" w:hAnsi="Times New Roman" w:cs="Times New Roman"/>
          <w:sz w:val="24"/>
          <w:szCs w:val="24"/>
        </w:rPr>
        <w:t xml:space="preserve"> Yermack (2017) notes that adopting blockchain to register transactions would minimize “insider selling” by management in addition to making “empty voting” more problematic because all transactions would be more visible. A decrease in insider trading would lessen the conflict even more because it wouldn't put the management in a better position relative to other shareholders.</w:t>
      </w:r>
    </w:p>
    <w:p w14:paraId="56E245AB" w14:textId="6B2E413E" w:rsidR="00B11CD7" w:rsidRPr="00CC4D77" w:rsidRDefault="00B11CD7" w:rsidP="002A5332">
      <w:pPr>
        <w:pStyle w:val="ListParagraph"/>
        <w:numPr>
          <w:ilvl w:val="2"/>
          <w:numId w:val="2"/>
        </w:numPr>
        <w:jc w:val="both"/>
        <w:rPr>
          <w:rFonts w:ascii="Times New Roman" w:hAnsi="Times New Roman" w:cs="Times New Roman"/>
          <w:sz w:val="24"/>
          <w:szCs w:val="24"/>
        </w:rPr>
      </w:pPr>
      <w:r w:rsidRPr="00CC4D77">
        <w:rPr>
          <w:rFonts w:ascii="Times New Roman" w:hAnsi="Times New Roman" w:cs="Times New Roman"/>
          <w:sz w:val="24"/>
          <w:szCs w:val="24"/>
        </w:rPr>
        <w:t>Van der Elst et al., (2017</w:t>
      </w:r>
      <w:proofErr w:type="gramStart"/>
      <w:r w:rsidRPr="00CC4D77">
        <w:rPr>
          <w:rFonts w:ascii="Times New Roman" w:hAnsi="Times New Roman" w:cs="Times New Roman"/>
          <w:sz w:val="24"/>
          <w:szCs w:val="24"/>
        </w:rPr>
        <w:t>)  argue</w:t>
      </w:r>
      <w:proofErr w:type="gramEnd"/>
      <w:r w:rsidRPr="00CC4D77">
        <w:rPr>
          <w:rFonts w:ascii="Times New Roman" w:hAnsi="Times New Roman" w:cs="Times New Roman"/>
          <w:sz w:val="24"/>
          <w:szCs w:val="24"/>
        </w:rPr>
        <w:t xml:space="preserve"> that board of directors' technical functions, like appointment of additional director when a director resigns in between two AGM’s, may be unnecessary if voting using blockchain is implemented directly by shareholders.</w:t>
      </w:r>
    </w:p>
    <w:p w14:paraId="2B75C659" w14:textId="60471C4C" w:rsidR="00A1725B" w:rsidRPr="00CC4D77" w:rsidRDefault="00A1725B" w:rsidP="002A5332">
      <w:pPr>
        <w:pStyle w:val="ListParagraph"/>
        <w:ind w:left="792"/>
        <w:jc w:val="both"/>
        <w:rPr>
          <w:rFonts w:ascii="Times New Roman" w:hAnsi="Times New Roman" w:cs="Times New Roman"/>
          <w:sz w:val="24"/>
          <w:szCs w:val="24"/>
        </w:rPr>
      </w:pPr>
    </w:p>
    <w:p w14:paraId="51421723" w14:textId="07724B46" w:rsidR="008F312D" w:rsidRPr="00CC4D77" w:rsidRDefault="00CB457E" w:rsidP="002A5332">
      <w:pPr>
        <w:pStyle w:val="ListParagraph"/>
        <w:numPr>
          <w:ilvl w:val="1"/>
          <w:numId w:val="2"/>
        </w:numPr>
        <w:jc w:val="both"/>
        <w:rPr>
          <w:rFonts w:ascii="Times New Roman" w:hAnsi="Times New Roman" w:cs="Times New Roman"/>
          <w:sz w:val="24"/>
          <w:szCs w:val="24"/>
        </w:rPr>
      </w:pPr>
      <w:r w:rsidRPr="00CC4D77">
        <w:rPr>
          <w:rFonts w:ascii="Times New Roman" w:hAnsi="Times New Roman" w:cs="Times New Roman"/>
          <w:sz w:val="24"/>
          <w:szCs w:val="24"/>
        </w:rPr>
        <w:t>Advantages of blockchain technology in corporate governance</w:t>
      </w:r>
    </w:p>
    <w:p w14:paraId="46BE6052" w14:textId="34BF8259" w:rsidR="00CB457E" w:rsidRPr="00CC4D77" w:rsidRDefault="00CB457E" w:rsidP="002A5332">
      <w:pPr>
        <w:pStyle w:val="ListParagraph"/>
        <w:numPr>
          <w:ilvl w:val="2"/>
          <w:numId w:val="2"/>
        </w:numPr>
        <w:jc w:val="both"/>
        <w:rPr>
          <w:rFonts w:ascii="Times New Roman" w:hAnsi="Times New Roman" w:cs="Times New Roman"/>
          <w:sz w:val="24"/>
          <w:szCs w:val="24"/>
        </w:rPr>
      </w:pPr>
      <w:r w:rsidRPr="00CC4D77">
        <w:rPr>
          <w:rFonts w:ascii="Times New Roman" w:hAnsi="Times New Roman" w:cs="Times New Roman"/>
          <w:sz w:val="24"/>
          <w:szCs w:val="24"/>
        </w:rPr>
        <w:t>Transparency of ownership</w:t>
      </w:r>
    </w:p>
    <w:p w14:paraId="31F866F3" w14:textId="02EC4AA8" w:rsidR="00312485" w:rsidRPr="00CC4D77" w:rsidRDefault="00312485" w:rsidP="002A5332">
      <w:pPr>
        <w:pStyle w:val="ListParagraph"/>
        <w:ind w:left="1224"/>
        <w:jc w:val="both"/>
        <w:rPr>
          <w:rFonts w:ascii="Times New Roman" w:hAnsi="Times New Roman" w:cs="Times New Roman"/>
          <w:sz w:val="24"/>
          <w:szCs w:val="24"/>
        </w:rPr>
      </w:pPr>
      <w:r w:rsidRPr="00CC4D77">
        <w:rPr>
          <w:rFonts w:ascii="Times New Roman" w:hAnsi="Times New Roman" w:cs="Times New Roman"/>
          <w:sz w:val="24"/>
          <w:szCs w:val="24"/>
        </w:rPr>
        <w:t xml:space="preserve">    All transactions are transparent and made visible to all members of the network.</w:t>
      </w:r>
      <w:r w:rsidR="00136FB7">
        <w:rPr>
          <w:rFonts w:ascii="Times New Roman" w:hAnsi="Times New Roman" w:cs="Times New Roman"/>
          <w:sz w:val="24"/>
          <w:szCs w:val="24"/>
        </w:rPr>
        <w:t xml:space="preserve"> </w:t>
      </w:r>
    </w:p>
    <w:p w14:paraId="771EE96C" w14:textId="005F56F5" w:rsidR="00CB457E" w:rsidRPr="00CC4D77" w:rsidRDefault="00CB457E" w:rsidP="002A5332">
      <w:pPr>
        <w:pStyle w:val="ListParagraph"/>
        <w:numPr>
          <w:ilvl w:val="2"/>
          <w:numId w:val="2"/>
        </w:numPr>
        <w:jc w:val="both"/>
        <w:rPr>
          <w:rFonts w:ascii="Times New Roman" w:hAnsi="Times New Roman" w:cs="Times New Roman"/>
          <w:sz w:val="24"/>
          <w:szCs w:val="24"/>
        </w:rPr>
      </w:pPr>
      <w:proofErr w:type="gramStart"/>
      <w:r w:rsidRPr="00CC4D77">
        <w:rPr>
          <w:rFonts w:ascii="Times New Roman" w:hAnsi="Times New Roman" w:cs="Times New Roman"/>
          <w:sz w:val="24"/>
          <w:szCs w:val="24"/>
        </w:rPr>
        <w:lastRenderedPageBreak/>
        <w:t>Improved  liquidity</w:t>
      </w:r>
      <w:proofErr w:type="gramEnd"/>
    </w:p>
    <w:p w14:paraId="64979AB1" w14:textId="22E313EF" w:rsidR="00312485" w:rsidRPr="00CC4D77" w:rsidRDefault="00312485" w:rsidP="002A5332">
      <w:pPr>
        <w:pStyle w:val="ListParagraph"/>
        <w:ind w:left="1440"/>
        <w:jc w:val="both"/>
        <w:rPr>
          <w:rFonts w:ascii="Times New Roman" w:hAnsi="Times New Roman" w:cs="Times New Roman"/>
          <w:sz w:val="24"/>
          <w:szCs w:val="24"/>
        </w:rPr>
      </w:pPr>
      <w:r w:rsidRPr="00CC4D77">
        <w:rPr>
          <w:rFonts w:ascii="Times New Roman" w:hAnsi="Times New Roman" w:cs="Times New Roman"/>
          <w:sz w:val="24"/>
          <w:szCs w:val="24"/>
        </w:rPr>
        <w:t>Liquidity refers to trading a large quantity of a security at low cost in a short time (Holden et al., 2013). Blockchains can improve liquidity by reducing costs and shortening trading times, whether used for share registration or post-trade clearing and settlement.</w:t>
      </w:r>
    </w:p>
    <w:p w14:paraId="5372C639" w14:textId="4AF10CD6" w:rsidR="00CB457E" w:rsidRPr="00CC4D77" w:rsidRDefault="00CB457E" w:rsidP="002A5332">
      <w:pPr>
        <w:pStyle w:val="ListParagraph"/>
        <w:numPr>
          <w:ilvl w:val="2"/>
          <w:numId w:val="2"/>
        </w:numPr>
        <w:jc w:val="both"/>
        <w:rPr>
          <w:rFonts w:ascii="Times New Roman" w:hAnsi="Times New Roman" w:cs="Times New Roman"/>
          <w:sz w:val="24"/>
          <w:szCs w:val="24"/>
        </w:rPr>
      </w:pPr>
      <w:r w:rsidRPr="00CC4D77">
        <w:rPr>
          <w:rFonts w:ascii="Times New Roman" w:hAnsi="Times New Roman" w:cs="Times New Roman"/>
          <w:sz w:val="24"/>
          <w:szCs w:val="24"/>
        </w:rPr>
        <w:t>Impact on institutional investors and activists</w:t>
      </w:r>
    </w:p>
    <w:p w14:paraId="1C8639F2" w14:textId="6F492EC4" w:rsidR="00CC4D77" w:rsidRPr="00CC4D77" w:rsidRDefault="00CC4D77" w:rsidP="002A5332">
      <w:pPr>
        <w:pStyle w:val="ListParagraph"/>
        <w:ind w:left="1440"/>
        <w:jc w:val="both"/>
        <w:rPr>
          <w:rFonts w:ascii="Times New Roman" w:hAnsi="Times New Roman" w:cs="Times New Roman"/>
          <w:sz w:val="24"/>
          <w:szCs w:val="24"/>
        </w:rPr>
      </w:pPr>
      <w:r w:rsidRPr="00CC4D77">
        <w:rPr>
          <w:rFonts w:ascii="Times New Roman" w:hAnsi="Times New Roman" w:cs="Times New Roman"/>
          <w:sz w:val="24"/>
          <w:szCs w:val="24"/>
        </w:rPr>
        <w:t xml:space="preserve">Greater transparency may discourage activists and raiders from investing in blockchain-traded firms, as they view it as costly and seek secret share </w:t>
      </w:r>
      <w:proofErr w:type="gramStart"/>
      <w:r w:rsidRPr="00CC4D77">
        <w:rPr>
          <w:rFonts w:ascii="Times New Roman" w:hAnsi="Times New Roman" w:cs="Times New Roman"/>
          <w:sz w:val="24"/>
          <w:szCs w:val="24"/>
        </w:rPr>
        <w:t>positions  (</w:t>
      </w:r>
      <w:proofErr w:type="gramEnd"/>
      <w:r w:rsidRPr="00CC4D77">
        <w:rPr>
          <w:rFonts w:ascii="Times New Roman" w:hAnsi="Times New Roman" w:cs="Times New Roman"/>
          <w:sz w:val="24"/>
          <w:szCs w:val="24"/>
        </w:rPr>
        <w:t>Bebchuk and Jackson 2012).</w:t>
      </w:r>
    </w:p>
    <w:p w14:paraId="2D10BA02" w14:textId="7745B88C" w:rsidR="00CB457E" w:rsidRDefault="00CB457E" w:rsidP="002A5332">
      <w:pPr>
        <w:pStyle w:val="ListParagraph"/>
        <w:numPr>
          <w:ilvl w:val="2"/>
          <w:numId w:val="2"/>
        </w:numPr>
        <w:jc w:val="both"/>
        <w:rPr>
          <w:rFonts w:ascii="Times New Roman" w:hAnsi="Times New Roman" w:cs="Times New Roman"/>
          <w:sz w:val="24"/>
          <w:szCs w:val="24"/>
        </w:rPr>
      </w:pPr>
      <w:r w:rsidRPr="00CC4D77">
        <w:rPr>
          <w:rFonts w:ascii="Times New Roman" w:hAnsi="Times New Roman" w:cs="Times New Roman"/>
          <w:sz w:val="24"/>
          <w:szCs w:val="24"/>
        </w:rPr>
        <w:t xml:space="preserve">Impact </w:t>
      </w:r>
      <w:r w:rsidR="00CC4D77">
        <w:rPr>
          <w:rFonts w:ascii="Times New Roman" w:hAnsi="Times New Roman" w:cs="Times New Roman"/>
          <w:sz w:val="24"/>
          <w:szCs w:val="24"/>
        </w:rPr>
        <w:t>o</w:t>
      </w:r>
      <w:r w:rsidRPr="00CC4D77">
        <w:rPr>
          <w:rFonts w:ascii="Times New Roman" w:hAnsi="Times New Roman" w:cs="Times New Roman"/>
          <w:sz w:val="24"/>
          <w:szCs w:val="24"/>
        </w:rPr>
        <w:t>n insider trading</w:t>
      </w:r>
    </w:p>
    <w:p w14:paraId="48C5BFCE" w14:textId="120F2A96" w:rsidR="00A84666" w:rsidRPr="00CC4D77" w:rsidRDefault="00A84666" w:rsidP="005F5330">
      <w:pPr>
        <w:pStyle w:val="ListParagraph"/>
        <w:ind w:left="1440"/>
        <w:jc w:val="both"/>
        <w:rPr>
          <w:rFonts w:ascii="Times New Roman" w:hAnsi="Times New Roman" w:cs="Times New Roman"/>
          <w:sz w:val="24"/>
          <w:szCs w:val="24"/>
        </w:rPr>
      </w:pPr>
      <w:r w:rsidRPr="00A84666">
        <w:rPr>
          <w:rFonts w:ascii="Times New Roman" w:hAnsi="Times New Roman" w:cs="Times New Roman"/>
          <w:sz w:val="24"/>
          <w:szCs w:val="24"/>
        </w:rPr>
        <w:t>Blockchain share trading could enable real-time observation of managers' trades, exposing them to scrutiny from boards and shareholders. This would reduce managers' profits from insider trading, potentially reducing their alignment with shareholders.</w:t>
      </w:r>
    </w:p>
    <w:p w14:paraId="7F441F1F" w14:textId="6AE17955" w:rsidR="00CB457E" w:rsidRDefault="00CB457E" w:rsidP="002A5332">
      <w:pPr>
        <w:pStyle w:val="ListParagraph"/>
        <w:numPr>
          <w:ilvl w:val="2"/>
          <w:numId w:val="2"/>
        </w:numPr>
        <w:jc w:val="both"/>
        <w:rPr>
          <w:rFonts w:ascii="Times New Roman" w:hAnsi="Times New Roman" w:cs="Times New Roman"/>
          <w:sz w:val="24"/>
          <w:szCs w:val="24"/>
        </w:rPr>
      </w:pPr>
      <w:r w:rsidRPr="00CC4D77">
        <w:rPr>
          <w:rFonts w:ascii="Times New Roman" w:hAnsi="Times New Roman" w:cs="Times New Roman"/>
          <w:sz w:val="24"/>
          <w:szCs w:val="24"/>
        </w:rPr>
        <w:t>Voting in General meetings</w:t>
      </w:r>
    </w:p>
    <w:p w14:paraId="66F89E99" w14:textId="7C3D1354" w:rsidR="00A84666" w:rsidRPr="00CC4D77" w:rsidRDefault="00A84666" w:rsidP="002A5332">
      <w:pPr>
        <w:pStyle w:val="ListParagraph"/>
        <w:ind w:left="1224"/>
        <w:jc w:val="both"/>
        <w:rPr>
          <w:rFonts w:ascii="Times New Roman" w:hAnsi="Times New Roman" w:cs="Times New Roman"/>
          <w:sz w:val="24"/>
          <w:szCs w:val="24"/>
        </w:rPr>
      </w:pPr>
      <w:r w:rsidRPr="00A84666">
        <w:rPr>
          <w:rFonts w:ascii="Times New Roman" w:hAnsi="Times New Roman" w:cs="Times New Roman"/>
          <w:sz w:val="24"/>
          <w:szCs w:val="24"/>
        </w:rPr>
        <w:t>Blockchain technology proposes a viable alternative to traditional corporate proxy voting, replacing outdated methods with modern technology.</w:t>
      </w:r>
    </w:p>
    <w:p w14:paraId="045DC28E" w14:textId="27752AB1" w:rsidR="00CB457E" w:rsidRPr="00A71BC2" w:rsidRDefault="00A71BC2" w:rsidP="002A5332">
      <w:pPr>
        <w:pStyle w:val="ListParagraph"/>
        <w:numPr>
          <w:ilvl w:val="2"/>
          <w:numId w:val="2"/>
        </w:numPr>
        <w:jc w:val="both"/>
        <w:rPr>
          <w:rFonts w:ascii="Times New Roman" w:hAnsi="Times New Roman" w:cs="Times New Roman"/>
          <w:sz w:val="24"/>
          <w:szCs w:val="24"/>
        </w:rPr>
      </w:pPr>
      <w:r w:rsidRPr="00A71BC2">
        <w:rPr>
          <w:rFonts w:ascii="Times New Roman" w:hAnsi="Times New Roman" w:cs="Times New Roman"/>
          <w:sz w:val="24"/>
          <w:szCs w:val="24"/>
        </w:rPr>
        <w:t>Blockchain technology is being tested by stock exchanges throughout the world as a way for businesses to list, sell, and vote their shares, and investors may benefit from lower trading costs and quicker transfers</w:t>
      </w:r>
      <w:r>
        <w:rPr>
          <w:rFonts w:ascii="Times New Roman" w:hAnsi="Times New Roman" w:cs="Times New Roman"/>
          <w:sz w:val="24"/>
          <w:szCs w:val="24"/>
        </w:rPr>
        <w:t xml:space="preserve"> </w:t>
      </w:r>
      <w:r w:rsidRPr="00A71BC2">
        <w:rPr>
          <w:rFonts w:ascii="Times New Roman" w:hAnsi="Times New Roman" w:cs="Times New Roman"/>
          <w:sz w:val="24"/>
          <w:szCs w:val="24"/>
        </w:rPr>
        <w:t xml:space="preserve">of ownership, more accurate records, and </w:t>
      </w:r>
      <w:proofErr w:type="gramStart"/>
      <w:r w:rsidRPr="00A71BC2">
        <w:rPr>
          <w:rFonts w:ascii="Times New Roman" w:hAnsi="Times New Roman" w:cs="Times New Roman"/>
          <w:sz w:val="24"/>
          <w:szCs w:val="24"/>
        </w:rPr>
        <w:t>increased  transparency</w:t>
      </w:r>
      <w:proofErr w:type="gramEnd"/>
    </w:p>
    <w:p w14:paraId="792BDDCE" w14:textId="51ED54D8" w:rsidR="00A71BC2" w:rsidRDefault="00273F3B" w:rsidP="00447CCF">
      <w:pPr>
        <w:pStyle w:val="ListParagraph"/>
        <w:numPr>
          <w:ilvl w:val="1"/>
          <w:numId w:val="2"/>
        </w:numPr>
        <w:jc w:val="both"/>
        <w:rPr>
          <w:rFonts w:ascii="Times New Roman" w:hAnsi="Times New Roman" w:cs="Times New Roman"/>
          <w:sz w:val="24"/>
          <w:szCs w:val="24"/>
        </w:rPr>
      </w:pPr>
      <w:r w:rsidRPr="00273F3B">
        <w:rPr>
          <w:rFonts w:ascii="Times New Roman" w:hAnsi="Times New Roman" w:cs="Times New Roman"/>
          <w:sz w:val="24"/>
          <w:szCs w:val="24"/>
        </w:rPr>
        <w:t xml:space="preserve">Salvatore Esposito De Falco, Nicola </w:t>
      </w:r>
      <w:proofErr w:type="spellStart"/>
      <w:proofErr w:type="gramStart"/>
      <w:r w:rsidRPr="00273F3B">
        <w:rPr>
          <w:rFonts w:ascii="Times New Roman" w:hAnsi="Times New Roman" w:cs="Times New Roman"/>
          <w:sz w:val="24"/>
          <w:szCs w:val="24"/>
        </w:rPr>
        <w:t>Cucari</w:t>
      </w:r>
      <w:proofErr w:type="spellEnd"/>
      <w:r w:rsidRPr="00273F3B">
        <w:rPr>
          <w:rFonts w:ascii="Times New Roman" w:hAnsi="Times New Roman" w:cs="Times New Roman"/>
          <w:sz w:val="24"/>
          <w:szCs w:val="24"/>
        </w:rPr>
        <w:t xml:space="preserve"> ,</w:t>
      </w:r>
      <w:proofErr w:type="gramEnd"/>
      <w:r w:rsidRPr="00273F3B">
        <w:rPr>
          <w:rFonts w:ascii="Times New Roman" w:hAnsi="Times New Roman" w:cs="Times New Roman"/>
          <w:sz w:val="24"/>
          <w:szCs w:val="24"/>
        </w:rPr>
        <w:t xml:space="preserve"> Emanuele </w:t>
      </w:r>
      <w:proofErr w:type="spellStart"/>
      <w:r w:rsidRPr="00273F3B">
        <w:rPr>
          <w:rFonts w:ascii="Times New Roman" w:hAnsi="Times New Roman" w:cs="Times New Roman"/>
          <w:sz w:val="24"/>
          <w:szCs w:val="24"/>
        </w:rPr>
        <w:t>Canuti</w:t>
      </w:r>
      <w:proofErr w:type="spellEnd"/>
      <w:r w:rsidRPr="00273F3B">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273F3B">
        <w:rPr>
          <w:rFonts w:ascii="Times New Roman" w:hAnsi="Times New Roman" w:cs="Times New Roman"/>
          <w:sz w:val="24"/>
          <w:szCs w:val="24"/>
        </w:rPr>
        <w:t xml:space="preserve"> Stefano Modena</w:t>
      </w:r>
      <w:r>
        <w:rPr>
          <w:rFonts w:ascii="Times New Roman" w:hAnsi="Times New Roman" w:cs="Times New Roman"/>
          <w:sz w:val="24"/>
          <w:szCs w:val="24"/>
        </w:rPr>
        <w:t xml:space="preserve"> had conducted a research on survey approach and their </w:t>
      </w:r>
      <w:r w:rsidRPr="00273F3B">
        <w:rPr>
          <w:rFonts w:ascii="Times New Roman" w:hAnsi="Times New Roman" w:cs="Times New Roman"/>
          <w:sz w:val="24"/>
          <w:szCs w:val="24"/>
        </w:rPr>
        <w:t xml:space="preserve"> findings show that record ownership, proxy voting, and turnout rate are the areas where the use of blockchain technology will have the biggest long-term effects, according to the board members, while increased market liquidity and transparency are predicted to have the biggest long-term effects by institutional investors.</w:t>
      </w:r>
    </w:p>
    <w:p w14:paraId="391FF48B" w14:textId="3DF8C0B6" w:rsidR="00355667" w:rsidRDefault="00355667" w:rsidP="00447CCF">
      <w:pPr>
        <w:pStyle w:val="ListParagraph"/>
        <w:numPr>
          <w:ilvl w:val="1"/>
          <w:numId w:val="2"/>
        </w:numPr>
        <w:jc w:val="both"/>
        <w:rPr>
          <w:rFonts w:ascii="Times New Roman" w:hAnsi="Times New Roman" w:cs="Times New Roman"/>
          <w:sz w:val="24"/>
          <w:szCs w:val="24"/>
        </w:rPr>
      </w:pPr>
      <w:r w:rsidRPr="00355667">
        <w:rPr>
          <w:rFonts w:ascii="Times New Roman" w:hAnsi="Times New Roman" w:cs="Times New Roman"/>
          <w:sz w:val="24"/>
          <w:szCs w:val="24"/>
        </w:rPr>
        <w:t>These illustrations highlight the potential benefits of retrofitting.</w:t>
      </w:r>
      <w:r>
        <w:rPr>
          <w:rFonts w:ascii="Times New Roman" w:hAnsi="Times New Roman" w:cs="Times New Roman"/>
          <w:sz w:val="24"/>
          <w:szCs w:val="24"/>
        </w:rPr>
        <w:t xml:space="preserve"> </w:t>
      </w:r>
      <w:r w:rsidRPr="00355667">
        <w:rPr>
          <w:rFonts w:ascii="Times New Roman" w:hAnsi="Times New Roman" w:cs="Times New Roman"/>
          <w:sz w:val="24"/>
          <w:szCs w:val="24"/>
        </w:rPr>
        <w:t>Retrofitting is the process of "adding" digital solutions to outdated systems, models, and organizations in an effort to "future proof" and improve the efficiency of the current strategy.</w:t>
      </w:r>
      <w:r w:rsidR="00136FB7">
        <w:rPr>
          <w:rFonts w:ascii="Times New Roman" w:hAnsi="Times New Roman" w:cs="Times New Roman"/>
          <w:sz w:val="24"/>
          <w:szCs w:val="24"/>
        </w:rPr>
        <w:t xml:space="preserve"> </w:t>
      </w:r>
    </w:p>
    <w:p w14:paraId="78236891" w14:textId="1B6B6883" w:rsidR="00136FB7" w:rsidRPr="00273F3B" w:rsidRDefault="00136FB7" w:rsidP="00447CCF">
      <w:pPr>
        <w:pStyle w:val="ListParagraph"/>
        <w:numPr>
          <w:ilvl w:val="1"/>
          <w:numId w:val="2"/>
        </w:numPr>
        <w:jc w:val="both"/>
        <w:rPr>
          <w:rFonts w:ascii="Times New Roman" w:hAnsi="Times New Roman" w:cs="Times New Roman"/>
          <w:sz w:val="24"/>
          <w:szCs w:val="24"/>
        </w:rPr>
      </w:pPr>
      <w:r w:rsidRPr="00136FB7">
        <w:rPr>
          <w:rFonts w:ascii="Times New Roman" w:hAnsi="Times New Roman" w:cs="Times New Roman"/>
          <w:sz w:val="24"/>
          <w:szCs w:val="24"/>
        </w:rPr>
        <w:t>In contrast to what has been addressed here, new technologies might instead offer a fundamentally different method of approaching or conceptualizing the issue rather than a new tech-driven solution</w:t>
      </w:r>
      <w:r>
        <w:rPr>
          <w:rFonts w:ascii="Times New Roman" w:hAnsi="Times New Roman" w:cs="Times New Roman"/>
          <w:sz w:val="24"/>
          <w:szCs w:val="24"/>
        </w:rPr>
        <w:t xml:space="preserve"> for old problems</w:t>
      </w:r>
      <w:r w:rsidRPr="00136FB7">
        <w:rPr>
          <w:rFonts w:ascii="Times New Roman" w:hAnsi="Times New Roman" w:cs="Times New Roman"/>
          <w:sz w:val="24"/>
          <w:szCs w:val="24"/>
        </w:rPr>
        <w:t>.</w:t>
      </w:r>
    </w:p>
    <w:p w14:paraId="3C305457" w14:textId="494A969E" w:rsidR="00782F4E" w:rsidRPr="00CC4D77" w:rsidRDefault="00782F4E" w:rsidP="002A5332">
      <w:pPr>
        <w:pStyle w:val="ListParagraph"/>
        <w:ind w:left="792"/>
        <w:jc w:val="both"/>
        <w:rPr>
          <w:rFonts w:ascii="Times New Roman" w:hAnsi="Times New Roman" w:cs="Times New Roman"/>
          <w:sz w:val="24"/>
          <w:szCs w:val="24"/>
        </w:rPr>
      </w:pPr>
    </w:p>
    <w:p w14:paraId="6E42D3BA" w14:textId="77777777" w:rsidR="002A5332" w:rsidRPr="00CC4D77" w:rsidRDefault="002A5332" w:rsidP="002A5332">
      <w:pPr>
        <w:pStyle w:val="ListParagraph"/>
        <w:ind w:left="360"/>
        <w:jc w:val="both"/>
        <w:rPr>
          <w:rFonts w:ascii="Times New Roman" w:hAnsi="Times New Roman" w:cs="Times New Roman"/>
          <w:sz w:val="24"/>
          <w:szCs w:val="24"/>
        </w:rPr>
      </w:pPr>
    </w:p>
    <w:p w14:paraId="5E483817" w14:textId="0DC0081A" w:rsidR="002A5332" w:rsidRDefault="00355667" w:rsidP="002A5332">
      <w:pPr>
        <w:pStyle w:val="ListParagraph"/>
        <w:numPr>
          <w:ilvl w:val="0"/>
          <w:numId w:val="2"/>
        </w:numPr>
        <w:jc w:val="both"/>
        <w:rPr>
          <w:rFonts w:ascii="Times New Roman" w:hAnsi="Times New Roman" w:cs="Times New Roman"/>
          <w:b/>
          <w:sz w:val="28"/>
          <w:szCs w:val="28"/>
        </w:rPr>
      </w:pPr>
      <w:r>
        <w:rPr>
          <w:rFonts w:ascii="Times New Roman" w:hAnsi="Times New Roman" w:cs="Times New Roman"/>
          <w:b/>
          <w:sz w:val="28"/>
          <w:szCs w:val="28"/>
        </w:rPr>
        <w:t xml:space="preserve">Regulatory Position </w:t>
      </w:r>
    </w:p>
    <w:p w14:paraId="3C7458B0" w14:textId="77777777" w:rsidR="002A0098" w:rsidRDefault="002A0098" w:rsidP="00B26AE9">
      <w:pPr>
        <w:pStyle w:val="ListParagraph"/>
        <w:ind w:left="360"/>
        <w:jc w:val="both"/>
        <w:rPr>
          <w:rFonts w:ascii="Times New Roman" w:hAnsi="Times New Roman" w:cs="Times New Roman"/>
          <w:sz w:val="24"/>
          <w:szCs w:val="24"/>
        </w:rPr>
      </w:pPr>
    </w:p>
    <w:p w14:paraId="7AD97206" w14:textId="4C72159C" w:rsidR="00B26AE9" w:rsidRPr="00804FF6" w:rsidRDefault="004827FA" w:rsidP="00B26AE9">
      <w:pPr>
        <w:pStyle w:val="ListParagraph"/>
        <w:ind w:left="360"/>
        <w:jc w:val="both"/>
        <w:rPr>
          <w:rFonts w:ascii="Times New Roman" w:hAnsi="Times New Roman" w:cs="Times New Roman"/>
          <w:sz w:val="24"/>
          <w:szCs w:val="24"/>
        </w:rPr>
      </w:pPr>
      <w:r w:rsidRPr="004827FA">
        <w:rPr>
          <w:rFonts w:ascii="Times New Roman" w:hAnsi="Times New Roman" w:cs="Times New Roman"/>
          <w:sz w:val="24"/>
          <w:szCs w:val="24"/>
        </w:rPr>
        <w:t>The most recent digital changes to regulatory frameworks include a strong emphasis on transparency and compliance requirements for listings as well as shareholder participation and information.</w:t>
      </w:r>
      <w:r>
        <w:rPr>
          <w:rFonts w:ascii="Times New Roman" w:hAnsi="Times New Roman" w:cs="Times New Roman"/>
          <w:sz w:val="24"/>
          <w:szCs w:val="24"/>
        </w:rPr>
        <w:t xml:space="preserve"> </w:t>
      </w:r>
      <w:r w:rsidR="00804FF6" w:rsidRPr="00804FF6">
        <w:rPr>
          <w:rFonts w:ascii="Times New Roman" w:hAnsi="Times New Roman" w:cs="Times New Roman"/>
          <w:sz w:val="24"/>
          <w:szCs w:val="24"/>
        </w:rPr>
        <w:t>Stock exchanges have recommended adopting blockchains as a new means for trading corporate securities and monitoring their ownership, and several significant companies in the financial sector have started to invest in this new technology.</w:t>
      </w:r>
    </w:p>
    <w:p w14:paraId="10369181" w14:textId="33724FAD" w:rsidR="00487459" w:rsidRDefault="003B0C64" w:rsidP="002A5332">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Regulatory </w:t>
      </w:r>
      <w:proofErr w:type="gramStart"/>
      <w:r>
        <w:rPr>
          <w:rFonts w:ascii="Times New Roman" w:hAnsi="Times New Roman" w:cs="Times New Roman"/>
          <w:sz w:val="24"/>
          <w:szCs w:val="24"/>
        </w:rPr>
        <w:t xml:space="preserve">position </w:t>
      </w:r>
      <w:r w:rsidR="0008513D" w:rsidRPr="002A5332">
        <w:rPr>
          <w:rFonts w:ascii="Times New Roman" w:hAnsi="Times New Roman" w:cs="Times New Roman"/>
          <w:sz w:val="24"/>
          <w:szCs w:val="24"/>
        </w:rPr>
        <w:t xml:space="preserve"> of</w:t>
      </w:r>
      <w:proofErr w:type="gramEnd"/>
      <w:r w:rsidR="0008513D" w:rsidRPr="002A5332">
        <w:rPr>
          <w:rFonts w:ascii="Times New Roman" w:hAnsi="Times New Roman" w:cs="Times New Roman"/>
          <w:sz w:val="24"/>
          <w:szCs w:val="24"/>
        </w:rPr>
        <w:t xml:space="preserve"> digitalization </w:t>
      </w:r>
      <w:r w:rsidR="00487459">
        <w:rPr>
          <w:rFonts w:ascii="Times New Roman" w:hAnsi="Times New Roman" w:cs="Times New Roman"/>
          <w:sz w:val="24"/>
          <w:szCs w:val="24"/>
        </w:rPr>
        <w:t xml:space="preserve">of Corporate Governance </w:t>
      </w:r>
      <w:r w:rsidR="0008513D" w:rsidRPr="002A5332">
        <w:rPr>
          <w:rFonts w:ascii="Times New Roman" w:hAnsi="Times New Roman" w:cs="Times New Roman"/>
          <w:sz w:val="24"/>
          <w:szCs w:val="24"/>
        </w:rPr>
        <w:t xml:space="preserve"> in India</w:t>
      </w:r>
    </w:p>
    <w:p w14:paraId="1D3B87F4" w14:textId="61E102D5" w:rsidR="0008513D" w:rsidRPr="002A5332" w:rsidRDefault="0008513D" w:rsidP="00487459">
      <w:pPr>
        <w:pStyle w:val="ListParagraph"/>
        <w:ind w:left="792"/>
        <w:jc w:val="both"/>
        <w:rPr>
          <w:rFonts w:ascii="Times New Roman" w:hAnsi="Times New Roman" w:cs="Times New Roman"/>
          <w:sz w:val="24"/>
          <w:szCs w:val="24"/>
        </w:rPr>
      </w:pPr>
      <w:r w:rsidRPr="002A5332">
        <w:rPr>
          <w:rFonts w:ascii="Times New Roman" w:hAnsi="Times New Roman" w:cs="Times New Roman"/>
          <w:sz w:val="24"/>
          <w:szCs w:val="24"/>
        </w:rPr>
        <w:lastRenderedPageBreak/>
        <w:t xml:space="preserve"> </w:t>
      </w:r>
    </w:p>
    <w:p w14:paraId="0FDB6F44" w14:textId="77777777" w:rsidR="0008513D" w:rsidRPr="00CC4D77" w:rsidRDefault="0008513D" w:rsidP="002A5332">
      <w:pPr>
        <w:pStyle w:val="ListParagraph"/>
        <w:numPr>
          <w:ilvl w:val="2"/>
          <w:numId w:val="2"/>
        </w:numPr>
        <w:jc w:val="both"/>
        <w:rPr>
          <w:rFonts w:ascii="Times New Roman" w:hAnsi="Times New Roman" w:cs="Times New Roman"/>
          <w:sz w:val="24"/>
          <w:szCs w:val="24"/>
        </w:rPr>
      </w:pPr>
      <w:r>
        <w:rPr>
          <w:rFonts w:ascii="Times New Roman" w:hAnsi="Times New Roman" w:cs="Times New Roman"/>
          <w:sz w:val="24"/>
          <w:szCs w:val="24"/>
        </w:rPr>
        <w:t>F</w:t>
      </w:r>
      <w:r w:rsidRPr="00CC4D77">
        <w:rPr>
          <w:rFonts w:ascii="Times New Roman" w:hAnsi="Times New Roman" w:cs="Times New Roman"/>
          <w:sz w:val="24"/>
          <w:szCs w:val="24"/>
        </w:rPr>
        <w:t xml:space="preserve">or </w:t>
      </w:r>
      <w:r>
        <w:rPr>
          <w:rFonts w:ascii="Times New Roman" w:hAnsi="Times New Roman" w:cs="Times New Roman"/>
          <w:sz w:val="24"/>
          <w:szCs w:val="24"/>
        </w:rPr>
        <w:t>S</w:t>
      </w:r>
      <w:r w:rsidRPr="00CC4D77">
        <w:rPr>
          <w:rFonts w:ascii="Times New Roman" w:hAnsi="Times New Roman" w:cs="Times New Roman"/>
          <w:sz w:val="24"/>
          <w:szCs w:val="24"/>
        </w:rPr>
        <w:t>hareholders’ meetings</w:t>
      </w:r>
    </w:p>
    <w:p w14:paraId="1BD04487" w14:textId="77777777" w:rsidR="0008513D" w:rsidRPr="00CC4D77" w:rsidRDefault="0008513D" w:rsidP="002A5332">
      <w:pPr>
        <w:pStyle w:val="ListParagraph"/>
        <w:ind w:left="1320"/>
        <w:jc w:val="both"/>
        <w:rPr>
          <w:rFonts w:ascii="Times New Roman" w:hAnsi="Times New Roman" w:cs="Times New Roman"/>
          <w:sz w:val="24"/>
          <w:szCs w:val="24"/>
        </w:rPr>
      </w:pPr>
      <w:r w:rsidRPr="00CC4D77">
        <w:rPr>
          <w:rFonts w:ascii="Times New Roman" w:hAnsi="Times New Roman" w:cs="Times New Roman"/>
          <w:sz w:val="24"/>
          <w:szCs w:val="24"/>
        </w:rPr>
        <w:t xml:space="preserve">The Companies Act of 2013 allows directors to participate in board meetings through video conferencing (VC) or audiovisual means (OVAM). (MCA,2023) Restrictions on approval of annual financial statements, Board reports, and prospectus in such VC </w:t>
      </w:r>
      <w:proofErr w:type="gramStart"/>
      <w:r w:rsidRPr="00CC4D77">
        <w:rPr>
          <w:rFonts w:ascii="Times New Roman" w:hAnsi="Times New Roman" w:cs="Times New Roman"/>
          <w:sz w:val="24"/>
          <w:szCs w:val="24"/>
        </w:rPr>
        <w:t>meetings  have</w:t>
      </w:r>
      <w:proofErr w:type="gramEnd"/>
      <w:r w:rsidRPr="00CC4D77">
        <w:rPr>
          <w:rFonts w:ascii="Times New Roman" w:hAnsi="Times New Roman" w:cs="Times New Roman"/>
          <w:sz w:val="24"/>
          <w:szCs w:val="24"/>
        </w:rPr>
        <w:t xml:space="preserve"> been removed. Companies can also convene Annual General Meetings (AGM) and Extraordinary General Meetings (EGM) through VC and OVAM, as per the COVID-19 pandemic circulars issued by Ministry of Corporate Affairs, India as on date.</w:t>
      </w:r>
      <w:r w:rsidRPr="00CC4D77">
        <w:rPr>
          <w:rFonts w:ascii="Times New Roman" w:hAnsi="Times New Roman" w:cs="Times New Roman"/>
          <w:sz w:val="24"/>
          <w:szCs w:val="24"/>
        </w:rPr>
        <w:tab/>
        <w:t xml:space="preserve"> </w:t>
      </w:r>
    </w:p>
    <w:p w14:paraId="1FE19E53" w14:textId="77777777" w:rsidR="0008513D" w:rsidRPr="00CC4D77" w:rsidRDefault="0008513D" w:rsidP="002A5332">
      <w:pPr>
        <w:ind w:left="1368"/>
        <w:jc w:val="both"/>
        <w:rPr>
          <w:rFonts w:ascii="Times New Roman" w:hAnsi="Times New Roman" w:cs="Times New Roman"/>
          <w:sz w:val="24"/>
          <w:szCs w:val="24"/>
        </w:rPr>
      </w:pPr>
      <w:r w:rsidRPr="00CC4D77">
        <w:rPr>
          <w:rFonts w:ascii="Times New Roman" w:hAnsi="Times New Roman" w:cs="Times New Roman"/>
          <w:sz w:val="24"/>
          <w:szCs w:val="24"/>
        </w:rPr>
        <w:t xml:space="preserve">As per SEBI regulation no </w:t>
      </w:r>
      <w:proofErr w:type="gramStart"/>
      <w:r w:rsidRPr="00CC4D77">
        <w:rPr>
          <w:rFonts w:ascii="Times New Roman" w:hAnsi="Times New Roman" w:cs="Times New Roman"/>
          <w:sz w:val="24"/>
          <w:szCs w:val="24"/>
        </w:rPr>
        <w:t>44,  for</w:t>
      </w:r>
      <w:proofErr w:type="gramEnd"/>
      <w:r w:rsidRPr="00CC4D77">
        <w:rPr>
          <w:rFonts w:ascii="Times New Roman" w:hAnsi="Times New Roman" w:cs="Times New Roman"/>
          <w:sz w:val="24"/>
          <w:szCs w:val="24"/>
        </w:rPr>
        <w:t xml:space="preserve"> all shareholder resolutions, the listed company must provide its shareholders the facility  of remote electronic voting.</w:t>
      </w:r>
    </w:p>
    <w:p w14:paraId="2D83A13B" w14:textId="77777777" w:rsidR="0008513D" w:rsidRPr="00CC4D77" w:rsidRDefault="0008513D" w:rsidP="002A5332">
      <w:pPr>
        <w:ind w:left="1368"/>
        <w:jc w:val="both"/>
        <w:rPr>
          <w:rFonts w:ascii="Times New Roman" w:hAnsi="Times New Roman" w:cs="Times New Roman"/>
          <w:sz w:val="24"/>
          <w:szCs w:val="24"/>
        </w:rPr>
      </w:pPr>
      <w:r w:rsidRPr="00CC4D77">
        <w:rPr>
          <w:rFonts w:ascii="Times New Roman" w:hAnsi="Times New Roman" w:cs="Times New Roman"/>
          <w:sz w:val="24"/>
          <w:szCs w:val="24"/>
        </w:rPr>
        <w:t xml:space="preserve">Understandably, the broad adoption of virtual general shareholder meetings has the potential to encourage shareholder involvement and participation and may eventually become a permanent </w:t>
      </w:r>
      <w:proofErr w:type="gramStart"/>
      <w:r w:rsidRPr="00CC4D77">
        <w:rPr>
          <w:rFonts w:ascii="Times New Roman" w:hAnsi="Times New Roman" w:cs="Times New Roman"/>
          <w:sz w:val="24"/>
          <w:szCs w:val="24"/>
        </w:rPr>
        <w:t>feature  of</w:t>
      </w:r>
      <w:proofErr w:type="gramEnd"/>
      <w:r w:rsidRPr="00CC4D77">
        <w:rPr>
          <w:rFonts w:ascii="Times New Roman" w:hAnsi="Times New Roman" w:cs="Times New Roman"/>
          <w:sz w:val="24"/>
          <w:szCs w:val="24"/>
        </w:rPr>
        <w:t xml:space="preserve"> corporate governance.</w:t>
      </w:r>
    </w:p>
    <w:p w14:paraId="337AC4D8" w14:textId="77777777" w:rsidR="0008513D" w:rsidRDefault="0008513D" w:rsidP="002A5332">
      <w:pPr>
        <w:pStyle w:val="ListParagraph"/>
        <w:numPr>
          <w:ilvl w:val="2"/>
          <w:numId w:val="2"/>
        </w:numPr>
        <w:jc w:val="both"/>
        <w:rPr>
          <w:rFonts w:ascii="Times New Roman" w:hAnsi="Times New Roman" w:cs="Times New Roman"/>
          <w:sz w:val="24"/>
          <w:szCs w:val="24"/>
        </w:rPr>
      </w:pPr>
      <w:proofErr w:type="gramStart"/>
      <w:r>
        <w:rPr>
          <w:rFonts w:ascii="Times New Roman" w:hAnsi="Times New Roman" w:cs="Times New Roman"/>
          <w:sz w:val="24"/>
          <w:szCs w:val="24"/>
        </w:rPr>
        <w:t>For  Shareholders</w:t>
      </w:r>
      <w:proofErr w:type="gramEnd"/>
      <w:r>
        <w:rPr>
          <w:rFonts w:ascii="Times New Roman" w:hAnsi="Times New Roman" w:cs="Times New Roman"/>
          <w:sz w:val="24"/>
          <w:szCs w:val="24"/>
        </w:rPr>
        <w:t>’ information</w:t>
      </w:r>
    </w:p>
    <w:p w14:paraId="79A0735F" w14:textId="77777777" w:rsidR="0008513D" w:rsidRPr="0008513D" w:rsidRDefault="0008513D" w:rsidP="002A5332">
      <w:pPr>
        <w:pStyle w:val="ListParagraph"/>
        <w:ind w:left="1440"/>
        <w:jc w:val="both"/>
        <w:rPr>
          <w:rFonts w:ascii="Times New Roman" w:hAnsi="Times New Roman" w:cs="Times New Roman"/>
          <w:sz w:val="24"/>
          <w:szCs w:val="24"/>
        </w:rPr>
      </w:pPr>
      <w:r w:rsidRPr="0008513D">
        <w:rPr>
          <w:rFonts w:ascii="Times New Roman" w:hAnsi="Times New Roman" w:cs="Times New Roman"/>
          <w:sz w:val="24"/>
          <w:szCs w:val="24"/>
        </w:rPr>
        <w:t xml:space="preserve">The listed entity shall send the copies of full annual </w:t>
      </w:r>
      <w:proofErr w:type="gramStart"/>
      <w:r w:rsidRPr="0008513D">
        <w:rPr>
          <w:rFonts w:ascii="Times New Roman" w:hAnsi="Times New Roman" w:cs="Times New Roman"/>
          <w:sz w:val="24"/>
          <w:szCs w:val="24"/>
        </w:rPr>
        <w:t>report  to</w:t>
      </w:r>
      <w:proofErr w:type="gramEnd"/>
      <w:r w:rsidRPr="0008513D">
        <w:rPr>
          <w:rFonts w:ascii="Times New Roman" w:hAnsi="Times New Roman" w:cs="Times New Roman"/>
          <w:sz w:val="24"/>
          <w:szCs w:val="24"/>
        </w:rPr>
        <w:t xml:space="preserve"> shareholders who have registered their e mail id with the company or any depository. (LODR 36)</w:t>
      </w:r>
    </w:p>
    <w:p w14:paraId="1B76EE96" w14:textId="77777777" w:rsidR="0008513D" w:rsidRDefault="0008513D" w:rsidP="002A5332">
      <w:pPr>
        <w:ind w:left="1440"/>
        <w:jc w:val="both"/>
        <w:rPr>
          <w:rFonts w:ascii="Times New Roman" w:hAnsi="Times New Roman" w:cs="Times New Roman"/>
          <w:sz w:val="24"/>
          <w:szCs w:val="24"/>
        </w:rPr>
      </w:pPr>
      <w:r w:rsidRPr="003F1F99">
        <w:rPr>
          <w:rFonts w:ascii="Times New Roman" w:hAnsi="Times New Roman" w:cs="Times New Roman"/>
          <w:sz w:val="24"/>
          <w:szCs w:val="24"/>
        </w:rPr>
        <w:t xml:space="preserve">The listed entity must </w:t>
      </w:r>
      <w:r>
        <w:rPr>
          <w:rFonts w:ascii="Times New Roman" w:hAnsi="Times New Roman" w:cs="Times New Roman"/>
          <w:sz w:val="24"/>
          <w:szCs w:val="24"/>
        </w:rPr>
        <w:t xml:space="preserve">use any of the electronic methods of payment approved by Reserve Bank of </w:t>
      </w:r>
      <w:proofErr w:type="gramStart"/>
      <w:r>
        <w:rPr>
          <w:rFonts w:ascii="Times New Roman" w:hAnsi="Times New Roman" w:cs="Times New Roman"/>
          <w:sz w:val="24"/>
          <w:szCs w:val="24"/>
        </w:rPr>
        <w:t xml:space="preserve">India </w:t>
      </w:r>
      <w:r w:rsidRPr="003F1F99">
        <w:rPr>
          <w:rFonts w:ascii="Times New Roman" w:hAnsi="Times New Roman" w:cs="Times New Roman"/>
          <w:sz w:val="24"/>
          <w:szCs w:val="24"/>
        </w:rPr>
        <w:t xml:space="preserve"> when</w:t>
      </w:r>
      <w:proofErr w:type="gramEnd"/>
      <w:r w:rsidRPr="003F1F99">
        <w:rPr>
          <w:rFonts w:ascii="Times New Roman" w:hAnsi="Times New Roman" w:cs="Times New Roman"/>
          <w:sz w:val="24"/>
          <w:szCs w:val="24"/>
        </w:rPr>
        <w:t xml:space="preserve"> making the payment</w:t>
      </w:r>
      <w:r>
        <w:rPr>
          <w:rFonts w:ascii="Times New Roman" w:hAnsi="Times New Roman" w:cs="Times New Roman"/>
          <w:sz w:val="24"/>
          <w:szCs w:val="24"/>
        </w:rPr>
        <w:t xml:space="preserve"> of </w:t>
      </w:r>
      <w:r w:rsidRPr="003F1F99">
        <w:rPr>
          <w:rFonts w:ascii="Times New Roman" w:hAnsi="Times New Roman" w:cs="Times New Roman"/>
          <w:sz w:val="24"/>
          <w:szCs w:val="24"/>
        </w:rPr>
        <w:t xml:space="preserve"> dividends, interest, and amounts due upon redemption or repayment</w:t>
      </w:r>
      <w:r>
        <w:rPr>
          <w:rFonts w:ascii="Times New Roman" w:hAnsi="Times New Roman" w:cs="Times New Roman"/>
          <w:sz w:val="24"/>
          <w:szCs w:val="24"/>
        </w:rPr>
        <w:t xml:space="preserve">. </w:t>
      </w:r>
      <w:proofErr w:type="gramStart"/>
      <w:r>
        <w:rPr>
          <w:rFonts w:ascii="Times New Roman" w:hAnsi="Times New Roman" w:cs="Times New Roman"/>
          <w:sz w:val="24"/>
          <w:szCs w:val="24"/>
        </w:rPr>
        <w:t>( LODR</w:t>
      </w:r>
      <w:proofErr w:type="gramEnd"/>
      <w:r>
        <w:rPr>
          <w:rFonts w:ascii="Times New Roman" w:hAnsi="Times New Roman" w:cs="Times New Roman"/>
          <w:sz w:val="24"/>
          <w:szCs w:val="24"/>
        </w:rPr>
        <w:t xml:space="preserve"> regulation 12)</w:t>
      </w:r>
    </w:p>
    <w:p w14:paraId="3CABB9B3" w14:textId="77777777" w:rsidR="0008513D" w:rsidRDefault="0008513D" w:rsidP="002A5332">
      <w:pPr>
        <w:ind w:left="1440"/>
        <w:jc w:val="both"/>
        <w:rPr>
          <w:rFonts w:ascii="Times New Roman" w:hAnsi="Times New Roman" w:cs="Times New Roman"/>
          <w:sz w:val="24"/>
          <w:szCs w:val="24"/>
        </w:rPr>
      </w:pPr>
      <w:r>
        <w:rPr>
          <w:rFonts w:ascii="Times New Roman" w:hAnsi="Times New Roman" w:cs="Times New Roman"/>
          <w:sz w:val="24"/>
          <w:szCs w:val="24"/>
        </w:rPr>
        <w:t xml:space="preserve">LODR regulation </w:t>
      </w:r>
      <w:proofErr w:type="gramStart"/>
      <w:r>
        <w:rPr>
          <w:rFonts w:ascii="Times New Roman" w:hAnsi="Times New Roman" w:cs="Times New Roman"/>
          <w:sz w:val="24"/>
          <w:szCs w:val="24"/>
        </w:rPr>
        <w:t>46  gives</w:t>
      </w:r>
      <w:proofErr w:type="gramEnd"/>
      <w:r>
        <w:rPr>
          <w:rFonts w:ascii="Times New Roman" w:hAnsi="Times New Roman" w:cs="Times New Roman"/>
          <w:sz w:val="24"/>
          <w:szCs w:val="24"/>
        </w:rPr>
        <w:t xml:space="preserve"> the complete list of information to be displayed on a separate section on  the website of the listed entity. The list comprises of so much information that is useful for the shareholders.</w:t>
      </w:r>
    </w:p>
    <w:p w14:paraId="22FFCD43" w14:textId="56AB0D50" w:rsidR="0008513D" w:rsidRPr="003F1F99" w:rsidRDefault="0008513D" w:rsidP="002A5332">
      <w:pPr>
        <w:ind w:left="1440"/>
        <w:jc w:val="both"/>
        <w:rPr>
          <w:rFonts w:ascii="Times New Roman" w:hAnsi="Times New Roman" w:cs="Times New Roman"/>
          <w:sz w:val="24"/>
          <w:szCs w:val="24"/>
        </w:rPr>
      </w:pPr>
      <w:r>
        <w:rPr>
          <w:rFonts w:ascii="Times New Roman" w:hAnsi="Times New Roman" w:cs="Times New Roman"/>
          <w:sz w:val="24"/>
          <w:szCs w:val="24"/>
        </w:rPr>
        <w:t xml:space="preserve">Companies Act 2013 stipulates under various sections certain information such as </w:t>
      </w:r>
      <w:proofErr w:type="gramStart"/>
      <w:r>
        <w:rPr>
          <w:rFonts w:ascii="Times New Roman" w:hAnsi="Times New Roman" w:cs="Times New Roman"/>
          <w:sz w:val="24"/>
          <w:szCs w:val="24"/>
        </w:rPr>
        <w:t>Financial</w:t>
      </w:r>
      <w:proofErr w:type="gramEnd"/>
      <w:r>
        <w:rPr>
          <w:rFonts w:ascii="Times New Roman" w:hAnsi="Times New Roman" w:cs="Times New Roman"/>
          <w:sz w:val="24"/>
          <w:szCs w:val="24"/>
        </w:rPr>
        <w:t xml:space="preserve"> statements, Board’s report, CSR Policy, unpaid dividend account details,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are to </w:t>
      </w:r>
      <w:r w:rsidR="00855E4E">
        <w:rPr>
          <w:rFonts w:ascii="Times New Roman" w:hAnsi="Times New Roman" w:cs="Times New Roman"/>
          <w:sz w:val="24"/>
          <w:szCs w:val="24"/>
        </w:rPr>
        <w:t>be</w:t>
      </w:r>
      <w:r>
        <w:rPr>
          <w:rFonts w:ascii="Times New Roman" w:hAnsi="Times New Roman" w:cs="Times New Roman"/>
          <w:sz w:val="24"/>
          <w:szCs w:val="24"/>
        </w:rPr>
        <w:t xml:space="preserve"> disclosed on the company’s website.</w:t>
      </w:r>
    </w:p>
    <w:p w14:paraId="1F7C0A40" w14:textId="77777777" w:rsidR="0008513D" w:rsidRDefault="0008513D" w:rsidP="002A5332">
      <w:pPr>
        <w:pStyle w:val="ListParagraph"/>
        <w:numPr>
          <w:ilvl w:val="2"/>
          <w:numId w:val="2"/>
        </w:numPr>
        <w:jc w:val="both"/>
        <w:rPr>
          <w:rFonts w:ascii="Times New Roman" w:hAnsi="Times New Roman" w:cs="Times New Roman"/>
          <w:sz w:val="24"/>
          <w:szCs w:val="24"/>
        </w:rPr>
      </w:pPr>
      <w:r>
        <w:rPr>
          <w:rFonts w:ascii="Times New Roman" w:hAnsi="Times New Roman" w:cs="Times New Roman"/>
          <w:sz w:val="24"/>
          <w:szCs w:val="24"/>
        </w:rPr>
        <w:t>For Regulatory compliance</w:t>
      </w:r>
    </w:p>
    <w:p w14:paraId="6D6E0CB4" w14:textId="77777777" w:rsidR="00B9485D" w:rsidRDefault="00B9485D" w:rsidP="002A5332">
      <w:pPr>
        <w:pStyle w:val="ListParagraph"/>
        <w:ind w:left="1440"/>
        <w:jc w:val="both"/>
        <w:rPr>
          <w:rFonts w:ascii="Times New Roman" w:hAnsi="Times New Roman" w:cs="Times New Roman"/>
          <w:sz w:val="24"/>
          <w:szCs w:val="24"/>
        </w:rPr>
      </w:pPr>
    </w:p>
    <w:p w14:paraId="3AECBF48" w14:textId="14148FDA" w:rsidR="00D678BD" w:rsidRPr="00D678BD" w:rsidRDefault="00BA4C4D" w:rsidP="00D678BD">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 xml:space="preserve">All the compliance reports, documents and filings by private limited </w:t>
      </w:r>
      <w:proofErr w:type="gramStart"/>
      <w:r>
        <w:rPr>
          <w:rFonts w:ascii="Times New Roman" w:hAnsi="Times New Roman" w:cs="Times New Roman"/>
          <w:sz w:val="24"/>
          <w:szCs w:val="24"/>
        </w:rPr>
        <w:t>company ,</w:t>
      </w:r>
      <w:proofErr w:type="gramEnd"/>
      <w:r>
        <w:rPr>
          <w:rFonts w:ascii="Times New Roman" w:hAnsi="Times New Roman" w:cs="Times New Roman"/>
          <w:sz w:val="24"/>
          <w:szCs w:val="24"/>
        </w:rPr>
        <w:t xml:space="preserve"> public limited or one man company as required under the Companies Act 2013 are to be filed through Ministry of Corporate Affairs portal </w:t>
      </w:r>
      <w:hyperlink r:id="rId5" w:history="1">
        <w:r w:rsidRPr="008932FA">
          <w:rPr>
            <w:rStyle w:val="Hyperlink"/>
            <w:rFonts w:ascii="Times New Roman" w:hAnsi="Times New Roman" w:cs="Times New Roman"/>
            <w:sz w:val="24"/>
            <w:szCs w:val="24"/>
          </w:rPr>
          <w:t>www.mca.gov.in</w:t>
        </w:r>
      </w:hyperlink>
      <w:r>
        <w:rPr>
          <w:rFonts w:ascii="Times New Roman" w:hAnsi="Times New Roman" w:cs="Times New Roman"/>
          <w:sz w:val="24"/>
          <w:szCs w:val="24"/>
        </w:rPr>
        <w:t>.</w:t>
      </w:r>
      <w:r w:rsidR="00D678BD">
        <w:rPr>
          <w:rFonts w:ascii="Times New Roman" w:hAnsi="Times New Roman" w:cs="Times New Roman"/>
          <w:sz w:val="24"/>
          <w:szCs w:val="24"/>
        </w:rPr>
        <w:t xml:space="preserve"> However </w:t>
      </w:r>
      <w:r w:rsidR="00D678BD" w:rsidRPr="00D678BD">
        <w:rPr>
          <w:rFonts w:ascii="Times New Roman" w:hAnsi="Times New Roman" w:cs="Times New Roman"/>
          <w:sz w:val="24"/>
          <w:szCs w:val="24"/>
        </w:rPr>
        <w:t>Digital technology' dynamic nature makes it difficult to ensure compliance</w:t>
      </w:r>
      <w:r w:rsidR="00D678BD">
        <w:rPr>
          <w:rFonts w:ascii="Times New Roman" w:hAnsi="Times New Roman" w:cs="Times New Roman"/>
          <w:sz w:val="24"/>
          <w:szCs w:val="24"/>
        </w:rPr>
        <w:t xml:space="preserve">. </w:t>
      </w:r>
      <w:r w:rsidR="00D678BD" w:rsidRPr="00D678BD">
        <w:rPr>
          <w:rFonts w:ascii="Times New Roman" w:hAnsi="Times New Roman" w:cs="Times New Roman"/>
          <w:sz w:val="24"/>
          <w:szCs w:val="24"/>
        </w:rPr>
        <w:t xml:space="preserve"> </w:t>
      </w:r>
      <w:r w:rsidR="00D678BD">
        <w:rPr>
          <w:rFonts w:ascii="Times New Roman" w:hAnsi="Times New Roman" w:cs="Times New Roman"/>
          <w:sz w:val="24"/>
          <w:szCs w:val="24"/>
        </w:rPr>
        <w:t>T</w:t>
      </w:r>
      <w:r w:rsidR="00D678BD" w:rsidRPr="00D678BD">
        <w:rPr>
          <w:rFonts w:ascii="Times New Roman" w:hAnsi="Times New Roman" w:cs="Times New Roman"/>
          <w:sz w:val="24"/>
          <w:szCs w:val="24"/>
        </w:rPr>
        <w:t>he challenges businesses encounter wh</w:t>
      </w:r>
      <w:r w:rsidR="00D678BD">
        <w:rPr>
          <w:rFonts w:ascii="Times New Roman" w:hAnsi="Times New Roman" w:cs="Times New Roman"/>
          <w:sz w:val="24"/>
          <w:szCs w:val="24"/>
        </w:rPr>
        <w:t xml:space="preserve">ile </w:t>
      </w:r>
      <w:r w:rsidR="00D678BD" w:rsidRPr="00D678BD">
        <w:rPr>
          <w:rFonts w:ascii="Times New Roman" w:hAnsi="Times New Roman" w:cs="Times New Roman"/>
          <w:sz w:val="24"/>
          <w:szCs w:val="24"/>
        </w:rPr>
        <w:t>navigating the confusing regulatory environment</w:t>
      </w:r>
      <w:r w:rsidR="00D678BD">
        <w:rPr>
          <w:rFonts w:ascii="Times New Roman" w:hAnsi="Times New Roman" w:cs="Times New Roman"/>
          <w:sz w:val="24"/>
          <w:szCs w:val="24"/>
        </w:rPr>
        <w:t xml:space="preserve"> are to be addressed for better compliance</w:t>
      </w:r>
      <w:r w:rsidR="00D678BD" w:rsidRPr="00D678BD">
        <w:rPr>
          <w:rFonts w:ascii="Times New Roman" w:hAnsi="Times New Roman" w:cs="Times New Roman"/>
          <w:sz w:val="24"/>
          <w:szCs w:val="24"/>
        </w:rPr>
        <w:t>.</w:t>
      </w:r>
    </w:p>
    <w:p w14:paraId="59B8E389" w14:textId="77777777" w:rsidR="00D678BD" w:rsidRDefault="00D678BD" w:rsidP="002A5332">
      <w:pPr>
        <w:pStyle w:val="ListParagraph"/>
        <w:ind w:left="1440"/>
        <w:jc w:val="both"/>
        <w:rPr>
          <w:rFonts w:ascii="Times New Roman" w:hAnsi="Times New Roman" w:cs="Times New Roman"/>
          <w:sz w:val="24"/>
          <w:szCs w:val="24"/>
        </w:rPr>
      </w:pPr>
    </w:p>
    <w:p w14:paraId="0314AC78" w14:textId="46A82052" w:rsidR="0008513D" w:rsidRPr="0008513D" w:rsidRDefault="0008513D" w:rsidP="002A5332">
      <w:pPr>
        <w:pStyle w:val="ListParagraph"/>
        <w:ind w:left="1440"/>
        <w:jc w:val="both"/>
        <w:rPr>
          <w:rFonts w:ascii="Times New Roman" w:hAnsi="Times New Roman" w:cs="Times New Roman"/>
          <w:sz w:val="24"/>
          <w:szCs w:val="24"/>
        </w:rPr>
      </w:pPr>
      <w:r w:rsidRPr="0008513D">
        <w:rPr>
          <w:rFonts w:ascii="Times New Roman" w:hAnsi="Times New Roman" w:cs="Times New Roman"/>
          <w:sz w:val="24"/>
          <w:szCs w:val="24"/>
        </w:rPr>
        <w:t>The listed entity must use the electronic platform defined by the Board or the recognized stock exchange(s) to submit reports, statements, documents, filings, and any other information to the recognized stock exchange(s). (LODR regulation10)</w:t>
      </w:r>
    </w:p>
    <w:p w14:paraId="4B293842" w14:textId="77777777" w:rsidR="0008513D" w:rsidRDefault="0008513D" w:rsidP="002A5332">
      <w:pPr>
        <w:pStyle w:val="ListParagraph"/>
        <w:ind w:left="1224"/>
        <w:jc w:val="both"/>
        <w:rPr>
          <w:rFonts w:ascii="Times New Roman" w:hAnsi="Times New Roman" w:cs="Times New Roman"/>
          <w:sz w:val="24"/>
          <w:szCs w:val="24"/>
        </w:rPr>
      </w:pPr>
    </w:p>
    <w:p w14:paraId="05A4E5BA" w14:textId="55C6E00C" w:rsidR="003D2C8D" w:rsidRDefault="0043254A" w:rsidP="002A5332">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Status of digitalization of </w:t>
      </w:r>
      <w:r w:rsidR="00F5716C">
        <w:rPr>
          <w:rFonts w:ascii="Times New Roman" w:hAnsi="Times New Roman" w:cs="Times New Roman"/>
          <w:sz w:val="24"/>
          <w:szCs w:val="24"/>
        </w:rPr>
        <w:t>Corporate Governance regulatory mechanism in different parts of the world</w:t>
      </w:r>
    </w:p>
    <w:p w14:paraId="5E9A2FC4" w14:textId="1A941883" w:rsidR="0060443B" w:rsidRDefault="00F36F8C" w:rsidP="0060443B">
      <w:pPr>
        <w:pStyle w:val="ListParagraph"/>
        <w:numPr>
          <w:ilvl w:val="2"/>
          <w:numId w:val="2"/>
        </w:numPr>
        <w:jc w:val="both"/>
        <w:rPr>
          <w:rFonts w:ascii="Times New Roman" w:hAnsi="Times New Roman" w:cs="Times New Roman"/>
          <w:sz w:val="24"/>
          <w:szCs w:val="24"/>
        </w:rPr>
      </w:pPr>
      <w:r w:rsidRPr="00F36F8C">
        <w:rPr>
          <w:rFonts w:ascii="Times New Roman" w:hAnsi="Times New Roman" w:cs="Times New Roman"/>
          <w:sz w:val="24"/>
          <w:szCs w:val="24"/>
        </w:rPr>
        <w:t>Governments and companies are experimenting with blockchain technologies at an increasing rate. For instance, in the summer of 2017, Delaware changed its corporation legislation to allow businesses to use blockchain technology to keep track of their stock ledgers and other corporate data. The Shanghai Stock Exchange (SSE), the world's fourth-largest stock exchange, announced plans to use blockchain and other distributed ledger technology in securities transactions in July 2018. The SSE adheres to other programs. Using its exchange in Estonia, Nasdaq tested blockchain technology with success in a proxy voting experiment. For clearing and settlement operations, the Australian Stock Exchange has begun to research distributed ledger technology solutions. IBM and the Japan Exchange Group are working together to research blockchain solutions for low-liquidity assets</w:t>
      </w:r>
      <w:r w:rsidR="009E5231">
        <w:rPr>
          <w:rFonts w:ascii="Times New Roman" w:hAnsi="Times New Roman" w:cs="Times New Roman"/>
          <w:sz w:val="24"/>
          <w:szCs w:val="24"/>
        </w:rPr>
        <w:t xml:space="preserve"> (</w:t>
      </w:r>
      <w:r w:rsidR="009E5231" w:rsidRPr="00273F3B">
        <w:rPr>
          <w:rFonts w:ascii="Times New Roman" w:hAnsi="Times New Roman" w:cs="Times New Roman"/>
          <w:sz w:val="24"/>
          <w:szCs w:val="24"/>
        </w:rPr>
        <w:t>Fenwick &amp; Vermeulen, 2018</w:t>
      </w:r>
      <w:r w:rsidR="009E5231">
        <w:rPr>
          <w:rFonts w:ascii="Times New Roman" w:hAnsi="Times New Roman" w:cs="Times New Roman"/>
          <w:sz w:val="24"/>
          <w:szCs w:val="24"/>
        </w:rPr>
        <w:t xml:space="preserve">). India’s National Stock exchange in 2017 conducted a block chain on a trial basis of a Know your customer data protocol. </w:t>
      </w:r>
    </w:p>
    <w:p w14:paraId="52C4A096" w14:textId="6F0EF844" w:rsidR="0043254A" w:rsidRPr="009E5231" w:rsidRDefault="0043254A" w:rsidP="009E5231">
      <w:pPr>
        <w:pStyle w:val="ListParagraph"/>
        <w:numPr>
          <w:ilvl w:val="2"/>
          <w:numId w:val="2"/>
        </w:numPr>
        <w:jc w:val="both"/>
        <w:rPr>
          <w:rFonts w:ascii="Times New Roman" w:hAnsi="Times New Roman" w:cs="Times New Roman"/>
          <w:sz w:val="24"/>
          <w:szCs w:val="24"/>
        </w:rPr>
      </w:pPr>
      <w:r w:rsidRPr="009E5231">
        <w:rPr>
          <w:rFonts w:ascii="Times New Roman" w:hAnsi="Times New Roman" w:cs="Times New Roman"/>
          <w:sz w:val="24"/>
          <w:szCs w:val="24"/>
        </w:rPr>
        <w:t>Supervisory technology (</w:t>
      </w:r>
      <w:proofErr w:type="spellStart"/>
      <w:r w:rsidRPr="009E5231">
        <w:rPr>
          <w:rFonts w:ascii="Times New Roman" w:hAnsi="Times New Roman" w:cs="Times New Roman"/>
          <w:sz w:val="24"/>
          <w:szCs w:val="24"/>
        </w:rPr>
        <w:t>SupTech</w:t>
      </w:r>
      <w:proofErr w:type="spellEnd"/>
      <w:r w:rsidRPr="009E5231">
        <w:rPr>
          <w:rFonts w:ascii="Times New Roman" w:hAnsi="Times New Roman" w:cs="Times New Roman"/>
          <w:sz w:val="24"/>
          <w:szCs w:val="24"/>
        </w:rPr>
        <w:t>) tools and solutions enhance regulatory efficiency and effectiveness by automating complex processes, enhancing oversight, surveillance, and analytical capabilities, benefiting financial stability and market integrity</w:t>
      </w:r>
      <w:r w:rsidR="00F5716C" w:rsidRPr="009E5231">
        <w:rPr>
          <w:rFonts w:ascii="Times New Roman" w:hAnsi="Times New Roman" w:cs="Times New Roman"/>
          <w:sz w:val="24"/>
          <w:szCs w:val="24"/>
        </w:rPr>
        <w:t xml:space="preserve"> (</w:t>
      </w:r>
      <w:r w:rsidR="00526A4E" w:rsidRPr="009E5231">
        <w:rPr>
          <w:rFonts w:ascii="Times New Roman" w:hAnsi="Times New Roman" w:cs="Times New Roman"/>
          <w:sz w:val="24"/>
          <w:szCs w:val="24"/>
        </w:rPr>
        <w:t>Denis</w:t>
      </w:r>
      <w:r w:rsidR="00F5716C" w:rsidRPr="009E5231">
        <w:rPr>
          <w:rFonts w:ascii="Times New Roman" w:hAnsi="Times New Roman" w:cs="Times New Roman"/>
          <w:sz w:val="24"/>
          <w:szCs w:val="24"/>
        </w:rPr>
        <w:t xml:space="preserve"> 2021)</w:t>
      </w:r>
      <w:r w:rsidRPr="009E5231">
        <w:rPr>
          <w:rFonts w:ascii="Times New Roman" w:hAnsi="Times New Roman" w:cs="Times New Roman"/>
          <w:sz w:val="24"/>
          <w:szCs w:val="24"/>
        </w:rPr>
        <w:t>.</w:t>
      </w:r>
    </w:p>
    <w:p w14:paraId="6E853D89" w14:textId="26B30333" w:rsidR="0043254A" w:rsidRDefault="001367A2" w:rsidP="00EE34D1">
      <w:pPr>
        <w:pStyle w:val="ListParagraph"/>
        <w:numPr>
          <w:ilvl w:val="2"/>
          <w:numId w:val="2"/>
        </w:numPr>
        <w:jc w:val="both"/>
        <w:rPr>
          <w:rFonts w:ascii="Times New Roman" w:hAnsi="Times New Roman" w:cs="Times New Roman"/>
          <w:sz w:val="24"/>
          <w:szCs w:val="24"/>
        </w:rPr>
      </w:pPr>
      <w:r>
        <w:rPr>
          <w:rFonts w:ascii="Times New Roman" w:hAnsi="Times New Roman" w:cs="Times New Roman"/>
          <w:sz w:val="24"/>
          <w:szCs w:val="24"/>
        </w:rPr>
        <w:t xml:space="preserve">The following table gives a selection of </w:t>
      </w:r>
      <w:proofErr w:type="spellStart"/>
      <w:r>
        <w:rPr>
          <w:rFonts w:ascii="Times New Roman" w:hAnsi="Times New Roman" w:cs="Times New Roman"/>
          <w:sz w:val="24"/>
          <w:szCs w:val="24"/>
        </w:rPr>
        <w:t>SupTech</w:t>
      </w:r>
      <w:proofErr w:type="spellEnd"/>
      <w:r>
        <w:rPr>
          <w:rFonts w:ascii="Times New Roman" w:hAnsi="Times New Roman" w:cs="Times New Roman"/>
          <w:sz w:val="24"/>
          <w:szCs w:val="24"/>
        </w:rPr>
        <w:t xml:space="preserve"> initiatives </w:t>
      </w:r>
      <w:proofErr w:type="gramStart"/>
      <w:r>
        <w:rPr>
          <w:rFonts w:ascii="Times New Roman" w:hAnsi="Times New Roman" w:cs="Times New Roman"/>
          <w:sz w:val="24"/>
          <w:szCs w:val="24"/>
        </w:rPr>
        <w:t>( Extracted</w:t>
      </w:r>
      <w:proofErr w:type="gramEnd"/>
      <w:r>
        <w:rPr>
          <w:rFonts w:ascii="Times New Roman" w:hAnsi="Times New Roman" w:cs="Times New Roman"/>
          <w:sz w:val="24"/>
          <w:szCs w:val="24"/>
        </w:rPr>
        <w:t xml:space="preserve"> from OECD going digital tool kit (Denis 2021)</w:t>
      </w:r>
    </w:p>
    <w:tbl>
      <w:tblPr>
        <w:tblW w:w="9440" w:type="dxa"/>
        <w:tblLook w:val="04A0" w:firstRow="1" w:lastRow="0" w:firstColumn="1" w:lastColumn="0" w:noHBand="0" w:noVBand="1"/>
      </w:tblPr>
      <w:tblGrid>
        <w:gridCol w:w="1444"/>
        <w:gridCol w:w="1841"/>
        <w:gridCol w:w="1919"/>
        <w:gridCol w:w="4236"/>
      </w:tblGrid>
      <w:tr w:rsidR="001367A2" w:rsidRPr="001367A2" w14:paraId="32D95D09" w14:textId="77777777" w:rsidTr="001367A2">
        <w:trPr>
          <w:trHeight w:val="580"/>
        </w:trPr>
        <w:tc>
          <w:tcPr>
            <w:tcW w:w="1444"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10E59444" w14:textId="77777777" w:rsidR="001367A2" w:rsidRPr="001367A2" w:rsidRDefault="001367A2" w:rsidP="001367A2">
            <w:pPr>
              <w:spacing w:after="0" w:line="240" w:lineRule="auto"/>
              <w:rPr>
                <w:rFonts w:ascii="Calibri" w:eastAsia="Times New Roman" w:hAnsi="Calibri" w:cs="Calibri"/>
                <w:b/>
                <w:bCs/>
                <w:color w:val="000000"/>
              </w:rPr>
            </w:pPr>
            <w:r w:rsidRPr="001367A2">
              <w:rPr>
                <w:rFonts w:ascii="Calibri" w:eastAsia="Times New Roman" w:hAnsi="Calibri" w:cs="Calibri"/>
                <w:b/>
                <w:bCs/>
                <w:color w:val="000000"/>
              </w:rPr>
              <w:t>Subject</w:t>
            </w:r>
          </w:p>
        </w:tc>
        <w:tc>
          <w:tcPr>
            <w:tcW w:w="1841" w:type="dxa"/>
            <w:tcBorders>
              <w:top w:val="single" w:sz="8" w:space="0" w:color="auto"/>
              <w:left w:val="nil"/>
              <w:bottom w:val="single" w:sz="4" w:space="0" w:color="auto"/>
              <w:right w:val="single" w:sz="4" w:space="0" w:color="auto"/>
            </w:tcBorders>
            <w:shd w:val="clear" w:color="auto" w:fill="auto"/>
            <w:noWrap/>
            <w:vAlign w:val="bottom"/>
            <w:hideMark/>
          </w:tcPr>
          <w:p w14:paraId="5275B13F" w14:textId="77777777" w:rsidR="001367A2" w:rsidRPr="001367A2" w:rsidRDefault="001367A2" w:rsidP="001367A2">
            <w:pPr>
              <w:spacing w:after="0" w:line="240" w:lineRule="auto"/>
              <w:rPr>
                <w:rFonts w:ascii="Calibri" w:eastAsia="Times New Roman" w:hAnsi="Calibri" w:cs="Calibri"/>
                <w:b/>
                <w:bCs/>
                <w:color w:val="000000"/>
              </w:rPr>
            </w:pPr>
            <w:r w:rsidRPr="001367A2">
              <w:rPr>
                <w:rFonts w:ascii="Calibri" w:eastAsia="Times New Roman" w:hAnsi="Calibri" w:cs="Calibri"/>
                <w:b/>
                <w:bCs/>
                <w:color w:val="000000"/>
              </w:rPr>
              <w:t>System</w:t>
            </w:r>
          </w:p>
        </w:tc>
        <w:tc>
          <w:tcPr>
            <w:tcW w:w="1919" w:type="dxa"/>
            <w:tcBorders>
              <w:top w:val="single" w:sz="8" w:space="0" w:color="auto"/>
              <w:left w:val="nil"/>
              <w:bottom w:val="single" w:sz="4" w:space="0" w:color="auto"/>
              <w:right w:val="single" w:sz="4" w:space="0" w:color="auto"/>
            </w:tcBorders>
            <w:shd w:val="clear" w:color="auto" w:fill="auto"/>
            <w:vAlign w:val="bottom"/>
            <w:hideMark/>
          </w:tcPr>
          <w:p w14:paraId="081D8EBD" w14:textId="77777777" w:rsidR="001367A2" w:rsidRPr="001367A2" w:rsidRDefault="001367A2" w:rsidP="001367A2">
            <w:pPr>
              <w:spacing w:after="0" w:line="240" w:lineRule="auto"/>
              <w:rPr>
                <w:rFonts w:ascii="Calibri" w:eastAsia="Times New Roman" w:hAnsi="Calibri" w:cs="Calibri"/>
                <w:b/>
                <w:bCs/>
                <w:color w:val="000000"/>
              </w:rPr>
            </w:pPr>
            <w:r w:rsidRPr="001367A2">
              <w:rPr>
                <w:rFonts w:ascii="Calibri" w:eastAsia="Times New Roman" w:hAnsi="Calibri" w:cs="Calibri"/>
                <w:b/>
                <w:bCs/>
                <w:color w:val="000000"/>
              </w:rPr>
              <w:t>Responsible entity</w:t>
            </w:r>
          </w:p>
        </w:tc>
        <w:tc>
          <w:tcPr>
            <w:tcW w:w="4236" w:type="dxa"/>
            <w:tcBorders>
              <w:top w:val="single" w:sz="8" w:space="0" w:color="auto"/>
              <w:left w:val="nil"/>
              <w:bottom w:val="single" w:sz="4" w:space="0" w:color="auto"/>
              <w:right w:val="single" w:sz="8" w:space="0" w:color="auto"/>
            </w:tcBorders>
            <w:shd w:val="clear" w:color="auto" w:fill="auto"/>
            <w:vAlign w:val="bottom"/>
            <w:hideMark/>
          </w:tcPr>
          <w:p w14:paraId="70F99BC2" w14:textId="77777777" w:rsidR="001367A2" w:rsidRPr="001367A2" w:rsidRDefault="001367A2" w:rsidP="001367A2">
            <w:pPr>
              <w:spacing w:after="0" w:line="240" w:lineRule="auto"/>
              <w:rPr>
                <w:rFonts w:ascii="Calibri" w:eastAsia="Times New Roman" w:hAnsi="Calibri" w:cs="Calibri"/>
                <w:b/>
                <w:bCs/>
                <w:color w:val="000000"/>
              </w:rPr>
            </w:pPr>
            <w:r w:rsidRPr="001367A2">
              <w:rPr>
                <w:rFonts w:ascii="Calibri" w:eastAsia="Times New Roman" w:hAnsi="Calibri" w:cs="Calibri"/>
                <w:b/>
                <w:bCs/>
                <w:color w:val="000000"/>
              </w:rPr>
              <w:t>Project Description</w:t>
            </w:r>
          </w:p>
        </w:tc>
      </w:tr>
      <w:tr w:rsidR="001367A2" w:rsidRPr="001367A2" w14:paraId="2477CE69" w14:textId="77777777" w:rsidTr="001367A2">
        <w:trPr>
          <w:trHeight w:val="881"/>
        </w:trPr>
        <w:tc>
          <w:tcPr>
            <w:tcW w:w="1444" w:type="dxa"/>
            <w:tcBorders>
              <w:top w:val="nil"/>
              <w:left w:val="single" w:sz="8" w:space="0" w:color="auto"/>
              <w:bottom w:val="single" w:sz="4" w:space="0" w:color="auto"/>
              <w:right w:val="single" w:sz="4" w:space="0" w:color="auto"/>
            </w:tcBorders>
            <w:shd w:val="clear" w:color="auto" w:fill="auto"/>
            <w:vAlign w:val="bottom"/>
            <w:hideMark/>
          </w:tcPr>
          <w:p w14:paraId="57D2E9FA" w14:textId="1523F5F2"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t>Improving Misconduct analysis</w:t>
            </w:r>
          </w:p>
        </w:tc>
        <w:tc>
          <w:tcPr>
            <w:tcW w:w="1841" w:type="dxa"/>
            <w:tcBorders>
              <w:top w:val="nil"/>
              <w:left w:val="nil"/>
              <w:bottom w:val="single" w:sz="4" w:space="0" w:color="auto"/>
              <w:right w:val="single" w:sz="4" w:space="0" w:color="auto"/>
            </w:tcBorders>
            <w:shd w:val="clear" w:color="auto" w:fill="auto"/>
            <w:noWrap/>
            <w:vAlign w:val="bottom"/>
            <w:hideMark/>
          </w:tcPr>
          <w:p w14:paraId="5166EF24" w14:textId="77777777"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t xml:space="preserve">Project </w:t>
            </w:r>
            <w:proofErr w:type="spellStart"/>
            <w:r w:rsidRPr="001367A2">
              <w:rPr>
                <w:rFonts w:ascii="Calibri" w:eastAsia="Times New Roman" w:hAnsi="Calibri" w:cs="Calibri"/>
                <w:color w:val="000000"/>
              </w:rPr>
              <w:t>Appolo</w:t>
            </w:r>
            <w:proofErr w:type="spellEnd"/>
          </w:p>
        </w:tc>
        <w:tc>
          <w:tcPr>
            <w:tcW w:w="1919" w:type="dxa"/>
            <w:tcBorders>
              <w:top w:val="nil"/>
              <w:left w:val="nil"/>
              <w:bottom w:val="single" w:sz="4" w:space="0" w:color="auto"/>
              <w:right w:val="single" w:sz="4" w:space="0" w:color="auto"/>
            </w:tcBorders>
            <w:shd w:val="clear" w:color="auto" w:fill="auto"/>
            <w:vAlign w:val="bottom"/>
            <w:hideMark/>
          </w:tcPr>
          <w:p w14:paraId="74F11151" w14:textId="77777777"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t>Monetary authority of Singapore (MAS)</w:t>
            </w:r>
          </w:p>
        </w:tc>
        <w:tc>
          <w:tcPr>
            <w:tcW w:w="4236" w:type="dxa"/>
            <w:tcBorders>
              <w:top w:val="nil"/>
              <w:left w:val="nil"/>
              <w:bottom w:val="single" w:sz="4" w:space="0" w:color="auto"/>
              <w:right w:val="single" w:sz="8" w:space="0" w:color="auto"/>
            </w:tcBorders>
            <w:shd w:val="clear" w:color="auto" w:fill="auto"/>
            <w:vAlign w:val="bottom"/>
            <w:hideMark/>
          </w:tcPr>
          <w:p w14:paraId="5F323713" w14:textId="7FC073B5"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t xml:space="preserve">AI based tool used </w:t>
            </w:r>
            <w:proofErr w:type="spellStart"/>
            <w:r w:rsidR="001E52E2">
              <w:rPr>
                <w:rFonts w:ascii="Calibri" w:eastAsia="Times New Roman" w:hAnsi="Calibri" w:cs="Calibri"/>
                <w:color w:val="000000"/>
              </w:rPr>
              <w:t>along</w:t>
            </w:r>
            <w:r w:rsidRPr="001367A2">
              <w:rPr>
                <w:rFonts w:ascii="Calibri" w:eastAsia="Times New Roman" w:hAnsi="Calibri" w:cs="Calibri"/>
                <w:color w:val="000000"/>
              </w:rPr>
              <w:t xml:space="preserve"> side</w:t>
            </w:r>
            <w:proofErr w:type="spellEnd"/>
            <w:r w:rsidRPr="001367A2">
              <w:rPr>
                <w:rFonts w:ascii="Calibri" w:eastAsia="Times New Roman" w:hAnsi="Calibri" w:cs="Calibri"/>
                <w:color w:val="000000"/>
              </w:rPr>
              <w:t xml:space="preserve"> other analytical frameworks in the triaging of cases for investigation</w:t>
            </w:r>
          </w:p>
        </w:tc>
      </w:tr>
      <w:tr w:rsidR="001367A2" w:rsidRPr="001367A2" w14:paraId="270D491D" w14:textId="77777777" w:rsidTr="001367A2">
        <w:trPr>
          <w:trHeight w:val="1340"/>
        </w:trPr>
        <w:tc>
          <w:tcPr>
            <w:tcW w:w="1444" w:type="dxa"/>
            <w:tcBorders>
              <w:top w:val="nil"/>
              <w:left w:val="single" w:sz="8" w:space="0" w:color="auto"/>
              <w:bottom w:val="single" w:sz="4" w:space="0" w:color="auto"/>
              <w:right w:val="single" w:sz="4" w:space="0" w:color="auto"/>
            </w:tcBorders>
            <w:shd w:val="clear" w:color="auto" w:fill="auto"/>
            <w:vAlign w:val="bottom"/>
            <w:hideMark/>
          </w:tcPr>
          <w:p w14:paraId="23366B50" w14:textId="77777777"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t> </w:t>
            </w:r>
          </w:p>
        </w:tc>
        <w:tc>
          <w:tcPr>
            <w:tcW w:w="1841" w:type="dxa"/>
            <w:tcBorders>
              <w:top w:val="nil"/>
              <w:left w:val="nil"/>
              <w:bottom w:val="single" w:sz="4" w:space="0" w:color="auto"/>
              <w:right w:val="single" w:sz="4" w:space="0" w:color="auto"/>
            </w:tcBorders>
            <w:shd w:val="clear" w:color="auto" w:fill="auto"/>
            <w:vAlign w:val="bottom"/>
            <w:hideMark/>
          </w:tcPr>
          <w:p w14:paraId="79BF9561" w14:textId="236D37C7"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t>Neutral language processing to detect</w:t>
            </w:r>
            <w:r>
              <w:rPr>
                <w:rFonts w:ascii="Calibri" w:eastAsia="Times New Roman" w:hAnsi="Calibri" w:cs="Calibri"/>
                <w:color w:val="000000"/>
              </w:rPr>
              <w:t xml:space="preserve"> </w:t>
            </w:r>
            <w:r w:rsidRPr="001367A2">
              <w:rPr>
                <w:rFonts w:ascii="Calibri" w:eastAsia="Times New Roman" w:hAnsi="Calibri" w:cs="Calibri"/>
                <w:color w:val="000000"/>
              </w:rPr>
              <w:t>AML/CFT infringements</w:t>
            </w:r>
          </w:p>
        </w:tc>
        <w:tc>
          <w:tcPr>
            <w:tcW w:w="1919" w:type="dxa"/>
            <w:tcBorders>
              <w:top w:val="nil"/>
              <w:left w:val="nil"/>
              <w:bottom w:val="single" w:sz="4" w:space="0" w:color="auto"/>
              <w:right w:val="single" w:sz="4" w:space="0" w:color="auto"/>
            </w:tcBorders>
            <w:shd w:val="clear" w:color="auto" w:fill="auto"/>
            <w:vAlign w:val="bottom"/>
            <w:hideMark/>
          </w:tcPr>
          <w:p w14:paraId="45D2A8B8" w14:textId="77777777"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t xml:space="preserve">Mexico's national </w:t>
            </w:r>
            <w:proofErr w:type="gramStart"/>
            <w:r w:rsidRPr="001367A2">
              <w:rPr>
                <w:rFonts w:ascii="Calibri" w:eastAsia="Times New Roman" w:hAnsi="Calibri" w:cs="Calibri"/>
                <w:color w:val="000000"/>
              </w:rPr>
              <w:t>banking  and</w:t>
            </w:r>
            <w:proofErr w:type="gramEnd"/>
            <w:r w:rsidRPr="001367A2">
              <w:rPr>
                <w:rFonts w:ascii="Calibri" w:eastAsia="Times New Roman" w:hAnsi="Calibri" w:cs="Calibri"/>
                <w:color w:val="000000"/>
              </w:rPr>
              <w:t xml:space="preserve"> securities commission(CNBV)</w:t>
            </w:r>
          </w:p>
        </w:tc>
        <w:tc>
          <w:tcPr>
            <w:tcW w:w="4236" w:type="dxa"/>
            <w:tcBorders>
              <w:top w:val="nil"/>
              <w:left w:val="nil"/>
              <w:bottom w:val="single" w:sz="4" w:space="0" w:color="auto"/>
              <w:right w:val="single" w:sz="8" w:space="0" w:color="auto"/>
            </w:tcBorders>
            <w:shd w:val="clear" w:color="auto" w:fill="auto"/>
            <w:vAlign w:val="bottom"/>
            <w:hideMark/>
          </w:tcPr>
          <w:p w14:paraId="3D9F65B3" w14:textId="28F62E65" w:rsidR="001367A2" w:rsidRPr="001367A2" w:rsidRDefault="00331798" w:rsidP="001367A2">
            <w:pPr>
              <w:spacing w:after="0" w:line="240" w:lineRule="auto"/>
              <w:rPr>
                <w:rFonts w:ascii="Calibri" w:eastAsia="Times New Roman" w:hAnsi="Calibri" w:cs="Calibri"/>
                <w:color w:val="000000"/>
              </w:rPr>
            </w:pPr>
            <w:r w:rsidRPr="00331798">
              <w:rPr>
                <w:rFonts w:ascii="Calibri" w:eastAsia="Times New Roman" w:hAnsi="Calibri" w:cs="Calibri"/>
                <w:color w:val="000000"/>
              </w:rPr>
              <w:t>Application to identify suspect AML/CFT network activity to enable the identification of anomalous transactions</w:t>
            </w:r>
          </w:p>
        </w:tc>
      </w:tr>
      <w:tr w:rsidR="001367A2" w:rsidRPr="001367A2" w14:paraId="29E87E72" w14:textId="77777777" w:rsidTr="001367A2">
        <w:trPr>
          <w:trHeight w:val="1070"/>
        </w:trPr>
        <w:tc>
          <w:tcPr>
            <w:tcW w:w="1444" w:type="dxa"/>
            <w:tcBorders>
              <w:top w:val="nil"/>
              <w:left w:val="single" w:sz="8" w:space="0" w:color="auto"/>
              <w:bottom w:val="single" w:sz="4" w:space="0" w:color="auto"/>
              <w:right w:val="single" w:sz="4" w:space="0" w:color="auto"/>
            </w:tcBorders>
            <w:shd w:val="clear" w:color="auto" w:fill="auto"/>
            <w:vAlign w:val="bottom"/>
            <w:hideMark/>
          </w:tcPr>
          <w:p w14:paraId="43BAA325" w14:textId="77777777"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t> </w:t>
            </w:r>
          </w:p>
        </w:tc>
        <w:tc>
          <w:tcPr>
            <w:tcW w:w="1841" w:type="dxa"/>
            <w:tcBorders>
              <w:top w:val="nil"/>
              <w:left w:val="nil"/>
              <w:bottom w:val="single" w:sz="4" w:space="0" w:color="auto"/>
              <w:right w:val="single" w:sz="4" w:space="0" w:color="auto"/>
            </w:tcBorders>
            <w:shd w:val="clear" w:color="auto" w:fill="auto"/>
            <w:vAlign w:val="bottom"/>
            <w:hideMark/>
          </w:tcPr>
          <w:p w14:paraId="6A119276" w14:textId="77777777"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t xml:space="preserve">Machine learning tools to </w:t>
            </w:r>
            <w:proofErr w:type="spellStart"/>
            <w:r w:rsidRPr="001367A2">
              <w:rPr>
                <w:rFonts w:ascii="Calibri" w:eastAsia="Times New Roman" w:hAnsi="Calibri" w:cs="Calibri"/>
                <w:color w:val="000000"/>
              </w:rPr>
              <w:t>analyse</w:t>
            </w:r>
            <w:proofErr w:type="spellEnd"/>
            <w:r w:rsidRPr="001367A2">
              <w:rPr>
                <w:rFonts w:ascii="Calibri" w:eastAsia="Times New Roman" w:hAnsi="Calibri" w:cs="Calibri"/>
                <w:color w:val="000000"/>
              </w:rPr>
              <w:t xml:space="preserve"> unstructured data</w:t>
            </w:r>
          </w:p>
        </w:tc>
        <w:tc>
          <w:tcPr>
            <w:tcW w:w="1919" w:type="dxa"/>
            <w:tcBorders>
              <w:top w:val="nil"/>
              <w:left w:val="nil"/>
              <w:bottom w:val="single" w:sz="4" w:space="0" w:color="auto"/>
              <w:right w:val="single" w:sz="4" w:space="0" w:color="auto"/>
            </w:tcBorders>
            <w:shd w:val="clear" w:color="auto" w:fill="auto"/>
            <w:vAlign w:val="bottom"/>
            <w:hideMark/>
          </w:tcPr>
          <w:p w14:paraId="3F2CB8C5" w14:textId="77777777"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t>Columbia's Financial Superintendency (SFC)</w:t>
            </w:r>
          </w:p>
        </w:tc>
        <w:tc>
          <w:tcPr>
            <w:tcW w:w="4236" w:type="dxa"/>
            <w:tcBorders>
              <w:top w:val="nil"/>
              <w:left w:val="nil"/>
              <w:bottom w:val="single" w:sz="4" w:space="0" w:color="auto"/>
              <w:right w:val="single" w:sz="8" w:space="0" w:color="auto"/>
            </w:tcBorders>
            <w:shd w:val="clear" w:color="auto" w:fill="auto"/>
            <w:vAlign w:val="bottom"/>
            <w:hideMark/>
          </w:tcPr>
          <w:p w14:paraId="31B939BB" w14:textId="452BB1F0"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t xml:space="preserve">To </w:t>
            </w:r>
            <w:proofErr w:type="spellStart"/>
            <w:r w:rsidRPr="001367A2">
              <w:rPr>
                <w:rFonts w:ascii="Calibri" w:eastAsia="Times New Roman" w:hAnsi="Calibri" w:cs="Calibri"/>
                <w:color w:val="000000"/>
              </w:rPr>
              <w:t>analyse</w:t>
            </w:r>
            <w:proofErr w:type="spellEnd"/>
            <w:r w:rsidRPr="001367A2">
              <w:rPr>
                <w:rFonts w:ascii="Calibri" w:eastAsia="Times New Roman" w:hAnsi="Calibri" w:cs="Calibri"/>
                <w:color w:val="000000"/>
              </w:rPr>
              <w:t xml:space="preserve"> market sentiment and market </w:t>
            </w:r>
            <w:proofErr w:type="spellStart"/>
            <w:r w:rsidRPr="001367A2">
              <w:rPr>
                <w:rFonts w:ascii="Calibri" w:eastAsia="Times New Roman" w:hAnsi="Calibri" w:cs="Calibri"/>
                <w:color w:val="000000"/>
              </w:rPr>
              <w:t>behaviour</w:t>
            </w:r>
            <w:proofErr w:type="spellEnd"/>
            <w:r w:rsidRPr="001367A2">
              <w:rPr>
                <w:rFonts w:ascii="Calibri" w:eastAsia="Times New Roman" w:hAnsi="Calibri" w:cs="Calibri"/>
                <w:color w:val="000000"/>
              </w:rPr>
              <w:t>. It has enabled the automation of information gat</w:t>
            </w:r>
            <w:r>
              <w:rPr>
                <w:rFonts w:ascii="Calibri" w:eastAsia="Times New Roman" w:hAnsi="Calibri" w:cs="Calibri"/>
                <w:color w:val="000000"/>
              </w:rPr>
              <w:t>h</w:t>
            </w:r>
            <w:r w:rsidRPr="001367A2">
              <w:rPr>
                <w:rFonts w:ascii="Calibri" w:eastAsia="Times New Roman" w:hAnsi="Calibri" w:cs="Calibri"/>
                <w:color w:val="000000"/>
              </w:rPr>
              <w:t>ering</w:t>
            </w:r>
          </w:p>
        </w:tc>
      </w:tr>
      <w:tr w:rsidR="001367A2" w:rsidRPr="001367A2" w14:paraId="147EF602" w14:textId="77777777" w:rsidTr="001367A2">
        <w:trPr>
          <w:trHeight w:val="1450"/>
        </w:trPr>
        <w:tc>
          <w:tcPr>
            <w:tcW w:w="1444" w:type="dxa"/>
            <w:tcBorders>
              <w:top w:val="nil"/>
              <w:left w:val="single" w:sz="8" w:space="0" w:color="auto"/>
              <w:bottom w:val="single" w:sz="4" w:space="0" w:color="auto"/>
              <w:right w:val="single" w:sz="4" w:space="0" w:color="auto"/>
            </w:tcBorders>
            <w:shd w:val="clear" w:color="auto" w:fill="auto"/>
            <w:vAlign w:val="bottom"/>
            <w:hideMark/>
          </w:tcPr>
          <w:p w14:paraId="5747A824" w14:textId="6E05258A"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t>Improving market surve</w:t>
            </w:r>
            <w:r>
              <w:rPr>
                <w:rFonts w:ascii="Calibri" w:eastAsia="Times New Roman" w:hAnsi="Calibri" w:cs="Calibri"/>
                <w:color w:val="000000"/>
              </w:rPr>
              <w:t>i</w:t>
            </w:r>
            <w:r w:rsidRPr="001367A2">
              <w:rPr>
                <w:rFonts w:ascii="Calibri" w:eastAsia="Times New Roman" w:hAnsi="Calibri" w:cs="Calibri"/>
                <w:color w:val="000000"/>
              </w:rPr>
              <w:t>llance</w:t>
            </w:r>
          </w:p>
        </w:tc>
        <w:tc>
          <w:tcPr>
            <w:tcW w:w="1841" w:type="dxa"/>
            <w:tcBorders>
              <w:top w:val="nil"/>
              <w:left w:val="nil"/>
              <w:bottom w:val="single" w:sz="4" w:space="0" w:color="auto"/>
              <w:right w:val="single" w:sz="4" w:space="0" w:color="auto"/>
            </w:tcBorders>
            <w:shd w:val="clear" w:color="auto" w:fill="auto"/>
            <w:vAlign w:val="bottom"/>
            <w:hideMark/>
          </w:tcPr>
          <w:p w14:paraId="730A46EA" w14:textId="3C491D3C"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t>Market analysis and intelligence (MAI) platform</w:t>
            </w:r>
          </w:p>
        </w:tc>
        <w:tc>
          <w:tcPr>
            <w:tcW w:w="1919" w:type="dxa"/>
            <w:tcBorders>
              <w:top w:val="nil"/>
              <w:left w:val="nil"/>
              <w:bottom w:val="single" w:sz="4" w:space="0" w:color="auto"/>
              <w:right w:val="single" w:sz="4" w:space="0" w:color="auto"/>
            </w:tcBorders>
            <w:shd w:val="clear" w:color="auto" w:fill="auto"/>
            <w:vAlign w:val="bottom"/>
            <w:hideMark/>
          </w:tcPr>
          <w:p w14:paraId="6C4F770A" w14:textId="6F4030A8"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t xml:space="preserve">Australian </w:t>
            </w:r>
            <w:proofErr w:type="gramStart"/>
            <w:r w:rsidRPr="001367A2">
              <w:rPr>
                <w:rFonts w:ascii="Calibri" w:eastAsia="Times New Roman" w:hAnsi="Calibri" w:cs="Calibri"/>
                <w:color w:val="000000"/>
              </w:rPr>
              <w:t>Securities</w:t>
            </w:r>
            <w:r>
              <w:rPr>
                <w:rFonts w:ascii="Calibri" w:eastAsia="Times New Roman" w:hAnsi="Calibri" w:cs="Calibri"/>
                <w:color w:val="000000"/>
              </w:rPr>
              <w:t xml:space="preserve">  </w:t>
            </w:r>
            <w:r w:rsidRPr="001367A2">
              <w:rPr>
                <w:rFonts w:ascii="Calibri" w:eastAsia="Times New Roman" w:hAnsi="Calibri" w:cs="Calibri"/>
                <w:color w:val="000000"/>
              </w:rPr>
              <w:t>and</w:t>
            </w:r>
            <w:proofErr w:type="gramEnd"/>
            <w:r w:rsidRPr="001367A2">
              <w:rPr>
                <w:rFonts w:ascii="Calibri" w:eastAsia="Times New Roman" w:hAnsi="Calibri" w:cs="Calibri"/>
                <w:color w:val="000000"/>
              </w:rPr>
              <w:t xml:space="preserve"> Investment commission (ASIC)</w:t>
            </w:r>
          </w:p>
        </w:tc>
        <w:tc>
          <w:tcPr>
            <w:tcW w:w="4236" w:type="dxa"/>
            <w:tcBorders>
              <w:top w:val="nil"/>
              <w:left w:val="nil"/>
              <w:bottom w:val="single" w:sz="4" w:space="0" w:color="auto"/>
              <w:right w:val="single" w:sz="8" w:space="0" w:color="auto"/>
            </w:tcBorders>
            <w:shd w:val="clear" w:color="auto" w:fill="auto"/>
            <w:vAlign w:val="bottom"/>
            <w:hideMark/>
          </w:tcPr>
          <w:p w14:paraId="3F96BA89" w14:textId="3446C984" w:rsidR="001367A2" w:rsidRPr="001367A2" w:rsidRDefault="00331798" w:rsidP="001367A2">
            <w:pPr>
              <w:spacing w:after="0" w:line="240" w:lineRule="auto"/>
              <w:rPr>
                <w:rFonts w:ascii="Calibri" w:eastAsia="Times New Roman" w:hAnsi="Calibri" w:cs="Calibri"/>
                <w:color w:val="000000"/>
              </w:rPr>
            </w:pPr>
            <w:r>
              <w:rPr>
                <w:rFonts w:ascii="Calibri" w:eastAsia="Times New Roman" w:hAnsi="Calibri" w:cs="Calibri"/>
                <w:color w:val="000000"/>
              </w:rPr>
              <w:t>A</w:t>
            </w:r>
            <w:r w:rsidRPr="00331798">
              <w:rPr>
                <w:rFonts w:ascii="Calibri" w:eastAsia="Times New Roman" w:hAnsi="Calibri" w:cs="Calibri"/>
                <w:color w:val="000000"/>
              </w:rPr>
              <w:t xml:space="preserve"> real-time monitoring alert system that looks for irregularities in order and trade messages for traded securities</w:t>
            </w:r>
          </w:p>
        </w:tc>
      </w:tr>
      <w:tr w:rsidR="001367A2" w:rsidRPr="001367A2" w14:paraId="4E9A6982" w14:textId="77777777" w:rsidTr="001367A2">
        <w:trPr>
          <w:trHeight w:val="1223"/>
        </w:trPr>
        <w:tc>
          <w:tcPr>
            <w:tcW w:w="1444" w:type="dxa"/>
            <w:tcBorders>
              <w:top w:val="nil"/>
              <w:left w:val="single" w:sz="8" w:space="0" w:color="auto"/>
              <w:bottom w:val="single" w:sz="4" w:space="0" w:color="auto"/>
              <w:right w:val="single" w:sz="4" w:space="0" w:color="auto"/>
            </w:tcBorders>
            <w:shd w:val="clear" w:color="auto" w:fill="auto"/>
            <w:vAlign w:val="bottom"/>
            <w:hideMark/>
          </w:tcPr>
          <w:p w14:paraId="65B07534" w14:textId="77777777"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lastRenderedPageBreak/>
              <w:t> </w:t>
            </w:r>
          </w:p>
        </w:tc>
        <w:tc>
          <w:tcPr>
            <w:tcW w:w="1841" w:type="dxa"/>
            <w:tcBorders>
              <w:top w:val="nil"/>
              <w:left w:val="nil"/>
              <w:bottom w:val="single" w:sz="4" w:space="0" w:color="auto"/>
              <w:right w:val="single" w:sz="4" w:space="0" w:color="auto"/>
            </w:tcBorders>
            <w:shd w:val="clear" w:color="auto" w:fill="auto"/>
            <w:vAlign w:val="bottom"/>
            <w:hideMark/>
          </w:tcPr>
          <w:p w14:paraId="3D8D3ADC" w14:textId="02C131E2"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t>Automated alarm and market monitoring</w:t>
            </w:r>
            <w:r w:rsidR="00AD2092">
              <w:rPr>
                <w:rFonts w:ascii="Calibri" w:eastAsia="Times New Roman" w:hAnsi="Calibri" w:cs="Calibri"/>
                <w:color w:val="000000"/>
              </w:rPr>
              <w:t xml:space="preserve"> </w:t>
            </w:r>
            <w:r w:rsidRPr="001367A2">
              <w:rPr>
                <w:rFonts w:ascii="Calibri" w:eastAsia="Times New Roman" w:hAnsi="Calibri" w:cs="Calibri"/>
                <w:color w:val="000000"/>
              </w:rPr>
              <w:t>system (ALMA) project</w:t>
            </w:r>
          </w:p>
        </w:tc>
        <w:tc>
          <w:tcPr>
            <w:tcW w:w="1919" w:type="dxa"/>
            <w:tcBorders>
              <w:top w:val="nil"/>
              <w:left w:val="nil"/>
              <w:bottom w:val="single" w:sz="4" w:space="0" w:color="auto"/>
              <w:right w:val="single" w:sz="4" w:space="0" w:color="auto"/>
            </w:tcBorders>
            <w:shd w:val="clear" w:color="auto" w:fill="auto"/>
            <w:vAlign w:val="bottom"/>
            <w:hideMark/>
          </w:tcPr>
          <w:p w14:paraId="6E17E422" w14:textId="77777777"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t>German Federal Financial Supervisory Authority (BaFin)</w:t>
            </w:r>
          </w:p>
        </w:tc>
        <w:tc>
          <w:tcPr>
            <w:tcW w:w="4236" w:type="dxa"/>
            <w:tcBorders>
              <w:top w:val="nil"/>
              <w:left w:val="nil"/>
              <w:bottom w:val="single" w:sz="4" w:space="0" w:color="auto"/>
              <w:right w:val="single" w:sz="8" w:space="0" w:color="auto"/>
            </w:tcBorders>
            <w:shd w:val="clear" w:color="auto" w:fill="auto"/>
            <w:vAlign w:val="bottom"/>
            <w:hideMark/>
          </w:tcPr>
          <w:p w14:paraId="2597E0DE" w14:textId="48A34D0B"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t>For the automated identification of cases of insider trading</w:t>
            </w:r>
          </w:p>
        </w:tc>
      </w:tr>
      <w:tr w:rsidR="001367A2" w:rsidRPr="001367A2" w14:paraId="1D63ACED" w14:textId="77777777" w:rsidTr="001367A2">
        <w:trPr>
          <w:trHeight w:val="1070"/>
        </w:trPr>
        <w:tc>
          <w:tcPr>
            <w:tcW w:w="1444" w:type="dxa"/>
            <w:tcBorders>
              <w:top w:val="nil"/>
              <w:left w:val="single" w:sz="8" w:space="0" w:color="auto"/>
              <w:bottom w:val="single" w:sz="4" w:space="0" w:color="auto"/>
              <w:right w:val="single" w:sz="4" w:space="0" w:color="auto"/>
            </w:tcBorders>
            <w:shd w:val="clear" w:color="auto" w:fill="auto"/>
            <w:vAlign w:val="bottom"/>
            <w:hideMark/>
          </w:tcPr>
          <w:p w14:paraId="14CE774C" w14:textId="77777777"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t> </w:t>
            </w:r>
          </w:p>
        </w:tc>
        <w:tc>
          <w:tcPr>
            <w:tcW w:w="1841" w:type="dxa"/>
            <w:tcBorders>
              <w:top w:val="nil"/>
              <w:left w:val="nil"/>
              <w:bottom w:val="single" w:sz="4" w:space="0" w:color="auto"/>
              <w:right w:val="single" w:sz="4" w:space="0" w:color="auto"/>
            </w:tcBorders>
            <w:shd w:val="clear" w:color="auto" w:fill="auto"/>
            <w:vAlign w:val="bottom"/>
            <w:hideMark/>
          </w:tcPr>
          <w:p w14:paraId="4FC354A2" w14:textId="77777777"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t>Market Analytic platform</w:t>
            </w:r>
          </w:p>
        </w:tc>
        <w:tc>
          <w:tcPr>
            <w:tcW w:w="1919" w:type="dxa"/>
            <w:tcBorders>
              <w:top w:val="nil"/>
              <w:left w:val="nil"/>
              <w:bottom w:val="single" w:sz="4" w:space="0" w:color="auto"/>
              <w:right w:val="single" w:sz="4" w:space="0" w:color="auto"/>
            </w:tcBorders>
            <w:shd w:val="clear" w:color="auto" w:fill="auto"/>
            <w:vAlign w:val="bottom"/>
            <w:hideMark/>
          </w:tcPr>
          <w:p w14:paraId="1392A345" w14:textId="77777777"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t>Canadian securities administration (CSA)</w:t>
            </w:r>
          </w:p>
        </w:tc>
        <w:tc>
          <w:tcPr>
            <w:tcW w:w="4236" w:type="dxa"/>
            <w:tcBorders>
              <w:top w:val="nil"/>
              <w:left w:val="nil"/>
              <w:bottom w:val="single" w:sz="4" w:space="0" w:color="auto"/>
              <w:right w:val="single" w:sz="8" w:space="0" w:color="auto"/>
            </w:tcBorders>
            <w:shd w:val="clear" w:color="auto" w:fill="auto"/>
            <w:vAlign w:val="bottom"/>
            <w:hideMark/>
          </w:tcPr>
          <w:p w14:paraId="7B8E4E6D" w14:textId="13E35713" w:rsidR="001367A2" w:rsidRPr="001367A2" w:rsidRDefault="00331798" w:rsidP="001367A2">
            <w:pPr>
              <w:spacing w:after="0" w:line="240" w:lineRule="auto"/>
              <w:rPr>
                <w:rFonts w:ascii="Calibri" w:eastAsia="Times New Roman" w:hAnsi="Calibri" w:cs="Calibri"/>
                <w:color w:val="000000"/>
              </w:rPr>
            </w:pPr>
            <w:r>
              <w:rPr>
                <w:rFonts w:ascii="Calibri" w:eastAsia="Times New Roman" w:hAnsi="Calibri" w:cs="Calibri"/>
                <w:color w:val="000000"/>
              </w:rPr>
              <w:t>F</w:t>
            </w:r>
            <w:r w:rsidRPr="00331798">
              <w:rPr>
                <w:rFonts w:ascii="Calibri" w:eastAsia="Times New Roman" w:hAnsi="Calibri" w:cs="Calibri"/>
                <w:color w:val="000000"/>
              </w:rPr>
              <w:t>or analyzing probable violations of insider trading and market manipulation on the Canadian exchanges and alternative trading system</w:t>
            </w:r>
          </w:p>
        </w:tc>
      </w:tr>
      <w:tr w:rsidR="001367A2" w:rsidRPr="001367A2" w14:paraId="6262281F" w14:textId="77777777" w:rsidTr="001367A2">
        <w:trPr>
          <w:trHeight w:val="2320"/>
        </w:trPr>
        <w:tc>
          <w:tcPr>
            <w:tcW w:w="1444" w:type="dxa"/>
            <w:tcBorders>
              <w:top w:val="nil"/>
              <w:left w:val="single" w:sz="8" w:space="0" w:color="auto"/>
              <w:bottom w:val="single" w:sz="4" w:space="0" w:color="auto"/>
              <w:right w:val="single" w:sz="4" w:space="0" w:color="auto"/>
            </w:tcBorders>
            <w:shd w:val="clear" w:color="auto" w:fill="auto"/>
            <w:vAlign w:val="bottom"/>
            <w:hideMark/>
          </w:tcPr>
          <w:p w14:paraId="13EDC75C" w14:textId="54AE319D"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t>Improving regulatory reporting</w:t>
            </w:r>
          </w:p>
        </w:tc>
        <w:tc>
          <w:tcPr>
            <w:tcW w:w="1841" w:type="dxa"/>
            <w:tcBorders>
              <w:top w:val="nil"/>
              <w:left w:val="nil"/>
              <w:bottom w:val="single" w:sz="4" w:space="0" w:color="auto"/>
              <w:right w:val="single" w:sz="4" w:space="0" w:color="auto"/>
            </w:tcBorders>
            <w:shd w:val="clear" w:color="auto" w:fill="auto"/>
            <w:vAlign w:val="bottom"/>
            <w:hideMark/>
          </w:tcPr>
          <w:p w14:paraId="2405BDEF" w14:textId="5752A330" w:rsidR="001367A2" w:rsidRPr="001367A2" w:rsidRDefault="00331798" w:rsidP="001367A2">
            <w:pPr>
              <w:spacing w:after="0" w:line="240" w:lineRule="auto"/>
              <w:rPr>
                <w:rFonts w:ascii="Calibri" w:eastAsia="Times New Roman" w:hAnsi="Calibri" w:cs="Calibri"/>
                <w:color w:val="000000"/>
              </w:rPr>
            </w:pPr>
            <w:r w:rsidRPr="00331798">
              <w:rPr>
                <w:rFonts w:ascii="Calibri" w:eastAsia="Times New Roman" w:hAnsi="Calibri" w:cs="Calibri"/>
                <w:color w:val="000000"/>
              </w:rPr>
              <w:t>AI evaluation of listed businesses' corporate governance disclosures' quality</w:t>
            </w:r>
          </w:p>
        </w:tc>
        <w:tc>
          <w:tcPr>
            <w:tcW w:w="1919" w:type="dxa"/>
            <w:tcBorders>
              <w:top w:val="nil"/>
              <w:left w:val="nil"/>
              <w:bottom w:val="single" w:sz="4" w:space="0" w:color="auto"/>
              <w:right w:val="single" w:sz="4" w:space="0" w:color="auto"/>
            </w:tcBorders>
            <w:shd w:val="clear" w:color="auto" w:fill="auto"/>
            <w:vAlign w:val="bottom"/>
            <w:hideMark/>
          </w:tcPr>
          <w:p w14:paraId="0B54456E" w14:textId="77777777"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t>Malaysian securities commission (SC Malaysia)</w:t>
            </w:r>
          </w:p>
        </w:tc>
        <w:tc>
          <w:tcPr>
            <w:tcW w:w="4236" w:type="dxa"/>
            <w:tcBorders>
              <w:top w:val="nil"/>
              <w:left w:val="nil"/>
              <w:bottom w:val="single" w:sz="4" w:space="0" w:color="auto"/>
              <w:right w:val="single" w:sz="8" w:space="0" w:color="auto"/>
            </w:tcBorders>
            <w:shd w:val="clear" w:color="auto" w:fill="auto"/>
            <w:vAlign w:val="bottom"/>
            <w:hideMark/>
          </w:tcPr>
          <w:p w14:paraId="3AF84B01" w14:textId="04170FD5" w:rsidR="001367A2" w:rsidRPr="001367A2" w:rsidRDefault="00331798" w:rsidP="001367A2">
            <w:pPr>
              <w:spacing w:after="0" w:line="240" w:lineRule="auto"/>
              <w:rPr>
                <w:rFonts w:ascii="Calibri" w:eastAsia="Times New Roman" w:hAnsi="Calibri" w:cs="Calibri"/>
                <w:color w:val="000000"/>
              </w:rPr>
            </w:pPr>
            <w:r>
              <w:rPr>
                <w:rFonts w:ascii="Calibri" w:eastAsia="Times New Roman" w:hAnsi="Calibri" w:cs="Calibri"/>
                <w:color w:val="000000"/>
              </w:rPr>
              <w:t>T</w:t>
            </w:r>
            <w:r w:rsidRPr="00331798">
              <w:rPr>
                <w:rFonts w:ascii="Calibri" w:eastAsia="Times New Roman" w:hAnsi="Calibri" w:cs="Calibri"/>
                <w:color w:val="000000"/>
              </w:rPr>
              <w:t>o keep an eye on listed companies' adherence to corporate best practices and the caliber of their disclosures on the Malaysian stock exchange</w:t>
            </w:r>
          </w:p>
        </w:tc>
      </w:tr>
      <w:tr w:rsidR="001367A2" w:rsidRPr="001367A2" w14:paraId="270A28F7" w14:textId="77777777" w:rsidTr="001367A2">
        <w:trPr>
          <w:trHeight w:val="1160"/>
        </w:trPr>
        <w:tc>
          <w:tcPr>
            <w:tcW w:w="1444" w:type="dxa"/>
            <w:tcBorders>
              <w:top w:val="nil"/>
              <w:left w:val="single" w:sz="8" w:space="0" w:color="auto"/>
              <w:bottom w:val="single" w:sz="4" w:space="0" w:color="auto"/>
              <w:right w:val="single" w:sz="4" w:space="0" w:color="auto"/>
            </w:tcBorders>
            <w:shd w:val="clear" w:color="auto" w:fill="auto"/>
            <w:vAlign w:val="bottom"/>
            <w:hideMark/>
          </w:tcPr>
          <w:p w14:paraId="6AAA2764" w14:textId="77777777"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t> </w:t>
            </w:r>
          </w:p>
        </w:tc>
        <w:tc>
          <w:tcPr>
            <w:tcW w:w="1841" w:type="dxa"/>
            <w:tcBorders>
              <w:top w:val="nil"/>
              <w:left w:val="nil"/>
              <w:bottom w:val="single" w:sz="4" w:space="0" w:color="auto"/>
              <w:right w:val="single" w:sz="4" w:space="0" w:color="auto"/>
            </w:tcBorders>
            <w:shd w:val="clear" w:color="auto" w:fill="auto"/>
            <w:vAlign w:val="bottom"/>
            <w:hideMark/>
          </w:tcPr>
          <w:p w14:paraId="1CB62A61" w14:textId="77777777"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t>Data collection Gateway</w:t>
            </w:r>
          </w:p>
        </w:tc>
        <w:tc>
          <w:tcPr>
            <w:tcW w:w="1919" w:type="dxa"/>
            <w:tcBorders>
              <w:top w:val="nil"/>
              <w:left w:val="nil"/>
              <w:bottom w:val="single" w:sz="4" w:space="0" w:color="auto"/>
              <w:right w:val="single" w:sz="4" w:space="0" w:color="auto"/>
            </w:tcBorders>
            <w:shd w:val="clear" w:color="auto" w:fill="auto"/>
            <w:vAlign w:val="bottom"/>
            <w:hideMark/>
          </w:tcPr>
          <w:p w14:paraId="1384992B" w14:textId="77777777"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t>Monetary authority of Singapore (MAS)</w:t>
            </w:r>
          </w:p>
        </w:tc>
        <w:tc>
          <w:tcPr>
            <w:tcW w:w="4236" w:type="dxa"/>
            <w:tcBorders>
              <w:top w:val="nil"/>
              <w:left w:val="nil"/>
              <w:bottom w:val="single" w:sz="4" w:space="0" w:color="auto"/>
              <w:right w:val="single" w:sz="8" w:space="0" w:color="auto"/>
            </w:tcBorders>
            <w:shd w:val="clear" w:color="auto" w:fill="auto"/>
            <w:vAlign w:val="bottom"/>
            <w:hideMark/>
          </w:tcPr>
          <w:p w14:paraId="60F4B680" w14:textId="25CE27DD" w:rsidR="001367A2" w:rsidRPr="001367A2" w:rsidRDefault="00331798" w:rsidP="001367A2">
            <w:pPr>
              <w:spacing w:after="0" w:line="240" w:lineRule="auto"/>
              <w:rPr>
                <w:rFonts w:ascii="Calibri" w:eastAsia="Times New Roman" w:hAnsi="Calibri" w:cs="Calibri"/>
                <w:color w:val="000000"/>
              </w:rPr>
            </w:pPr>
            <w:r>
              <w:rPr>
                <w:rFonts w:ascii="Calibri" w:eastAsia="Times New Roman" w:hAnsi="Calibri" w:cs="Calibri"/>
                <w:color w:val="000000"/>
              </w:rPr>
              <w:t>T</w:t>
            </w:r>
            <w:r w:rsidRPr="00331798">
              <w:rPr>
                <w:rFonts w:ascii="Calibri" w:eastAsia="Times New Roman" w:hAnsi="Calibri" w:cs="Calibri"/>
                <w:color w:val="000000"/>
              </w:rPr>
              <w:t>he MAS data collection capacity by addressing issues MAS and financial institutions both confront</w:t>
            </w:r>
            <w:r w:rsidR="001367A2" w:rsidRPr="001367A2">
              <w:rPr>
                <w:rFonts w:ascii="Calibri" w:eastAsia="Times New Roman" w:hAnsi="Calibri" w:cs="Calibri"/>
                <w:color w:val="000000"/>
              </w:rPr>
              <w:t xml:space="preserve"> </w:t>
            </w:r>
          </w:p>
        </w:tc>
      </w:tr>
      <w:tr w:rsidR="001367A2" w:rsidRPr="001367A2" w14:paraId="02067D47" w14:textId="77777777" w:rsidTr="001367A2">
        <w:trPr>
          <w:trHeight w:val="3428"/>
        </w:trPr>
        <w:tc>
          <w:tcPr>
            <w:tcW w:w="1444" w:type="dxa"/>
            <w:tcBorders>
              <w:top w:val="nil"/>
              <w:left w:val="single" w:sz="8" w:space="0" w:color="auto"/>
              <w:bottom w:val="single" w:sz="4" w:space="0" w:color="auto"/>
              <w:right w:val="single" w:sz="4" w:space="0" w:color="auto"/>
            </w:tcBorders>
            <w:shd w:val="clear" w:color="auto" w:fill="auto"/>
            <w:vAlign w:val="bottom"/>
            <w:hideMark/>
          </w:tcPr>
          <w:p w14:paraId="4BD244C0" w14:textId="77777777"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t> </w:t>
            </w:r>
          </w:p>
        </w:tc>
        <w:tc>
          <w:tcPr>
            <w:tcW w:w="1841" w:type="dxa"/>
            <w:tcBorders>
              <w:top w:val="nil"/>
              <w:left w:val="nil"/>
              <w:bottom w:val="single" w:sz="4" w:space="0" w:color="auto"/>
              <w:right w:val="single" w:sz="4" w:space="0" w:color="auto"/>
            </w:tcBorders>
            <w:shd w:val="clear" w:color="auto" w:fill="auto"/>
            <w:vAlign w:val="bottom"/>
            <w:hideMark/>
          </w:tcPr>
          <w:p w14:paraId="5CA45C5B" w14:textId="77777777"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t>SEDAR+ National filing system</w:t>
            </w:r>
          </w:p>
        </w:tc>
        <w:tc>
          <w:tcPr>
            <w:tcW w:w="1919" w:type="dxa"/>
            <w:tcBorders>
              <w:top w:val="nil"/>
              <w:left w:val="nil"/>
              <w:bottom w:val="single" w:sz="4" w:space="0" w:color="auto"/>
              <w:right w:val="single" w:sz="4" w:space="0" w:color="auto"/>
            </w:tcBorders>
            <w:shd w:val="clear" w:color="auto" w:fill="auto"/>
            <w:vAlign w:val="bottom"/>
            <w:hideMark/>
          </w:tcPr>
          <w:p w14:paraId="2877EA66" w14:textId="77777777"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t>Canadian securities administration (CSA)</w:t>
            </w:r>
          </w:p>
        </w:tc>
        <w:tc>
          <w:tcPr>
            <w:tcW w:w="4236" w:type="dxa"/>
            <w:tcBorders>
              <w:top w:val="nil"/>
              <w:left w:val="nil"/>
              <w:bottom w:val="single" w:sz="4" w:space="0" w:color="auto"/>
              <w:right w:val="single" w:sz="8" w:space="0" w:color="auto"/>
            </w:tcBorders>
            <w:shd w:val="clear" w:color="auto" w:fill="auto"/>
            <w:vAlign w:val="bottom"/>
            <w:hideMark/>
          </w:tcPr>
          <w:p w14:paraId="1B680EA4" w14:textId="448BDC8F" w:rsidR="001367A2" w:rsidRPr="001367A2" w:rsidRDefault="00331798" w:rsidP="001367A2">
            <w:pPr>
              <w:spacing w:after="0" w:line="240" w:lineRule="auto"/>
              <w:rPr>
                <w:rFonts w:ascii="Calibri" w:eastAsia="Times New Roman" w:hAnsi="Calibri" w:cs="Calibri"/>
                <w:color w:val="000000"/>
              </w:rPr>
            </w:pPr>
            <w:r w:rsidRPr="00331798">
              <w:rPr>
                <w:rFonts w:ascii="Calibri" w:eastAsia="Times New Roman" w:hAnsi="Calibri" w:cs="Calibri"/>
                <w:color w:val="000000"/>
              </w:rPr>
              <w:t>To unify and modernize its current national systems and databases, which include: System for Electronic Document Analysis and Retrieval (SEDAR), System for Electronic Disclosure by Insiders (SEDI), Cease-Trade Order Database (CTO), National Registration Database (NRD), National Registration Search (NRS), Disciplined List (DL), and a variety of filings currently made in paper for various purposes, CSA is developing an integrated and comprehensive records filing and disclosure system (named SEDAR+).</w:t>
            </w:r>
          </w:p>
        </w:tc>
      </w:tr>
      <w:tr w:rsidR="001367A2" w:rsidRPr="001367A2" w14:paraId="114FC12C" w14:textId="77777777" w:rsidTr="001367A2">
        <w:trPr>
          <w:trHeight w:val="1457"/>
        </w:trPr>
        <w:tc>
          <w:tcPr>
            <w:tcW w:w="1444" w:type="dxa"/>
            <w:tcBorders>
              <w:top w:val="nil"/>
              <w:left w:val="single" w:sz="8" w:space="0" w:color="auto"/>
              <w:bottom w:val="single" w:sz="4" w:space="0" w:color="auto"/>
              <w:right w:val="single" w:sz="4" w:space="0" w:color="auto"/>
            </w:tcBorders>
            <w:shd w:val="clear" w:color="auto" w:fill="auto"/>
            <w:vAlign w:val="bottom"/>
            <w:hideMark/>
          </w:tcPr>
          <w:p w14:paraId="4E00BC26" w14:textId="77777777"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t>Improving data management</w:t>
            </w:r>
          </w:p>
        </w:tc>
        <w:tc>
          <w:tcPr>
            <w:tcW w:w="1841" w:type="dxa"/>
            <w:tcBorders>
              <w:top w:val="nil"/>
              <w:left w:val="nil"/>
              <w:bottom w:val="single" w:sz="4" w:space="0" w:color="auto"/>
              <w:right w:val="single" w:sz="4" w:space="0" w:color="auto"/>
            </w:tcBorders>
            <w:shd w:val="clear" w:color="auto" w:fill="auto"/>
            <w:vAlign w:val="bottom"/>
            <w:hideMark/>
          </w:tcPr>
          <w:p w14:paraId="0D3ECFDB" w14:textId="77777777"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t>Cloud computing to process large data volumes</w:t>
            </w:r>
          </w:p>
        </w:tc>
        <w:tc>
          <w:tcPr>
            <w:tcW w:w="1919" w:type="dxa"/>
            <w:tcBorders>
              <w:top w:val="nil"/>
              <w:left w:val="nil"/>
              <w:bottom w:val="single" w:sz="4" w:space="0" w:color="auto"/>
              <w:right w:val="single" w:sz="4" w:space="0" w:color="auto"/>
            </w:tcBorders>
            <w:shd w:val="clear" w:color="auto" w:fill="auto"/>
            <w:vAlign w:val="bottom"/>
            <w:hideMark/>
          </w:tcPr>
          <w:p w14:paraId="3DB8CB11" w14:textId="77777777"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t>Mexico’s National Banking and Securities Commission (CNBV)</w:t>
            </w:r>
          </w:p>
        </w:tc>
        <w:tc>
          <w:tcPr>
            <w:tcW w:w="4236" w:type="dxa"/>
            <w:tcBorders>
              <w:top w:val="nil"/>
              <w:left w:val="nil"/>
              <w:bottom w:val="single" w:sz="4" w:space="0" w:color="auto"/>
              <w:right w:val="single" w:sz="8" w:space="0" w:color="auto"/>
            </w:tcBorders>
            <w:shd w:val="clear" w:color="auto" w:fill="auto"/>
            <w:vAlign w:val="bottom"/>
            <w:hideMark/>
          </w:tcPr>
          <w:p w14:paraId="75532217" w14:textId="06C57857" w:rsidR="001367A2" w:rsidRPr="001367A2" w:rsidRDefault="00331798" w:rsidP="001367A2">
            <w:pPr>
              <w:spacing w:after="0" w:line="240" w:lineRule="auto"/>
              <w:rPr>
                <w:rFonts w:ascii="Calibri" w:eastAsia="Times New Roman" w:hAnsi="Calibri" w:cs="Calibri"/>
                <w:color w:val="000000"/>
              </w:rPr>
            </w:pPr>
            <w:r w:rsidRPr="00331798">
              <w:rPr>
                <w:rFonts w:ascii="Calibri" w:eastAsia="Times New Roman" w:hAnsi="Calibri" w:cs="Calibri"/>
                <w:color w:val="000000"/>
              </w:rPr>
              <w:t>A project using cloud computing is now being carried out by the CNBV to process a lot of data related to anti-money laundering (AML) compliance.</w:t>
            </w:r>
          </w:p>
        </w:tc>
      </w:tr>
      <w:tr w:rsidR="001367A2" w:rsidRPr="001367A2" w14:paraId="609076FB" w14:textId="77777777" w:rsidTr="001367A2">
        <w:trPr>
          <w:trHeight w:val="1460"/>
        </w:trPr>
        <w:tc>
          <w:tcPr>
            <w:tcW w:w="1444" w:type="dxa"/>
            <w:tcBorders>
              <w:top w:val="nil"/>
              <w:left w:val="single" w:sz="8" w:space="0" w:color="auto"/>
              <w:bottom w:val="single" w:sz="8" w:space="0" w:color="auto"/>
              <w:right w:val="single" w:sz="4" w:space="0" w:color="auto"/>
            </w:tcBorders>
            <w:shd w:val="clear" w:color="auto" w:fill="auto"/>
            <w:vAlign w:val="bottom"/>
            <w:hideMark/>
          </w:tcPr>
          <w:p w14:paraId="3BB26F5B" w14:textId="77777777"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t> </w:t>
            </w:r>
          </w:p>
        </w:tc>
        <w:tc>
          <w:tcPr>
            <w:tcW w:w="1841" w:type="dxa"/>
            <w:tcBorders>
              <w:top w:val="nil"/>
              <w:left w:val="nil"/>
              <w:bottom w:val="single" w:sz="8" w:space="0" w:color="auto"/>
              <w:right w:val="single" w:sz="4" w:space="0" w:color="auto"/>
            </w:tcBorders>
            <w:shd w:val="clear" w:color="auto" w:fill="auto"/>
            <w:vAlign w:val="bottom"/>
            <w:hideMark/>
          </w:tcPr>
          <w:p w14:paraId="4766BCA4" w14:textId="77777777" w:rsidR="001367A2" w:rsidRPr="001367A2" w:rsidRDefault="001367A2" w:rsidP="001367A2">
            <w:pPr>
              <w:spacing w:after="0" w:line="240" w:lineRule="auto"/>
              <w:rPr>
                <w:rFonts w:ascii="Calibri" w:eastAsia="Times New Roman" w:hAnsi="Calibri" w:cs="Calibri"/>
                <w:color w:val="000000"/>
              </w:rPr>
            </w:pPr>
            <w:r w:rsidRPr="001367A2">
              <w:rPr>
                <w:rFonts w:ascii="Calibri" w:eastAsia="Times New Roman" w:hAnsi="Calibri" w:cs="Calibri"/>
                <w:color w:val="000000"/>
              </w:rPr>
              <w:t>Digital Forensics</w:t>
            </w:r>
          </w:p>
        </w:tc>
        <w:tc>
          <w:tcPr>
            <w:tcW w:w="1919" w:type="dxa"/>
            <w:tcBorders>
              <w:top w:val="nil"/>
              <w:left w:val="nil"/>
              <w:bottom w:val="single" w:sz="8" w:space="0" w:color="auto"/>
              <w:right w:val="single" w:sz="4" w:space="0" w:color="auto"/>
            </w:tcBorders>
            <w:shd w:val="clear" w:color="auto" w:fill="auto"/>
            <w:vAlign w:val="bottom"/>
            <w:hideMark/>
          </w:tcPr>
          <w:p w14:paraId="4B5FBD77" w14:textId="77777777" w:rsidR="001367A2" w:rsidRPr="001367A2" w:rsidRDefault="001367A2" w:rsidP="001367A2">
            <w:pPr>
              <w:spacing w:after="0" w:line="240" w:lineRule="auto"/>
              <w:rPr>
                <w:rFonts w:ascii="Calibri" w:eastAsia="Times New Roman" w:hAnsi="Calibri" w:cs="Calibri"/>
                <w:color w:val="000000"/>
              </w:rPr>
            </w:pPr>
            <w:proofErr w:type="spellStart"/>
            <w:r w:rsidRPr="001367A2">
              <w:rPr>
                <w:rFonts w:ascii="Calibri" w:eastAsia="Times New Roman" w:hAnsi="Calibri" w:cs="Calibri"/>
                <w:color w:val="000000"/>
              </w:rPr>
              <w:t>Janpan's</w:t>
            </w:r>
            <w:proofErr w:type="spellEnd"/>
            <w:r w:rsidRPr="001367A2">
              <w:rPr>
                <w:rFonts w:ascii="Calibri" w:eastAsia="Times New Roman" w:hAnsi="Calibri" w:cs="Calibri"/>
                <w:color w:val="000000"/>
              </w:rPr>
              <w:t xml:space="preserve"> securities and exchange Surveillance </w:t>
            </w:r>
            <w:proofErr w:type="gramStart"/>
            <w:r w:rsidRPr="001367A2">
              <w:rPr>
                <w:rFonts w:ascii="Calibri" w:eastAsia="Times New Roman" w:hAnsi="Calibri" w:cs="Calibri"/>
                <w:color w:val="000000"/>
              </w:rPr>
              <w:t>commission(</w:t>
            </w:r>
            <w:proofErr w:type="gramEnd"/>
            <w:r w:rsidRPr="001367A2">
              <w:rPr>
                <w:rFonts w:ascii="Calibri" w:eastAsia="Times New Roman" w:hAnsi="Calibri" w:cs="Calibri"/>
                <w:color w:val="000000"/>
              </w:rPr>
              <w:t>SESC)</w:t>
            </w:r>
          </w:p>
        </w:tc>
        <w:tc>
          <w:tcPr>
            <w:tcW w:w="4236" w:type="dxa"/>
            <w:tcBorders>
              <w:top w:val="nil"/>
              <w:left w:val="nil"/>
              <w:bottom w:val="single" w:sz="8" w:space="0" w:color="auto"/>
              <w:right w:val="single" w:sz="8" w:space="0" w:color="auto"/>
            </w:tcBorders>
            <w:shd w:val="clear" w:color="auto" w:fill="auto"/>
            <w:vAlign w:val="bottom"/>
            <w:hideMark/>
          </w:tcPr>
          <w:p w14:paraId="32F4488F" w14:textId="2BD1C7A3" w:rsidR="001367A2" w:rsidRPr="001367A2" w:rsidRDefault="00331798" w:rsidP="001367A2">
            <w:pPr>
              <w:spacing w:after="0" w:line="240" w:lineRule="auto"/>
              <w:rPr>
                <w:rFonts w:ascii="Calibri" w:eastAsia="Times New Roman" w:hAnsi="Calibri" w:cs="Calibri"/>
                <w:color w:val="000000"/>
              </w:rPr>
            </w:pPr>
            <w:r w:rsidRPr="00331798">
              <w:rPr>
                <w:rFonts w:ascii="Calibri" w:eastAsia="Times New Roman" w:hAnsi="Calibri" w:cs="Calibri"/>
                <w:color w:val="000000"/>
              </w:rPr>
              <w:t>SESC is improving digital forensic technology and creating a cutting-edge environment for the preservation, restoration, analysis, and storage of electronic data.</w:t>
            </w:r>
          </w:p>
        </w:tc>
      </w:tr>
    </w:tbl>
    <w:p w14:paraId="138B4199" w14:textId="532558E1" w:rsidR="001367A2" w:rsidRPr="001367A2" w:rsidRDefault="00154BC5" w:rsidP="001367A2">
      <w:pPr>
        <w:jc w:val="both"/>
        <w:rPr>
          <w:rFonts w:ascii="Times New Roman" w:hAnsi="Times New Roman" w:cs="Times New Roman"/>
          <w:sz w:val="24"/>
          <w:szCs w:val="24"/>
        </w:rPr>
      </w:pPr>
      <w:r>
        <w:rPr>
          <w:rFonts w:ascii="Times New Roman" w:hAnsi="Times New Roman" w:cs="Times New Roman"/>
          <w:sz w:val="24"/>
          <w:szCs w:val="24"/>
        </w:rPr>
        <w:t>Source: Authors’ summarization from “OECD going digital tool kit” (Denis 2021)</w:t>
      </w:r>
    </w:p>
    <w:p w14:paraId="52CE3C7D" w14:textId="77777777" w:rsidR="004F583C" w:rsidRDefault="00574459" w:rsidP="00333130">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lastRenderedPageBreak/>
        <w:t>C</w:t>
      </w:r>
      <w:r w:rsidR="004F583C">
        <w:rPr>
          <w:rFonts w:ascii="Times New Roman" w:hAnsi="Times New Roman" w:cs="Times New Roman"/>
          <w:sz w:val="24"/>
          <w:szCs w:val="24"/>
        </w:rPr>
        <w:t>hallenges and risks of digitalization in corporate governance</w:t>
      </w:r>
    </w:p>
    <w:p w14:paraId="71524562" w14:textId="77777777" w:rsidR="00F10A45" w:rsidRDefault="00B26A28" w:rsidP="00F10A45">
      <w:pPr>
        <w:pStyle w:val="ListParagraph"/>
        <w:ind w:left="792"/>
        <w:jc w:val="both"/>
        <w:rPr>
          <w:rFonts w:ascii="Times New Roman" w:hAnsi="Times New Roman" w:cs="Times New Roman"/>
          <w:sz w:val="24"/>
          <w:szCs w:val="24"/>
        </w:rPr>
      </w:pPr>
      <w:r w:rsidRPr="00B26A28">
        <w:rPr>
          <w:rFonts w:ascii="Times New Roman" w:hAnsi="Times New Roman" w:cs="Times New Roman"/>
          <w:sz w:val="24"/>
          <w:szCs w:val="24"/>
        </w:rPr>
        <w:t xml:space="preserve">The hazards and problems of digitization are identified by researchers. These might include </w:t>
      </w:r>
      <w:proofErr w:type="spellStart"/>
      <w:r>
        <w:rPr>
          <w:rFonts w:ascii="Times New Roman" w:hAnsi="Times New Roman" w:cs="Times New Roman"/>
          <w:sz w:val="24"/>
          <w:szCs w:val="24"/>
        </w:rPr>
        <w:t>Cyber</w:t>
      </w:r>
      <w:r w:rsidRPr="00B26A28">
        <w:rPr>
          <w:rFonts w:ascii="Times New Roman" w:hAnsi="Times New Roman" w:cs="Times New Roman"/>
          <w:sz w:val="24"/>
          <w:szCs w:val="24"/>
        </w:rPr>
        <w:t xml:space="preserve"> attacks</w:t>
      </w:r>
      <w:proofErr w:type="spellEnd"/>
      <w:r w:rsidRPr="00B26A28">
        <w:rPr>
          <w:rFonts w:ascii="Times New Roman" w:hAnsi="Times New Roman" w:cs="Times New Roman"/>
          <w:sz w:val="24"/>
          <w:szCs w:val="24"/>
        </w:rPr>
        <w:t>, data breaches, problems with regulatory compliance</w:t>
      </w:r>
      <w:r>
        <w:rPr>
          <w:rFonts w:ascii="Times New Roman" w:hAnsi="Times New Roman" w:cs="Times New Roman"/>
          <w:sz w:val="24"/>
          <w:szCs w:val="24"/>
        </w:rPr>
        <w:t xml:space="preserve"> etc. </w:t>
      </w:r>
      <w:r w:rsidR="00F10A45">
        <w:rPr>
          <w:rFonts w:ascii="Times New Roman" w:hAnsi="Times New Roman" w:cs="Times New Roman"/>
          <w:sz w:val="24"/>
          <w:szCs w:val="24"/>
        </w:rPr>
        <w:t xml:space="preserve"> </w:t>
      </w:r>
    </w:p>
    <w:p w14:paraId="3DFD6751" w14:textId="77777777" w:rsidR="00F10A45" w:rsidRDefault="00F10A45" w:rsidP="00F10A45">
      <w:pPr>
        <w:pStyle w:val="ListParagraph"/>
        <w:ind w:left="792"/>
        <w:jc w:val="both"/>
        <w:rPr>
          <w:rFonts w:ascii="Times New Roman" w:eastAsia="Times New Roman" w:hAnsi="Times New Roman" w:cs="Times New Roman"/>
          <w:sz w:val="24"/>
          <w:szCs w:val="24"/>
        </w:rPr>
      </w:pPr>
    </w:p>
    <w:p w14:paraId="1AEDA93A" w14:textId="7C3CA7C7" w:rsidR="00B26A28" w:rsidRPr="00F10A45" w:rsidRDefault="00B26A28" w:rsidP="00F10A45">
      <w:pPr>
        <w:pStyle w:val="ListParagraph"/>
        <w:ind w:left="792"/>
        <w:jc w:val="both"/>
        <w:rPr>
          <w:rFonts w:ascii="Times New Roman" w:hAnsi="Times New Roman" w:cs="Times New Roman"/>
          <w:sz w:val="24"/>
          <w:szCs w:val="24"/>
        </w:rPr>
      </w:pPr>
      <w:r w:rsidRPr="00F10A45">
        <w:rPr>
          <w:rFonts w:ascii="Times New Roman" w:eastAsia="Times New Roman" w:hAnsi="Times New Roman" w:cs="Times New Roman"/>
          <w:sz w:val="24"/>
          <w:szCs w:val="24"/>
        </w:rPr>
        <w:t xml:space="preserve">London head quartered Cyber management alliance limited – a world leader in cyber security consultancy gives the following mind boggling </w:t>
      </w:r>
      <w:proofErr w:type="gramStart"/>
      <w:r w:rsidRPr="00F10A45">
        <w:rPr>
          <w:rFonts w:ascii="Times New Roman" w:eastAsia="Times New Roman" w:hAnsi="Times New Roman" w:cs="Times New Roman"/>
          <w:sz w:val="24"/>
          <w:szCs w:val="24"/>
        </w:rPr>
        <w:t>information  for</w:t>
      </w:r>
      <w:proofErr w:type="gramEnd"/>
      <w:r w:rsidRPr="00F10A45">
        <w:rPr>
          <w:rFonts w:ascii="Times New Roman" w:eastAsia="Times New Roman" w:hAnsi="Times New Roman" w:cs="Times New Roman"/>
          <w:sz w:val="24"/>
          <w:szCs w:val="24"/>
        </w:rPr>
        <w:t xml:space="preserve"> the month of May 2023 in their website: </w:t>
      </w:r>
      <w:r w:rsidRPr="00F10A45">
        <w:rPr>
          <w:rFonts w:ascii="Times New Roman" w:hAnsi="Times New Roman" w:cs="Times New Roman"/>
          <w:sz w:val="24"/>
          <w:szCs w:val="24"/>
        </w:rPr>
        <w:t>(https: //www.cm-alliance.com/cybersecurity-blog/may-2023-recent-cyber-attacks-data-breaches-ransomware-attacks) accessed on 20</w:t>
      </w:r>
      <w:r w:rsidRPr="00F10A45">
        <w:rPr>
          <w:rFonts w:ascii="Times New Roman" w:hAnsi="Times New Roman" w:cs="Times New Roman"/>
          <w:sz w:val="24"/>
          <w:szCs w:val="24"/>
          <w:vertAlign w:val="superscript"/>
        </w:rPr>
        <w:t>th</w:t>
      </w:r>
      <w:r w:rsidRPr="00F10A45">
        <w:rPr>
          <w:rFonts w:ascii="Times New Roman" w:hAnsi="Times New Roman" w:cs="Times New Roman"/>
          <w:sz w:val="24"/>
          <w:szCs w:val="24"/>
        </w:rPr>
        <w:t xml:space="preserve"> July 2023.</w:t>
      </w:r>
    </w:p>
    <w:tbl>
      <w:tblPr>
        <w:tblStyle w:val="TableGrid"/>
        <w:tblW w:w="0" w:type="auto"/>
        <w:tblInd w:w="805" w:type="dxa"/>
        <w:tblLook w:val="04A0" w:firstRow="1" w:lastRow="0" w:firstColumn="1" w:lastColumn="0" w:noHBand="0" w:noVBand="1"/>
      </w:tblPr>
      <w:tblGrid>
        <w:gridCol w:w="3870"/>
        <w:gridCol w:w="4675"/>
      </w:tblGrid>
      <w:tr w:rsidR="00B26A28" w:rsidRPr="00B26A28" w14:paraId="6AAB2961" w14:textId="77777777" w:rsidTr="00B26A28">
        <w:tc>
          <w:tcPr>
            <w:tcW w:w="3870" w:type="dxa"/>
          </w:tcPr>
          <w:p w14:paraId="6E17BA25" w14:textId="77777777" w:rsidR="00B26A28" w:rsidRPr="00B26A28" w:rsidRDefault="00B26A28" w:rsidP="002C4D5A">
            <w:pPr>
              <w:rPr>
                <w:rFonts w:ascii="Times New Roman" w:eastAsia="Times New Roman" w:hAnsi="Times New Roman" w:cs="Times New Roman"/>
                <w:sz w:val="24"/>
                <w:szCs w:val="24"/>
              </w:rPr>
            </w:pPr>
            <w:r w:rsidRPr="00B26A28">
              <w:rPr>
                <w:rFonts w:ascii="Times New Roman" w:eastAsia="Times New Roman" w:hAnsi="Times New Roman" w:cs="Times New Roman"/>
                <w:sz w:val="24"/>
                <w:szCs w:val="24"/>
              </w:rPr>
              <w:t>Ransomware attacks in May 2023</w:t>
            </w:r>
          </w:p>
        </w:tc>
        <w:tc>
          <w:tcPr>
            <w:tcW w:w="4675" w:type="dxa"/>
          </w:tcPr>
          <w:p w14:paraId="1F4D11A8" w14:textId="77777777" w:rsidR="00B26A28" w:rsidRPr="00B26A28" w:rsidRDefault="00B26A28" w:rsidP="002C4D5A">
            <w:pPr>
              <w:rPr>
                <w:rFonts w:ascii="Times New Roman" w:eastAsia="Times New Roman" w:hAnsi="Times New Roman" w:cs="Times New Roman"/>
                <w:sz w:val="24"/>
                <w:szCs w:val="24"/>
              </w:rPr>
            </w:pPr>
            <w:r w:rsidRPr="00B26A28">
              <w:rPr>
                <w:rFonts w:ascii="Times New Roman" w:eastAsia="Times New Roman" w:hAnsi="Times New Roman" w:cs="Times New Roman"/>
                <w:sz w:val="24"/>
                <w:szCs w:val="24"/>
              </w:rPr>
              <w:t xml:space="preserve"> 16 incidents</w:t>
            </w:r>
          </w:p>
        </w:tc>
      </w:tr>
      <w:tr w:rsidR="00B26A28" w:rsidRPr="00B26A28" w14:paraId="131C9A92" w14:textId="77777777" w:rsidTr="00B26A28">
        <w:tc>
          <w:tcPr>
            <w:tcW w:w="3870" w:type="dxa"/>
          </w:tcPr>
          <w:p w14:paraId="435F55CA" w14:textId="77777777" w:rsidR="00B26A28" w:rsidRPr="00B26A28" w:rsidRDefault="00B26A28" w:rsidP="002C4D5A">
            <w:pPr>
              <w:rPr>
                <w:rFonts w:ascii="Times New Roman" w:eastAsia="Times New Roman" w:hAnsi="Times New Roman" w:cs="Times New Roman"/>
                <w:sz w:val="24"/>
                <w:szCs w:val="24"/>
              </w:rPr>
            </w:pPr>
            <w:r w:rsidRPr="00B26A28">
              <w:rPr>
                <w:rFonts w:ascii="Times New Roman" w:eastAsia="Times New Roman" w:hAnsi="Times New Roman" w:cs="Times New Roman"/>
                <w:sz w:val="24"/>
                <w:szCs w:val="24"/>
              </w:rPr>
              <w:t>Data breaches in May 2023</w:t>
            </w:r>
          </w:p>
        </w:tc>
        <w:tc>
          <w:tcPr>
            <w:tcW w:w="4675" w:type="dxa"/>
          </w:tcPr>
          <w:p w14:paraId="3B6B0145" w14:textId="77777777" w:rsidR="00B26A28" w:rsidRPr="00B26A28" w:rsidRDefault="00B26A28" w:rsidP="002C4D5A">
            <w:pPr>
              <w:rPr>
                <w:rFonts w:ascii="Times New Roman" w:eastAsia="Times New Roman" w:hAnsi="Times New Roman" w:cs="Times New Roman"/>
                <w:sz w:val="24"/>
                <w:szCs w:val="24"/>
              </w:rPr>
            </w:pPr>
            <w:r w:rsidRPr="00B26A28">
              <w:rPr>
                <w:rFonts w:ascii="Times New Roman" w:eastAsia="Times New Roman" w:hAnsi="Times New Roman" w:cs="Times New Roman"/>
                <w:sz w:val="24"/>
                <w:szCs w:val="24"/>
              </w:rPr>
              <w:t>20 incidents</w:t>
            </w:r>
          </w:p>
        </w:tc>
      </w:tr>
      <w:tr w:rsidR="00B26A28" w:rsidRPr="00B26A28" w14:paraId="08323367" w14:textId="77777777" w:rsidTr="00B26A28">
        <w:tc>
          <w:tcPr>
            <w:tcW w:w="3870" w:type="dxa"/>
          </w:tcPr>
          <w:p w14:paraId="4B629919" w14:textId="77777777" w:rsidR="00B26A28" w:rsidRPr="00B26A28" w:rsidRDefault="00B26A28" w:rsidP="002C4D5A">
            <w:pPr>
              <w:rPr>
                <w:rFonts w:ascii="Times New Roman" w:eastAsia="Times New Roman" w:hAnsi="Times New Roman" w:cs="Times New Roman"/>
                <w:sz w:val="24"/>
                <w:szCs w:val="24"/>
              </w:rPr>
            </w:pPr>
            <w:proofErr w:type="spellStart"/>
            <w:r w:rsidRPr="00B26A28">
              <w:rPr>
                <w:rFonts w:ascii="Times New Roman" w:eastAsia="Times New Roman" w:hAnsi="Times New Roman" w:cs="Times New Roman"/>
                <w:sz w:val="24"/>
                <w:szCs w:val="24"/>
              </w:rPr>
              <w:t>Cyber attacks</w:t>
            </w:r>
            <w:proofErr w:type="spellEnd"/>
            <w:r w:rsidRPr="00B26A28">
              <w:rPr>
                <w:rFonts w:ascii="Times New Roman" w:eastAsia="Times New Roman" w:hAnsi="Times New Roman" w:cs="Times New Roman"/>
                <w:sz w:val="24"/>
                <w:szCs w:val="24"/>
              </w:rPr>
              <w:t xml:space="preserve"> in May 2023</w:t>
            </w:r>
          </w:p>
        </w:tc>
        <w:tc>
          <w:tcPr>
            <w:tcW w:w="4675" w:type="dxa"/>
          </w:tcPr>
          <w:p w14:paraId="2098278E" w14:textId="77777777" w:rsidR="00B26A28" w:rsidRPr="00B26A28" w:rsidRDefault="00B26A28" w:rsidP="002C4D5A">
            <w:pPr>
              <w:rPr>
                <w:rFonts w:ascii="Times New Roman" w:eastAsia="Times New Roman" w:hAnsi="Times New Roman" w:cs="Times New Roman"/>
                <w:sz w:val="24"/>
                <w:szCs w:val="24"/>
              </w:rPr>
            </w:pPr>
            <w:r w:rsidRPr="00B26A28">
              <w:rPr>
                <w:rFonts w:ascii="Times New Roman" w:eastAsia="Times New Roman" w:hAnsi="Times New Roman" w:cs="Times New Roman"/>
                <w:sz w:val="24"/>
                <w:szCs w:val="24"/>
              </w:rPr>
              <w:t>10 incidents</w:t>
            </w:r>
          </w:p>
        </w:tc>
      </w:tr>
    </w:tbl>
    <w:p w14:paraId="76A98156" w14:textId="7F171F14" w:rsidR="00B26A28" w:rsidRDefault="00154BC5" w:rsidP="00B26A28">
      <w:pPr>
        <w:pStyle w:val="ListParagraph"/>
        <w:ind w:left="792"/>
        <w:jc w:val="both"/>
        <w:rPr>
          <w:rFonts w:ascii="Times New Roman" w:hAnsi="Times New Roman" w:cs="Times New Roman"/>
          <w:sz w:val="24"/>
          <w:szCs w:val="24"/>
        </w:rPr>
      </w:pPr>
      <w:r>
        <w:rPr>
          <w:rFonts w:ascii="Times New Roman" w:hAnsi="Times New Roman" w:cs="Times New Roman"/>
          <w:sz w:val="24"/>
          <w:szCs w:val="24"/>
        </w:rPr>
        <w:t>Source: Authors’ summarization from above referred website of Cyber management alliance ltd.</w:t>
      </w:r>
    </w:p>
    <w:p w14:paraId="5FB6F1AE" w14:textId="2D013DE2" w:rsidR="00333130" w:rsidRDefault="00333130" w:rsidP="00F10A45">
      <w:pPr>
        <w:pStyle w:val="ListParagraph"/>
        <w:ind w:left="792"/>
        <w:jc w:val="both"/>
        <w:rPr>
          <w:rFonts w:ascii="Times New Roman" w:hAnsi="Times New Roman" w:cs="Times New Roman"/>
          <w:sz w:val="24"/>
          <w:szCs w:val="24"/>
        </w:rPr>
      </w:pPr>
    </w:p>
    <w:p w14:paraId="280DC02A" w14:textId="59384B8B" w:rsidR="003D2C8D" w:rsidRPr="00920BAB" w:rsidRDefault="0068166B" w:rsidP="003D2C8D">
      <w:pPr>
        <w:pStyle w:val="ListParagraph"/>
        <w:numPr>
          <w:ilvl w:val="0"/>
          <w:numId w:val="2"/>
        </w:numPr>
        <w:jc w:val="both"/>
        <w:rPr>
          <w:rFonts w:ascii="Times New Roman" w:hAnsi="Times New Roman" w:cs="Times New Roman"/>
          <w:b/>
          <w:sz w:val="28"/>
          <w:szCs w:val="28"/>
        </w:rPr>
      </w:pPr>
      <w:r w:rsidRPr="00920BAB">
        <w:rPr>
          <w:rFonts w:ascii="Times New Roman" w:hAnsi="Times New Roman" w:cs="Times New Roman"/>
          <w:b/>
          <w:sz w:val="28"/>
          <w:szCs w:val="28"/>
        </w:rPr>
        <w:t>Conclusion</w:t>
      </w:r>
    </w:p>
    <w:p w14:paraId="64A26E68" w14:textId="17A9B6E6" w:rsidR="001A7952" w:rsidRPr="001A7952" w:rsidRDefault="001A7952" w:rsidP="001A7952">
      <w:pPr>
        <w:pStyle w:val="ListParagraph"/>
        <w:numPr>
          <w:ilvl w:val="1"/>
          <w:numId w:val="2"/>
        </w:numPr>
        <w:spacing w:after="0" w:line="240" w:lineRule="auto"/>
        <w:jc w:val="both"/>
        <w:rPr>
          <w:rFonts w:ascii="Segoe UI" w:eastAsia="Times New Roman" w:hAnsi="Segoe UI" w:cs="Segoe UI"/>
          <w:color w:val="000000"/>
          <w:sz w:val="27"/>
          <w:szCs w:val="27"/>
        </w:rPr>
      </w:pPr>
      <w:r w:rsidRPr="001A7952">
        <w:rPr>
          <w:rFonts w:ascii="Times New Roman" w:eastAsia="Times New Roman" w:hAnsi="Times New Roman" w:cs="Times New Roman"/>
          <w:sz w:val="24"/>
          <w:szCs w:val="24"/>
        </w:rPr>
        <w:t xml:space="preserve">The </w:t>
      </w:r>
      <w:r w:rsidR="0066380E">
        <w:rPr>
          <w:rFonts w:ascii="Times New Roman" w:eastAsia="Times New Roman" w:hAnsi="Times New Roman" w:cs="Times New Roman"/>
          <w:sz w:val="24"/>
          <w:szCs w:val="24"/>
        </w:rPr>
        <w:t>article</w:t>
      </w:r>
      <w:r w:rsidRPr="001A7952">
        <w:rPr>
          <w:rFonts w:ascii="Times New Roman" w:eastAsia="Times New Roman" w:hAnsi="Times New Roman" w:cs="Times New Roman"/>
          <w:sz w:val="24"/>
          <w:szCs w:val="24"/>
        </w:rPr>
        <w:t xml:space="preserve"> highlights the potential of digital transformation, </w:t>
      </w:r>
      <w:r w:rsidRPr="00E27E23">
        <w:rPr>
          <w:rFonts w:ascii="Times New Roman" w:eastAsia="Times New Roman" w:hAnsi="Times New Roman" w:cs="Times New Roman"/>
          <w:sz w:val="24"/>
          <w:szCs w:val="24"/>
        </w:rPr>
        <w:t>particularly</w:t>
      </w:r>
      <w:r w:rsidRPr="001A7952">
        <w:rPr>
          <w:rFonts w:ascii="Times New Roman" w:eastAsia="Times New Roman" w:hAnsi="Times New Roman" w:cs="Times New Roman"/>
          <w:sz w:val="24"/>
          <w:szCs w:val="24"/>
        </w:rPr>
        <w:t xml:space="preserve"> blockchain technology </w:t>
      </w:r>
      <w:r w:rsidRPr="00E27E23">
        <w:rPr>
          <w:rFonts w:ascii="Times New Roman" w:eastAsia="Times New Roman" w:hAnsi="Times New Roman" w:cs="Times New Roman"/>
          <w:sz w:val="24"/>
          <w:szCs w:val="24"/>
        </w:rPr>
        <w:t>and smart contracts</w:t>
      </w:r>
      <w:r w:rsidRPr="001A7952">
        <w:rPr>
          <w:rFonts w:ascii="Times New Roman" w:eastAsia="Times New Roman" w:hAnsi="Times New Roman" w:cs="Times New Roman"/>
          <w:sz w:val="24"/>
          <w:szCs w:val="24"/>
        </w:rPr>
        <w:t>, in improving corporate governance practices. By leveraging these technologies, businesses can enhance transparency, accountability, and stakeholder engagement, leading to better decision-making processes and reduced agency conflicts.</w:t>
      </w:r>
    </w:p>
    <w:p w14:paraId="41E0497B" w14:textId="77777777" w:rsidR="001A7952" w:rsidRDefault="001A7952" w:rsidP="001A7952">
      <w:pPr>
        <w:pStyle w:val="ListParagraph"/>
        <w:widowControl w:val="0"/>
        <w:autoSpaceDE w:val="0"/>
        <w:autoSpaceDN w:val="0"/>
        <w:adjustRightInd w:val="0"/>
        <w:spacing w:before="240" w:line="240" w:lineRule="auto"/>
        <w:ind w:left="792"/>
        <w:jc w:val="both"/>
        <w:rPr>
          <w:rFonts w:ascii="Times New Roman" w:hAnsi="Times New Roman" w:cs="Times New Roman"/>
          <w:noProof/>
          <w:kern w:val="2"/>
          <w:sz w:val="24"/>
          <w:szCs w:val="24"/>
          <w:lang w:val="en-IN"/>
        </w:rPr>
      </w:pPr>
    </w:p>
    <w:p w14:paraId="07FC3083" w14:textId="1999F1DC" w:rsidR="001F6B5E" w:rsidRPr="001A7952" w:rsidRDefault="00194AC7" w:rsidP="001F6B5E">
      <w:pPr>
        <w:pStyle w:val="ListParagraph"/>
        <w:widowControl w:val="0"/>
        <w:numPr>
          <w:ilvl w:val="1"/>
          <w:numId w:val="2"/>
        </w:numPr>
        <w:autoSpaceDE w:val="0"/>
        <w:autoSpaceDN w:val="0"/>
        <w:adjustRightInd w:val="0"/>
        <w:spacing w:before="240" w:line="240" w:lineRule="auto"/>
        <w:jc w:val="both"/>
        <w:rPr>
          <w:rFonts w:ascii="Times New Roman" w:hAnsi="Times New Roman" w:cs="Times New Roman"/>
          <w:noProof/>
          <w:kern w:val="2"/>
          <w:sz w:val="24"/>
          <w:szCs w:val="24"/>
          <w:lang w:val="en-IN"/>
        </w:rPr>
      </w:pPr>
      <w:r w:rsidRPr="00194AC7">
        <w:rPr>
          <w:rFonts w:ascii="Times New Roman" w:hAnsi="Times New Roman" w:cs="Times New Roman"/>
          <w:noProof/>
          <w:kern w:val="2"/>
          <w:sz w:val="24"/>
          <w:szCs w:val="24"/>
          <w:lang w:val="en-IN"/>
        </w:rPr>
        <w:t>The two blockchain applications listed above have different effects on the principal-agent conflict. While just using a blockchain as a ledger is quite practical and could have a good impact in the near future, the usage of smart contracts has a far greater potential but will most likely take more time to develop</w:t>
      </w:r>
      <w:r>
        <w:rPr>
          <w:rFonts w:ascii="Times New Roman" w:hAnsi="Times New Roman" w:cs="Times New Roman"/>
          <w:noProof/>
          <w:kern w:val="2"/>
          <w:sz w:val="24"/>
          <w:szCs w:val="24"/>
          <w:lang w:val="en-IN"/>
        </w:rPr>
        <w:t xml:space="preserve"> (</w:t>
      </w:r>
      <w:proofErr w:type="spellStart"/>
      <w:r w:rsidRPr="00136FB7">
        <w:rPr>
          <w:rFonts w:ascii="Times New Roman" w:hAnsi="Times New Roman" w:cs="Times New Roman"/>
          <w:color w:val="222222"/>
          <w:sz w:val="24"/>
          <w:szCs w:val="24"/>
          <w:shd w:val="clear" w:color="auto" w:fill="FFFFFF"/>
        </w:rPr>
        <w:t>Ivaninskiy</w:t>
      </w:r>
      <w:proofErr w:type="spellEnd"/>
      <w:r w:rsidRPr="00136FB7">
        <w:rPr>
          <w:rFonts w:ascii="Times New Roman" w:hAnsi="Times New Roman" w:cs="Times New Roman"/>
          <w:color w:val="222222"/>
          <w:sz w:val="24"/>
          <w:szCs w:val="24"/>
          <w:shd w:val="clear" w:color="auto" w:fill="FFFFFF"/>
        </w:rPr>
        <w:t xml:space="preserve"> 2019</w:t>
      </w:r>
      <w:r w:rsidRPr="00B83DC1">
        <w:rPr>
          <w:rFonts w:ascii="Arial" w:hAnsi="Arial" w:cs="Arial"/>
          <w:color w:val="222222"/>
          <w:shd w:val="clear" w:color="auto" w:fill="FFFFFF"/>
        </w:rPr>
        <w:t>)</w:t>
      </w:r>
      <w:r w:rsidRPr="00194AC7">
        <w:rPr>
          <w:rFonts w:ascii="Times New Roman" w:hAnsi="Times New Roman" w:cs="Times New Roman"/>
          <w:noProof/>
          <w:kern w:val="2"/>
          <w:sz w:val="24"/>
          <w:szCs w:val="24"/>
          <w:lang w:val="en-IN"/>
        </w:rPr>
        <w:t>.</w:t>
      </w:r>
      <w:r w:rsidR="001F6B5E">
        <w:rPr>
          <w:rFonts w:ascii="Times New Roman" w:hAnsi="Times New Roman" w:cs="Times New Roman"/>
          <w:noProof/>
          <w:kern w:val="2"/>
          <w:sz w:val="24"/>
          <w:szCs w:val="24"/>
          <w:lang w:val="en-IN"/>
        </w:rPr>
        <w:t xml:space="preserve"> </w:t>
      </w:r>
      <w:r w:rsidR="002E4BBE" w:rsidRPr="001F6B5E">
        <w:rPr>
          <w:rFonts w:ascii="Times New Roman" w:hAnsi="Times New Roman" w:cs="Times New Roman"/>
          <w:sz w:val="24"/>
          <w:szCs w:val="24"/>
        </w:rPr>
        <w:t>In conclusion, blockchain technology might offer an innovative and different governance system that can lower agency expenses and build more confidence in the contractual relationship between the principal and the agent, boosting the effectiveness of the relationship agency.</w:t>
      </w:r>
    </w:p>
    <w:p w14:paraId="40209E92" w14:textId="77777777" w:rsidR="001A7952" w:rsidRPr="001A7952" w:rsidRDefault="001A7952" w:rsidP="001A7952">
      <w:pPr>
        <w:pStyle w:val="ListParagraph"/>
        <w:rPr>
          <w:rFonts w:ascii="Times New Roman" w:hAnsi="Times New Roman" w:cs="Times New Roman"/>
          <w:noProof/>
          <w:kern w:val="2"/>
          <w:sz w:val="24"/>
          <w:szCs w:val="24"/>
          <w:lang w:val="en-IN"/>
        </w:rPr>
      </w:pPr>
    </w:p>
    <w:p w14:paraId="57484C85" w14:textId="70DDCA4F" w:rsidR="0068166B" w:rsidRPr="001A7952" w:rsidRDefault="0068166B" w:rsidP="001A7952">
      <w:pPr>
        <w:pStyle w:val="ListParagraph"/>
        <w:widowControl w:val="0"/>
        <w:numPr>
          <w:ilvl w:val="1"/>
          <w:numId w:val="2"/>
        </w:numPr>
        <w:autoSpaceDE w:val="0"/>
        <w:autoSpaceDN w:val="0"/>
        <w:adjustRightInd w:val="0"/>
        <w:spacing w:before="240" w:line="240" w:lineRule="auto"/>
        <w:jc w:val="both"/>
        <w:rPr>
          <w:rFonts w:ascii="Times New Roman" w:hAnsi="Times New Roman" w:cs="Times New Roman"/>
          <w:noProof/>
          <w:kern w:val="2"/>
          <w:sz w:val="24"/>
          <w:szCs w:val="24"/>
          <w:lang w:val="en-IN"/>
        </w:rPr>
      </w:pPr>
      <w:r w:rsidRPr="001A7952">
        <w:rPr>
          <w:rFonts w:ascii="Times New Roman" w:hAnsi="Times New Roman" w:cs="Times New Roman"/>
          <w:sz w:val="24"/>
          <w:szCs w:val="24"/>
        </w:rPr>
        <w:t xml:space="preserve">The adoption of blockchain technology raises environmental concerns due to corporate sustainability guidelines (Lozano, 2015). The contrasting results of bitcoin and blockchain technology raise questions about their sustainability (Vranken, 2017; </w:t>
      </w:r>
      <w:proofErr w:type="spellStart"/>
      <w:r w:rsidRPr="001A7952">
        <w:rPr>
          <w:rFonts w:ascii="Times New Roman" w:hAnsi="Times New Roman" w:cs="Times New Roman"/>
          <w:sz w:val="24"/>
          <w:szCs w:val="24"/>
        </w:rPr>
        <w:t>Giungato</w:t>
      </w:r>
      <w:proofErr w:type="spellEnd"/>
      <w:r w:rsidRPr="001A7952">
        <w:rPr>
          <w:rFonts w:ascii="Times New Roman" w:hAnsi="Times New Roman" w:cs="Times New Roman"/>
          <w:sz w:val="24"/>
          <w:szCs w:val="24"/>
        </w:rPr>
        <w:t xml:space="preserve"> et al., 2017; Dalal, 2014). Institutional investors are increasingly aware of ESG factors when allocating assets</w:t>
      </w:r>
      <w:r w:rsidR="002E4BBE" w:rsidRPr="001A7952">
        <w:rPr>
          <w:rFonts w:ascii="Times New Roman" w:hAnsi="Times New Roman" w:cs="Times New Roman"/>
          <w:sz w:val="24"/>
          <w:szCs w:val="24"/>
        </w:rPr>
        <w:t xml:space="preserve"> (Luo et al., 2015)</w:t>
      </w:r>
      <w:r w:rsidR="002E4BBE">
        <w:t>.</w:t>
      </w:r>
    </w:p>
    <w:p w14:paraId="2455F60C" w14:textId="77777777" w:rsidR="001A7952" w:rsidRPr="001A7952" w:rsidRDefault="001A7952" w:rsidP="001A7952">
      <w:pPr>
        <w:pStyle w:val="ListParagraph"/>
        <w:rPr>
          <w:rFonts w:ascii="Times New Roman" w:hAnsi="Times New Roman" w:cs="Times New Roman"/>
          <w:noProof/>
          <w:kern w:val="2"/>
          <w:sz w:val="24"/>
          <w:szCs w:val="24"/>
          <w:lang w:val="en-IN"/>
        </w:rPr>
      </w:pPr>
    </w:p>
    <w:p w14:paraId="24AF2F66" w14:textId="6FD4741C" w:rsidR="0066380E" w:rsidRDefault="0066380E" w:rsidP="001A7952">
      <w:pPr>
        <w:pStyle w:val="ListParagraph"/>
        <w:widowControl w:val="0"/>
        <w:numPr>
          <w:ilvl w:val="1"/>
          <w:numId w:val="2"/>
        </w:numPr>
        <w:autoSpaceDE w:val="0"/>
        <w:autoSpaceDN w:val="0"/>
        <w:adjustRightInd w:val="0"/>
        <w:spacing w:before="240" w:line="240" w:lineRule="auto"/>
        <w:jc w:val="both"/>
        <w:rPr>
          <w:rFonts w:ascii="Times New Roman" w:hAnsi="Times New Roman" w:cs="Times New Roman"/>
          <w:noProof/>
          <w:kern w:val="2"/>
          <w:sz w:val="24"/>
          <w:szCs w:val="24"/>
          <w:lang w:val="en-IN"/>
        </w:rPr>
      </w:pPr>
      <w:r w:rsidRPr="0066380E">
        <w:rPr>
          <w:rFonts w:ascii="Times New Roman" w:hAnsi="Times New Roman" w:cs="Times New Roman"/>
          <w:noProof/>
          <w:kern w:val="2"/>
          <w:sz w:val="24"/>
          <w:szCs w:val="24"/>
          <w:lang w:val="en-IN"/>
        </w:rPr>
        <w:t>However, there are a number of crucial issues from the standpoint of corporate governance that are currently underrepresented in academic literature. What technological skills must businesses have in order to properly use a blockchain technology. Are they unique from other IT projects, for instance? What is the best method for controlling a blockchain? Should the organization create a special board of directors committee, special department, or blockchain subsidiary? How might a blockchain implementation project best staff itself? Should a startup be purchased with a proven team instead of hiring an industry expert as a board member or member of top management? These inquiries highlight further how there is plenty of room for more investigation on this subject.</w:t>
      </w:r>
    </w:p>
    <w:p w14:paraId="7DF93C0C" w14:textId="77777777" w:rsidR="0066380E" w:rsidRPr="0066380E" w:rsidRDefault="0066380E" w:rsidP="0066380E">
      <w:pPr>
        <w:pStyle w:val="ListParagraph"/>
        <w:rPr>
          <w:rFonts w:ascii="Times New Roman" w:hAnsi="Times New Roman" w:cs="Times New Roman"/>
          <w:noProof/>
          <w:kern w:val="2"/>
          <w:sz w:val="24"/>
          <w:szCs w:val="24"/>
          <w:lang w:val="en-IN"/>
        </w:rPr>
      </w:pPr>
    </w:p>
    <w:p w14:paraId="53C80853" w14:textId="77777777" w:rsidR="0066380E" w:rsidRPr="0066380E" w:rsidRDefault="0066380E" w:rsidP="0066380E">
      <w:pPr>
        <w:pStyle w:val="ListParagraph"/>
        <w:widowControl w:val="0"/>
        <w:numPr>
          <w:ilvl w:val="1"/>
          <w:numId w:val="2"/>
        </w:numPr>
        <w:autoSpaceDE w:val="0"/>
        <w:autoSpaceDN w:val="0"/>
        <w:adjustRightInd w:val="0"/>
        <w:spacing w:before="240" w:line="240" w:lineRule="auto"/>
        <w:jc w:val="both"/>
        <w:rPr>
          <w:rFonts w:ascii="Times New Roman" w:hAnsi="Times New Roman" w:cs="Times New Roman"/>
          <w:noProof/>
          <w:kern w:val="2"/>
          <w:sz w:val="24"/>
          <w:szCs w:val="24"/>
          <w:lang w:val="en-IN"/>
        </w:rPr>
      </w:pPr>
      <w:r w:rsidRPr="0066380E">
        <w:rPr>
          <w:rFonts w:ascii="Times New Roman" w:hAnsi="Times New Roman" w:cs="Times New Roman"/>
          <w:sz w:val="24"/>
          <w:szCs w:val="24"/>
        </w:rPr>
        <w:t>The regulators and companies have to examine thoroughly all aspects before embarking on new technologies.</w:t>
      </w:r>
      <w:r w:rsidRPr="0066380E">
        <w:rPr>
          <w:rFonts w:ascii="Times New Roman" w:hAnsi="Times New Roman" w:cs="Times New Roman"/>
          <w:sz w:val="24"/>
          <w:szCs w:val="24"/>
        </w:rPr>
        <w:tab/>
      </w:r>
    </w:p>
    <w:p w14:paraId="6D00D3BE" w14:textId="77777777" w:rsidR="0066380E" w:rsidRPr="005E3301" w:rsidRDefault="0066380E" w:rsidP="0066380E">
      <w:pPr>
        <w:pStyle w:val="ListParagraph"/>
        <w:widowControl w:val="0"/>
        <w:autoSpaceDE w:val="0"/>
        <w:autoSpaceDN w:val="0"/>
        <w:adjustRightInd w:val="0"/>
        <w:spacing w:before="240" w:line="240" w:lineRule="auto"/>
        <w:ind w:left="792"/>
        <w:jc w:val="both"/>
        <w:rPr>
          <w:rFonts w:ascii="Times New Roman" w:hAnsi="Times New Roman" w:cs="Times New Roman"/>
          <w:noProof/>
          <w:kern w:val="2"/>
          <w:sz w:val="24"/>
          <w:szCs w:val="24"/>
          <w:lang w:val="en-IN"/>
        </w:rPr>
      </w:pPr>
    </w:p>
    <w:p w14:paraId="331A0145" w14:textId="442488C5" w:rsidR="00CD4CA2" w:rsidRPr="001A7952" w:rsidRDefault="005E3301" w:rsidP="005E3301">
      <w:pPr>
        <w:pStyle w:val="ListParagraph"/>
        <w:widowControl w:val="0"/>
        <w:autoSpaceDE w:val="0"/>
        <w:autoSpaceDN w:val="0"/>
        <w:adjustRightInd w:val="0"/>
        <w:spacing w:before="240" w:line="240" w:lineRule="auto"/>
        <w:ind w:left="792"/>
        <w:jc w:val="both"/>
        <w:rPr>
          <w:rFonts w:ascii="Times New Roman" w:hAnsi="Times New Roman" w:cs="Times New Roman"/>
          <w:noProof/>
          <w:kern w:val="2"/>
          <w:sz w:val="24"/>
          <w:szCs w:val="24"/>
          <w:lang w:val="en-I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D2C8D" w:rsidRPr="001A7952">
        <w:rPr>
          <w:rFonts w:ascii="Times New Roman" w:hAnsi="Times New Roman" w:cs="Times New Roman"/>
          <w:sz w:val="24"/>
          <w:szCs w:val="24"/>
        </w:rPr>
        <w:tab/>
      </w:r>
      <w:r w:rsidR="00462C78" w:rsidRPr="001A7952">
        <w:rPr>
          <w:rFonts w:ascii="Times New Roman" w:hAnsi="Times New Roman" w:cs="Times New Roman"/>
          <w:sz w:val="24"/>
          <w:szCs w:val="24"/>
        </w:rPr>
        <w:tab/>
      </w:r>
    </w:p>
    <w:p w14:paraId="4F4A3196" w14:textId="77777777" w:rsidR="005E3301" w:rsidRPr="00920BAB" w:rsidRDefault="005E3301" w:rsidP="005E3301">
      <w:pPr>
        <w:pStyle w:val="ListParagraph"/>
        <w:ind w:left="360"/>
        <w:jc w:val="both"/>
        <w:rPr>
          <w:rFonts w:ascii="Times New Roman" w:hAnsi="Times New Roman" w:cs="Times New Roman"/>
          <w:b/>
          <w:sz w:val="28"/>
          <w:szCs w:val="28"/>
        </w:rPr>
      </w:pPr>
    </w:p>
    <w:p w14:paraId="672B8B46" w14:textId="77777777" w:rsidR="00CC4D77" w:rsidRDefault="00CC4D77" w:rsidP="001A7952">
      <w:pPr>
        <w:widowControl w:val="0"/>
        <w:autoSpaceDE w:val="0"/>
        <w:autoSpaceDN w:val="0"/>
        <w:adjustRightInd w:val="0"/>
        <w:spacing w:before="240" w:line="240" w:lineRule="auto"/>
        <w:ind w:left="480" w:hanging="480"/>
        <w:jc w:val="both"/>
        <w:rPr>
          <w:rFonts w:ascii="Times New Roman" w:hAnsi="Times New Roman" w:cs="Times New Roman"/>
          <w:sz w:val="24"/>
          <w:szCs w:val="24"/>
        </w:rPr>
      </w:pPr>
    </w:p>
    <w:p w14:paraId="4702B2F4" w14:textId="77777777" w:rsidR="00CC4D77" w:rsidRDefault="00CC4D77" w:rsidP="002A5332">
      <w:pPr>
        <w:widowControl w:val="0"/>
        <w:autoSpaceDE w:val="0"/>
        <w:autoSpaceDN w:val="0"/>
        <w:adjustRightInd w:val="0"/>
        <w:spacing w:before="240" w:line="240" w:lineRule="auto"/>
        <w:ind w:left="480" w:hanging="480"/>
        <w:jc w:val="both"/>
        <w:rPr>
          <w:rFonts w:ascii="Times New Roman" w:hAnsi="Times New Roman" w:cs="Times New Roman"/>
          <w:sz w:val="24"/>
          <w:szCs w:val="24"/>
        </w:rPr>
      </w:pPr>
    </w:p>
    <w:p w14:paraId="5BC441F8" w14:textId="77777777" w:rsidR="00CC4D77" w:rsidRDefault="00CC4D77" w:rsidP="002A5332">
      <w:pPr>
        <w:widowControl w:val="0"/>
        <w:autoSpaceDE w:val="0"/>
        <w:autoSpaceDN w:val="0"/>
        <w:adjustRightInd w:val="0"/>
        <w:spacing w:before="240" w:line="240" w:lineRule="auto"/>
        <w:ind w:left="480" w:hanging="480"/>
        <w:jc w:val="both"/>
        <w:rPr>
          <w:rFonts w:ascii="Times New Roman" w:hAnsi="Times New Roman" w:cs="Times New Roman"/>
          <w:sz w:val="24"/>
          <w:szCs w:val="24"/>
        </w:rPr>
      </w:pPr>
    </w:p>
    <w:p w14:paraId="571FB0B8" w14:textId="77777777" w:rsidR="001A7952" w:rsidRDefault="001A7952" w:rsidP="002A5332">
      <w:pPr>
        <w:widowControl w:val="0"/>
        <w:autoSpaceDE w:val="0"/>
        <w:autoSpaceDN w:val="0"/>
        <w:adjustRightInd w:val="0"/>
        <w:spacing w:before="240" w:line="240" w:lineRule="auto"/>
        <w:ind w:left="480" w:hanging="480"/>
        <w:jc w:val="both"/>
        <w:rPr>
          <w:rFonts w:ascii="Times New Roman" w:hAnsi="Times New Roman" w:cs="Times New Roman"/>
          <w:sz w:val="24"/>
          <w:szCs w:val="24"/>
        </w:rPr>
      </w:pPr>
    </w:p>
    <w:p w14:paraId="16648F1A" w14:textId="77777777" w:rsidR="001A7952" w:rsidRDefault="001A7952" w:rsidP="002A5332">
      <w:pPr>
        <w:widowControl w:val="0"/>
        <w:autoSpaceDE w:val="0"/>
        <w:autoSpaceDN w:val="0"/>
        <w:adjustRightInd w:val="0"/>
        <w:spacing w:before="240" w:line="240" w:lineRule="auto"/>
        <w:ind w:left="480" w:hanging="480"/>
        <w:jc w:val="both"/>
        <w:rPr>
          <w:rFonts w:ascii="Times New Roman" w:hAnsi="Times New Roman" w:cs="Times New Roman"/>
          <w:sz w:val="24"/>
          <w:szCs w:val="24"/>
        </w:rPr>
      </w:pPr>
    </w:p>
    <w:p w14:paraId="0F89C86C" w14:textId="01E00405" w:rsidR="00CC4D77" w:rsidRPr="00CC4D77" w:rsidRDefault="00CC4D77" w:rsidP="002A5332">
      <w:pPr>
        <w:widowControl w:val="0"/>
        <w:autoSpaceDE w:val="0"/>
        <w:autoSpaceDN w:val="0"/>
        <w:adjustRightInd w:val="0"/>
        <w:spacing w:before="240" w:line="240" w:lineRule="auto"/>
        <w:ind w:left="480" w:hanging="480"/>
        <w:jc w:val="both"/>
        <w:rPr>
          <w:rFonts w:ascii="Times New Roman" w:hAnsi="Times New Roman" w:cs="Times New Roman"/>
          <w:b/>
          <w:sz w:val="24"/>
          <w:szCs w:val="24"/>
        </w:rPr>
      </w:pPr>
      <w:r w:rsidRPr="00CC4D77">
        <w:rPr>
          <w:rFonts w:ascii="Times New Roman" w:hAnsi="Times New Roman" w:cs="Times New Roman"/>
          <w:b/>
          <w:sz w:val="24"/>
          <w:szCs w:val="24"/>
        </w:rPr>
        <w:t>References</w:t>
      </w:r>
    </w:p>
    <w:p w14:paraId="168E65C4" w14:textId="00A686B0" w:rsidR="00CC4D77" w:rsidRPr="00CC4D77" w:rsidRDefault="00CC4D77" w:rsidP="002A5332">
      <w:pPr>
        <w:widowControl w:val="0"/>
        <w:autoSpaceDE w:val="0"/>
        <w:autoSpaceDN w:val="0"/>
        <w:adjustRightInd w:val="0"/>
        <w:spacing w:before="240" w:line="240" w:lineRule="auto"/>
        <w:jc w:val="both"/>
        <w:rPr>
          <w:rFonts w:ascii="Times New Roman" w:hAnsi="Times New Roman" w:cs="Times New Roman"/>
          <w:color w:val="222222"/>
          <w:sz w:val="24"/>
          <w:szCs w:val="24"/>
          <w:shd w:val="clear" w:color="auto" w:fill="FFFFFF"/>
        </w:rPr>
      </w:pPr>
      <w:r w:rsidRPr="00CC4D77">
        <w:rPr>
          <w:rFonts w:ascii="Times New Roman" w:hAnsi="Times New Roman" w:cs="Times New Roman"/>
          <w:sz w:val="24"/>
          <w:szCs w:val="24"/>
        </w:rPr>
        <w:t xml:space="preserve">Bebchuk, L. and Jackson, R. (2012) The law and economics of </w:t>
      </w:r>
      <w:proofErr w:type="spellStart"/>
      <w:r w:rsidRPr="00CC4D77">
        <w:rPr>
          <w:rFonts w:ascii="Times New Roman" w:hAnsi="Times New Roman" w:cs="Times New Roman"/>
          <w:sz w:val="24"/>
          <w:szCs w:val="24"/>
        </w:rPr>
        <w:t>blockholder</w:t>
      </w:r>
      <w:proofErr w:type="spellEnd"/>
      <w:r w:rsidRPr="00CC4D77">
        <w:rPr>
          <w:rFonts w:ascii="Times New Roman" w:hAnsi="Times New Roman" w:cs="Times New Roman"/>
          <w:sz w:val="24"/>
          <w:szCs w:val="24"/>
        </w:rPr>
        <w:t xml:space="preserve"> disclosure, Harvard Business Law Review 2, 39–60.</w:t>
      </w:r>
    </w:p>
    <w:p w14:paraId="597C6B65" w14:textId="6392ECAC" w:rsidR="00A23EC8" w:rsidRPr="00CC4D77" w:rsidRDefault="00A23EC8" w:rsidP="002A5332">
      <w:pPr>
        <w:widowControl w:val="0"/>
        <w:autoSpaceDE w:val="0"/>
        <w:autoSpaceDN w:val="0"/>
        <w:adjustRightInd w:val="0"/>
        <w:spacing w:before="240" w:line="240" w:lineRule="auto"/>
        <w:ind w:left="480" w:hanging="480"/>
        <w:jc w:val="both"/>
        <w:rPr>
          <w:rFonts w:ascii="Times New Roman" w:hAnsi="Times New Roman" w:cs="Times New Roman"/>
          <w:color w:val="222222"/>
          <w:sz w:val="24"/>
          <w:szCs w:val="24"/>
          <w:shd w:val="clear" w:color="auto" w:fill="FFFFFF"/>
        </w:rPr>
      </w:pPr>
      <w:r w:rsidRPr="00CC4D77">
        <w:rPr>
          <w:rFonts w:ascii="Times New Roman" w:hAnsi="Times New Roman" w:cs="Times New Roman"/>
          <w:color w:val="222222"/>
          <w:sz w:val="24"/>
          <w:szCs w:val="24"/>
          <w:shd w:val="clear" w:color="auto" w:fill="FFFFFF"/>
        </w:rPr>
        <w:t>Byström, H. (2019). Blockchains, real-time accounting, and the future of credit risk modeling. </w:t>
      </w:r>
      <w:r w:rsidRPr="00CC4D77">
        <w:rPr>
          <w:rFonts w:ascii="Times New Roman" w:hAnsi="Times New Roman" w:cs="Times New Roman"/>
          <w:i/>
          <w:iCs/>
          <w:color w:val="222222"/>
          <w:sz w:val="24"/>
          <w:szCs w:val="24"/>
          <w:shd w:val="clear" w:color="auto" w:fill="FFFFFF"/>
        </w:rPr>
        <w:t>Ledger</w:t>
      </w:r>
      <w:r w:rsidRPr="00CC4D77">
        <w:rPr>
          <w:rFonts w:ascii="Times New Roman" w:hAnsi="Times New Roman" w:cs="Times New Roman"/>
          <w:color w:val="222222"/>
          <w:sz w:val="24"/>
          <w:szCs w:val="24"/>
          <w:shd w:val="clear" w:color="auto" w:fill="FFFFFF"/>
        </w:rPr>
        <w:t>, </w:t>
      </w:r>
      <w:r w:rsidRPr="00CC4D77">
        <w:rPr>
          <w:rFonts w:ascii="Times New Roman" w:hAnsi="Times New Roman" w:cs="Times New Roman"/>
          <w:i/>
          <w:iCs/>
          <w:color w:val="222222"/>
          <w:sz w:val="24"/>
          <w:szCs w:val="24"/>
          <w:shd w:val="clear" w:color="auto" w:fill="FFFFFF"/>
        </w:rPr>
        <w:t>4</w:t>
      </w:r>
      <w:r w:rsidRPr="00CC4D77">
        <w:rPr>
          <w:rFonts w:ascii="Times New Roman" w:hAnsi="Times New Roman" w:cs="Times New Roman"/>
          <w:color w:val="222222"/>
          <w:sz w:val="24"/>
          <w:szCs w:val="24"/>
          <w:shd w:val="clear" w:color="auto" w:fill="FFFFFF"/>
        </w:rPr>
        <w:t>.</w:t>
      </w:r>
    </w:p>
    <w:p w14:paraId="79E981D8" w14:textId="34B68797" w:rsidR="00CD4CA2" w:rsidRPr="00CC4D77" w:rsidRDefault="0068606B" w:rsidP="002A5332">
      <w:pPr>
        <w:widowControl w:val="0"/>
        <w:autoSpaceDE w:val="0"/>
        <w:autoSpaceDN w:val="0"/>
        <w:adjustRightInd w:val="0"/>
        <w:spacing w:before="240" w:line="240" w:lineRule="auto"/>
        <w:ind w:left="480" w:hanging="480"/>
        <w:jc w:val="both"/>
        <w:rPr>
          <w:rFonts w:ascii="Times New Roman" w:hAnsi="Times New Roman" w:cs="Times New Roman"/>
          <w:sz w:val="24"/>
          <w:szCs w:val="24"/>
        </w:rPr>
      </w:pPr>
      <w:proofErr w:type="spellStart"/>
      <w:r w:rsidRPr="00CC4D77">
        <w:rPr>
          <w:rFonts w:ascii="Times New Roman" w:hAnsi="Times New Roman" w:cs="Times New Roman"/>
          <w:color w:val="222222"/>
          <w:sz w:val="24"/>
          <w:szCs w:val="24"/>
          <w:shd w:val="clear" w:color="auto" w:fill="FFFFFF"/>
        </w:rPr>
        <w:t>Chedrawi</w:t>
      </w:r>
      <w:proofErr w:type="spellEnd"/>
      <w:r w:rsidRPr="00CC4D77">
        <w:rPr>
          <w:rFonts w:ascii="Times New Roman" w:hAnsi="Times New Roman" w:cs="Times New Roman"/>
          <w:color w:val="222222"/>
          <w:sz w:val="24"/>
          <w:szCs w:val="24"/>
          <w:shd w:val="clear" w:color="auto" w:fill="FFFFFF"/>
        </w:rPr>
        <w:t xml:space="preserve">, C., &amp; </w:t>
      </w:r>
      <w:proofErr w:type="spellStart"/>
      <w:r w:rsidRPr="00CC4D77">
        <w:rPr>
          <w:rFonts w:ascii="Times New Roman" w:hAnsi="Times New Roman" w:cs="Times New Roman"/>
          <w:color w:val="222222"/>
          <w:sz w:val="24"/>
          <w:szCs w:val="24"/>
          <w:shd w:val="clear" w:color="auto" w:fill="FFFFFF"/>
        </w:rPr>
        <w:t>Howayeck</w:t>
      </w:r>
      <w:proofErr w:type="spellEnd"/>
      <w:r w:rsidRPr="00CC4D77">
        <w:rPr>
          <w:rFonts w:ascii="Times New Roman" w:hAnsi="Times New Roman" w:cs="Times New Roman"/>
          <w:color w:val="222222"/>
          <w:sz w:val="24"/>
          <w:szCs w:val="24"/>
          <w:shd w:val="clear" w:color="auto" w:fill="FFFFFF"/>
        </w:rPr>
        <w:t>, P. (2018). Audit in the Blockchain era within a principal-agent approach. </w:t>
      </w:r>
      <w:r w:rsidRPr="00CC4D77">
        <w:rPr>
          <w:rFonts w:ascii="Times New Roman" w:hAnsi="Times New Roman" w:cs="Times New Roman"/>
          <w:i/>
          <w:iCs/>
          <w:color w:val="222222"/>
          <w:sz w:val="24"/>
          <w:szCs w:val="24"/>
          <w:shd w:val="clear" w:color="auto" w:fill="FFFFFF"/>
        </w:rPr>
        <w:t>Information and Communication Technologies in Organizations and Society (ICTO 2018</w:t>
      </w:r>
      <w:proofErr w:type="gramStart"/>
      <w:r w:rsidRPr="00CC4D77">
        <w:rPr>
          <w:rFonts w:ascii="Times New Roman" w:hAnsi="Times New Roman" w:cs="Times New Roman"/>
          <w:i/>
          <w:iCs/>
          <w:color w:val="222222"/>
          <w:sz w:val="24"/>
          <w:szCs w:val="24"/>
          <w:shd w:val="clear" w:color="auto" w:fill="FFFFFF"/>
        </w:rPr>
        <w:t>):“</w:t>
      </w:r>
      <w:proofErr w:type="gramEnd"/>
      <w:r w:rsidRPr="00CC4D77">
        <w:rPr>
          <w:rFonts w:ascii="Times New Roman" w:hAnsi="Times New Roman" w:cs="Times New Roman"/>
          <w:i/>
          <w:iCs/>
          <w:color w:val="222222"/>
          <w:sz w:val="24"/>
          <w:szCs w:val="24"/>
          <w:shd w:val="clear" w:color="auto" w:fill="FFFFFF"/>
        </w:rPr>
        <w:t>Information and Communications Technologies for an Inclusive World</w:t>
      </w:r>
      <w:r w:rsidRPr="00CC4D77">
        <w:rPr>
          <w:rFonts w:ascii="Times New Roman" w:hAnsi="Times New Roman" w:cs="Times New Roman"/>
          <w:color w:val="222222"/>
          <w:sz w:val="24"/>
          <w:szCs w:val="24"/>
          <w:shd w:val="clear" w:color="auto" w:fill="FFFFFF"/>
        </w:rPr>
        <w:t>.</w:t>
      </w:r>
    </w:p>
    <w:p w14:paraId="4EFCDD20" w14:textId="42EB6B51" w:rsidR="0030072C" w:rsidRPr="00CC4D77" w:rsidRDefault="0030072C"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24"/>
          <w:szCs w:val="24"/>
          <w:lang w:val="en-IN"/>
        </w:rPr>
      </w:pPr>
      <w:r w:rsidRPr="00CC4D77">
        <w:rPr>
          <w:rFonts w:ascii="Times New Roman" w:hAnsi="Times New Roman" w:cs="Times New Roman"/>
          <w:sz w:val="24"/>
          <w:szCs w:val="24"/>
        </w:rPr>
        <w:t xml:space="preserve">Dai, J., &amp; </w:t>
      </w:r>
      <w:proofErr w:type="spellStart"/>
      <w:r w:rsidRPr="00CC4D77">
        <w:rPr>
          <w:rFonts w:ascii="Times New Roman" w:hAnsi="Times New Roman" w:cs="Times New Roman"/>
          <w:sz w:val="24"/>
          <w:szCs w:val="24"/>
        </w:rPr>
        <w:t>Vasarhelyi</w:t>
      </w:r>
      <w:proofErr w:type="spellEnd"/>
      <w:r w:rsidRPr="00CC4D77">
        <w:rPr>
          <w:rFonts w:ascii="Times New Roman" w:hAnsi="Times New Roman" w:cs="Times New Roman"/>
          <w:sz w:val="24"/>
          <w:szCs w:val="24"/>
        </w:rPr>
        <w:t>, M. A. (2017). Toward blockchain-based accounting and assurance. Journal of Information Systems, 31(3),5-21</w:t>
      </w:r>
    </w:p>
    <w:p w14:paraId="47C1D071" w14:textId="52D8CE70" w:rsidR="00245A95" w:rsidRPr="00CC4D77" w:rsidRDefault="00245A95"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24"/>
          <w:szCs w:val="24"/>
          <w:lang w:val="en-IN"/>
        </w:rPr>
      </w:pPr>
      <w:r w:rsidRPr="00CC4D77">
        <w:rPr>
          <w:rFonts w:ascii="Times New Roman" w:hAnsi="Times New Roman" w:cs="Times New Roman"/>
          <w:sz w:val="24"/>
          <w:szCs w:val="24"/>
        </w:rPr>
        <w:t xml:space="preserve">Dalal, N. (2014). Exploring the bitcoin system: A complex </w:t>
      </w:r>
      <w:proofErr w:type="spellStart"/>
      <w:r w:rsidRPr="00CC4D77">
        <w:rPr>
          <w:rFonts w:ascii="Times New Roman" w:hAnsi="Times New Roman" w:cs="Times New Roman"/>
          <w:sz w:val="24"/>
          <w:szCs w:val="24"/>
        </w:rPr>
        <w:t>econosociotechnical</w:t>
      </w:r>
      <w:proofErr w:type="spellEnd"/>
      <w:r w:rsidRPr="00CC4D77">
        <w:rPr>
          <w:rFonts w:ascii="Times New Roman" w:hAnsi="Times New Roman" w:cs="Times New Roman"/>
          <w:sz w:val="24"/>
          <w:szCs w:val="24"/>
        </w:rPr>
        <w:t xml:space="preserve"> systems (CEST) perspective. International Journal of Conceptions on Management and Social Sciences, 2, 47–51</w:t>
      </w:r>
    </w:p>
    <w:p w14:paraId="74A9BD01" w14:textId="6012200D" w:rsidR="00F5716C" w:rsidRPr="00F5716C" w:rsidRDefault="00F5716C"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24"/>
          <w:szCs w:val="24"/>
          <w:lang w:val="en-IN"/>
        </w:rPr>
      </w:pPr>
      <w:r w:rsidRPr="00F5716C">
        <w:rPr>
          <w:rFonts w:ascii="Times New Roman" w:hAnsi="Times New Roman" w:cs="Times New Roman"/>
          <w:color w:val="222222"/>
          <w:sz w:val="24"/>
          <w:szCs w:val="24"/>
          <w:shd w:val="clear" w:color="auto" w:fill="FFFFFF"/>
        </w:rPr>
        <w:t xml:space="preserve">Denis, E. (2021). The promises and pitfalls of </w:t>
      </w:r>
      <w:proofErr w:type="spellStart"/>
      <w:r w:rsidRPr="00F5716C">
        <w:rPr>
          <w:rFonts w:ascii="Times New Roman" w:hAnsi="Times New Roman" w:cs="Times New Roman"/>
          <w:color w:val="222222"/>
          <w:sz w:val="24"/>
          <w:szCs w:val="24"/>
          <w:shd w:val="clear" w:color="auto" w:fill="FFFFFF"/>
        </w:rPr>
        <w:t>SupTech</w:t>
      </w:r>
      <w:proofErr w:type="spellEnd"/>
      <w:r w:rsidRPr="00F5716C">
        <w:rPr>
          <w:rFonts w:ascii="Times New Roman" w:hAnsi="Times New Roman" w:cs="Times New Roman"/>
          <w:color w:val="222222"/>
          <w:sz w:val="24"/>
          <w:szCs w:val="24"/>
          <w:shd w:val="clear" w:color="auto" w:fill="FFFFFF"/>
        </w:rPr>
        <w:t xml:space="preserve"> for corporate governance-related enforcement.</w:t>
      </w:r>
      <w:r w:rsidR="00526A4E">
        <w:rPr>
          <w:rFonts w:ascii="Times New Roman" w:hAnsi="Times New Roman" w:cs="Times New Roman"/>
          <w:color w:val="222222"/>
          <w:sz w:val="24"/>
          <w:szCs w:val="24"/>
          <w:shd w:val="clear" w:color="auto" w:fill="FFFFFF"/>
        </w:rPr>
        <w:t xml:space="preserve"> OECD</w:t>
      </w:r>
      <w:r w:rsidR="00087DFF">
        <w:rPr>
          <w:rFonts w:ascii="Times New Roman" w:hAnsi="Times New Roman" w:cs="Times New Roman"/>
          <w:color w:val="222222"/>
          <w:sz w:val="24"/>
          <w:szCs w:val="24"/>
          <w:shd w:val="clear" w:color="auto" w:fill="FFFFFF"/>
        </w:rPr>
        <w:t xml:space="preserve"> going digital tool kit notes no 10.</w:t>
      </w:r>
    </w:p>
    <w:p w14:paraId="61759A91" w14:textId="10AA69CE" w:rsidR="006A7DB9" w:rsidRPr="00CC4D77" w:rsidRDefault="006A7DB9"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24"/>
          <w:szCs w:val="24"/>
          <w:lang w:val="en-IN"/>
        </w:rPr>
      </w:pPr>
      <w:r w:rsidRPr="00CC4D77">
        <w:rPr>
          <w:rFonts w:ascii="Times New Roman" w:hAnsi="Times New Roman" w:cs="Times New Roman"/>
          <w:noProof/>
          <w:kern w:val="2"/>
          <w:sz w:val="24"/>
          <w:szCs w:val="24"/>
          <w:lang w:val="en-IN"/>
        </w:rPr>
        <w:t>Ertimur, Y., Ferri, F., &amp; Stubben, S. R. (2010). Board of directors' responsiveness to shareholders: Evidence from shareholder proposals. Journal of corporate finance, 16(1), 53-72.</w:t>
      </w:r>
    </w:p>
    <w:p w14:paraId="781BC8E2" w14:textId="342ACC0B" w:rsidR="0030072C" w:rsidRDefault="0030072C" w:rsidP="002A5332">
      <w:pPr>
        <w:widowControl w:val="0"/>
        <w:autoSpaceDE w:val="0"/>
        <w:autoSpaceDN w:val="0"/>
        <w:adjustRightInd w:val="0"/>
        <w:spacing w:before="240" w:line="240" w:lineRule="auto"/>
        <w:ind w:left="480" w:hanging="480"/>
        <w:jc w:val="both"/>
        <w:rPr>
          <w:rFonts w:ascii="Times New Roman" w:hAnsi="Times New Roman" w:cs="Times New Roman"/>
          <w:sz w:val="24"/>
          <w:szCs w:val="24"/>
        </w:rPr>
      </w:pPr>
      <w:r w:rsidRPr="00CC4D77">
        <w:rPr>
          <w:rFonts w:ascii="Times New Roman" w:hAnsi="Times New Roman" w:cs="Times New Roman"/>
          <w:sz w:val="24"/>
          <w:szCs w:val="24"/>
        </w:rPr>
        <w:t xml:space="preserve">Esposito De Falco, S., &amp; </w:t>
      </w:r>
      <w:proofErr w:type="spellStart"/>
      <w:r w:rsidRPr="00CC4D77">
        <w:rPr>
          <w:rFonts w:ascii="Times New Roman" w:hAnsi="Times New Roman" w:cs="Times New Roman"/>
          <w:sz w:val="24"/>
          <w:szCs w:val="24"/>
        </w:rPr>
        <w:t>Cucari</w:t>
      </w:r>
      <w:proofErr w:type="spellEnd"/>
      <w:r w:rsidRPr="00CC4D77">
        <w:rPr>
          <w:rFonts w:ascii="Times New Roman" w:hAnsi="Times New Roman" w:cs="Times New Roman"/>
          <w:sz w:val="24"/>
          <w:szCs w:val="24"/>
        </w:rPr>
        <w:t xml:space="preserve">, N. (2018). Una </w:t>
      </w:r>
      <w:proofErr w:type="spellStart"/>
      <w:r w:rsidRPr="00CC4D77">
        <w:rPr>
          <w:rFonts w:ascii="Times New Roman" w:hAnsi="Times New Roman" w:cs="Times New Roman"/>
          <w:sz w:val="24"/>
          <w:szCs w:val="24"/>
        </w:rPr>
        <w:t>reinterpretazione</w:t>
      </w:r>
      <w:proofErr w:type="spellEnd"/>
      <w:r w:rsidRPr="00CC4D77">
        <w:rPr>
          <w:rFonts w:ascii="Times New Roman" w:hAnsi="Times New Roman" w:cs="Times New Roman"/>
          <w:sz w:val="24"/>
          <w:szCs w:val="24"/>
        </w:rPr>
        <w:t xml:space="preserve"> </w:t>
      </w:r>
      <w:proofErr w:type="spellStart"/>
      <w:r w:rsidRPr="00CC4D77">
        <w:rPr>
          <w:rFonts w:ascii="Times New Roman" w:hAnsi="Times New Roman" w:cs="Times New Roman"/>
          <w:sz w:val="24"/>
          <w:szCs w:val="24"/>
        </w:rPr>
        <w:t>della</w:t>
      </w:r>
      <w:proofErr w:type="spellEnd"/>
      <w:r w:rsidRPr="00CC4D77">
        <w:rPr>
          <w:rFonts w:ascii="Times New Roman" w:hAnsi="Times New Roman" w:cs="Times New Roman"/>
          <w:sz w:val="24"/>
          <w:szCs w:val="24"/>
        </w:rPr>
        <w:t xml:space="preserve"> corporate governance </w:t>
      </w:r>
      <w:proofErr w:type="spellStart"/>
      <w:r w:rsidRPr="00CC4D77">
        <w:rPr>
          <w:rFonts w:ascii="Times New Roman" w:hAnsi="Times New Roman" w:cs="Times New Roman"/>
          <w:sz w:val="24"/>
          <w:szCs w:val="24"/>
        </w:rPr>
        <w:t>alla</w:t>
      </w:r>
      <w:proofErr w:type="spellEnd"/>
      <w:r w:rsidRPr="00CC4D77">
        <w:rPr>
          <w:rFonts w:ascii="Times New Roman" w:hAnsi="Times New Roman" w:cs="Times New Roman"/>
          <w:sz w:val="24"/>
          <w:szCs w:val="24"/>
        </w:rPr>
        <w:t xml:space="preserve"> luce </w:t>
      </w:r>
      <w:proofErr w:type="spellStart"/>
      <w:r w:rsidRPr="00CC4D77">
        <w:rPr>
          <w:rFonts w:ascii="Times New Roman" w:hAnsi="Times New Roman" w:cs="Times New Roman"/>
          <w:sz w:val="24"/>
          <w:szCs w:val="24"/>
        </w:rPr>
        <w:t>della</w:t>
      </w:r>
      <w:proofErr w:type="spellEnd"/>
      <w:r w:rsidRPr="00CC4D77">
        <w:rPr>
          <w:rFonts w:ascii="Times New Roman" w:hAnsi="Times New Roman" w:cs="Times New Roman"/>
          <w:sz w:val="24"/>
          <w:szCs w:val="24"/>
        </w:rPr>
        <w:t xml:space="preserve"> </w:t>
      </w:r>
      <w:proofErr w:type="spellStart"/>
      <w:r w:rsidRPr="00CC4D77">
        <w:rPr>
          <w:rFonts w:ascii="Times New Roman" w:hAnsi="Times New Roman" w:cs="Times New Roman"/>
          <w:sz w:val="24"/>
          <w:szCs w:val="24"/>
        </w:rPr>
        <w:t>tecnologia</w:t>
      </w:r>
      <w:proofErr w:type="spellEnd"/>
      <w:r w:rsidRPr="00CC4D77">
        <w:rPr>
          <w:rFonts w:ascii="Times New Roman" w:hAnsi="Times New Roman" w:cs="Times New Roman"/>
          <w:sz w:val="24"/>
          <w:szCs w:val="24"/>
        </w:rPr>
        <w:t xml:space="preserve"> blockchain: </w:t>
      </w:r>
      <w:proofErr w:type="spellStart"/>
      <w:r w:rsidRPr="00CC4D77">
        <w:rPr>
          <w:rFonts w:ascii="Times New Roman" w:hAnsi="Times New Roman" w:cs="Times New Roman"/>
          <w:sz w:val="24"/>
          <w:szCs w:val="24"/>
        </w:rPr>
        <w:t>nuove</w:t>
      </w:r>
      <w:proofErr w:type="spellEnd"/>
      <w:r w:rsidRPr="00CC4D77">
        <w:rPr>
          <w:rFonts w:ascii="Times New Roman" w:hAnsi="Times New Roman" w:cs="Times New Roman"/>
          <w:sz w:val="24"/>
          <w:szCs w:val="24"/>
        </w:rPr>
        <w:t xml:space="preserve"> </w:t>
      </w:r>
      <w:proofErr w:type="spellStart"/>
      <w:r w:rsidRPr="00CC4D77">
        <w:rPr>
          <w:rFonts w:ascii="Times New Roman" w:hAnsi="Times New Roman" w:cs="Times New Roman"/>
          <w:sz w:val="24"/>
          <w:szCs w:val="24"/>
        </w:rPr>
        <w:t>prospettive</w:t>
      </w:r>
      <w:proofErr w:type="spellEnd"/>
      <w:r w:rsidRPr="00CC4D77">
        <w:rPr>
          <w:rFonts w:ascii="Times New Roman" w:hAnsi="Times New Roman" w:cs="Times New Roman"/>
          <w:sz w:val="24"/>
          <w:szCs w:val="24"/>
        </w:rPr>
        <w:t xml:space="preserve">. </w:t>
      </w:r>
      <w:proofErr w:type="spellStart"/>
      <w:r w:rsidRPr="00CC4D77">
        <w:rPr>
          <w:rFonts w:ascii="Times New Roman" w:hAnsi="Times New Roman" w:cs="Times New Roman"/>
          <w:sz w:val="24"/>
          <w:szCs w:val="24"/>
        </w:rPr>
        <w:t>Sinergie</w:t>
      </w:r>
      <w:proofErr w:type="spellEnd"/>
      <w:r w:rsidRPr="00CC4D77">
        <w:rPr>
          <w:rFonts w:ascii="Times New Roman" w:hAnsi="Times New Roman" w:cs="Times New Roman"/>
          <w:sz w:val="24"/>
          <w:szCs w:val="24"/>
        </w:rPr>
        <w:t>-SIMA 2018 Conference Proceeding “Transformative business strategies and new patterns for value creation” 14-15 June 2018</w:t>
      </w:r>
    </w:p>
    <w:p w14:paraId="6BBE63F2" w14:textId="087D00A2" w:rsidR="00F139D6" w:rsidRPr="00F139D6" w:rsidRDefault="00F139D6" w:rsidP="002A5332">
      <w:pPr>
        <w:widowControl w:val="0"/>
        <w:autoSpaceDE w:val="0"/>
        <w:autoSpaceDN w:val="0"/>
        <w:adjustRightInd w:val="0"/>
        <w:spacing w:before="240" w:line="240" w:lineRule="auto"/>
        <w:ind w:left="480" w:hanging="480"/>
        <w:jc w:val="both"/>
        <w:rPr>
          <w:rFonts w:ascii="Times New Roman" w:hAnsi="Times New Roman" w:cs="Times New Roman"/>
          <w:sz w:val="24"/>
          <w:szCs w:val="24"/>
        </w:rPr>
      </w:pPr>
      <w:r w:rsidRPr="00F139D6">
        <w:rPr>
          <w:rFonts w:ascii="Times New Roman" w:hAnsi="Times New Roman" w:cs="Times New Roman"/>
          <w:sz w:val="24"/>
          <w:szCs w:val="24"/>
        </w:rPr>
        <w:t xml:space="preserve">Esposito De Falco, S., </w:t>
      </w:r>
      <w:proofErr w:type="spellStart"/>
      <w:r w:rsidRPr="00F139D6">
        <w:rPr>
          <w:rFonts w:ascii="Times New Roman" w:hAnsi="Times New Roman" w:cs="Times New Roman"/>
          <w:sz w:val="24"/>
          <w:szCs w:val="24"/>
        </w:rPr>
        <w:t>Cucari</w:t>
      </w:r>
      <w:proofErr w:type="spellEnd"/>
      <w:r w:rsidRPr="00F139D6">
        <w:rPr>
          <w:rFonts w:ascii="Times New Roman" w:hAnsi="Times New Roman" w:cs="Times New Roman"/>
          <w:sz w:val="24"/>
          <w:szCs w:val="24"/>
        </w:rPr>
        <w:t xml:space="preserve">, N., </w:t>
      </w:r>
      <w:proofErr w:type="spellStart"/>
      <w:r w:rsidRPr="00F139D6">
        <w:rPr>
          <w:rFonts w:ascii="Times New Roman" w:hAnsi="Times New Roman" w:cs="Times New Roman"/>
          <w:sz w:val="24"/>
          <w:szCs w:val="24"/>
        </w:rPr>
        <w:t>Canuti</w:t>
      </w:r>
      <w:proofErr w:type="spellEnd"/>
      <w:r w:rsidRPr="00F139D6">
        <w:rPr>
          <w:rFonts w:ascii="Times New Roman" w:hAnsi="Times New Roman" w:cs="Times New Roman"/>
          <w:sz w:val="24"/>
          <w:szCs w:val="24"/>
        </w:rPr>
        <w:t xml:space="preserve">, E., &amp; Modena, S. (2019). Corporate governance and </w:t>
      </w:r>
      <w:r w:rsidRPr="00F139D6">
        <w:rPr>
          <w:rFonts w:ascii="Times New Roman" w:hAnsi="Times New Roman" w:cs="Times New Roman"/>
          <w:sz w:val="24"/>
          <w:szCs w:val="24"/>
        </w:rPr>
        <w:lastRenderedPageBreak/>
        <w:t xml:space="preserve">blockchain: Some preliminary results by a survey. </w:t>
      </w:r>
      <w:r w:rsidRPr="00F139D6">
        <w:rPr>
          <w:rFonts w:ascii="Times New Roman" w:hAnsi="Times New Roman" w:cs="Times New Roman"/>
          <w:i/>
          <w:iCs/>
          <w:sz w:val="24"/>
          <w:szCs w:val="24"/>
        </w:rPr>
        <w:t xml:space="preserve">Corporate Governance: Search for the Advanced Practices, </w:t>
      </w:r>
      <w:r w:rsidRPr="00F139D6">
        <w:rPr>
          <w:rFonts w:ascii="Times New Roman" w:hAnsi="Times New Roman" w:cs="Times New Roman"/>
          <w:sz w:val="24"/>
          <w:szCs w:val="24"/>
        </w:rPr>
        <w:t>102-115.</w:t>
      </w:r>
    </w:p>
    <w:p w14:paraId="68E283C8" w14:textId="11224BB0" w:rsidR="00273F3B" w:rsidRPr="00273F3B" w:rsidRDefault="00273F3B"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24"/>
          <w:szCs w:val="24"/>
          <w:lang w:val="en-IN"/>
        </w:rPr>
      </w:pPr>
      <w:r w:rsidRPr="00273F3B">
        <w:rPr>
          <w:rFonts w:ascii="Times New Roman" w:hAnsi="Times New Roman" w:cs="Times New Roman"/>
          <w:sz w:val="24"/>
          <w:szCs w:val="24"/>
        </w:rPr>
        <w:t>Fenwick, M., &amp; Vermeulen, E. P. (2018). Technology and corporate governance: Blockchain, crypto, and artificial intelligence</w:t>
      </w:r>
    </w:p>
    <w:p w14:paraId="28483920" w14:textId="57E95EA6" w:rsidR="00245A95" w:rsidRPr="00CC4D77" w:rsidRDefault="00245A95" w:rsidP="002A5332">
      <w:pPr>
        <w:widowControl w:val="0"/>
        <w:autoSpaceDE w:val="0"/>
        <w:autoSpaceDN w:val="0"/>
        <w:adjustRightInd w:val="0"/>
        <w:spacing w:before="240" w:line="240" w:lineRule="auto"/>
        <w:ind w:left="480" w:hanging="480"/>
        <w:jc w:val="both"/>
        <w:rPr>
          <w:rFonts w:ascii="Times New Roman" w:hAnsi="Times New Roman" w:cs="Times New Roman"/>
          <w:sz w:val="24"/>
          <w:szCs w:val="24"/>
        </w:rPr>
      </w:pPr>
      <w:proofErr w:type="spellStart"/>
      <w:r w:rsidRPr="00CC4D77">
        <w:rPr>
          <w:rFonts w:ascii="Times New Roman" w:hAnsi="Times New Roman" w:cs="Times New Roman"/>
          <w:sz w:val="24"/>
          <w:szCs w:val="24"/>
        </w:rPr>
        <w:t>Giungato</w:t>
      </w:r>
      <w:proofErr w:type="spellEnd"/>
      <w:r w:rsidRPr="00CC4D77">
        <w:rPr>
          <w:rFonts w:ascii="Times New Roman" w:hAnsi="Times New Roman" w:cs="Times New Roman"/>
          <w:sz w:val="24"/>
          <w:szCs w:val="24"/>
        </w:rPr>
        <w:t xml:space="preserve">, P., Rana, R., </w:t>
      </w:r>
      <w:proofErr w:type="spellStart"/>
      <w:r w:rsidRPr="00CC4D77">
        <w:rPr>
          <w:rFonts w:ascii="Times New Roman" w:hAnsi="Times New Roman" w:cs="Times New Roman"/>
          <w:sz w:val="24"/>
          <w:szCs w:val="24"/>
        </w:rPr>
        <w:t>Tarabella</w:t>
      </w:r>
      <w:proofErr w:type="spellEnd"/>
      <w:r w:rsidRPr="00CC4D77">
        <w:rPr>
          <w:rFonts w:ascii="Times New Roman" w:hAnsi="Times New Roman" w:cs="Times New Roman"/>
          <w:sz w:val="24"/>
          <w:szCs w:val="24"/>
        </w:rPr>
        <w:t xml:space="preserve">, A., &amp; </w:t>
      </w:r>
      <w:proofErr w:type="spellStart"/>
      <w:r w:rsidRPr="00CC4D77">
        <w:rPr>
          <w:rFonts w:ascii="Times New Roman" w:hAnsi="Times New Roman" w:cs="Times New Roman"/>
          <w:sz w:val="24"/>
          <w:szCs w:val="24"/>
        </w:rPr>
        <w:t>Tricase</w:t>
      </w:r>
      <w:proofErr w:type="spellEnd"/>
      <w:r w:rsidRPr="00CC4D77">
        <w:rPr>
          <w:rFonts w:ascii="Times New Roman" w:hAnsi="Times New Roman" w:cs="Times New Roman"/>
          <w:sz w:val="24"/>
          <w:szCs w:val="24"/>
        </w:rPr>
        <w:t>, C. (2017). Current trends in sustainability of bitcoins and related blockchain technology. Sustainability, 9(12), 2214</w:t>
      </w:r>
    </w:p>
    <w:p w14:paraId="642A3078" w14:textId="0839B101" w:rsidR="0030072C" w:rsidRPr="00CC4D77" w:rsidRDefault="0030072C"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24"/>
          <w:szCs w:val="24"/>
          <w:lang w:val="en-IN"/>
        </w:rPr>
      </w:pPr>
      <w:r w:rsidRPr="00CC4D77">
        <w:rPr>
          <w:rFonts w:ascii="Times New Roman" w:hAnsi="Times New Roman" w:cs="Times New Roman"/>
          <w:sz w:val="24"/>
          <w:szCs w:val="24"/>
        </w:rPr>
        <w:t>Guo, Y., &amp; Liang, C. (2016). Blockchain application and outlook in the banking industry. Financial Innovation, 2: 24.</w:t>
      </w:r>
    </w:p>
    <w:p w14:paraId="5BD68044" w14:textId="72F78658" w:rsidR="00B03235" w:rsidRPr="00CC4D77" w:rsidRDefault="00B03235"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24"/>
          <w:szCs w:val="24"/>
          <w:lang w:val="en-IN"/>
        </w:rPr>
      </w:pPr>
      <w:r w:rsidRPr="00CC4D77">
        <w:rPr>
          <w:rFonts w:ascii="Times New Roman" w:hAnsi="Times New Roman" w:cs="Times New Roman"/>
          <w:noProof/>
          <w:kern w:val="2"/>
          <w:sz w:val="24"/>
          <w:szCs w:val="24"/>
          <w:lang w:val="en-IN"/>
        </w:rPr>
        <w:t>Hawlitschek, F., Notheisen, B., &amp; Teubner, T. (2018). The limits of trust-free systems: A literature review on blockchain technology and trust in the sharing economy. Electronic commerce research and applications, 29, 50-63.</w:t>
      </w:r>
    </w:p>
    <w:p w14:paraId="25B74EC6" w14:textId="6A946ADA" w:rsidR="00E9267B" w:rsidRPr="00E9267B" w:rsidRDefault="00E9267B" w:rsidP="002A5332">
      <w:pPr>
        <w:widowControl w:val="0"/>
        <w:autoSpaceDE w:val="0"/>
        <w:autoSpaceDN w:val="0"/>
        <w:adjustRightInd w:val="0"/>
        <w:spacing w:before="240" w:line="240" w:lineRule="auto"/>
        <w:ind w:left="480" w:hanging="480"/>
        <w:jc w:val="both"/>
        <w:rPr>
          <w:rFonts w:ascii="Times New Roman" w:hAnsi="Times New Roman" w:cs="Times New Roman"/>
          <w:sz w:val="24"/>
          <w:szCs w:val="24"/>
        </w:rPr>
      </w:pPr>
      <w:r w:rsidRPr="00E9267B">
        <w:rPr>
          <w:rFonts w:ascii="Times New Roman" w:hAnsi="Times New Roman" w:cs="Times New Roman"/>
          <w:sz w:val="24"/>
          <w:szCs w:val="24"/>
        </w:rPr>
        <w:t xml:space="preserve">Hill, C.W. and Jones, T.M., 1992. </w:t>
      </w:r>
      <w:proofErr w:type="spellStart"/>
      <w:r w:rsidRPr="00E9267B">
        <w:rPr>
          <w:rFonts w:ascii="Times New Roman" w:hAnsi="Times New Roman" w:cs="Times New Roman"/>
          <w:sz w:val="24"/>
          <w:szCs w:val="24"/>
        </w:rPr>
        <w:t>Stakeholder</w:t>
      </w:r>
      <w:r w:rsidRPr="00E9267B">
        <w:rPr>
          <w:rFonts w:ascii="Times New Roman" w:hAnsi="Times New Roman" w:cs="Times New Roman"/>
          <w:sz w:val="24"/>
          <w:szCs w:val="24"/>
        </w:rPr>
        <w:softHyphen/>
        <w:t>agency</w:t>
      </w:r>
      <w:proofErr w:type="spellEnd"/>
      <w:r w:rsidRPr="00E9267B">
        <w:rPr>
          <w:rFonts w:ascii="Times New Roman" w:hAnsi="Times New Roman" w:cs="Times New Roman"/>
          <w:sz w:val="24"/>
          <w:szCs w:val="24"/>
        </w:rPr>
        <w:t xml:space="preserve"> theory. Journal of management studies, 29(2), pp.131-154</w:t>
      </w:r>
    </w:p>
    <w:p w14:paraId="07992E77" w14:textId="237A4BB6" w:rsidR="00CC4D77" w:rsidRPr="00CC4D77" w:rsidRDefault="00CC4D77" w:rsidP="002A5332">
      <w:pPr>
        <w:widowControl w:val="0"/>
        <w:autoSpaceDE w:val="0"/>
        <w:autoSpaceDN w:val="0"/>
        <w:adjustRightInd w:val="0"/>
        <w:spacing w:before="240" w:line="240" w:lineRule="auto"/>
        <w:ind w:left="480" w:hanging="480"/>
        <w:jc w:val="both"/>
        <w:rPr>
          <w:rFonts w:ascii="Times New Roman" w:hAnsi="Times New Roman" w:cs="Times New Roman"/>
          <w:sz w:val="24"/>
          <w:szCs w:val="24"/>
        </w:rPr>
      </w:pPr>
      <w:r w:rsidRPr="00CC4D77">
        <w:rPr>
          <w:rFonts w:ascii="Times New Roman" w:hAnsi="Times New Roman" w:cs="Times New Roman"/>
          <w:sz w:val="24"/>
          <w:szCs w:val="24"/>
        </w:rPr>
        <w:t>Holden, C., Jacobsen, S., and Subrahmanyam, A. (2013) The empirical analysis of liquidity, Foundations and Trends in Finance 8, 265–365</w:t>
      </w:r>
    </w:p>
    <w:p w14:paraId="6D4A0F59" w14:textId="18CCE5D0" w:rsidR="0030072C" w:rsidRPr="00CC4D77" w:rsidRDefault="0030072C" w:rsidP="002A5332">
      <w:pPr>
        <w:widowControl w:val="0"/>
        <w:autoSpaceDE w:val="0"/>
        <w:autoSpaceDN w:val="0"/>
        <w:adjustRightInd w:val="0"/>
        <w:spacing w:before="240" w:line="240" w:lineRule="auto"/>
        <w:ind w:left="480" w:hanging="480"/>
        <w:jc w:val="both"/>
        <w:rPr>
          <w:rFonts w:ascii="Times New Roman" w:hAnsi="Times New Roman" w:cs="Times New Roman"/>
          <w:color w:val="222222"/>
          <w:sz w:val="24"/>
          <w:szCs w:val="24"/>
          <w:shd w:val="clear" w:color="auto" w:fill="FFFFFF"/>
        </w:rPr>
      </w:pPr>
      <w:r w:rsidRPr="00CC4D77">
        <w:rPr>
          <w:rFonts w:ascii="Times New Roman" w:hAnsi="Times New Roman" w:cs="Times New Roman"/>
          <w:sz w:val="24"/>
          <w:szCs w:val="24"/>
        </w:rPr>
        <w:t>Holub, M., &amp; Johnson, J. (2017). Mapping bitcoin's influence on academic research</w:t>
      </w:r>
    </w:p>
    <w:p w14:paraId="1CE9CD51" w14:textId="2A612EB8" w:rsidR="003452DA" w:rsidRPr="00CC4D77" w:rsidRDefault="003452DA" w:rsidP="002A5332">
      <w:pPr>
        <w:widowControl w:val="0"/>
        <w:autoSpaceDE w:val="0"/>
        <w:autoSpaceDN w:val="0"/>
        <w:adjustRightInd w:val="0"/>
        <w:spacing w:before="240" w:line="240" w:lineRule="auto"/>
        <w:ind w:left="480" w:hanging="480"/>
        <w:jc w:val="both"/>
        <w:rPr>
          <w:rFonts w:ascii="Times New Roman" w:hAnsi="Times New Roman" w:cs="Times New Roman"/>
          <w:color w:val="222222"/>
          <w:sz w:val="24"/>
          <w:szCs w:val="24"/>
          <w:shd w:val="clear" w:color="auto" w:fill="FFFFFF"/>
        </w:rPr>
      </w:pPr>
      <w:r w:rsidRPr="00CC4D77">
        <w:rPr>
          <w:rFonts w:ascii="Times New Roman" w:hAnsi="Times New Roman" w:cs="Times New Roman"/>
          <w:color w:val="222222"/>
          <w:sz w:val="24"/>
          <w:szCs w:val="24"/>
          <w:shd w:val="clear" w:color="auto" w:fill="FFFFFF"/>
        </w:rPr>
        <w:t>Hsieh, Y. Y., Vergne, J. P. J., &amp; Wang, S. (2017). The internal and external governance of blockchain-based organizations: Evidence from cryptocurrencies. In </w:t>
      </w:r>
      <w:r w:rsidRPr="00CC4D77">
        <w:rPr>
          <w:rFonts w:ascii="Times New Roman" w:hAnsi="Times New Roman" w:cs="Times New Roman"/>
          <w:i/>
          <w:iCs/>
          <w:color w:val="222222"/>
          <w:sz w:val="24"/>
          <w:szCs w:val="24"/>
          <w:shd w:val="clear" w:color="auto" w:fill="FFFFFF"/>
        </w:rPr>
        <w:t>Bitcoin and beyond</w:t>
      </w:r>
      <w:r w:rsidRPr="00CC4D77">
        <w:rPr>
          <w:rFonts w:ascii="Times New Roman" w:hAnsi="Times New Roman" w:cs="Times New Roman"/>
          <w:color w:val="222222"/>
          <w:sz w:val="24"/>
          <w:szCs w:val="24"/>
          <w:shd w:val="clear" w:color="auto" w:fill="FFFFFF"/>
        </w:rPr>
        <w:t> (pp. 48-68). Routledge.</w:t>
      </w:r>
    </w:p>
    <w:p w14:paraId="5D3D32C2" w14:textId="44188655" w:rsidR="003452DA" w:rsidRPr="00CC4D77" w:rsidRDefault="003452DA"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24"/>
          <w:szCs w:val="24"/>
          <w:lang w:val="en-IN"/>
        </w:rPr>
      </w:pPr>
      <w:proofErr w:type="spellStart"/>
      <w:r w:rsidRPr="00CC4D77">
        <w:rPr>
          <w:rFonts w:ascii="Times New Roman" w:hAnsi="Times New Roman" w:cs="Times New Roman"/>
          <w:color w:val="222222"/>
          <w:sz w:val="24"/>
          <w:szCs w:val="24"/>
          <w:shd w:val="clear" w:color="auto" w:fill="FFFFFF"/>
        </w:rPr>
        <w:t>Ivaninskiy</w:t>
      </w:r>
      <w:proofErr w:type="spellEnd"/>
      <w:r w:rsidRPr="00CC4D77">
        <w:rPr>
          <w:rFonts w:ascii="Times New Roman" w:hAnsi="Times New Roman" w:cs="Times New Roman"/>
          <w:color w:val="222222"/>
          <w:sz w:val="24"/>
          <w:szCs w:val="24"/>
          <w:shd w:val="clear" w:color="auto" w:fill="FFFFFF"/>
        </w:rPr>
        <w:t>, I. (2019). The impact of the digital transformation of business on corporate governance. An overview of recent studies. </w:t>
      </w:r>
      <w:proofErr w:type="spellStart"/>
      <w:r w:rsidRPr="00CC4D77">
        <w:rPr>
          <w:rFonts w:ascii="Times New Roman" w:hAnsi="Times New Roman" w:cs="Times New Roman"/>
          <w:i/>
          <w:iCs/>
          <w:color w:val="222222"/>
          <w:sz w:val="24"/>
          <w:szCs w:val="24"/>
          <w:shd w:val="clear" w:color="auto" w:fill="FFFFFF"/>
        </w:rPr>
        <w:t>Корпоративные</w:t>
      </w:r>
      <w:proofErr w:type="spellEnd"/>
      <w:r w:rsidRPr="00CC4D77">
        <w:rPr>
          <w:rFonts w:ascii="Times New Roman" w:hAnsi="Times New Roman" w:cs="Times New Roman"/>
          <w:i/>
          <w:iCs/>
          <w:color w:val="222222"/>
          <w:sz w:val="24"/>
          <w:szCs w:val="24"/>
          <w:shd w:val="clear" w:color="auto" w:fill="FFFFFF"/>
        </w:rPr>
        <w:t xml:space="preserve"> </w:t>
      </w:r>
      <w:proofErr w:type="spellStart"/>
      <w:r w:rsidRPr="00CC4D77">
        <w:rPr>
          <w:rFonts w:ascii="Times New Roman" w:hAnsi="Times New Roman" w:cs="Times New Roman"/>
          <w:i/>
          <w:iCs/>
          <w:color w:val="222222"/>
          <w:sz w:val="24"/>
          <w:szCs w:val="24"/>
          <w:shd w:val="clear" w:color="auto" w:fill="FFFFFF"/>
        </w:rPr>
        <w:t>финансы</w:t>
      </w:r>
      <w:proofErr w:type="spellEnd"/>
      <w:r w:rsidRPr="00CC4D77">
        <w:rPr>
          <w:rFonts w:ascii="Times New Roman" w:hAnsi="Times New Roman" w:cs="Times New Roman"/>
          <w:color w:val="222222"/>
          <w:sz w:val="24"/>
          <w:szCs w:val="24"/>
          <w:shd w:val="clear" w:color="auto" w:fill="FFFFFF"/>
        </w:rPr>
        <w:t>, </w:t>
      </w:r>
      <w:r w:rsidRPr="00CC4D77">
        <w:rPr>
          <w:rFonts w:ascii="Times New Roman" w:hAnsi="Times New Roman" w:cs="Times New Roman"/>
          <w:i/>
          <w:iCs/>
          <w:color w:val="222222"/>
          <w:sz w:val="24"/>
          <w:szCs w:val="24"/>
          <w:shd w:val="clear" w:color="auto" w:fill="FFFFFF"/>
        </w:rPr>
        <w:t>13</w:t>
      </w:r>
      <w:r w:rsidRPr="00CC4D77">
        <w:rPr>
          <w:rFonts w:ascii="Times New Roman" w:hAnsi="Times New Roman" w:cs="Times New Roman"/>
          <w:color w:val="222222"/>
          <w:sz w:val="24"/>
          <w:szCs w:val="24"/>
          <w:shd w:val="clear" w:color="auto" w:fill="FFFFFF"/>
        </w:rPr>
        <w:t>(3), 35-47.</w:t>
      </w:r>
    </w:p>
    <w:p w14:paraId="47942E44" w14:textId="096DC496" w:rsidR="00782F4E" w:rsidRPr="00CC4D77" w:rsidRDefault="00782F4E" w:rsidP="002A5332">
      <w:pPr>
        <w:widowControl w:val="0"/>
        <w:autoSpaceDE w:val="0"/>
        <w:autoSpaceDN w:val="0"/>
        <w:adjustRightInd w:val="0"/>
        <w:spacing w:before="240" w:line="240" w:lineRule="auto"/>
        <w:ind w:left="480" w:hanging="480"/>
        <w:jc w:val="both"/>
        <w:rPr>
          <w:rFonts w:ascii="Times New Roman" w:hAnsi="Times New Roman" w:cs="Times New Roman"/>
          <w:color w:val="222222"/>
          <w:sz w:val="24"/>
          <w:szCs w:val="24"/>
          <w:shd w:val="clear" w:color="auto" w:fill="FFFFFF"/>
        </w:rPr>
      </w:pPr>
      <w:r w:rsidRPr="00CC4D77">
        <w:rPr>
          <w:rFonts w:ascii="Times New Roman" w:hAnsi="Times New Roman" w:cs="Times New Roman"/>
          <w:color w:val="222222"/>
          <w:sz w:val="24"/>
          <w:szCs w:val="24"/>
          <w:shd w:val="clear" w:color="auto" w:fill="FFFFFF"/>
        </w:rPr>
        <w:t>Jensen, M. C. (1993). The modern industrial revolution, exit, and the failure of internal control systems. </w:t>
      </w:r>
      <w:r w:rsidRPr="00CC4D77">
        <w:rPr>
          <w:rFonts w:ascii="Times New Roman" w:hAnsi="Times New Roman" w:cs="Times New Roman"/>
          <w:i/>
          <w:iCs/>
          <w:color w:val="222222"/>
          <w:sz w:val="24"/>
          <w:szCs w:val="24"/>
          <w:shd w:val="clear" w:color="auto" w:fill="FFFFFF"/>
        </w:rPr>
        <w:t>the Journal of Finance</w:t>
      </w:r>
      <w:r w:rsidRPr="00CC4D77">
        <w:rPr>
          <w:rFonts w:ascii="Times New Roman" w:hAnsi="Times New Roman" w:cs="Times New Roman"/>
          <w:color w:val="222222"/>
          <w:sz w:val="24"/>
          <w:szCs w:val="24"/>
          <w:shd w:val="clear" w:color="auto" w:fill="FFFFFF"/>
        </w:rPr>
        <w:t>, </w:t>
      </w:r>
      <w:r w:rsidRPr="00CC4D77">
        <w:rPr>
          <w:rFonts w:ascii="Times New Roman" w:hAnsi="Times New Roman" w:cs="Times New Roman"/>
          <w:i/>
          <w:iCs/>
          <w:color w:val="222222"/>
          <w:sz w:val="24"/>
          <w:szCs w:val="24"/>
          <w:shd w:val="clear" w:color="auto" w:fill="FFFFFF"/>
        </w:rPr>
        <w:t>48</w:t>
      </w:r>
      <w:r w:rsidRPr="00CC4D77">
        <w:rPr>
          <w:rFonts w:ascii="Times New Roman" w:hAnsi="Times New Roman" w:cs="Times New Roman"/>
          <w:color w:val="222222"/>
          <w:sz w:val="24"/>
          <w:szCs w:val="24"/>
          <w:shd w:val="clear" w:color="auto" w:fill="FFFFFF"/>
        </w:rPr>
        <w:t>(3), 831-880.</w:t>
      </w:r>
    </w:p>
    <w:p w14:paraId="3A0648C1" w14:textId="6DD2B5C5" w:rsidR="00B252B6" w:rsidRPr="00CC4D77" w:rsidRDefault="00B252B6" w:rsidP="002A5332">
      <w:pPr>
        <w:widowControl w:val="0"/>
        <w:autoSpaceDE w:val="0"/>
        <w:autoSpaceDN w:val="0"/>
        <w:adjustRightInd w:val="0"/>
        <w:spacing w:before="240" w:line="240" w:lineRule="auto"/>
        <w:ind w:left="480" w:hanging="480"/>
        <w:jc w:val="both"/>
        <w:rPr>
          <w:rFonts w:ascii="Times New Roman" w:hAnsi="Times New Roman" w:cs="Times New Roman"/>
          <w:color w:val="222222"/>
          <w:sz w:val="24"/>
          <w:szCs w:val="24"/>
          <w:shd w:val="clear" w:color="auto" w:fill="FFFFFF"/>
        </w:rPr>
      </w:pPr>
      <w:r w:rsidRPr="00CC4D77">
        <w:rPr>
          <w:rFonts w:ascii="Times New Roman" w:hAnsi="Times New Roman" w:cs="Times New Roman"/>
          <w:color w:val="222222"/>
          <w:sz w:val="24"/>
          <w:szCs w:val="24"/>
          <w:shd w:val="clear" w:color="auto" w:fill="FFFFFF"/>
        </w:rPr>
        <w:t>Kaal, W. A. (2021). Blockchain solutions for agency problems in corporate governance. In </w:t>
      </w:r>
      <w:r w:rsidRPr="00CC4D77">
        <w:rPr>
          <w:rFonts w:ascii="Times New Roman" w:hAnsi="Times New Roman" w:cs="Times New Roman"/>
          <w:i/>
          <w:iCs/>
          <w:color w:val="222222"/>
          <w:sz w:val="24"/>
          <w:szCs w:val="24"/>
          <w:shd w:val="clear" w:color="auto" w:fill="FFFFFF"/>
        </w:rPr>
        <w:t>Information for efficient decision making: Big data, blockchain and relevance</w:t>
      </w:r>
      <w:r w:rsidRPr="00CC4D77">
        <w:rPr>
          <w:rFonts w:ascii="Times New Roman" w:hAnsi="Times New Roman" w:cs="Times New Roman"/>
          <w:color w:val="222222"/>
          <w:sz w:val="24"/>
          <w:szCs w:val="24"/>
          <w:shd w:val="clear" w:color="auto" w:fill="FFFFFF"/>
        </w:rPr>
        <w:t> (pp. 313-329).</w:t>
      </w:r>
    </w:p>
    <w:p w14:paraId="6E78BB4C" w14:textId="0CE4A122" w:rsidR="00B93A4D" w:rsidRPr="00CC4D77" w:rsidRDefault="00B93A4D"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24"/>
          <w:szCs w:val="24"/>
          <w:lang w:val="en-IN"/>
        </w:rPr>
      </w:pPr>
      <w:r w:rsidRPr="00CC4D77">
        <w:rPr>
          <w:rFonts w:ascii="Times New Roman" w:hAnsi="Times New Roman" w:cs="Times New Roman"/>
          <w:color w:val="222222"/>
          <w:sz w:val="24"/>
          <w:szCs w:val="24"/>
          <w:shd w:val="clear" w:color="auto" w:fill="FFFFFF"/>
        </w:rPr>
        <w:t>Kahan, M., &amp; Rock, E. (2007). The hanging chads of corporate voting. </w:t>
      </w:r>
      <w:r w:rsidRPr="00CC4D77">
        <w:rPr>
          <w:rFonts w:ascii="Times New Roman" w:hAnsi="Times New Roman" w:cs="Times New Roman"/>
          <w:i/>
          <w:iCs/>
          <w:color w:val="222222"/>
          <w:sz w:val="24"/>
          <w:szCs w:val="24"/>
          <w:shd w:val="clear" w:color="auto" w:fill="FFFFFF"/>
        </w:rPr>
        <w:t>Geo. LJ</w:t>
      </w:r>
      <w:r w:rsidRPr="00CC4D77">
        <w:rPr>
          <w:rFonts w:ascii="Times New Roman" w:hAnsi="Times New Roman" w:cs="Times New Roman"/>
          <w:color w:val="222222"/>
          <w:sz w:val="24"/>
          <w:szCs w:val="24"/>
          <w:shd w:val="clear" w:color="auto" w:fill="FFFFFF"/>
        </w:rPr>
        <w:t>, </w:t>
      </w:r>
      <w:r w:rsidRPr="00CC4D77">
        <w:rPr>
          <w:rFonts w:ascii="Times New Roman" w:hAnsi="Times New Roman" w:cs="Times New Roman"/>
          <w:i/>
          <w:iCs/>
          <w:color w:val="222222"/>
          <w:sz w:val="24"/>
          <w:szCs w:val="24"/>
          <w:shd w:val="clear" w:color="auto" w:fill="FFFFFF"/>
        </w:rPr>
        <w:t>96</w:t>
      </w:r>
      <w:r w:rsidRPr="00CC4D77">
        <w:rPr>
          <w:rFonts w:ascii="Times New Roman" w:hAnsi="Times New Roman" w:cs="Times New Roman"/>
          <w:color w:val="222222"/>
          <w:sz w:val="24"/>
          <w:szCs w:val="24"/>
          <w:shd w:val="clear" w:color="auto" w:fill="FFFFFF"/>
        </w:rPr>
        <w:t>, 1227.</w:t>
      </w:r>
    </w:p>
    <w:p w14:paraId="19CF42EC" w14:textId="6F3730B5" w:rsidR="00FA29EC" w:rsidRPr="00CC4D77" w:rsidRDefault="00FA29EC"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24"/>
          <w:szCs w:val="24"/>
          <w:lang w:val="en-IN"/>
        </w:rPr>
      </w:pPr>
      <w:r w:rsidRPr="00CC4D77">
        <w:rPr>
          <w:rFonts w:ascii="Times New Roman" w:hAnsi="Times New Roman" w:cs="Times New Roman"/>
          <w:sz w:val="24"/>
          <w:szCs w:val="24"/>
        </w:rPr>
        <w:t xml:space="preserve">Lindman, J., </w:t>
      </w:r>
      <w:proofErr w:type="spellStart"/>
      <w:r w:rsidRPr="00CC4D77">
        <w:rPr>
          <w:rFonts w:ascii="Times New Roman" w:hAnsi="Times New Roman" w:cs="Times New Roman"/>
          <w:sz w:val="24"/>
          <w:szCs w:val="24"/>
        </w:rPr>
        <w:t>Tuunainen</w:t>
      </w:r>
      <w:proofErr w:type="spellEnd"/>
      <w:r w:rsidRPr="00CC4D77">
        <w:rPr>
          <w:rFonts w:ascii="Times New Roman" w:hAnsi="Times New Roman" w:cs="Times New Roman"/>
          <w:sz w:val="24"/>
          <w:szCs w:val="24"/>
        </w:rPr>
        <w:t>, V. K., &amp; Rossi, M. (2017). Opportunities and risks of blockchain technologies–a research agenda. Proceedings of the 50th Hawaii International Conference on System Sciences, 1533-1542. https://doi.org/10 .24251/HICSS.2017.185</w:t>
      </w:r>
    </w:p>
    <w:p w14:paraId="3906056C" w14:textId="42FEC065" w:rsidR="00245A95" w:rsidRPr="00CC4D77" w:rsidRDefault="00245A95"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24"/>
          <w:szCs w:val="24"/>
          <w:lang w:val="en-IN"/>
        </w:rPr>
      </w:pPr>
      <w:r w:rsidRPr="00CC4D77">
        <w:rPr>
          <w:rFonts w:ascii="Times New Roman" w:hAnsi="Times New Roman" w:cs="Times New Roman"/>
          <w:sz w:val="24"/>
          <w:szCs w:val="24"/>
        </w:rPr>
        <w:t>Lozano, R. (2015). A holistic perspective on corporate sustainability drivers. Corporate Social Responsibility and Environmental Management, 22(1), 32- 44</w:t>
      </w:r>
    </w:p>
    <w:p w14:paraId="302D9774" w14:textId="13F855F3" w:rsidR="00C16F2B" w:rsidRPr="00CC4D77" w:rsidRDefault="00B66246"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24"/>
          <w:szCs w:val="24"/>
          <w:lang w:val="en-IN"/>
        </w:rPr>
      </w:pPr>
      <w:r w:rsidRPr="00CC4D77">
        <w:rPr>
          <w:rFonts w:ascii="Times New Roman" w:hAnsi="Times New Roman" w:cs="Times New Roman"/>
          <w:noProof/>
          <w:kern w:val="2"/>
          <w:sz w:val="24"/>
          <w:szCs w:val="24"/>
          <w:lang w:val="en-IN"/>
        </w:rPr>
        <w:t xml:space="preserve">London Stock Exchange. (2012). Corporate Governance for Main Market and AIM Companies. </w:t>
      </w:r>
      <w:r w:rsidRPr="00CC4D77">
        <w:rPr>
          <w:rFonts w:ascii="Times New Roman" w:hAnsi="Times New Roman" w:cs="Times New Roman"/>
          <w:noProof/>
          <w:kern w:val="2"/>
          <w:sz w:val="24"/>
          <w:szCs w:val="24"/>
          <w:lang w:val="en-IN"/>
        </w:rPr>
        <w:lastRenderedPageBreak/>
        <w:t>White Page Ltd</w:t>
      </w:r>
    </w:p>
    <w:p w14:paraId="0C388604" w14:textId="488DA3F6" w:rsidR="008D2E34" w:rsidRPr="00CC4D77" w:rsidRDefault="008D2E34"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24"/>
          <w:szCs w:val="24"/>
          <w:lang w:val="en-IN"/>
        </w:rPr>
      </w:pPr>
      <w:r w:rsidRPr="00CC4D77">
        <w:rPr>
          <w:rFonts w:ascii="Times New Roman" w:hAnsi="Times New Roman" w:cs="Times New Roman"/>
          <w:color w:val="222222"/>
          <w:sz w:val="24"/>
          <w:szCs w:val="24"/>
          <w:shd w:val="clear" w:color="auto" w:fill="FFFFFF"/>
        </w:rPr>
        <w:t>Magnier, V., &amp; Barban, P. (2018). THE POTENTIAL IMPACT OF BLOCKCHAINS ON CORPORATE GOVERNANCE: A SURVEY ON SHAREHOLDERS’RIGHTS IN THE DIGITAL ERA. </w:t>
      </w:r>
      <w:proofErr w:type="spellStart"/>
      <w:r w:rsidRPr="00CC4D77">
        <w:rPr>
          <w:rFonts w:ascii="Times New Roman" w:hAnsi="Times New Roman" w:cs="Times New Roman"/>
          <w:i/>
          <w:iCs/>
          <w:color w:val="222222"/>
          <w:sz w:val="24"/>
          <w:szCs w:val="24"/>
          <w:shd w:val="clear" w:color="auto" w:fill="FFFFFF"/>
        </w:rPr>
        <w:t>InterEULawEast</w:t>
      </w:r>
      <w:proofErr w:type="spellEnd"/>
      <w:r w:rsidRPr="00CC4D77">
        <w:rPr>
          <w:rFonts w:ascii="Times New Roman" w:hAnsi="Times New Roman" w:cs="Times New Roman"/>
          <w:i/>
          <w:iCs/>
          <w:color w:val="222222"/>
          <w:sz w:val="24"/>
          <w:szCs w:val="24"/>
          <w:shd w:val="clear" w:color="auto" w:fill="FFFFFF"/>
        </w:rPr>
        <w:t xml:space="preserve">: journal for the international and </w:t>
      </w:r>
      <w:proofErr w:type="spellStart"/>
      <w:r w:rsidRPr="00CC4D77">
        <w:rPr>
          <w:rFonts w:ascii="Times New Roman" w:hAnsi="Times New Roman" w:cs="Times New Roman"/>
          <w:i/>
          <w:iCs/>
          <w:color w:val="222222"/>
          <w:sz w:val="24"/>
          <w:szCs w:val="24"/>
          <w:shd w:val="clear" w:color="auto" w:fill="FFFFFF"/>
        </w:rPr>
        <w:t>european</w:t>
      </w:r>
      <w:proofErr w:type="spellEnd"/>
      <w:r w:rsidRPr="00CC4D77">
        <w:rPr>
          <w:rFonts w:ascii="Times New Roman" w:hAnsi="Times New Roman" w:cs="Times New Roman"/>
          <w:i/>
          <w:iCs/>
          <w:color w:val="222222"/>
          <w:sz w:val="24"/>
          <w:szCs w:val="24"/>
          <w:shd w:val="clear" w:color="auto" w:fill="FFFFFF"/>
        </w:rPr>
        <w:t xml:space="preserve"> law, economics and market integrations</w:t>
      </w:r>
      <w:r w:rsidRPr="00CC4D77">
        <w:rPr>
          <w:rFonts w:ascii="Times New Roman" w:hAnsi="Times New Roman" w:cs="Times New Roman"/>
          <w:color w:val="222222"/>
          <w:sz w:val="24"/>
          <w:szCs w:val="24"/>
          <w:shd w:val="clear" w:color="auto" w:fill="FFFFFF"/>
        </w:rPr>
        <w:t>, </w:t>
      </w:r>
      <w:r w:rsidRPr="00CC4D77">
        <w:rPr>
          <w:rFonts w:ascii="Times New Roman" w:hAnsi="Times New Roman" w:cs="Times New Roman"/>
          <w:i/>
          <w:iCs/>
          <w:color w:val="222222"/>
          <w:sz w:val="24"/>
          <w:szCs w:val="24"/>
          <w:shd w:val="clear" w:color="auto" w:fill="FFFFFF"/>
        </w:rPr>
        <w:t>5</w:t>
      </w:r>
      <w:r w:rsidRPr="00CC4D77">
        <w:rPr>
          <w:rFonts w:ascii="Times New Roman" w:hAnsi="Times New Roman" w:cs="Times New Roman"/>
          <w:color w:val="222222"/>
          <w:sz w:val="24"/>
          <w:szCs w:val="24"/>
          <w:shd w:val="clear" w:color="auto" w:fill="FFFFFF"/>
        </w:rPr>
        <w:t>(2), 189-226.</w:t>
      </w:r>
    </w:p>
    <w:p w14:paraId="18F5D9D7" w14:textId="492A5B5E" w:rsidR="00C0749D" w:rsidRPr="00CC4D77" w:rsidRDefault="00C0749D"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24"/>
          <w:szCs w:val="24"/>
          <w:lang w:val="en-IN"/>
        </w:rPr>
      </w:pPr>
      <w:proofErr w:type="spellStart"/>
      <w:r w:rsidRPr="00CC4D77">
        <w:rPr>
          <w:rFonts w:ascii="Times New Roman" w:hAnsi="Times New Roman" w:cs="Times New Roman"/>
          <w:color w:val="222222"/>
          <w:sz w:val="24"/>
          <w:szCs w:val="24"/>
          <w:shd w:val="clear" w:color="auto" w:fill="FFFFFF"/>
        </w:rPr>
        <w:t>Malinova</w:t>
      </w:r>
      <w:proofErr w:type="spellEnd"/>
      <w:r w:rsidRPr="00CC4D77">
        <w:rPr>
          <w:rFonts w:ascii="Times New Roman" w:hAnsi="Times New Roman" w:cs="Times New Roman"/>
          <w:color w:val="222222"/>
          <w:sz w:val="24"/>
          <w:szCs w:val="24"/>
          <w:shd w:val="clear" w:color="auto" w:fill="FFFFFF"/>
        </w:rPr>
        <w:t>, K., &amp; Park, A. (2017). Market design with blockchain technology. </w:t>
      </w:r>
      <w:r w:rsidRPr="00CC4D77">
        <w:rPr>
          <w:rFonts w:ascii="Times New Roman" w:hAnsi="Times New Roman" w:cs="Times New Roman"/>
          <w:i/>
          <w:iCs/>
          <w:color w:val="222222"/>
          <w:sz w:val="24"/>
          <w:szCs w:val="24"/>
          <w:shd w:val="clear" w:color="auto" w:fill="FFFFFF"/>
        </w:rPr>
        <w:t>Available at SSRN 2785626</w:t>
      </w:r>
      <w:r w:rsidRPr="00CC4D77">
        <w:rPr>
          <w:rFonts w:ascii="Times New Roman" w:hAnsi="Times New Roman" w:cs="Times New Roman"/>
          <w:color w:val="222222"/>
          <w:sz w:val="24"/>
          <w:szCs w:val="24"/>
          <w:shd w:val="clear" w:color="auto" w:fill="FFFFFF"/>
        </w:rPr>
        <w:t>.</w:t>
      </w:r>
    </w:p>
    <w:p w14:paraId="1A81A3A0" w14:textId="7CAD21C7" w:rsidR="00C16F2B" w:rsidRPr="00CC4D77" w:rsidRDefault="00C16F2B"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24"/>
          <w:szCs w:val="24"/>
          <w:lang w:val="en-IN"/>
        </w:rPr>
      </w:pPr>
      <w:r w:rsidRPr="00CC4D77">
        <w:rPr>
          <w:rFonts w:ascii="Times New Roman" w:hAnsi="Times New Roman" w:cs="Times New Roman"/>
          <w:noProof/>
          <w:kern w:val="2"/>
          <w:sz w:val="24"/>
          <w:szCs w:val="24"/>
          <w:lang w:val="en-IN"/>
        </w:rPr>
        <w:t xml:space="preserve">MCA, 2023 </w:t>
      </w:r>
      <w:hyperlink r:id="rId6" w:anchor="Meetings_of_Board" w:history="1">
        <w:r w:rsidRPr="00CC4D77">
          <w:rPr>
            <w:rFonts w:ascii="Times New Roman" w:hAnsi="Times New Roman" w:cs="Times New Roman"/>
            <w:noProof/>
            <w:kern w:val="2"/>
            <w:sz w:val="24"/>
            <w:szCs w:val="24"/>
            <w:lang w:val="en-IN"/>
          </w:rPr>
          <w:t>https://www.mca.gov.in/content/mca/global/en/acts-rules/ebooks/acts.html?act=NTk2MQ==#Meetings_of_Board</w:t>
        </w:r>
      </w:hyperlink>
      <w:r w:rsidRPr="00CC4D77">
        <w:rPr>
          <w:rFonts w:ascii="Times New Roman" w:hAnsi="Times New Roman" w:cs="Times New Roman"/>
          <w:noProof/>
          <w:kern w:val="2"/>
          <w:sz w:val="24"/>
          <w:szCs w:val="24"/>
          <w:lang w:val="en-IN"/>
        </w:rPr>
        <w:t xml:space="preserve">, accessed on </w:t>
      </w:r>
      <w:r w:rsidR="002F7D7B" w:rsidRPr="00CC4D77">
        <w:rPr>
          <w:rFonts w:ascii="Times New Roman" w:hAnsi="Times New Roman" w:cs="Times New Roman"/>
          <w:noProof/>
          <w:kern w:val="2"/>
          <w:sz w:val="24"/>
          <w:szCs w:val="24"/>
          <w:lang w:val="en-IN"/>
        </w:rPr>
        <w:t>18/07/2023</w:t>
      </w:r>
    </w:p>
    <w:p w14:paraId="74965A5E" w14:textId="3E6210BE" w:rsidR="00C45B09" w:rsidRPr="00CC4D77" w:rsidRDefault="00C45B09"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24"/>
          <w:szCs w:val="24"/>
          <w:lang w:val="en-IN"/>
        </w:rPr>
      </w:pPr>
      <w:proofErr w:type="spellStart"/>
      <w:r w:rsidRPr="00CC4D77">
        <w:rPr>
          <w:rFonts w:ascii="Times New Roman" w:hAnsi="Times New Roman" w:cs="Times New Roman"/>
          <w:color w:val="222222"/>
          <w:sz w:val="24"/>
          <w:szCs w:val="24"/>
          <w:shd w:val="clear" w:color="auto" w:fill="FFFFFF"/>
        </w:rPr>
        <w:t>Macrinici</w:t>
      </w:r>
      <w:proofErr w:type="spellEnd"/>
      <w:r w:rsidRPr="00CC4D77">
        <w:rPr>
          <w:rFonts w:ascii="Times New Roman" w:hAnsi="Times New Roman" w:cs="Times New Roman"/>
          <w:color w:val="222222"/>
          <w:sz w:val="24"/>
          <w:szCs w:val="24"/>
          <w:shd w:val="clear" w:color="auto" w:fill="FFFFFF"/>
        </w:rPr>
        <w:t xml:space="preserve">, D., </w:t>
      </w:r>
      <w:proofErr w:type="spellStart"/>
      <w:r w:rsidRPr="00CC4D77">
        <w:rPr>
          <w:rFonts w:ascii="Times New Roman" w:hAnsi="Times New Roman" w:cs="Times New Roman"/>
          <w:color w:val="222222"/>
          <w:sz w:val="24"/>
          <w:szCs w:val="24"/>
          <w:shd w:val="clear" w:color="auto" w:fill="FFFFFF"/>
        </w:rPr>
        <w:t>Cartofeanu</w:t>
      </w:r>
      <w:proofErr w:type="spellEnd"/>
      <w:r w:rsidRPr="00CC4D77">
        <w:rPr>
          <w:rFonts w:ascii="Times New Roman" w:hAnsi="Times New Roman" w:cs="Times New Roman"/>
          <w:color w:val="222222"/>
          <w:sz w:val="24"/>
          <w:szCs w:val="24"/>
          <w:shd w:val="clear" w:color="auto" w:fill="FFFFFF"/>
        </w:rPr>
        <w:t>, C., &amp; Gao, S. (2018). Smart contract applications within blockchain technology: A systematic mapping study. </w:t>
      </w:r>
      <w:r w:rsidRPr="00CC4D77">
        <w:rPr>
          <w:rFonts w:ascii="Times New Roman" w:hAnsi="Times New Roman" w:cs="Times New Roman"/>
          <w:i/>
          <w:iCs/>
          <w:color w:val="222222"/>
          <w:sz w:val="24"/>
          <w:szCs w:val="24"/>
          <w:shd w:val="clear" w:color="auto" w:fill="FFFFFF"/>
        </w:rPr>
        <w:t>Telematics and Informatics</w:t>
      </w:r>
      <w:r w:rsidRPr="00CC4D77">
        <w:rPr>
          <w:rFonts w:ascii="Times New Roman" w:hAnsi="Times New Roman" w:cs="Times New Roman"/>
          <w:color w:val="222222"/>
          <w:sz w:val="24"/>
          <w:szCs w:val="24"/>
          <w:shd w:val="clear" w:color="auto" w:fill="FFFFFF"/>
        </w:rPr>
        <w:t>, </w:t>
      </w:r>
      <w:r w:rsidRPr="00CC4D77">
        <w:rPr>
          <w:rFonts w:ascii="Times New Roman" w:hAnsi="Times New Roman" w:cs="Times New Roman"/>
          <w:i/>
          <w:iCs/>
          <w:color w:val="222222"/>
          <w:sz w:val="24"/>
          <w:szCs w:val="24"/>
          <w:shd w:val="clear" w:color="auto" w:fill="FFFFFF"/>
        </w:rPr>
        <w:t>35</w:t>
      </w:r>
      <w:r w:rsidRPr="00CC4D77">
        <w:rPr>
          <w:rFonts w:ascii="Times New Roman" w:hAnsi="Times New Roman" w:cs="Times New Roman"/>
          <w:color w:val="222222"/>
          <w:sz w:val="24"/>
          <w:szCs w:val="24"/>
          <w:shd w:val="clear" w:color="auto" w:fill="FFFFFF"/>
        </w:rPr>
        <w:t>(8), 2337-2354.</w:t>
      </w:r>
    </w:p>
    <w:p w14:paraId="194FF902" w14:textId="3C2F160C" w:rsidR="00B66246" w:rsidRPr="00CC4D77" w:rsidRDefault="00B66246"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24"/>
          <w:szCs w:val="24"/>
          <w:lang w:val="en-IN"/>
        </w:rPr>
      </w:pPr>
      <w:r w:rsidRPr="00CC4D77">
        <w:rPr>
          <w:rFonts w:ascii="Times New Roman" w:hAnsi="Times New Roman" w:cs="Times New Roman"/>
          <w:noProof/>
          <w:kern w:val="2"/>
          <w:sz w:val="24"/>
          <w:szCs w:val="24"/>
          <w:lang w:val="en-IN"/>
        </w:rPr>
        <w:t>McDonough, W. J. (2002). Issues in corporate governance, Federal Reserve Bank of New York. Current Issues, 8(8).</w:t>
      </w:r>
    </w:p>
    <w:p w14:paraId="2D193892" w14:textId="38E5166A" w:rsidR="00E9267B" w:rsidRPr="00E9267B" w:rsidRDefault="00E9267B"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24"/>
          <w:szCs w:val="24"/>
          <w:lang w:val="en-IN"/>
        </w:rPr>
      </w:pPr>
      <w:r w:rsidRPr="00E9267B">
        <w:rPr>
          <w:rFonts w:ascii="Times New Roman" w:hAnsi="Times New Roman" w:cs="Times New Roman"/>
          <w:sz w:val="24"/>
          <w:szCs w:val="24"/>
        </w:rPr>
        <w:t>Mitnick, B.M., 2015. Agency theory. Wiley encyclopedia of management, pp.1-6.</w:t>
      </w:r>
    </w:p>
    <w:p w14:paraId="24463C78" w14:textId="64E48041" w:rsidR="00B66246" w:rsidRPr="00CC4D77" w:rsidRDefault="00B66246"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24"/>
          <w:szCs w:val="24"/>
          <w:lang w:val="en-IN"/>
        </w:rPr>
      </w:pPr>
      <w:r w:rsidRPr="00CC4D77">
        <w:rPr>
          <w:rFonts w:ascii="Times New Roman" w:hAnsi="Times New Roman" w:cs="Times New Roman"/>
          <w:noProof/>
          <w:kern w:val="2"/>
          <w:sz w:val="24"/>
          <w:szCs w:val="24"/>
          <w:lang w:val="en-IN"/>
        </w:rPr>
        <w:t>Nadaf, S. M., &amp; Navi, B. S. (2017). Corporate Governance: Issues, Opportunities and Challenges. International Journal of Commerce and Management Research, 3(7), 66-77</w:t>
      </w:r>
    </w:p>
    <w:p w14:paraId="4D28455E" w14:textId="4AF6DBCD" w:rsidR="00C16DB3" w:rsidRDefault="00B66246"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24"/>
          <w:szCs w:val="24"/>
          <w:lang w:val="en-IN"/>
        </w:rPr>
      </w:pPr>
      <w:r w:rsidRPr="00CC4D77">
        <w:rPr>
          <w:rFonts w:ascii="Times New Roman" w:hAnsi="Times New Roman" w:cs="Times New Roman"/>
          <w:noProof/>
          <w:kern w:val="2"/>
          <w:sz w:val="24"/>
          <w:szCs w:val="24"/>
          <w:lang w:val="en-IN"/>
        </w:rPr>
        <w:t xml:space="preserve">OECD. (2015). G20/OECD Principles of Corporate Governance. OECD Publishing, Paris. </w:t>
      </w:r>
      <w:hyperlink r:id="rId7" w:history="1">
        <w:r w:rsidR="00C45B09" w:rsidRPr="00CC4D77">
          <w:rPr>
            <w:rStyle w:val="Hyperlink"/>
            <w:rFonts w:ascii="Times New Roman" w:hAnsi="Times New Roman" w:cs="Times New Roman"/>
            <w:noProof/>
            <w:kern w:val="2"/>
            <w:sz w:val="24"/>
            <w:szCs w:val="24"/>
            <w:lang w:val="en-IN"/>
          </w:rPr>
          <w:t>https://doi.org/10.1002/bl.30032</w:t>
        </w:r>
      </w:hyperlink>
    </w:p>
    <w:p w14:paraId="570F455F" w14:textId="329FF5BF" w:rsidR="00D3410B" w:rsidRPr="00CC4D77" w:rsidRDefault="00D3410B"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24"/>
          <w:szCs w:val="24"/>
          <w:lang w:val="en-IN"/>
        </w:rPr>
      </w:pPr>
      <w:r w:rsidRPr="00CC4D77">
        <w:rPr>
          <w:rFonts w:ascii="Times New Roman" w:hAnsi="Times New Roman" w:cs="Times New Roman"/>
          <w:color w:val="222222"/>
          <w:sz w:val="24"/>
          <w:szCs w:val="24"/>
          <w:shd w:val="clear" w:color="auto" w:fill="FFFFFF"/>
        </w:rPr>
        <w:t>Peters, G. W., &amp; Panayi, E. (2016). </w:t>
      </w:r>
      <w:r w:rsidRPr="00CC4D77">
        <w:rPr>
          <w:rFonts w:ascii="Times New Roman" w:hAnsi="Times New Roman" w:cs="Times New Roman"/>
          <w:i/>
          <w:iCs/>
          <w:color w:val="222222"/>
          <w:sz w:val="24"/>
          <w:szCs w:val="24"/>
          <w:shd w:val="clear" w:color="auto" w:fill="FFFFFF"/>
        </w:rPr>
        <w:t>Understanding modern banking ledgers through blockchain technologies: Future of transaction processing and smart contracts on the internet of money</w:t>
      </w:r>
      <w:r w:rsidRPr="00CC4D77">
        <w:rPr>
          <w:rFonts w:ascii="Times New Roman" w:hAnsi="Times New Roman" w:cs="Times New Roman"/>
          <w:color w:val="222222"/>
          <w:sz w:val="24"/>
          <w:szCs w:val="24"/>
          <w:shd w:val="clear" w:color="auto" w:fill="FFFFFF"/>
        </w:rPr>
        <w:t> (pp. 239-278). Springer International Publishing.</w:t>
      </w:r>
    </w:p>
    <w:p w14:paraId="0EE89568" w14:textId="0E533D3E" w:rsidR="0030072C" w:rsidRPr="00CC4D77" w:rsidRDefault="0030072C" w:rsidP="002A5332">
      <w:pPr>
        <w:widowControl w:val="0"/>
        <w:autoSpaceDE w:val="0"/>
        <w:autoSpaceDN w:val="0"/>
        <w:adjustRightInd w:val="0"/>
        <w:spacing w:before="240" w:line="240" w:lineRule="auto"/>
        <w:ind w:left="480" w:hanging="480"/>
        <w:jc w:val="both"/>
        <w:rPr>
          <w:rFonts w:ascii="Times New Roman" w:hAnsi="Times New Roman" w:cs="Times New Roman"/>
          <w:color w:val="222222"/>
          <w:sz w:val="24"/>
          <w:szCs w:val="24"/>
          <w:shd w:val="clear" w:color="auto" w:fill="FFFFFF"/>
        </w:rPr>
      </w:pPr>
      <w:r w:rsidRPr="00CC4D77">
        <w:rPr>
          <w:rFonts w:ascii="Times New Roman" w:hAnsi="Times New Roman" w:cs="Times New Roman"/>
          <w:sz w:val="24"/>
          <w:szCs w:val="24"/>
        </w:rPr>
        <w:t>Risius, M., &amp; Spohrer, K. (2017). A blockchain research framework. Business &amp; Information Systems Engineering, 59(6), 385-409.</w:t>
      </w:r>
    </w:p>
    <w:p w14:paraId="6650256D" w14:textId="22940148" w:rsidR="00D7652C" w:rsidRPr="00CC4D77" w:rsidRDefault="00D7652C" w:rsidP="002A5332">
      <w:pPr>
        <w:widowControl w:val="0"/>
        <w:autoSpaceDE w:val="0"/>
        <w:autoSpaceDN w:val="0"/>
        <w:adjustRightInd w:val="0"/>
        <w:spacing w:before="240" w:line="240" w:lineRule="auto"/>
        <w:ind w:left="480" w:hanging="480"/>
        <w:jc w:val="both"/>
        <w:rPr>
          <w:rFonts w:ascii="Times New Roman" w:hAnsi="Times New Roman" w:cs="Times New Roman"/>
          <w:color w:val="222222"/>
          <w:sz w:val="24"/>
          <w:szCs w:val="24"/>
          <w:shd w:val="clear" w:color="auto" w:fill="FFFFFF"/>
        </w:rPr>
      </w:pPr>
      <w:r w:rsidRPr="00CC4D77">
        <w:rPr>
          <w:rFonts w:ascii="Times New Roman" w:hAnsi="Times New Roman" w:cs="Times New Roman"/>
          <w:color w:val="222222"/>
          <w:sz w:val="24"/>
          <w:szCs w:val="24"/>
          <w:shd w:val="clear" w:color="auto" w:fill="FFFFFF"/>
        </w:rPr>
        <w:t>Roe, M. J. (1991). A political theory of American corporate finance. </w:t>
      </w:r>
      <w:r w:rsidRPr="00CC4D77">
        <w:rPr>
          <w:rFonts w:ascii="Times New Roman" w:hAnsi="Times New Roman" w:cs="Times New Roman"/>
          <w:i/>
          <w:iCs/>
          <w:color w:val="222222"/>
          <w:sz w:val="24"/>
          <w:szCs w:val="24"/>
          <w:shd w:val="clear" w:color="auto" w:fill="FFFFFF"/>
        </w:rPr>
        <w:t>Colum. L. Rev.</w:t>
      </w:r>
      <w:r w:rsidRPr="00CC4D77">
        <w:rPr>
          <w:rFonts w:ascii="Times New Roman" w:hAnsi="Times New Roman" w:cs="Times New Roman"/>
          <w:color w:val="222222"/>
          <w:sz w:val="24"/>
          <w:szCs w:val="24"/>
          <w:shd w:val="clear" w:color="auto" w:fill="FFFFFF"/>
        </w:rPr>
        <w:t>, </w:t>
      </w:r>
      <w:r w:rsidRPr="00CC4D77">
        <w:rPr>
          <w:rFonts w:ascii="Times New Roman" w:hAnsi="Times New Roman" w:cs="Times New Roman"/>
          <w:i/>
          <w:iCs/>
          <w:color w:val="222222"/>
          <w:sz w:val="24"/>
          <w:szCs w:val="24"/>
          <w:shd w:val="clear" w:color="auto" w:fill="FFFFFF"/>
        </w:rPr>
        <w:t>91</w:t>
      </w:r>
      <w:r w:rsidRPr="00CC4D77">
        <w:rPr>
          <w:rFonts w:ascii="Times New Roman" w:hAnsi="Times New Roman" w:cs="Times New Roman"/>
          <w:color w:val="222222"/>
          <w:sz w:val="24"/>
          <w:szCs w:val="24"/>
          <w:shd w:val="clear" w:color="auto" w:fill="FFFFFF"/>
        </w:rPr>
        <w:t>, 10.</w:t>
      </w:r>
    </w:p>
    <w:p w14:paraId="5557AA98" w14:textId="655E1B74" w:rsidR="00B93A4D" w:rsidRPr="00CC4D77" w:rsidRDefault="00B93A4D"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24"/>
          <w:szCs w:val="24"/>
          <w:lang w:val="en-IN"/>
        </w:rPr>
      </w:pPr>
      <w:r w:rsidRPr="00CC4D77">
        <w:rPr>
          <w:rFonts w:ascii="Times New Roman" w:hAnsi="Times New Roman" w:cs="Times New Roman"/>
          <w:color w:val="222222"/>
          <w:sz w:val="24"/>
          <w:szCs w:val="24"/>
          <w:shd w:val="clear" w:color="auto" w:fill="FFFFFF"/>
        </w:rPr>
        <w:t>Rosenstein, S., &amp; Wyatt, J. G. (1990). Outside directors, board independence, and shareholder wealth. </w:t>
      </w:r>
      <w:r w:rsidRPr="00CC4D77">
        <w:rPr>
          <w:rFonts w:ascii="Times New Roman" w:hAnsi="Times New Roman" w:cs="Times New Roman"/>
          <w:i/>
          <w:iCs/>
          <w:color w:val="222222"/>
          <w:sz w:val="24"/>
          <w:szCs w:val="24"/>
          <w:shd w:val="clear" w:color="auto" w:fill="FFFFFF"/>
        </w:rPr>
        <w:t>Journal of financial economics</w:t>
      </w:r>
      <w:r w:rsidRPr="00CC4D77">
        <w:rPr>
          <w:rFonts w:ascii="Times New Roman" w:hAnsi="Times New Roman" w:cs="Times New Roman"/>
          <w:color w:val="222222"/>
          <w:sz w:val="24"/>
          <w:szCs w:val="24"/>
          <w:shd w:val="clear" w:color="auto" w:fill="FFFFFF"/>
        </w:rPr>
        <w:t>, </w:t>
      </w:r>
      <w:r w:rsidRPr="00CC4D77">
        <w:rPr>
          <w:rFonts w:ascii="Times New Roman" w:hAnsi="Times New Roman" w:cs="Times New Roman"/>
          <w:i/>
          <w:iCs/>
          <w:color w:val="222222"/>
          <w:sz w:val="24"/>
          <w:szCs w:val="24"/>
          <w:shd w:val="clear" w:color="auto" w:fill="FFFFFF"/>
        </w:rPr>
        <w:t>26</w:t>
      </w:r>
      <w:r w:rsidRPr="00CC4D77">
        <w:rPr>
          <w:rFonts w:ascii="Times New Roman" w:hAnsi="Times New Roman" w:cs="Times New Roman"/>
          <w:color w:val="222222"/>
          <w:sz w:val="24"/>
          <w:szCs w:val="24"/>
          <w:shd w:val="clear" w:color="auto" w:fill="FFFFFF"/>
        </w:rPr>
        <w:t>(2), 175-191.</w:t>
      </w:r>
    </w:p>
    <w:p w14:paraId="3995C7A6" w14:textId="68D41ACB" w:rsidR="00782F4E" w:rsidRPr="00CC4D77" w:rsidRDefault="00782F4E" w:rsidP="002A5332">
      <w:pPr>
        <w:widowControl w:val="0"/>
        <w:autoSpaceDE w:val="0"/>
        <w:autoSpaceDN w:val="0"/>
        <w:adjustRightInd w:val="0"/>
        <w:spacing w:before="240" w:line="240" w:lineRule="auto"/>
        <w:ind w:left="480" w:hanging="480"/>
        <w:jc w:val="both"/>
        <w:rPr>
          <w:rFonts w:ascii="Times New Roman" w:hAnsi="Times New Roman" w:cs="Times New Roman"/>
          <w:color w:val="222222"/>
          <w:sz w:val="24"/>
          <w:szCs w:val="24"/>
          <w:shd w:val="clear" w:color="auto" w:fill="FFFFFF"/>
        </w:rPr>
      </w:pPr>
      <w:r w:rsidRPr="00CC4D77">
        <w:rPr>
          <w:rFonts w:ascii="Times New Roman" w:hAnsi="Times New Roman" w:cs="Times New Roman"/>
          <w:color w:val="222222"/>
          <w:sz w:val="24"/>
          <w:szCs w:val="24"/>
          <w:shd w:val="clear" w:color="auto" w:fill="FFFFFF"/>
        </w:rPr>
        <w:t xml:space="preserve">Shleifer, A., &amp; </w:t>
      </w:r>
      <w:proofErr w:type="spellStart"/>
      <w:r w:rsidRPr="00CC4D77">
        <w:rPr>
          <w:rFonts w:ascii="Times New Roman" w:hAnsi="Times New Roman" w:cs="Times New Roman"/>
          <w:color w:val="222222"/>
          <w:sz w:val="24"/>
          <w:szCs w:val="24"/>
          <w:shd w:val="clear" w:color="auto" w:fill="FFFFFF"/>
        </w:rPr>
        <w:t>Vishny</w:t>
      </w:r>
      <w:proofErr w:type="spellEnd"/>
      <w:r w:rsidRPr="00CC4D77">
        <w:rPr>
          <w:rFonts w:ascii="Times New Roman" w:hAnsi="Times New Roman" w:cs="Times New Roman"/>
          <w:color w:val="222222"/>
          <w:sz w:val="24"/>
          <w:szCs w:val="24"/>
          <w:shd w:val="clear" w:color="auto" w:fill="FFFFFF"/>
        </w:rPr>
        <w:t>, R. W. (1997). A survey of corporate governance. </w:t>
      </w:r>
      <w:r w:rsidRPr="00CC4D77">
        <w:rPr>
          <w:rFonts w:ascii="Times New Roman" w:hAnsi="Times New Roman" w:cs="Times New Roman"/>
          <w:i/>
          <w:iCs/>
          <w:color w:val="222222"/>
          <w:sz w:val="24"/>
          <w:szCs w:val="24"/>
          <w:shd w:val="clear" w:color="auto" w:fill="FFFFFF"/>
        </w:rPr>
        <w:t>The journal of finance</w:t>
      </w:r>
      <w:r w:rsidRPr="00CC4D77">
        <w:rPr>
          <w:rFonts w:ascii="Times New Roman" w:hAnsi="Times New Roman" w:cs="Times New Roman"/>
          <w:color w:val="222222"/>
          <w:sz w:val="24"/>
          <w:szCs w:val="24"/>
          <w:shd w:val="clear" w:color="auto" w:fill="FFFFFF"/>
        </w:rPr>
        <w:t>, </w:t>
      </w:r>
      <w:r w:rsidRPr="00CC4D77">
        <w:rPr>
          <w:rFonts w:ascii="Times New Roman" w:hAnsi="Times New Roman" w:cs="Times New Roman"/>
          <w:i/>
          <w:iCs/>
          <w:color w:val="222222"/>
          <w:sz w:val="24"/>
          <w:szCs w:val="24"/>
          <w:shd w:val="clear" w:color="auto" w:fill="FFFFFF"/>
        </w:rPr>
        <w:t>52</w:t>
      </w:r>
      <w:r w:rsidRPr="00CC4D77">
        <w:rPr>
          <w:rFonts w:ascii="Times New Roman" w:hAnsi="Times New Roman" w:cs="Times New Roman"/>
          <w:color w:val="222222"/>
          <w:sz w:val="24"/>
          <w:szCs w:val="24"/>
          <w:shd w:val="clear" w:color="auto" w:fill="FFFFFF"/>
        </w:rPr>
        <w:t>(2), 737-783.</w:t>
      </w:r>
    </w:p>
    <w:p w14:paraId="21F9BC8C" w14:textId="653B937B" w:rsidR="00C45B09" w:rsidRPr="00CC4D77" w:rsidRDefault="00C45B09"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24"/>
          <w:szCs w:val="24"/>
          <w:lang w:val="en-IN"/>
        </w:rPr>
      </w:pPr>
      <w:r w:rsidRPr="00CC4D77">
        <w:rPr>
          <w:rFonts w:ascii="Times New Roman" w:hAnsi="Times New Roman" w:cs="Times New Roman"/>
          <w:color w:val="222222"/>
          <w:sz w:val="24"/>
          <w:szCs w:val="24"/>
          <w:shd w:val="clear" w:color="auto" w:fill="FFFFFF"/>
        </w:rPr>
        <w:t>Swan, M. (2015). </w:t>
      </w:r>
      <w:r w:rsidRPr="00CC4D77">
        <w:rPr>
          <w:rFonts w:ascii="Times New Roman" w:hAnsi="Times New Roman" w:cs="Times New Roman"/>
          <w:i/>
          <w:iCs/>
          <w:color w:val="222222"/>
          <w:sz w:val="24"/>
          <w:szCs w:val="24"/>
          <w:shd w:val="clear" w:color="auto" w:fill="FFFFFF"/>
        </w:rPr>
        <w:t>Blockchain: Blueprint for a new economy</w:t>
      </w:r>
      <w:r w:rsidRPr="00CC4D77">
        <w:rPr>
          <w:rFonts w:ascii="Times New Roman" w:hAnsi="Times New Roman" w:cs="Times New Roman"/>
          <w:color w:val="222222"/>
          <w:sz w:val="24"/>
          <w:szCs w:val="24"/>
          <w:shd w:val="clear" w:color="auto" w:fill="FFFFFF"/>
        </w:rPr>
        <w:t>. " O'Reilly Media, Inc.".</w:t>
      </w:r>
    </w:p>
    <w:p w14:paraId="55D416C8" w14:textId="74FC5254" w:rsidR="0030072C" w:rsidRPr="00CC4D77" w:rsidRDefault="0030072C"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24"/>
          <w:szCs w:val="24"/>
          <w:lang w:val="en-IN"/>
        </w:rPr>
      </w:pPr>
      <w:r w:rsidRPr="00CC4D77">
        <w:rPr>
          <w:rFonts w:ascii="Times New Roman" w:hAnsi="Times New Roman" w:cs="Times New Roman"/>
          <w:sz w:val="24"/>
          <w:szCs w:val="24"/>
        </w:rPr>
        <w:t>Tarasov, P., &amp; Tewari, H. (2017). The future of e-voting. IADIS International Journal on Computer Science &amp; Information Systems, 12(2), 148-165.</w:t>
      </w:r>
    </w:p>
    <w:p w14:paraId="401883A8" w14:textId="4227B7CF" w:rsidR="00C16DB3" w:rsidRPr="00CC4D77" w:rsidRDefault="00B66246"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24"/>
          <w:szCs w:val="24"/>
          <w:lang w:val="en-IN"/>
        </w:rPr>
      </w:pPr>
      <w:r w:rsidRPr="00CC4D77">
        <w:rPr>
          <w:rFonts w:ascii="Times New Roman" w:hAnsi="Times New Roman" w:cs="Times New Roman"/>
          <w:noProof/>
          <w:kern w:val="2"/>
          <w:sz w:val="24"/>
          <w:szCs w:val="24"/>
          <w:lang w:val="en-IN"/>
        </w:rPr>
        <w:t>Vagneur, K. (2004). Corporate Governance. Edinburgh Business School, Great Britain</w:t>
      </w:r>
    </w:p>
    <w:p w14:paraId="7AD9551C" w14:textId="5FF96BB3" w:rsidR="00B96545" w:rsidRPr="00CC4D77" w:rsidRDefault="00B96545" w:rsidP="002A5332">
      <w:pPr>
        <w:widowControl w:val="0"/>
        <w:autoSpaceDE w:val="0"/>
        <w:autoSpaceDN w:val="0"/>
        <w:adjustRightInd w:val="0"/>
        <w:spacing w:before="240" w:line="240" w:lineRule="auto"/>
        <w:ind w:left="480" w:hanging="480"/>
        <w:jc w:val="both"/>
        <w:rPr>
          <w:rFonts w:ascii="Times New Roman" w:hAnsi="Times New Roman" w:cs="Times New Roman"/>
          <w:sz w:val="24"/>
          <w:szCs w:val="24"/>
        </w:rPr>
      </w:pPr>
      <w:r w:rsidRPr="00CC4D77">
        <w:rPr>
          <w:rFonts w:ascii="Times New Roman" w:hAnsi="Times New Roman" w:cs="Times New Roman"/>
          <w:color w:val="222222"/>
          <w:sz w:val="24"/>
          <w:szCs w:val="24"/>
          <w:shd w:val="clear" w:color="auto" w:fill="FFFFFF"/>
        </w:rPr>
        <w:lastRenderedPageBreak/>
        <w:t xml:space="preserve">Van der Elst, C., &amp; </w:t>
      </w:r>
      <w:proofErr w:type="spellStart"/>
      <w:r w:rsidRPr="00CC4D77">
        <w:rPr>
          <w:rFonts w:ascii="Times New Roman" w:hAnsi="Times New Roman" w:cs="Times New Roman"/>
          <w:color w:val="222222"/>
          <w:sz w:val="24"/>
          <w:szCs w:val="24"/>
          <w:shd w:val="clear" w:color="auto" w:fill="FFFFFF"/>
        </w:rPr>
        <w:t>Lafarre</w:t>
      </w:r>
      <w:proofErr w:type="spellEnd"/>
      <w:r w:rsidRPr="00CC4D77">
        <w:rPr>
          <w:rFonts w:ascii="Times New Roman" w:hAnsi="Times New Roman" w:cs="Times New Roman"/>
          <w:color w:val="222222"/>
          <w:sz w:val="24"/>
          <w:szCs w:val="24"/>
          <w:shd w:val="clear" w:color="auto" w:fill="FFFFFF"/>
        </w:rPr>
        <w:t>, A. (2017). Bringing the AGM to the 21st century: Blockchain and smart contracting tech for shareholder involvement. </w:t>
      </w:r>
      <w:r w:rsidRPr="00CC4D77">
        <w:rPr>
          <w:rFonts w:ascii="Times New Roman" w:hAnsi="Times New Roman" w:cs="Times New Roman"/>
          <w:i/>
          <w:iCs/>
          <w:color w:val="222222"/>
          <w:sz w:val="24"/>
          <w:szCs w:val="24"/>
          <w:shd w:val="clear" w:color="auto" w:fill="FFFFFF"/>
        </w:rPr>
        <w:t>European Corporate Governance Institute (ECGI)-Law Working Paper</w:t>
      </w:r>
      <w:r w:rsidRPr="00CC4D77">
        <w:rPr>
          <w:rFonts w:ascii="Times New Roman" w:hAnsi="Times New Roman" w:cs="Times New Roman"/>
          <w:color w:val="222222"/>
          <w:sz w:val="24"/>
          <w:szCs w:val="24"/>
          <w:shd w:val="clear" w:color="auto" w:fill="FFFFFF"/>
        </w:rPr>
        <w:t>, (358).</w:t>
      </w:r>
    </w:p>
    <w:p w14:paraId="08C3673B" w14:textId="4B07872B" w:rsidR="00245A95" w:rsidRPr="00CC4D77" w:rsidRDefault="00245A95"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24"/>
          <w:szCs w:val="24"/>
          <w:lang w:val="en-IN"/>
        </w:rPr>
      </w:pPr>
      <w:r w:rsidRPr="00CC4D77">
        <w:rPr>
          <w:rFonts w:ascii="Times New Roman" w:hAnsi="Times New Roman" w:cs="Times New Roman"/>
          <w:sz w:val="24"/>
          <w:szCs w:val="24"/>
        </w:rPr>
        <w:t>Vranken, H. (2017). Sustainability of bitcoin and blockchains. Current Opinion in Environmental Sustainability, 28, 1-9.</w:t>
      </w:r>
    </w:p>
    <w:p w14:paraId="0C9E19BB" w14:textId="13AF69A5" w:rsidR="00B93A4D" w:rsidRPr="00CC4D77" w:rsidRDefault="00B93A4D"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24"/>
          <w:szCs w:val="24"/>
          <w:lang w:val="en-IN"/>
        </w:rPr>
      </w:pPr>
      <w:r w:rsidRPr="00CC4D77">
        <w:rPr>
          <w:rFonts w:ascii="Times New Roman" w:hAnsi="Times New Roman" w:cs="Times New Roman"/>
          <w:color w:val="222222"/>
          <w:sz w:val="24"/>
          <w:szCs w:val="24"/>
          <w:shd w:val="clear" w:color="auto" w:fill="FFFFFF"/>
        </w:rPr>
        <w:t>Warther, V. A. (1998). Board effectiveness and board dissent: A model of the board's relationship to management and shareholders. </w:t>
      </w:r>
      <w:r w:rsidRPr="00CC4D77">
        <w:rPr>
          <w:rFonts w:ascii="Times New Roman" w:hAnsi="Times New Roman" w:cs="Times New Roman"/>
          <w:i/>
          <w:iCs/>
          <w:color w:val="222222"/>
          <w:sz w:val="24"/>
          <w:szCs w:val="24"/>
          <w:shd w:val="clear" w:color="auto" w:fill="FFFFFF"/>
        </w:rPr>
        <w:t>Journal of Corporate Finance</w:t>
      </w:r>
      <w:r w:rsidRPr="00CC4D77">
        <w:rPr>
          <w:rFonts w:ascii="Times New Roman" w:hAnsi="Times New Roman" w:cs="Times New Roman"/>
          <w:color w:val="222222"/>
          <w:sz w:val="24"/>
          <w:szCs w:val="24"/>
          <w:shd w:val="clear" w:color="auto" w:fill="FFFFFF"/>
        </w:rPr>
        <w:t>, </w:t>
      </w:r>
      <w:r w:rsidRPr="00CC4D77">
        <w:rPr>
          <w:rFonts w:ascii="Times New Roman" w:hAnsi="Times New Roman" w:cs="Times New Roman"/>
          <w:i/>
          <w:iCs/>
          <w:color w:val="222222"/>
          <w:sz w:val="24"/>
          <w:szCs w:val="24"/>
          <w:shd w:val="clear" w:color="auto" w:fill="FFFFFF"/>
        </w:rPr>
        <w:t>4</w:t>
      </w:r>
      <w:r w:rsidRPr="00CC4D77">
        <w:rPr>
          <w:rFonts w:ascii="Times New Roman" w:hAnsi="Times New Roman" w:cs="Times New Roman"/>
          <w:color w:val="222222"/>
          <w:sz w:val="24"/>
          <w:szCs w:val="24"/>
          <w:shd w:val="clear" w:color="auto" w:fill="FFFFFF"/>
        </w:rPr>
        <w:t>(1), 53-70.</w:t>
      </w:r>
    </w:p>
    <w:p w14:paraId="62B11575" w14:textId="476A098F" w:rsidR="00B252B6" w:rsidRPr="00CC4D77" w:rsidRDefault="00B252B6" w:rsidP="002A5332">
      <w:pPr>
        <w:widowControl w:val="0"/>
        <w:autoSpaceDE w:val="0"/>
        <w:autoSpaceDN w:val="0"/>
        <w:adjustRightInd w:val="0"/>
        <w:spacing w:before="240" w:line="240" w:lineRule="auto"/>
        <w:ind w:left="480" w:hanging="480"/>
        <w:jc w:val="both"/>
        <w:rPr>
          <w:rFonts w:ascii="Times New Roman" w:hAnsi="Times New Roman" w:cs="Times New Roman"/>
          <w:color w:val="222222"/>
          <w:sz w:val="24"/>
          <w:szCs w:val="24"/>
          <w:shd w:val="clear" w:color="auto" w:fill="FFFFFF"/>
        </w:rPr>
      </w:pPr>
      <w:r w:rsidRPr="00CC4D77">
        <w:rPr>
          <w:rFonts w:ascii="Times New Roman" w:hAnsi="Times New Roman" w:cs="Times New Roman"/>
          <w:color w:val="222222"/>
          <w:sz w:val="24"/>
          <w:szCs w:val="24"/>
          <w:shd w:val="clear" w:color="auto" w:fill="FFFFFF"/>
        </w:rPr>
        <w:t xml:space="preserve">Wright, A., &amp; De Filippi, P. (2015). Decentralized blockchain technology and the rise of lex </w:t>
      </w:r>
      <w:proofErr w:type="spellStart"/>
      <w:r w:rsidRPr="00CC4D77">
        <w:rPr>
          <w:rFonts w:ascii="Times New Roman" w:hAnsi="Times New Roman" w:cs="Times New Roman"/>
          <w:color w:val="222222"/>
          <w:sz w:val="24"/>
          <w:szCs w:val="24"/>
          <w:shd w:val="clear" w:color="auto" w:fill="FFFFFF"/>
        </w:rPr>
        <w:t>cryptographia</w:t>
      </w:r>
      <w:proofErr w:type="spellEnd"/>
      <w:r w:rsidRPr="00CC4D77">
        <w:rPr>
          <w:rFonts w:ascii="Times New Roman" w:hAnsi="Times New Roman" w:cs="Times New Roman"/>
          <w:color w:val="222222"/>
          <w:sz w:val="24"/>
          <w:szCs w:val="24"/>
          <w:shd w:val="clear" w:color="auto" w:fill="FFFFFF"/>
        </w:rPr>
        <w:t>. </w:t>
      </w:r>
      <w:r w:rsidRPr="00CC4D77">
        <w:rPr>
          <w:rFonts w:ascii="Times New Roman" w:hAnsi="Times New Roman" w:cs="Times New Roman"/>
          <w:i/>
          <w:iCs/>
          <w:color w:val="222222"/>
          <w:sz w:val="24"/>
          <w:szCs w:val="24"/>
          <w:shd w:val="clear" w:color="auto" w:fill="FFFFFF"/>
        </w:rPr>
        <w:t>Available at SSRN 2580664</w:t>
      </w:r>
      <w:r w:rsidRPr="00CC4D77">
        <w:rPr>
          <w:rFonts w:ascii="Times New Roman" w:hAnsi="Times New Roman" w:cs="Times New Roman"/>
          <w:color w:val="222222"/>
          <w:sz w:val="24"/>
          <w:szCs w:val="24"/>
          <w:shd w:val="clear" w:color="auto" w:fill="FFFFFF"/>
        </w:rPr>
        <w:t>.</w:t>
      </w:r>
    </w:p>
    <w:p w14:paraId="66ABA367" w14:textId="306FF1CD" w:rsidR="0068606B" w:rsidRPr="00CC4D77" w:rsidRDefault="0068606B" w:rsidP="002A5332">
      <w:pPr>
        <w:widowControl w:val="0"/>
        <w:autoSpaceDE w:val="0"/>
        <w:autoSpaceDN w:val="0"/>
        <w:adjustRightInd w:val="0"/>
        <w:spacing w:before="240" w:line="240" w:lineRule="auto"/>
        <w:ind w:left="480" w:hanging="480"/>
        <w:jc w:val="both"/>
        <w:rPr>
          <w:rFonts w:ascii="Times New Roman" w:hAnsi="Times New Roman" w:cs="Times New Roman"/>
          <w:color w:val="222222"/>
          <w:sz w:val="24"/>
          <w:szCs w:val="24"/>
          <w:shd w:val="clear" w:color="auto" w:fill="FFFFFF"/>
        </w:rPr>
      </w:pPr>
      <w:r w:rsidRPr="00CC4D77">
        <w:rPr>
          <w:rFonts w:ascii="Times New Roman" w:hAnsi="Times New Roman" w:cs="Times New Roman"/>
          <w:color w:val="222222"/>
          <w:sz w:val="24"/>
          <w:szCs w:val="24"/>
          <w:shd w:val="clear" w:color="auto" w:fill="FFFFFF"/>
        </w:rPr>
        <w:t>Xie, B., Davidson III, W. N., &amp; DaDalt, P. J. (2003). Earnings management and corporate governance: the role of the board and the audit committee. </w:t>
      </w:r>
      <w:r w:rsidRPr="00CC4D77">
        <w:rPr>
          <w:rFonts w:ascii="Times New Roman" w:hAnsi="Times New Roman" w:cs="Times New Roman"/>
          <w:i/>
          <w:iCs/>
          <w:color w:val="222222"/>
          <w:sz w:val="24"/>
          <w:szCs w:val="24"/>
          <w:shd w:val="clear" w:color="auto" w:fill="FFFFFF"/>
        </w:rPr>
        <w:t>Journal of corporate finance</w:t>
      </w:r>
      <w:r w:rsidRPr="00CC4D77">
        <w:rPr>
          <w:rFonts w:ascii="Times New Roman" w:hAnsi="Times New Roman" w:cs="Times New Roman"/>
          <w:color w:val="222222"/>
          <w:sz w:val="24"/>
          <w:szCs w:val="24"/>
          <w:shd w:val="clear" w:color="auto" w:fill="FFFFFF"/>
        </w:rPr>
        <w:t>, </w:t>
      </w:r>
      <w:r w:rsidRPr="00CC4D77">
        <w:rPr>
          <w:rFonts w:ascii="Times New Roman" w:hAnsi="Times New Roman" w:cs="Times New Roman"/>
          <w:i/>
          <w:iCs/>
          <w:color w:val="222222"/>
          <w:sz w:val="24"/>
          <w:szCs w:val="24"/>
          <w:shd w:val="clear" w:color="auto" w:fill="FFFFFF"/>
        </w:rPr>
        <w:t>9</w:t>
      </w:r>
      <w:r w:rsidRPr="00CC4D77">
        <w:rPr>
          <w:rFonts w:ascii="Times New Roman" w:hAnsi="Times New Roman" w:cs="Times New Roman"/>
          <w:color w:val="222222"/>
          <w:sz w:val="24"/>
          <w:szCs w:val="24"/>
          <w:shd w:val="clear" w:color="auto" w:fill="FFFFFF"/>
        </w:rPr>
        <w:t>(3), 295-316.</w:t>
      </w:r>
    </w:p>
    <w:p w14:paraId="519C1D5D" w14:textId="18749636" w:rsidR="00B252B6" w:rsidRPr="00CC4D77" w:rsidRDefault="00B252B6"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24"/>
          <w:szCs w:val="24"/>
          <w:lang w:val="en-IN"/>
        </w:rPr>
      </w:pPr>
      <w:r w:rsidRPr="00CC4D77">
        <w:rPr>
          <w:rFonts w:ascii="Times New Roman" w:hAnsi="Times New Roman" w:cs="Times New Roman"/>
          <w:color w:val="222222"/>
          <w:sz w:val="24"/>
          <w:szCs w:val="24"/>
          <w:shd w:val="clear" w:color="auto" w:fill="FFFFFF"/>
        </w:rPr>
        <w:t>Yermack, D. (2017). Corporate governance and blockchains. </w:t>
      </w:r>
      <w:r w:rsidRPr="00CC4D77">
        <w:rPr>
          <w:rFonts w:ascii="Times New Roman" w:hAnsi="Times New Roman" w:cs="Times New Roman"/>
          <w:i/>
          <w:iCs/>
          <w:color w:val="222222"/>
          <w:sz w:val="24"/>
          <w:szCs w:val="24"/>
          <w:shd w:val="clear" w:color="auto" w:fill="FFFFFF"/>
        </w:rPr>
        <w:t>Review of finance</w:t>
      </w:r>
      <w:r w:rsidRPr="00CC4D77">
        <w:rPr>
          <w:rFonts w:ascii="Times New Roman" w:hAnsi="Times New Roman" w:cs="Times New Roman"/>
          <w:color w:val="222222"/>
          <w:sz w:val="24"/>
          <w:szCs w:val="24"/>
          <w:shd w:val="clear" w:color="auto" w:fill="FFFFFF"/>
        </w:rPr>
        <w:t>, </w:t>
      </w:r>
      <w:r w:rsidRPr="00CC4D77">
        <w:rPr>
          <w:rFonts w:ascii="Times New Roman" w:hAnsi="Times New Roman" w:cs="Times New Roman"/>
          <w:i/>
          <w:iCs/>
          <w:color w:val="222222"/>
          <w:sz w:val="24"/>
          <w:szCs w:val="24"/>
          <w:shd w:val="clear" w:color="auto" w:fill="FFFFFF"/>
        </w:rPr>
        <w:t>21</w:t>
      </w:r>
      <w:r w:rsidRPr="00CC4D77">
        <w:rPr>
          <w:rFonts w:ascii="Times New Roman" w:hAnsi="Times New Roman" w:cs="Times New Roman"/>
          <w:color w:val="222222"/>
          <w:sz w:val="24"/>
          <w:szCs w:val="24"/>
          <w:shd w:val="clear" w:color="auto" w:fill="FFFFFF"/>
        </w:rPr>
        <w:t>(1), 7-31.</w:t>
      </w:r>
    </w:p>
    <w:p w14:paraId="708DB9BC" w14:textId="7DC0E586" w:rsidR="00852337" w:rsidRDefault="00550D32"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24"/>
          <w:szCs w:val="24"/>
          <w:lang w:val="en-IN"/>
        </w:rPr>
      </w:pPr>
      <w:r w:rsidRPr="00CC4D77">
        <w:rPr>
          <w:rFonts w:ascii="Times New Roman" w:hAnsi="Times New Roman" w:cs="Times New Roman"/>
          <w:noProof/>
          <w:kern w:val="2"/>
          <w:sz w:val="24"/>
          <w:szCs w:val="24"/>
          <w:lang w:val="en-IN"/>
        </w:rPr>
        <w:t>Zhuang, J. (1999). some Conceptual issues of corporate governance. Asian development Bank, EDRC Briefing Notes</w:t>
      </w:r>
    </w:p>
    <w:sectPr w:rsidR="00852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ckwell">
    <w:altName w:val="Rockwell"/>
    <w:panose1 w:val="02060603020205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2EA5"/>
    <w:multiLevelType w:val="multilevel"/>
    <w:tmpl w:val="50DEB4B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950585"/>
    <w:multiLevelType w:val="hybridMultilevel"/>
    <w:tmpl w:val="379E19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E5030"/>
    <w:multiLevelType w:val="hybridMultilevel"/>
    <w:tmpl w:val="FFF03BCC"/>
    <w:lvl w:ilvl="0" w:tplc="957C34B0">
      <w:start w:val="1"/>
      <w:numFmt w:val="bullet"/>
      <w:lvlText w:val="•"/>
      <w:lvlJc w:val="left"/>
      <w:pPr>
        <w:tabs>
          <w:tab w:val="num" w:pos="720"/>
        </w:tabs>
        <w:ind w:left="720" w:hanging="360"/>
      </w:pPr>
      <w:rPr>
        <w:rFonts w:ascii="Arial" w:hAnsi="Arial" w:hint="default"/>
      </w:rPr>
    </w:lvl>
    <w:lvl w:ilvl="1" w:tplc="9862528A" w:tentative="1">
      <w:start w:val="1"/>
      <w:numFmt w:val="bullet"/>
      <w:lvlText w:val="•"/>
      <w:lvlJc w:val="left"/>
      <w:pPr>
        <w:tabs>
          <w:tab w:val="num" w:pos="1440"/>
        </w:tabs>
        <w:ind w:left="1440" w:hanging="360"/>
      </w:pPr>
      <w:rPr>
        <w:rFonts w:ascii="Arial" w:hAnsi="Arial" w:hint="default"/>
      </w:rPr>
    </w:lvl>
    <w:lvl w:ilvl="2" w:tplc="CD90AD06" w:tentative="1">
      <w:start w:val="1"/>
      <w:numFmt w:val="bullet"/>
      <w:lvlText w:val="•"/>
      <w:lvlJc w:val="left"/>
      <w:pPr>
        <w:tabs>
          <w:tab w:val="num" w:pos="2160"/>
        </w:tabs>
        <w:ind w:left="2160" w:hanging="360"/>
      </w:pPr>
      <w:rPr>
        <w:rFonts w:ascii="Arial" w:hAnsi="Arial" w:hint="default"/>
      </w:rPr>
    </w:lvl>
    <w:lvl w:ilvl="3" w:tplc="6808895C" w:tentative="1">
      <w:start w:val="1"/>
      <w:numFmt w:val="bullet"/>
      <w:lvlText w:val="•"/>
      <w:lvlJc w:val="left"/>
      <w:pPr>
        <w:tabs>
          <w:tab w:val="num" w:pos="2880"/>
        </w:tabs>
        <w:ind w:left="2880" w:hanging="360"/>
      </w:pPr>
      <w:rPr>
        <w:rFonts w:ascii="Arial" w:hAnsi="Arial" w:hint="default"/>
      </w:rPr>
    </w:lvl>
    <w:lvl w:ilvl="4" w:tplc="343A006A" w:tentative="1">
      <w:start w:val="1"/>
      <w:numFmt w:val="bullet"/>
      <w:lvlText w:val="•"/>
      <w:lvlJc w:val="left"/>
      <w:pPr>
        <w:tabs>
          <w:tab w:val="num" w:pos="3600"/>
        </w:tabs>
        <w:ind w:left="3600" w:hanging="360"/>
      </w:pPr>
      <w:rPr>
        <w:rFonts w:ascii="Arial" w:hAnsi="Arial" w:hint="default"/>
      </w:rPr>
    </w:lvl>
    <w:lvl w:ilvl="5" w:tplc="22E62260" w:tentative="1">
      <w:start w:val="1"/>
      <w:numFmt w:val="bullet"/>
      <w:lvlText w:val="•"/>
      <w:lvlJc w:val="left"/>
      <w:pPr>
        <w:tabs>
          <w:tab w:val="num" w:pos="4320"/>
        </w:tabs>
        <w:ind w:left="4320" w:hanging="360"/>
      </w:pPr>
      <w:rPr>
        <w:rFonts w:ascii="Arial" w:hAnsi="Arial" w:hint="default"/>
      </w:rPr>
    </w:lvl>
    <w:lvl w:ilvl="6" w:tplc="22FEF1AC" w:tentative="1">
      <w:start w:val="1"/>
      <w:numFmt w:val="bullet"/>
      <w:lvlText w:val="•"/>
      <w:lvlJc w:val="left"/>
      <w:pPr>
        <w:tabs>
          <w:tab w:val="num" w:pos="5040"/>
        </w:tabs>
        <w:ind w:left="5040" w:hanging="360"/>
      </w:pPr>
      <w:rPr>
        <w:rFonts w:ascii="Arial" w:hAnsi="Arial" w:hint="default"/>
      </w:rPr>
    </w:lvl>
    <w:lvl w:ilvl="7" w:tplc="042EAFB8" w:tentative="1">
      <w:start w:val="1"/>
      <w:numFmt w:val="bullet"/>
      <w:lvlText w:val="•"/>
      <w:lvlJc w:val="left"/>
      <w:pPr>
        <w:tabs>
          <w:tab w:val="num" w:pos="5760"/>
        </w:tabs>
        <w:ind w:left="5760" w:hanging="360"/>
      </w:pPr>
      <w:rPr>
        <w:rFonts w:ascii="Arial" w:hAnsi="Arial" w:hint="default"/>
      </w:rPr>
    </w:lvl>
    <w:lvl w:ilvl="8" w:tplc="C262CC56" w:tentative="1">
      <w:start w:val="1"/>
      <w:numFmt w:val="bullet"/>
      <w:lvlText w:val="•"/>
      <w:lvlJc w:val="left"/>
      <w:pPr>
        <w:tabs>
          <w:tab w:val="num" w:pos="6480"/>
        </w:tabs>
        <w:ind w:left="6480" w:hanging="360"/>
      </w:pPr>
      <w:rPr>
        <w:rFonts w:ascii="Arial" w:hAnsi="Arial" w:hint="default"/>
      </w:rPr>
    </w:lvl>
  </w:abstractNum>
  <w:num w:numId="1" w16cid:durableId="1505895373">
    <w:abstractNumId w:val="1"/>
  </w:num>
  <w:num w:numId="2" w16cid:durableId="58285806">
    <w:abstractNumId w:val="0"/>
  </w:num>
  <w:num w:numId="3" w16cid:durableId="1652444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14"/>
    <w:rsid w:val="00010D7D"/>
    <w:rsid w:val="00022015"/>
    <w:rsid w:val="000433C7"/>
    <w:rsid w:val="0008513D"/>
    <w:rsid w:val="00087DFF"/>
    <w:rsid w:val="000D28D9"/>
    <w:rsid w:val="000F65E1"/>
    <w:rsid w:val="001148B1"/>
    <w:rsid w:val="001367A2"/>
    <w:rsid w:val="00136FB7"/>
    <w:rsid w:val="001539EF"/>
    <w:rsid w:val="00154BC5"/>
    <w:rsid w:val="001601E3"/>
    <w:rsid w:val="00194AC7"/>
    <w:rsid w:val="001A7952"/>
    <w:rsid w:val="001C7783"/>
    <w:rsid w:val="001E1341"/>
    <w:rsid w:val="001E52E2"/>
    <w:rsid w:val="001E5423"/>
    <w:rsid w:val="001F6B5E"/>
    <w:rsid w:val="002011C1"/>
    <w:rsid w:val="002222AE"/>
    <w:rsid w:val="00232637"/>
    <w:rsid w:val="00233F0A"/>
    <w:rsid w:val="00245A95"/>
    <w:rsid w:val="00273F3B"/>
    <w:rsid w:val="0029490F"/>
    <w:rsid w:val="002A0098"/>
    <w:rsid w:val="002A5332"/>
    <w:rsid w:val="002C4759"/>
    <w:rsid w:val="002E0B25"/>
    <w:rsid w:val="002E4BBE"/>
    <w:rsid w:val="002F130C"/>
    <w:rsid w:val="002F7D7B"/>
    <w:rsid w:val="0030072C"/>
    <w:rsid w:val="00312485"/>
    <w:rsid w:val="0031455F"/>
    <w:rsid w:val="00331798"/>
    <w:rsid w:val="0033271E"/>
    <w:rsid w:val="00333130"/>
    <w:rsid w:val="00340FBD"/>
    <w:rsid w:val="003452DA"/>
    <w:rsid w:val="00345FB0"/>
    <w:rsid w:val="00355667"/>
    <w:rsid w:val="0036146C"/>
    <w:rsid w:val="003A6F8A"/>
    <w:rsid w:val="003B0C64"/>
    <w:rsid w:val="003D2C8D"/>
    <w:rsid w:val="003E7864"/>
    <w:rsid w:val="003F1F99"/>
    <w:rsid w:val="003F5617"/>
    <w:rsid w:val="004307A6"/>
    <w:rsid w:val="0043254A"/>
    <w:rsid w:val="00440F80"/>
    <w:rsid w:val="00446E14"/>
    <w:rsid w:val="00447CCF"/>
    <w:rsid w:val="00460480"/>
    <w:rsid w:val="00462C78"/>
    <w:rsid w:val="00474824"/>
    <w:rsid w:val="004827FA"/>
    <w:rsid w:val="004870F4"/>
    <w:rsid w:val="00487459"/>
    <w:rsid w:val="00495D21"/>
    <w:rsid w:val="004C549A"/>
    <w:rsid w:val="004F583C"/>
    <w:rsid w:val="00507717"/>
    <w:rsid w:val="00526A4E"/>
    <w:rsid w:val="00550D32"/>
    <w:rsid w:val="00553EA9"/>
    <w:rsid w:val="00565ED4"/>
    <w:rsid w:val="0056602A"/>
    <w:rsid w:val="00574459"/>
    <w:rsid w:val="00584B3E"/>
    <w:rsid w:val="005904C8"/>
    <w:rsid w:val="00597187"/>
    <w:rsid w:val="005E3301"/>
    <w:rsid w:val="005F359E"/>
    <w:rsid w:val="005F5330"/>
    <w:rsid w:val="0060443B"/>
    <w:rsid w:val="00613BC7"/>
    <w:rsid w:val="00633A3A"/>
    <w:rsid w:val="0066380E"/>
    <w:rsid w:val="0066442B"/>
    <w:rsid w:val="006646CF"/>
    <w:rsid w:val="00670CCF"/>
    <w:rsid w:val="0068166B"/>
    <w:rsid w:val="00682FF9"/>
    <w:rsid w:val="0068606B"/>
    <w:rsid w:val="006910AF"/>
    <w:rsid w:val="006A7DB9"/>
    <w:rsid w:val="006B0559"/>
    <w:rsid w:val="006E534F"/>
    <w:rsid w:val="007021D3"/>
    <w:rsid w:val="00717CE3"/>
    <w:rsid w:val="007301FF"/>
    <w:rsid w:val="00771019"/>
    <w:rsid w:val="00782F4E"/>
    <w:rsid w:val="007C746F"/>
    <w:rsid w:val="007F2D09"/>
    <w:rsid w:val="00804FF6"/>
    <w:rsid w:val="00826F32"/>
    <w:rsid w:val="00852337"/>
    <w:rsid w:val="00855E4E"/>
    <w:rsid w:val="008705FD"/>
    <w:rsid w:val="00895535"/>
    <w:rsid w:val="008D2E34"/>
    <w:rsid w:val="008E5C07"/>
    <w:rsid w:val="008F312D"/>
    <w:rsid w:val="008F6099"/>
    <w:rsid w:val="00920BAB"/>
    <w:rsid w:val="0092155E"/>
    <w:rsid w:val="0092156F"/>
    <w:rsid w:val="00930CA1"/>
    <w:rsid w:val="00940499"/>
    <w:rsid w:val="0098470B"/>
    <w:rsid w:val="00990EDB"/>
    <w:rsid w:val="009B0178"/>
    <w:rsid w:val="009B334B"/>
    <w:rsid w:val="009C1EBC"/>
    <w:rsid w:val="009C77EA"/>
    <w:rsid w:val="009D1294"/>
    <w:rsid w:val="009E5231"/>
    <w:rsid w:val="009E59C9"/>
    <w:rsid w:val="00A03C32"/>
    <w:rsid w:val="00A1725B"/>
    <w:rsid w:val="00A23EC8"/>
    <w:rsid w:val="00A43C94"/>
    <w:rsid w:val="00A65BE6"/>
    <w:rsid w:val="00A71BC2"/>
    <w:rsid w:val="00A76F8C"/>
    <w:rsid w:val="00A84666"/>
    <w:rsid w:val="00A96AE7"/>
    <w:rsid w:val="00AD2092"/>
    <w:rsid w:val="00AD3C74"/>
    <w:rsid w:val="00AE7701"/>
    <w:rsid w:val="00B03235"/>
    <w:rsid w:val="00B11CD7"/>
    <w:rsid w:val="00B137A6"/>
    <w:rsid w:val="00B252B6"/>
    <w:rsid w:val="00B26A28"/>
    <w:rsid w:val="00B26AE9"/>
    <w:rsid w:val="00B32FBF"/>
    <w:rsid w:val="00B47F69"/>
    <w:rsid w:val="00B66246"/>
    <w:rsid w:val="00B8318C"/>
    <w:rsid w:val="00B93A4D"/>
    <w:rsid w:val="00B9485D"/>
    <w:rsid w:val="00B96545"/>
    <w:rsid w:val="00BA4C4D"/>
    <w:rsid w:val="00BA629E"/>
    <w:rsid w:val="00BA679D"/>
    <w:rsid w:val="00BD1AF4"/>
    <w:rsid w:val="00C0749D"/>
    <w:rsid w:val="00C132DB"/>
    <w:rsid w:val="00C16DB3"/>
    <w:rsid w:val="00C16F2B"/>
    <w:rsid w:val="00C45B09"/>
    <w:rsid w:val="00C55185"/>
    <w:rsid w:val="00C56BE8"/>
    <w:rsid w:val="00C703F2"/>
    <w:rsid w:val="00C765CD"/>
    <w:rsid w:val="00C868C2"/>
    <w:rsid w:val="00C8698B"/>
    <w:rsid w:val="00CB457E"/>
    <w:rsid w:val="00CC4D77"/>
    <w:rsid w:val="00CD4CA2"/>
    <w:rsid w:val="00CF5ABA"/>
    <w:rsid w:val="00D23751"/>
    <w:rsid w:val="00D3410B"/>
    <w:rsid w:val="00D40B23"/>
    <w:rsid w:val="00D678BD"/>
    <w:rsid w:val="00D74F02"/>
    <w:rsid w:val="00D7652C"/>
    <w:rsid w:val="00D9459C"/>
    <w:rsid w:val="00DB202E"/>
    <w:rsid w:val="00DE68BD"/>
    <w:rsid w:val="00DF6FD0"/>
    <w:rsid w:val="00E26A78"/>
    <w:rsid w:val="00E27E23"/>
    <w:rsid w:val="00E70EEE"/>
    <w:rsid w:val="00E922A3"/>
    <w:rsid w:val="00E9267B"/>
    <w:rsid w:val="00EB5C80"/>
    <w:rsid w:val="00EC14A3"/>
    <w:rsid w:val="00EC577B"/>
    <w:rsid w:val="00ED2AE7"/>
    <w:rsid w:val="00ED4AA6"/>
    <w:rsid w:val="00ED4C63"/>
    <w:rsid w:val="00EE34D1"/>
    <w:rsid w:val="00EF4E96"/>
    <w:rsid w:val="00F10A45"/>
    <w:rsid w:val="00F139D6"/>
    <w:rsid w:val="00F36F8C"/>
    <w:rsid w:val="00F5716C"/>
    <w:rsid w:val="00F62727"/>
    <w:rsid w:val="00F90342"/>
    <w:rsid w:val="00FA29EC"/>
    <w:rsid w:val="00FB4E4D"/>
    <w:rsid w:val="00FD5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CEC9"/>
  <w15:chartTrackingRefBased/>
  <w15:docId w15:val="{B2BB5624-3A37-484C-A48F-C5DD2955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CA2"/>
    <w:pPr>
      <w:ind w:left="720"/>
      <w:contextualSpacing/>
    </w:pPr>
  </w:style>
  <w:style w:type="character" w:styleId="Hyperlink">
    <w:name w:val="Hyperlink"/>
    <w:basedOn w:val="DefaultParagraphFont"/>
    <w:uiPriority w:val="99"/>
    <w:unhideWhenUsed/>
    <w:rsid w:val="00C16F2B"/>
    <w:rPr>
      <w:color w:val="0000FF"/>
      <w:u w:val="single"/>
    </w:rPr>
  </w:style>
  <w:style w:type="character" w:styleId="UnresolvedMention">
    <w:name w:val="Unresolved Mention"/>
    <w:basedOn w:val="DefaultParagraphFont"/>
    <w:uiPriority w:val="99"/>
    <w:semiHidden/>
    <w:unhideWhenUsed/>
    <w:rsid w:val="00C16F2B"/>
    <w:rPr>
      <w:color w:val="605E5C"/>
      <w:shd w:val="clear" w:color="auto" w:fill="E1DFDD"/>
    </w:rPr>
  </w:style>
  <w:style w:type="paragraph" w:styleId="NormalWeb">
    <w:name w:val="Normal (Web)"/>
    <w:basedOn w:val="Normal"/>
    <w:uiPriority w:val="99"/>
    <w:semiHidden/>
    <w:unhideWhenUsed/>
    <w:rsid w:val="00A03C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tooltiptextgz0oq">
    <w:name w:val="tooltip_tooltiptext__gz0oq"/>
    <w:basedOn w:val="DefaultParagraphFont"/>
    <w:rsid w:val="00A03C32"/>
  </w:style>
  <w:style w:type="table" w:styleId="TableGrid">
    <w:name w:val="Table Grid"/>
    <w:basedOn w:val="TableNormal"/>
    <w:uiPriority w:val="39"/>
    <w:rsid w:val="00B26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39D6"/>
    <w:pPr>
      <w:autoSpaceDE w:val="0"/>
      <w:autoSpaceDN w:val="0"/>
      <w:adjustRightInd w:val="0"/>
      <w:spacing w:after="0" w:line="240" w:lineRule="auto"/>
    </w:pPr>
    <w:rPr>
      <w:rFonts w:ascii="Rockwell" w:hAnsi="Rockwell" w:cs="Rockwel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16918">
      <w:bodyDiv w:val="1"/>
      <w:marLeft w:val="0"/>
      <w:marRight w:val="0"/>
      <w:marTop w:val="0"/>
      <w:marBottom w:val="0"/>
      <w:divBdr>
        <w:top w:val="none" w:sz="0" w:space="0" w:color="auto"/>
        <w:left w:val="none" w:sz="0" w:space="0" w:color="auto"/>
        <w:bottom w:val="none" w:sz="0" w:space="0" w:color="auto"/>
        <w:right w:val="none" w:sz="0" w:space="0" w:color="auto"/>
      </w:divBdr>
      <w:divsChild>
        <w:div w:id="1920403250">
          <w:marLeft w:val="360"/>
          <w:marRight w:val="0"/>
          <w:marTop w:val="360"/>
          <w:marBottom w:val="0"/>
          <w:divBdr>
            <w:top w:val="none" w:sz="0" w:space="0" w:color="auto"/>
            <w:left w:val="none" w:sz="0" w:space="0" w:color="auto"/>
            <w:bottom w:val="none" w:sz="0" w:space="0" w:color="auto"/>
            <w:right w:val="none" w:sz="0" w:space="0" w:color="auto"/>
          </w:divBdr>
        </w:div>
        <w:div w:id="854730458">
          <w:marLeft w:val="360"/>
          <w:marRight w:val="0"/>
          <w:marTop w:val="360"/>
          <w:marBottom w:val="0"/>
          <w:divBdr>
            <w:top w:val="none" w:sz="0" w:space="0" w:color="auto"/>
            <w:left w:val="none" w:sz="0" w:space="0" w:color="auto"/>
            <w:bottom w:val="none" w:sz="0" w:space="0" w:color="auto"/>
            <w:right w:val="none" w:sz="0" w:space="0" w:color="auto"/>
          </w:divBdr>
        </w:div>
      </w:divsChild>
    </w:div>
    <w:div w:id="880629533">
      <w:bodyDiv w:val="1"/>
      <w:marLeft w:val="0"/>
      <w:marRight w:val="0"/>
      <w:marTop w:val="0"/>
      <w:marBottom w:val="0"/>
      <w:divBdr>
        <w:top w:val="none" w:sz="0" w:space="0" w:color="auto"/>
        <w:left w:val="none" w:sz="0" w:space="0" w:color="auto"/>
        <w:bottom w:val="none" w:sz="0" w:space="0" w:color="auto"/>
        <w:right w:val="none" w:sz="0" w:space="0" w:color="auto"/>
      </w:divBdr>
    </w:div>
    <w:div w:id="1288202995">
      <w:bodyDiv w:val="1"/>
      <w:marLeft w:val="0"/>
      <w:marRight w:val="0"/>
      <w:marTop w:val="0"/>
      <w:marBottom w:val="0"/>
      <w:divBdr>
        <w:top w:val="none" w:sz="0" w:space="0" w:color="auto"/>
        <w:left w:val="none" w:sz="0" w:space="0" w:color="auto"/>
        <w:bottom w:val="none" w:sz="0" w:space="0" w:color="auto"/>
        <w:right w:val="none" w:sz="0" w:space="0" w:color="auto"/>
      </w:divBdr>
      <w:divsChild>
        <w:div w:id="498931769">
          <w:marLeft w:val="0"/>
          <w:marRight w:val="0"/>
          <w:marTop w:val="0"/>
          <w:marBottom w:val="0"/>
          <w:divBdr>
            <w:top w:val="none" w:sz="0" w:space="0" w:color="auto"/>
            <w:left w:val="none" w:sz="0" w:space="0" w:color="auto"/>
            <w:bottom w:val="none" w:sz="0" w:space="0" w:color="auto"/>
            <w:right w:val="none" w:sz="0" w:space="0" w:color="auto"/>
          </w:divBdr>
        </w:div>
        <w:div w:id="195319185">
          <w:marLeft w:val="0"/>
          <w:marRight w:val="0"/>
          <w:marTop w:val="0"/>
          <w:marBottom w:val="0"/>
          <w:divBdr>
            <w:top w:val="none" w:sz="0" w:space="0" w:color="auto"/>
            <w:left w:val="none" w:sz="0" w:space="0" w:color="auto"/>
            <w:bottom w:val="single" w:sz="6" w:space="4" w:color="CECECE"/>
            <w:right w:val="none" w:sz="0" w:space="0" w:color="auto"/>
          </w:divBdr>
          <w:divsChild>
            <w:div w:id="169832980">
              <w:marLeft w:val="0"/>
              <w:marRight w:val="0"/>
              <w:marTop w:val="0"/>
              <w:marBottom w:val="0"/>
              <w:divBdr>
                <w:top w:val="none" w:sz="0" w:space="0" w:color="auto"/>
                <w:left w:val="none" w:sz="0" w:space="0" w:color="auto"/>
                <w:bottom w:val="none" w:sz="0" w:space="0" w:color="auto"/>
                <w:right w:val="none" w:sz="0" w:space="0" w:color="auto"/>
              </w:divBdr>
              <w:divsChild>
                <w:div w:id="1523128248">
                  <w:marLeft w:val="0"/>
                  <w:marRight w:val="0"/>
                  <w:marTop w:val="0"/>
                  <w:marBottom w:val="0"/>
                  <w:divBdr>
                    <w:top w:val="none" w:sz="0" w:space="0" w:color="auto"/>
                    <w:left w:val="none" w:sz="0" w:space="0" w:color="auto"/>
                    <w:bottom w:val="none" w:sz="0" w:space="0" w:color="auto"/>
                    <w:right w:val="none" w:sz="0" w:space="0" w:color="auto"/>
                  </w:divBdr>
                  <w:divsChild>
                    <w:div w:id="154116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02/bl.300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ca.gov.in/content/mca/global/en/acts-rules/ebooks/acts.html?act=NTk2MQ==" TargetMode="External"/><Relationship Id="rId5" Type="http://schemas.openxmlformats.org/officeDocument/2006/relationships/hyperlink" Target="http://www.mca.gov.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14</Pages>
  <Words>5068</Words>
  <Characters>28888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ramakrishna vuppuluri</dc:creator>
  <cp:keywords/>
  <dc:description/>
  <cp:lastModifiedBy>ramakrishna vuppuluri</cp:lastModifiedBy>
  <cp:revision>10</cp:revision>
  <cp:lastPrinted>2023-07-21T06:59:00Z</cp:lastPrinted>
  <dcterms:created xsi:type="dcterms:W3CDTF">2023-08-31T09:23:00Z</dcterms:created>
  <dcterms:modified xsi:type="dcterms:W3CDTF">2023-08-31T14:24:00Z</dcterms:modified>
</cp:coreProperties>
</file>