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364" w:rsidRPr="00FE2FD2" w:rsidRDefault="00820C1A" w:rsidP="00FE2FD2">
      <w:pPr>
        <w:autoSpaceDE w:val="0"/>
        <w:autoSpaceDN w:val="0"/>
        <w:adjustRightInd w:val="0"/>
        <w:spacing w:after="0" w:line="240" w:lineRule="auto"/>
        <w:jc w:val="center"/>
        <w:rPr>
          <w:rFonts w:ascii="Times New Roman" w:hAnsi="Times New Roman" w:cs="Times New Roman"/>
          <w:b/>
          <w:bCs/>
          <w:sz w:val="36"/>
          <w:szCs w:val="36"/>
        </w:rPr>
      </w:pPr>
      <w:r w:rsidRPr="00FE2FD2">
        <w:rPr>
          <w:rFonts w:ascii="Times New Roman" w:hAnsi="Times New Roman" w:cs="Times New Roman"/>
          <w:b/>
          <w:bCs/>
          <w:sz w:val="36"/>
          <w:szCs w:val="36"/>
          <w:lang w:bidi="hi-IN"/>
        </w:rPr>
        <w:t xml:space="preserve">Organic Copolymer Resin-II </w:t>
      </w:r>
      <w:r w:rsidR="000A5438" w:rsidRPr="00FE2FD2">
        <w:rPr>
          <w:rFonts w:ascii="Times New Roman" w:hAnsi="Times New Roman" w:cs="Times New Roman"/>
          <w:b/>
          <w:bCs/>
          <w:sz w:val="36"/>
          <w:szCs w:val="36"/>
          <w:lang w:bidi="hi-IN"/>
        </w:rPr>
        <w:t xml:space="preserve">Synthesis, Characterization, Morphology and </w:t>
      </w:r>
      <w:r w:rsidR="00DF7760" w:rsidRPr="00FE2FD2">
        <w:rPr>
          <w:rFonts w:ascii="Times New Roman" w:hAnsi="Times New Roman" w:cs="Times New Roman"/>
          <w:b/>
          <w:bCs/>
          <w:sz w:val="36"/>
          <w:szCs w:val="36"/>
          <w:lang w:bidi="hi-IN"/>
        </w:rPr>
        <w:t xml:space="preserve">Chelation </w:t>
      </w:r>
      <w:r w:rsidR="00004846" w:rsidRPr="00FE2FD2">
        <w:rPr>
          <w:rFonts w:ascii="Times New Roman" w:hAnsi="Times New Roman" w:cs="Times New Roman"/>
          <w:b/>
          <w:bCs/>
          <w:sz w:val="36"/>
          <w:szCs w:val="36"/>
          <w:lang w:bidi="hi-IN"/>
        </w:rPr>
        <w:t>Ion-Exchange</w:t>
      </w:r>
      <w:r w:rsidR="009A10B7" w:rsidRPr="00FE2FD2">
        <w:rPr>
          <w:rFonts w:ascii="Times New Roman" w:hAnsi="Times New Roman" w:cs="Times New Roman"/>
          <w:b/>
          <w:bCs/>
          <w:sz w:val="36"/>
          <w:szCs w:val="36"/>
          <w:lang w:bidi="hi-IN"/>
        </w:rPr>
        <w:t xml:space="preserve"> Properties</w:t>
      </w:r>
      <w:r w:rsidR="009C2B8D" w:rsidRPr="00FE2FD2">
        <w:rPr>
          <w:rFonts w:ascii="Times New Roman" w:hAnsi="Times New Roman" w:cs="Times New Roman"/>
          <w:b/>
          <w:bCs/>
          <w:sz w:val="36"/>
          <w:szCs w:val="36"/>
          <w:lang w:bidi="hi-IN"/>
        </w:rPr>
        <w:t xml:space="preserve"> </w:t>
      </w:r>
      <w:r w:rsidR="00004846" w:rsidRPr="00FE2FD2">
        <w:rPr>
          <w:rFonts w:ascii="Times New Roman" w:hAnsi="Times New Roman" w:cs="Times New Roman"/>
          <w:b/>
          <w:bCs/>
          <w:sz w:val="36"/>
          <w:szCs w:val="36"/>
          <w:lang w:bidi="hi-IN"/>
        </w:rPr>
        <w:t xml:space="preserve"> </w:t>
      </w:r>
    </w:p>
    <w:p w:rsidR="00677864" w:rsidRDefault="00677864" w:rsidP="00E939BF">
      <w:pPr>
        <w:autoSpaceDE w:val="0"/>
        <w:autoSpaceDN w:val="0"/>
        <w:adjustRightInd w:val="0"/>
        <w:spacing w:after="0" w:line="240" w:lineRule="auto"/>
        <w:jc w:val="center"/>
        <w:rPr>
          <w:rFonts w:ascii="Times New Roman" w:hAnsi="Times New Roman" w:cs="Times New Roman"/>
          <w:b/>
          <w:bCs/>
          <w:sz w:val="26"/>
          <w:szCs w:val="26"/>
        </w:rPr>
      </w:pPr>
    </w:p>
    <w:tbl>
      <w:tblPr>
        <w:tblStyle w:val="TableGrid"/>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840"/>
        <w:gridCol w:w="2312"/>
        <w:gridCol w:w="2644"/>
      </w:tblGrid>
      <w:tr w:rsidR="00803B74" w:rsidTr="00803B74">
        <w:tc>
          <w:tcPr>
            <w:tcW w:w="2518" w:type="dxa"/>
          </w:tcPr>
          <w:p w:rsidR="00803B74" w:rsidRDefault="00803B74" w:rsidP="00165AB3">
            <w:pPr>
              <w:rPr>
                <w:rFonts w:ascii="Times New Roman" w:hAnsi="Times New Roman" w:cs="Times New Roman"/>
                <w:sz w:val="20"/>
                <w:szCs w:val="20"/>
              </w:rPr>
            </w:pPr>
            <w:r>
              <w:rPr>
                <w:rFonts w:ascii="Times New Roman" w:hAnsi="Times New Roman" w:cs="Times New Roman"/>
                <w:sz w:val="20"/>
                <w:szCs w:val="20"/>
              </w:rPr>
              <w:t>Wasudeo Gurnule</w:t>
            </w:r>
          </w:p>
          <w:p w:rsidR="00803B74" w:rsidRDefault="00803B74" w:rsidP="00165AB3">
            <w:pPr>
              <w:rPr>
                <w:rFonts w:ascii="Times New Roman" w:hAnsi="Times New Roman" w:cs="Times New Roman"/>
                <w:sz w:val="20"/>
                <w:szCs w:val="20"/>
              </w:rPr>
            </w:pPr>
            <w:r w:rsidRPr="00B3060B">
              <w:rPr>
                <w:rFonts w:ascii="Times New Roman" w:hAnsi="Times New Roman" w:cs="Times New Roman"/>
                <w:sz w:val="20"/>
                <w:szCs w:val="20"/>
              </w:rPr>
              <w:t>Department of Chemistry</w:t>
            </w:r>
          </w:p>
          <w:p w:rsidR="00803B74" w:rsidRDefault="00803B74" w:rsidP="00165AB3">
            <w:pPr>
              <w:rPr>
                <w:rFonts w:ascii="Times New Roman" w:hAnsi="Times New Roman" w:cs="Times New Roman"/>
                <w:sz w:val="20"/>
                <w:szCs w:val="20"/>
              </w:rPr>
            </w:pPr>
            <w:r w:rsidRPr="005739A3">
              <w:rPr>
                <w:rFonts w:ascii="Times New Roman" w:hAnsi="Times New Roman" w:cs="Times New Roman"/>
                <w:sz w:val="20"/>
                <w:szCs w:val="20"/>
              </w:rPr>
              <w:t>Kamla Nehru Mahavidyalaya</w:t>
            </w:r>
          </w:p>
          <w:p w:rsidR="00803B74" w:rsidRDefault="00803B74" w:rsidP="00165AB3">
            <w:pPr>
              <w:rPr>
                <w:rFonts w:ascii="Times New Roman" w:hAnsi="Times New Roman" w:cs="Times New Roman"/>
                <w:sz w:val="20"/>
                <w:szCs w:val="20"/>
              </w:rPr>
            </w:pPr>
            <w:r w:rsidRPr="005739A3">
              <w:rPr>
                <w:rFonts w:ascii="Times New Roman" w:hAnsi="Times New Roman" w:cs="Times New Roman"/>
                <w:sz w:val="20"/>
                <w:szCs w:val="20"/>
              </w:rPr>
              <w:t>Nagpur-440024, Maharashtra, India</w:t>
            </w:r>
            <w:r>
              <w:rPr>
                <w:rFonts w:ascii="Times New Roman" w:hAnsi="Times New Roman" w:cs="Times New Roman"/>
                <w:sz w:val="20"/>
                <w:szCs w:val="20"/>
              </w:rPr>
              <w:t xml:space="preserve"> </w:t>
            </w:r>
          </w:p>
          <w:p w:rsidR="00803B74" w:rsidRDefault="00803B74" w:rsidP="00165AB3">
            <w:pPr>
              <w:rPr>
                <w:rFonts w:ascii="Times New Roman" w:hAnsi="Times New Roman" w:cs="Times New Roman"/>
                <w:b/>
                <w:sz w:val="48"/>
                <w:szCs w:val="32"/>
              </w:rPr>
            </w:pPr>
            <w:r w:rsidRPr="005739A3">
              <w:rPr>
                <w:rFonts w:ascii="Times New Roman" w:hAnsi="Times New Roman" w:cs="Times New Roman"/>
                <w:sz w:val="20"/>
                <w:szCs w:val="20"/>
              </w:rPr>
              <w:t xml:space="preserve">*Corresponding Author Email:  </w:t>
            </w:r>
            <w:hyperlink r:id="rId6" w:history="1">
              <w:r w:rsidRPr="00546C35">
                <w:rPr>
                  <w:rStyle w:val="Hyperlink"/>
                  <w:rFonts w:ascii="Times New Roman" w:hAnsi="Times New Roman" w:cs="Times New Roman"/>
                  <w:sz w:val="20"/>
                  <w:szCs w:val="20"/>
                </w:rPr>
                <w:t>wbgurnule@gmail.com</w:t>
              </w:r>
            </w:hyperlink>
            <w:r>
              <w:rPr>
                <w:rFonts w:ascii="Times New Roman" w:hAnsi="Times New Roman" w:cs="Times New Roman"/>
                <w:sz w:val="20"/>
                <w:szCs w:val="20"/>
              </w:rPr>
              <w:t xml:space="preserve">       </w:t>
            </w:r>
          </w:p>
        </w:tc>
        <w:tc>
          <w:tcPr>
            <w:tcW w:w="2840" w:type="dxa"/>
          </w:tcPr>
          <w:p w:rsidR="00803B74" w:rsidRDefault="00803B74" w:rsidP="00165AB3">
            <w:pPr>
              <w:rPr>
                <w:rFonts w:ascii="Times New Roman" w:hAnsi="Times New Roman" w:cs="Times New Roman"/>
                <w:sz w:val="20"/>
                <w:szCs w:val="20"/>
              </w:rPr>
            </w:pPr>
            <w:r>
              <w:rPr>
                <w:rFonts w:ascii="Times New Roman" w:hAnsi="Times New Roman" w:cs="Times New Roman"/>
                <w:sz w:val="20"/>
                <w:szCs w:val="20"/>
              </w:rPr>
              <w:t>Yashpal Rathod</w:t>
            </w:r>
          </w:p>
          <w:p w:rsidR="00803B74" w:rsidRPr="005739A3" w:rsidRDefault="00803B74" w:rsidP="00165AB3">
            <w:pPr>
              <w:rPr>
                <w:rFonts w:ascii="Times New Roman" w:hAnsi="Times New Roman" w:cs="Times New Roman"/>
                <w:sz w:val="20"/>
                <w:szCs w:val="20"/>
              </w:rPr>
            </w:pPr>
            <w:r w:rsidRPr="005739A3">
              <w:rPr>
                <w:rFonts w:ascii="Times New Roman" w:hAnsi="Times New Roman" w:cs="Times New Roman"/>
                <w:sz w:val="20"/>
                <w:szCs w:val="20"/>
              </w:rPr>
              <w:t>Department of Chemistry</w:t>
            </w:r>
          </w:p>
          <w:p w:rsidR="00803B74" w:rsidRPr="005739A3" w:rsidRDefault="00803B74" w:rsidP="00165AB3">
            <w:pPr>
              <w:rPr>
                <w:rFonts w:ascii="Times New Roman" w:hAnsi="Times New Roman" w:cs="Times New Roman"/>
                <w:sz w:val="20"/>
                <w:szCs w:val="20"/>
              </w:rPr>
            </w:pPr>
            <w:r w:rsidRPr="005739A3">
              <w:rPr>
                <w:rFonts w:ascii="Times New Roman" w:hAnsi="Times New Roman" w:cs="Times New Roman"/>
                <w:sz w:val="20"/>
                <w:szCs w:val="20"/>
              </w:rPr>
              <w:t>C. J. Patel College</w:t>
            </w:r>
          </w:p>
          <w:p w:rsidR="00803B74" w:rsidRDefault="00803B74" w:rsidP="00165AB3">
            <w:pPr>
              <w:rPr>
                <w:rFonts w:ascii="Times New Roman" w:hAnsi="Times New Roman" w:cs="Times New Roman"/>
                <w:sz w:val="20"/>
                <w:szCs w:val="20"/>
              </w:rPr>
            </w:pPr>
            <w:r w:rsidRPr="005739A3">
              <w:rPr>
                <w:rFonts w:ascii="Times New Roman" w:hAnsi="Times New Roman" w:cs="Times New Roman"/>
                <w:sz w:val="20"/>
                <w:szCs w:val="20"/>
              </w:rPr>
              <w:t>Tirora-441911, Maharashtra, India</w:t>
            </w:r>
          </w:p>
          <w:p w:rsidR="00803B74" w:rsidRPr="003E1BFF" w:rsidRDefault="00803B74" w:rsidP="00165AB3">
            <w:pPr>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sidRPr="005D5F43">
                <w:rPr>
                  <w:rStyle w:val="Hyperlink"/>
                  <w:rFonts w:ascii="Times New Roman" w:hAnsi="Times New Roman" w:cs="Times New Roman"/>
                  <w:sz w:val="20"/>
                  <w:szCs w:val="20"/>
                </w:rPr>
                <w:t>yashpalrathod2012@gmail.com</w:t>
              </w:r>
            </w:hyperlink>
            <w:r>
              <w:rPr>
                <w:rFonts w:ascii="Times New Roman" w:hAnsi="Times New Roman" w:cs="Times New Roman"/>
                <w:sz w:val="20"/>
                <w:szCs w:val="20"/>
              </w:rPr>
              <w:t xml:space="preserve"> </w:t>
            </w:r>
          </w:p>
        </w:tc>
        <w:tc>
          <w:tcPr>
            <w:tcW w:w="2312" w:type="dxa"/>
          </w:tcPr>
          <w:p w:rsidR="00803B74" w:rsidRDefault="00803B74" w:rsidP="00803B74">
            <w:pPr>
              <w:rPr>
                <w:rFonts w:ascii="Times New Roman" w:hAnsi="Times New Roman" w:cs="Times New Roman"/>
                <w:sz w:val="20"/>
                <w:szCs w:val="20"/>
              </w:rPr>
            </w:pPr>
            <w:r>
              <w:rPr>
                <w:rFonts w:ascii="Times New Roman" w:hAnsi="Times New Roman" w:cs="Times New Roman"/>
                <w:sz w:val="20"/>
                <w:szCs w:val="20"/>
              </w:rPr>
              <w:t>Sunil Zanje</w:t>
            </w:r>
          </w:p>
          <w:p w:rsidR="00803B74" w:rsidRPr="005739A3" w:rsidRDefault="00803B74" w:rsidP="00803B74">
            <w:pPr>
              <w:rPr>
                <w:rFonts w:ascii="Times New Roman" w:hAnsi="Times New Roman" w:cs="Times New Roman"/>
                <w:sz w:val="20"/>
                <w:szCs w:val="20"/>
              </w:rPr>
            </w:pPr>
            <w:r w:rsidRPr="005739A3">
              <w:rPr>
                <w:rFonts w:ascii="Times New Roman" w:hAnsi="Times New Roman" w:cs="Times New Roman"/>
                <w:sz w:val="20"/>
                <w:szCs w:val="20"/>
              </w:rPr>
              <w:t>Department of Chemistry</w:t>
            </w:r>
          </w:p>
          <w:p w:rsidR="00803B74" w:rsidRPr="005739A3" w:rsidRDefault="00803B74" w:rsidP="00803B74">
            <w:pPr>
              <w:rPr>
                <w:rFonts w:ascii="Times New Roman" w:hAnsi="Times New Roman" w:cs="Times New Roman"/>
                <w:sz w:val="20"/>
                <w:szCs w:val="20"/>
              </w:rPr>
            </w:pPr>
            <w:r w:rsidRPr="005739A3">
              <w:rPr>
                <w:rFonts w:ascii="Times New Roman" w:hAnsi="Times New Roman" w:cs="Times New Roman"/>
                <w:sz w:val="20"/>
                <w:szCs w:val="20"/>
              </w:rPr>
              <w:t xml:space="preserve"> J.</w:t>
            </w:r>
            <w:r>
              <w:rPr>
                <w:rFonts w:ascii="Times New Roman" w:hAnsi="Times New Roman" w:cs="Times New Roman"/>
                <w:sz w:val="20"/>
                <w:szCs w:val="20"/>
              </w:rPr>
              <w:t xml:space="preserve"> M.</w:t>
            </w:r>
            <w:r w:rsidRPr="005739A3">
              <w:rPr>
                <w:rFonts w:ascii="Times New Roman" w:hAnsi="Times New Roman" w:cs="Times New Roman"/>
                <w:sz w:val="20"/>
                <w:szCs w:val="20"/>
              </w:rPr>
              <w:t xml:space="preserve"> Patel College</w:t>
            </w:r>
          </w:p>
          <w:p w:rsidR="00803B74" w:rsidRDefault="00803B74" w:rsidP="00803B74">
            <w:pPr>
              <w:rPr>
                <w:rFonts w:ascii="Times New Roman" w:hAnsi="Times New Roman" w:cs="Times New Roman"/>
                <w:sz w:val="20"/>
                <w:szCs w:val="20"/>
              </w:rPr>
            </w:pPr>
            <w:r>
              <w:rPr>
                <w:rFonts w:ascii="Times New Roman" w:hAnsi="Times New Roman" w:cs="Times New Roman"/>
                <w:sz w:val="20"/>
                <w:szCs w:val="20"/>
              </w:rPr>
              <w:t>Bhandara-441904</w:t>
            </w:r>
            <w:r w:rsidRPr="005739A3">
              <w:rPr>
                <w:rFonts w:ascii="Times New Roman" w:hAnsi="Times New Roman" w:cs="Times New Roman"/>
                <w:sz w:val="20"/>
                <w:szCs w:val="20"/>
              </w:rPr>
              <w:t>, Maharashtra, India</w:t>
            </w:r>
          </w:p>
          <w:p w:rsidR="00803B74" w:rsidRPr="003E1BFF" w:rsidRDefault="00803B74" w:rsidP="00803B74">
            <w:pPr>
              <w:rPr>
                <w:rFonts w:ascii="Times New Roman" w:hAnsi="Times New Roman" w:cs="Times New Roman"/>
                <w:sz w:val="20"/>
                <w:szCs w:val="20"/>
              </w:rPr>
            </w:pPr>
            <w:r>
              <w:rPr>
                <w:rFonts w:ascii="Times New Roman" w:hAnsi="Times New Roman" w:cs="Times New Roman"/>
                <w:sz w:val="20"/>
                <w:szCs w:val="20"/>
              </w:rPr>
              <w:t xml:space="preserve">Email: </w:t>
            </w:r>
            <w:hyperlink r:id="rId8" w:history="1">
              <w:r w:rsidRPr="002809E6">
                <w:rPr>
                  <w:rStyle w:val="Hyperlink"/>
                  <w:rFonts w:ascii="Times New Roman" w:hAnsi="Times New Roman" w:cs="Times New Roman"/>
                  <w:sz w:val="20"/>
                  <w:szCs w:val="20"/>
                </w:rPr>
                <w:t>sunilzanje@gmail.com</w:t>
              </w:r>
            </w:hyperlink>
          </w:p>
        </w:tc>
        <w:tc>
          <w:tcPr>
            <w:tcW w:w="2644" w:type="dxa"/>
          </w:tcPr>
          <w:p w:rsidR="00803B74" w:rsidRPr="00803B74" w:rsidRDefault="00803B74" w:rsidP="00803B74">
            <w:pPr>
              <w:rPr>
                <w:rFonts w:ascii="Times New Roman" w:hAnsi="Times New Roman" w:cs="Times New Roman"/>
                <w:sz w:val="20"/>
                <w:szCs w:val="20"/>
              </w:rPr>
            </w:pPr>
            <w:r w:rsidRPr="00803B74">
              <w:rPr>
                <w:rFonts w:ascii="Times New Roman" w:hAnsi="Times New Roman" w:cs="Times New Roman"/>
                <w:sz w:val="20"/>
                <w:szCs w:val="20"/>
              </w:rPr>
              <w:t>Narayan Das</w:t>
            </w:r>
          </w:p>
          <w:p w:rsidR="00803B74" w:rsidRPr="00803B74" w:rsidRDefault="00803B74" w:rsidP="00803B74">
            <w:pPr>
              <w:rPr>
                <w:rFonts w:ascii="Times New Roman" w:hAnsi="Times New Roman" w:cs="Times New Roman"/>
                <w:sz w:val="20"/>
                <w:szCs w:val="20"/>
              </w:rPr>
            </w:pPr>
            <w:r w:rsidRPr="00803B74">
              <w:rPr>
                <w:rFonts w:ascii="Times New Roman" w:hAnsi="Times New Roman" w:cs="Times New Roman"/>
                <w:sz w:val="20"/>
                <w:szCs w:val="20"/>
              </w:rPr>
              <w:t>Department of Chemistry</w:t>
            </w:r>
          </w:p>
          <w:p w:rsidR="00803B74" w:rsidRPr="00803B74" w:rsidRDefault="00803B74" w:rsidP="00803B74">
            <w:pPr>
              <w:rPr>
                <w:rFonts w:ascii="Times New Roman" w:hAnsi="Times New Roman" w:cs="Times New Roman"/>
                <w:sz w:val="20"/>
                <w:szCs w:val="20"/>
              </w:rPr>
            </w:pPr>
            <w:r w:rsidRPr="00803B74">
              <w:rPr>
                <w:rFonts w:ascii="Times New Roman" w:hAnsi="Times New Roman" w:cs="Times New Roman"/>
                <w:sz w:val="20"/>
                <w:szCs w:val="20"/>
              </w:rPr>
              <w:t xml:space="preserve">Dr. </w:t>
            </w:r>
            <w:proofErr w:type="spellStart"/>
            <w:r w:rsidRPr="00803B74">
              <w:rPr>
                <w:rFonts w:ascii="Times New Roman" w:hAnsi="Times New Roman" w:cs="Times New Roman"/>
                <w:sz w:val="20"/>
                <w:szCs w:val="20"/>
              </w:rPr>
              <w:t>Ambedkar</w:t>
            </w:r>
            <w:proofErr w:type="spellEnd"/>
            <w:r w:rsidRPr="00803B74">
              <w:rPr>
                <w:rFonts w:ascii="Times New Roman" w:hAnsi="Times New Roman" w:cs="Times New Roman"/>
                <w:sz w:val="20"/>
                <w:szCs w:val="20"/>
              </w:rPr>
              <w:t xml:space="preserve">   College of Arts, Commerce and Science, Chandrapur-442404, India</w:t>
            </w:r>
          </w:p>
          <w:p w:rsidR="00803B74" w:rsidRDefault="00803B74" w:rsidP="00803B74">
            <w:pPr>
              <w:rPr>
                <w:rFonts w:ascii="Times New Roman" w:hAnsi="Times New Roman" w:cs="Times New Roman"/>
                <w:sz w:val="20"/>
                <w:szCs w:val="20"/>
              </w:rPr>
            </w:pPr>
            <w:r w:rsidRPr="00803B74">
              <w:rPr>
                <w:rFonts w:ascii="Times New Roman" w:hAnsi="Times New Roman" w:cs="Times New Roman"/>
                <w:sz w:val="20"/>
                <w:szCs w:val="20"/>
              </w:rPr>
              <w:t>Email: ncdas29@gmail.com</w:t>
            </w:r>
          </w:p>
        </w:tc>
      </w:tr>
    </w:tbl>
    <w:p w:rsidR="00AD20B1" w:rsidRDefault="002A5B15" w:rsidP="00165AB3">
      <w:pPr>
        <w:spacing w:after="0"/>
        <w:ind w:firstLine="360"/>
        <w:jc w:val="center"/>
        <w:rPr>
          <w:rFonts w:ascii="Times New Roman" w:hAnsi="Times New Roman" w:cs="Times New Roman"/>
          <w:b/>
          <w:sz w:val="20"/>
          <w:szCs w:val="20"/>
        </w:rPr>
      </w:pPr>
      <w:r w:rsidRPr="00E939BF">
        <w:rPr>
          <w:rFonts w:ascii="Times New Roman" w:hAnsi="Times New Roman" w:cs="Times New Roman"/>
          <w:b/>
          <w:sz w:val="20"/>
          <w:szCs w:val="20"/>
        </w:rPr>
        <w:t>ABSTRACT</w:t>
      </w:r>
    </w:p>
    <w:p w:rsidR="002A5B15" w:rsidRPr="002A5B15" w:rsidRDefault="002A5B15" w:rsidP="002A5B15">
      <w:pPr>
        <w:pStyle w:val="Default"/>
        <w:jc w:val="center"/>
        <w:rPr>
          <w:rFonts w:ascii="Times New Roman" w:hAnsi="Times New Roman" w:cs="Times New Roman"/>
          <w:b/>
          <w:sz w:val="20"/>
          <w:szCs w:val="20"/>
        </w:rPr>
      </w:pPr>
    </w:p>
    <w:p w:rsidR="009953D5" w:rsidRDefault="00C32285" w:rsidP="00786FEC">
      <w:pPr>
        <w:pStyle w:val="Default"/>
        <w:jc w:val="both"/>
        <w:rPr>
          <w:rFonts w:ascii="Times New Roman" w:hAnsi="Times New Roman" w:cs="Times New Roman"/>
          <w:sz w:val="20"/>
          <w:szCs w:val="20"/>
        </w:rPr>
      </w:pPr>
      <w:r w:rsidRPr="00E939BF">
        <w:rPr>
          <w:rFonts w:ascii="Times New Roman" w:hAnsi="Times New Roman" w:cs="Times New Roman"/>
          <w:sz w:val="20"/>
          <w:szCs w:val="20"/>
        </w:rPr>
        <w:t xml:space="preserve"> </w:t>
      </w:r>
      <w:r w:rsidR="002A5B15">
        <w:rPr>
          <w:rFonts w:ascii="Times New Roman" w:hAnsi="Times New Roman" w:cs="Times New Roman"/>
          <w:sz w:val="20"/>
          <w:szCs w:val="20"/>
        </w:rPr>
        <w:tab/>
      </w:r>
      <w:r w:rsidR="009953D5" w:rsidRPr="009953D5">
        <w:rPr>
          <w:rFonts w:ascii="Times New Roman" w:hAnsi="Times New Roman" w:cs="Times New Roman"/>
          <w:sz w:val="20"/>
          <w:szCs w:val="20"/>
        </w:rPr>
        <w:t>By polymerizing 2,</w:t>
      </w:r>
      <w:r w:rsidR="00CA2BDC">
        <w:rPr>
          <w:rFonts w:ascii="Times New Roman" w:hAnsi="Times New Roman" w:cs="Times New Roman"/>
          <w:sz w:val="20"/>
          <w:szCs w:val="20"/>
        </w:rPr>
        <w:t xml:space="preserve"> </w:t>
      </w:r>
      <w:r w:rsidR="009953D5" w:rsidRPr="009953D5">
        <w:rPr>
          <w:rFonts w:ascii="Times New Roman" w:hAnsi="Times New Roman" w:cs="Times New Roman"/>
          <w:sz w:val="20"/>
          <w:szCs w:val="20"/>
        </w:rPr>
        <w:t>4-dihydroxypropiophenone, 1</w:t>
      </w:r>
      <w:proofErr w:type="gramStart"/>
      <w:r w:rsidR="009953D5" w:rsidRPr="009953D5">
        <w:rPr>
          <w:rFonts w:ascii="Times New Roman" w:hAnsi="Times New Roman" w:cs="Times New Roman"/>
          <w:sz w:val="20"/>
          <w:szCs w:val="20"/>
        </w:rPr>
        <w:t>,5</w:t>
      </w:r>
      <w:proofErr w:type="gramEnd"/>
      <w:r w:rsidR="009953D5" w:rsidRPr="009953D5">
        <w:rPr>
          <w:rFonts w:ascii="Times New Roman" w:hAnsi="Times New Roman" w:cs="Times New Roman"/>
          <w:sz w:val="20"/>
          <w:szCs w:val="20"/>
        </w:rPr>
        <w:t>-diaminonaphthalene and formaldehyde in the presence of 2M hydrochloric acid as a catalyst, a novel terpo</w:t>
      </w:r>
      <w:r w:rsidR="009953D5">
        <w:rPr>
          <w:rFonts w:ascii="Times New Roman" w:hAnsi="Times New Roman" w:cs="Times New Roman"/>
          <w:sz w:val="20"/>
          <w:szCs w:val="20"/>
        </w:rPr>
        <w:t>lymer was created. The synthesiz</w:t>
      </w:r>
      <w:r w:rsidR="009953D5" w:rsidRPr="009953D5">
        <w:rPr>
          <w:rFonts w:ascii="Times New Roman" w:hAnsi="Times New Roman" w:cs="Times New Roman"/>
          <w:sz w:val="20"/>
          <w:szCs w:val="20"/>
        </w:rPr>
        <w:t xml:space="preserve">ed 2,4-DHP-1,5-DANF-II terpolymer was characterized using a variety of methods, including elemental analysis, FTIR, 1H NMR, and SEM. Metal ions such as </w:t>
      </w:r>
      <w:r w:rsidR="00CA2BDC" w:rsidRPr="009953D5">
        <w:rPr>
          <w:rFonts w:ascii="Times New Roman" w:hAnsi="Times New Roman" w:cs="Times New Roman"/>
          <w:sz w:val="20"/>
          <w:szCs w:val="20"/>
        </w:rPr>
        <w:t xml:space="preserve">Cu2+, </w:t>
      </w:r>
      <w:r w:rsidR="009953D5" w:rsidRPr="009953D5">
        <w:rPr>
          <w:rFonts w:ascii="Times New Roman" w:hAnsi="Times New Roman" w:cs="Times New Roman"/>
          <w:sz w:val="20"/>
          <w:szCs w:val="20"/>
        </w:rPr>
        <w:t xml:space="preserve">Pb2+, </w:t>
      </w:r>
      <w:r w:rsidR="00CA2BDC" w:rsidRPr="009953D5">
        <w:rPr>
          <w:rFonts w:ascii="Times New Roman" w:hAnsi="Times New Roman" w:cs="Times New Roman"/>
          <w:sz w:val="20"/>
          <w:szCs w:val="20"/>
        </w:rPr>
        <w:t xml:space="preserve">Zn2+ </w:t>
      </w:r>
      <w:r w:rsidR="009953D5" w:rsidRPr="009953D5">
        <w:rPr>
          <w:rFonts w:ascii="Times New Roman" w:hAnsi="Times New Roman" w:cs="Times New Roman"/>
          <w:sz w:val="20"/>
          <w:szCs w:val="20"/>
        </w:rPr>
        <w:t xml:space="preserve">Hg2+, </w:t>
      </w:r>
      <w:r w:rsidR="00CA2BDC" w:rsidRPr="009953D5">
        <w:rPr>
          <w:rFonts w:ascii="Times New Roman" w:hAnsi="Times New Roman" w:cs="Times New Roman"/>
          <w:sz w:val="20"/>
          <w:szCs w:val="20"/>
        </w:rPr>
        <w:t xml:space="preserve">Ni2+, </w:t>
      </w:r>
      <w:r w:rsidR="009953D5" w:rsidRPr="009953D5">
        <w:rPr>
          <w:rFonts w:ascii="Times New Roman" w:hAnsi="Times New Roman" w:cs="Times New Roman"/>
          <w:sz w:val="20"/>
          <w:szCs w:val="20"/>
        </w:rPr>
        <w:t xml:space="preserve">and </w:t>
      </w:r>
      <w:r w:rsidR="00CA2BDC">
        <w:rPr>
          <w:rFonts w:ascii="Times New Roman" w:hAnsi="Times New Roman" w:cs="Times New Roman"/>
          <w:sz w:val="20"/>
          <w:szCs w:val="20"/>
        </w:rPr>
        <w:t>Cd2+</w:t>
      </w:r>
      <w:r w:rsidR="00CA2BDC" w:rsidRPr="009953D5">
        <w:rPr>
          <w:rFonts w:ascii="Times New Roman" w:hAnsi="Times New Roman" w:cs="Times New Roman"/>
          <w:sz w:val="20"/>
          <w:szCs w:val="20"/>
        </w:rPr>
        <w:t xml:space="preserve"> </w:t>
      </w:r>
      <w:r w:rsidR="009953D5" w:rsidRPr="009953D5">
        <w:rPr>
          <w:rFonts w:ascii="Times New Roman" w:hAnsi="Times New Roman" w:cs="Times New Roman"/>
          <w:sz w:val="20"/>
          <w:szCs w:val="20"/>
        </w:rPr>
        <w:t xml:space="preserve">were removed from aqueous solution using the synthesized 2,4-DHP-1,5-DANF-II terpolymer. The function of electrolytes in various concentrations and the influence of pH in various ranges have both been explored as </w:t>
      </w:r>
      <w:r w:rsidR="00CA2BDC" w:rsidRPr="009953D5">
        <w:rPr>
          <w:rFonts w:ascii="Times New Roman" w:hAnsi="Times New Roman" w:cs="Times New Roman"/>
          <w:sz w:val="20"/>
          <w:szCs w:val="20"/>
        </w:rPr>
        <w:t>influences</w:t>
      </w:r>
      <w:r w:rsidR="009953D5" w:rsidRPr="009953D5">
        <w:rPr>
          <w:rFonts w:ascii="Times New Roman" w:hAnsi="Times New Roman" w:cs="Times New Roman"/>
          <w:sz w:val="20"/>
          <w:szCs w:val="20"/>
        </w:rPr>
        <w:t xml:space="preserve"> </w:t>
      </w:r>
      <w:r w:rsidR="00CA2BDC" w:rsidRPr="009953D5">
        <w:rPr>
          <w:rFonts w:ascii="Times New Roman" w:hAnsi="Times New Roman" w:cs="Times New Roman"/>
          <w:sz w:val="20"/>
          <w:szCs w:val="20"/>
        </w:rPr>
        <w:t>upsetting</w:t>
      </w:r>
      <w:r w:rsidR="009953D5" w:rsidRPr="009953D5">
        <w:rPr>
          <w:rFonts w:ascii="Times New Roman" w:hAnsi="Times New Roman" w:cs="Times New Roman"/>
          <w:sz w:val="20"/>
          <w:szCs w:val="20"/>
        </w:rPr>
        <w:t xml:space="preserve"> t</w:t>
      </w:r>
      <w:r w:rsidR="00CA2BDC">
        <w:rPr>
          <w:rFonts w:ascii="Times New Roman" w:hAnsi="Times New Roman" w:cs="Times New Roman"/>
          <w:sz w:val="20"/>
          <w:szCs w:val="20"/>
        </w:rPr>
        <w:t xml:space="preserve">he metal ions adsorption on </w:t>
      </w:r>
      <w:r w:rsidR="009953D5" w:rsidRPr="009953D5">
        <w:rPr>
          <w:rFonts w:ascii="Times New Roman" w:hAnsi="Times New Roman" w:cs="Times New Roman"/>
          <w:sz w:val="20"/>
          <w:szCs w:val="20"/>
        </w:rPr>
        <w:t xml:space="preserve"> terpolymer using batch equilibrium approach. As pH and electrolyte concentration rise, the effectiveness of removing metal ions also rises.</w:t>
      </w:r>
    </w:p>
    <w:p w:rsidR="009953D5" w:rsidRDefault="009953D5" w:rsidP="00786FEC">
      <w:pPr>
        <w:pStyle w:val="Default"/>
        <w:jc w:val="both"/>
        <w:rPr>
          <w:rFonts w:ascii="Times New Roman" w:hAnsi="Times New Roman" w:cs="Times New Roman"/>
          <w:sz w:val="20"/>
          <w:szCs w:val="20"/>
        </w:rPr>
      </w:pPr>
    </w:p>
    <w:p w:rsidR="00AF391F" w:rsidRDefault="00AF391F" w:rsidP="00786FEC">
      <w:pPr>
        <w:pStyle w:val="Default"/>
        <w:jc w:val="both"/>
        <w:rPr>
          <w:rFonts w:ascii="Times New Roman" w:hAnsi="Times New Roman" w:cs="Times New Roman"/>
          <w:color w:val="FF0000"/>
        </w:rPr>
      </w:pPr>
    </w:p>
    <w:p w:rsidR="00AF391F" w:rsidRDefault="00E939BF" w:rsidP="00786FEC">
      <w:pPr>
        <w:pStyle w:val="Default"/>
        <w:jc w:val="both"/>
        <w:rPr>
          <w:rFonts w:ascii="Times New Roman" w:hAnsi="Times New Roman" w:cs="Times New Roman"/>
          <w:sz w:val="20"/>
          <w:szCs w:val="20"/>
        </w:rPr>
      </w:pPr>
      <w:r w:rsidRPr="002A5B15">
        <w:rPr>
          <w:rFonts w:ascii="Times New Roman" w:hAnsi="Times New Roman" w:cs="Times New Roman"/>
          <w:b/>
          <w:bCs/>
          <w:sz w:val="20"/>
          <w:szCs w:val="20"/>
        </w:rPr>
        <w:t>Keyw</w:t>
      </w:r>
      <w:r w:rsidR="00AF391F" w:rsidRPr="002A5B15">
        <w:rPr>
          <w:rFonts w:ascii="Times New Roman" w:hAnsi="Times New Roman" w:cs="Times New Roman"/>
          <w:b/>
          <w:bCs/>
          <w:sz w:val="20"/>
          <w:szCs w:val="20"/>
        </w:rPr>
        <w:t>ords:</w:t>
      </w:r>
      <w:r w:rsidR="00AF391F" w:rsidRPr="00E939BF">
        <w:rPr>
          <w:rFonts w:ascii="Times New Roman" w:hAnsi="Times New Roman" w:cs="Times New Roman"/>
          <w:b/>
          <w:bCs/>
          <w:sz w:val="20"/>
          <w:szCs w:val="20"/>
        </w:rPr>
        <w:t xml:space="preserve"> </w:t>
      </w:r>
      <w:r w:rsidR="009953D5">
        <w:rPr>
          <w:rFonts w:ascii="Times New Roman" w:hAnsi="Times New Roman" w:cs="Times New Roman"/>
          <w:sz w:val="20"/>
          <w:szCs w:val="20"/>
        </w:rPr>
        <w:t>Polycondensation</w:t>
      </w:r>
      <w:r w:rsidR="00AF391F" w:rsidRPr="00E939BF">
        <w:rPr>
          <w:rFonts w:ascii="Times New Roman" w:hAnsi="Times New Roman" w:cs="Times New Roman"/>
          <w:sz w:val="20"/>
          <w:szCs w:val="20"/>
        </w:rPr>
        <w:t xml:space="preserve">, Batch equilibrium, </w:t>
      </w:r>
      <w:r w:rsidR="00C918B6">
        <w:rPr>
          <w:rFonts w:ascii="Times New Roman" w:hAnsi="Times New Roman" w:cs="Times New Roman"/>
          <w:sz w:val="20"/>
          <w:szCs w:val="20"/>
        </w:rPr>
        <w:t>Chelating</w:t>
      </w:r>
      <w:r w:rsidR="009953D5">
        <w:rPr>
          <w:rFonts w:ascii="Times New Roman" w:hAnsi="Times New Roman" w:cs="Times New Roman"/>
          <w:sz w:val="20"/>
          <w:szCs w:val="20"/>
        </w:rPr>
        <w:t>,</w:t>
      </w:r>
      <w:r w:rsidR="009953D5" w:rsidRPr="009953D5">
        <w:rPr>
          <w:rFonts w:ascii="Times New Roman" w:hAnsi="Times New Roman" w:cs="Times New Roman"/>
          <w:sz w:val="20"/>
          <w:szCs w:val="20"/>
        </w:rPr>
        <w:t xml:space="preserve"> </w:t>
      </w:r>
      <w:r w:rsidR="009953D5" w:rsidRPr="00E939BF">
        <w:rPr>
          <w:rFonts w:ascii="Times New Roman" w:hAnsi="Times New Roman" w:cs="Times New Roman"/>
          <w:sz w:val="20"/>
          <w:szCs w:val="20"/>
        </w:rPr>
        <w:t>Ion-exchange properties</w:t>
      </w:r>
      <w:r w:rsidR="009953D5">
        <w:rPr>
          <w:rFonts w:ascii="Times New Roman" w:hAnsi="Times New Roman" w:cs="Times New Roman"/>
          <w:sz w:val="20"/>
          <w:szCs w:val="20"/>
        </w:rPr>
        <w:t>, Terpolymer.</w:t>
      </w:r>
    </w:p>
    <w:p w:rsidR="00257672" w:rsidRPr="000A609B" w:rsidRDefault="00257672" w:rsidP="00786FEC">
      <w:pPr>
        <w:pStyle w:val="Default"/>
        <w:jc w:val="both"/>
        <w:rPr>
          <w:rFonts w:ascii="Times New Roman" w:hAnsi="Times New Roman" w:cs="Times New Roman"/>
          <w:sz w:val="20"/>
          <w:szCs w:val="20"/>
        </w:rPr>
      </w:pPr>
    </w:p>
    <w:p w:rsidR="00257672" w:rsidRDefault="00257672" w:rsidP="00786FEC">
      <w:pPr>
        <w:pStyle w:val="Default"/>
        <w:jc w:val="both"/>
        <w:rPr>
          <w:rFonts w:ascii="Times New Roman" w:hAnsi="Times New Roman" w:cs="Times New Roman"/>
        </w:rPr>
      </w:pPr>
    </w:p>
    <w:p w:rsidR="00257672" w:rsidRPr="000A609B" w:rsidRDefault="002A5B15" w:rsidP="002A5B15">
      <w:pPr>
        <w:pStyle w:val="Default"/>
        <w:jc w:val="center"/>
        <w:rPr>
          <w:rFonts w:ascii="Times New Roman" w:hAnsi="Times New Roman" w:cs="Times New Roman"/>
          <w:b/>
          <w:bCs/>
          <w:sz w:val="20"/>
          <w:szCs w:val="20"/>
        </w:rPr>
      </w:pPr>
      <w:r>
        <w:rPr>
          <w:rFonts w:ascii="Times New Roman" w:hAnsi="Times New Roman" w:cs="Times New Roman"/>
          <w:b/>
          <w:bCs/>
          <w:sz w:val="20"/>
          <w:szCs w:val="20"/>
        </w:rPr>
        <w:t>I</w:t>
      </w:r>
      <w:r w:rsidRPr="000A609B">
        <w:rPr>
          <w:rFonts w:ascii="Times New Roman" w:hAnsi="Times New Roman" w:cs="Times New Roman"/>
          <w:b/>
          <w:bCs/>
          <w:sz w:val="20"/>
          <w:szCs w:val="20"/>
        </w:rPr>
        <w:t>. INTRODUCTION</w:t>
      </w:r>
    </w:p>
    <w:p w:rsidR="00257672" w:rsidRPr="000A609B" w:rsidRDefault="00257672" w:rsidP="00786FEC">
      <w:pPr>
        <w:pStyle w:val="Default"/>
        <w:jc w:val="both"/>
        <w:rPr>
          <w:rFonts w:ascii="Times New Roman" w:hAnsi="Times New Roman" w:cs="Times New Roman"/>
          <w:sz w:val="20"/>
          <w:szCs w:val="20"/>
        </w:rPr>
      </w:pPr>
    </w:p>
    <w:p w:rsidR="00587405" w:rsidRDefault="00587405" w:rsidP="00587405">
      <w:pPr>
        <w:pStyle w:val="Default"/>
        <w:ind w:firstLine="720"/>
        <w:jc w:val="both"/>
        <w:rPr>
          <w:rFonts w:ascii="Times New Roman" w:hAnsi="Times New Roman" w:cs="Times New Roman"/>
          <w:sz w:val="20"/>
          <w:szCs w:val="20"/>
        </w:rPr>
      </w:pPr>
      <w:r w:rsidRPr="00587405">
        <w:rPr>
          <w:rFonts w:ascii="Times New Roman" w:hAnsi="Times New Roman" w:cs="Times New Roman"/>
          <w:sz w:val="20"/>
          <w:szCs w:val="20"/>
        </w:rPr>
        <w:t>Heavy metal pollution of the environment poses a serious hazard to both aquat</w:t>
      </w:r>
      <w:r>
        <w:rPr>
          <w:rFonts w:ascii="Times New Roman" w:hAnsi="Times New Roman" w:cs="Times New Roman"/>
          <w:sz w:val="20"/>
          <w:szCs w:val="20"/>
        </w:rPr>
        <w:t xml:space="preserve">ic ecosystems and human health. </w:t>
      </w:r>
      <w:r w:rsidRPr="00587405">
        <w:rPr>
          <w:rFonts w:ascii="Times New Roman" w:hAnsi="Times New Roman" w:cs="Times New Roman"/>
          <w:sz w:val="20"/>
          <w:szCs w:val="20"/>
        </w:rPr>
        <w:t>The poisonous heavy metals and their ions pose risks to other life forms in addition to humans [1-3]. The most hazardous metals from an eco</w:t>
      </w:r>
      <w:r w:rsidR="009E5BC5">
        <w:rPr>
          <w:rFonts w:ascii="Times New Roman" w:hAnsi="Times New Roman" w:cs="Times New Roman"/>
          <w:sz w:val="20"/>
          <w:szCs w:val="20"/>
        </w:rPr>
        <w:t>-</w:t>
      </w:r>
      <w:r w:rsidRPr="00587405">
        <w:rPr>
          <w:rFonts w:ascii="Times New Roman" w:hAnsi="Times New Roman" w:cs="Times New Roman"/>
          <w:sz w:val="20"/>
          <w:szCs w:val="20"/>
        </w:rPr>
        <w:t>toxicological perspective are lead,</w:t>
      </w:r>
      <w:r>
        <w:rPr>
          <w:rFonts w:ascii="Times New Roman" w:hAnsi="Times New Roman" w:cs="Times New Roman"/>
          <w:sz w:val="20"/>
          <w:szCs w:val="20"/>
        </w:rPr>
        <w:t xml:space="preserve"> t</w:t>
      </w:r>
      <w:r w:rsidRPr="00587405">
        <w:rPr>
          <w:rFonts w:ascii="Times New Roman" w:hAnsi="Times New Roman" w:cs="Times New Roman"/>
          <w:sz w:val="20"/>
          <w:szCs w:val="20"/>
        </w:rPr>
        <w:t xml:space="preserve">he hazardous metals </w:t>
      </w:r>
      <w:r w:rsidR="00CA2BDC" w:rsidRPr="00587405">
        <w:rPr>
          <w:rFonts w:ascii="Times New Roman" w:hAnsi="Times New Roman" w:cs="Times New Roman"/>
          <w:sz w:val="20"/>
          <w:szCs w:val="20"/>
        </w:rPr>
        <w:t xml:space="preserve">copper, </w:t>
      </w:r>
      <w:r w:rsidRPr="00587405">
        <w:rPr>
          <w:rFonts w:ascii="Times New Roman" w:hAnsi="Times New Roman" w:cs="Times New Roman"/>
          <w:sz w:val="20"/>
          <w:szCs w:val="20"/>
        </w:rPr>
        <w:t xml:space="preserve">mercury, nickel, </w:t>
      </w:r>
      <w:r w:rsidR="00CA2BDC">
        <w:rPr>
          <w:rFonts w:ascii="Times New Roman" w:hAnsi="Times New Roman" w:cs="Times New Roman"/>
          <w:sz w:val="20"/>
          <w:szCs w:val="20"/>
        </w:rPr>
        <w:t xml:space="preserve">zinc, </w:t>
      </w:r>
      <w:r w:rsidRPr="00587405">
        <w:rPr>
          <w:rFonts w:ascii="Times New Roman" w:hAnsi="Times New Roman" w:cs="Times New Roman"/>
          <w:sz w:val="20"/>
          <w:szCs w:val="20"/>
        </w:rPr>
        <w:t xml:space="preserve">cobalt, </w:t>
      </w:r>
      <w:r w:rsidR="00CA2BDC" w:rsidRPr="00587405">
        <w:rPr>
          <w:rFonts w:ascii="Times New Roman" w:hAnsi="Times New Roman" w:cs="Times New Roman"/>
          <w:sz w:val="20"/>
          <w:szCs w:val="20"/>
        </w:rPr>
        <w:t>arsenic,</w:t>
      </w:r>
      <w:r w:rsidR="00CA2BDC">
        <w:rPr>
          <w:rFonts w:ascii="Times New Roman" w:hAnsi="Times New Roman" w:cs="Times New Roman"/>
          <w:sz w:val="20"/>
          <w:szCs w:val="20"/>
        </w:rPr>
        <w:t xml:space="preserve"> </w:t>
      </w:r>
      <w:r w:rsidR="00CA2BDC" w:rsidRPr="00587405">
        <w:rPr>
          <w:rFonts w:ascii="Times New Roman" w:hAnsi="Times New Roman" w:cs="Times New Roman"/>
          <w:sz w:val="20"/>
          <w:szCs w:val="20"/>
        </w:rPr>
        <w:t>cadmium</w:t>
      </w:r>
      <w:r w:rsidR="00CA2BDC">
        <w:rPr>
          <w:rFonts w:ascii="Times New Roman" w:hAnsi="Times New Roman" w:cs="Times New Roman"/>
          <w:sz w:val="20"/>
          <w:szCs w:val="20"/>
        </w:rPr>
        <w:t xml:space="preserve"> </w:t>
      </w:r>
      <w:r>
        <w:rPr>
          <w:rFonts w:ascii="Times New Roman" w:hAnsi="Times New Roman" w:cs="Times New Roman"/>
          <w:sz w:val="20"/>
          <w:szCs w:val="20"/>
        </w:rPr>
        <w:t xml:space="preserve">and vanadium are </w:t>
      </w:r>
      <w:r w:rsidR="00CA2BDC">
        <w:rPr>
          <w:rFonts w:ascii="Times New Roman" w:hAnsi="Times New Roman" w:cs="Times New Roman"/>
          <w:sz w:val="20"/>
          <w:szCs w:val="20"/>
        </w:rPr>
        <w:t>recognized</w:t>
      </w:r>
      <w:r>
        <w:rPr>
          <w:rFonts w:ascii="Times New Roman" w:hAnsi="Times New Roman" w:cs="Times New Roman"/>
          <w:sz w:val="20"/>
          <w:szCs w:val="20"/>
        </w:rPr>
        <w:t xml:space="preserve"> to </w:t>
      </w:r>
      <w:r w:rsidRPr="00587405">
        <w:rPr>
          <w:rFonts w:ascii="Times New Roman" w:hAnsi="Times New Roman" w:cs="Times New Roman"/>
          <w:sz w:val="20"/>
          <w:szCs w:val="20"/>
        </w:rPr>
        <w:t>any c</w:t>
      </w:r>
      <w:r w:rsidR="00B3108D">
        <w:rPr>
          <w:rFonts w:ascii="Times New Roman" w:hAnsi="Times New Roman" w:cs="Times New Roman"/>
          <w:sz w:val="20"/>
          <w:szCs w:val="20"/>
        </w:rPr>
        <w:t xml:space="preserve">oncentration of living things. </w:t>
      </w:r>
      <w:r w:rsidR="00CA2BDC">
        <w:rPr>
          <w:rFonts w:ascii="Times New Roman" w:hAnsi="Times New Roman" w:cs="Times New Roman"/>
          <w:sz w:val="20"/>
          <w:szCs w:val="20"/>
        </w:rPr>
        <w:t>C</w:t>
      </w:r>
      <w:r w:rsidR="00CA2BDC" w:rsidRPr="00587405">
        <w:rPr>
          <w:rFonts w:ascii="Times New Roman" w:hAnsi="Times New Roman" w:cs="Times New Roman"/>
          <w:sz w:val="20"/>
          <w:szCs w:val="20"/>
        </w:rPr>
        <w:t>auses</w:t>
      </w:r>
      <w:r w:rsidRPr="00587405">
        <w:rPr>
          <w:rFonts w:ascii="Times New Roman" w:hAnsi="Times New Roman" w:cs="Times New Roman"/>
          <w:sz w:val="20"/>
          <w:szCs w:val="20"/>
        </w:rPr>
        <w:t xml:space="preserve"> of hazardous heavy metals in water and/or soil are most frequently</w:t>
      </w:r>
      <w:r>
        <w:rPr>
          <w:rFonts w:ascii="Times New Roman" w:hAnsi="Times New Roman" w:cs="Times New Roman"/>
          <w:sz w:val="20"/>
          <w:szCs w:val="20"/>
        </w:rPr>
        <w:t xml:space="preserve"> </w:t>
      </w:r>
      <w:r w:rsidRPr="00587405">
        <w:rPr>
          <w:rFonts w:ascii="Times New Roman" w:hAnsi="Times New Roman" w:cs="Times New Roman"/>
          <w:sz w:val="20"/>
          <w:szCs w:val="20"/>
        </w:rPr>
        <w:t>waste water includes electroplating, pigment &amp; dye, textile, leather, an</w:t>
      </w:r>
      <w:r>
        <w:rPr>
          <w:rFonts w:ascii="Times New Roman" w:hAnsi="Times New Roman" w:cs="Times New Roman"/>
          <w:sz w:val="20"/>
          <w:szCs w:val="20"/>
        </w:rPr>
        <w:t xml:space="preserve">d petroleum refining effluents. </w:t>
      </w:r>
      <w:r w:rsidRPr="00587405">
        <w:rPr>
          <w:rFonts w:ascii="Times New Roman" w:hAnsi="Times New Roman" w:cs="Times New Roman"/>
          <w:sz w:val="20"/>
          <w:szCs w:val="20"/>
        </w:rPr>
        <w:t>Industries include refining, metallurgy, and painting that use a lot of heavy metal ions</w:t>
      </w:r>
      <w:r>
        <w:rPr>
          <w:rFonts w:ascii="Times New Roman" w:hAnsi="Times New Roman" w:cs="Times New Roman"/>
          <w:sz w:val="20"/>
          <w:szCs w:val="20"/>
        </w:rPr>
        <w:t xml:space="preserve"> [4].</w:t>
      </w:r>
      <w:r w:rsidR="00AB2DEE">
        <w:rPr>
          <w:rFonts w:ascii="Times New Roman" w:hAnsi="Times New Roman" w:cs="Times New Roman"/>
          <w:sz w:val="20"/>
          <w:szCs w:val="20"/>
        </w:rPr>
        <w:t xml:space="preserve"> </w:t>
      </w:r>
      <w:r w:rsidR="00AB2DEE" w:rsidRPr="00AB2DEE">
        <w:rPr>
          <w:rFonts w:ascii="Times New Roman" w:hAnsi="Times New Roman" w:cs="Times New Roman"/>
          <w:sz w:val="20"/>
          <w:szCs w:val="20"/>
        </w:rPr>
        <w:t xml:space="preserve">To prevent soil and water pollution, removing hazardous </w:t>
      </w:r>
      <w:r w:rsidR="00CA2BDC" w:rsidRPr="00AB2DEE">
        <w:rPr>
          <w:rFonts w:ascii="Times New Roman" w:hAnsi="Times New Roman" w:cs="Times New Roman"/>
          <w:sz w:val="20"/>
          <w:szCs w:val="20"/>
        </w:rPr>
        <w:t>weighty</w:t>
      </w:r>
      <w:r w:rsidR="00AB2DEE" w:rsidRPr="00AB2DEE">
        <w:rPr>
          <w:rFonts w:ascii="Times New Roman" w:hAnsi="Times New Roman" w:cs="Times New Roman"/>
          <w:sz w:val="20"/>
          <w:szCs w:val="20"/>
        </w:rPr>
        <w:t xml:space="preserve"> metals from these </w:t>
      </w:r>
      <w:r w:rsidR="00CA2BDC" w:rsidRPr="00AB2DEE">
        <w:rPr>
          <w:rFonts w:ascii="Times New Roman" w:hAnsi="Times New Roman" w:cs="Times New Roman"/>
          <w:sz w:val="20"/>
          <w:szCs w:val="20"/>
        </w:rPr>
        <w:t>wastes</w:t>
      </w:r>
      <w:r w:rsidR="00AB2DEE" w:rsidRPr="00AB2DEE">
        <w:rPr>
          <w:rFonts w:ascii="Times New Roman" w:hAnsi="Times New Roman" w:cs="Times New Roman"/>
          <w:sz w:val="20"/>
          <w:szCs w:val="20"/>
        </w:rPr>
        <w:t xml:space="preserve"> is a significant task. For the </w:t>
      </w:r>
      <w:r w:rsidR="00CA2BDC" w:rsidRPr="00AB2DEE">
        <w:rPr>
          <w:rFonts w:ascii="Times New Roman" w:hAnsi="Times New Roman" w:cs="Times New Roman"/>
          <w:sz w:val="20"/>
          <w:szCs w:val="20"/>
        </w:rPr>
        <w:t>exclusion</w:t>
      </w:r>
      <w:r w:rsidR="00AB2DEE" w:rsidRPr="00AB2DEE">
        <w:rPr>
          <w:rFonts w:ascii="Times New Roman" w:hAnsi="Times New Roman" w:cs="Times New Roman"/>
          <w:sz w:val="20"/>
          <w:szCs w:val="20"/>
        </w:rPr>
        <w:t xml:space="preserve"> of metal ions, a number of techniques have been developed, including </w:t>
      </w:r>
      <w:r w:rsidR="00CA2BDC" w:rsidRPr="00AB2DEE">
        <w:rPr>
          <w:rFonts w:ascii="Times New Roman" w:hAnsi="Times New Roman" w:cs="Times New Roman"/>
          <w:sz w:val="20"/>
          <w:szCs w:val="20"/>
        </w:rPr>
        <w:t xml:space="preserve">ion-exchange, electro-coagulation, reverse osmosis, </w:t>
      </w:r>
      <w:r w:rsidR="00AB2DEE" w:rsidRPr="00AB2DEE">
        <w:rPr>
          <w:rFonts w:ascii="Times New Roman" w:hAnsi="Times New Roman" w:cs="Times New Roman"/>
          <w:sz w:val="20"/>
          <w:szCs w:val="20"/>
        </w:rPr>
        <w:t xml:space="preserve">precipitation, </w:t>
      </w:r>
      <w:r w:rsidR="00CA2BDC" w:rsidRPr="00AB2DEE">
        <w:rPr>
          <w:rFonts w:ascii="Times New Roman" w:hAnsi="Times New Roman" w:cs="Times New Roman"/>
          <w:sz w:val="20"/>
          <w:szCs w:val="20"/>
        </w:rPr>
        <w:t>solid-liquid abstraction</w:t>
      </w:r>
      <w:r w:rsidR="00AB2DEE" w:rsidRPr="00AB2DEE">
        <w:rPr>
          <w:rFonts w:ascii="Times New Roman" w:hAnsi="Times New Roman" w:cs="Times New Roman"/>
          <w:sz w:val="20"/>
          <w:szCs w:val="20"/>
        </w:rPr>
        <w:t>, and</w:t>
      </w:r>
      <w:r w:rsidR="00CA2BDC" w:rsidRPr="00CA2BDC">
        <w:rPr>
          <w:rFonts w:ascii="Times New Roman" w:hAnsi="Times New Roman" w:cs="Times New Roman"/>
          <w:sz w:val="20"/>
          <w:szCs w:val="20"/>
        </w:rPr>
        <w:t xml:space="preserve"> </w:t>
      </w:r>
      <w:r w:rsidR="00CA2BDC" w:rsidRPr="00AB2DEE">
        <w:rPr>
          <w:rFonts w:ascii="Times New Roman" w:hAnsi="Times New Roman" w:cs="Times New Roman"/>
          <w:sz w:val="20"/>
          <w:szCs w:val="20"/>
        </w:rPr>
        <w:t>electro</w:t>
      </w:r>
      <w:r w:rsidR="00CA2BDC">
        <w:rPr>
          <w:rFonts w:ascii="Times New Roman" w:hAnsi="Times New Roman" w:cs="Times New Roman"/>
          <w:sz w:val="20"/>
          <w:szCs w:val="20"/>
        </w:rPr>
        <w:t xml:space="preserve"> </w:t>
      </w:r>
      <w:r w:rsidR="00CA2BDC" w:rsidRPr="00AB2DEE">
        <w:rPr>
          <w:rFonts w:ascii="Times New Roman" w:hAnsi="Times New Roman" w:cs="Times New Roman"/>
          <w:sz w:val="20"/>
          <w:szCs w:val="20"/>
        </w:rPr>
        <w:t>winning</w:t>
      </w:r>
      <w:r w:rsidR="00AB2DEE" w:rsidRPr="00AB2DEE">
        <w:rPr>
          <w:rFonts w:ascii="Times New Roman" w:hAnsi="Times New Roman" w:cs="Times New Roman"/>
          <w:sz w:val="20"/>
          <w:szCs w:val="20"/>
        </w:rPr>
        <w:t xml:space="preserve">. The majority of these techniques have </w:t>
      </w:r>
      <w:r w:rsidR="00CA2BDC" w:rsidRPr="00AB2DEE">
        <w:rPr>
          <w:rFonts w:ascii="Times New Roman" w:hAnsi="Times New Roman" w:cs="Times New Roman"/>
          <w:sz w:val="20"/>
          <w:szCs w:val="20"/>
        </w:rPr>
        <w:t>certain</w:t>
      </w:r>
      <w:r w:rsidR="00CA2BDC">
        <w:rPr>
          <w:rFonts w:ascii="Times New Roman" w:hAnsi="Times New Roman" w:cs="Times New Roman"/>
          <w:sz w:val="20"/>
          <w:szCs w:val="20"/>
        </w:rPr>
        <w:t xml:space="preserve"> shortcomings, such as more</w:t>
      </w:r>
      <w:r w:rsidR="00AB2DEE" w:rsidRPr="00AB2DEE">
        <w:rPr>
          <w:rFonts w:ascii="Times New Roman" w:hAnsi="Times New Roman" w:cs="Times New Roman"/>
          <w:sz w:val="20"/>
          <w:szCs w:val="20"/>
        </w:rPr>
        <w:t xml:space="preserve"> capital operating costs and a </w:t>
      </w:r>
      <w:r w:rsidR="00CA2BDC" w:rsidRPr="00AB2DEE">
        <w:rPr>
          <w:rFonts w:ascii="Times New Roman" w:hAnsi="Times New Roman" w:cs="Times New Roman"/>
          <w:sz w:val="20"/>
          <w:szCs w:val="20"/>
        </w:rPr>
        <w:t>problematic</w:t>
      </w:r>
      <w:r w:rsidR="00AB2DEE" w:rsidRPr="00AB2DEE">
        <w:rPr>
          <w:rFonts w:ascii="Times New Roman" w:hAnsi="Times New Roman" w:cs="Times New Roman"/>
          <w:sz w:val="20"/>
          <w:szCs w:val="20"/>
        </w:rPr>
        <w:t xml:space="preserve"> with disposing of leftover metal </w:t>
      </w:r>
      <w:r w:rsidR="00CA2BDC" w:rsidRPr="00AB2DEE">
        <w:rPr>
          <w:rFonts w:ascii="Times New Roman" w:hAnsi="Times New Roman" w:cs="Times New Roman"/>
          <w:sz w:val="20"/>
          <w:szCs w:val="20"/>
        </w:rPr>
        <w:t>slush</w:t>
      </w:r>
      <w:r w:rsidR="00AB2DEE" w:rsidRPr="00AB2DEE">
        <w:rPr>
          <w:rFonts w:ascii="Times New Roman" w:hAnsi="Times New Roman" w:cs="Times New Roman"/>
          <w:sz w:val="20"/>
          <w:szCs w:val="20"/>
        </w:rPr>
        <w:t xml:space="preserve">. </w:t>
      </w:r>
      <w:r w:rsidR="00CA2BDC" w:rsidRPr="00AB2DEE">
        <w:rPr>
          <w:rFonts w:ascii="Times New Roman" w:hAnsi="Times New Roman" w:cs="Times New Roman"/>
          <w:sz w:val="20"/>
          <w:szCs w:val="20"/>
        </w:rPr>
        <w:t>Though</w:t>
      </w:r>
      <w:r w:rsidR="00AB2DEE" w:rsidRPr="00AB2DEE">
        <w:rPr>
          <w:rFonts w:ascii="Times New Roman" w:hAnsi="Times New Roman" w:cs="Times New Roman"/>
          <w:sz w:val="20"/>
          <w:szCs w:val="20"/>
        </w:rPr>
        <w:t xml:space="preserve">, a potent environmentally friendly method </w:t>
      </w:r>
      <w:r w:rsidR="00CA2BDC" w:rsidRPr="00AB2DEE">
        <w:rPr>
          <w:rFonts w:ascii="Times New Roman" w:hAnsi="Times New Roman" w:cs="Times New Roman"/>
          <w:sz w:val="20"/>
          <w:szCs w:val="20"/>
        </w:rPr>
        <w:t>aimed at</w:t>
      </w:r>
      <w:r w:rsidR="00AB2DEE" w:rsidRPr="00AB2DEE">
        <w:rPr>
          <w:rFonts w:ascii="Times New Roman" w:hAnsi="Times New Roman" w:cs="Times New Roman"/>
          <w:sz w:val="20"/>
          <w:szCs w:val="20"/>
        </w:rPr>
        <w:t xml:space="preserve"> the </w:t>
      </w:r>
      <w:r w:rsidR="00CA2BDC" w:rsidRPr="00AB2DEE">
        <w:rPr>
          <w:rFonts w:ascii="Times New Roman" w:hAnsi="Times New Roman" w:cs="Times New Roman"/>
          <w:sz w:val="20"/>
          <w:szCs w:val="20"/>
        </w:rPr>
        <w:t>departure</w:t>
      </w:r>
      <w:r w:rsidR="00AB2DEE" w:rsidRPr="00AB2DEE">
        <w:rPr>
          <w:rFonts w:ascii="Times New Roman" w:hAnsi="Times New Roman" w:cs="Times New Roman"/>
          <w:sz w:val="20"/>
          <w:szCs w:val="20"/>
        </w:rPr>
        <w:t xml:space="preserve"> and </w:t>
      </w:r>
      <w:r w:rsidR="00CA2BDC" w:rsidRPr="00AB2DEE">
        <w:rPr>
          <w:rFonts w:ascii="Times New Roman" w:hAnsi="Times New Roman" w:cs="Times New Roman"/>
          <w:sz w:val="20"/>
          <w:szCs w:val="20"/>
        </w:rPr>
        <w:t>retrieval</w:t>
      </w:r>
      <w:r w:rsidR="00AB2DEE" w:rsidRPr="00AB2DEE">
        <w:rPr>
          <w:rFonts w:ascii="Times New Roman" w:hAnsi="Times New Roman" w:cs="Times New Roman"/>
          <w:sz w:val="20"/>
          <w:szCs w:val="20"/>
        </w:rPr>
        <w:t xml:space="preserve"> of harmful </w:t>
      </w:r>
      <w:r w:rsidR="00CA2BDC" w:rsidRPr="00AB2DEE">
        <w:rPr>
          <w:rFonts w:ascii="Times New Roman" w:hAnsi="Times New Roman" w:cs="Times New Roman"/>
          <w:sz w:val="20"/>
          <w:szCs w:val="20"/>
        </w:rPr>
        <w:t>heavyweight</w:t>
      </w:r>
      <w:r w:rsidR="00AB2DEE" w:rsidRPr="00AB2DEE">
        <w:rPr>
          <w:rFonts w:ascii="Times New Roman" w:hAnsi="Times New Roman" w:cs="Times New Roman"/>
          <w:sz w:val="20"/>
          <w:szCs w:val="20"/>
        </w:rPr>
        <w:t xml:space="preserve"> metal ions </w:t>
      </w:r>
      <w:r w:rsidR="00214EF8" w:rsidRPr="00AB2DEE">
        <w:rPr>
          <w:rFonts w:ascii="Times New Roman" w:hAnsi="Times New Roman" w:cs="Times New Roman"/>
          <w:sz w:val="20"/>
          <w:szCs w:val="20"/>
        </w:rPr>
        <w:t>as of</w:t>
      </w:r>
      <w:r w:rsidR="00AB2DEE" w:rsidRPr="00AB2DEE">
        <w:rPr>
          <w:rFonts w:ascii="Times New Roman" w:hAnsi="Times New Roman" w:cs="Times New Roman"/>
          <w:sz w:val="20"/>
          <w:szCs w:val="20"/>
        </w:rPr>
        <w:t xml:space="preserve"> </w:t>
      </w:r>
      <w:r w:rsidR="00214EF8" w:rsidRPr="00AB2DEE">
        <w:rPr>
          <w:rFonts w:ascii="Times New Roman" w:hAnsi="Times New Roman" w:cs="Times New Roman"/>
          <w:sz w:val="20"/>
          <w:szCs w:val="20"/>
        </w:rPr>
        <w:t>industrialized</w:t>
      </w:r>
      <w:r w:rsidR="00214EF8">
        <w:rPr>
          <w:rFonts w:ascii="Times New Roman" w:hAnsi="Times New Roman" w:cs="Times New Roman"/>
          <w:sz w:val="20"/>
          <w:szCs w:val="20"/>
        </w:rPr>
        <w:t xml:space="preserve"> wastes </w:t>
      </w:r>
      <w:r w:rsidR="00214EF8" w:rsidRPr="00AB2DEE">
        <w:rPr>
          <w:rFonts w:ascii="Times New Roman" w:hAnsi="Times New Roman" w:cs="Times New Roman"/>
          <w:sz w:val="20"/>
          <w:szCs w:val="20"/>
        </w:rPr>
        <w:t>tainted</w:t>
      </w:r>
      <w:r w:rsidR="00AB2DEE" w:rsidRPr="00AB2DEE">
        <w:rPr>
          <w:rFonts w:ascii="Times New Roman" w:hAnsi="Times New Roman" w:cs="Times New Roman"/>
          <w:sz w:val="20"/>
          <w:szCs w:val="20"/>
        </w:rPr>
        <w:t xml:space="preserve"> water is the metal ions removal by chelating ion exchange terpolymer employing batch equilibrium method [5-8]. Important categories of metal ion chelating agents include chelating ion-exchange terpolymers containing </w:t>
      </w:r>
      <w:r w:rsidR="00214EF8">
        <w:rPr>
          <w:rFonts w:ascii="Times New Roman" w:hAnsi="Times New Roman" w:cs="Times New Roman"/>
          <w:sz w:val="20"/>
          <w:szCs w:val="20"/>
        </w:rPr>
        <w:t>groups</w:t>
      </w:r>
      <w:r w:rsidR="00AB2DEE" w:rsidRPr="00AB2DEE">
        <w:rPr>
          <w:rFonts w:ascii="Times New Roman" w:hAnsi="Times New Roman" w:cs="Times New Roman"/>
          <w:sz w:val="20"/>
          <w:szCs w:val="20"/>
        </w:rPr>
        <w:t xml:space="preserve"> such</w:t>
      </w:r>
      <w:r w:rsidR="00214EF8" w:rsidRPr="00AB2DEE">
        <w:rPr>
          <w:rFonts w:ascii="Times New Roman" w:hAnsi="Times New Roman" w:cs="Times New Roman"/>
          <w:sz w:val="20"/>
          <w:szCs w:val="20"/>
        </w:rPr>
        <w:t>-NH2</w:t>
      </w:r>
      <w:r w:rsidR="00214EF8">
        <w:rPr>
          <w:rFonts w:ascii="Times New Roman" w:hAnsi="Times New Roman" w:cs="Times New Roman"/>
          <w:sz w:val="20"/>
          <w:szCs w:val="20"/>
        </w:rPr>
        <w:t>, -OH</w:t>
      </w:r>
      <w:r w:rsidR="00AB2DEE" w:rsidRPr="00AB2DEE">
        <w:rPr>
          <w:rFonts w:ascii="Times New Roman" w:hAnsi="Times New Roman" w:cs="Times New Roman"/>
          <w:sz w:val="20"/>
          <w:szCs w:val="20"/>
        </w:rPr>
        <w:t xml:space="preserve"> and </w:t>
      </w:r>
      <w:r w:rsidR="00214EF8" w:rsidRPr="00AB2DEE">
        <w:rPr>
          <w:rFonts w:ascii="Times New Roman" w:hAnsi="Times New Roman" w:cs="Times New Roman"/>
          <w:sz w:val="20"/>
          <w:szCs w:val="20"/>
        </w:rPr>
        <w:t>-COOH</w:t>
      </w:r>
      <w:r w:rsidR="00AB2DEE" w:rsidRPr="00AB2DEE">
        <w:rPr>
          <w:rFonts w:ascii="Times New Roman" w:hAnsi="Times New Roman" w:cs="Times New Roman"/>
          <w:sz w:val="20"/>
          <w:szCs w:val="20"/>
        </w:rPr>
        <w:t xml:space="preserve"> [9].</w:t>
      </w:r>
    </w:p>
    <w:p w:rsidR="00AB2DEE" w:rsidRDefault="00AB2DEE" w:rsidP="002A5B15">
      <w:pPr>
        <w:pStyle w:val="Default"/>
        <w:ind w:firstLine="720"/>
        <w:jc w:val="both"/>
        <w:rPr>
          <w:rFonts w:ascii="Times New Roman" w:hAnsi="Times New Roman" w:cs="Times New Roman"/>
          <w:sz w:val="20"/>
          <w:szCs w:val="20"/>
        </w:rPr>
      </w:pPr>
      <w:r w:rsidRPr="00AB2DEE">
        <w:rPr>
          <w:rFonts w:ascii="Times New Roman" w:hAnsi="Times New Roman" w:cs="Times New Roman"/>
          <w:sz w:val="20"/>
          <w:szCs w:val="20"/>
        </w:rPr>
        <w:t xml:space="preserve">In this </w:t>
      </w:r>
      <w:r w:rsidR="009E5BC5">
        <w:rPr>
          <w:rFonts w:ascii="Times New Roman" w:hAnsi="Times New Roman" w:cs="Times New Roman"/>
          <w:sz w:val="20"/>
          <w:szCs w:val="20"/>
        </w:rPr>
        <w:t xml:space="preserve">book chapter, we discuss a </w:t>
      </w:r>
      <w:r w:rsidRPr="00AB2DEE">
        <w:rPr>
          <w:rFonts w:ascii="Times New Roman" w:hAnsi="Times New Roman" w:cs="Times New Roman"/>
          <w:sz w:val="20"/>
          <w:szCs w:val="20"/>
        </w:rPr>
        <w:t>new terpolymer made from 2</w:t>
      </w:r>
      <w:proofErr w:type="gramStart"/>
      <w:r w:rsidRPr="00AB2DEE">
        <w:rPr>
          <w:rFonts w:ascii="Times New Roman" w:hAnsi="Times New Roman" w:cs="Times New Roman"/>
          <w:sz w:val="20"/>
          <w:szCs w:val="20"/>
        </w:rPr>
        <w:t>,4</w:t>
      </w:r>
      <w:proofErr w:type="gramEnd"/>
      <w:r w:rsidRPr="00AB2DEE">
        <w:rPr>
          <w:rFonts w:ascii="Times New Roman" w:hAnsi="Times New Roman" w:cs="Times New Roman"/>
          <w:sz w:val="20"/>
          <w:szCs w:val="20"/>
        </w:rPr>
        <w:t>-dihydroxypropiophenone, 1,5-diami</w:t>
      </w:r>
      <w:r>
        <w:rPr>
          <w:rFonts w:ascii="Times New Roman" w:hAnsi="Times New Roman" w:cs="Times New Roman"/>
          <w:sz w:val="20"/>
          <w:szCs w:val="20"/>
        </w:rPr>
        <w:t>nonaphthalene and formaldehyde</w:t>
      </w:r>
      <w:r w:rsidRPr="00AB2DEE">
        <w:rPr>
          <w:rFonts w:ascii="Times New Roman" w:hAnsi="Times New Roman" w:cs="Times New Roman"/>
          <w:sz w:val="20"/>
          <w:szCs w:val="20"/>
        </w:rPr>
        <w:t xml:space="preserve"> (</w:t>
      </w:r>
      <w:r w:rsidR="009E5BC5" w:rsidRPr="009E5BC5">
        <w:rPr>
          <w:rFonts w:ascii="Times New Roman" w:hAnsi="Times New Roman" w:cs="Times New Roman"/>
          <w:sz w:val="20"/>
          <w:szCs w:val="20"/>
        </w:rPr>
        <w:t>2,4-DHP-1,5-DANF-II</w:t>
      </w:r>
      <w:r w:rsidRPr="00AB2DEE">
        <w:rPr>
          <w:rFonts w:ascii="Times New Roman" w:hAnsi="Times New Roman" w:cs="Times New Roman"/>
          <w:sz w:val="20"/>
          <w:szCs w:val="20"/>
        </w:rPr>
        <w:t xml:space="preserve">). Basic spectrum analysis has been used to </w:t>
      </w:r>
      <w:r w:rsidR="009E5BC5" w:rsidRPr="00AB2DEE">
        <w:rPr>
          <w:rFonts w:ascii="Times New Roman" w:hAnsi="Times New Roman" w:cs="Times New Roman"/>
          <w:sz w:val="20"/>
          <w:szCs w:val="20"/>
        </w:rPr>
        <w:t>characterize</w:t>
      </w:r>
      <w:r w:rsidRPr="00AB2DEE">
        <w:rPr>
          <w:rFonts w:ascii="Times New Roman" w:hAnsi="Times New Roman" w:cs="Times New Roman"/>
          <w:sz w:val="20"/>
          <w:szCs w:val="20"/>
        </w:rPr>
        <w:t xml:space="preserve"> and confirm the </w:t>
      </w:r>
      <w:r w:rsidR="009E5BC5" w:rsidRPr="00AB2DEE">
        <w:rPr>
          <w:rFonts w:ascii="Times New Roman" w:hAnsi="Times New Roman" w:cs="Times New Roman"/>
          <w:sz w:val="20"/>
          <w:szCs w:val="20"/>
        </w:rPr>
        <w:t>synthesized</w:t>
      </w:r>
      <w:r w:rsidRPr="00AB2DEE">
        <w:rPr>
          <w:rFonts w:ascii="Times New Roman" w:hAnsi="Times New Roman" w:cs="Times New Roman"/>
          <w:sz w:val="20"/>
          <w:szCs w:val="20"/>
        </w:rPr>
        <w:t xml:space="preserve"> </w:t>
      </w:r>
      <w:r w:rsidR="009E5BC5" w:rsidRPr="009E5BC5">
        <w:rPr>
          <w:rFonts w:ascii="Times New Roman" w:hAnsi="Times New Roman" w:cs="Times New Roman"/>
          <w:sz w:val="20"/>
          <w:szCs w:val="20"/>
        </w:rPr>
        <w:t>2</w:t>
      </w:r>
      <w:proofErr w:type="gramStart"/>
      <w:r w:rsidR="009E5BC5" w:rsidRPr="009E5BC5">
        <w:rPr>
          <w:rFonts w:ascii="Times New Roman" w:hAnsi="Times New Roman" w:cs="Times New Roman"/>
          <w:sz w:val="20"/>
          <w:szCs w:val="20"/>
        </w:rPr>
        <w:t>,4</w:t>
      </w:r>
      <w:proofErr w:type="gramEnd"/>
      <w:r w:rsidR="009E5BC5" w:rsidRPr="009E5BC5">
        <w:rPr>
          <w:rFonts w:ascii="Times New Roman" w:hAnsi="Times New Roman" w:cs="Times New Roman"/>
          <w:sz w:val="20"/>
          <w:szCs w:val="20"/>
        </w:rPr>
        <w:t>-DHP-1,5-DANF-II</w:t>
      </w:r>
      <w:r w:rsidRPr="00AB2DEE">
        <w:rPr>
          <w:rFonts w:ascii="Times New Roman" w:hAnsi="Times New Roman" w:cs="Times New Roman"/>
          <w:sz w:val="20"/>
          <w:szCs w:val="20"/>
        </w:rPr>
        <w:t xml:space="preserve"> terpolymer. In-depth research was done on the </w:t>
      </w:r>
      <w:r w:rsidR="009E5BC5" w:rsidRPr="009E5BC5">
        <w:rPr>
          <w:rFonts w:ascii="Times New Roman" w:hAnsi="Times New Roman" w:cs="Times New Roman"/>
          <w:sz w:val="20"/>
          <w:szCs w:val="20"/>
        </w:rPr>
        <w:t>2</w:t>
      </w:r>
      <w:proofErr w:type="gramStart"/>
      <w:r w:rsidR="009E5BC5" w:rsidRPr="009E5BC5">
        <w:rPr>
          <w:rFonts w:ascii="Times New Roman" w:hAnsi="Times New Roman" w:cs="Times New Roman"/>
          <w:sz w:val="20"/>
          <w:szCs w:val="20"/>
        </w:rPr>
        <w:t>,4</w:t>
      </w:r>
      <w:proofErr w:type="gramEnd"/>
      <w:r w:rsidR="009E5BC5" w:rsidRPr="009E5BC5">
        <w:rPr>
          <w:rFonts w:ascii="Times New Roman" w:hAnsi="Times New Roman" w:cs="Times New Roman"/>
          <w:sz w:val="20"/>
          <w:szCs w:val="20"/>
        </w:rPr>
        <w:t>-DHP-1,5-DANF-II</w:t>
      </w:r>
      <w:r w:rsidRPr="00AB2DEE">
        <w:rPr>
          <w:rFonts w:ascii="Times New Roman" w:hAnsi="Times New Roman" w:cs="Times New Roman"/>
          <w:sz w:val="20"/>
          <w:szCs w:val="20"/>
        </w:rPr>
        <w:t xml:space="preserve"> </w:t>
      </w:r>
      <w:r w:rsidR="009E5BC5" w:rsidRPr="00AB2DEE">
        <w:rPr>
          <w:rFonts w:ascii="Times New Roman" w:hAnsi="Times New Roman" w:cs="Times New Roman"/>
          <w:sz w:val="20"/>
          <w:szCs w:val="20"/>
        </w:rPr>
        <w:t>terpolymers</w:t>
      </w:r>
      <w:r w:rsidRPr="00AB2DEE">
        <w:rPr>
          <w:rFonts w:ascii="Times New Roman" w:hAnsi="Times New Roman" w:cs="Times New Roman"/>
          <w:sz w:val="20"/>
          <w:szCs w:val="20"/>
        </w:rPr>
        <w:t xml:space="preserve"> sorption capabilities towards specific hazardous divalent metal ions.</w:t>
      </w:r>
    </w:p>
    <w:p w:rsidR="006B6C0D" w:rsidRDefault="006B6C0D" w:rsidP="00D3581A">
      <w:pPr>
        <w:tabs>
          <w:tab w:val="left" w:pos="5475"/>
        </w:tabs>
        <w:jc w:val="center"/>
        <w:rPr>
          <w:rFonts w:ascii="Times New Roman" w:hAnsi="Times New Roman" w:cs="Times New Roman"/>
          <w:b/>
          <w:sz w:val="20"/>
          <w:szCs w:val="20"/>
        </w:rPr>
      </w:pPr>
    </w:p>
    <w:p w:rsidR="006B6C0D" w:rsidRDefault="006B6C0D" w:rsidP="00D3581A">
      <w:pPr>
        <w:tabs>
          <w:tab w:val="left" w:pos="5475"/>
        </w:tabs>
        <w:jc w:val="center"/>
        <w:rPr>
          <w:rFonts w:ascii="Times New Roman" w:hAnsi="Times New Roman" w:cs="Times New Roman"/>
          <w:b/>
          <w:sz w:val="20"/>
          <w:szCs w:val="20"/>
        </w:rPr>
      </w:pPr>
    </w:p>
    <w:p w:rsidR="006B6C0D" w:rsidRDefault="006B6C0D" w:rsidP="00D3581A">
      <w:pPr>
        <w:tabs>
          <w:tab w:val="left" w:pos="5475"/>
        </w:tabs>
        <w:jc w:val="center"/>
        <w:rPr>
          <w:rFonts w:ascii="Times New Roman" w:hAnsi="Times New Roman" w:cs="Times New Roman"/>
          <w:b/>
          <w:sz w:val="20"/>
          <w:szCs w:val="20"/>
        </w:rPr>
      </w:pPr>
    </w:p>
    <w:p w:rsidR="00257672" w:rsidRDefault="005F786C" w:rsidP="00D3581A">
      <w:pPr>
        <w:tabs>
          <w:tab w:val="left" w:pos="5475"/>
        </w:tabs>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II. </w:t>
      </w:r>
      <w:r w:rsidRPr="000B4B46">
        <w:rPr>
          <w:rFonts w:ascii="Times New Roman" w:hAnsi="Times New Roman" w:cs="Times New Roman"/>
          <w:b/>
          <w:sz w:val="20"/>
          <w:szCs w:val="20"/>
        </w:rPr>
        <w:t>MATERIALS AND METHODS</w:t>
      </w:r>
    </w:p>
    <w:p w:rsidR="00D3581A" w:rsidRPr="00D3581A" w:rsidRDefault="00D3581A" w:rsidP="00D3581A">
      <w:pPr>
        <w:tabs>
          <w:tab w:val="left" w:pos="5475"/>
        </w:tabs>
        <w:jc w:val="both"/>
        <w:rPr>
          <w:rFonts w:ascii="Times New Roman" w:hAnsi="Times New Roman" w:cs="Times New Roman"/>
          <w:sz w:val="20"/>
          <w:szCs w:val="20"/>
        </w:rPr>
      </w:pPr>
      <w:r w:rsidRPr="00D3581A">
        <w:rPr>
          <w:rFonts w:ascii="Times New Roman" w:hAnsi="Times New Roman" w:cs="Times New Roman"/>
          <w:sz w:val="20"/>
          <w:szCs w:val="20"/>
        </w:rPr>
        <w:t>Chemical purity grade or AR refers to all of the chemicals. Formaldehyde (S.D. Fine Chemicals), 1</w:t>
      </w:r>
      <w:proofErr w:type="gramStart"/>
      <w:r w:rsidRPr="00D3581A">
        <w:rPr>
          <w:rFonts w:ascii="Times New Roman" w:hAnsi="Times New Roman" w:cs="Times New Roman"/>
          <w:sz w:val="20"/>
          <w:szCs w:val="20"/>
        </w:rPr>
        <w:t>,5</w:t>
      </w:r>
      <w:proofErr w:type="gramEnd"/>
      <w:r w:rsidRPr="00D3581A">
        <w:rPr>
          <w:rFonts w:ascii="Times New Roman" w:hAnsi="Times New Roman" w:cs="Times New Roman"/>
          <w:sz w:val="20"/>
          <w:szCs w:val="20"/>
        </w:rPr>
        <w:t>-diaminonaphthalene (Himedia, India), 2,4-dihydroxypropiophenone, and solvents like DMF, DMSO, THF, acetone, and dimethyl</w:t>
      </w:r>
      <w:r>
        <w:rPr>
          <w:rFonts w:ascii="Times New Roman" w:hAnsi="Times New Roman" w:cs="Times New Roman"/>
          <w:sz w:val="20"/>
          <w:szCs w:val="20"/>
        </w:rPr>
        <w:t xml:space="preserve"> </w:t>
      </w:r>
      <w:r w:rsidRPr="00D3581A">
        <w:rPr>
          <w:rFonts w:ascii="Times New Roman" w:hAnsi="Times New Roman" w:cs="Times New Roman"/>
          <w:sz w:val="20"/>
          <w:szCs w:val="20"/>
        </w:rPr>
        <w:t>ether were acquired from Merck in India.</w:t>
      </w:r>
    </w:p>
    <w:p w:rsidR="00257672" w:rsidRPr="0073233B" w:rsidRDefault="0073233B" w:rsidP="00B24F9F">
      <w:pPr>
        <w:tabs>
          <w:tab w:val="left" w:pos="720"/>
        </w:tabs>
        <w:spacing w:line="240" w:lineRule="auto"/>
        <w:jc w:val="both"/>
        <w:rPr>
          <w:rFonts w:ascii="Times New Roman" w:hAnsi="Times New Roman" w:cs="Times New Roman"/>
          <w:sz w:val="20"/>
          <w:szCs w:val="20"/>
        </w:rPr>
      </w:pPr>
      <w:r w:rsidRPr="0073233B">
        <w:rPr>
          <w:rFonts w:ascii="Times New Roman" w:hAnsi="Times New Roman" w:cs="Times New Roman"/>
          <w:sz w:val="20"/>
          <w:szCs w:val="20"/>
          <w:lang w:bidi="hi-IN"/>
        </w:rPr>
        <w:t xml:space="preserve"> </w:t>
      </w:r>
      <w:r w:rsidR="00B24F9F">
        <w:rPr>
          <w:rFonts w:ascii="Times New Roman" w:hAnsi="Times New Roman" w:cs="Times New Roman"/>
          <w:sz w:val="20"/>
          <w:szCs w:val="20"/>
          <w:lang w:bidi="hi-IN"/>
        </w:rPr>
        <w:tab/>
      </w:r>
    </w:p>
    <w:p w:rsidR="005F786C" w:rsidRDefault="005F786C" w:rsidP="005F786C">
      <w:pPr>
        <w:tabs>
          <w:tab w:val="left" w:pos="2482"/>
          <w:tab w:val="left" w:pos="5889"/>
        </w:tabs>
        <w:jc w:val="both"/>
        <w:rPr>
          <w:rFonts w:ascii="Times New Roman" w:hAnsi="Times New Roman" w:cs="Times New Roman"/>
          <w:b/>
          <w:sz w:val="20"/>
          <w:szCs w:val="20"/>
        </w:rPr>
      </w:pPr>
      <w:r w:rsidRPr="005F786C">
        <w:rPr>
          <w:rFonts w:ascii="Times New Roman" w:hAnsi="Times New Roman" w:cs="Times New Roman"/>
          <w:b/>
          <w:sz w:val="20"/>
          <w:szCs w:val="20"/>
        </w:rPr>
        <w:t xml:space="preserve">A. </w:t>
      </w:r>
      <w:r w:rsidR="000E1900" w:rsidRPr="005F786C">
        <w:rPr>
          <w:rFonts w:ascii="Times New Roman" w:hAnsi="Times New Roman" w:cs="Times New Roman"/>
          <w:b/>
          <w:sz w:val="20"/>
          <w:szCs w:val="20"/>
        </w:rPr>
        <w:t xml:space="preserve"> </w:t>
      </w:r>
      <w:r w:rsidR="00257672" w:rsidRPr="005F786C">
        <w:rPr>
          <w:rFonts w:ascii="Times New Roman" w:hAnsi="Times New Roman" w:cs="Times New Roman"/>
          <w:b/>
          <w:sz w:val="20"/>
          <w:szCs w:val="20"/>
        </w:rPr>
        <w:t xml:space="preserve">Synthesis </w:t>
      </w:r>
      <w:r w:rsidR="00D1570C" w:rsidRPr="005F786C">
        <w:rPr>
          <w:rFonts w:ascii="Times New Roman" w:hAnsi="Times New Roman" w:cs="Times New Roman"/>
          <w:b/>
          <w:sz w:val="20"/>
          <w:szCs w:val="20"/>
        </w:rPr>
        <w:t>of 2,</w:t>
      </w:r>
      <w:r w:rsidR="00A163BC">
        <w:rPr>
          <w:rFonts w:ascii="Times New Roman" w:hAnsi="Times New Roman" w:cs="Times New Roman"/>
          <w:b/>
          <w:sz w:val="20"/>
          <w:szCs w:val="20"/>
        </w:rPr>
        <w:t xml:space="preserve"> </w:t>
      </w:r>
      <w:r w:rsidR="00D1570C" w:rsidRPr="005F786C">
        <w:rPr>
          <w:rFonts w:ascii="Times New Roman" w:hAnsi="Times New Roman" w:cs="Times New Roman"/>
          <w:b/>
          <w:sz w:val="20"/>
          <w:szCs w:val="20"/>
        </w:rPr>
        <w:t>4-DHP-1,</w:t>
      </w:r>
      <w:r w:rsidR="00A163BC">
        <w:rPr>
          <w:rFonts w:ascii="Times New Roman" w:hAnsi="Times New Roman" w:cs="Times New Roman"/>
          <w:b/>
          <w:sz w:val="20"/>
          <w:szCs w:val="20"/>
        </w:rPr>
        <w:t xml:space="preserve"> </w:t>
      </w:r>
      <w:r w:rsidR="00D1570C" w:rsidRPr="005F786C">
        <w:rPr>
          <w:rFonts w:ascii="Times New Roman" w:hAnsi="Times New Roman" w:cs="Times New Roman"/>
          <w:b/>
          <w:sz w:val="20"/>
          <w:szCs w:val="20"/>
        </w:rPr>
        <w:t>5-DANF-I</w:t>
      </w:r>
      <w:r w:rsidR="004A509D" w:rsidRPr="005F786C">
        <w:rPr>
          <w:rFonts w:ascii="Times New Roman" w:hAnsi="Times New Roman" w:cs="Times New Roman"/>
          <w:b/>
          <w:sz w:val="20"/>
          <w:szCs w:val="20"/>
        </w:rPr>
        <w:t>I</w:t>
      </w:r>
      <w:r w:rsidR="00B24F9F">
        <w:rPr>
          <w:rFonts w:ascii="Times New Roman" w:hAnsi="Times New Roman" w:cs="Times New Roman"/>
          <w:b/>
          <w:sz w:val="20"/>
          <w:szCs w:val="20"/>
        </w:rPr>
        <w:t xml:space="preserve"> C</w:t>
      </w:r>
      <w:r w:rsidR="00257672" w:rsidRPr="005F786C">
        <w:rPr>
          <w:rFonts w:ascii="Times New Roman" w:hAnsi="Times New Roman" w:cs="Times New Roman"/>
          <w:b/>
          <w:sz w:val="20"/>
          <w:szCs w:val="20"/>
        </w:rPr>
        <w:t>opolymer</w:t>
      </w:r>
    </w:p>
    <w:p w:rsidR="00D3581A" w:rsidRPr="00D3581A" w:rsidRDefault="005F786C" w:rsidP="00B24F9F">
      <w:pPr>
        <w:tabs>
          <w:tab w:val="left" w:pos="720"/>
          <w:tab w:val="left" w:pos="5889"/>
        </w:tabs>
        <w:jc w:val="both"/>
        <w:rPr>
          <w:rFonts w:ascii="Times New Roman" w:hAnsi="Times New Roman" w:cs="Times New Roman"/>
          <w:sz w:val="20"/>
          <w:szCs w:val="20"/>
        </w:rPr>
      </w:pPr>
      <w:r>
        <w:rPr>
          <w:rFonts w:ascii="Times New Roman" w:hAnsi="Times New Roman" w:cs="Times New Roman"/>
          <w:b/>
          <w:sz w:val="20"/>
          <w:szCs w:val="20"/>
        </w:rPr>
        <w:tab/>
      </w:r>
      <w:r w:rsidR="00D3581A" w:rsidRPr="00D3581A">
        <w:rPr>
          <w:rFonts w:ascii="Times New Roman" w:hAnsi="Times New Roman" w:cs="Times New Roman"/>
          <w:sz w:val="20"/>
          <w:szCs w:val="20"/>
        </w:rPr>
        <w:t>Terpolymer resin was prepared by the condensation polymerization of 2</w:t>
      </w:r>
      <w:proofErr w:type="gramStart"/>
      <w:r w:rsidR="00D3581A" w:rsidRPr="00D3581A">
        <w:rPr>
          <w:rFonts w:ascii="Times New Roman" w:hAnsi="Times New Roman" w:cs="Times New Roman"/>
          <w:sz w:val="20"/>
          <w:szCs w:val="20"/>
        </w:rPr>
        <w:t>,4</w:t>
      </w:r>
      <w:proofErr w:type="gramEnd"/>
      <w:r w:rsidR="00D3581A" w:rsidRPr="00D3581A">
        <w:rPr>
          <w:rFonts w:ascii="Times New Roman" w:hAnsi="Times New Roman" w:cs="Times New Roman"/>
          <w:sz w:val="20"/>
          <w:szCs w:val="20"/>
        </w:rPr>
        <w:t>-dihydroxypropiophenone, 1,5-diaminonaphthalene and formaldehyde in the molar proportion of 1:1:2 in hydrochloric acid medium</w:t>
      </w:r>
      <w:r w:rsidR="00803B74">
        <w:rPr>
          <w:rFonts w:ascii="Times New Roman" w:hAnsi="Times New Roman" w:cs="Times New Roman"/>
          <w:sz w:val="20"/>
          <w:szCs w:val="20"/>
        </w:rPr>
        <w:t xml:space="preserve"> (Fig. 1</w:t>
      </w:r>
      <w:r w:rsidR="00803B74" w:rsidRPr="00D3581A">
        <w:rPr>
          <w:rFonts w:ascii="Times New Roman" w:hAnsi="Times New Roman" w:cs="Times New Roman"/>
          <w:sz w:val="20"/>
          <w:szCs w:val="20"/>
        </w:rPr>
        <w:t>)</w:t>
      </w:r>
      <w:r w:rsidR="00D3581A" w:rsidRPr="00D3581A">
        <w:rPr>
          <w:rFonts w:ascii="Times New Roman" w:hAnsi="Times New Roman" w:cs="Times New Roman"/>
          <w:sz w:val="20"/>
          <w:szCs w:val="20"/>
        </w:rPr>
        <w:t xml:space="preserve">. This mixture became heated for 5 hrs. At 124 0C in an oil bath with periodic shaking to ensure exhaustive blending followed by the methodology in view of </w:t>
      </w:r>
      <w:r w:rsidR="00214EF8">
        <w:rPr>
          <w:rFonts w:ascii="Times New Roman" w:hAnsi="Times New Roman" w:cs="Times New Roman"/>
          <w:sz w:val="20"/>
          <w:szCs w:val="20"/>
        </w:rPr>
        <w:t>prior writing [10</w:t>
      </w:r>
      <w:r w:rsidR="00D3581A" w:rsidRPr="00D3581A">
        <w:rPr>
          <w:rFonts w:ascii="Times New Roman" w:hAnsi="Times New Roman" w:cs="Times New Roman"/>
          <w:sz w:val="20"/>
          <w:szCs w:val="20"/>
        </w:rPr>
        <w:t>].</w:t>
      </w:r>
    </w:p>
    <w:p w:rsidR="00560364" w:rsidRPr="00560364" w:rsidRDefault="00B24F9F" w:rsidP="00276B89">
      <w:pPr>
        <w:pStyle w:val="Default"/>
        <w:jc w:val="center"/>
        <w:rPr>
          <w:rFonts w:ascii="Times New Roman" w:hAnsi="Times New Roman" w:cs="Times New Roman"/>
        </w:rPr>
      </w:pPr>
      <w:r>
        <w:object w:dxaOrig="10314" w:dyaOrig="8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25pt;height:260.25pt" o:ole="">
            <v:imagedata r:id="rId9" o:title=""/>
          </v:shape>
          <o:OLEObject Type="Embed" ProgID="ChemDraw.Document.6.0" ShapeID="_x0000_i1025" DrawAspect="Content" ObjectID="_1754725542" r:id="rId10"/>
        </w:object>
      </w:r>
    </w:p>
    <w:p w:rsidR="00631D6A" w:rsidRDefault="00276B89" w:rsidP="00257672">
      <w:pPr>
        <w:pStyle w:val="Default"/>
        <w:jc w:val="both"/>
        <w:rPr>
          <w:rFonts w:ascii="Times New Roman" w:hAnsi="Times New Roman" w:cs="Times New Roman"/>
        </w:rPr>
      </w:pPr>
      <w:r>
        <w:rPr>
          <w:rFonts w:ascii="Times New Roman" w:hAnsi="Times New Roman" w:cs="Times New Roman"/>
        </w:rPr>
        <w:t xml:space="preserve">    </w:t>
      </w:r>
    </w:p>
    <w:p w:rsidR="005A1B4C" w:rsidRPr="00560364" w:rsidRDefault="005A1B4C" w:rsidP="00257672">
      <w:pPr>
        <w:pStyle w:val="Default"/>
        <w:jc w:val="both"/>
        <w:rPr>
          <w:rFonts w:ascii="Times New Roman" w:hAnsi="Times New Roman" w:cs="Times New Roman"/>
        </w:rPr>
      </w:pPr>
    </w:p>
    <w:p w:rsidR="00DA7DE0" w:rsidRPr="00B24F9F" w:rsidRDefault="00B24F9F" w:rsidP="00DA7DE0">
      <w:pPr>
        <w:tabs>
          <w:tab w:val="left" w:pos="5475"/>
        </w:tabs>
        <w:jc w:val="center"/>
        <w:rPr>
          <w:rFonts w:ascii="Times New Roman" w:hAnsi="Times New Roman" w:cs="Times New Roman"/>
          <w:b/>
          <w:bCs/>
          <w:sz w:val="20"/>
          <w:szCs w:val="20"/>
        </w:rPr>
      </w:pPr>
      <w:r>
        <w:rPr>
          <w:rFonts w:ascii="Times New Roman" w:hAnsi="Times New Roman" w:cs="Times New Roman"/>
          <w:b/>
          <w:bCs/>
          <w:sz w:val="20"/>
          <w:szCs w:val="20"/>
        </w:rPr>
        <w:t>Figure 1:</w:t>
      </w:r>
      <w:r w:rsidR="00DA7DE0" w:rsidRPr="00B24F9F">
        <w:rPr>
          <w:rFonts w:ascii="Times New Roman" w:hAnsi="Times New Roman" w:cs="Times New Roman"/>
          <w:b/>
          <w:bCs/>
          <w:sz w:val="20"/>
          <w:szCs w:val="20"/>
        </w:rPr>
        <w:t xml:space="preserve"> Synthesis of </w:t>
      </w:r>
      <w:r w:rsidR="00202516" w:rsidRPr="00B24F9F">
        <w:rPr>
          <w:rFonts w:ascii="Times New Roman" w:hAnsi="Times New Roman" w:cs="Times New Roman"/>
          <w:b/>
          <w:bCs/>
          <w:sz w:val="20"/>
          <w:szCs w:val="20"/>
        </w:rPr>
        <w:t>2</w:t>
      </w:r>
      <w:proofErr w:type="gramStart"/>
      <w:r w:rsidR="00202516" w:rsidRPr="00B24F9F">
        <w:rPr>
          <w:rFonts w:ascii="Times New Roman" w:hAnsi="Times New Roman" w:cs="Times New Roman"/>
          <w:b/>
          <w:bCs/>
          <w:sz w:val="20"/>
          <w:szCs w:val="20"/>
        </w:rPr>
        <w:t>,4</w:t>
      </w:r>
      <w:proofErr w:type="gramEnd"/>
      <w:r w:rsidR="00202516" w:rsidRPr="00B24F9F">
        <w:rPr>
          <w:rFonts w:ascii="Times New Roman" w:hAnsi="Times New Roman" w:cs="Times New Roman"/>
          <w:b/>
          <w:bCs/>
          <w:sz w:val="20"/>
          <w:szCs w:val="20"/>
        </w:rPr>
        <w:t>-DHP-1,5-DANF-I</w:t>
      </w:r>
      <w:r w:rsidR="004A509D" w:rsidRPr="00B24F9F">
        <w:rPr>
          <w:rFonts w:ascii="Times New Roman" w:hAnsi="Times New Roman" w:cs="Times New Roman"/>
          <w:b/>
          <w:bCs/>
          <w:sz w:val="20"/>
          <w:szCs w:val="20"/>
        </w:rPr>
        <w:t>I</w:t>
      </w:r>
      <w:r w:rsidR="00DA7DE0" w:rsidRPr="00B24F9F">
        <w:rPr>
          <w:rFonts w:ascii="Times New Roman" w:hAnsi="Times New Roman" w:cs="Times New Roman"/>
          <w:b/>
          <w:bCs/>
          <w:sz w:val="20"/>
          <w:szCs w:val="20"/>
        </w:rPr>
        <w:t xml:space="preserve"> copolymer resin</w:t>
      </w:r>
    </w:p>
    <w:p w:rsidR="003D3581" w:rsidRPr="003D3581" w:rsidRDefault="003D3581" w:rsidP="003D3581">
      <w:pPr>
        <w:autoSpaceDE w:val="0"/>
        <w:autoSpaceDN w:val="0"/>
        <w:adjustRightInd w:val="0"/>
        <w:spacing w:after="0" w:line="240" w:lineRule="auto"/>
        <w:rPr>
          <w:rFonts w:ascii="Times New Roman" w:hAnsi="Times New Roman" w:cs="Times New Roman"/>
          <w:b/>
          <w:bCs/>
          <w:sz w:val="10"/>
          <w:szCs w:val="10"/>
          <w:lang w:bidi="hi-IN"/>
        </w:rPr>
      </w:pPr>
    </w:p>
    <w:p w:rsidR="00F85660" w:rsidRDefault="00F85660" w:rsidP="00202516">
      <w:pPr>
        <w:autoSpaceDE w:val="0"/>
        <w:autoSpaceDN w:val="0"/>
        <w:adjustRightInd w:val="0"/>
        <w:spacing w:after="0" w:line="240" w:lineRule="auto"/>
        <w:jc w:val="both"/>
        <w:rPr>
          <w:rFonts w:ascii="Times New Roman" w:hAnsi="Times New Roman" w:cs="Times New Roman"/>
          <w:sz w:val="20"/>
          <w:szCs w:val="20"/>
          <w:lang w:bidi="hi-IN"/>
        </w:rPr>
      </w:pPr>
    </w:p>
    <w:p w:rsidR="0096039B" w:rsidRPr="0096039B" w:rsidRDefault="00E17693" w:rsidP="00E17693">
      <w:pPr>
        <w:pStyle w:val="Default"/>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96039B">
        <w:rPr>
          <w:rFonts w:ascii="Times New Roman" w:hAnsi="Times New Roman" w:cs="Times New Roman"/>
          <w:b/>
          <w:sz w:val="20"/>
          <w:szCs w:val="20"/>
        </w:rPr>
        <w:t>RESULTS AND DISCUSSION</w:t>
      </w:r>
    </w:p>
    <w:p w:rsidR="0096039B" w:rsidRPr="00F02BDE" w:rsidRDefault="0096039B" w:rsidP="0096039B">
      <w:pPr>
        <w:pStyle w:val="Default"/>
        <w:spacing w:line="276" w:lineRule="auto"/>
        <w:jc w:val="both"/>
        <w:rPr>
          <w:rFonts w:ascii="Times New Roman" w:hAnsi="Times New Roman" w:cs="Times New Roman"/>
          <w:sz w:val="10"/>
          <w:szCs w:val="10"/>
        </w:rPr>
      </w:pPr>
    </w:p>
    <w:p w:rsidR="00501138" w:rsidRPr="00A163BC" w:rsidRDefault="00A163BC" w:rsidP="0050113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501138" w:rsidRPr="00A163BC">
        <w:rPr>
          <w:rFonts w:ascii="Times New Roman" w:hAnsi="Times New Roman" w:cs="Times New Roman"/>
          <w:b/>
          <w:bCs/>
          <w:sz w:val="20"/>
          <w:szCs w:val="20"/>
        </w:rPr>
        <w:t xml:space="preserve"> Elemental analysis</w:t>
      </w:r>
    </w:p>
    <w:p w:rsidR="00501138" w:rsidRPr="00501138" w:rsidRDefault="00501138" w:rsidP="00501138">
      <w:pPr>
        <w:autoSpaceDE w:val="0"/>
        <w:autoSpaceDN w:val="0"/>
        <w:adjustRightInd w:val="0"/>
        <w:spacing w:after="0" w:line="240" w:lineRule="auto"/>
        <w:jc w:val="both"/>
        <w:rPr>
          <w:rFonts w:ascii="Times New Roman" w:hAnsi="Times New Roman" w:cs="Times New Roman"/>
          <w:i/>
          <w:iCs/>
          <w:sz w:val="8"/>
          <w:szCs w:val="8"/>
        </w:rPr>
      </w:pPr>
    </w:p>
    <w:p w:rsidR="000E6FA7" w:rsidRDefault="00803B74" w:rsidP="00A163BC">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Table 1</w:t>
      </w:r>
      <w:r w:rsidR="000E6FA7" w:rsidRPr="000E6FA7">
        <w:rPr>
          <w:rFonts w:ascii="Times New Roman" w:hAnsi="Times New Roman" w:cs="Times New Roman"/>
          <w:sz w:val="20"/>
          <w:szCs w:val="20"/>
        </w:rPr>
        <w:t xml:space="preserve"> provides the computed and founded values for the C, H, N, and S elements. The 2</w:t>
      </w:r>
      <w:proofErr w:type="gramStart"/>
      <w:r w:rsidR="000E6FA7" w:rsidRPr="000E6FA7">
        <w:rPr>
          <w:rFonts w:ascii="Times New Roman" w:hAnsi="Times New Roman" w:cs="Times New Roman"/>
          <w:sz w:val="20"/>
          <w:szCs w:val="20"/>
        </w:rPr>
        <w:t>,4</w:t>
      </w:r>
      <w:proofErr w:type="gramEnd"/>
      <w:r w:rsidR="000E6FA7" w:rsidRPr="000E6FA7">
        <w:rPr>
          <w:rFonts w:ascii="Times New Roman" w:hAnsi="Times New Roman" w:cs="Times New Roman"/>
          <w:sz w:val="20"/>
          <w:szCs w:val="20"/>
        </w:rPr>
        <w:t>-DHP-1,5-DANF-II</w:t>
      </w:r>
      <w:r w:rsidR="000E6FA7">
        <w:rPr>
          <w:rFonts w:ascii="Times New Roman" w:hAnsi="Times New Roman" w:cs="Times New Roman"/>
          <w:sz w:val="20"/>
          <w:szCs w:val="20"/>
        </w:rPr>
        <w:t xml:space="preserve"> terpolymer has an 79</w:t>
      </w:r>
      <w:r w:rsidR="000E6FA7" w:rsidRPr="000E6FA7">
        <w:rPr>
          <w:rFonts w:ascii="Times New Roman" w:hAnsi="Times New Roman" w:cs="Times New Roman"/>
          <w:sz w:val="20"/>
          <w:szCs w:val="20"/>
        </w:rPr>
        <w:t>% yield. Based on the findings, it was determined that C</w:t>
      </w:r>
      <w:r w:rsidR="000E6FA7" w:rsidRPr="000E6FA7">
        <w:rPr>
          <w:rFonts w:ascii="Times New Roman" w:hAnsi="Times New Roman" w:cs="Times New Roman"/>
          <w:sz w:val="20"/>
          <w:szCs w:val="20"/>
          <w:vertAlign w:val="subscript"/>
        </w:rPr>
        <w:t>31</w:t>
      </w:r>
      <w:r w:rsidR="000E6FA7" w:rsidRPr="000E6FA7">
        <w:rPr>
          <w:rFonts w:ascii="Times New Roman" w:hAnsi="Times New Roman" w:cs="Times New Roman"/>
          <w:sz w:val="20"/>
          <w:szCs w:val="20"/>
        </w:rPr>
        <w:t>H</w:t>
      </w:r>
      <w:r w:rsidR="000E6FA7" w:rsidRPr="000E6FA7">
        <w:rPr>
          <w:rFonts w:ascii="Times New Roman" w:hAnsi="Times New Roman" w:cs="Times New Roman"/>
          <w:sz w:val="20"/>
          <w:szCs w:val="20"/>
          <w:vertAlign w:val="subscript"/>
        </w:rPr>
        <w:t>30</w:t>
      </w:r>
      <w:r w:rsidR="000E6FA7" w:rsidRPr="000E6FA7">
        <w:rPr>
          <w:rFonts w:ascii="Times New Roman" w:hAnsi="Times New Roman" w:cs="Times New Roman"/>
          <w:sz w:val="20"/>
          <w:szCs w:val="20"/>
        </w:rPr>
        <w:t>N</w:t>
      </w:r>
      <w:r w:rsidR="000E6FA7" w:rsidRPr="000E6FA7">
        <w:rPr>
          <w:rFonts w:ascii="Times New Roman" w:hAnsi="Times New Roman" w:cs="Times New Roman"/>
          <w:sz w:val="20"/>
          <w:szCs w:val="20"/>
          <w:vertAlign w:val="subscript"/>
        </w:rPr>
        <w:t>2</w:t>
      </w:r>
      <w:r w:rsidR="000E6FA7" w:rsidRPr="000E6FA7">
        <w:rPr>
          <w:rFonts w:ascii="Times New Roman" w:hAnsi="Times New Roman" w:cs="Times New Roman"/>
          <w:sz w:val="20"/>
          <w:szCs w:val="20"/>
        </w:rPr>
        <w:t>O</w:t>
      </w:r>
      <w:r w:rsidR="000E6FA7" w:rsidRPr="000E6FA7">
        <w:rPr>
          <w:rFonts w:ascii="Times New Roman" w:hAnsi="Times New Roman" w:cs="Times New Roman"/>
          <w:sz w:val="20"/>
          <w:szCs w:val="20"/>
          <w:vertAlign w:val="subscript"/>
        </w:rPr>
        <w:t>6</w:t>
      </w:r>
      <w:r w:rsidR="000E6FA7" w:rsidRPr="000E6FA7">
        <w:rPr>
          <w:rFonts w:ascii="Times New Roman" w:hAnsi="Times New Roman" w:cs="Times New Roman"/>
          <w:sz w:val="20"/>
          <w:szCs w:val="20"/>
        </w:rPr>
        <w:t xml:space="preserve"> and </w:t>
      </w:r>
      <w:r w:rsidR="000E6FA7">
        <w:rPr>
          <w:rFonts w:ascii="Times New Roman" w:hAnsi="Times New Roman" w:cs="Times New Roman"/>
          <w:sz w:val="20"/>
          <w:szCs w:val="20"/>
        </w:rPr>
        <w:t>526</w:t>
      </w:r>
      <w:r w:rsidR="000E6FA7" w:rsidRPr="000E6FA7">
        <w:rPr>
          <w:rFonts w:ascii="Times New Roman" w:hAnsi="Times New Roman" w:cs="Times New Roman"/>
          <w:sz w:val="20"/>
          <w:szCs w:val="20"/>
        </w:rPr>
        <w:t>, respectively, are the empirical formula and weight of the single repeating unit of the terpolymer, which are in good agreement with the calculated values.</w:t>
      </w:r>
    </w:p>
    <w:p w:rsidR="00A163BC" w:rsidRPr="0096039B" w:rsidRDefault="00A163BC" w:rsidP="00501138">
      <w:pPr>
        <w:autoSpaceDE w:val="0"/>
        <w:autoSpaceDN w:val="0"/>
        <w:adjustRightInd w:val="0"/>
        <w:spacing w:after="0" w:line="240" w:lineRule="auto"/>
        <w:jc w:val="both"/>
        <w:rPr>
          <w:rFonts w:ascii="Times New Roman" w:hAnsi="Times New Roman" w:cs="Times New Roman"/>
          <w:sz w:val="20"/>
          <w:szCs w:val="20"/>
        </w:rPr>
      </w:pPr>
    </w:p>
    <w:p w:rsidR="00501138" w:rsidRPr="00A163BC" w:rsidRDefault="00A163BC" w:rsidP="00501138">
      <w:pPr>
        <w:tabs>
          <w:tab w:val="left" w:pos="516"/>
        </w:tabs>
        <w:spacing w:after="0"/>
        <w:jc w:val="center"/>
        <w:rPr>
          <w:rFonts w:ascii="Times New Roman" w:hAnsi="Times New Roman" w:cs="Times New Roman"/>
          <w:b/>
          <w:bCs/>
          <w:sz w:val="20"/>
          <w:szCs w:val="20"/>
        </w:rPr>
      </w:pPr>
      <w:r>
        <w:rPr>
          <w:rFonts w:ascii="Times New Roman" w:hAnsi="Times New Roman" w:cs="Times New Roman"/>
          <w:b/>
          <w:bCs/>
          <w:sz w:val="20"/>
          <w:szCs w:val="20"/>
        </w:rPr>
        <w:t>Table1:</w:t>
      </w:r>
      <w:r w:rsidR="00501138" w:rsidRPr="00A163BC">
        <w:rPr>
          <w:rFonts w:ascii="Times New Roman" w:hAnsi="Times New Roman" w:cs="Times New Roman"/>
          <w:b/>
          <w:bCs/>
          <w:sz w:val="20"/>
          <w:szCs w:val="20"/>
        </w:rPr>
        <w:t xml:space="preserve"> Elemental analysis and empirical formula of copolymer resin</w:t>
      </w:r>
    </w:p>
    <w:tbl>
      <w:tblPr>
        <w:tblStyle w:val="TableGrid"/>
        <w:tblW w:w="0" w:type="auto"/>
        <w:tblInd w:w="591" w:type="dxa"/>
        <w:tblLook w:val="04A0" w:firstRow="1" w:lastRow="0" w:firstColumn="1" w:lastColumn="0" w:noHBand="0" w:noVBand="1"/>
      </w:tblPr>
      <w:tblGrid>
        <w:gridCol w:w="1398"/>
        <w:gridCol w:w="1302"/>
        <w:gridCol w:w="1530"/>
        <w:gridCol w:w="1440"/>
        <w:gridCol w:w="1173"/>
        <w:gridCol w:w="1134"/>
      </w:tblGrid>
      <w:tr w:rsidR="00501138" w:rsidTr="00F82197">
        <w:trPr>
          <w:trHeight w:val="690"/>
        </w:trPr>
        <w:tc>
          <w:tcPr>
            <w:tcW w:w="1398" w:type="dxa"/>
          </w:tcPr>
          <w:p w:rsidR="00501138" w:rsidRDefault="000E6FA7" w:rsidP="00F82197">
            <w:pPr>
              <w:tabs>
                <w:tab w:val="left" w:pos="516"/>
              </w:tabs>
              <w:jc w:val="both"/>
              <w:rPr>
                <w:rFonts w:ascii="Times New Roman" w:hAnsi="Times New Roman" w:cs="Times New Roman"/>
                <w:sz w:val="20"/>
                <w:szCs w:val="20"/>
              </w:rPr>
            </w:pPr>
            <w:r>
              <w:rPr>
                <w:rFonts w:ascii="Times New Roman" w:hAnsi="Times New Roman" w:cs="Times New Roman"/>
                <w:sz w:val="20"/>
                <w:szCs w:val="20"/>
              </w:rPr>
              <w:lastRenderedPageBreak/>
              <w:t>Ter</w:t>
            </w:r>
            <w:r w:rsidR="00501138">
              <w:rPr>
                <w:rFonts w:ascii="Times New Roman" w:hAnsi="Times New Roman" w:cs="Times New Roman"/>
                <w:sz w:val="20"/>
                <w:szCs w:val="20"/>
              </w:rPr>
              <w:t>polymer resins</w:t>
            </w:r>
          </w:p>
        </w:tc>
        <w:tc>
          <w:tcPr>
            <w:tcW w:w="1302" w:type="dxa"/>
          </w:tcPr>
          <w:p w:rsidR="00501138" w:rsidRDefault="007B5153" w:rsidP="00F82197">
            <w:pPr>
              <w:tabs>
                <w:tab w:val="left" w:pos="516"/>
              </w:tabs>
              <w:jc w:val="both"/>
              <w:rPr>
                <w:rFonts w:ascii="Times New Roman" w:hAnsi="Times New Roman" w:cs="Times New Roman"/>
                <w:sz w:val="20"/>
                <w:szCs w:val="20"/>
              </w:rPr>
            </w:pPr>
            <w:r>
              <w:rPr>
                <w:rFonts w:ascii="Times New Roman" w:hAnsi="Times New Roman" w:cs="Times New Roman"/>
                <w:sz w:val="20"/>
                <w:szCs w:val="20"/>
              </w:rPr>
              <w:t>% of ‘C’</w:t>
            </w:r>
          </w:p>
          <w:p w:rsidR="00501138" w:rsidRDefault="00501138" w:rsidP="00F82197">
            <w:pPr>
              <w:tabs>
                <w:tab w:val="left" w:pos="516"/>
              </w:tabs>
              <w:jc w:val="both"/>
              <w:rPr>
                <w:rFonts w:ascii="Times New Roman" w:hAnsi="Times New Roman" w:cs="Times New Roman"/>
                <w:sz w:val="20"/>
                <w:szCs w:val="20"/>
              </w:rPr>
            </w:pPr>
            <w:r>
              <w:rPr>
                <w:rFonts w:ascii="Times New Roman" w:hAnsi="Times New Roman" w:cs="Times New Roman"/>
                <w:sz w:val="20"/>
                <w:szCs w:val="20"/>
              </w:rPr>
              <w:t>observed</w:t>
            </w:r>
          </w:p>
          <w:p w:rsidR="00501138" w:rsidRDefault="00501138" w:rsidP="00F82197">
            <w:pPr>
              <w:tabs>
                <w:tab w:val="left" w:pos="516"/>
              </w:tabs>
              <w:jc w:val="both"/>
              <w:rPr>
                <w:rFonts w:ascii="Times New Roman" w:hAnsi="Times New Roman" w:cs="Times New Roman"/>
                <w:sz w:val="20"/>
                <w:szCs w:val="20"/>
              </w:rPr>
            </w:pPr>
            <w:r>
              <w:rPr>
                <w:rFonts w:ascii="Times New Roman" w:hAnsi="Times New Roman" w:cs="Times New Roman"/>
                <w:sz w:val="20"/>
                <w:szCs w:val="20"/>
              </w:rPr>
              <w:t>calculated</w:t>
            </w:r>
          </w:p>
        </w:tc>
        <w:tc>
          <w:tcPr>
            <w:tcW w:w="1530" w:type="dxa"/>
          </w:tcPr>
          <w:p w:rsidR="007B5153" w:rsidRDefault="007B5153" w:rsidP="007B5153">
            <w:pPr>
              <w:tabs>
                <w:tab w:val="left" w:pos="516"/>
              </w:tabs>
              <w:rPr>
                <w:rFonts w:ascii="Times New Roman" w:hAnsi="Times New Roman" w:cs="Times New Roman"/>
                <w:sz w:val="20"/>
                <w:szCs w:val="20"/>
              </w:rPr>
            </w:pPr>
            <w:r>
              <w:rPr>
                <w:rFonts w:ascii="Times New Roman" w:hAnsi="Times New Roman" w:cs="Times New Roman"/>
                <w:sz w:val="20"/>
                <w:szCs w:val="20"/>
              </w:rPr>
              <w:t>% of ‘H’</w:t>
            </w:r>
            <w:r w:rsidR="00501138">
              <w:rPr>
                <w:rFonts w:ascii="Times New Roman" w:hAnsi="Times New Roman" w:cs="Times New Roman"/>
                <w:sz w:val="20"/>
                <w:szCs w:val="20"/>
              </w:rPr>
              <w:t xml:space="preserve"> </w:t>
            </w:r>
          </w:p>
          <w:p w:rsidR="00501138" w:rsidRDefault="00501138" w:rsidP="007B5153">
            <w:pPr>
              <w:tabs>
                <w:tab w:val="left" w:pos="516"/>
              </w:tabs>
              <w:rPr>
                <w:rFonts w:ascii="Times New Roman" w:hAnsi="Times New Roman" w:cs="Times New Roman"/>
                <w:sz w:val="20"/>
                <w:szCs w:val="20"/>
              </w:rPr>
            </w:pPr>
            <w:r>
              <w:rPr>
                <w:rFonts w:ascii="Times New Roman" w:hAnsi="Times New Roman" w:cs="Times New Roman"/>
                <w:sz w:val="20"/>
                <w:szCs w:val="20"/>
              </w:rPr>
              <w:t>obse</w:t>
            </w:r>
            <w:r w:rsidR="007B5153">
              <w:rPr>
                <w:rFonts w:ascii="Times New Roman" w:hAnsi="Times New Roman" w:cs="Times New Roman"/>
                <w:sz w:val="20"/>
                <w:szCs w:val="20"/>
              </w:rPr>
              <w:t>r</w:t>
            </w:r>
            <w:r>
              <w:rPr>
                <w:rFonts w:ascii="Times New Roman" w:hAnsi="Times New Roman" w:cs="Times New Roman"/>
                <w:sz w:val="20"/>
                <w:szCs w:val="20"/>
              </w:rPr>
              <w:t>ved</w:t>
            </w:r>
          </w:p>
          <w:p w:rsidR="00501138" w:rsidRDefault="00501138" w:rsidP="007B5153">
            <w:pPr>
              <w:tabs>
                <w:tab w:val="left" w:pos="516"/>
              </w:tabs>
              <w:rPr>
                <w:rFonts w:ascii="Times New Roman" w:hAnsi="Times New Roman" w:cs="Times New Roman"/>
                <w:sz w:val="20"/>
                <w:szCs w:val="20"/>
              </w:rPr>
            </w:pPr>
            <w:r>
              <w:rPr>
                <w:rFonts w:ascii="Times New Roman" w:hAnsi="Times New Roman" w:cs="Times New Roman"/>
                <w:sz w:val="20"/>
                <w:szCs w:val="20"/>
              </w:rPr>
              <w:t>calculated</w:t>
            </w:r>
          </w:p>
        </w:tc>
        <w:tc>
          <w:tcPr>
            <w:tcW w:w="1440" w:type="dxa"/>
          </w:tcPr>
          <w:p w:rsidR="00501138" w:rsidRDefault="007B5153" w:rsidP="007B5153">
            <w:pPr>
              <w:tabs>
                <w:tab w:val="left" w:pos="516"/>
              </w:tabs>
              <w:rPr>
                <w:rFonts w:ascii="Times New Roman" w:hAnsi="Times New Roman" w:cs="Times New Roman"/>
                <w:sz w:val="20"/>
                <w:szCs w:val="20"/>
              </w:rPr>
            </w:pPr>
            <w:r>
              <w:rPr>
                <w:rFonts w:ascii="Times New Roman" w:hAnsi="Times New Roman" w:cs="Times New Roman"/>
                <w:sz w:val="20"/>
                <w:szCs w:val="20"/>
              </w:rPr>
              <w:t>% of ‘N’</w:t>
            </w:r>
            <w:r w:rsidR="00501138">
              <w:rPr>
                <w:rFonts w:ascii="Times New Roman" w:hAnsi="Times New Roman" w:cs="Times New Roman"/>
                <w:sz w:val="20"/>
                <w:szCs w:val="20"/>
              </w:rPr>
              <w:t xml:space="preserve"> observed</w:t>
            </w:r>
          </w:p>
          <w:p w:rsidR="00501138" w:rsidRDefault="00501138" w:rsidP="00F82197">
            <w:pPr>
              <w:tabs>
                <w:tab w:val="left" w:pos="516"/>
              </w:tabs>
              <w:jc w:val="both"/>
              <w:rPr>
                <w:rFonts w:ascii="Times New Roman" w:hAnsi="Times New Roman" w:cs="Times New Roman"/>
                <w:sz w:val="20"/>
                <w:szCs w:val="20"/>
              </w:rPr>
            </w:pPr>
            <w:r>
              <w:rPr>
                <w:rFonts w:ascii="Times New Roman" w:hAnsi="Times New Roman" w:cs="Times New Roman"/>
                <w:sz w:val="20"/>
                <w:szCs w:val="20"/>
              </w:rPr>
              <w:t>calculated</w:t>
            </w:r>
          </w:p>
        </w:tc>
        <w:tc>
          <w:tcPr>
            <w:tcW w:w="1173" w:type="dxa"/>
          </w:tcPr>
          <w:p w:rsidR="00501138" w:rsidRDefault="00501138" w:rsidP="00F82197">
            <w:pPr>
              <w:tabs>
                <w:tab w:val="left" w:pos="516"/>
              </w:tabs>
              <w:jc w:val="both"/>
              <w:rPr>
                <w:rFonts w:ascii="Times New Roman" w:hAnsi="Times New Roman" w:cs="Times New Roman"/>
                <w:sz w:val="20"/>
                <w:szCs w:val="20"/>
              </w:rPr>
            </w:pPr>
            <w:r>
              <w:rPr>
                <w:rFonts w:ascii="Times New Roman" w:hAnsi="Times New Roman" w:cs="Times New Roman"/>
                <w:sz w:val="20"/>
                <w:szCs w:val="20"/>
              </w:rPr>
              <w:t>Empirical formula of repeat unit</w:t>
            </w:r>
          </w:p>
        </w:tc>
        <w:tc>
          <w:tcPr>
            <w:tcW w:w="1134" w:type="dxa"/>
          </w:tcPr>
          <w:p w:rsidR="00501138" w:rsidRDefault="00501138" w:rsidP="00F82197">
            <w:pPr>
              <w:tabs>
                <w:tab w:val="left" w:pos="516"/>
              </w:tabs>
              <w:jc w:val="both"/>
              <w:rPr>
                <w:rFonts w:ascii="Times New Roman" w:hAnsi="Times New Roman" w:cs="Times New Roman"/>
                <w:sz w:val="20"/>
                <w:szCs w:val="20"/>
              </w:rPr>
            </w:pPr>
            <w:r>
              <w:rPr>
                <w:rFonts w:ascii="Times New Roman" w:hAnsi="Times New Roman" w:cs="Times New Roman"/>
                <w:sz w:val="20"/>
                <w:szCs w:val="20"/>
              </w:rPr>
              <w:t>Empirical formula of repeat unit</w:t>
            </w:r>
          </w:p>
        </w:tc>
      </w:tr>
      <w:tr w:rsidR="00501138" w:rsidTr="00F82197">
        <w:tc>
          <w:tcPr>
            <w:tcW w:w="1398" w:type="dxa"/>
          </w:tcPr>
          <w:p w:rsidR="00501138" w:rsidRDefault="00501138" w:rsidP="00F82197">
            <w:pPr>
              <w:tabs>
                <w:tab w:val="left" w:pos="516"/>
              </w:tabs>
              <w:jc w:val="both"/>
              <w:rPr>
                <w:rFonts w:ascii="Times New Roman" w:hAnsi="Times New Roman" w:cs="Times New Roman"/>
                <w:sz w:val="20"/>
                <w:szCs w:val="20"/>
              </w:rPr>
            </w:pPr>
            <w:r w:rsidRPr="00D53D19">
              <w:rPr>
                <w:rFonts w:ascii="Times New Roman" w:hAnsi="Times New Roman" w:cs="Times New Roman"/>
                <w:sz w:val="20"/>
                <w:szCs w:val="20"/>
              </w:rPr>
              <w:t>2,4-DHP-1,5-DANF-</w:t>
            </w:r>
            <w:r>
              <w:rPr>
                <w:rFonts w:ascii="Times New Roman" w:hAnsi="Times New Roman" w:cs="Times New Roman"/>
                <w:sz w:val="20"/>
                <w:szCs w:val="20"/>
              </w:rPr>
              <w:t>I</w:t>
            </w:r>
            <w:r w:rsidR="004A509D">
              <w:rPr>
                <w:rFonts w:ascii="Times New Roman" w:hAnsi="Times New Roman" w:cs="Times New Roman"/>
                <w:sz w:val="20"/>
                <w:szCs w:val="20"/>
              </w:rPr>
              <w:t>I</w:t>
            </w:r>
          </w:p>
        </w:tc>
        <w:tc>
          <w:tcPr>
            <w:tcW w:w="1302" w:type="dxa"/>
          </w:tcPr>
          <w:p w:rsidR="00501138" w:rsidRDefault="00C521F0" w:rsidP="00500E2D">
            <w:pPr>
              <w:tabs>
                <w:tab w:val="left" w:pos="516"/>
              </w:tabs>
              <w:jc w:val="both"/>
              <w:rPr>
                <w:rFonts w:ascii="Times New Roman" w:hAnsi="Times New Roman" w:cs="Times New Roman"/>
                <w:sz w:val="20"/>
                <w:szCs w:val="20"/>
              </w:rPr>
            </w:pPr>
            <w:r>
              <w:rPr>
                <w:rFonts w:ascii="Times New Roman" w:hAnsi="Times New Roman" w:cs="Times New Roman"/>
                <w:sz w:val="20"/>
                <w:szCs w:val="20"/>
              </w:rPr>
              <w:t>69.06</w:t>
            </w:r>
          </w:p>
          <w:p w:rsidR="00C521F0" w:rsidRPr="00500E2D" w:rsidRDefault="00C521F0" w:rsidP="00500E2D">
            <w:pPr>
              <w:tabs>
                <w:tab w:val="left" w:pos="516"/>
              </w:tabs>
              <w:jc w:val="both"/>
              <w:rPr>
                <w:rFonts w:ascii="Times New Roman" w:hAnsi="Times New Roman" w:cs="Times New Roman"/>
                <w:sz w:val="20"/>
                <w:szCs w:val="20"/>
              </w:rPr>
            </w:pPr>
            <w:r>
              <w:rPr>
                <w:rFonts w:ascii="Times New Roman" w:hAnsi="Times New Roman" w:cs="Times New Roman"/>
                <w:sz w:val="20"/>
                <w:szCs w:val="20"/>
              </w:rPr>
              <w:t>70.72</w:t>
            </w:r>
          </w:p>
        </w:tc>
        <w:tc>
          <w:tcPr>
            <w:tcW w:w="1530" w:type="dxa"/>
          </w:tcPr>
          <w:p w:rsidR="00501138" w:rsidRDefault="00C521F0" w:rsidP="00500E2D">
            <w:pPr>
              <w:tabs>
                <w:tab w:val="left" w:pos="516"/>
              </w:tabs>
              <w:jc w:val="both"/>
              <w:rPr>
                <w:rFonts w:ascii="Times New Roman" w:hAnsi="Times New Roman" w:cs="Times New Roman"/>
                <w:sz w:val="20"/>
                <w:szCs w:val="20"/>
              </w:rPr>
            </w:pPr>
            <w:r>
              <w:rPr>
                <w:rFonts w:ascii="Times New Roman" w:hAnsi="Times New Roman" w:cs="Times New Roman"/>
                <w:sz w:val="20"/>
                <w:szCs w:val="20"/>
              </w:rPr>
              <w:t>5.16</w:t>
            </w:r>
          </w:p>
          <w:p w:rsidR="00C521F0" w:rsidRPr="00500E2D" w:rsidRDefault="00C521F0" w:rsidP="00500E2D">
            <w:pPr>
              <w:tabs>
                <w:tab w:val="left" w:pos="516"/>
              </w:tabs>
              <w:jc w:val="both"/>
              <w:rPr>
                <w:rFonts w:ascii="Times New Roman" w:hAnsi="Times New Roman" w:cs="Times New Roman"/>
                <w:sz w:val="20"/>
                <w:szCs w:val="20"/>
              </w:rPr>
            </w:pPr>
            <w:r>
              <w:rPr>
                <w:rFonts w:ascii="Times New Roman" w:hAnsi="Times New Roman" w:cs="Times New Roman"/>
                <w:sz w:val="20"/>
                <w:szCs w:val="20"/>
              </w:rPr>
              <w:t>5.07</w:t>
            </w:r>
          </w:p>
        </w:tc>
        <w:tc>
          <w:tcPr>
            <w:tcW w:w="1440" w:type="dxa"/>
          </w:tcPr>
          <w:p w:rsidR="00500E2D" w:rsidRDefault="00C521F0" w:rsidP="00500E2D">
            <w:pPr>
              <w:tabs>
                <w:tab w:val="left" w:pos="516"/>
              </w:tabs>
              <w:jc w:val="both"/>
              <w:rPr>
                <w:rFonts w:ascii="Times New Roman" w:hAnsi="Times New Roman" w:cs="Times New Roman"/>
                <w:sz w:val="20"/>
                <w:szCs w:val="20"/>
              </w:rPr>
            </w:pPr>
            <w:r>
              <w:rPr>
                <w:rFonts w:ascii="Times New Roman" w:hAnsi="Times New Roman" w:cs="Times New Roman"/>
                <w:sz w:val="20"/>
                <w:szCs w:val="20"/>
              </w:rPr>
              <w:t>6.01</w:t>
            </w:r>
          </w:p>
          <w:p w:rsidR="00C521F0" w:rsidRPr="00500E2D" w:rsidRDefault="00C521F0" w:rsidP="00500E2D">
            <w:pPr>
              <w:tabs>
                <w:tab w:val="left" w:pos="516"/>
              </w:tabs>
              <w:jc w:val="both"/>
              <w:rPr>
                <w:rFonts w:ascii="Times New Roman" w:hAnsi="Times New Roman" w:cs="Times New Roman"/>
                <w:sz w:val="20"/>
                <w:szCs w:val="20"/>
              </w:rPr>
            </w:pPr>
            <w:r>
              <w:rPr>
                <w:rFonts w:ascii="Times New Roman" w:hAnsi="Times New Roman" w:cs="Times New Roman"/>
                <w:sz w:val="20"/>
                <w:szCs w:val="20"/>
              </w:rPr>
              <w:t>5.32</w:t>
            </w:r>
          </w:p>
        </w:tc>
        <w:tc>
          <w:tcPr>
            <w:tcW w:w="1173" w:type="dxa"/>
          </w:tcPr>
          <w:p w:rsidR="00501138" w:rsidRPr="00500E2D" w:rsidRDefault="00501138" w:rsidP="00F82197">
            <w:pPr>
              <w:tabs>
                <w:tab w:val="left" w:pos="516"/>
              </w:tabs>
              <w:jc w:val="both"/>
              <w:rPr>
                <w:rFonts w:ascii="Times New Roman" w:hAnsi="Times New Roman" w:cs="Times New Roman"/>
                <w:sz w:val="20"/>
                <w:szCs w:val="20"/>
              </w:rPr>
            </w:pPr>
            <w:r w:rsidRPr="00500E2D">
              <w:rPr>
                <w:rFonts w:ascii="Times New Roman" w:hAnsi="Times New Roman" w:cs="Times New Roman"/>
                <w:sz w:val="20"/>
                <w:szCs w:val="20"/>
              </w:rPr>
              <w:t>C</w:t>
            </w:r>
            <w:r w:rsidR="00C521F0">
              <w:rPr>
                <w:rFonts w:ascii="Times New Roman" w:hAnsi="Times New Roman" w:cs="Times New Roman"/>
                <w:sz w:val="20"/>
                <w:szCs w:val="20"/>
                <w:vertAlign w:val="subscript"/>
              </w:rPr>
              <w:t>3</w:t>
            </w:r>
            <w:r w:rsidRPr="00500E2D">
              <w:rPr>
                <w:rFonts w:ascii="Times New Roman" w:hAnsi="Times New Roman" w:cs="Times New Roman"/>
                <w:sz w:val="20"/>
                <w:szCs w:val="20"/>
                <w:vertAlign w:val="subscript"/>
              </w:rPr>
              <w:t>1</w:t>
            </w:r>
            <w:r w:rsidRPr="00500E2D">
              <w:rPr>
                <w:rFonts w:ascii="Times New Roman" w:hAnsi="Times New Roman" w:cs="Times New Roman"/>
                <w:sz w:val="20"/>
                <w:szCs w:val="20"/>
              </w:rPr>
              <w:t>H</w:t>
            </w:r>
            <w:r w:rsidR="00C521F0">
              <w:rPr>
                <w:rFonts w:ascii="Times New Roman" w:hAnsi="Times New Roman" w:cs="Times New Roman"/>
                <w:sz w:val="20"/>
                <w:szCs w:val="20"/>
                <w:vertAlign w:val="subscript"/>
              </w:rPr>
              <w:t>3</w:t>
            </w:r>
            <w:r w:rsidRPr="00500E2D">
              <w:rPr>
                <w:rFonts w:ascii="Times New Roman" w:hAnsi="Times New Roman" w:cs="Times New Roman"/>
                <w:sz w:val="20"/>
                <w:szCs w:val="20"/>
                <w:vertAlign w:val="subscript"/>
              </w:rPr>
              <w:t>0</w:t>
            </w:r>
            <w:r w:rsidRPr="00500E2D">
              <w:rPr>
                <w:rFonts w:ascii="Times New Roman" w:hAnsi="Times New Roman" w:cs="Times New Roman"/>
                <w:sz w:val="20"/>
                <w:szCs w:val="20"/>
              </w:rPr>
              <w:t>N</w:t>
            </w:r>
            <w:r w:rsidRPr="00500E2D">
              <w:rPr>
                <w:rFonts w:ascii="Times New Roman" w:hAnsi="Times New Roman" w:cs="Times New Roman"/>
                <w:sz w:val="20"/>
                <w:szCs w:val="20"/>
                <w:vertAlign w:val="subscript"/>
              </w:rPr>
              <w:t>2</w:t>
            </w:r>
            <w:r w:rsidRPr="00500E2D">
              <w:rPr>
                <w:rFonts w:ascii="Times New Roman" w:hAnsi="Times New Roman" w:cs="Times New Roman"/>
                <w:sz w:val="20"/>
                <w:szCs w:val="20"/>
              </w:rPr>
              <w:t>O</w:t>
            </w:r>
            <w:r w:rsidR="00C521F0">
              <w:rPr>
                <w:rFonts w:ascii="Times New Roman" w:hAnsi="Times New Roman" w:cs="Times New Roman"/>
                <w:sz w:val="20"/>
                <w:szCs w:val="20"/>
                <w:vertAlign w:val="subscript"/>
              </w:rPr>
              <w:t>6</w:t>
            </w:r>
          </w:p>
        </w:tc>
        <w:tc>
          <w:tcPr>
            <w:tcW w:w="1134" w:type="dxa"/>
          </w:tcPr>
          <w:p w:rsidR="00501138" w:rsidRPr="00500E2D" w:rsidRDefault="00C521F0" w:rsidP="00F82197">
            <w:pPr>
              <w:tabs>
                <w:tab w:val="left" w:pos="516"/>
              </w:tabs>
              <w:jc w:val="both"/>
              <w:rPr>
                <w:rFonts w:ascii="Times New Roman" w:hAnsi="Times New Roman" w:cs="Times New Roman"/>
                <w:sz w:val="20"/>
                <w:szCs w:val="20"/>
              </w:rPr>
            </w:pPr>
            <w:r>
              <w:rPr>
                <w:rFonts w:ascii="Times New Roman" w:hAnsi="Times New Roman" w:cs="Times New Roman"/>
                <w:sz w:val="20"/>
                <w:szCs w:val="20"/>
              </w:rPr>
              <w:t>526</w:t>
            </w:r>
          </w:p>
        </w:tc>
      </w:tr>
    </w:tbl>
    <w:p w:rsidR="000E2D3C" w:rsidRDefault="000E2D3C" w:rsidP="00501138">
      <w:pPr>
        <w:tabs>
          <w:tab w:val="left" w:pos="516"/>
        </w:tabs>
        <w:spacing w:after="0"/>
        <w:rPr>
          <w:rFonts w:ascii="Times New Roman" w:hAnsi="Times New Roman" w:cs="Times New Roman"/>
          <w:sz w:val="16"/>
          <w:szCs w:val="16"/>
        </w:rPr>
      </w:pPr>
    </w:p>
    <w:p w:rsidR="00501138" w:rsidRPr="00A163BC" w:rsidRDefault="00A163BC" w:rsidP="00501138">
      <w:pPr>
        <w:tabs>
          <w:tab w:val="left" w:pos="516"/>
        </w:tabs>
        <w:spacing w:after="0"/>
        <w:rPr>
          <w:rFonts w:ascii="Times New Roman" w:hAnsi="Times New Roman" w:cs="Times New Roman"/>
          <w:b/>
          <w:bCs/>
          <w:sz w:val="20"/>
          <w:szCs w:val="20"/>
        </w:rPr>
      </w:pPr>
      <w:r>
        <w:rPr>
          <w:rFonts w:ascii="Times New Roman" w:hAnsi="Times New Roman" w:cs="Times New Roman"/>
          <w:b/>
          <w:bCs/>
          <w:sz w:val="20"/>
          <w:szCs w:val="20"/>
        </w:rPr>
        <w:t>B.</w:t>
      </w:r>
      <w:r w:rsidR="00501138" w:rsidRPr="00A163BC">
        <w:rPr>
          <w:rFonts w:ascii="Times New Roman" w:hAnsi="Times New Roman" w:cs="Times New Roman"/>
          <w:b/>
          <w:bCs/>
          <w:sz w:val="20"/>
          <w:szCs w:val="20"/>
        </w:rPr>
        <w:t xml:space="preserve"> Infra</w:t>
      </w:r>
      <w:r>
        <w:rPr>
          <w:rFonts w:ascii="Times New Roman" w:hAnsi="Times New Roman" w:cs="Times New Roman"/>
          <w:b/>
          <w:bCs/>
          <w:sz w:val="20"/>
          <w:szCs w:val="20"/>
        </w:rPr>
        <w:t>red S</w:t>
      </w:r>
      <w:r w:rsidR="008B39FE" w:rsidRPr="00A163BC">
        <w:rPr>
          <w:rFonts w:ascii="Times New Roman" w:hAnsi="Times New Roman" w:cs="Times New Roman"/>
          <w:b/>
          <w:bCs/>
          <w:sz w:val="20"/>
          <w:szCs w:val="20"/>
        </w:rPr>
        <w:t>pectra</w:t>
      </w:r>
    </w:p>
    <w:p w:rsidR="00501138" w:rsidRPr="00501138" w:rsidRDefault="00501138" w:rsidP="00501138">
      <w:pPr>
        <w:tabs>
          <w:tab w:val="left" w:pos="516"/>
        </w:tabs>
        <w:spacing w:after="0"/>
        <w:rPr>
          <w:rFonts w:ascii="Times New Roman" w:hAnsi="Times New Roman" w:cs="Times New Roman"/>
          <w:i/>
          <w:iCs/>
          <w:sz w:val="8"/>
          <w:szCs w:val="8"/>
        </w:rPr>
      </w:pPr>
    </w:p>
    <w:p w:rsidR="007E64B4" w:rsidRDefault="00A163BC" w:rsidP="00501138">
      <w:pPr>
        <w:tabs>
          <w:tab w:val="left" w:pos="516"/>
        </w:tabs>
        <w:spacing w:after="0"/>
        <w:jc w:val="both"/>
        <w:rPr>
          <w:rFonts w:ascii="Times New Roman" w:hAnsi="Times New Roman" w:cs="Times New Roman"/>
          <w:sz w:val="20"/>
          <w:szCs w:val="20"/>
        </w:rPr>
      </w:pPr>
      <w:r>
        <w:rPr>
          <w:rFonts w:ascii="Times New Roman" w:hAnsi="Times New Roman" w:cs="Times New Roman"/>
          <w:sz w:val="20"/>
          <w:szCs w:val="20"/>
        </w:rPr>
        <w:tab/>
      </w:r>
      <w:r w:rsidR="000E6FA7" w:rsidRPr="000E6FA7">
        <w:rPr>
          <w:rFonts w:ascii="Times New Roman" w:hAnsi="Times New Roman" w:cs="Times New Roman"/>
          <w:sz w:val="20"/>
          <w:szCs w:val="20"/>
        </w:rPr>
        <w:t>Fig.</w:t>
      </w:r>
      <w:r w:rsidR="003B1D28">
        <w:rPr>
          <w:rFonts w:ascii="Times New Roman" w:hAnsi="Times New Roman" w:cs="Times New Roman"/>
          <w:sz w:val="20"/>
          <w:szCs w:val="20"/>
        </w:rPr>
        <w:t xml:space="preserve"> 2</w:t>
      </w:r>
      <w:r w:rsidR="000E6FA7" w:rsidRPr="000E6FA7">
        <w:rPr>
          <w:rFonts w:ascii="Times New Roman" w:hAnsi="Times New Roman" w:cs="Times New Roman"/>
          <w:sz w:val="20"/>
          <w:szCs w:val="20"/>
        </w:rPr>
        <w:t xml:space="preserve"> shows the FTIR spectrum of the 2, 4-DHP-1</w:t>
      </w:r>
      <w:proofErr w:type="gramStart"/>
      <w:r w:rsidR="000E6FA7" w:rsidRPr="000E6FA7">
        <w:rPr>
          <w:rFonts w:ascii="Times New Roman" w:hAnsi="Times New Roman" w:cs="Times New Roman"/>
          <w:sz w:val="20"/>
          <w:szCs w:val="20"/>
        </w:rPr>
        <w:t>,5</w:t>
      </w:r>
      <w:proofErr w:type="gramEnd"/>
      <w:r w:rsidR="000E6FA7" w:rsidRPr="000E6FA7">
        <w:rPr>
          <w:rFonts w:ascii="Times New Roman" w:hAnsi="Times New Roman" w:cs="Times New Roman"/>
          <w:sz w:val="20"/>
          <w:szCs w:val="20"/>
        </w:rPr>
        <w:t xml:space="preserve">-DANF-II </w:t>
      </w:r>
      <w:r w:rsidR="000E6FA7">
        <w:rPr>
          <w:rFonts w:ascii="Times New Roman" w:hAnsi="Times New Roman" w:cs="Times New Roman"/>
          <w:sz w:val="20"/>
          <w:szCs w:val="20"/>
        </w:rPr>
        <w:t>ter</w:t>
      </w:r>
      <w:r w:rsidR="000E6FA7" w:rsidRPr="000E6FA7">
        <w:rPr>
          <w:rFonts w:ascii="Times New Roman" w:hAnsi="Times New Roman" w:cs="Times New Roman"/>
          <w:sz w:val="20"/>
          <w:szCs w:val="20"/>
        </w:rPr>
        <w:t xml:space="preserve">polymer. </w:t>
      </w:r>
      <w:r w:rsidR="007E64B4" w:rsidRPr="007E64B4">
        <w:rPr>
          <w:rFonts w:ascii="Times New Roman" w:hAnsi="Times New Roman" w:cs="Times New Roman"/>
          <w:sz w:val="20"/>
          <w:szCs w:val="20"/>
        </w:rPr>
        <w:t xml:space="preserve">Due to the existence of aromatic ring stretching vibration, </w:t>
      </w:r>
      <w:r w:rsidR="007E64B4">
        <w:rPr>
          <w:rFonts w:ascii="Times New Roman" w:hAnsi="Times New Roman" w:cs="Times New Roman"/>
          <w:sz w:val="20"/>
          <w:szCs w:val="20"/>
        </w:rPr>
        <w:t>a strong band is present near 3031 cm-1. Peaks between 800, 1200</w:t>
      </w:r>
      <w:r w:rsidR="007E64B4" w:rsidRPr="007E64B4">
        <w:rPr>
          <w:rFonts w:ascii="Times New Roman" w:hAnsi="Times New Roman" w:cs="Times New Roman"/>
          <w:sz w:val="20"/>
          <w:szCs w:val="20"/>
        </w:rPr>
        <w:t xml:space="preserve"> and 3200 cm-1 are indicative of an aromatic ring with 1,3,4,5 substitutions. The existence of the -OH stretching</w:t>
      </w:r>
      <w:r w:rsidR="007E64B4">
        <w:rPr>
          <w:rFonts w:ascii="Times New Roman" w:hAnsi="Times New Roman" w:cs="Times New Roman"/>
          <w:sz w:val="20"/>
          <w:szCs w:val="20"/>
        </w:rPr>
        <w:t xml:space="preserve"> vibration of the -COOH group </w:t>
      </w:r>
      <w:r w:rsidR="007E64B4" w:rsidRPr="007E64B4">
        <w:rPr>
          <w:rFonts w:ascii="Times New Roman" w:hAnsi="Times New Roman" w:cs="Times New Roman"/>
          <w:sz w:val="20"/>
          <w:szCs w:val="20"/>
        </w:rPr>
        <w:t>may be the c</w:t>
      </w:r>
      <w:r w:rsidR="007E64B4">
        <w:rPr>
          <w:rFonts w:ascii="Times New Roman" w:hAnsi="Times New Roman" w:cs="Times New Roman"/>
          <w:sz w:val="20"/>
          <w:szCs w:val="20"/>
        </w:rPr>
        <w:t>ause of the broad band near 3328 cm-1. A sharp band about 1656</w:t>
      </w:r>
      <w:r w:rsidR="007E64B4" w:rsidRPr="007E64B4">
        <w:rPr>
          <w:rFonts w:ascii="Times New Roman" w:hAnsi="Times New Roman" w:cs="Times New Roman"/>
          <w:sz w:val="20"/>
          <w:szCs w:val="20"/>
        </w:rPr>
        <w:t xml:space="preserve"> cm-1 is caused by the carboxylic groups -CO stretching. The -NH stretching may be the ca</w:t>
      </w:r>
      <w:r w:rsidR="007E64B4">
        <w:rPr>
          <w:rFonts w:ascii="Times New Roman" w:hAnsi="Times New Roman" w:cs="Times New Roman"/>
          <w:sz w:val="20"/>
          <w:szCs w:val="20"/>
        </w:rPr>
        <w:t>use of a sharp band about 3216</w:t>
      </w:r>
      <w:r w:rsidR="007E64B4" w:rsidRPr="007E64B4">
        <w:rPr>
          <w:rFonts w:ascii="Times New Roman" w:hAnsi="Times New Roman" w:cs="Times New Roman"/>
          <w:sz w:val="20"/>
          <w:szCs w:val="20"/>
        </w:rPr>
        <w:t xml:space="preserve"> </w:t>
      </w:r>
      <w:r w:rsidR="007E64B4">
        <w:rPr>
          <w:rFonts w:ascii="Times New Roman" w:hAnsi="Times New Roman" w:cs="Times New Roman"/>
          <w:sz w:val="20"/>
          <w:szCs w:val="20"/>
        </w:rPr>
        <w:t>cm-1. Finally, a band about 2978</w:t>
      </w:r>
      <w:r w:rsidR="007E64B4" w:rsidRPr="007E64B4">
        <w:rPr>
          <w:rFonts w:ascii="Times New Roman" w:hAnsi="Times New Roman" w:cs="Times New Roman"/>
          <w:sz w:val="20"/>
          <w:szCs w:val="20"/>
        </w:rPr>
        <w:t xml:space="preserve"> cm-1 might be an aromatic ring-bridging -CH2 group</w:t>
      </w:r>
      <w:r w:rsidR="00214EF8">
        <w:rPr>
          <w:rFonts w:ascii="Times New Roman" w:hAnsi="Times New Roman" w:cs="Times New Roman"/>
          <w:sz w:val="20"/>
          <w:szCs w:val="20"/>
        </w:rPr>
        <w:t xml:space="preserve"> [11]</w:t>
      </w:r>
      <w:r w:rsidR="007E64B4" w:rsidRPr="007E64B4">
        <w:rPr>
          <w:rFonts w:ascii="Times New Roman" w:hAnsi="Times New Roman" w:cs="Times New Roman"/>
          <w:sz w:val="20"/>
          <w:szCs w:val="20"/>
        </w:rPr>
        <w:t>.</w:t>
      </w:r>
    </w:p>
    <w:p w:rsidR="007E64B4" w:rsidRDefault="007E64B4" w:rsidP="00501138">
      <w:pPr>
        <w:tabs>
          <w:tab w:val="left" w:pos="516"/>
        </w:tabs>
        <w:spacing w:after="0"/>
        <w:jc w:val="both"/>
        <w:rPr>
          <w:rFonts w:ascii="Times New Roman" w:hAnsi="Times New Roman" w:cs="Times New Roman"/>
          <w:sz w:val="20"/>
          <w:szCs w:val="20"/>
        </w:rPr>
      </w:pPr>
    </w:p>
    <w:p w:rsidR="003E2D31" w:rsidRDefault="000B37CF" w:rsidP="000B37CF">
      <w:pPr>
        <w:tabs>
          <w:tab w:val="left" w:pos="516"/>
        </w:tabs>
        <w:spacing w:after="0"/>
        <w:jc w:val="center"/>
        <w:rPr>
          <w:rFonts w:ascii="Times New Roman" w:hAnsi="Times New Roman" w:cs="Times New Roman"/>
          <w:color w:val="FF0000"/>
          <w:sz w:val="20"/>
          <w:szCs w:val="20"/>
        </w:rPr>
      </w:pPr>
      <w:r w:rsidRPr="000B37CF">
        <w:rPr>
          <w:rFonts w:ascii="Times New Roman" w:hAnsi="Times New Roman" w:cs="Times New Roman"/>
          <w:noProof/>
          <w:color w:val="FF0000"/>
          <w:sz w:val="20"/>
          <w:szCs w:val="20"/>
          <w:lang w:val="en-ZW" w:eastAsia="en-ZW"/>
        </w:rPr>
        <w:drawing>
          <wp:inline distT="0" distB="0" distL="0" distR="0">
            <wp:extent cx="3964554" cy="1876507"/>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3974387" cy="1881161"/>
                    </a:xfrm>
                    <a:prstGeom prst="rect">
                      <a:avLst/>
                    </a:prstGeom>
                    <a:noFill/>
                    <a:ln w="9525">
                      <a:noFill/>
                      <a:miter lim="800000"/>
                      <a:headEnd/>
                      <a:tailEnd/>
                    </a:ln>
                  </pic:spPr>
                </pic:pic>
              </a:graphicData>
            </a:graphic>
          </wp:inline>
        </w:drawing>
      </w:r>
    </w:p>
    <w:p w:rsidR="000B37CF" w:rsidRPr="000B37CF" w:rsidRDefault="000B37CF" w:rsidP="00501138">
      <w:pPr>
        <w:tabs>
          <w:tab w:val="left" w:pos="516"/>
        </w:tabs>
        <w:spacing w:after="0"/>
        <w:jc w:val="both"/>
        <w:rPr>
          <w:rFonts w:ascii="Times New Roman" w:hAnsi="Times New Roman" w:cs="Times New Roman"/>
          <w:color w:val="FF0000"/>
          <w:sz w:val="10"/>
          <w:szCs w:val="10"/>
        </w:rPr>
      </w:pPr>
    </w:p>
    <w:p w:rsidR="003E2D31" w:rsidRPr="009D3391" w:rsidRDefault="009D3391" w:rsidP="000B37CF">
      <w:pPr>
        <w:tabs>
          <w:tab w:val="left" w:pos="516"/>
        </w:tabs>
        <w:spacing w:after="0"/>
        <w:jc w:val="center"/>
        <w:rPr>
          <w:rFonts w:ascii="Times New Roman" w:hAnsi="Times New Roman" w:cs="Times New Roman"/>
          <w:b/>
          <w:bCs/>
          <w:sz w:val="20"/>
          <w:szCs w:val="20"/>
        </w:rPr>
      </w:pPr>
      <w:r>
        <w:rPr>
          <w:rFonts w:ascii="Times New Roman" w:hAnsi="Times New Roman" w:cs="Times New Roman"/>
          <w:b/>
          <w:bCs/>
          <w:sz w:val="20"/>
          <w:szCs w:val="20"/>
        </w:rPr>
        <w:t>Figure 2:</w:t>
      </w:r>
      <w:r w:rsidR="00FE2FD2">
        <w:rPr>
          <w:rFonts w:ascii="Times New Roman" w:hAnsi="Times New Roman" w:cs="Times New Roman"/>
          <w:b/>
          <w:bCs/>
          <w:sz w:val="20"/>
          <w:szCs w:val="20"/>
        </w:rPr>
        <w:t xml:space="preserve"> FT</w:t>
      </w:r>
      <w:r w:rsidR="003E2D31" w:rsidRPr="009D3391">
        <w:rPr>
          <w:rFonts w:ascii="Times New Roman" w:hAnsi="Times New Roman" w:cs="Times New Roman"/>
          <w:b/>
          <w:bCs/>
          <w:sz w:val="20"/>
          <w:szCs w:val="20"/>
        </w:rPr>
        <w:t>IR-spectra of 2,4-DHP-1,5</w:t>
      </w:r>
      <w:r w:rsidR="00F229AF" w:rsidRPr="009D3391">
        <w:rPr>
          <w:rFonts w:ascii="Times New Roman" w:hAnsi="Times New Roman" w:cs="Times New Roman"/>
          <w:b/>
          <w:bCs/>
          <w:sz w:val="20"/>
          <w:szCs w:val="20"/>
        </w:rPr>
        <w:t>-DANF-I</w:t>
      </w:r>
      <w:r w:rsidR="00F70976" w:rsidRPr="009D3391">
        <w:rPr>
          <w:rFonts w:ascii="Times New Roman" w:hAnsi="Times New Roman" w:cs="Times New Roman"/>
          <w:b/>
          <w:bCs/>
          <w:sz w:val="20"/>
          <w:szCs w:val="20"/>
        </w:rPr>
        <w:t>I</w:t>
      </w:r>
      <w:r w:rsidR="003E2D31" w:rsidRPr="009D3391">
        <w:rPr>
          <w:rFonts w:ascii="Times New Roman" w:hAnsi="Times New Roman" w:cs="Times New Roman"/>
          <w:b/>
          <w:bCs/>
          <w:sz w:val="20"/>
          <w:szCs w:val="20"/>
        </w:rPr>
        <w:t xml:space="preserve"> copolymer resin</w:t>
      </w:r>
    </w:p>
    <w:p w:rsidR="003E2D31" w:rsidRPr="009D3391" w:rsidRDefault="003E2D31" w:rsidP="000B37CF">
      <w:pPr>
        <w:tabs>
          <w:tab w:val="left" w:pos="516"/>
        </w:tabs>
        <w:spacing w:after="0"/>
        <w:jc w:val="center"/>
        <w:rPr>
          <w:rFonts w:ascii="Times New Roman" w:hAnsi="Times New Roman" w:cs="Times New Roman"/>
          <w:b/>
          <w:bCs/>
          <w:sz w:val="16"/>
          <w:szCs w:val="16"/>
        </w:rPr>
      </w:pPr>
    </w:p>
    <w:p w:rsidR="003E2D31" w:rsidRPr="009D3391" w:rsidRDefault="009D3391" w:rsidP="003E2D31">
      <w:pPr>
        <w:tabs>
          <w:tab w:val="left" w:pos="516"/>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3E2D31" w:rsidRPr="009D3391">
        <w:rPr>
          <w:rFonts w:ascii="Times New Roman" w:hAnsi="Times New Roman" w:cs="Times New Roman"/>
          <w:b/>
          <w:bCs/>
          <w:sz w:val="20"/>
          <w:szCs w:val="20"/>
          <w:vertAlign w:val="superscript"/>
        </w:rPr>
        <w:t>1</w:t>
      </w:r>
      <w:r w:rsidR="003E2D31" w:rsidRPr="009D3391">
        <w:rPr>
          <w:rFonts w:ascii="Times New Roman" w:hAnsi="Times New Roman" w:cs="Times New Roman"/>
          <w:b/>
          <w:bCs/>
          <w:sz w:val="20"/>
          <w:szCs w:val="20"/>
        </w:rPr>
        <w:t xml:space="preserve">H-NMR </w:t>
      </w:r>
      <w:r>
        <w:rPr>
          <w:rFonts w:ascii="Times New Roman" w:hAnsi="Times New Roman" w:cs="Times New Roman"/>
          <w:b/>
          <w:bCs/>
          <w:sz w:val="20"/>
          <w:szCs w:val="20"/>
        </w:rPr>
        <w:t>S</w:t>
      </w:r>
      <w:r w:rsidR="003E2D31" w:rsidRPr="009D3391">
        <w:rPr>
          <w:rFonts w:ascii="Times New Roman" w:hAnsi="Times New Roman" w:cs="Times New Roman"/>
          <w:b/>
          <w:bCs/>
          <w:sz w:val="20"/>
          <w:szCs w:val="20"/>
        </w:rPr>
        <w:t>pectra</w:t>
      </w:r>
    </w:p>
    <w:p w:rsidR="00F229AF" w:rsidRPr="00F229AF" w:rsidRDefault="00F229AF" w:rsidP="003E2D31">
      <w:pPr>
        <w:tabs>
          <w:tab w:val="left" w:pos="516"/>
        </w:tabs>
        <w:spacing w:after="0"/>
        <w:jc w:val="both"/>
        <w:rPr>
          <w:rFonts w:ascii="Times New Roman" w:hAnsi="Times New Roman" w:cs="Times New Roman"/>
          <w:i/>
          <w:iCs/>
          <w:sz w:val="10"/>
          <w:szCs w:val="10"/>
        </w:rPr>
      </w:pPr>
    </w:p>
    <w:p w:rsidR="00D20BE9" w:rsidRDefault="009D3391" w:rsidP="00F229AF">
      <w:pPr>
        <w:tabs>
          <w:tab w:val="left" w:pos="516"/>
        </w:tabs>
        <w:spacing w:after="0"/>
        <w:jc w:val="both"/>
        <w:rPr>
          <w:rFonts w:ascii="Times New Roman" w:hAnsi="Times New Roman" w:cs="Times New Roman"/>
          <w:sz w:val="20"/>
          <w:szCs w:val="20"/>
        </w:rPr>
      </w:pPr>
      <w:r>
        <w:rPr>
          <w:rFonts w:ascii="Times New Roman" w:hAnsi="Times New Roman" w:cs="Times New Roman"/>
          <w:sz w:val="20"/>
          <w:szCs w:val="20"/>
        </w:rPr>
        <w:tab/>
      </w:r>
      <w:r w:rsidR="00D20BE9" w:rsidRPr="00D20BE9">
        <w:rPr>
          <w:rFonts w:ascii="Times New Roman" w:hAnsi="Times New Roman" w:cs="Times New Roman"/>
          <w:sz w:val="20"/>
          <w:szCs w:val="20"/>
        </w:rPr>
        <w:t>Fig. 3 displays the 1H NMR spectrum of the 2</w:t>
      </w:r>
      <w:proofErr w:type="gramStart"/>
      <w:r w:rsidR="00D20BE9" w:rsidRPr="00D20BE9">
        <w:rPr>
          <w:rFonts w:ascii="Times New Roman" w:hAnsi="Times New Roman" w:cs="Times New Roman"/>
          <w:sz w:val="20"/>
          <w:szCs w:val="20"/>
        </w:rPr>
        <w:t>,4</w:t>
      </w:r>
      <w:proofErr w:type="gramEnd"/>
      <w:r w:rsidR="00D20BE9" w:rsidRPr="00D20BE9">
        <w:rPr>
          <w:rFonts w:ascii="Times New Roman" w:hAnsi="Times New Roman" w:cs="Times New Roman"/>
          <w:sz w:val="20"/>
          <w:szCs w:val="20"/>
        </w:rPr>
        <w:t>-DHP-1,5-DANF-II terpolyme</w:t>
      </w:r>
      <w:r w:rsidR="00D20BE9">
        <w:rPr>
          <w:rFonts w:ascii="Times New Roman" w:hAnsi="Times New Roman" w:cs="Times New Roman"/>
          <w:sz w:val="20"/>
          <w:szCs w:val="20"/>
        </w:rPr>
        <w:t xml:space="preserve">r obtained in DMSO-d6 solvent. </w:t>
      </w:r>
      <w:r w:rsidR="00D20BE9" w:rsidRPr="00D20BE9">
        <w:rPr>
          <w:rFonts w:ascii="Times New Roman" w:hAnsi="Times New Roman" w:cs="Times New Roman"/>
          <w:sz w:val="20"/>
          <w:szCs w:val="20"/>
        </w:rPr>
        <w:t>The signals for the terpolymer that were collected were evaluated u</w:t>
      </w:r>
      <w:r w:rsidR="00214EF8">
        <w:rPr>
          <w:rFonts w:ascii="Times New Roman" w:hAnsi="Times New Roman" w:cs="Times New Roman"/>
          <w:sz w:val="20"/>
          <w:szCs w:val="20"/>
        </w:rPr>
        <w:t>sing the literature [12-13</w:t>
      </w:r>
      <w:r w:rsidR="00D20BE9" w:rsidRPr="00D20BE9">
        <w:rPr>
          <w:rFonts w:ascii="Times New Roman" w:hAnsi="Times New Roman" w:cs="Times New Roman"/>
          <w:sz w:val="20"/>
          <w:szCs w:val="20"/>
        </w:rPr>
        <w:t>]. The aromatic protons (</w:t>
      </w:r>
      <w:proofErr w:type="spellStart"/>
      <w:r w:rsidR="00D20BE9" w:rsidRPr="00D20BE9">
        <w:rPr>
          <w:rFonts w:ascii="Times New Roman" w:hAnsi="Times New Roman" w:cs="Times New Roman"/>
          <w:sz w:val="20"/>
          <w:szCs w:val="20"/>
        </w:rPr>
        <w:t>Ar</w:t>
      </w:r>
      <w:proofErr w:type="spellEnd"/>
      <w:r w:rsidR="00D20BE9" w:rsidRPr="00D20BE9">
        <w:rPr>
          <w:rFonts w:ascii="Times New Roman" w:hAnsi="Times New Roman" w:cs="Times New Roman"/>
          <w:sz w:val="20"/>
          <w:szCs w:val="20"/>
        </w:rPr>
        <w:t>-H) are responsible for the signal around</w:t>
      </w:r>
      <w:r w:rsidR="00D20BE9">
        <w:rPr>
          <w:rFonts w:ascii="Times New Roman" w:hAnsi="Times New Roman" w:cs="Times New Roman"/>
          <w:sz w:val="20"/>
          <w:szCs w:val="20"/>
        </w:rPr>
        <w:t xml:space="preserve"> 6.3–7.0</w:t>
      </w:r>
      <w:r w:rsidR="00D20BE9" w:rsidRPr="00D20BE9">
        <w:rPr>
          <w:rFonts w:ascii="Times New Roman" w:hAnsi="Times New Roman" w:cs="Times New Roman"/>
          <w:sz w:val="20"/>
          <w:szCs w:val="20"/>
        </w:rPr>
        <w:t xml:space="preserve"> ppm. </w:t>
      </w:r>
      <w:r w:rsidR="00370BE1" w:rsidRPr="00370BE1">
        <w:rPr>
          <w:rFonts w:ascii="Times New Roman" w:hAnsi="Times New Roman" w:cs="Times New Roman"/>
          <w:sz w:val="20"/>
          <w:szCs w:val="20"/>
        </w:rPr>
        <w:t xml:space="preserve">The signal was </w:t>
      </w:r>
      <w:r w:rsidR="001D4ACD">
        <w:rPr>
          <w:rFonts w:ascii="Times New Roman" w:hAnsi="Times New Roman" w:cs="Times New Roman"/>
          <w:sz w:val="20"/>
          <w:szCs w:val="20"/>
        </w:rPr>
        <w:t xml:space="preserve">attributed to </w:t>
      </w:r>
      <w:proofErr w:type="gramStart"/>
      <w:r w:rsidR="001D4ACD">
        <w:rPr>
          <w:rFonts w:ascii="Times New Roman" w:hAnsi="Times New Roman" w:cs="Times New Roman"/>
          <w:sz w:val="20"/>
          <w:szCs w:val="20"/>
        </w:rPr>
        <w:t xml:space="preserve">the </w:t>
      </w:r>
      <w:r w:rsidR="00370BE1">
        <w:rPr>
          <w:rFonts w:ascii="Times New Roman" w:hAnsi="Times New Roman" w:cs="Times New Roman"/>
          <w:sz w:val="20"/>
          <w:szCs w:val="20"/>
        </w:rPr>
        <w:t xml:space="preserve"> </w:t>
      </w:r>
      <w:proofErr w:type="spellStart"/>
      <w:r w:rsidR="001D4ACD" w:rsidRPr="00370BE1">
        <w:rPr>
          <w:rFonts w:ascii="Times New Roman" w:hAnsi="Times New Roman" w:cs="Times New Roman"/>
          <w:sz w:val="20"/>
          <w:szCs w:val="20"/>
        </w:rPr>
        <w:t>Ar</w:t>
      </w:r>
      <w:proofErr w:type="spellEnd"/>
      <w:proofErr w:type="gramEnd"/>
      <w:r w:rsidR="001D4ACD" w:rsidRPr="00370BE1">
        <w:rPr>
          <w:rFonts w:ascii="Times New Roman" w:hAnsi="Times New Roman" w:cs="Times New Roman"/>
          <w:sz w:val="20"/>
          <w:szCs w:val="20"/>
        </w:rPr>
        <w:t xml:space="preserve">-OH group </w:t>
      </w:r>
      <w:r w:rsidR="00370BE1">
        <w:rPr>
          <w:rFonts w:ascii="Times New Roman" w:hAnsi="Times New Roman" w:cs="Times New Roman"/>
          <w:sz w:val="20"/>
          <w:szCs w:val="20"/>
        </w:rPr>
        <w:t xml:space="preserve">at 9.5 </w:t>
      </w:r>
      <w:r w:rsidR="001D4ACD">
        <w:rPr>
          <w:rFonts w:ascii="Times New Roman" w:hAnsi="Times New Roman" w:cs="Times New Roman"/>
          <w:sz w:val="20"/>
          <w:szCs w:val="20"/>
        </w:rPr>
        <w:t>ppm</w:t>
      </w:r>
      <w:r w:rsidR="001D4ACD" w:rsidRPr="00370BE1">
        <w:rPr>
          <w:rFonts w:ascii="Times New Roman" w:hAnsi="Times New Roman" w:cs="Times New Roman"/>
          <w:sz w:val="20"/>
          <w:szCs w:val="20"/>
        </w:rPr>
        <w:t xml:space="preserve"> </w:t>
      </w:r>
      <w:r w:rsidR="00370BE1" w:rsidRPr="00370BE1">
        <w:rPr>
          <w:rFonts w:ascii="Times New Roman" w:hAnsi="Times New Roman" w:cs="Times New Roman"/>
          <w:sz w:val="20"/>
          <w:szCs w:val="20"/>
        </w:rPr>
        <w:t xml:space="preserve">and it denotes the intramolecular hydrogen bonding between the terpolymer resin's -NH group and the -OH group of </w:t>
      </w:r>
      <w:proofErr w:type="spellStart"/>
      <w:r w:rsidR="00370BE1" w:rsidRPr="00370BE1">
        <w:rPr>
          <w:rFonts w:ascii="Times New Roman" w:hAnsi="Times New Roman" w:cs="Times New Roman"/>
          <w:sz w:val="20"/>
          <w:szCs w:val="20"/>
        </w:rPr>
        <w:t>Ar</w:t>
      </w:r>
      <w:proofErr w:type="spellEnd"/>
      <w:r w:rsidR="00370BE1" w:rsidRPr="00370BE1">
        <w:rPr>
          <w:rFonts w:ascii="Times New Roman" w:hAnsi="Times New Roman" w:cs="Times New Roman"/>
          <w:sz w:val="20"/>
          <w:szCs w:val="20"/>
        </w:rPr>
        <w:t>-OH.</w:t>
      </w:r>
      <w:r w:rsidR="001D4ACD">
        <w:rPr>
          <w:rFonts w:ascii="Times New Roman" w:hAnsi="Times New Roman" w:cs="Times New Roman"/>
          <w:sz w:val="20"/>
          <w:szCs w:val="20"/>
        </w:rPr>
        <w:t xml:space="preserve"> </w:t>
      </w:r>
      <w:r w:rsidR="00D20BE9" w:rsidRPr="00D20BE9">
        <w:rPr>
          <w:rFonts w:ascii="Times New Roman" w:hAnsi="Times New Roman" w:cs="Times New Roman"/>
          <w:sz w:val="20"/>
          <w:szCs w:val="20"/>
        </w:rPr>
        <w:t>Ar-CH</w:t>
      </w:r>
      <w:r w:rsidR="00D20BE9" w:rsidRPr="00D20BE9">
        <w:rPr>
          <w:rFonts w:ascii="Times New Roman" w:hAnsi="Times New Roman" w:cs="Times New Roman"/>
          <w:sz w:val="20"/>
          <w:szCs w:val="20"/>
          <w:vertAlign w:val="subscript"/>
        </w:rPr>
        <w:t>2</w:t>
      </w:r>
      <w:r w:rsidR="00D20BE9" w:rsidRPr="00D20BE9">
        <w:rPr>
          <w:rFonts w:ascii="Times New Roman" w:hAnsi="Times New Roman" w:cs="Times New Roman"/>
          <w:sz w:val="20"/>
          <w:szCs w:val="20"/>
        </w:rPr>
        <w:t xml:space="preserve"> is responsible for the signal that emerged in the 3.1, while Ar-CH2-N is likely responsible for the signal that appeared in the </w:t>
      </w:r>
      <w:r w:rsidR="00D20BE9">
        <w:rPr>
          <w:rFonts w:ascii="Times New Roman" w:hAnsi="Times New Roman" w:cs="Times New Roman"/>
          <w:sz w:val="20"/>
          <w:szCs w:val="20"/>
        </w:rPr>
        <w:t>2.5–3.5</w:t>
      </w:r>
      <w:r w:rsidR="00D20BE9" w:rsidRPr="00D20BE9">
        <w:rPr>
          <w:rFonts w:ascii="Times New Roman" w:hAnsi="Times New Roman" w:cs="Times New Roman"/>
          <w:sz w:val="20"/>
          <w:szCs w:val="20"/>
        </w:rPr>
        <w:t xml:space="preserve"> ppm range. </w:t>
      </w:r>
    </w:p>
    <w:p w:rsidR="000B37CF" w:rsidRPr="00D53D19" w:rsidRDefault="000B37CF" w:rsidP="00F229AF">
      <w:pPr>
        <w:tabs>
          <w:tab w:val="left" w:pos="516"/>
        </w:tabs>
        <w:spacing w:after="0"/>
        <w:jc w:val="both"/>
        <w:rPr>
          <w:rFonts w:ascii="Times New Roman" w:hAnsi="Times New Roman" w:cs="Times New Roman"/>
          <w:sz w:val="20"/>
          <w:szCs w:val="20"/>
        </w:rPr>
      </w:pPr>
    </w:p>
    <w:p w:rsidR="00501138" w:rsidRDefault="000B37CF" w:rsidP="000B37CF">
      <w:pPr>
        <w:tabs>
          <w:tab w:val="left" w:pos="516"/>
        </w:tabs>
        <w:spacing w:after="0"/>
        <w:jc w:val="center"/>
        <w:rPr>
          <w:rFonts w:ascii="Times New Roman" w:hAnsi="Times New Roman" w:cs="Times New Roman"/>
          <w:sz w:val="20"/>
          <w:szCs w:val="20"/>
        </w:rPr>
      </w:pPr>
      <w:r>
        <w:rPr>
          <w:rFonts w:ascii="Times New Roman" w:hAnsi="Times New Roman" w:cs="Times New Roman"/>
          <w:noProof/>
          <w:sz w:val="20"/>
          <w:szCs w:val="20"/>
          <w:lang w:val="en-ZW" w:eastAsia="en-ZW"/>
        </w:rPr>
        <w:drawing>
          <wp:inline distT="0" distB="0" distL="0" distR="0">
            <wp:extent cx="3225082" cy="1327868"/>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t="14371"/>
                    <a:stretch>
                      <a:fillRect/>
                    </a:stretch>
                  </pic:blipFill>
                  <pic:spPr bwMode="auto">
                    <a:xfrm>
                      <a:off x="0" y="0"/>
                      <a:ext cx="3225082" cy="1327868"/>
                    </a:xfrm>
                    <a:prstGeom prst="rect">
                      <a:avLst/>
                    </a:prstGeom>
                    <a:noFill/>
                    <a:ln w="9525">
                      <a:noFill/>
                      <a:miter lim="800000"/>
                      <a:headEnd/>
                      <a:tailEnd/>
                    </a:ln>
                  </pic:spPr>
                </pic:pic>
              </a:graphicData>
            </a:graphic>
          </wp:inline>
        </w:drawing>
      </w:r>
    </w:p>
    <w:p w:rsidR="000B37CF" w:rsidRDefault="000B37CF" w:rsidP="000B37CF">
      <w:pPr>
        <w:tabs>
          <w:tab w:val="left" w:pos="516"/>
        </w:tabs>
        <w:spacing w:after="0"/>
        <w:jc w:val="center"/>
        <w:rPr>
          <w:rFonts w:ascii="Times New Roman" w:hAnsi="Times New Roman" w:cs="Times New Roman"/>
          <w:sz w:val="20"/>
          <w:szCs w:val="20"/>
        </w:rPr>
      </w:pPr>
    </w:p>
    <w:p w:rsidR="00F229AF" w:rsidRPr="009D3391" w:rsidRDefault="00F229AF" w:rsidP="000B37CF">
      <w:pPr>
        <w:tabs>
          <w:tab w:val="left" w:pos="516"/>
        </w:tabs>
        <w:spacing w:after="0"/>
        <w:jc w:val="center"/>
        <w:rPr>
          <w:rFonts w:ascii="Times New Roman" w:hAnsi="Times New Roman" w:cs="Times New Roman"/>
          <w:b/>
          <w:bCs/>
          <w:sz w:val="16"/>
          <w:szCs w:val="16"/>
        </w:rPr>
      </w:pPr>
      <w:r w:rsidRPr="009D3391">
        <w:rPr>
          <w:rFonts w:ascii="Times New Roman" w:hAnsi="Times New Roman" w:cs="Times New Roman"/>
          <w:b/>
          <w:bCs/>
          <w:sz w:val="20"/>
          <w:szCs w:val="20"/>
        </w:rPr>
        <w:t>Figure 3</w:t>
      </w:r>
      <w:r w:rsidR="009D3391" w:rsidRPr="009D3391">
        <w:rPr>
          <w:rFonts w:ascii="Times New Roman" w:hAnsi="Times New Roman" w:cs="Times New Roman"/>
          <w:b/>
          <w:bCs/>
          <w:sz w:val="20"/>
          <w:szCs w:val="20"/>
        </w:rPr>
        <w:t xml:space="preserve">: </w:t>
      </w:r>
      <w:r w:rsidRPr="009D3391">
        <w:rPr>
          <w:rFonts w:ascii="Times New Roman" w:hAnsi="Times New Roman" w:cs="Times New Roman"/>
          <w:b/>
          <w:bCs/>
          <w:sz w:val="20"/>
          <w:szCs w:val="20"/>
        </w:rPr>
        <w:t xml:space="preserve"> H</w:t>
      </w:r>
      <w:r w:rsidRPr="009D3391">
        <w:rPr>
          <w:rFonts w:ascii="Times New Roman" w:hAnsi="Times New Roman" w:cs="Times New Roman"/>
          <w:b/>
          <w:bCs/>
          <w:sz w:val="20"/>
          <w:szCs w:val="20"/>
          <w:vertAlign w:val="superscript"/>
        </w:rPr>
        <w:t>1</w:t>
      </w:r>
      <w:r w:rsidRPr="009D3391">
        <w:rPr>
          <w:rFonts w:ascii="Times New Roman" w:hAnsi="Times New Roman" w:cs="Times New Roman"/>
          <w:b/>
          <w:bCs/>
          <w:sz w:val="20"/>
          <w:szCs w:val="20"/>
        </w:rPr>
        <w:t>-NMR-spectra of 2</w:t>
      </w:r>
      <w:proofErr w:type="gramStart"/>
      <w:r w:rsidRPr="009D3391">
        <w:rPr>
          <w:rFonts w:ascii="Times New Roman" w:hAnsi="Times New Roman" w:cs="Times New Roman"/>
          <w:b/>
          <w:bCs/>
          <w:sz w:val="20"/>
          <w:szCs w:val="20"/>
        </w:rPr>
        <w:t>,4</w:t>
      </w:r>
      <w:proofErr w:type="gramEnd"/>
      <w:r w:rsidRPr="009D3391">
        <w:rPr>
          <w:rFonts w:ascii="Times New Roman" w:hAnsi="Times New Roman" w:cs="Times New Roman"/>
          <w:b/>
          <w:bCs/>
          <w:sz w:val="20"/>
          <w:szCs w:val="20"/>
        </w:rPr>
        <w:t>-DHP-1,5-DANF-I</w:t>
      </w:r>
      <w:r w:rsidR="00F70976" w:rsidRPr="009D3391">
        <w:rPr>
          <w:rFonts w:ascii="Times New Roman" w:hAnsi="Times New Roman" w:cs="Times New Roman"/>
          <w:b/>
          <w:bCs/>
          <w:sz w:val="20"/>
          <w:szCs w:val="20"/>
        </w:rPr>
        <w:t>I</w:t>
      </w:r>
      <w:r w:rsidRPr="009D3391">
        <w:rPr>
          <w:rFonts w:ascii="Times New Roman" w:hAnsi="Times New Roman" w:cs="Times New Roman"/>
          <w:b/>
          <w:bCs/>
          <w:sz w:val="20"/>
          <w:szCs w:val="20"/>
        </w:rPr>
        <w:t xml:space="preserve"> copolymer resin</w:t>
      </w:r>
    </w:p>
    <w:p w:rsidR="00F229AF" w:rsidRDefault="00F229AF" w:rsidP="00F229AF">
      <w:pPr>
        <w:tabs>
          <w:tab w:val="left" w:pos="516"/>
        </w:tabs>
        <w:spacing w:after="0"/>
        <w:jc w:val="both"/>
        <w:rPr>
          <w:rFonts w:ascii="Times New Roman" w:hAnsi="Times New Roman" w:cs="Times New Roman"/>
          <w:sz w:val="16"/>
          <w:szCs w:val="16"/>
        </w:rPr>
      </w:pPr>
    </w:p>
    <w:p w:rsidR="00F229AF" w:rsidRPr="009D3391" w:rsidRDefault="009D3391" w:rsidP="00F229AF">
      <w:pPr>
        <w:tabs>
          <w:tab w:val="left" w:pos="516"/>
        </w:tabs>
        <w:spacing w:after="0"/>
        <w:jc w:val="both"/>
        <w:rPr>
          <w:rFonts w:ascii="Times New Roman" w:hAnsi="Times New Roman" w:cs="Times New Roman"/>
          <w:b/>
          <w:bCs/>
          <w:sz w:val="20"/>
          <w:szCs w:val="20"/>
        </w:rPr>
      </w:pPr>
      <w:r w:rsidRPr="009D3391">
        <w:rPr>
          <w:rFonts w:ascii="Times New Roman" w:hAnsi="Times New Roman" w:cs="Times New Roman"/>
          <w:b/>
          <w:bCs/>
          <w:sz w:val="20"/>
          <w:szCs w:val="20"/>
        </w:rPr>
        <w:t>D. Scanning Electron Microscopy</w:t>
      </w:r>
    </w:p>
    <w:p w:rsidR="00F229AF" w:rsidRPr="00F229AF" w:rsidRDefault="00F229AF" w:rsidP="00F229AF">
      <w:pPr>
        <w:tabs>
          <w:tab w:val="left" w:pos="516"/>
        </w:tabs>
        <w:spacing w:after="0"/>
        <w:jc w:val="both"/>
        <w:rPr>
          <w:rFonts w:ascii="Times New Roman" w:hAnsi="Times New Roman" w:cs="Times New Roman"/>
          <w:i/>
          <w:iCs/>
          <w:sz w:val="10"/>
          <w:szCs w:val="10"/>
        </w:rPr>
      </w:pPr>
    </w:p>
    <w:p w:rsidR="000E2D3C" w:rsidRDefault="009D3391" w:rsidP="006259B0">
      <w:pPr>
        <w:tabs>
          <w:tab w:val="right" w:pos="9360"/>
        </w:tabs>
        <w:spacing w:after="0"/>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D20BE9" w:rsidRPr="00D20BE9">
        <w:rPr>
          <w:rFonts w:ascii="Times New Roman" w:hAnsi="Times New Roman" w:cs="Times New Roman"/>
          <w:sz w:val="20"/>
          <w:szCs w:val="20"/>
        </w:rPr>
        <w:t>SEM images taken at various magnifications were used to examine the resin's surface characteristics, as shown in Figure 4. It provides details on surface topography and structural flaws. The morphology displays fringed models and spherulites. The spherules have a good and smooth surface and are a complicated polycrystalline structure. This demonstrates the 2, 4-DHP-1, 5 DANF-II copolymer sample's crystalline form. Additionally, it displays the amorphous and crystalline structure fringes model. As a result, the resin is both crystalline and amor</w:t>
      </w:r>
      <w:r w:rsidR="00214EF8">
        <w:rPr>
          <w:rFonts w:ascii="Times New Roman" w:hAnsi="Times New Roman" w:cs="Times New Roman"/>
          <w:sz w:val="20"/>
          <w:szCs w:val="20"/>
        </w:rPr>
        <w:t>phous, or in between the two [14</w:t>
      </w:r>
      <w:r w:rsidR="00D20BE9" w:rsidRPr="00D20BE9">
        <w:rPr>
          <w:rFonts w:ascii="Times New Roman" w:hAnsi="Times New Roman" w:cs="Times New Roman"/>
          <w:sz w:val="20"/>
          <w:szCs w:val="20"/>
        </w:rPr>
        <w:t>].</w:t>
      </w:r>
    </w:p>
    <w:p w:rsidR="00D20BE9" w:rsidRDefault="00D20BE9" w:rsidP="006259B0">
      <w:pPr>
        <w:tabs>
          <w:tab w:val="right" w:pos="9360"/>
        </w:tabs>
        <w:spacing w:after="0"/>
        <w:ind w:firstLine="720"/>
        <w:jc w:val="both"/>
        <w:rPr>
          <w:rFonts w:ascii="Times New Roman" w:hAnsi="Times New Roman" w:cs="Times New Roman"/>
          <w:sz w:val="20"/>
          <w:szCs w:val="20"/>
        </w:rPr>
      </w:pPr>
    </w:p>
    <w:p w:rsidR="00D20BE9" w:rsidRPr="006259B0" w:rsidRDefault="00D20BE9" w:rsidP="006259B0">
      <w:pPr>
        <w:tabs>
          <w:tab w:val="right" w:pos="9360"/>
        </w:tabs>
        <w:spacing w:after="0"/>
        <w:ind w:firstLine="720"/>
        <w:jc w:val="both"/>
        <w:rPr>
          <w:rFonts w:ascii="Times New Roman" w:hAnsi="Times New Roman" w:cs="Times New Roman"/>
          <w:sz w:val="20"/>
          <w:szCs w:val="20"/>
        </w:rPr>
      </w:pPr>
    </w:p>
    <w:p w:rsidR="00501138" w:rsidRPr="000E2D3C" w:rsidRDefault="00A13AE8" w:rsidP="000E2D3C">
      <w:pPr>
        <w:tabs>
          <w:tab w:val="right" w:pos="9360"/>
        </w:tabs>
        <w:spacing w:after="0"/>
        <w:rPr>
          <w:rFonts w:ascii="Times New Roman" w:hAnsi="Times New Roman" w:cs="Times New Roman"/>
          <w:sz w:val="20"/>
          <w:szCs w:val="20"/>
        </w:rPr>
      </w:pPr>
      <w:r>
        <w:rPr>
          <w:rFonts w:ascii="Times New Roman" w:hAnsi="Times New Roman" w:cs="Times New Roman"/>
          <w:sz w:val="20"/>
          <w:szCs w:val="20"/>
        </w:rPr>
        <w:t xml:space="preserve"> </w:t>
      </w:r>
      <w:r w:rsidR="005A1B4C" w:rsidRPr="005A1B4C">
        <w:rPr>
          <w:rFonts w:ascii="Times New Roman" w:hAnsi="Times New Roman" w:cs="Times New Roman"/>
          <w:noProof/>
          <w:sz w:val="20"/>
          <w:szCs w:val="20"/>
          <w:lang w:val="en-ZW" w:eastAsia="en-ZW"/>
        </w:rPr>
        <w:drawing>
          <wp:inline distT="0" distB="0" distL="0" distR="0">
            <wp:extent cx="2663687" cy="1569968"/>
            <wp:effectExtent l="19050" t="0" r="3313" b="0"/>
            <wp:docPr id="5" name="Picture 1" descr="I:\N C DAS\JEET\Ph D  Work\Ph D Data\Saif Analysis I\SEM Group I(Pol 1,2,3,4)\161101C\2,4 DHP 1,5 DNF-I\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 C DAS\JEET\Ph D  Work\Ph D Data\Saif Analysis I\SEM Group I(Pol 1,2,3,4)\161101C\2,4 DHP 1,5 DNF-I\2.jpg"/>
                    <pic:cNvPicPr>
                      <a:picLocks noChangeAspect="1" noChangeArrowheads="1"/>
                    </pic:cNvPicPr>
                  </pic:nvPicPr>
                  <pic:blipFill>
                    <a:blip r:embed="rId13"/>
                    <a:srcRect/>
                    <a:stretch>
                      <a:fillRect/>
                    </a:stretch>
                  </pic:blipFill>
                  <pic:spPr bwMode="auto">
                    <a:xfrm>
                      <a:off x="0" y="0"/>
                      <a:ext cx="2675764" cy="1577086"/>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sidR="006259B0" w:rsidRPr="006259B0">
        <w:rPr>
          <w:rFonts w:ascii="Times New Roman" w:hAnsi="Times New Roman" w:cs="Times New Roman"/>
          <w:noProof/>
          <w:sz w:val="20"/>
          <w:szCs w:val="20"/>
          <w:lang w:val="en-ZW" w:eastAsia="en-ZW"/>
        </w:rPr>
        <w:drawing>
          <wp:inline distT="0" distB="0" distL="0" distR="0">
            <wp:extent cx="2875225" cy="1606164"/>
            <wp:effectExtent l="19050" t="0" r="1325" b="0"/>
            <wp:docPr id="7" name="Picture 2" descr="I:\N C DAS\JEET\Ph D  Work\Ph D Data\Saif Analysis I\SEM Group I(Pol 1,2,3,4)\161101C\2,4 DHP 1,5 DNF-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C DAS\JEET\Ph D  Work\Ph D Data\Saif Analysis I\SEM Group I(Pol 1,2,3,4)\161101C\2,4 DHP 1,5 DNF-I\3.jpg"/>
                    <pic:cNvPicPr>
                      <a:picLocks noChangeAspect="1" noChangeArrowheads="1"/>
                    </pic:cNvPicPr>
                  </pic:nvPicPr>
                  <pic:blipFill>
                    <a:blip r:embed="rId14"/>
                    <a:srcRect/>
                    <a:stretch>
                      <a:fillRect/>
                    </a:stretch>
                  </pic:blipFill>
                  <pic:spPr bwMode="auto">
                    <a:xfrm>
                      <a:off x="0" y="0"/>
                      <a:ext cx="2883102" cy="1610564"/>
                    </a:xfrm>
                    <a:prstGeom prst="rect">
                      <a:avLst/>
                    </a:prstGeom>
                    <a:noFill/>
                    <a:ln w="9525">
                      <a:noFill/>
                      <a:miter lim="800000"/>
                      <a:headEnd/>
                      <a:tailEnd/>
                    </a:ln>
                  </pic:spPr>
                </pic:pic>
              </a:graphicData>
            </a:graphic>
          </wp:inline>
        </w:drawing>
      </w:r>
    </w:p>
    <w:p w:rsidR="000E2D3C" w:rsidRDefault="000E2D3C" w:rsidP="00A13AE8">
      <w:pPr>
        <w:pStyle w:val="Default"/>
        <w:jc w:val="center"/>
        <w:rPr>
          <w:rFonts w:ascii="Times New Roman" w:hAnsi="Times New Roman" w:cs="Times New Roman"/>
          <w:sz w:val="16"/>
          <w:szCs w:val="16"/>
        </w:rPr>
      </w:pPr>
    </w:p>
    <w:p w:rsidR="00501138" w:rsidRDefault="009D3391" w:rsidP="00A13AE8">
      <w:pPr>
        <w:pStyle w:val="Default"/>
        <w:jc w:val="center"/>
        <w:rPr>
          <w:rFonts w:ascii="Times New Roman" w:hAnsi="Times New Roman" w:cs="Times New Roman"/>
          <w:b/>
          <w:bCs/>
          <w:sz w:val="20"/>
          <w:szCs w:val="20"/>
        </w:rPr>
      </w:pPr>
      <w:r>
        <w:rPr>
          <w:rFonts w:ascii="Times New Roman" w:hAnsi="Times New Roman" w:cs="Times New Roman"/>
          <w:b/>
          <w:bCs/>
          <w:sz w:val="20"/>
          <w:szCs w:val="20"/>
        </w:rPr>
        <w:t>Figure 4:</w:t>
      </w:r>
      <w:r w:rsidR="00F229AF" w:rsidRPr="009D3391">
        <w:rPr>
          <w:rFonts w:ascii="Times New Roman" w:hAnsi="Times New Roman" w:cs="Times New Roman"/>
          <w:b/>
          <w:bCs/>
          <w:sz w:val="20"/>
          <w:szCs w:val="20"/>
        </w:rPr>
        <w:t xml:space="preserve"> SEM micrograph of 2,</w:t>
      </w:r>
      <w:r w:rsidR="009D6268" w:rsidRPr="009D3391">
        <w:rPr>
          <w:rFonts w:ascii="Times New Roman" w:hAnsi="Times New Roman" w:cs="Times New Roman"/>
          <w:b/>
          <w:bCs/>
          <w:sz w:val="20"/>
          <w:szCs w:val="20"/>
        </w:rPr>
        <w:t xml:space="preserve"> </w:t>
      </w:r>
      <w:r w:rsidR="00F229AF" w:rsidRPr="009D3391">
        <w:rPr>
          <w:rFonts w:ascii="Times New Roman" w:hAnsi="Times New Roman" w:cs="Times New Roman"/>
          <w:b/>
          <w:bCs/>
          <w:sz w:val="20"/>
          <w:szCs w:val="20"/>
        </w:rPr>
        <w:t>4-DHP-1,</w:t>
      </w:r>
      <w:r w:rsidR="009D6268" w:rsidRPr="009D3391">
        <w:rPr>
          <w:rFonts w:ascii="Times New Roman" w:hAnsi="Times New Roman" w:cs="Times New Roman"/>
          <w:b/>
          <w:bCs/>
          <w:sz w:val="20"/>
          <w:szCs w:val="20"/>
        </w:rPr>
        <w:t xml:space="preserve"> </w:t>
      </w:r>
      <w:r w:rsidR="00F229AF" w:rsidRPr="009D3391">
        <w:rPr>
          <w:rFonts w:ascii="Times New Roman" w:hAnsi="Times New Roman" w:cs="Times New Roman"/>
          <w:b/>
          <w:bCs/>
          <w:sz w:val="20"/>
          <w:szCs w:val="20"/>
        </w:rPr>
        <w:t>5-DANF-I</w:t>
      </w:r>
      <w:r w:rsidR="00F70976" w:rsidRPr="009D3391">
        <w:rPr>
          <w:rFonts w:ascii="Times New Roman" w:hAnsi="Times New Roman" w:cs="Times New Roman"/>
          <w:b/>
          <w:bCs/>
          <w:sz w:val="20"/>
          <w:szCs w:val="20"/>
        </w:rPr>
        <w:t>I</w:t>
      </w:r>
      <w:r w:rsidR="00F229AF" w:rsidRPr="009D3391">
        <w:rPr>
          <w:rFonts w:ascii="Times New Roman" w:hAnsi="Times New Roman" w:cs="Times New Roman"/>
          <w:b/>
          <w:bCs/>
          <w:sz w:val="20"/>
          <w:szCs w:val="20"/>
        </w:rPr>
        <w:t xml:space="preserve"> copolymer resin</w:t>
      </w:r>
    </w:p>
    <w:p w:rsidR="009D3391" w:rsidRPr="009D3391" w:rsidRDefault="009D3391" w:rsidP="00A13AE8">
      <w:pPr>
        <w:pStyle w:val="Default"/>
        <w:jc w:val="center"/>
        <w:rPr>
          <w:rFonts w:ascii="Times New Roman" w:hAnsi="Times New Roman" w:cs="Times New Roman"/>
          <w:b/>
          <w:bCs/>
          <w:sz w:val="20"/>
          <w:szCs w:val="20"/>
        </w:rPr>
      </w:pPr>
    </w:p>
    <w:p w:rsidR="00501138" w:rsidRPr="000E2D3C" w:rsidRDefault="00501138" w:rsidP="00257672">
      <w:pPr>
        <w:pStyle w:val="Default"/>
        <w:jc w:val="both"/>
        <w:rPr>
          <w:rFonts w:ascii="Times New Roman" w:hAnsi="Times New Roman" w:cs="Times New Roman"/>
          <w:sz w:val="12"/>
          <w:szCs w:val="12"/>
        </w:rPr>
      </w:pPr>
    </w:p>
    <w:p w:rsidR="00A10748" w:rsidRDefault="00A10748" w:rsidP="00257672">
      <w:pPr>
        <w:pStyle w:val="Default"/>
        <w:jc w:val="both"/>
        <w:rPr>
          <w:rFonts w:ascii="Times New Roman" w:hAnsi="Times New Roman" w:cs="Times New Roman"/>
          <w:b/>
          <w:bCs/>
          <w:sz w:val="20"/>
          <w:szCs w:val="20"/>
        </w:rPr>
      </w:pPr>
    </w:p>
    <w:p w:rsidR="00A10748" w:rsidRDefault="00A10748" w:rsidP="00257672">
      <w:pPr>
        <w:pStyle w:val="Default"/>
        <w:jc w:val="both"/>
        <w:rPr>
          <w:rFonts w:ascii="Times New Roman" w:hAnsi="Times New Roman" w:cs="Times New Roman"/>
          <w:b/>
          <w:bCs/>
          <w:sz w:val="20"/>
          <w:szCs w:val="20"/>
        </w:rPr>
      </w:pPr>
      <w:r>
        <w:rPr>
          <w:rFonts w:ascii="Times New Roman" w:hAnsi="Times New Roman" w:cs="Times New Roman"/>
          <w:b/>
          <w:bCs/>
          <w:sz w:val="20"/>
          <w:szCs w:val="20"/>
        </w:rPr>
        <w:t>Ion-exchange Study</w:t>
      </w:r>
    </w:p>
    <w:p w:rsidR="00A10748" w:rsidRDefault="00A10748" w:rsidP="00257672">
      <w:pPr>
        <w:pStyle w:val="Default"/>
        <w:jc w:val="both"/>
        <w:rPr>
          <w:rFonts w:ascii="Times New Roman" w:hAnsi="Times New Roman" w:cs="Times New Roman"/>
          <w:bCs/>
          <w:sz w:val="20"/>
          <w:szCs w:val="20"/>
        </w:rPr>
      </w:pPr>
      <w:r>
        <w:rPr>
          <w:rFonts w:ascii="Times New Roman" w:hAnsi="Times New Roman" w:cs="Times New Roman"/>
          <w:b/>
          <w:bCs/>
          <w:sz w:val="20"/>
          <w:szCs w:val="20"/>
        </w:rPr>
        <w:tab/>
      </w:r>
      <w:r w:rsidRPr="00A10748">
        <w:rPr>
          <w:rFonts w:ascii="Times New Roman" w:hAnsi="Times New Roman" w:cs="Times New Roman"/>
          <w:bCs/>
          <w:sz w:val="20"/>
          <w:szCs w:val="20"/>
        </w:rPr>
        <w:t>The ion-exchange capabilities of resin were examined with reference to the influence of various electrolytes, the rate of metal uptake, and the distribution of metal ions between the resin and solution in order to determine the selectivity of 2,4-DHP-1,5-DANF-II. Table 5-6 and graph Figure 5 illustrate the findings of the batch equilibrium investigation performed using the 2</w:t>
      </w:r>
      <w:proofErr w:type="gramStart"/>
      <w:r w:rsidRPr="00A10748">
        <w:rPr>
          <w:rFonts w:ascii="Times New Roman" w:hAnsi="Times New Roman" w:cs="Times New Roman"/>
          <w:bCs/>
          <w:sz w:val="20"/>
          <w:szCs w:val="20"/>
        </w:rPr>
        <w:t>,4</w:t>
      </w:r>
      <w:proofErr w:type="gramEnd"/>
      <w:r w:rsidRPr="00A10748">
        <w:rPr>
          <w:rFonts w:ascii="Times New Roman" w:hAnsi="Times New Roman" w:cs="Times New Roman"/>
          <w:bCs/>
          <w:sz w:val="20"/>
          <w:szCs w:val="20"/>
        </w:rPr>
        <w:t>-DHP-1,5-DANF-II terpolymer resin.</w:t>
      </w:r>
    </w:p>
    <w:p w:rsidR="00501138" w:rsidRPr="009D3391" w:rsidRDefault="00A10748" w:rsidP="00257672">
      <w:pPr>
        <w:pStyle w:val="Default"/>
        <w:jc w:val="both"/>
        <w:rPr>
          <w:rFonts w:ascii="Times New Roman" w:hAnsi="Times New Roman" w:cs="Times New Roman"/>
          <w:b/>
          <w:bCs/>
          <w:sz w:val="20"/>
          <w:szCs w:val="20"/>
        </w:rPr>
      </w:pPr>
      <w:r w:rsidRPr="00A10748">
        <w:rPr>
          <w:rFonts w:ascii="Times New Roman" w:hAnsi="Times New Roman" w:cs="Times New Roman"/>
          <w:bCs/>
          <w:sz w:val="20"/>
          <w:szCs w:val="20"/>
        </w:rPr>
        <w:t xml:space="preserve"> </w:t>
      </w:r>
      <w:r w:rsidR="00232B03" w:rsidRPr="00232B03">
        <w:rPr>
          <w:rFonts w:ascii="Times New Roman" w:hAnsi="Times New Roman" w:cs="Times New Roman"/>
          <w:b/>
          <w:bCs/>
          <w:sz w:val="20"/>
          <w:szCs w:val="20"/>
        </w:rPr>
        <w:t>Effect of electrolytes on the metal uptake</w:t>
      </w:r>
    </w:p>
    <w:p w:rsidR="00E40278" w:rsidRDefault="00E40278" w:rsidP="009D3391">
      <w:pPr>
        <w:autoSpaceDE w:val="0"/>
        <w:autoSpaceDN w:val="0"/>
        <w:adjustRightInd w:val="0"/>
        <w:spacing w:after="0" w:line="240" w:lineRule="auto"/>
        <w:ind w:firstLine="720"/>
        <w:jc w:val="both"/>
        <w:rPr>
          <w:rFonts w:ascii="Times New Roman" w:hAnsi="Times New Roman" w:cs="Times New Roman"/>
          <w:sz w:val="20"/>
          <w:szCs w:val="20"/>
          <w:lang w:bidi="hi-IN"/>
        </w:rPr>
      </w:pPr>
      <w:r w:rsidRPr="00E40278">
        <w:rPr>
          <w:rFonts w:ascii="Times New Roman" w:hAnsi="Times New Roman" w:cs="Times New Roman"/>
          <w:sz w:val="20"/>
          <w:szCs w:val="20"/>
          <w:lang w:bidi="hi-IN"/>
        </w:rPr>
        <w:t xml:space="preserve">Table 5 lists the impact of electrolyte on metal uptake. The analysis of the data shows that compared to NaCl, Na2SO4, and NaClO4, NaNO3 increases the number of metal ions that are taken up. For the metal ions </w:t>
      </w:r>
      <w:r>
        <w:rPr>
          <w:rFonts w:ascii="Times New Roman" w:hAnsi="Times New Roman" w:cs="Times New Roman"/>
          <w:sz w:val="20"/>
          <w:szCs w:val="20"/>
          <w:lang w:bidi="hi-IN"/>
        </w:rPr>
        <w:t>Cu2+, Ni2</w:t>
      </w:r>
      <w:r w:rsidRPr="00E40278">
        <w:rPr>
          <w:rFonts w:ascii="Times New Roman" w:hAnsi="Times New Roman" w:cs="Times New Roman"/>
          <w:sz w:val="20"/>
          <w:szCs w:val="20"/>
          <w:lang w:bidi="hi-IN"/>
        </w:rPr>
        <w:t xml:space="preserve">+, Mg2+, and Zn2+, the exchange capacity rises with rising NO3-, ClO42-, and </w:t>
      </w:r>
      <w:proofErr w:type="spellStart"/>
      <w:r w:rsidRPr="00E40278">
        <w:rPr>
          <w:rFonts w:ascii="Times New Roman" w:hAnsi="Times New Roman" w:cs="Times New Roman"/>
          <w:sz w:val="20"/>
          <w:szCs w:val="20"/>
          <w:lang w:bidi="hi-IN"/>
        </w:rPr>
        <w:t>Cl</w:t>
      </w:r>
      <w:proofErr w:type="spellEnd"/>
      <w:r>
        <w:rPr>
          <w:rFonts w:ascii="Times New Roman" w:hAnsi="Times New Roman" w:cs="Times New Roman"/>
          <w:sz w:val="20"/>
          <w:szCs w:val="20"/>
          <w:lang w:bidi="hi-IN"/>
        </w:rPr>
        <w:t>-</w:t>
      </w:r>
      <w:r w:rsidRPr="00E40278">
        <w:rPr>
          <w:rFonts w:ascii="Times New Roman" w:hAnsi="Times New Roman" w:cs="Times New Roman"/>
          <w:sz w:val="20"/>
          <w:szCs w:val="20"/>
          <w:lang w:bidi="hi-IN"/>
        </w:rPr>
        <w:t xml:space="preserve"> concentrations while falling with rising SO4</w:t>
      </w:r>
      <w:r>
        <w:rPr>
          <w:rFonts w:ascii="Times New Roman" w:hAnsi="Times New Roman" w:cs="Times New Roman"/>
          <w:sz w:val="20"/>
          <w:szCs w:val="20"/>
          <w:lang w:bidi="hi-IN"/>
        </w:rPr>
        <w:t>2-</w:t>
      </w:r>
      <w:r w:rsidRPr="00E40278">
        <w:rPr>
          <w:rFonts w:ascii="Times New Roman" w:hAnsi="Times New Roman" w:cs="Times New Roman"/>
          <w:sz w:val="20"/>
          <w:szCs w:val="20"/>
          <w:lang w:bidi="hi-IN"/>
        </w:rPr>
        <w:t xml:space="preserve"> concentrations. This is because, compared to metal-resin interaction, the metal ions under investigation create kinetically more iner</w:t>
      </w:r>
      <w:r>
        <w:rPr>
          <w:rFonts w:ascii="Times New Roman" w:hAnsi="Times New Roman" w:cs="Times New Roman"/>
          <w:sz w:val="20"/>
          <w:szCs w:val="20"/>
          <w:lang w:bidi="hi-IN"/>
        </w:rPr>
        <w:t>t compounds with regard to SO42-</w:t>
      </w:r>
      <w:r w:rsidRPr="00E40278">
        <w:rPr>
          <w:rFonts w:ascii="Times New Roman" w:hAnsi="Times New Roman" w:cs="Times New Roman"/>
          <w:sz w:val="20"/>
          <w:szCs w:val="20"/>
          <w:lang w:bidi="hi-IN"/>
        </w:rPr>
        <w:t xml:space="preserve">. However, the addition of NO3-, ClO4-, and </w:t>
      </w:r>
      <w:proofErr w:type="spellStart"/>
      <w:r w:rsidRPr="00E40278">
        <w:rPr>
          <w:rFonts w:ascii="Times New Roman" w:hAnsi="Times New Roman" w:cs="Times New Roman"/>
          <w:sz w:val="20"/>
          <w:szCs w:val="20"/>
          <w:lang w:bidi="hi-IN"/>
        </w:rPr>
        <w:t>Cl</w:t>
      </w:r>
      <w:proofErr w:type="spellEnd"/>
      <w:r w:rsidRPr="00E40278">
        <w:rPr>
          <w:rFonts w:ascii="Times New Roman" w:hAnsi="Times New Roman" w:cs="Times New Roman"/>
          <w:sz w:val="20"/>
          <w:szCs w:val="20"/>
          <w:lang w:bidi="hi-IN"/>
        </w:rPr>
        <w:t>- increased the metal exchange capacity of metal resin, which was ascribed to a strong but kinetically inert metal-resin interaction</w:t>
      </w:r>
      <w:r>
        <w:rPr>
          <w:rFonts w:ascii="Times New Roman" w:hAnsi="Times New Roman" w:cs="Times New Roman"/>
          <w:sz w:val="20"/>
          <w:szCs w:val="20"/>
          <w:lang w:bidi="hi-IN"/>
        </w:rPr>
        <w:t xml:space="preserve"> [15-16]</w:t>
      </w:r>
      <w:r w:rsidRPr="00E40278">
        <w:rPr>
          <w:rFonts w:ascii="Times New Roman" w:hAnsi="Times New Roman" w:cs="Times New Roman"/>
          <w:sz w:val="20"/>
          <w:szCs w:val="20"/>
          <w:lang w:bidi="hi-IN"/>
        </w:rPr>
        <w:t>.</w:t>
      </w:r>
    </w:p>
    <w:p w:rsidR="008C6D8F" w:rsidRDefault="008C6D8F" w:rsidP="00547356">
      <w:pPr>
        <w:autoSpaceDE w:val="0"/>
        <w:autoSpaceDN w:val="0"/>
        <w:adjustRightInd w:val="0"/>
        <w:spacing w:after="0" w:line="240" w:lineRule="auto"/>
        <w:jc w:val="center"/>
        <w:rPr>
          <w:rFonts w:ascii="Times New Roman" w:hAnsi="Times New Roman" w:cs="Times New Roman"/>
          <w:b/>
          <w:bCs/>
          <w:sz w:val="16"/>
          <w:szCs w:val="16"/>
          <w:lang w:bidi="hi-IN"/>
        </w:rPr>
      </w:pPr>
    </w:p>
    <w:p w:rsidR="00547356" w:rsidRPr="009D3391" w:rsidRDefault="009D3391" w:rsidP="00547356">
      <w:pPr>
        <w:autoSpaceDE w:val="0"/>
        <w:autoSpaceDN w:val="0"/>
        <w:adjustRightInd w:val="0"/>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Table 2:</w:t>
      </w:r>
      <w:r w:rsidR="002C28EB" w:rsidRPr="009D3391">
        <w:rPr>
          <w:rFonts w:ascii="Times New Roman" w:hAnsi="Times New Roman" w:cs="Times New Roman"/>
          <w:b/>
          <w:bCs/>
          <w:sz w:val="20"/>
          <w:szCs w:val="20"/>
          <w:lang w:bidi="hi-IN"/>
        </w:rPr>
        <w:t xml:space="preserve"> </w:t>
      </w:r>
      <w:r w:rsidR="00E40278" w:rsidRPr="009D3391">
        <w:rPr>
          <w:rFonts w:ascii="Times New Roman" w:hAnsi="Times New Roman" w:cs="Times New Roman"/>
          <w:b/>
          <w:bCs/>
          <w:sz w:val="20"/>
          <w:szCs w:val="20"/>
          <w:lang w:bidi="hi-IN"/>
        </w:rPr>
        <w:t>Estimation</w:t>
      </w:r>
      <w:r w:rsidR="002C28EB" w:rsidRPr="009D3391">
        <w:rPr>
          <w:rFonts w:ascii="Times New Roman" w:hAnsi="Times New Roman" w:cs="Times New Roman"/>
          <w:b/>
          <w:bCs/>
          <w:sz w:val="20"/>
          <w:szCs w:val="20"/>
          <w:lang w:bidi="hi-IN"/>
        </w:rPr>
        <w:t xml:space="preserve"> of the </w:t>
      </w:r>
      <w:r w:rsidR="00E40278">
        <w:rPr>
          <w:rFonts w:ascii="Times New Roman" w:hAnsi="Times New Roman" w:cs="Times New Roman"/>
          <w:b/>
          <w:bCs/>
          <w:sz w:val="20"/>
          <w:szCs w:val="20"/>
          <w:lang w:bidi="hi-IN"/>
        </w:rPr>
        <w:t>impact</w:t>
      </w:r>
      <w:r w:rsidR="002C28EB" w:rsidRPr="009D3391">
        <w:rPr>
          <w:rFonts w:ascii="Times New Roman" w:hAnsi="Times New Roman" w:cs="Times New Roman"/>
          <w:b/>
          <w:bCs/>
          <w:sz w:val="20"/>
          <w:szCs w:val="20"/>
          <w:lang w:bidi="hi-IN"/>
        </w:rPr>
        <w:t xml:space="preserve"> of </w:t>
      </w:r>
      <w:r w:rsidR="00E40278" w:rsidRPr="009D3391">
        <w:rPr>
          <w:rFonts w:ascii="Times New Roman" w:hAnsi="Times New Roman" w:cs="Times New Roman"/>
          <w:b/>
          <w:bCs/>
          <w:sz w:val="20"/>
          <w:szCs w:val="20"/>
          <w:lang w:bidi="hi-IN"/>
        </w:rPr>
        <w:t>diverse</w:t>
      </w:r>
      <w:r w:rsidR="002C28EB" w:rsidRPr="009D3391">
        <w:rPr>
          <w:rFonts w:ascii="Times New Roman" w:hAnsi="Times New Roman" w:cs="Times New Roman"/>
          <w:b/>
          <w:bCs/>
          <w:sz w:val="20"/>
          <w:szCs w:val="20"/>
          <w:lang w:bidi="hi-IN"/>
        </w:rPr>
        <w:t xml:space="preserve"> electrolytes on the </w:t>
      </w:r>
      <w:proofErr w:type="spellStart"/>
      <w:r w:rsidR="002C28EB" w:rsidRPr="009D3391">
        <w:rPr>
          <w:rFonts w:ascii="Times New Roman" w:hAnsi="Times New Roman" w:cs="Times New Roman"/>
          <w:b/>
          <w:bCs/>
          <w:sz w:val="20"/>
          <w:szCs w:val="20"/>
          <w:lang w:bidi="hi-IN"/>
        </w:rPr>
        <w:t>uptake</w:t>
      </w:r>
      <w:r w:rsidR="00EA30D1" w:rsidRPr="009D3391">
        <w:rPr>
          <w:rFonts w:ascii="Times New Roman" w:hAnsi="Times New Roman" w:cs="Times New Roman"/>
          <w:b/>
          <w:bCs/>
          <w:sz w:val="20"/>
          <w:szCs w:val="20"/>
          <w:vertAlign w:val="superscript"/>
          <w:lang w:bidi="hi-IN"/>
        </w:rPr>
        <w:t>a</w:t>
      </w:r>
      <w:proofErr w:type="spellEnd"/>
      <w:r w:rsidR="002C28EB" w:rsidRPr="009D3391">
        <w:rPr>
          <w:rFonts w:ascii="Times New Roman" w:hAnsi="Times New Roman" w:cs="Times New Roman"/>
          <w:b/>
          <w:bCs/>
          <w:sz w:val="20"/>
          <w:szCs w:val="20"/>
          <w:vertAlign w:val="superscript"/>
          <w:lang w:bidi="hi-IN"/>
        </w:rPr>
        <w:t xml:space="preserve"> </w:t>
      </w:r>
      <w:r w:rsidR="002C28EB" w:rsidRPr="009D3391">
        <w:rPr>
          <w:rFonts w:ascii="Times New Roman" w:hAnsi="Times New Roman" w:cs="Times New Roman"/>
          <w:b/>
          <w:bCs/>
          <w:sz w:val="20"/>
          <w:szCs w:val="20"/>
          <w:lang w:bidi="hi-IN"/>
        </w:rPr>
        <w:t xml:space="preserve">of </w:t>
      </w:r>
      <w:r w:rsidR="00E40278" w:rsidRPr="009D3391">
        <w:rPr>
          <w:rFonts w:ascii="Times New Roman" w:hAnsi="Times New Roman" w:cs="Times New Roman"/>
          <w:b/>
          <w:bCs/>
          <w:sz w:val="20"/>
          <w:szCs w:val="20"/>
          <w:lang w:bidi="hi-IN"/>
        </w:rPr>
        <w:t>numerous</w:t>
      </w:r>
      <w:r w:rsidR="002C28EB" w:rsidRPr="009D3391">
        <w:rPr>
          <w:rFonts w:ascii="Times New Roman" w:hAnsi="Times New Roman" w:cs="Times New Roman"/>
          <w:b/>
          <w:bCs/>
          <w:sz w:val="20"/>
          <w:szCs w:val="20"/>
          <w:lang w:bidi="hi-IN"/>
        </w:rPr>
        <w:t xml:space="preserve"> metal ions by</w:t>
      </w:r>
    </w:p>
    <w:p w:rsidR="000E2D3C" w:rsidRPr="009D3391" w:rsidRDefault="002C28EB" w:rsidP="00547356">
      <w:pPr>
        <w:autoSpaceDE w:val="0"/>
        <w:autoSpaceDN w:val="0"/>
        <w:adjustRightInd w:val="0"/>
        <w:spacing w:after="0" w:line="240" w:lineRule="auto"/>
        <w:jc w:val="center"/>
        <w:rPr>
          <w:rFonts w:ascii="Times New Roman" w:hAnsi="Times New Roman" w:cs="Times New Roman"/>
          <w:b/>
          <w:bCs/>
          <w:sz w:val="20"/>
          <w:szCs w:val="20"/>
          <w:lang w:bidi="hi-IN"/>
        </w:rPr>
      </w:pPr>
      <w:r w:rsidRPr="009D3391">
        <w:rPr>
          <w:rFonts w:ascii="Times New Roman" w:hAnsi="Times New Roman" w:cs="Times New Roman"/>
          <w:b/>
          <w:bCs/>
          <w:sz w:val="20"/>
          <w:szCs w:val="20"/>
        </w:rPr>
        <w:t>2, 4-DHP-1, 5-DANF-I</w:t>
      </w:r>
      <w:r w:rsidR="00F70976" w:rsidRPr="009D3391">
        <w:rPr>
          <w:rFonts w:ascii="Times New Roman" w:hAnsi="Times New Roman" w:cs="Times New Roman"/>
          <w:b/>
          <w:bCs/>
          <w:sz w:val="20"/>
          <w:szCs w:val="20"/>
        </w:rPr>
        <w:t>I</w:t>
      </w:r>
      <w:r w:rsidRPr="009D3391">
        <w:rPr>
          <w:rFonts w:ascii="Times New Roman" w:hAnsi="Times New Roman" w:cs="Times New Roman"/>
          <w:b/>
          <w:bCs/>
          <w:sz w:val="20"/>
          <w:szCs w:val="20"/>
          <w:lang w:bidi="hi-IN"/>
        </w:rPr>
        <w:t xml:space="preserve"> copolymer</w:t>
      </w:r>
    </w:p>
    <w:p w:rsidR="003D0829" w:rsidRPr="00547356" w:rsidRDefault="003D0829" w:rsidP="00547356">
      <w:pPr>
        <w:autoSpaceDE w:val="0"/>
        <w:autoSpaceDN w:val="0"/>
        <w:adjustRightInd w:val="0"/>
        <w:spacing w:after="0" w:line="240" w:lineRule="auto"/>
        <w:jc w:val="center"/>
        <w:rPr>
          <w:rFonts w:ascii="Times New Roman" w:hAnsi="Times New Roman" w:cs="Times New Roman"/>
          <w:b/>
          <w:bCs/>
          <w:sz w:val="16"/>
          <w:szCs w:val="16"/>
          <w:lang w:bidi="hi-IN"/>
        </w:rPr>
      </w:pPr>
    </w:p>
    <w:tbl>
      <w:tblPr>
        <w:tblStyle w:val="TableGrid"/>
        <w:tblW w:w="0" w:type="auto"/>
        <w:jc w:val="center"/>
        <w:tblLook w:val="04A0" w:firstRow="1" w:lastRow="0" w:firstColumn="1" w:lastColumn="0" w:noHBand="0" w:noVBand="1"/>
      </w:tblPr>
      <w:tblGrid>
        <w:gridCol w:w="1260"/>
        <w:gridCol w:w="990"/>
        <w:gridCol w:w="1170"/>
        <w:gridCol w:w="1170"/>
        <w:gridCol w:w="1170"/>
        <w:gridCol w:w="1170"/>
        <w:gridCol w:w="1404"/>
      </w:tblGrid>
      <w:tr w:rsidR="003D0829" w:rsidRPr="009D3391" w:rsidTr="00161D26">
        <w:trPr>
          <w:trHeight w:val="260"/>
          <w:jc w:val="center"/>
        </w:trPr>
        <w:tc>
          <w:tcPr>
            <w:tcW w:w="1260" w:type="dxa"/>
            <w:vMerge w:val="restart"/>
          </w:tcPr>
          <w:p w:rsidR="003D0829" w:rsidRPr="009D3391" w:rsidRDefault="003D0829" w:rsidP="009D3391">
            <w:pPr>
              <w:autoSpaceDE w:val="0"/>
              <w:autoSpaceDN w:val="0"/>
              <w:adjustRightInd w:val="0"/>
              <w:jc w:val="center"/>
              <w:rPr>
                <w:rFonts w:ascii="Times New Roman" w:hAnsi="Times New Roman" w:cs="Times New Roman"/>
                <w:sz w:val="20"/>
                <w:szCs w:val="20"/>
                <w:lang w:bidi="hi-IN"/>
              </w:rPr>
            </w:pPr>
            <w:r w:rsidRPr="009D3391">
              <w:rPr>
                <w:rFonts w:ascii="Times New Roman" w:hAnsi="Times New Roman" w:cs="Times New Roman"/>
                <w:sz w:val="20"/>
                <w:szCs w:val="20"/>
                <w:lang w:bidi="hi-IN"/>
              </w:rPr>
              <w:t>Metal ion</w:t>
            </w:r>
          </w:p>
        </w:tc>
        <w:tc>
          <w:tcPr>
            <w:tcW w:w="990" w:type="dxa"/>
            <w:vMerge w:val="restart"/>
          </w:tcPr>
          <w:p w:rsidR="003D0829" w:rsidRPr="009D3391" w:rsidRDefault="003D0829" w:rsidP="009D3391">
            <w:pPr>
              <w:autoSpaceDE w:val="0"/>
              <w:autoSpaceDN w:val="0"/>
              <w:adjustRightInd w:val="0"/>
              <w:jc w:val="both"/>
              <w:rPr>
                <w:rFonts w:ascii="Times New Roman" w:hAnsi="Times New Roman" w:cs="Times New Roman"/>
                <w:sz w:val="20"/>
                <w:szCs w:val="20"/>
                <w:lang w:bidi="hi-IN"/>
              </w:rPr>
            </w:pPr>
            <w:r w:rsidRPr="009D3391">
              <w:rPr>
                <w:rFonts w:ascii="Times New Roman" w:hAnsi="Times New Roman" w:cs="Times New Roman"/>
                <w:sz w:val="20"/>
                <w:szCs w:val="20"/>
                <w:lang w:bidi="hi-IN"/>
              </w:rPr>
              <w:t>pH</w:t>
            </w:r>
          </w:p>
        </w:tc>
        <w:tc>
          <w:tcPr>
            <w:tcW w:w="1170" w:type="dxa"/>
            <w:vMerge w:val="restart"/>
          </w:tcPr>
          <w:p w:rsidR="003D0829" w:rsidRPr="009D3391" w:rsidRDefault="009D3391" w:rsidP="009D3391">
            <w:pPr>
              <w:autoSpaceDE w:val="0"/>
              <w:autoSpaceDN w:val="0"/>
              <w:adjustRightInd w:val="0"/>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     </w:t>
            </w:r>
            <w:r w:rsidR="003D0829" w:rsidRPr="009D3391">
              <w:rPr>
                <w:rFonts w:ascii="Times New Roman" w:hAnsi="Times New Roman" w:cs="Times New Roman"/>
                <w:sz w:val="20"/>
                <w:szCs w:val="20"/>
                <w:lang w:bidi="hi-IN"/>
              </w:rPr>
              <w:t>Conc.</w:t>
            </w:r>
          </w:p>
        </w:tc>
        <w:tc>
          <w:tcPr>
            <w:tcW w:w="4914" w:type="dxa"/>
            <w:gridSpan w:val="4"/>
          </w:tcPr>
          <w:p w:rsidR="003D0829" w:rsidRPr="009D3391" w:rsidRDefault="003D0829" w:rsidP="009D3391">
            <w:pPr>
              <w:autoSpaceDE w:val="0"/>
              <w:autoSpaceDN w:val="0"/>
              <w:adjustRightInd w:val="0"/>
              <w:jc w:val="center"/>
              <w:rPr>
                <w:rFonts w:ascii="Times New Roman" w:hAnsi="Times New Roman" w:cs="Times New Roman"/>
                <w:sz w:val="20"/>
                <w:szCs w:val="20"/>
                <w:lang w:bidi="hi-IN"/>
              </w:rPr>
            </w:pPr>
            <w:r w:rsidRPr="009D3391">
              <w:rPr>
                <w:rFonts w:ascii="Times New Roman" w:hAnsi="Times New Roman" w:cs="Times New Roman"/>
                <w:sz w:val="20"/>
                <w:szCs w:val="20"/>
                <w:lang w:bidi="hi-IN"/>
              </w:rPr>
              <w:t>Weight of metal ion (in mg.) taken up in the presence of</w:t>
            </w:r>
          </w:p>
        </w:tc>
      </w:tr>
      <w:tr w:rsidR="003D0829" w:rsidRPr="009D3391" w:rsidTr="00161D26">
        <w:trPr>
          <w:trHeight w:val="242"/>
          <w:jc w:val="center"/>
        </w:trPr>
        <w:tc>
          <w:tcPr>
            <w:tcW w:w="1260" w:type="dxa"/>
            <w:vMerge/>
          </w:tcPr>
          <w:p w:rsidR="003D0829" w:rsidRPr="009D3391" w:rsidRDefault="003D0829" w:rsidP="009D3391">
            <w:pPr>
              <w:autoSpaceDE w:val="0"/>
              <w:autoSpaceDN w:val="0"/>
              <w:adjustRightInd w:val="0"/>
              <w:jc w:val="both"/>
              <w:rPr>
                <w:rFonts w:ascii="Times New Roman" w:hAnsi="Times New Roman" w:cs="Times New Roman"/>
                <w:sz w:val="20"/>
                <w:szCs w:val="20"/>
                <w:lang w:bidi="hi-IN"/>
              </w:rPr>
            </w:pPr>
          </w:p>
        </w:tc>
        <w:tc>
          <w:tcPr>
            <w:tcW w:w="990" w:type="dxa"/>
            <w:vMerge/>
          </w:tcPr>
          <w:p w:rsidR="003D0829" w:rsidRPr="009D3391" w:rsidRDefault="003D0829" w:rsidP="009D3391">
            <w:pPr>
              <w:autoSpaceDE w:val="0"/>
              <w:autoSpaceDN w:val="0"/>
              <w:adjustRightInd w:val="0"/>
              <w:jc w:val="both"/>
              <w:rPr>
                <w:rFonts w:ascii="Times New Roman" w:hAnsi="Times New Roman" w:cs="Times New Roman"/>
                <w:sz w:val="20"/>
                <w:szCs w:val="20"/>
                <w:lang w:bidi="hi-IN"/>
              </w:rPr>
            </w:pPr>
          </w:p>
        </w:tc>
        <w:tc>
          <w:tcPr>
            <w:tcW w:w="1170" w:type="dxa"/>
            <w:vMerge/>
          </w:tcPr>
          <w:p w:rsidR="003D0829" w:rsidRPr="009D3391" w:rsidRDefault="003D0829" w:rsidP="009D3391">
            <w:pPr>
              <w:autoSpaceDE w:val="0"/>
              <w:autoSpaceDN w:val="0"/>
              <w:adjustRightInd w:val="0"/>
              <w:jc w:val="both"/>
              <w:rPr>
                <w:rFonts w:ascii="Times New Roman" w:hAnsi="Times New Roman" w:cs="Times New Roman"/>
                <w:sz w:val="20"/>
                <w:szCs w:val="20"/>
                <w:lang w:bidi="hi-IN"/>
              </w:rPr>
            </w:pPr>
          </w:p>
        </w:tc>
        <w:tc>
          <w:tcPr>
            <w:tcW w:w="1170" w:type="dxa"/>
          </w:tcPr>
          <w:p w:rsidR="003D0829" w:rsidRPr="009D3391" w:rsidRDefault="003D0829" w:rsidP="009D3391">
            <w:pPr>
              <w:jc w:val="both"/>
              <w:rPr>
                <w:sz w:val="20"/>
                <w:szCs w:val="20"/>
              </w:rPr>
            </w:pPr>
            <w:r w:rsidRPr="009D3391">
              <w:rPr>
                <w:sz w:val="20"/>
                <w:szCs w:val="20"/>
                <w:lang w:bidi="hi-IN"/>
              </w:rPr>
              <w:t xml:space="preserve">     </w:t>
            </w:r>
            <w:r w:rsidRPr="009D3391">
              <w:rPr>
                <w:rFonts w:ascii="Times New Roman" w:hAnsi="Times New Roman" w:cs="Times New Roman"/>
                <w:sz w:val="20"/>
                <w:szCs w:val="20"/>
                <w:lang w:bidi="hi-IN"/>
              </w:rPr>
              <w:t>NaClO</w:t>
            </w:r>
            <w:r w:rsidRPr="009D3391">
              <w:rPr>
                <w:rFonts w:ascii="Times New Roman" w:hAnsi="Times New Roman" w:cs="Times New Roman"/>
                <w:sz w:val="20"/>
                <w:szCs w:val="20"/>
                <w:vertAlign w:val="subscript"/>
                <w:lang w:bidi="hi-IN"/>
              </w:rPr>
              <w:t>4</w:t>
            </w:r>
          </w:p>
        </w:tc>
        <w:tc>
          <w:tcPr>
            <w:tcW w:w="1170" w:type="dxa"/>
          </w:tcPr>
          <w:p w:rsidR="003D0829" w:rsidRPr="009D3391" w:rsidRDefault="003D0829" w:rsidP="009D3391">
            <w:pPr>
              <w:jc w:val="both"/>
              <w:rPr>
                <w:sz w:val="20"/>
                <w:szCs w:val="20"/>
              </w:rPr>
            </w:pPr>
            <w:r w:rsidRPr="009D3391">
              <w:rPr>
                <w:sz w:val="20"/>
                <w:szCs w:val="20"/>
                <w:lang w:bidi="hi-IN"/>
              </w:rPr>
              <w:t xml:space="preserve">      </w:t>
            </w:r>
            <w:r w:rsidRPr="009D3391">
              <w:rPr>
                <w:rFonts w:ascii="Times New Roman" w:hAnsi="Times New Roman" w:cs="Times New Roman"/>
                <w:sz w:val="20"/>
                <w:szCs w:val="20"/>
                <w:lang w:bidi="hi-IN"/>
              </w:rPr>
              <w:t>NaCl</w:t>
            </w:r>
          </w:p>
        </w:tc>
        <w:tc>
          <w:tcPr>
            <w:tcW w:w="1170" w:type="dxa"/>
          </w:tcPr>
          <w:p w:rsidR="003D0829" w:rsidRPr="009D3391" w:rsidRDefault="003D0829" w:rsidP="009D3391">
            <w:pPr>
              <w:jc w:val="both"/>
              <w:rPr>
                <w:sz w:val="20"/>
                <w:szCs w:val="20"/>
              </w:rPr>
            </w:pPr>
            <w:r w:rsidRPr="009D3391">
              <w:rPr>
                <w:sz w:val="20"/>
                <w:szCs w:val="20"/>
                <w:lang w:bidi="hi-IN"/>
              </w:rPr>
              <w:t xml:space="preserve">      </w:t>
            </w:r>
            <w:r w:rsidRPr="009D3391">
              <w:rPr>
                <w:rFonts w:ascii="Times New Roman" w:hAnsi="Times New Roman" w:cs="Times New Roman"/>
                <w:sz w:val="20"/>
                <w:szCs w:val="20"/>
                <w:lang w:bidi="hi-IN"/>
              </w:rPr>
              <w:t>NaNO</w:t>
            </w:r>
            <w:r w:rsidRPr="009D3391">
              <w:rPr>
                <w:rFonts w:ascii="Times New Roman" w:hAnsi="Times New Roman" w:cs="Times New Roman"/>
                <w:sz w:val="20"/>
                <w:szCs w:val="20"/>
                <w:vertAlign w:val="subscript"/>
                <w:lang w:bidi="hi-IN"/>
              </w:rPr>
              <w:t>3</w:t>
            </w:r>
          </w:p>
        </w:tc>
        <w:tc>
          <w:tcPr>
            <w:tcW w:w="1404" w:type="dxa"/>
          </w:tcPr>
          <w:p w:rsidR="003D0829" w:rsidRPr="009D3391" w:rsidRDefault="003D0829" w:rsidP="009D3391">
            <w:pPr>
              <w:jc w:val="both"/>
              <w:rPr>
                <w:sz w:val="20"/>
                <w:szCs w:val="20"/>
              </w:rPr>
            </w:pPr>
            <w:r w:rsidRPr="009D3391">
              <w:rPr>
                <w:sz w:val="20"/>
                <w:szCs w:val="20"/>
                <w:lang w:bidi="hi-IN"/>
              </w:rPr>
              <w:t xml:space="preserve">      </w:t>
            </w:r>
            <w:r w:rsidRPr="009D3391">
              <w:rPr>
                <w:rFonts w:ascii="Times New Roman" w:hAnsi="Times New Roman" w:cs="Times New Roman"/>
                <w:sz w:val="20"/>
                <w:szCs w:val="20"/>
                <w:lang w:bidi="hi-IN"/>
              </w:rPr>
              <w:t>Na</w:t>
            </w:r>
            <w:r w:rsidRPr="009D3391">
              <w:rPr>
                <w:rFonts w:ascii="Times New Roman" w:hAnsi="Times New Roman" w:cs="Times New Roman"/>
                <w:sz w:val="20"/>
                <w:szCs w:val="20"/>
                <w:vertAlign w:val="subscript"/>
                <w:lang w:bidi="hi-IN"/>
              </w:rPr>
              <w:t>2</w:t>
            </w:r>
            <w:r w:rsidRPr="009D3391">
              <w:rPr>
                <w:rFonts w:ascii="Times New Roman" w:hAnsi="Times New Roman" w:cs="Times New Roman"/>
                <w:sz w:val="20"/>
                <w:szCs w:val="20"/>
                <w:lang w:bidi="hi-IN"/>
              </w:rPr>
              <w:t>SO</w:t>
            </w:r>
            <w:r w:rsidRPr="009D3391">
              <w:rPr>
                <w:rFonts w:ascii="Times New Roman" w:hAnsi="Times New Roman" w:cs="Times New Roman"/>
                <w:sz w:val="20"/>
                <w:szCs w:val="20"/>
                <w:vertAlign w:val="subscript"/>
                <w:lang w:bidi="hi-IN"/>
              </w:rPr>
              <w:t>4</w:t>
            </w:r>
          </w:p>
        </w:tc>
      </w:tr>
      <w:tr w:rsidR="00C60C7A" w:rsidRPr="009D3391" w:rsidTr="00161D26">
        <w:trPr>
          <w:jc w:val="center"/>
        </w:trPr>
        <w:tc>
          <w:tcPr>
            <w:tcW w:w="1260" w:type="dxa"/>
            <w:vMerge w:val="restart"/>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vMerge w:val="restart"/>
            <w:vAlign w:val="center"/>
          </w:tcPr>
          <w:p w:rsidR="00C60C7A" w:rsidRPr="009D3391" w:rsidRDefault="00C60C7A" w:rsidP="009D3391">
            <w:pPr>
              <w:pStyle w:val="atblcolmt"/>
              <w:rPr>
                <w:sz w:val="20"/>
                <w:szCs w:val="20"/>
              </w:rPr>
            </w:pPr>
          </w:p>
        </w:tc>
        <w:tc>
          <w:tcPr>
            <w:tcW w:w="1170" w:type="dxa"/>
            <w:vAlign w:val="center"/>
          </w:tcPr>
          <w:p w:rsidR="00C60C7A" w:rsidRPr="009D3391" w:rsidRDefault="00C60C7A" w:rsidP="009D3391">
            <w:pPr>
              <w:pStyle w:val="atblcolmt"/>
              <w:rPr>
                <w:sz w:val="20"/>
                <w:szCs w:val="20"/>
              </w:rPr>
            </w:pPr>
            <w:r w:rsidRPr="009D3391">
              <w:rPr>
                <w:sz w:val="20"/>
                <w:szCs w:val="20"/>
              </w:rPr>
              <w:t>0.01</w:t>
            </w:r>
          </w:p>
        </w:tc>
        <w:tc>
          <w:tcPr>
            <w:tcW w:w="1170" w:type="dxa"/>
            <w:vAlign w:val="center"/>
          </w:tcPr>
          <w:p w:rsidR="00C60C7A" w:rsidRPr="009D3391" w:rsidRDefault="00C60C7A" w:rsidP="009D3391">
            <w:pPr>
              <w:pStyle w:val="atblcolmt"/>
              <w:rPr>
                <w:sz w:val="20"/>
                <w:szCs w:val="20"/>
              </w:rPr>
            </w:pPr>
            <w:r w:rsidRPr="009D3391">
              <w:rPr>
                <w:sz w:val="20"/>
                <w:szCs w:val="20"/>
              </w:rPr>
              <w:t>1.79</w:t>
            </w:r>
          </w:p>
        </w:tc>
        <w:tc>
          <w:tcPr>
            <w:tcW w:w="1170" w:type="dxa"/>
            <w:vAlign w:val="center"/>
          </w:tcPr>
          <w:p w:rsidR="00C60C7A" w:rsidRPr="009D3391" w:rsidRDefault="00C60C7A" w:rsidP="009D3391">
            <w:pPr>
              <w:pStyle w:val="atblcolmt"/>
              <w:rPr>
                <w:sz w:val="20"/>
                <w:szCs w:val="20"/>
              </w:rPr>
            </w:pPr>
            <w:r w:rsidRPr="009D3391">
              <w:rPr>
                <w:sz w:val="20"/>
                <w:szCs w:val="20"/>
              </w:rPr>
              <w:t>1.45</w:t>
            </w:r>
          </w:p>
        </w:tc>
        <w:tc>
          <w:tcPr>
            <w:tcW w:w="1170" w:type="dxa"/>
            <w:vAlign w:val="center"/>
          </w:tcPr>
          <w:p w:rsidR="00C60C7A" w:rsidRPr="009D3391" w:rsidRDefault="00C60C7A" w:rsidP="009D3391">
            <w:pPr>
              <w:pStyle w:val="atblcolmt"/>
              <w:rPr>
                <w:sz w:val="20"/>
                <w:szCs w:val="20"/>
              </w:rPr>
            </w:pPr>
            <w:r w:rsidRPr="009D3391">
              <w:rPr>
                <w:sz w:val="20"/>
                <w:szCs w:val="20"/>
              </w:rPr>
              <w:t>1.66</w:t>
            </w:r>
          </w:p>
        </w:tc>
        <w:tc>
          <w:tcPr>
            <w:tcW w:w="1404" w:type="dxa"/>
            <w:vAlign w:val="center"/>
          </w:tcPr>
          <w:p w:rsidR="00C60C7A" w:rsidRPr="009D3391" w:rsidRDefault="00C60C7A" w:rsidP="009D3391">
            <w:pPr>
              <w:pStyle w:val="atblcolmt"/>
              <w:rPr>
                <w:sz w:val="20"/>
                <w:szCs w:val="20"/>
              </w:rPr>
            </w:pPr>
            <w:r w:rsidRPr="009D3391">
              <w:rPr>
                <w:sz w:val="20"/>
                <w:szCs w:val="20"/>
              </w:rPr>
              <w:t>3.60</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vMerge/>
            <w:vAlign w:val="center"/>
          </w:tcPr>
          <w:p w:rsidR="00C60C7A" w:rsidRPr="009D3391" w:rsidRDefault="00C60C7A" w:rsidP="009D3391">
            <w:pPr>
              <w:pStyle w:val="atblcolmt"/>
              <w:rPr>
                <w:sz w:val="20"/>
                <w:szCs w:val="20"/>
              </w:rPr>
            </w:pPr>
          </w:p>
        </w:tc>
        <w:tc>
          <w:tcPr>
            <w:tcW w:w="1170" w:type="dxa"/>
            <w:vAlign w:val="center"/>
          </w:tcPr>
          <w:p w:rsidR="00C60C7A" w:rsidRPr="009D3391" w:rsidRDefault="00C60C7A" w:rsidP="009D3391">
            <w:pPr>
              <w:pStyle w:val="atblcolmt"/>
              <w:rPr>
                <w:sz w:val="20"/>
                <w:szCs w:val="20"/>
              </w:rPr>
            </w:pPr>
            <w:r w:rsidRPr="009D3391">
              <w:rPr>
                <w:sz w:val="20"/>
                <w:szCs w:val="20"/>
              </w:rPr>
              <w:t>0.05</w:t>
            </w:r>
          </w:p>
        </w:tc>
        <w:tc>
          <w:tcPr>
            <w:tcW w:w="1170" w:type="dxa"/>
            <w:vAlign w:val="center"/>
          </w:tcPr>
          <w:p w:rsidR="00C60C7A" w:rsidRPr="009D3391" w:rsidRDefault="00C60C7A" w:rsidP="009D3391">
            <w:pPr>
              <w:pStyle w:val="atblcolmt"/>
              <w:rPr>
                <w:sz w:val="20"/>
                <w:szCs w:val="20"/>
              </w:rPr>
            </w:pPr>
            <w:r w:rsidRPr="009D3391">
              <w:rPr>
                <w:sz w:val="20"/>
                <w:szCs w:val="20"/>
              </w:rPr>
              <w:t>2.11</w:t>
            </w:r>
          </w:p>
        </w:tc>
        <w:tc>
          <w:tcPr>
            <w:tcW w:w="1170" w:type="dxa"/>
            <w:vAlign w:val="center"/>
          </w:tcPr>
          <w:p w:rsidR="00C60C7A" w:rsidRPr="009D3391" w:rsidRDefault="00C60C7A" w:rsidP="009D3391">
            <w:pPr>
              <w:pStyle w:val="atblcolmt"/>
              <w:rPr>
                <w:sz w:val="20"/>
                <w:szCs w:val="20"/>
              </w:rPr>
            </w:pPr>
            <w:r w:rsidRPr="009D3391">
              <w:rPr>
                <w:sz w:val="20"/>
                <w:szCs w:val="20"/>
              </w:rPr>
              <w:t>2.10</w:t>
            </w:r>
          </w:p>
        </w:tc>
        <w:tc>
          <w:tcPr>
            <w:tcW w:w="1170" w:type="dxa"/>
            <w:vAlign w:val="center"/>
          </w:tcPr>
          <w:p w:rsidR="00C60C7A" w:rsidRPr="009D3391" w:rsidRDefault="00C60C7A" w:rsidP="009D3391">
            <w:pPr>
              <w:pStyle w:val="atblcolmt"/>
              <w:rPr>
                <w:sz w:val="20"/>
                <w:szCs w:val="20"/>
              </w:rPr>
            </w:pPr>
            <w:r w:rsidRPr="009D3391">
              <w:rPr>
                <w:sz w:val="20"/>
                <w:szCs w:val="20"/>
              </w:rPr>
              <w:t>1.92</w:t>
            </w:r>
          </w:p>
        </w:tc>
        <w:tc>
          <w:tcPr>
            <w:tcW w:w="1404" w:type="dxa"/>
            <w:vAlign w:val="center"/>
          </w:tcPr>
          <w:p w:rsidR="00C60C7A" w:rsidRPr="009D3391" w:rsidRDefault="00C60C7A" w:rsidP="009D3391">
            <w:pPr>
              <w:pStyle w:val="atblcolmt"/>
              <w:rPr>
                <w:sz w:val="20"/>
                <w:szCs w:val="20"/>
              </w:rPr>
            </w:pPr>
            <w:r w:rsidRPr="009D3391">
              <w:rPr>
                <w:sz w:val="20"/>
                <w:szCs w:val="20"/>
              </w:rPr>
              <w:t>2.92</w:t>
            </w:r>
          </w:p>
        </w:tc>
      </w:tr>
      <w:tr w:rsidR="00C60C7A" w:rsidRPr="009D3391" w:rsidTr="00161D26">
        <w:trPr>
          <w:jc w:val="center"/>
        </w:trPr>
        <w:tc>
          <w:tcPr>
            <w:tcW w:w="1260" w:type="dxa"/>
            <w:vMerge w:val="restart"/>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r w:rsidRPr="009D3391">
              <w:rPr>
                <w:sz w:val="20"/>
                <w:szCs w:val="20"/>
              </w:rPr>
              <w:t>Cu</w:t>
            </w:r>
            <w:r w:rsidRPr="009D3391">
              <w:rPr>
                <w:sz w:val="20"/>
                <w:szCs w:val="20"/>
                <w:vertAlign w:val="superscript"/>
              </w:rPr>
              <w:t>2+</w:t>
            </w:r>
          </w:p>
        </w:tc>
        <w:tc>
          <w:tcPr>
            <w:tcW w:w="990" w:type="dxa"/>
            <w:vAlign w:val="center"/>
          </w:tcPr>
          <w:p w:rsidR="00C60C7A" w:rsidRPr="009D3391" w:rsidRDefault="00C60C7A" w:rsidP="003D0829">
            <w:pPr>
              <w:pStyle w:val="atblcolmt"/>
              <w:jc w:val="left"/>
              <w:rPr>
                <w:sz w:val="20"/>
                <w:szCs w:val="20"/>
              </w:rPr>
            </w:pPr>
            <w:r w:rsidRPr="009D3391">
              <w:rPr>
                <w:sz w:val="20"/>
                <w:szCs w:val="20"/>
              </w:rPr>
              <w:t>4.5</w:t>
            </w:r>
          </w:p>
        </w:tc>
        <w:tc>
          <w:tcPr>
            <w:tcW w:w="1170" w:type="dxa"/>
            <w:vAlign w:val="center"/>
          </w:tcPr>
          <w:p w:rsidR="00C60C7A" w:rsidRPr="009D3391" w:rsidRDefault="00C60C7A" w:rsidP="009D3391">
            <w:pPr>
              <w:pStyle w:val="atblcolmt"/>
              <w:rPr>
                <w:sz w:val="20"/>
                <w:szCs w:val="20"/>
              </w:rPr>
            </w:pPr>
            <w:r w:rsidRPr="009D3391">
              <w:rPr>
                <w:sz w:val="20"/>
                <w:szCs w:val="20"/>
              </w:rPr>
              <w:t>0.10</w:t>
            </w:r>
          </w:p>
        </w:tc>
        <w:tc>
          <w:tcPr>
            <w:tcW w:w="1170" w:type="dxa"/>
            <w:vAlign w:val="center"/>
          </w:tcPr>
          <w:p w:rsidR="00C60C7A" w:rsidRPr="009D3391" w:rsidRDefault="00C60C7A" w:rsidP="009D3391">
            <w:pPr>
              <w:pStyle w:val="atblcolmt"/>
              <w:rPr>
                <w:sz w:val="20"/>
                <w:szCs w:val="20"/>
              </w:rPr>
            </w:pPr>
            <w:r w:rsidRPr="009D3391">
              <w:rPr>
                <w:sz w:val="20"/>
                <w:szCs w:val="20"/>
              </w:rPr>
              <w:t>2.62</w:t>
            </w:r>
          </w:p>
        </w:tc>
        <w:tc>
          <w:tcPr>
            <w:tcW w:w="1170" w:type="dxa"/>
            <w:vAlign w:val="center"/>
          </w:tcPr>
          <w:p w:rsidR="00C60C7A" w:rsidRPr="009D3391" w:rsidRDefault="00C60C7A" w:rsidP="009D3391">
            <w:pPr>
              <w:pStyle w:val="atblcolmt"/>
              <w:rPr>
                <w:sz w:val="20"/>
                <w:szCs w:val="20"/>
              </w:rPr>
            </w:pPr>
            <w:r w:rsidRPr="009D3391">
              <w:rPr>
                <w:sz w:val="20"/>
                <w:szCs w:val="20"/>
              </w:rPr>
              <w:t>2.72</w:t>
            </w:r>
          </w:p>
        </w:tc>
        <w:tc>
          <w:tcPr>
            <w:tcW w:w="1170" w:type="dxa"/>
            <w:vAlign w:val="center"/>
          </w:tcPr>
          <w:p w:rsidR="00C60C7A" w:rsidRPr="009D3391" w:rsidRDefault="00C60C7A" w:rsidP="009D3391">
            <w:pPr>
              <w:pStyle w:val="atblcolmt"/>
              <w:rPr>
                <w:sz w:val="20"/>
                <w:szCs w:val="20"/>
              </w:rPr>
            </w:pPr>
            <w:r w:rsidRPr="009D3391">
              <w:rPr>
                <w:sz w:val="20"/>
                <w:szCs w:val="20"/>
              </w:rPr>
              <w:t>2.22</w:t>
            </w:r>
          </w:p>
        </w:tc>
        <w:tc>
          <w:tcPr>
            <w:tcW w:w="1404" w:type="dxa"/>
            <w:vAlign w:val="center"/>
          </w:tcPr>
          <w:p w:rsidR="00C60C7A" w:rsidRPr="009D3391" w:rsidRDefault="00C60C7A" w:rsidP="009D3391">
            <w:pPr>
              <w:pStyle w:val="atblcolmt"/>
              <w:rPr>
                <w:sz w:val="20"/>
                <w:szCs w:val="20"/>
              </w:rPr>
            </w:pPr>
            <w:r w:rsidRPr="009D3391">
              <w:rPr>
                <w:sz w:val="20"/>
                <w:szCs w:val="20"/>
              </w:rPr>
              <w:t>2.09</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vAlign w:val="center"/>
          </w:tcPr>
          <w:p w:rsidR="00C60C7A" w:rsidRPr="009D3391" w:rsidRDefault="00C60C7A" w:rsidP="009D3391">
            <w:pPr>
              <w:pStyle w:val="atblcolmt"/>
              <w:rPr>
                <w:sz w:val="20"/>
                <w:szCs w:val="20"/>
              </w:rPr>
            </w:pPr>
          </w:p>
        </w:tc>
        <w:tc>
          <w:tcPr>
            <w:tcW w:w="1170" w:type="dxa"/>
            <w:vAlign w:val="center"/>
          </w:tcPr>
          <w:p w:rsidR="00C60C7A" w:rsidRPr="009D3391" w:rsidRDefault="00C60C7A" w:rsidP="009D3391">
            <w:pPr>
              <w:pStyle w:val="atblcolmt"/>
              <w:rPr>
                <w:sz w:val="20"/>
                <w:szCs w:val="20"/>
              </w:rPr>
            </w:pPr>
            <w:r w:rsidRPr="009D3391">
              <w:rPr>
                <w:sz w:val="20"/>
                <w:szCs w:val="20"/>
              </w:rPr>
              <w:t>0.50</w:t>
            </w:r>
          </w:p>
        </w:tc>
        <w:tc>
          <w:tcPr>
            <w:tcW w:w="1170" w:type="dxa"/>
            <w:vAlign w:val="center"/>
          </w:tcPr>
          <w:p w:rsidR="00C60C7A" w:rsidRPr="009D3391" w:rsidRDefault="00C60C7A" w:rsidP="009D3391">
            <w:pPr>
              <w:pStyle w:val="atblcolmt"/>
              <w:rPr>
                <w:sz w:val="20"/>
                <w:szCs w:val="20"/>
              </w:rPr>
            </w:pPr>
            <w:r w:rsidRPr="009D3391">
              <w:rPr>
                <w:sz w:val="20"/>
                <w:szCs w:val="20"/>
              </w:rPr>
              <w:t>3.27</w:t>
            </w:r>
          </w:p>
        </w:tc>
        <w:tc>
          <w:tcPr>
            <w:tcW w:w="1170" w:type="dxa"/>
            <w:vAlign w:val="center"/>
          </w:tcPr>
          <w:p w:rsidR="00C60C7A" w:rsidRPr="009D3391" w:rsidRDefault="00C60C7A" w:rsidP="009D3391">
            <w:pPr>
              <w:pStyle w:val="atblcolmt"/>
              <w:rPr>
                <w:sz w:val="20"/>
                <w:szCs w:val="20"/>
              </w:rPr>
            </w:pPr>
            <w:r w:rsidRPr="009D3391">
              <w:rPr>
                <w:sz w:val="20"/>
                <w:szCs w:val="20"/>
              </w:rPr>
              <w:t>3.10</w:t>
            </w:r>
          </w:p>
        </w:tc>
        <w:tc>
          <w:tcPr>
            <w:tcW w:w="1170" w:type="dxa"/>
            <w:vAlign w:val="center"/>
          </w:tcPr>
          <w:p w:rsidR="00C60C7A" w:rsidRPr="009D3391" w:rsidRDefault="00C60C7A" w:rsidP="009D3391">
            <w:pPr>
              <w:pStyle w:val="atblcolmt"/>
              <w:rPr>
                <w:sz w:val="20"/>
                <w:szCs w:val="20"/>
              </w:rPr>
            </w:pPr>
            <w:r w:rsidRPr="009D3391">
              <w:rPr>
                <w:sz w:val="20"/>
                <w:szCs w:val="20"/>
              </w:rPr>
              <w:t>2.80</w:t>
            </w:r>
          </w:p>
        </w:tc>
        <w:tc>
          <w:tcPr>
            <w:tcW w:w="1404" w:type="dxa"/>
            <w:vAlign w:val="center"/>
          </w:tcPr>
          <w:p w:rsidR="00C60C7A" w:rsidRPr="009D3391" w:rsidRDefault="00C60C7A" w:rsidP="009D3391">
            <w:pPr>
              <w:pStyle w:val="atblcolmt"/>
              <w:rPr>
                <w:sz w:val="20"/>
                <w:szCs w:val="20"/>
              </w:rPr>
            </w:pPr>
            <w:r w:rsidRPr="009D3391">
              <w:rPr>
                <w:sz w:val="20"/>
                <w:szCs w:val="20"/>
              </w:rPr>
              <w:t>1.40</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vAlign w:val="center"/>
          </w:tcPr>
          <w:p w:rsidR="00C60C7A" w:rsidRPr="009D3391" w:rsidRDefault="00C60C7A" w:rsidP="009D3391">
            <w:pPr>
              <w:pStyle w:val="atblcolmt"/>
              <w:rPr>
                <w:sz w:val="20"/>
                <w:szCs w:val="20"/>
              </w:rPr>
            </w:pPr>
          </w:p>
        </w:tc>
        <w:tc>
          <w:tcPr>
            <w:tcW w:w="1170" w:type="dxa"/>
            <w:vAlign w:val="center"/>
          </w:tcPr>
          <w:p w:rsidR="00C60C7A" w:rsidRPr="009D3391" w:rsidRDefault="00C60C7A" w:rsidP="009D3391">
            <w:pPr>
              <w:pStyle w:val="atblcolmt"/>
              <w:rPr>
                <w:sz w:val="20"/>
                <w:szCs w:val="20"/>
              </w:rPr>
            </w:pPr>
            <w:r w:rsidRPr="009D3391">
              <w:rPr>
                <w:sz w:val="20"/>
                <w:szCs w:val="20"/>
              </w:rPr>
              <w:t>1.00</w:t>
            </w:r>
          </w:p>
        </w:tc>
        <w:tc>
          <w:tcPr>
            <w:tcW w:w="1170" w:type="dxa"/>
            <w:vAlign w:val="center"/>
          </w:tcPr>
          <w:p w:rsidR="00C60C7A" w:rsidRPr="009D3391" w:rsidRDefault="00C60C7A" w:rsidP="009D3391">
            <w:pPr>
              <w:pStyle w:val="atblcolmt"/>
              <w:rPr>
                <w:sz w:val="20"/>
                <w:szCs w:val="20"/>
              </w:rPr>
            </w:pPr>
            <w:r w:rsidRPr="009D3391">
              <w:rPr>
                <w:sz w:val="20"/>
                <w:szCs w:val="20"/>
              </w:rPr>
              <w:t>4.13</w:t>
            </w:r>
          </w:p>
        </w:tc>
        <w:tc>
          <w:tcPr>
            <w:tcW w:w="1170" w:type="dxa"/>
            <w:vAlign w:val="center"/>
          </w:tcPr>
          <w:p w:rsidR="00C60C7A" w:rsidRPr="009D3391" w:rsidRDefault="00C60C7A" w:rsidP="009D3391">
            <w:pPr>
              <w:pStyle w:val="atblcolmt"/>
              <w:rPr>
                <w:sz w:val="20"/>
                <w:szCs w:val="20"/>
              </w:rPr>
            </w:pPr>
            <w:r w:rsidRPr="009D3391">
              <w:rPr>
                <w:sz w:val="20"/>
                <w:szCs w:val="20"/>
              </w:rPr>
              <w:t>3.31</w:t>
            </w:r>
          </w:p>
        </w:tc>
        <w:tc>
          <w:tcPr>
            <w:tcW w:w="1170" w:type="dxa"/>
            <w:vAlign w:val="center"/>
          </w:tcPr>
          <w:p w:rsidR="00C60C7A" w:rsidRPr="009D3391" w:rsidRDefault="00C60C7A" w:rsidP="009D3391">
            <w:pPr>
              <w:pStyle w:val="atblcolmt"/>
              <w:rPr>
                <w:sz w:val="20"/>
                <w:szCs w:val="20"/>
              </w:rPr>
            </w:pPr>
            <w:r w:rsidRPr="009D3391">
              <w:rPr>
                <w:sz w:val="20"/>
                <w:szCs w:val="20"/>
              </w:rPr>
              <w:t>3.63</w:t>
            </w:r>
          </w:p>
        </w:tc>
        <w:tc>
          <w:tcPr>
            <w:tcW w:w="1404" w:type="dxa"/>
            <w:vAlign w:val="center"/>
          </w:tcPr>
          <w:p w:rsidR="00C60C7A" w:rsidRPr="009D3391" w:rsidRDefault="00C60C7A" w:rsidP="009D3391">
            <w:pPr>
              <w:pStyle w:val="atblcolmt"/>
              <w:rPr>
                <w:sz w:val="20"/>
                <w:szCs w:val="20"/>
              </w:rPr>
            </w:pPr>
            <w:r w:rsidRPr="009D3391">
              <w:rPr>
                <w:sz w:val="20"/>
                <w:szCs w:val="20"/>
              </w:rPr>
              <w:t>0.80</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0.01</w:t>
            </w:r>
          </w:p>
        </w:tc>
        <w:tc>
          <w:tcPr>
            <w:tcW w:w="1170" w:type="dxa"/>
            <w:vAlign w:val="center"/>
          </w:tcPr>
          <w:p w:rsidR="00C60C7A" w:rsidRPr="009D3391" w:rsidRDefault="00C60C7A" w:rsidP="009D3391">
            <w:pPr>
              <w:pStyle w:val="atblcolmt"/>
              <w:rPr>
                <w:sz w:val="20"/>
                <w:szCs w:val="20"/>
              </w:rPr>
            </w:pPr>
            <w:r w:rsidRPr="009D3391">
              <w:rPr>
                <w:sz w:val="20"/>
                <w:szCs w:val="20"/>
              </w:rPr>
              <w:t>1.76</w:t>
            </w:r>
          </w:p>
        </w:tc>
        <w:tc>
          <w:tcPr>
            <w:tcW w:w="1170" w:type="dxa"/>
            <w:vAlign w:val="center"/>
          </w:tcPr>
          <w:p w:rsidR="00C60C7A" w:rsidRPr="009D3391" w:rsidRDefault="00C60C7A" w:rsidP="009D3391">
            <w:pPr>
              <w:pStyle w:val="atblcolmt"/>
              <w:rPr>
                <w:sz w:val="20"/>
                <w:szCs w:val="20"/>
              </w:rPr>
            </w:pPr>
            <w:r w:rsidRPr="009D3391">
              <w:rPr>
                <w:sz w:val="20"/>
                <w:szCs w:val="20"/>
              </w:rPr>
              <w:t>1.20</w:t>
            </w:r>
          </w:p>
        </w:tc>
        <w:tc>
          <w:tcPr>
            <w:tcW w:w="1170" w:type="dxa"/>
            <w:vAlign w:val="center"/>
          </w:tcPr>
          <w:p w:rsidR="00C60C7A" w:rsidRPr="009D3391" w:rsidRDefault="00C60C7A" w:rsidP="009D3391">
            <w:pPr>
              <w:pStyle w:val="atblcolmt"/>
              <w:rPr>
                <w:sz w:val="20"/>
                <w:szCs w:val="20"/>
              </w:rPr>
            </w:pPr>
            <w:r w:rsidRPr="009D3391">
              <w:rPr>
                <w:sz w:val="20"/>
                <w:szCs w:val="20"/>
              </w:rPr>
              <w:t>1.11</w:t>
            </w:r>
          </w:p>
        </w:tc>
        <w:tc>
          <w:tcPr>
            <w:tcW w:w="1404" w:type="dxa"/>
            <w:vAlign w:val="center"/>
          </w:tcPr>
          <w:p w:rsidR="00C60C7A" w:rsidRPr="009D3391" w:rsidRDefault="00C60C7A" w:rsidP="009D3391">
            <w:pPr>
              <w:pStyle w:val="atblcolmt"/>
              <w:rPr>
                <w:sz w:val="20"/>
                <w:szCs w:val="20"/>
              </w:rPr>
            </w:pPr>
            <w:r w:rsidRPr="009D3391">
              <w:rPr>
                <w:sz w:val="20"/>
                <w:szCs w:val="20"/>
              </w:rPr>
              <w:t>2.96</w:t>
            </w:r>
          </w:p>
        </w:tc>
        <w:bookmarkStart w:id="0" w:name="_GoBack"/>
        <w:bookmarkEnd w:id="0"/>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0.05</w:t>
            </w:r>
          </w:p>
        </w:tc>
        <w:tc>
          <w:tcPr>
            <w:tcW w:w="1170" w:type="dxa"/>
            <w:vAlign w:val="center"/>
          </w:tcPr>
          <w:p w:rsidR="00C60C7A" w:rsidRPr="009D3391" w:rsidRDefault="00C60C7A" w:rsidP="009D3391">
            <w:pPr>
              <w:pStyle w:val="atblcolmt"/>
              <w:rPr>
                <w:sz w:val="20"/>
                <w:szCs w:val="20"/>
              </w:rPr>
            </w:pPr>
            <w:r w:rsidRPr="009D3391">
              <w:rPr>
                <w:sz w:val="20"/>
                <w:szCs w:val="20"/>
              </w:rPr>
              <w:t>2.24</w:t>
            </w:r>
          </w:p>
        </w:tc>
        <w:tc>
          <w:tcPr>
            <w:tcW w:w="1170" w:type="dxa"/>
            <w:vAlign w:val="center"/>
          </w:tcPr>
          <w:p w:rsidR="00C60C7A" w:rsidRPr="009D3391" w:rsidRDefault="00C60C7A" w:rsidP="009D3391">
            <w:pPr>
              <w:pStyle w:val="atblcolmt"/>
              <w:rPr>
                <w:sz w:val="20"/>
                <w:szCs w:val="20"/>
              </w:rPr>
            </w:pPr>
            <w:r w:rsidRPr="009D3391">
              <w:rPr>
                <w:sz w:val="20"/>
                <w:szCs w:val="20"/>
              </w:rPr>
              <w:t>1.34</w:t>
            </w:r>
          </w:p>
        </w:tc>
        <w:tc>
          <w:tcPr>
            <w:tcW w:w="1170" w:type="dxa"/>
            <w:vAlign w:val="center"/>
          </w:tcPr>
          <w:p w:rsidR="00C60C7A" w:rsidRPr="009D3391" w:rsidRDefault="00C60C7A" w:rsidP="009D3391">
            <w:pPr>
              <w:pStyle w:val="atblcolmt"/>
              <w:rPr>
                <w:sz w:val="20"/>
                <w:szCs w:val="20"/>
              </w:rPr>
            </w:pPr>
            <w:r w:rsidRPr="009D3391">
              <w:rPr>
                <w:sz w:val="20"/>
                <w:szCs w:val="20"/>
              </w:rPr>
              <w:t>1.79</w:t>
            </w:r>
          </w:p>
        </w:tc>
        <w:tc>
          <w:tcPr>
            <w:tcW w:w="1404" w:type="dxa"/>
            <w:vAlign w:val="center"/>
          </w:tcPr>
          <w:p w:rsidR="00C60C7A" w:rsidRPr="009D3391" w:rsidRDefault="00C60C7A" w:rsidP="009D3391">
            <w:pPr>
              <w:pStyle w:val="atblcolmt"/>
              <w:rPr>
                <w:sz w:val="20"/>
                <w:szCs w:val="20"/>
              </w:rPr>
            </w:pPr>
            <w:r w:rsidRPr="009D3391">
              <w:rPr>
                <w:sz w:val="20"/>
                <w:szCs w:val="20"/>
              </w:rPr>
              <w:t>2.50</w:t>
            </w:r>
          </w:p>
        </w:tc>
      </w:tr>
      <w:tr w:rsidR="00C60C7A" w:rsidRPr="009D3391" w:rsidTr="00161D26">
        <w:trPr>
          <w:jc w:val="center"/>
        </w:trPr>
        <w:tc>
          <w:tcPr>
            <w:tcW w:w="1260" w:type="dxa"/>
            <w:vMerge w:val="restart"/>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r w:rsidRPr="009D3391">
              <w:rPr>
                <w:sz w:val="20"/>
                <w:szCs w:val="20"/>
              </w:rPr>
              <w:t>Ni</w:t>
            </w:r>
            <w:r w:rsidRPr="009D3391">
              <w:rPr>
                <w:sz w:val="20"/>
                <w:szCs w:val="20"/>
                <w:vertAlign w:val="superscript"/>
              </w:rPr>
              <w:t>2+</w:t>
            </w:r>
          </w:p>
        </w:tc>
        <w:tc>
          <w:tcPr>
            <w:tcW w:w="990" w:type="dxa"/>
          </w:tcPr>
          <w:p w:rsidR="00C60C7A" w:rsidRPr="009D3391" w:rsidRDefault="00C60C7A" w:rsidP="009D3391">
            <w:pPr>
              <w:autoSpaceDE w:val="0"/>
              <w:autoSpaceDN w:val="0"/>
              <w:adjustRightInd w:val="0"/>
              <w:jc w:val="both"/>
              <w:rPr>
                <w:rFonts w:ascii="Times New Roman" w:hAnsi="Times New Roman" w:cs="Times New Roman"/>
                <w:sz w:val="20"/>
                <w:szCs w:val="20"/>
                <w:lang w:bidi="hi-IN"/>
              </w:rPr>
            </w:pPr>
            <w:r w:rsidRPr="009D3391">
              <w:rPr>
                <w:sz w:val="20"/>
                <w:szCs w:val="20"/>
              </w:rPr>
              <w:t>4.5</w:t>
            </w:r>
          </w:p>
        </w:tc>
        <w:tc>
          <w:tcPr>
            <w:tcW w:w="1170" w:type="dxa"/>
            <w:vAlign w:val="center"/>
          </w:tcPr>
          <w:p w:rsidR="00C60C7A" w:rsidRPr="009D3391" w:rsidRDefault="00C60C7A" w:rsidP="009D3391">
            <w:pPr>
              <w:pStyle w:val="atblcolmt"/>
              <w:rPr>
                <w:sz w:val="20"/>
                <w:szCs w:val="20"/>
              </w:rPr>
            </w:pPr>
            <w:r w:rsidRPr="009D3391">
              <w:rPr>
                <w:sz w:val="20"/>
                <w:szCs w:val="20"/>
              </w:rPr>
              <w:t>0.10</w:t>
            </w:r>
          </w:p>
        </w:tc>
        <w:tc>
          <w:tcPr>
            <w:tcW w:w="1170" w:type="dxa"/>
            <w:vAlign w:val="center"/>
          </w:tcPr>
          <w:p w:rsidR="00C60C7A" w:rsidRPr="009D3391" w:rsidRDefault="00C60C7A" w:rsidP="009D3391">
            <w:pPr>
              <w:pStyle w:val="atblcolmt"/>
              <w:rPr>
                <w:sz w:val="20"/>
                <w:szCs w:val="20"/>
              </w:rPr>
            </w:pPr>
            <w:r w:rsidRPr="009D3391">
              <w:rPr>
                <w:sz w:val="20"/>
                <w:szCs w:val="20"/>
              </w:rPr>
              <w:t>3.04</w:t>
            </w:r>
          </w:p>
        </w:tc>
        <w:tc>
          <w:tcPr>
            <w:tcW w:w="1170" w:type="dxa"/>
            <w:vAlign w:val="center"/>
          </w:tcPr>
          <w:p w:rsidR="00C60C7A" w:rsidRPr="009D3391" w:rsidRDefault="00C60C7A" w:rsidP="009D3391">
            <w:pPr>
              <w:pStyle w:val="atblcolmt"/>
              <w:rPr>
                <w:sz w:val="20"/>
                <w:szCs w:val="20"/>
              </w:rPr>
            </w:pPr>
            <w:r w:rsidRPr="009D3391">
              <w:rPr>
                <w:sz w:val="20"/>
                <w:szCs w:val="20"/>
              </w:rPr>
              <w:t>1.41</w:t>
            </w:r>
          </w:p>
        </w:tc>
        <w:tc>
          <w:tcPr>
            <w:tcW w:w="1170" w:type="dxa"/>
            <w:vAlign w:val="center"/>
          </w:tcPr>
          <w:p w:rsidR="00C60C7A" w:rsidRPr="009D3391" w:rsidRDefault="00C60C7A" w:rsidP="009D3391">
            <w:pPr>
              <w:pStyle w:val="atblcolmt"/>
              <w:rPr>
                <w:sz w:val="20"/>
                <w:szCs w:val="20"/>
              </w:rPr>
            </w:pPr>
            <w:r w:rsidRPr="009D3391">
              <w:rPr>
                <w:sz w:val="20"/>
                <w:szCs w:val="20"/>
              </w:rPr>
              <w:t>2.09</w:t>
            </w:r>
          </w:p>
        </w:tc>
        <w:tc>
          <w:tcPr>
            <w:tcW w:w="1404" w:type="dxa"/>
            <w:vAlign w:val="center"/>
          </w:tcPr>
          <w:p w:rsidR="00C60C7A" w:rsidRPr="009D3391" w:rsidRDefault="00C60C7A" w:rsidP="009D3391">
            <w:pPr>
              <w:pStyle w:val="atblcolmt"/>
              <w:rPr>
                <w:sz w:val="20"/>
                <w:szCs w:val="20"/>
              </w:rPr>
            </w:pPr>
            <w:r w:rsidRPr="009D3391">
              <w:rPr>
                <w:sz w:val="20"/>
                <w:szCs w:val="20"/>
              </w:rPr>
              <w:t>1.72</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0.50</w:t>
            </w:r>
          </w:p>
        </w:tc>
        <w:tc>
          <w:tcPr>
            <w:tcW w:w="1170" w:type="dxa"/>
            <w:vAlign w:val="center"/>
          </w:tcPr>
          <w:p w:rsidR="00C60C7A" w:rsidRPr="009D3391" w:rsidRDefault="00C60C7A" w:rsidP="009D3391">
            <w:pPr>
              <w:pStyle w:val="atblcolmt"/>
              <w:rPr>
                <w:sz w:val="20"/>
                <w:szCs w:val="20"/>
              </w:rPr>
            </w:pPr>
            <w:r w:rsidRPr="009D3391">
              <w:rPr>
                <w:sz w:val="20"/>
                <w:szCs w:val="20"/>
              </w:rPr>
              <w:t>3.16</w:t>
            </w:r>
          </w:p>
        </w:tc>
        <w:tc>
          <w:tcPr>
            <w:tcW w:w="1170" w:type="dxa"/>
            <w:vAlign w:val="center"/>
          </w:tcPr>
          <w:p w:rsidR="00C60C7A" w:rsidRPr="009D3391" w:rsidRDefault="00C60C7A" w:rsidP="009D3391">
            <w:pPr>
              <w:pStyle w:val="atblcolmt"/>
              <w:rPr>
                <w:sz w:val="20"/>
                <w:szCs w:val="20"/>
              </w:rPr>
            </w:pPr>
            <w:r w:rsidRPr="009D3391">
              <w:rPr>
                <w:sz w:val="20"/>
                <w:szCs w:val="20"/>
              </w:rPr>
              <w:t>2.72</w:t>
            </w:r>
          </w:p>
        </w:tc>
        <w:tc>
          <w:tcPr>
            <w:tcW w:w="1170" w:type="dxa"/>
            <w:vAlign w:val="center"/>
          </w:tcPr>
          <w:p w:rsidR="00C60C7A" w:rsidRPr="009D3391" w:rsidRDefault="00C60C7A" w:rsidP="009D3391">
            <w:pPr>
              <w:pStyle w:val="atblcolmt"/>
              <w:rPr>
                <w:sz w:val="20"/>
                <w:szCs w:val="20"/>
              </w:rPr>
            </w:pPr>
            <w:r w:rsidRPr="009D3391">
              <w:rPr>
                <w:sz w:val="20"/>
                <w:szCs w:val="20"/>
              </w:rPr>
              <w:t>2.77</w:t>
            </w:r>
          </w:p>
        </w:tc>
        <w:tc>
          <w:tcPr>
            <w:tcW w:w="1404" w:type="dxa"/>
            <w:vAlign w:val="center"/>
          </w:tcPr>
          <w:p w:rsidR="00C60C7A" w:rsidRPr="009D3391" w:rsidRDefault="00C60C7A" w:rsidP="009D3391">
            <w:pPr>
              <w:pStyle w:val="atblcolmt"/>
              <w:rPr>
                <w:sz w:val="20"/>
                <w:szCs w:val="20"/>
              </w:rPr>
            </w:pPr>
            <w:r w:rsidRPr="009D3391">
              <w:rPr>
                <w:sz w:val="20"/>
                <w:szCs w:val="20"/>
              </w:rPr>
              <w:t>1.42</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1.00</w:t>
            </w:r>
          </w:p>
        </w:tc>
        <w:tc>
          <w:tcPr>
            <w:tcW w:w="1170" w:type="dxa"/>
            <w:vAlign w:val="center"/>
          </w:tcPr>
          <w:p w:rsidR="00C60C7A" w:rsidRPr="009D3391" w:rsidRDefault="00C60C7A" w:rsidP="009D3391">
            <w:pPr>
              <w:pStyle w:val="atblcolmt"/>
              <w:rPr>
                <w:sz w:val="20"/>
                <w:szCs w:val="20"/>
              </w:rPr>
            </w:pPr>
            <w:r w:rsidRPr="009D3391">
              <w:rPr>
                <w:sz w:val="20"/>
                <w:szCs w:val="20"/>
              </w:rPr>
              <w:t>3.52</w:t>
            </w:r>
          </w:p>
        </w:tc>
        <w:tc>
          <w:tcPr>
            <w:tcW w:w="1170" w:type="dxa"/>
            <w:vAlign w:val="center"/>
          </w:tcPr>
          <w:p w:rsidR="00C60C7A" w:rsidRPr="009D3391" w:rsidRDefault="00C60C7A" w:rsidP="009D3391">
            <w:pPr>
              <w:pStyle w:val="atblcolmt"/>
              <w:rPr>
                <w:sz w:val="20"/>
                <w:szCs w:val="20"/>
              </w:rPr>
            </w:pPr>
            <w:r w:rsidRPr="009D3391">
              <w:rPr>
                <w:sz w:val="20"/>
                <w:szCs w:val="20"/>
              </w:rPr>
              <w:t>3.08</w:t>
            </w:r>
          </w:p>
        </w:tc>
        <w:tc>
          <w:tcPr>
            <w:tcW w:w="1170" w:type="dxa"/>
            <w:vAlign w:val="center"/>
          </w:tcPr>
          <w:p w:rsidR="00C60C7A" w:rsidRPr="009D3391" w:rsidRDefault="00C60C7A" w:rsidP="009D3391">
            <w:pPr>
              <w:pStyle w:val="atblcolmt"/>
              <w:rPr>
                <w:sz w:val="20"/>
                <w:szCs w:val="20"/>
              </w:rPr>
            </w:pPr>
            <w:r w:rsidRPr="009D3391">
              <w:rPr>
                <w:sz w:val="20"/>
                <w:szCs w:val="20"/>
              </w:rPr>
              <w:t>3.36</w:t>
            </w:r>
          </w:p>
        </w:tc>
        <w:tc>
          <w:tcPr>
            <w:tcW w:w="1404" w:type="dxa"/>
            <w:vAlign w:val="center"/>
          </w:tcPr>
          <w:p w:rsidR="00C60C7A" w:rsidRPr="009D3391" w:rsidRDefault="00C60C7A" w:rsidP="009D3391">
            <w:pPr>
              <w:pStyle w:val="atblcolmt"/>
              <w:rPr>
                <w:sz w:val="20"/>
                <w:szCs w:val="20"/>
              </w:rPr>
            </w:pPr>
            <w:r w:rsidRPr="009D3391">
              <w:rPr>
                <w:sz w:val="20"/>
                <w:szCs w:val="20"/>
              </w:rPr>
              <w:t>0.81</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0.01</w:t>
            </w:r>
          </w:p>
        </w:tc>
        <w:tc>
          <w:tcPr>
            <w:tcW w:w="1170" w:type="dxa"/>
            <w:vAlign w:val="center"/>
          </w:tcPr>
          <w:p w:rsidR="00C60C7A" w:rsidRPr="009D3391" w:rsidRDefault="00C60C7A" w:rsidP="009D3391">
            <w:pPr>
              <w:pStyle w:val="atblcolmt"/>
              <w:rPr>
                <w:sz w:val="20"/>
                <w:szCs w:val="20"/>
              </w:rPr>
            </w:pPr>
            <w:r w:rsidRPr="009D3391">
              <w:rPr>
                <w:sz w:val="20"/>
                <w:szCs w:val="20"/>
              </w:rPr>
              <w:t>1.72</w:t>
            </w:r>
          </w:p>
        </w:tc>
        <w:tc>
          <w:tcPr>
            <w:tcW w:w="1170" w:type="dxa"/>
            <w:vAlign w:val="center"/>
          </w:tcPr>
          <w:p w:rsidR="00C60C7A" w:rsidRPr="009D3391" w:rsidRDefault="00C60C7A" w:rsidP="009D3391">
            <w:pPr>
              <w:pStyle w:val="atblcolmt"/>
              <w:rPr>
                <w:sz w:val="20"/>
                <w:szCs w:val="20"/>
              </w:rPr>
            </w:pPr>
            <w:r w:rsidRPr="009D3391">
              <w:rPr>
                <w:sz w:val="20"/>
                <w:szCs w:val="20"/>
              </w:rPr>
              <w:t>1.76</w:t>
            </w:r>
          </w:p>
        </w:tc>
        <w:tc>
          <w:tcPr>
            <w:tcW w:w="1170" w:type="dxa"/>
            <w:vAlign w:val="center"/>
          </w:tcPr>
          <w:p w:rsidR="00C60C7A" w:rsidRPr="009D3391" w:rsidRDefault="00C60C7A" w:rsidP="009D3391">
            <w:pPr>
              <w:pStyle w:val="atblcolmt"/>
              <w:rPr>
                <w:sz w:val="20"/>
                <w:szCs w:val="20"/>
              </w:rPr>
            </w:pPr>
            <w:r w:rsidRPr="009D3391">
              <w:rPr>
                <w:sz w:val="20"/>
                <w:szCs w:val="20"/>
              </w:rPr>
              <w:t>1.91</w:t>
            </w:r>
          </w:p>
        </w:tc>
        <w:tc>
          <w:tcPr>
            <w:tcW w:w="1404" w:type="dxa"/>
            <w:vAlign w:val="center"/>
          </w:tcPr>
          <w:p w:rsidR="00C60C7A" w:rsidRPr="009D3391" w:rsidRDefault="00C60C7A" w:rsidP="009D3391">
            <w:pPr>
              <w:pStyle w:val="atblcolmt"/>
              <w:rPr>
                <w:sz w:val="20"/>
                <w:szCs w:val="20"/>
              </w:rPr>
            </w:pPr>
            <w:r w:rsidRPr="009D3391">
              <w:rPr>
                <w:sz w:val="20"/>
                <w:szCs w:val="20"/>
              </w:rPr>
              <w:t>1.73</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0.05</w:t>
            </w:r>
          </w:p>
        </w:tc>
        <w:tc>
          <w:tcPr>
            <w:tcW w:w="1170" w:type="dxa"/>
            <w:vAlign w:val="center"/>
          </w:tcPr>
          <w:p w:rsidR="00C60C7A" w:rsidRPr="009D3391" w:rsidRDefault="00C60C7A" w:rsidP="009D3391">
            <w:pPr>
              <w:pStyle w:val="atblcolmt"/>
              <w:rPr>
                <w:sz w:val="20"/>
                <w:szCs w:val="20"/>
              </w:rPr>
            </w:pPr>
            <w:r w:rsidRPr="009D3391">
              <w:rPr>
                <w:sz w:val="20"/>
                <w:szCs w:val="20"/>
              </w:rPr>
              <w:t>1.56</w:t>
            </w:r>
          </w:p>
        </w:tc>
        <w:tc>
          <w:tcPr>
            <w:tcW w:w="1170" w:type="dxa"/>
            <w:vAlign w:val="center"/>
          </w:tcPr>
          <w:p w:rsidR="00C60C7A" w:rsidRPr="009D3391" w:rsidRDefault="00C60C7A" w:rsidP="009D3391">
            <w:pPr>
              <w:pStyle w:val="atblcolmt"/>
              <w:rPr>
                <w:sz w:val="20"/>
                <w:szCs w:val="20"/>
              </w:rPr>
            </w:pPr>
            <w:r w:rsidRPr="009D3391">
              <w:rPr>
                <w:sz w:val="20"/>
                <w:szCs w:val="20"/>
              </w:rPr>
              <w:t>1.34</w:t>
            </w:r>
          </w:p>
        </w:tc>
        <w:tc>
          <w:tcPr>
            <w:tcW w:w="1170" w:type="dxa"/>
            <w:vAlign w:val="center"/>
          </w:tcPr>
          <w:p w:rsidR="00C60C7A" w:rsidRPr="009D3391" w:rsidRDefault="00C60C7A" w:rsidP="009D3391">
            <w:pPr>
              <w:pStyle w:val="atblcolmt"/>
              <w:rPr>
                <w:sz w:val="20"/>
                <w:szCs w:val="20"/>
              </w:rPr>
            </w:pPr>
            <w:r w:rsidRPr="009D3391">
              <w:rPr>
                <w:sz w:val="20"/>
                <w:szCs w:val="20"/>
              </w:rPr>
              <w:t>1.72</w:t>
            </w:r>
          </w:p>
        </w:tc>
        <w:tc>
          <w:tcPr>
            <w:tcW w:w="1404" w:type="dxa"/>
            <w:vAlign w:val="center"/>
          </w:tcPr>
          <w:p w:rsidR="00C60C7A" w:rsidRPr="009D3391" w:rsidRDefault="00C60C7A" w:rsidP="009D3391">
            <w:pPr>
              <w:pStyle w:val="atblcolmt"/>
              <w:rPr>
                <w:sz w:val="20"/>
                <w:szCs w:val="20"/>
              </w:rPr>
            </w:pPr>
            <w:r w:rsidRPr="009D3391">
              <w:rPr>
                <w:sz w:val="20"/>
                <w:szCs w:val="20"/>
              </w:rPr>
              <w:t>1.51</w:t>
            </w:r>
          </w:p>
        </w:tc>
      </w:tr>
      <w:tr w:rsidR="00C60C7A" w:rsidRPr="009D3391" w:rsidTr="00161D26">
        <w:trPr>
          <w:jc w:val="center"/>
        </w:trPr>
        <w:tc>
          <w:tcPr>
            <w:tcW w:w="1260" w:type="dxa"/>
            <w:vMerge w:val="restart"/>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r w:rsidRPr="009D3391">
              <w:rPr>
                <w:sz w:val="20"/>
                <w:szCs w:val="20"/>
              </w:rPr>
              <w:t>Co</w:t>
            </w:r>
            <w:r w:rsidRPr="009D3391">
              <w:rPr>
                <w:sz w:val="20"/>
                <w:szCs w:val="20"/>
                <w:vertAlign w:val="superscript"/>
              </w:rPr>
              <w:t>2+</w:t>
            </w:r>
          </w:p>
        </w:tc>
        <w:tc>
          <w:tcPr>
            <w:tcW w:w="990" w:type="dxa"/>
          </w:tcPr>
          <w:p w:rsidR="00C60C7A" w:rsidRPr="009D3391" w:rsidRDefault="00C60C7A" w:rsidP="009D3391">
            <w:pPr>
              <w:autoSpaceDE w:val="0"/>
              <w:autoSpaceDN w:val="0"/>
              <w:adjustRightInd w:val="0"/>
              <w:jc w:val="both"/>
              <w:rPr>
                <w:rFonts w:ascii="Times New Roman" w:hAnsi="Times New Roman" w:cs="Times New Roman"/>
                <w:sz w:val="20"/>
                <w:szCs w:val="20"/>
                <w:lang w:bidi="hi-IN"/>
              </w:rPr>
            </w:pPr>
            <w:r w:rsidRPr="009D3391">
              <w:rPr>
                <w:rFonts w:ascii="Times New Roman" w:hAnsi="Times New Roman" w:cs="Times New Roman"/>
                <w:sz w:val="20"/>
                <w:szCs w:val="20"/>
                <w:lang w:bidi="hi-IN"/>
              </w:rPr>
              <w:t>5.0</w:t>
            </w:r>
          </w:p>
        </w:tc>
        <w:tc>
          <w:tcPr>
            <w:tcW w:w="1170" w:type="dxa"/>
            <w:vAlign w:val="center"/>
          </w:tcPr>
          <w:p w:rsidR="00C60C7A" w:rsidRPr="009D3391" w:rsidRDefault="00C60C7A" w:rsidP="009D3391">
            <w:pPr>
              <w:pStyle w:val="atblcolmt"/>
              <w:rPr>
                <w:sz w:val="20"/>
                <w:szCs w:val="20"/>
              </w:rPr>
            </w:pPr>
            <w:r w:rsidRPr="009D3391">
              <w:rPr>
                <w:sz w:val="20"/>
                <w:szCs w:val="20"/>
              </w:rPr>
              <w:t>0.10</w:t>
            </w:r>
          </w:p>
        </w:tc>
        <w:tc>
          <w:tcPr>
            <w:tcW w:w="1170" w:type="dxa"/>
            <w:vAlign w:val="center"/>
          </w:tcPr>
          <w:p w:rsidR="00C60C7A" w:rsidRPr="009D3391" w:rsidRDefault="00C60C7A" w:rsidP="009D3391">
            <w:pPr>
              <w:pStyle w:val="atblcolmt"/>
              <w:rPr>
                <w:sz w:val="20"/>
                <w:szCs w:val="20"/>
              </w:rPr>
            </w:pPr>
            <w:r w:rsidRPr="009D3391">
              <w:rPr>
                <w:sz w:val="20"/>
                <w:szCs w:val="20"/>
              </w:rPr>
              <w:t>1.29</w:t>
            </w:r>
          </w:p>
        </w:tc>
        <w:tc>
          <w:tcPr>
            <w:tcW w:w="1170" w:type="dxa"/>
            <w:vAlign w:val="center"/>
          </w:tcPr>
          <w:p w:rsidR="00C60C7A" w:rsidRPr="009D3391" w:rsidRDefault="00C60C7A" w:rsidP="009D3391">
            <w:pPr>
              <w:pStyle w:val="atblcolmt"/>
              <w:rPr>
                <w:sz w:val="20"/>
                <w:szCs w:val="20"/>
              </w:rPr>
            </w:pPr>
            <w:r w:rsidRPr="009D3391">
              <w:rPr>
                <w:sz w:val="20"/>
                <w:szCs w:val="20"/>
              </w:rPr>
              <w:t>1.22</w:t>
            </w:r>
          </w:p>
        </w:tc>
        <w:tc>
          <w:tcPr>
            <w:tcW w:w="1170" w:type="dxa"/>
            <w:vAlign w:val="center"/>
          </w:tcPr>
          <w:p w:rsidR="00C60C7A" w:rsidRPr="009D3391" w:rsidRDefault="00C60C7A" w:rsidP="009D3391">
            <w:pPr>
              <w:pStyle w:val="atblcolmt"/>
              <w:rPr>
                <w:sz w:val="20"/>
                <w:szCs w:val="20"/>
              </w:rPr>
            </w:pPr>
            <w:r w:rsidRPr="009D3391">
              <w:rPr>
                <w:sz w:val="20"/>
                <w:szCs w:val="20"/>
              </w:rPr>
              <w:t>1.36</w:t>
            </w:r>
          </w:p>
        </w:tc>
        <w:tc>
          <w:tcPr>
            <w:tcW w:w="1404" w:type="dxa"/>
            <w:vAlign w:val="center"/>
          </w:tcPr>
          <w:p w:rsidR="00C60C7A" w:rsidRPr="009D3391" w:rsidRDefault="00C60C7A" w:rsidP="009D3391">
            <w:pPr>
              <w:pStyle w:val="atblcolmt"/>
              <w:rPr>
                <w:sz w:val="20"/>
                <w:szCs w:val="20"/>
              </w:rPr>
            </w:pPr>
            <w:r w:rsidRPr="009D3391">
              <w:rPr>
                <w:sz w:val="20"/>
                <w:szCs w:val="20"/>
              </w:rPr>
              <w:t>1.26</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0.50</w:t>
            </w:r>
          </w:p>
        </w:tc>
        <w:tc>
          <w:tcPr>
            <w:tcW w:w="1170" w:type="dxa"/>
            <w:vAlign w:val="center"/>
          </w:tcPr>
          <w:p w:rsidR="00C60C7A" w:rsidRPr="009D3391" w:rsidRDefault="00C60C7A" w:rsidP="009D3391">
            <w:pPr>
              <w:pStyle w:val="atblcolmt"/>
              <w:rPr>
                <w:sz w:val="20"/>
                <w:szCs w:val="20"/>
              </w:rPr>
            </w:pPr>
            <w:r w:rsidRPr="009D3391">
              <w:rPr>
                <w:sz w:val="20"/>
                <w:szCs w:val="20"/>
              </w:rPr>
              <w:t>0.95</w:t>
            </w:r>
          </w:p>
        </w:tc>
        <w:tc>
          <w:tcPr>
            <w:tcW w:w="1170" w:type="dxa"/>
            <w:vAlign w:val="center"/>
          </w:tcPr>
          <w:p w:rsidR="00C60C7A" w:rsidRPr="009D3391" w:rsidRDefault="00C60C7A" w:rsidP="009D3391">
            <w:pPr>
              <w:pStyle w:val="atblcolmt"/>
              <w:rPr>
                <w:sz w:val="20"/>
                <w:szCs w:val="20"/>
              </w:rPr>
            </w:pPr>
            <w:r w:rsidRPr="009D3391">
              <w:rPr>
                <w:sz w:val="20"/>
                <w:szCs w:val="20"/>
              </w:rPr>
              <w:t>0.90</w:t>
            </w:r>
          </w:p>
        </w:tc>
        <w:tc>
          <w:tcPr>
            <w:tcW w:w="1170" w:type="dxa"/>
            <w:vAlign w:val="center"/>
          </w:tcPr>
          <w:p w:rsidR="00C60C7A" w:rsidRPr="009D3391" w:rsidRDefault="00C60C7A" w:rsidP="009D3391">
            <w:pPr>
              <w:pStyle w:val="atblcolmt"/>
              <w:rPr>
                <w:sz w:val="20"/>
                <w:szCs w:val="20"/>
              </w:rPr>
            </w:pPr>
            <w:r w:rsidRPr="009D3391">
              <w:rPr>
                <w:sz w:val="20"/>
                <w:szCs w:val="20"/>
              </w:rPr>
              <w:t>1.12</w:t>
            </w:r>
          </w:p>
        </w:tc>
        <w:tc>
          <w:tcPr>
            <w:tcW w:w="1404" w:type="dxa"/>
            <w:vAlign w:val="center"/>
          </w:tcPr>
          <w:p w:rsidR="00C60C7A" w:rsidRPr="009D3391" w:rsidRDefault="00C60C7A" w:rsidP="009D3391">
            <w:pPr>
              <w:pStyle w:val="atblcolmt"/>
              <w:rPr>
                <w:sz w:val="20"/>
                <w:szCs w:val="20"/>
              </w:rPr>
            </w:pPr>
            <w:r w:rsidRPr="009D3391">
              <w:rPr>
                <w:sz w:val="20"/>
                <w:szCs w:val="20"/>
              </w:rPr>
              <w:t>0.97</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1.00</w:t>
            </w:r>
          </w:p>
        </w:tc>
        <w:tc>
          <w:tcPr>
            <w:tcW w:w="1170" w:type="dxa"/>
            <w:vAlign w:val="center"/>
          </w:tcPr>
          <w:p w:rsidR="00C60C7A" w:rsidRPr="009D3391" w:rsidRDefault="00C60C7A" w:rsidP="009D3391">
            <w:pPr>
              <w:pStyle w:val="atblcolmt"/>
              <w:rPr>
                <w:sz w:val="20"/>
                <w:szCs w:val="20"/>
              </w:rPr>
            </w:pPr>
            <w:r w:rsidRPr="009D3391">
              <w:rPr>
                <w:sz w:val="20"/>
                <w:szCs w:val="20"/>
              </w:rPr>
              <w:t>0.70</w:t>
            </w:r>
          </w:p>
        </w:tc>
        <w:tc>
          <w:tcPr>
            <w:tcW w:w="1170" w:type="dxa"/>
            <w:vAlign w:val="center"/>
          </w:tcPr>
          <w:p w:rsidR="00C60C7A" w:rsidRPr="009D3391" w:rsidRDefault="00C60C7A" w:rsidP="009D3391">
            <w:pPr>
              <w:pStyle w:val="atblcolmt"/>
              <w:rPr>
                <w:sz w:val="20"/>
                <w:szCs w:val="20"/>
              </w:rPr>
            </w:pPr>
            <w:r w:rsidRPr="009D3391">
              <w:rPr>
                <w:sz w:val="20"/>
                <w:szCs w:val="20"/>
              </w:rPr>
              <w:t>0.76</w:t>
            </w:r>
          </w:p>
        </w:tc>
        <w:tc>
          <w:tcPr>
            <w:tcW w:w="1170" w:type="dxa"/>
            <w:vAlign w:val="center"/>
          </w:tcPr>
          <w:p w:rsidR="00C60C7A" w:rsidRPr="009D3391" w:rsidRDefault="00C60C7A" w:rsidP="009D3391">
            <w:pPr>
              <w:pStyle w:val="atblcolmt"/>
              <w:rPr>
                <w:sz w:val="20"/>
                <w:szCs w:val="20"/>
              </w:rPr>
            </w:pPr>
            <w:r w:rsidRPr="009D3391">
              <w:rPr>
                <w:sz w:val="20"/>
                <w:szCs w:val="20"/>
              </w:rPr>
              <w:t>0.83</w:t>
            </w:r>
          </w:p>
        </w:tc>
        <w:tc>
          <w:tcPr>
            <w:tcW w:w="1404" w:type="dxa"/>
            <w:vAlign w:val="center"/>
          </w:tcPr>
          <w:p w:rsidR="00C60C7A" w:rsidRPr="009D3391" w:rsidRDefault="00C60C7A" w:rsidP="009D3391">
            <w:pPr>
              <w:pStyle w:val="atblcolmt"/>
              <w:rPr>
                <w:sz w:val="20"/>
                <w:szCs w:val="20"/>
              </w:rPr>
            </w:pPr>
            <w:r w:rsidRPr="009D3391">
              <w:rPr>
                <w:sz w:val="20"/>
                <w:szCs w:val="20"/>
              </w:rPr>
              <w:t>0.89</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0.01</w:t>
            </w:r>
          </w:p>
        </w:tc>
        <w:tc>
          <w:tcPr>
            <w:tcW w:w="1170" w:type="dxa"/>
            <w:vAlign w:val="center"/>
          </w:tcPr>
          <w:p w:rsidR="00C60C7A" w:rsidRPr="009D3391" w:rsidRDefault="00C60C7A" w:rsidP="009D3391">
            <w:pPr>
              <w:pStyle w:val="atblcolmt"/>
              <w:rPr>
                <w:sz w:val="20"/>
                <w:szCs w:val="20"/>
              </w:rPr>
            </w:pPr>
            <w:r w:rsidRPr="009D3391">
              <w:rPr>
                <w:sz w:val="20"/>
                <w:szCs w:val="20"/>
              </w:rPr>
              <w:t>2.12</w:t>
            </w:r>
          </w:p>
        </w:tc>
        <w:tc>
          <w:tcPr>
            <w:tcW w:w="1170" w:type="dxa"/>
            <w:vAlign w:val="center"/>
          </w:tcPr>
          <w:p w:rsidR="00C60C7A" w:rsidRPr="009D3391" w:rsidRDefault="00C60C7A" w:rsidP="009D3391">
            <w:pPr>
              <w:pStyle w:val="atblcolmt"/>
              <w:rPr>
                <w:sz w:val="20"/>
                <w:szCs w:val="20"/>
              </w:rPr>
            </w:pPr>
            <w:r w:rsidRPr="009D3391">
              <w:rPr>
                <w:sz w:val="20"/>
                <w:szCs w:val="20"/>
              </w:rPr>
              <w:t>1.79</w:t>
            </w:r>
          </w:p>
        </w:tc>
        <w:tc>
          <w:tcPr>
            <w:tcW w:w="1170" w:type="dxa"/>
            <w:vAlign w:val="center"/>
          </w:tcPr>
          <w:p w:rsidR="00C60C7A" w:rsidRPr="009D3391" w:rsidRDefault="00C60C7A" w:rsidP="009D3391">
            <w:pPr>
              <w:pStyle w:val="atblcolmt"/>
              <w:rPr>
                <w:sz w:val="20"/>
                <w:szCs w:val="20"/>
              </w:rPr>
            </w:pPr>
            <w:r w:rsidRPr="009D3391">
              <w:rPr>
                <w:sz w:val="20"/>
                <w:szCs w:val="20"/>
              </w:rPr>
              <w:t>2.39</w:t>
            </w:r>
          </w:p>
        </w:tc>
        <w:tc>
          <w:tcPr>
            <w:tcW w:w="1404" w:type="dxa"/>
            <w:vAlign w:val="center"/>
          </w:tcPr>
          <w:p w:rsidR="00C60C7A" w:rsidRPr="009D3391" w:rsidRDefault="00C60C7A" w:rsidP="009D3391">
            <w:pPr>
              <w:pStyle w:val="atblcolmt"/>
              <w:rPr>
                <w:sz w:val="20"/>
                <w:szCs w:val="20"/>
              </w:rPr>
            </w:pPr>
            <w:r w:rsidRPr="009D3391">
              <w:rPr>
                <w:sz w:val="20"/>
                <w:szCs w:val="20"/>
              </w:rPr>
              <w:t>2.01</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0.05</w:t>
            </w:r>
          </w:p>
        </w:tc>
        <w:tc>
          <w:tcPr>
            <w:tcW w:w="1170" w:type="dxa"/>
            <w:vAlign w:val="center"/>
          </w:tcPr>
          <w:p w:rsidR="00C60C7A" w:rsidRPr="009D3391" w:rsidRDefault="00C60C7A" w:rsidP="009D3391">
            <w:pPr>
              <w:pStyle w:val="atblcolmt"/>
              <w:rPr>
                <w:sz w:val="20"/>
                <w:szCs w:val="20"/>
              </w:rPr>
            </w:pPr>
            <w:r w:rsidRPr="009D3391">
              <w:rPr>
                <w:sz w:val="20"/>
                <w:szCs w:val="20"/>
              </w:rPr>
              <w:t>1.85</w:t>
            </w:r>
          </w:p>
        </w:tc>
        <w:tc>
          <w:tcPr>
            <w:tcW w:w="1170" w:type="dxa"/>
            <w:vAlign w:val="center"/>
          </w:tcPr>
          <w:p w:rsidR="00C60C7A" w:rsidRPr="009D3391" w:rsidRDefault="00C60C7A" w:rsidP="009D3391">
            <w:pPr>
              <w:pStyle w:val="atblcolmt"/>
              <w:rPr>
                <w:sz w:val="20"/>
                <w:szCs w:val="20"/>
              </w:rPr>
            </w:pPr>
            <w:r w:rsidRPr="009D3391">
              <w:rPr>
                <w:sz w:val="20"/>
                <w:szCs w:val="20"/>
              </w:rPr>
              <w:t>1.54</w:t>
            </w:r>
          </w:p>
        </w:tc>
        <w:tc>
          <w:tcPr>
            <w:tcW w:w="1170" w:type="dxa"/>
            <w:vAlign w:val="center"/>
          </w:tcPr>
          <w:p w:rsidR="00C60C7A" w:rsidRPr="009D3391" w:rsidRDefault="00C60C7A" w:rsidP="009D3391">
            <w:pPr>
              <w:pStyle w:val="atblcolmt"/>
              <w:rPr>
                <w:sz w:val="20"/>
                <w:szCs w:val="20"/>
              </w:rPr>
            </w:pPr>
            <w:r w:rsidRPr="009D3391">
              <w:rPr>
                <w:sz w:val="20"/>
                <w:szCs w:val="20"/>
              </w:rPr>
              <w:t>2.02</w:t>
            </w:r>
          </w:p>
        </w:tc>
        <w:tc>
          <w:tcPr>
            <w:tcW w:w="1404" w:type="dxa"/>
            <w:vAlign w:val="center"/>
          </w:tcPr>
          <w:p w:rsidR="00C60C7A" w:rsidRPr="009D3391" w:rsidRDefault="00C60C7A" w:rsidP="009D3391">
            <w:pPr>
              <w:pStyle w:val="atblcolmt"/>
              <w:rPr>
                <w:sz w:val="20"/>
                <w:szCs w:val="20"/>
              </w:rPr>
            </w:pPr>
            <w:r w:rsidRPr="009D3391">
              <w:rPr>
                <w:sz w:val="20"/>
                <w:szCs w:val="20"/>
              </w:rPr>
              <w:t>1.73</w:t>
            </w:r>
          </w:p>
        </w:tc>
      </w:tr>
      <w:tr w:rsidR="00C60C7A" w:rsidRPr="009D3391" w:rsidTr="00161D26">
        <w:trPr>
          <w:jc w:val="center"/>
        </w:trPr>
        <w:tc>
          <w:tcPr>
            <w:tcW w:w="1260" w:type="dxa"/>
            <w:vMerge w:val="restart"/>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r w:rsidRPr="009D3391">
              <w:rPr>
                <w:sz w:val="20"/>
                <w:szCs w:val="20"/>
              </w:rPr>
              <w:t>Zn</w:t>
            </w:r>
            <w:r w:rsidRPr="009D3391">
              <w:rPr>
                <w:sz w:val="20"/>
                <w:szCs w:val="20"/>
                <w:vertAlign w:val="superscript"/>
              </w:rPr>
              <w:t>2+</w:t>
            </w:r>
          </w:p>
        </w:tc>
        <w:tc>
          <w:tcPr>
            <w:tcW w:w="990" w:type="dxa"/>
          </w:tcPr>
          <w:p w:rsidR="00C60C7A" w:rsidRPr="009D3391" w:rsidRDefault="00C60C7A" w:rsidP="009D3391">
            <w:pPr>
              <w:autoSpaceDE w:val="0"/>
              <w:autoSpaceDN w:val="0"/>
              <w:adjustRightInd w:val="0"/>
              <w:jc w:val="both"/>
              <w:rPr>
                <w:rFonts w:ascii="Times New Roman" w:hAnsi="Times New Roman" w:cs="Times New Roman"/>
                <w:sz w:val="20"/>
                <w:szCs w:val="20"/>
                <w:lang w:bidi="hi-IN"/>
              </w:rPr>
            </w:pPr>
            <w:r w:rsidRPr="009D3391">
              <w:rPr>
                <w:sz w:val="20"/>
                <w:szCs w:val="20"/>
              </w:rPr>
              <w:t>5.0</w:t>
            </w:r>
          </w:p>
        </w:tc>
        <w:tc>
          <w:tcPr>
            <w:tcW w:w="1170" w:type="dxa"/>
            <w:vAlign w:val="center"/>
          </w:tcPr>
          <w:p w:rsidR="00C60C7A" w:rsidRPr="009D3391" w:rsidRDefault="00C60C7A" w:rsidP="009D3391">
            <w:pPr>
              <w:pStyle w:val="atblcolmt"/>
              <w:rPr>
                <w:sz w:val="20"/>
                <w:szCs w:val="20"/>
              </w:rPr>
            </w:pPr>
            <w:r w:rsidRPr="009D3391">
              <w:rPr>
                <w:sz w:val="20"/>
                <w:szCs w:val="20"/>
              </w:rPr>
              <w:t>0.10</w:t>
            </w:r>
          </w:p>
        </w:tc>
        <w:tc>
          <w:tcPr>
            <w:tcW w:w="1170" w:type="dxa"/>
            <w:vAlign w:val="center"/>
          </w:tcPr>
          <w:p w:rsidR="00C60C7A" w:rsidRPr="009D3391" w:rsidRDefault="00C60C7A" w:rsidP="009D3391">
            <w:pPr>
              <w:pStyle w:val="atblcolmt"/>
              <w:rPr>
                <w:sz w:val="20"/>
                <w:szCs w:val="20"/>
              </w:rPr>
            </w:pPr>
            <w:r w:rsidRPr="009D3391">
              <w:rPr>
                <w:sz w:val="20"/>
                <w:szCs w:val="20"/>
              </w:rPr>
              <w:t>1.41</w:t>
            </w:r>
          </w:p>
        </w:tc>
        <w:tc>
          <w:tcPr>
            <w:tcW w:w="1170" w:type="dxa"/>
            <w:vAlign w:val="center"/>
          </w:tcPr>
          <w:p w:rsidR="00C60C7A" w:rsidRPr="009D3391" w:rsidRDefault="00C60C7A" w:rsidP="009D3391">
            <w:pPr>
              <w:pStyle w:val="atblcolmt"/>
              <w:rPr>
                <w:sz w:val="20"/>
                <w:szCs w:val="20"/>
              </w:rPr>
            </w:pPr>
            <w:r w:rsidRPr="009D3391">
              <w:rPr>
                <w:sz w:val="20"/>
                <w:szCs w:val="20"/>
              </w:rPr>
              <w:t>1.21</w:t>
            </w:r>
          </w:p>
        </w:tc>
        <w:tc>
          <w:tcPr>
            <w:tcW w:w="1170" w:type="dxa"/>
            <w:vAlign w:val="center"/>
          </w:tcPr>
          <w:p w:rsidR="00C60C7A" w:rsidRPr="009D3391" w:rsidRDefault="00C60C7A" w:rsidP="009D3391">
            <w:pPr>
              <w:pStyle w:val="atblcolmt"/>
              <w:rPr>
                <w:sz w:val="20"/>
                <w:szCs w:val="20"/>
              </w:rPr>
            </w:pPr>
            <w:r w:rsidRPr="009D3391">
              <w:rPr>
                <w:sz w:val="20"/>
                <w:szCs w:val="20"/>
              </w:rPr>
              <w:t>1.71</w:t>
            </w:r>
          </w:p>
        </w:tc>
        <w:tc>
          <w:tcPr>
            <w:tcW w:w="1404" w:type="dxa"/>
            <w:vAlign w:val="center"/>
          </w:tcPr>
          <w:p w:rsidR="00C60C7A" w:rsidRPr="009D3391" w:rsidRDefault="00C60C7A" w:rsidP="009D3391">
            <w:pPr>
              <w:pStyle w:val="atblcolmt"/>
              <w:rPr>
                <w:sz w:val="20"/>
                <w:szCs w:val="20"/>
              </w:rPr>
            </w:pPr>
            <w:r w:rsidRPr="009D3391">
              <w:rPr>
                <w:sz w:val="20"/>
                <w:szCs w:val="20"/>
              </w:rPr>
              <w:t>1.42</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0.50</w:t>
            </w:r>
          </w:p>
        </w:tc>
        <w:tc>
          <w:tcPr>
            <w:tcW w:w="1170" w:type="dxa"/>
            <w:vAlign w:val="center"/>
          </w:tcPr>
          <w:p w:rsidR="00C60C7A" w:rsidRPr="009D3391" w:rsidRDefault="00C60C7A" w:rsidP="009D3391">
            <w:pPr>
              <w:pStyle w:val="atblcolmt"/>
              <w:rPr>
                <w:sz w:val="20"/>
                <w:szCs w:val="20"/>
              </w:rPr>
            </w:pPr>
            <w:r w:rsidRPr="009D3391">
              <w:rPr>
                <w:sz w:val="20"/>
                <w:szCs w:val="20"/>
              </w:rPr>
              <w:t>1.13</w:t>
            </w:r>
          </w:p>
        </w:tc>
        <w:tc>
          <w:tcPr>
            <w:tcW w:w="1170" w:type="dxa"/>
            <w:vAlign w:val="center"/>
          </w:tcPr>
          <w:p w:rsidR="00C60C7A" w:rsidRPr="009D3391" w:rsidRDefault="00C60C7A" w:rsidP="009D3391">
            <w:pPr>
              <w:pStyle w:val="atblcolmt"/>
              <w:rPr>
                <w:sz w:val="20"/>
                <w:szCs w:val="20"/>
              </w:rPr>
            </w:pPr>
            <w:r w:rsidRPr="009D3391">
              <w:rPr>
                <w:sz w:val="20"/>
                <w:szCs w:val="20"/>
              </w:rPr>
              <w:t>0.84</w:t>
            </w:r>
          </w:p>
        </w:tc>
        <w:tc>
          <w:tcPr>
            <w:tcW w:w="1170" w:type="dxa"/>
            <w:vAlign w:val="center"/>
          </w:tcPr>
          <w:p w:rsidR="00C60C7A" w:rsidRPr="009D3391" w:rsidRDefault="00C60C7A" w:rsidP="009D3391">
            <w:pPr>
              <w:pStyle w:val="atblcolmt"/>
              <w:rPr>
                <w:sz w:val="20"/>
                <w:szCs w:val="20"/>
              </w:rPr>
            </w:pPr>
            <w:r w:rsidRPr="009D3391">
              <w:rPr>
                <w:sz w:val="20"/>
                <w:szCs w:val="20"/>
              </w:rPr>
              <w:t>1.53</w:t>
            </w:r>
          </w:p>
        </w:tc>
        <w:tc>
          <w:tcPr>
            <w:tcW w:w="1404" w:type="dxa"/>
            <w:vAlign w:val="center"/>
          </w:tcPr>
          <w:p w:rsidR="00C60C7A" w:rsidRPr="009D3391" w:rsidRDefault="00C60C7A" w:rsidP="009D3391">
            <w:pPr>
              <w:pStyle w:val="atblcolmt"/>
              <w:rPr>
                <w:sz w:val="20"/>
                <w:szCs w:val="20"/>
              </w:rPr>
            </w:pPr>
            <w:r w:rsidRPr="009D3391">
              <w:rPr>
                <w:sz w:val="20"/>
                <w:szCs w:val="20"/>
              </w:rPr>
              <w:t>1.11</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1.00</w:t>
            </w:r>
          </w:p>
        </w:tc>
        <w:tc>
          <w:tcPr>
            <w:tcW w:w="1170" w:type="dxa"/>
            <w:vAlign w:val="center"/>
          </w:tcPr>
          <w:p w:rsidR="00C60C7A" w:rsidRPr="009D3391" w:rsidRDefault="00C60C7A" w:rsidP="009D3391">
            <w:pPr>
              <w:pStyle w:val="atblcolmt"/>
              <w:rPr>
                <w:sz w:val="20"/>
                <w:szCs w:val="20"/>
              </w:rPr>
            </w:pPr>
            <w:r w:rsidRPr="009D3391">
              <w:rPr>
                <w:sz w:val="20"/>
                <w:szCs w:val="20"/>
              </w:rPr>
              <w:t>0.65</w:t>
            </w:r>
          </w:p>
        </w:tc>
        <w:tc>
          <w:tcPr>
            <w:tcW w:w="1170" w:type="dxa"/>
            <w:vAlign w:val="center"/>
          </w:tcPr>
          <w:p w:rsidR="00C60C7A" w:rsidRPr="009D3391" w:rsidRDefault="00C60C7A" w:rsidP="009D3391">
            <w:pPr>
              <w:pStyle w:val="atblcolmt"/>
              <w:rPr>
                <w:sz w:val="20"/>
                <w:szCs w:val="20"/>
              </w:rPr>
            </w:pPr>
            <w:r w:rsidRPr="009D3391">
              <w:rPr>
                <w:sz w:val="20"/>
                <w:szCs w:val="20"/>
              </w:rPr>
              <w:t>0.56</w:t>
            </w:r>
          </w:p>
        </w:tc>
        <w:tc>
          <w:tcPr>
            <w:tcW w:w="1170" w:type="dxa"/>
            <w:vAlign w:val="center"/>
          </w:tcPr>
          <w:p w:rsidR="00C60C7A" w:rsidRPr="009D3391" w:rsidRDefault="00C60C7A" w:rsidP="009D3391">
            <w:pPr>
              <w:pStyle w:val="atblcolmt"/>
              <w:rPr>
                <w:sz w:val="20"/>
                <w:szCs w:val="20"/>
              </w:rPr>
            </w:pPr>
            <w:r w:rsidRPr="009D3391">
              <w:rPr>
                <w:sz w:val="20"/>
                <w:szCs w:val="20"/>
              </w:rPr>
              <w:t>0.82</w:t>
            </w:r>
          </w:p>
        </w:tc>
        <w:tc>
          <w:tcPr>
            <w:tcW w:w="1404" w:type="dxa"/>
            <w:vAlign w:val="center"/>
          </w:tcPr>
          <w:p w:rsidR="00C60C7A" w:rsidRPr="009D3391" w:rsidRDefault="00C60C7A" w:rsidP="009D3391">
            <w:pPr>
              <w:pStyle w:val="atblcolmt"/>
              <w:rPr>
                <w:sz w:val="20"/>
                <w:szCs w:val="20"/>
              </w:rPr>
            </w:pPr>
            <w:r w:rsidRPr="009D3391">
              <w:rPr>
                <w:sz w:val="20"/>
                <w:szCs w:val="20"/>
              </w:rPr>
              <w:t>0.87</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0.01</w:t>
            </w:r>
          </w:p>
        </w:tc>
        <w:tc>
          <w:tcPr>
            <w:tcW w:w="1170" w:type="dxa"/>
            <w:vAlign w:val="center"/>
          </w:tcPr>
          <w:p w:rsidR="00C60C7A" w:rsidRPr="009D3391" w:rsidRDefault="00C60C7A" w:rsidP="009D3391">
            <w:pPr>
              <w:pStyle w:val="atblcolmt"/>
              <w:rPr>
                <w:sz w:val="20"/>
                <w:szCs w:val="20"/>
              </w:rPr>
            </w:pPr>
            <w:r w:rsidRPr="009D3391">
              <w:rPr>
                <w:sz w:val="20"/>
                <w:szCs w:val="20"/>
              </w:rPr>
              <w:t>1.65</w:t>
            </w:r>
          </w:p>
        </w:tc>
        <w:tc>
          <w:tcPr>
            <w:tcW w:w="1170" w:type="dxa"/>
            <w:vAlign w:val="center"/>
          </w:tcPr>
          <w:p w:rsidR="00C60C7A" w:rsidRPr="009D3391" w:rsidRDefault="00C60C7A" w:rsidP="009D3391">
            <w:pPr>
              <w:pStyle w:val="atblcolmt"/>
              <w:rPr>
                <w:sz w:val="20"/>
                <w:szCs w:val="20"/>
              </w:rPr>
            </w:pPr>
            <w:r w:rsidRPr="009D3391">
              <w:rPr>
                <w:sz w:val="20"/>
                <w:szCs w:val="20"/>
              </w:rPr>
              <w:t>1.76</w:t>
            </w:r>
          </w:p>
        </w:tc>
        <w:tc>
          <w:tcPr>
            <w:tcW w:w="1170" w:type="dxa"/>
            <w:vAlign w:val="center"/>
          </w:tcPr>
          <w:p w:rsidR="00C60C7A" w:rsidRPr="009D3391" w:rsidRDefault="00C60C7A" w:rsidP="009D3391">
            <w:pPr>
              <w:pStyle w:val="atblcolmt"/>
              <w:rPr>
                <w:sz w:val="20"/>
                <w:szCs w:val="20"/>
              </w:rPr>
            </w:pPr>
            <w:r w:rsidRPr="009D3391">
              <w:rPr>
                <w:sz w:val="20"/>
                <w:szCs w:val="20"/>
              </w:rPr>
              <w:t>1.80</w:t>
            </w:r>
          </w:p>
        </w:tc>
        <w:tc>
          <w:tcPr>
            <w:tcW w:w="1404" w:type="dxa"/>
            <w:vAlign w:val="center"/>
          </w:tcPr>
          <w:p w:rsidR="00C60C7A" w:rsidRPr="009D3391" w:rsidRDefault="00C60C7A" w:rsidP="009D3391">
            <w:pPr>
              <w:pStyle w:val="atblcolmt"/>
              <w:rPr>
                <w:sz w:val="20"/>
                <w:szCs w:val="20"/>
              </w:rPr>
            </w:pPr>
            <w:r w:rsidRPr="009D3391">
              <w:rPr>
                <w:sz w:val="20"/>
                <w:szCs w:val="20"/>
              </w:rPr>
              <w:t>1.93</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0.05</w:t>
            </w:r>
          </w:p>
        </w:tc>
        <w:tc>
          <w:tcPr>
            <w:tcW w:w="1170" w:type="dxa"/>
            <w:vAlign w:val="center"/>
          </w:tcPr>
          <w:p w:rsidR="00C60C7A" w:rsidRPr="009D3391" w:rsidRDefault="00C60C7A" w:rsidP="009D3391">
            <w:pPr>
              <w:pStyle w:val="atblcolmt"/>
              <w:rPr>
                <w:sz w:val="20"/>
                <w:szCs w:val="20"/>
              </w:rPr>
            </w:pPr>
            <w:r w:rsidRPr="009D3391">
              <w:rPr>
                <w:sz w:val="20"/>
                <w:szCs w:val="20"/>
              </w:rPr>
              <w:t>1.37</w:t>
            </w:r>
          </w:p>
        </w:tc>
        <w:tc>
          <w:tcPr>
            <w:tcW w:w="1170" w:type="dxa"/>
            <w:vAlign w:val="center"/>
          </w:tcPr>
          <w:p w:rsidR="00C60C7A" w:rsidRPr="009D3391" w:rsidRDefault="00C60C7A" w:rsidP="009D3391">
            <w:pPr>
              <w:pStyle w:val="atblcolmt"/>
              <w:rPr>
                <w:sz w:val="20"/>
                <w:szCs w:val="20"/>
              </w:rPr>
            </w:pPr>
            <w:r w:rsidRPr="009D3391">
              <w:rPr>
                <w:sz w:val="20"/>
                <w:szCs w:val="20"/>
              </w:rPr>
              <w:t>1.41</w:t>
            </w:r>
          </w:p>
        </w:tc>
        <w:tc>
          <w:tcPr>
            <w:tcW w:w="1170" w:type="dxa"/>
            <w:vAlign w:val="center"/>
          </w:tcPr>
          <w:p w:rsidR="00C60C7A" w:rsidRPr="009D3391" w:rsidRDefault="00C60C7A" w:rsidP="009D3391">
            <w:pPr>
              <w:pStyle w:val="atblcolmt"/>
              <w:rPr>
                <w:sz w:val="20"/>
                <w:szCs w:val="20"/>
              </w:rPr>
            </w:pPr>
            <w:r w:rsidRPr="009D3391">
              <w:rPr>
                <w:sz w:val="20"/>
                <w:szCs w:val="20"/>
              </w:rPr>
              <w:t>1.71</w:t>
            </w:r>
          </w:p>
        </w:tc>
        <w:tc>
          <w:tcPr>
            <w:tcW w:w="1404" w:type="dxa"/>
            <w:vAlign w:val="center"/>
          </w:tcPr>
          <w:p w:rsidR="00C60C7A" w:rsidRPr="009D3391" w:rsidRDefault="00C60C7A" w:rsidP="009D3391">
            <w:pPr>
              <w:pStyle w:val="atblcolmt"/>
              <w:rPr>
                <w:sz w:val="20"/>
                <w:szCs w:val="20"/>
              </w:rPr>
            </w:pPr>
            <w:r w:rsidRPr="009D3391">
              <w:rPr>
                <w:sz w:val="20"/>
                <w:szCs w:val="20"/>
              </w:rPr>
              <w:t>1.68</w:t>
            </w:r>
          </w:p>
        </w:tc>
      </w:tr>
      <w:tr w:rsidR="00C60C7A" w:rsidRPr="009D3391" w:rsidTr="00161D26">
        <w:trPr>
          <w:jc w:val="center"/>
        </w:trPr>
        <w:tc>
          <w:tcPr>
            <w:tcW w:w="1260" w:type="dxa"/>
            <w:vMerge w:val="restart"/>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r w:rsidRPr="009D3391">
              <w:rPr>
                <w:sz w:val="20"/>
                <w:szCs w:val="20"/>
              </w:rPr>
              <w:t>Pb</w:t>
            </w:r>
            <w:r w:rsidRPr="009D3391">
              <w:rPr>
                <w:sz w:val="20"/>
                <w:szCs w:val="20"/>
                <w:vertAlign w:val="superscript"/>
              </w:rPr>
              <w:t>2+</w:t>
            </w:r>
          </w:p>
        </w:tc>
        <w:tc>
          <w:tcPr>
            <w:tcW w:w="990" w:type="dxa"/>
            <w:vAlign w:val="center"/>
          </w:tcPr>
          <w:p w:rsidR="00C60C7A" w:rsidRPr="009D3391" w:rsidRDefault="00C60C7A" w:rsidP="003D0829">
            <w:pPr>
              <w:pStyle w:val="atblcolmt"/>
              <w:jc w:val="left"/>
              <w:rPr>
                <w:sz w:val="20"/>
                <w:szCs w:val="20"/>
              </w:rPr>
            </w:pPr>
            <w:r w:rsidRPr="009D3391">
              <w:rPr>
                <w:sz w:val="20"/>
                <w:szCs w:val="20"/>
              </w:rPr>
              <w:t>6.0</w:t>
            </w:r>
          </w:p>
        </w:tc>
        <w:tc>
          <w:tcPr>
            <w:tcW w:w="1170" w:type="dxa"/>
            <w:vAlign w:val="center"/>
          </w:tcPr>
          <w:p w:rsidR="00C60C7A" w:rsidRPr="009D3391" w:rsidRDefault="00C60C7A" w:rsidP="009D3391">
            <w:pPr>
              <w:pStyle w:val="atblcolmt"/>
              <w:rPr>
                <w:sz w:val="20"/>
                <w:szCs w:val="20"/>
              </w:rPr>
            </w:pPr>
            <w:r w:rsidRPr="009D3391">
              <w:rPr>
                <w:sz w:val="20"/>
                <w:szCs w:val="20"/>
              </w:rPr>
              <w:t>0.10</w:t>
            </w:r>
          </w:p>
        </w:tc>
        <w:tc>
          <w:tcPr>
            <w:tcW w:w="1170" w:type="dxa"/>
            <w:vAlign w:val="center"/>
          </w:tcPr>
          <w:p w:rsidR="00C60C7A" w:rsidRPr="009D3391" w:rsidRDefault="00C60C7A" w:rsidP="009D3391">
            <w:pPr>
              <w:pStyle w:val="atblcolmt"/>
              <w:rPr>
                <w:sz w:val="20"/>
                <w:szCs w:val="20"/>
              </w:rPr>
            </w:pPr>
            <w:r w:rsidRPr="009D3391">
              <w:rPr>
                <w:sz w:val="20"/>
                <w:szCs w:val="20"/>
              </w:rPr>
              <w:t>1.14</w:t>
            </w:r>
          </w:p>
        </w:tc>
        <w:tc>
          <w:tcPr>
            <w:tcW w:w="1170" w:type="dxa"/>
            <w:vAlign w:val="center"/>
          </w:tcPr>
          <w:p w:rsidR="00C60C7A" w:rsidRPr="009D3391" w:rsidRDefault="00C60C7A" w:rsidP="009D3391">
            <w:pPr>
              <w:pStyle w:val="atblcolmt"/>
              <w:rPr>
                <w:sz w:val="20"/>
                <w:szCs w:val="20"/>
              </w:rPr>
            </w:pPr>
            <w:r w:rsidRPr="009D3391">
              <w:rPr>
                <w:sz w:val="20"/>
                <w:szCs w:val="20"/>
              </w:rPr>
              <w:t>1.15</w:t>
            </w:r>
          </w:p>
        </w:tc>
        <w:tc>
          <w:tcPr>
            <w:tcW w:w="1170" w:type="dxa"/>
            <w:vAlign w:val="center"/>
          </w:tcPr>
          <w:p w:rsidR="00C60C7A" w:rsidRPr="009D3391" w:rsidRDefault="00C60C7A" w:rsidP="009D3391">
            <w:pPr>
              <w:pStyle w:val="atblcolmt"/>
              <w:rPr>
                <w:sz w:val="20"/>
                <w:szCs w:val="20"/>
              </w:rPr>
            </w:pPr>
            <w:r w:rsidRPr="009D3391">
              <w:rPr>
                <w:sz w:val="20"/>
                <w:szCs w:val="20"/>
              </w:rPr>
              <w:t>1.34</w:t>
            </w:r>
          </w:p>
        </w:tc>
        <w:tc>
          <w:tcPr>
            <w:tcW w:w="1404" w:type="dxa"/>
            <w:vAlign w:val="center"/>
          </w:tcPr>
          <w:p w:rsidR="00C60C7A" w:rsidRPr="009D3391" w:rsidRDefault="00C60C7A" w:rsidP="009D3391">
            <w:pPr>
              <w:pStyle w:val="atblcolmt"/>
              <w:rPr>
                <w:sz w:val="20"/>
                <w:szCs w:val="20"/>
              </w:rPr>
            </w:pPr>
            <w:r w:rsidRPr="009D3391">
              <w:rPr>
                <w:sz w:val="20"/>
                <w:szCs w:val="20"/>
              </w:rPr>
              <w:t>1.35</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0.50</w:t>
            </w:r>
          </w:p>
        </w:tc>
        <w:tc>
          <w:tcPr>
            <w:tcW w:w="1170" w:type="dxa"/>
            <w:vAlign w:val="center"/>
          </w:tcPr>
          <w:p w:rsidR="00C60C7A" w:rsidRPr="009D3391" w:rsidRDefault="00C60C7A" w:rsidP="009D3391">
            <w:pPr>
              <w:pStyle w:val="atblcolmt"/>
              <w:rPr>
                <w:sz w:val="20"/>
                <w:szCs w:val="20"/>
              </w:rPr>
            </w:pPr>
            <w:r w:rsidRPr="009D3391">
              <w:rPr>
                <w:sz w:val="20"/>
                <w:szCs w:val="20"/>
              </w:rPr>
              <w:t>0.85</w:t>
            </w:r>
          </w:p>
        </w:tc>
        <w:tc>
          <w:tcPr>
            <w:tcW w:w="1170" w:type="dxa"/>
            <w:vAlign w:val="center"/>
          </w:tcPr>
          <w:p w:rsidR="00C60C7A" w:rsidRPr="009D3391" w:rsidRDefault="00C60C7A" w:rsidP="009D3391">
            <w:pPr>
              <w:pStyle w:val="atblcolmt"/>
              <w:rPr>
                <w:sz w:val="20"/>
                <w:szCs w:val="20"/>
              </w:rPr>
            </w:pPr>
            <w:r w:rsidRPr="009D3391">
              <w:rPr>
                <w:sz w:val="20"/>
                <w:szCs w:val="20"/>
              </w:rPr>
              <w:t>0.92</w:t>
            </w:r>
          </w:p>
        </w:tc>
        <w:tc>
          <w:tcPr>
            <w:tcW w:w="1170" w:type="dxa"/>
            <w:vAlign w:val="center"/>
          </w:tcPr>
          <w:p w:rsidR="00C60C7A" w:rsidRPr="009D3391" w:rsidRDefault="00C60C7A" w:rsidP="009D3391">
            <w:pPr>
              <w:pStyle w:val="atblcolmt"/>
              <w:rPr>
                <w:sz w:val="20"/>
                <w:szCs w:val="20"/>
              </w:rPr>
            </w:pPr>
            <w:r w:rsidRPr="009D3391">
              <w:rPr>
                <w:sz w:val="20"/>
                <w:szCs w:val="20"/>
              </w:rPr>
              <w:t>1.03</w:t>
            </w:r>
          </w:p>
        </w:tc>
        <w:tc>
          <w:tcPr>
            <w:tcW w:w="1404" w:type="dxa"/>
            <w:vAlign w:val="center"/>
          </w:tcPr>
          <w:p w:rsidR="00C60C7A" w:rsidRPr="009D3391" w:rsidRDefault="00C60C7A" w:rsidP="009D3391">
            <w:pPr>
              <w:pStyle w:val="atblcolmt"/>
              <w:rPr>
                <w:sz w:val="20"/>
                <w:szCs w:val="20"/>
              </w:rPr>
            </w:pPr>
            <w:r w:rsidRPr="009D3391">
              <w:rPr>
                <w:sz w:val="20"/>
                <w:szCs w:val="20"/>
              </w:rPr>
              <w:t>1.05</w:t>
            </w:r>
          </w:p>
        </w:tc>
      </w:tr>
      <w:tr w:rsidR="00C60C7A" w:rsidRPr="009D3391" w:rsidTr="00161D26">
        <w:trPr>
          <w:jc w:val="center"/>
        </w:trPr>
        <w:tc>
          <w:tcPr>
            <w:tcW w:w="1260" w:type="dxa"/>
            <w:vMerge/>
          </w:tcPr>
          <w:p w:rsidR="00C60C7A" w:rsidRPr="009D3391" w:rsidRDefault="00C60C7A" w:rsidP="009D3391">
            <w:pPr>
              <w:autoSpaceDE w:val="0"/>
              <w:autoSpaceDN w:val="0"/>
              <w:adjustRightInd w:val="0"/>
              <w:jc w:val="center"/>
              <w:rPr>
                <w:rFonts w:ascii="Times New Roman" w:hAnsi="Times New Roman" w:cs="Times New Roman"/>
                <w:sz w:val="20"/>
                <w:szCs w:val="20"/>
                <w:lang w:bidi="hi-IN"/>
              </w:rPr>
            </w:pPr>
          </w:p>
        </w:tc>
        <w:tc>
          <w:tcPr>
            <w:tcW w:w="990" w:type="dxa"/>
          </w:tcPr>
          <w:p w:rsidR="00C60C7A" w:rsidRPr="009D3391" w:rsidRDefault="00C60C7A" w:rsidP="009D3391">
            <w:pPr>
              <w:autoSpaceDE w:val="0"/>
              <w:autoSpaceDN w:val="0"/>
              <w:adjustRightInd w:val="0"/>
              <w:jc w:val="both"/>
              <w:rPr>
                <w:rFonts w:ascii="Times New Roman" w:hAnsi="Times New Roman" w:cs="Times New Roman"/>
                <w:sz w:val="20"/>
                <w:szCs w:val="20"/>
                <w:lang w:bidi="hi-IN"/>
              </w:rPr>
            </w:pPr>
          </w:p>
        </w:tc>
        <w:tc>
          <w:tcPr>
            <w:tcW w:w="1170" w:type="dxa"/>
            <w:vAlign w:val="center"/>
          </w:tcPr>
          <w:p w:rsidR="00C60C7A" w:rsidRPr="009D3391" w:rsidRDefault="00C60C7A" w:rsidP="009D3391">
            <w:pPr>
              <w:pStyle w:val="atblcolmt"/>
              <w:rPr>
                <w:sz w:val="20"/>
                <w:szCs w:val="20"/>
              </w:rPr>
            </w:pPr>
            <w:r w:rsidRPr="009D3391">
              <w:rPr>
                <w:sz w:val="20"/>
                <w:szCs w:val="20"/>
              </w:rPr>
              <w:t>1.00</w:t>
            </w:r>
          </w:p>
        </w:tc>
        <w:tc>
          <w:tcPr>
            <w:tcW w:w="1170" w:type="dxa"/>
            <w:vAlign w:val="center"/>
          </w:tcPr>
          <w:p w:rsidR="00C60C7A" w:rsidRPr="009D3391" w:rsidRDefault="00C60C7A" w:rsidP="009D3391">
            <w:pPr>
              <w:pStyle w:val="atblcolmt"/>
              <w:rPr>
                <w:sz w:val="20"/>
                <w:szCs w:val="20"/>
              </w:rPr>
            </w:pPr>
            <w:r w:rsidRPr="009D3391">
              <w:rPr>
                <w:sz w:val="20"/>
                <w:szCs w:val="20"/>
              </w:rPr>
              <w:t>0.62</w:t>
            </w:r>
          </w:p>
        </w:tc>
        <w:tc>
          <w:tcPr>
            <w:tcW w:w="1170" w:type="dxa"/>
            <w:vAlign w:val="center"/>
          </w:tcPr>
          <w:p w:rsidR="00C60C7A" w:rsidRPr="009D3391" w:rsidRDefault="00C60C7A" w:rsidP="009D3391">
            <w:pPr>
              <w:pStyle w:val="atblcolmt"/>
              <w:rPr>
                <w:sz w:val="20"/>
                <w:szCs w:val="20"/>
              </w:rPr>
            </w:pPr>
            <w:r w:rsidRPr="009D3391">
              <w:rPr>
                <w:sz w:val="20"/>
                <w:szCs w:val="20"/>
              </w:rPr>
              <w:t>0.49</w:t>
            </w:r>
          </w:p>
        </w:tc>
        <w:tc>
          <w:tcPr>
            <w:tcW w:w="1170" w:type="dxa"/>
            <w:vAlign w:val="center"/>
          </w:tcPr>
          <w:p w:rsidR="00C60C7A" w:rsidRPr="009D3391" w:rsidRDefault="00C60C7A" w:rsidP="009D3391">
            <w:pPr>
              <w:pStyle w:val="atblcolmt"/>
              <w:rPr>
                <w:sz w:val="20"/>
                <w:szCs w:val="20"/>
              </w:rPr>
            </w:pPr>
            <w:r w:rsidRPr="009D3391">
              <w:rPr>
                <w:sz w:val="20"/>
                <w:szCs w:val="20"/>
              </w:rPr>
              <w:t>0.92</w:t>
            </w:r>
          </w:p>
        </w:tc>
        <w:tc>
          <w:tcPr>
            <w:tcW w:w="1404" w:type="dxa"/>
            <w:vAlign w:val="center"/>
          </w:tcPr>
          <w:p w:rsidR="00C60C7A" w:rsidRPr="009D3391" w:rsidRDefault="00C60C7A" w:rsidP="009D3391">
            <w:pPr>
              <w:pStyle w:val="atblcolmt"/>
              <w:rPr>
                <w:sz w:val="20"/>
                <w:szCs w:val="20"/>
              </w:rPr>
            </w:pPr>
            <w:r w:rsidRPr="009D3391">
              <w:rPr>
                <w:sz w:val="20"/>
                <w:szCs w:val="20"/>
              </w:rPr>
              <w:t>0.72</w:t>
            </w:r>
          </w:p>
        </w:tc>
      </w:tr>
    </w:tbl>
    <w:p w:rsidR="000E2D3C" w:rsidRPr="00B076F3" w:rsidRDefault="000E2D3C" w:rsidP="00547356">
      <w:pPr>
        <w:autoSpaceDE w:val="0"/>
        <w:autoSpaceDN w:val="0"/>
        <w:adjustRightInd w:val="0"/>
        <w:spacing w:after="0" w:line="240" w:lineRule="auto"/>
        <w:jc w:val="center"/>
        <w:rPr>
          <w:rFonts w:ascii="Times New Roman" w:hAnsi="Times New Roman" w:cs="Times New Roman"/>
          <w:sz w:val="4"/>
          <w:szCs w:val="4"/>
          <w:lang w:bidi="hi-IN"/>
        </w:rPr>
      </w:pPr>
    </w:p>
    <w:p w:rsidR="008C6D8F" w:rsidRPr="00B076F3" w:rsidRDefault="008C6D8F" w:rsidP="008C6D8F">
      <w:pPr>
        <w:autoSpaceDE w:val="0"/>
        <w:autoSpaceDN w:val="0"/>
        <w:adjustRightInd w:val="0"/>
        <w:spacing w:after="0" w:line="240" w:lineRule="auto"/>
        <w:rPr>
          <w:rFonts w:ascii="Times New Roman" w:hAnsi="Times New Roman" w:cs="Times New Roman"/>
          <w:sz w:val="20"/>
          <w:szCs w:val="20"/>
        </w:rPr>
      </w:pPr>
      <w:r w:rsidRPr="00B076F3">
        <w:rPr>
          <w:rFonts w:ascii="Times New Roman" w:hAnsi="Times New Roman" w:cs="Times New Roman"/>
          <w:sz w:val="24"/>
          <w:szCs w:val="24"/>
          <w:lang w:bidi="hi-IN"/>
        </w:rPr>
        <w:t xml:space="preserve">                              </w:t>
      </w:r>
      <w:proofErr w:type="gramStart"/>
      <w:r w:rsidRPr="00B076F3">
        <w:rPr>
          <w:rFonts w:ascii="Times New Roman" w:hAnsi="Times New Roman" w:cs="Times New Roman"/>
          <w:sz w:val="20"/>
          <w:szCs w:val="20"/>
          <w:vertAlign w:val="superscript"/>
        </w:rPr>
        <w:t>a</w:t>
      </w:r>
      <w:r w:rsidRPr="00B076F3">
        <w:rPr>
          <w:rFonts w:ascii="Times New Roman" w:hAnsi="Times New Roman" w:cs="Times New Roman"/>
          <w:sz w:val="20"/>
          <w:szCs w:val="20"/>
        </w:rPr>
        <w:t>[</w:t>
      </w:r>
      <w:proofErr w:type="gramEnd"/>
      <w:r w:rsidRPr="00B076F3">
        <w:rPr>
          <w:rFonts w:ascii="Times New Roman" w:hAnsi="Times New Roman" w:cs="Times New Roman"/>
          <w:sz w:val="20"/>
          <w:szCs w:val="20"/>
        </w:rPr>
        <w:t>M(NO</w:t>
      </w:r>
      <w:r w:rsidRPr="00B076F3">
        <w:rPr>
          <w:rFonts w:ascii="Times New Roman" w:hAnsi="Times New Roman" w:cs="Times New Roman"/>
          <w:sz w:val="20"/>
          <w:szCs w:val="20"/>
          <w:vertAlign w:val="subscript"/>
        </w:rPr>
        <w:t>3</w:t>
      </w:r>
      <w:r w:rsidRPr="00B076F3">
        <w:rPr>
          <w:rFonts w:ascii="Times New Roman" w:hAnsi="Times New Roman" w:cs="Times New Roman"/>
          <w:sz w:val="20"/>
          <w:szCs w:val="20"/>
        </w:rPr>
        <w:t>)</w:t>
      </w:r>
      <w:r w:rsidRPr="00B076F3">
        <w:rPr>
          <w:rFonts w:ascii="Times New Roman" w:hAnsi="Times New Roman" w:cs="Times New Roman"/>
          <w:sz w:val="20"/>
          <w:szCs w:val="20"/>
          <w:vertAlign w:val="subscript"/>
        </w:rPr>
        <w:t>2</w:t>
      </w:r>
      <w:r w:rsidRPr="00B076F3">
        <w:rPr>
          <w:rFonts w:ascii="Times New Roman" w:hAnsi="Times New Roman" w:cs="Times New Roman"/>
          <w:sz w:val="20"/>
          <w:szCs w:val="20"/>
        </w:rPr>
        <w:t xml:space="preserve">] = 0.1 </w:t>
      </w:r>
      <w:proofErr w:type="spellStart"/>
      <w:r w:rsidRPr="00B076F3">
        <w:rPr>
          <w:rFonts w:ascii="Times New Roman" w:hAnsi="Times New Roman" w:cs="Times New Roman"/>
          <w:sz w:val="20"/>
          <w:szCs w:val="20"/>
        </w:rPr>
        <w:t>mol</w:t>
      </w:r>
      <w:proofErr w:type="spellEnd"/>
      <w:r w:rsidRPr="00B076F3">
        <w:rPr>
          <w:rFonts w:ascii="Times New Roman" w:hAnsi="Times New Roman" w:cs="Times New Roman"/>
          <w:sz w:val="20"/>
          <w:szCs w:val="20"/>
        </w:rPr>
        <w:t>/l; Volume = 2 ml; Volume of electrolyte solution : 25 ml</w:t>
      </w:r>
    </w:p>
    <w:p w:rsidR="008C6D8F" w:rsidRDefault="008C6D8F" w:rsidP="008C6D8F">
      <w:pPr>
        <w:spacing w:after="0"/>
        <w:rPr>
          <w:rFonts w:ascii="Times New Roman" w:hAnsi="Times New Roman" w:cs="Times New Roman"/>
          <w:sz w:val="20"/>
          <w:szCs w:val="20"/>
        </w:rPr>
      </w:pPr>
      <w:r w:rsidRPr="00B076F3">
        <w:rPr>
          <w:rFonts w:ascii="Times New Roman" w:hAnsi="Times New Roman" w:cs="Times New Roman"/>
          <w:sz w:val="20"/>
          <w:szCs w:val="20"/>
        </w:rPr>
        <w:t xml:space="preserve">                                                   Weight of resin = 25 mg; time: 24 </w:t>
      </w:r>
      <w:proofErr w:type="gramStart"/>
      <w:r w:rsidRPr="00B076F3">
        <w:rPr>
          <w:rFonts w:ascii="Times New Roman" w:hAnsi="Times New Roman" w:cs="Times New Roman"/>
          <w:sz w:val="20"/>
          <w:szCs w:val="20"/>
        </w:rPr>
        <w:t>h :</w:t>
      </w:r>
      <w:proofErr w:type="gramEnd"/>
      <w:r w:rsidRPr="00B076F3">
        <w:rPr>
          <w:rFonts w:ascii="Times New Roman" w:hAnsi="Times New Roman" w:cs="Times New Roman"/>
          <w:sz w:val="20"/>
          <w:szCs w:val="20"/>
        </w:rPr>
        <w:t xml:space="preserve"> Room temperature.</w:t>
      </w:r>
    </w:p>
    <w:p w:rsidR="00B076F3" w:rsidRPr="00B076F3" w:rsidRDefault="00B076F3" w:rsidP="008C6D8F">
      <w:pPr>
        <w:spacing w:after="0"/>
        <w:rPr>
          <w:rFonts w:ascii="Times New Roman" w:hAnsi="Times New Roman" w:cs="Times New Roman"/>
          <w:sz w:val="20"/>
          <w:szCs w:val="20"/>
        </w:rPr>
      </w:pPr>
    </w:p>
    <w:p w:rsidR="00C665E9" w:rsidRPr="00B076F3" w:rsidRDefault="00B076F3" w:rsidP="00DD3E38">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Rate o</w:t>
      </w:r>
      <w:r w:rsidRPr="00B076F3">
        <w:rPr>
          <w:rFonts w:ascii="Times New Roman" w:hAnsi="Times New Roman" w:cs="Times New Roman"/>
          <w:b/>
          <w:bCs/>
          <w:sz w:val="20"/>
          <w:szCs w:val="20"/>
        </w:rPr>
        <w:t>f Metal Ion</w:t>
      </w:r>
      <w:r>
        <w:rPr>
          <w:rFonts w:ascii="Times New Roman" w:hAnsi="Times New Roman" w:cs="Times New Roman"/>
          <w:b/>
          <w:bCs/>
          <w:sz w:val="20"/>
          <w:szCs w:val="20"/>
        </w:rPr>
        <w:t xml:space="preserve"> Uptake as a Function o</w:t>
      </w:r>
      <w:r w:rsidRPr="00B076F3">
        <w:rPr>
          <w:rFonts w:ascii="Times New Roman" w:hAnsi="Times New Roman" w:cs="Times New Roman"/>
          <w:b/>
          <w:bCs/>
          <w:sz w:val="20"/>
          <w:szCs w:val="20"/>
        </w:rPr>
        <w:t>f Time</w:t>
      </w:r>
    </w:p>
    <w:p w:rsidR="004E2DB6" w:rsidRPr="0038056E" w:rsidRDefault="00E40278" w:rsidP="0038056E">
      <w:pPr>
        <w:autoSpaceDE w:val="0"/>
        <w:autoSpaceDN w:val="0"/>
        <w:adjustRightInd w:val="0"/>
        <w:spacing w:after="0" w:line="240" w:lineRule="auto"/>
        <w:ind w:firstLine="720"/>
        <w:jc w:val="both"/>
        <w:rPr>
          <w:rFonts w:ascii="Times New Roman" w:hAnsi="Times New Roman" w:cs="Times New Roman"/>
          <w:sz w:val="20"/>
          <w:szCs w:val="20"/>
          <w:lang w:bidi="hi-IN"/>
        </w:rPr>
      </w:pPr>
      <w:r w:rsidRPr="00E40278">
        <w:rPr>
          <w:rFonts w:ascii="Times New Roman" w:hAnsi="Times New Roman" w:cs="Times New Roman"/>
          <w:sz w:val="20"/>
          <w:szCs w:val="20"/>
          <w:lang w:bidi="hi-IN"/>
        </w:rPr>
        <w:t xml:space="preserve">As time goes on, the rate of metal intake for all metal ions gradually becomes constant after first growing sharply. While it took </w:t>
      </w:r>
      <w:r>
        <w:rPr>
          <w:rFonts w:ascii="Times New Roman" w:hAnsi="Times New Roman" w:cs="Times New Roman"/>
          <w:sz w:val="20"/>
          <w:szCs w:val="20"/>
          <w:lang w:bidi="hi-IN"/>
        </w:rPr>
        <w:t>5 hours for Pb2</w:t>
      </w:r>
      <w:r w:rsidRPr="00E40278">
        <w:rPr>
          <w:rFonts w:ascii="Times New Roman" w:hAnsi="Times New Roman" w:cs="Times New Roman"/>
          <w:sz w:val="20"/>
          <w:szCs w:val="20"/>
          <w:lang w:bidi="hi-IN"/>
        </w:rPr>
        <w:t xml:space="preserve">+ to establish equilibrium, it took 6 hours for </w:t>
      </w:r>
      <w:r w:rsidR="0038056E">
        <w:rPr>
          <w:rFonts w:ascii="Times New Roman" w:hAnsi="Times New Roman" w:cs="Times New Roman"/>
          <w:sz w:val="20"/>
          <w:szCs w:val="20"/>
          <w:lang w:bidi="hi-IN"/>
        </w:rPr>
        <w:t>Zn2+, Ni2+, Cu2+ and Co2+</w:t>
      </w:r>
      <w:r w:rsidRPr="00E40278">
        <w:rPr>
          <w:rFonts w:ascii="Times New Roman" w:hAnsi="Times New Roman" w:cs="Times New Roman"/>
          <w:sz w:val="20"/>
          <w:szCs w:val="20"/>
          <w:lang w:bidi="hi-IN"/>
        </w:rPr>
        <w:t xml:space="preserve"> ions to do so. </w:t>
      </w:r>
      <w:r w:rsidR="0038056E" w:rsidRPr="0038056E">
        <w:rPr>
          <w:rFonts w:ascii="Times New Roman" w:hAnsi="Times New Roman" w:cs="Times New Roman"/>
          <w:sz w:val="20"/>
          <w:szCs w:val="20"/>
          <w:lang w:bidi="hi-IN"/>
        </w:rPr>
        <w:t>According to t</w:t>
      </w:r>
      <w:r w:rsidR="0038056E">
        <w:rPr>
          <w:rFonts w:ascii="Times New Roman" w:hAnsi="Times New Roman" w:cs="Times New Roman"/>
          <w:sz w:val="20"/>
          <w:szCs w:val="20"/>
          <w:lang w:bidi="hi-IN"/>
        </w:rPr>
        <w:t>he experimental findings, Ni2+, Co2+, Cu 2+, and Zn2+</w:t>
      </w:r>
      <w:r w:rsidR="0038056E" w:rsidRPr="0038056E">
        <w:rPr>
          <w:rFonts w:ascii="Times New Roman" w:hAnsi="Times New Roman" w:cs="Times New Roman"/>
          <w:sz w:val="20"/>
          <w:szCs w:val="20"/>
          <w:lang w:bidi="hi-IN"/>
        </w:rPr>
        <w:t xml:space="preserve"> ingest metal i</w:t>
      </w:r>
      <w:r w:rsidR="0038056E">
        <w:rPr>
          <w:rFonts w:ascii="Times New Roman" w:hAnsi="Times New Roman" w:cs="Times New Roman"/>
          <w:sz w:val="20"/>
          <w:szCs w:val="20"/>
          <w:lang w:bidi="hi-IN"/>
        </w:rPr>
        <w:t>ons at a faster rate than Pb2+</w:t>
      </w:r>
      <w:r w:rsidR="0038056E" w:rsidRPr="0038056E">
        <w:rPr>
          <w:rFonts w:ascii="Times New Roman" w:hAnsi="Times New Roman" w:cs="Times New Roman"/>
          <w:sz w:val="20"/>
          <w:szCs w:val="20"/>
          <w:lang w:bidi="hi-IN"/>
        </w:rPr>
        <w:t>.</w:t>
      </w:r>
      <w:r w:rsidRPr="00E40278">
        <w:rPr>
          <w:rFonts w:ascii="Times New Roman" w:hAnsi="Times New Roman" w:cs="Times New Roman"/>
          <w:sz w:val="20"/>
          <w:szCs w:val="20"/>
          <w:lang w:bidi="hi-IN"/>
        </w:rPr>
        <w:t xml:space="preserve"> The rate of absorption o</w:t>
      </w:r>
      <w:r w:rsidR="0038056E">
        <w:rPr>
          <w:rFonts w:ascii="Times New Roman" w:hAnsi="Times New Roman" w:cs="Times New Roman"/>
          <w:sz w:val="20"/>
          <w:szCs w:val="20"/>
          <w:lang w:bidi="hi-IN"/>
        </w:rPr>
        <w:t>f metal ions decreases from Cu2+, Ni2+</w:t>
      </w:r>
      <w:r w:rsidRPr="00E40278">
        <w:rPr>
          <w:rFonts w:ascii="Times New Roman" w:hAnsi="Times New Roman" w:cs="Times New Roman"/>
          <w:sz w:val="20"/>
          <w:szCs w:val="20"/>
          <w:lang w:bidi="hi-IN"/>
        </w:rPr>
        <w:t xml:space="preserve"> to Sb3+ t</w:t>
      </w:r>
      <w:r w:rsidR="0038056E">
        <w:rPr>
          <w:rFonts w:ascii="Times New Roman" w:hAnsi="Times New Roman" w:cs="Times New Roman"/>
          <w:sz w:val="20"/>
          <w:szCs w:val="20"/>
          <w:lang w:bidi="hi-IN"/>
        </w:rPr>
        <w:t>o Zn2+ to Mg2+ in that sequence</w:t>
      </w:r>
      <w:r w:rsidR="00A10415" w:rsidRPr="00A10415">
        <w:rPr>
          <w:rFonts w:ascii="Times New Roman" w:hAnsi="Times New Roman" w:cs="Times New Roman"/>
          <w:sz w:val="20"/>
          <w:szCs w:val="20"/>
          <w:lang w:bidi="hi-IN"/>
        </w:rPr>
        <w:t xml:space="preserve"> [17–19].</w:t>
      </w:r>
      <w:r w:rsidR="00030A4F">
        <w:rPr>
          <w:rFonts w:ascii="Times New Roman" w:hAnsi="Times New Roman" w:cs="Times New Roman"/>
          <w:b/>
          <w:bCs/>
          <w:sz w:val="16"/>
          <w:szCs w:val="16"/>
        </w:rPr>
        <w:t xml:space="preserve">  </w:t>
      </w:r>
    </w:p>
    <w:p w:rsidR="00EA30D1" w:rsidRPr="00525820" w:rsidRDefault="00030A4F" w:rsidP="00A10415">
      <w:pPr>
        <w:autoSpaceDE w:val="0"/>
        <w:autoSpaceDN w:val="0"/>
        <w:adjustRightInd w:val="0"/>
        <w:spacing w:after="0" w:line="240" w:lineRule="auto"/>
        <w:ind w:firstLine="720"/>
        <w:jc w:val="both"/>
        <w:rPr>
          <w:rFonts w:ascii="Times New Roman" w:hAnsi="Times New Roman" w:cs="Times New Roman"/>
          <w:b/>
          <w:bCs/>
          <w:sz w:val="12"/>
          <w:szCs w:val="12"/>
        </w:rPr>
      </w:pPr>
      <w:r>
        <w:rPr>
          <w:rFonts w:ascii="Times New Roman" w:hAnsi="Times New Roman" w:cs="Times New Roman"/>
          <w:b/>
          <w:bCs/>
          <w:sz w:val="16"/>
          <w:szCs w:val="16"/>
        </w:rPr>
        <w:t xml:space="preserve">                     </w:t>
      </w:r>
    </w:p>
    <w:p w:rsidR="00030A4F" w:rsidRPr="00B076F3" w:rsidRDefault="00B076F3" w:rsidP="00717238">
      <w:pPr>
        <w:pStyle w:val="Default"/>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EA30D1" w:rsidRPr="00B076F3">
        <w:rPr>
          <w:rFonts w:ascii="Times New Roman" w:hAnsi="Times New Roman" w:cs="Times New Roman"/>
          <w:b/>
          <w:bCs/>
          <w:sz w:val="20"/>
          <w:szCs w:val="20"/>
        </w:rPr>
        <w:t xml:space="preserve"> </w:t>
      </w:r>
      <w:r w:rsidR="00030A4F" w:rsidRPr="00B076F3">
        <w:rPr>
          <w:rFonts w:ascii="Times New Roman" w:hAnsi="Times New Roman" w:cs="Times New Roman"/>
          <w:b/>
          <w:bCs/>
          <w:sz w:val="20"/>
          <w:szCs w:val="20"/>
        </w:rPr>
        <w:t xml:space="preserve"> </w:t>
      </w:r>
      <w:r w:rsidRPr="00B076F3">
        <w:rPr>
          <w:rFonts w:ascii="Times New Roman" w:hAnsi="Times New Roman" w:cs="Times New Roman"/>
          <w:b/>
          <w:bCs/>
          <w:sz w:val="20"/>
          <w:szCs w:val="20"/>
        </w:rPr>
        <w:t>Table 3:</w:t>
      </w:r>
      <w:r w:rsidR="00030A4F" w:rsidRPr="00B076F3">
        <w:rPr>
          <w:rFonts w:ascii="Times New Roman" w:hAnsi="Times New Roman" w:cs="Times New Roman"/>
          <w:b/>
          <w:bCs/>
          <w:sz w:val="20"/>
          <w:szCs w:val="20"/>
        </w:rPr>
        <w:t xml:space="preserve"> Comparison of the rates of metal (M) ion </w:t>
      </w:r>
      <w:proofErr w:type="spellStart"/>
      <w:proofErr w:type="gramStart"/>
      <w:r w:rsidR="00030A4F" w:rsidRPr="00B076F3">
        <w:rPr>
          <w:rFonts w:ascii="Times New Roman" w:hAnsi="Times New Roman" w:cs="Times New Roman"/>
          <w:b/>
          <w:bCs/>
          <w:sz w:val="20"/>
          <w:szCs w:val="20"/>
        </w:rPr>
        <w:t>uptake</w:t>
      </w:r>
      <w:r w:rsidR="00EA30D1" w:rsidRPr="00B076F3">
        <w:rPr>
          <w:rFonts w:ascii="Times New Roman" w:hAnsi="Times New Roman" w:cs="Times New Roman"/>
          <w:b/>
          <w:bCs/>
          <w:sz w:val="20"/>
          <w:szCs w:val="20"/>
          <w:vertAlign w:val="superscript"/>
        </w:rPr>
        <w:t>a</w:t>
      </w:r>
      <w:proofErr w:type="spellEnd"/>
      <w:r w:rsidR="00030A4F" w:rsidRPr="00B076F3">
        <w:rPr>
          <w:rFonts w:ascii="Times New Roman" w:hAnsi="Times New Roman" w:cs="Times New Roman"/>
          <w:b/>
          <w:bCs/>
          <w:sz w:val="20"/>
          <w:szCs w:val="20"/>
        </w:rPr>
        <w:t xml:space="preserve"> </w:t>
      </w:r>
      <w:r w:rsidR="00EA30D1" w:rsidRPr="00B076F3">
        <w:rPr>
          <w:rFonts w:ascii="Times New Roman" w:hAnsi="Times New Roman" w:cs="Times New Roman"/>
          <w:b/>
          <w:bCs/>
          <w:sz w:val="20"/>
          <w:szCs w:val="20"/>
        </w:rPr>
        <w:t xml:space="preserve"> </w:t>
      </w:r>
      <w:r w:rsidR="00030A4F" w:rsidRPr="00B076F3">
        <w:rPr>
          <w:rFonts w:ascii="Times New Roman" w:hAnsi="Times New Roman" w:cs="Times New Roman"/>
          <w:b/>
          <w:bCs/>
          <w:sz w:val="20"/>
          <w:szCs w:val="20"/>
        </w:rPr>
        <w:t>by</w:t>
      </w:r>
      <w:proofErr w:type="gramEnd"/>
      <w:r w:rsidR="00030A4F" w:rsidRPr="00B076F3">
        <w:rPr>
          <w:rFonts w:ascii="Times New Roman" w:hAnsi="Times New Roman" w:cs="Times New Roman"/>
          <w:b/>
          <w:bCs/>
          <w:sz w:val="20"/>
          <w:szCs w:val="20"/>
        </w:rPr>
        <w:t xml:space="preserve"> 2, 4-DHP-1, 5-DANF-I</w:t>
      </w:r>
      <w:r w:rsidR="00F70976" w:rsidRPr="00B076F3">
        <w:rPr>
          <w:rFonts w:ascii="Times New Roman" w:hAnsi="Times New Roman" w:cs="Times New Roman"/>
          <w:b/>
          <w:bCs/>
          <w:sz w:val="20"/>
          <w:szCs w:val="20"/>
        </w:rPr>
        <w:t>I</w:t>
      </w:r>
      <w:r w:rsidR="00030A4F" w:rsidRPr="00B076F3">
        <w:rPr>
          <w:rFonts w:ascii="Times New Roman" w:hAnsi="Times New Roman" w:cs="Times New Roman"/>
          <w:b/>
          <w:bCs/>
          <w:sz w:val="20"/>
          <w:szCs w:val="20"/>
        </w:rPr>
        <w:t xml:space="preserve"> copolymer</w:t>
      </w:r>
    </w:p>
    <w:p w:rsidR="00DD073E" w:rsidRDefault="00DD073E" w:rsidP="00717238">
      <w:pPr>
        <w:pStyle w:val="Default"/>
        <w:jc w:val="both"/>
        <w:rPr>
          <w:rFonts w:ascii="TimesNewRomanPSMT" w:hAnsi="TimesNewRomanPSMT" w:cs="TimesNewRomanPSMT"/>
          <w:b/>
          <w:bCs/>
          <w:sz w:val="16"/>
          <w:szCs w:val="16"/>
        </w:rPr>
      </w:pPr>
    </w:p>
    <w:tbl>
      <w:tblPr>
        <w:tblStyle w:val="TableGrid"/>
        <w:tblW w:w="0" w:type="auto"/>
        <w:jc w:val="center"/>
        <w:tblLook w:val="04A0" w:firstRow="1" w:lastRow="0" w:firstColumn="1" w:lastColumn="0" w:noHBand="0" w:noVBand="1"/>
      </w:tblPr>
      <w:tblGrid>
        <w:gridCol w:w="873"/>
        <w:gridCol w:w="990"/>
        <w:gridCol w:w="990"/>
        <w:gridCol w:w="900"/>
        <w:gridCol w:w="864"/>
        <w:gridCol w:w="846"/>
        <w:gridCol w:w="846"/>
        <w:gridCol w:w="738"/>
      </w:tblGrid>
      <w:tr w:rsidR="00DD073E" w:rsidRPr="00B076F3" w:rsidTr="009D3391">
        <w:trPr>
          <w:trHeight w:val="341"/>
          <w:jc w:val="center"/>
        </w:trPr>
        <w:tc>
          <w:tcPr>
            <w:tcW w:w="873" w:type="dxa"/>
            <w:vMerge w:val="restart"/>
            <w:tcBorders>
              <w:left w:val="nil"/>
              <w:right w:val="nil"/>
            </w:tcBorders>
          </w:tcPr>
          <w:p w:rsidR="00DD073E" w:rsidRPr="00B076F3" w:rsidRDefault="00DD073E" w:rsidP="009D3391">
            <w:pPr>
              <w:autoSpaceDE w:val="0"/>
              <w:autoSpaceDN w:val="0"/>
              <w:adjustRightInd w:val="0"/>
              <w:rPr>
                <w:rFonts w:ascii="Times New Roman" w:hAnsi="Times New Roman" w:cs="Times New Roman"/>
                <w:sz w:val="20"/>
                <w:szCs w:val="20"/>
                <w:lang w:bidi="hi-IN"/>
              </w:rPr>
            </w:pPr>
            <w:r w:rsidRPr="00B076F3">
              <w:rPr>
                <w:rFonts w:ascii="Times New Roman" w:hAnsi="Times New Roman" w:cs="Times New Roman"/>
                <w:sz w:val="20"/>
                <w:szCs w:val="20"/>
                <w:lang w:bidi="hi-IN"/>
              </w:rPr>
              <w:t>Metal ion</w:t>
            </w:r>
          </w:p>
          <w:p w:rsidR="00DD073E" w:rsidRPr="00B076F3" w:rsidRDefault="00DD073E" w:rsidP="009D3391">
            <w:pPr>
              <w:pStyle w:val="Default"/>
              <w:jc w:val="both"/>
              <w:rPr>
                <w:rFonts w:ascii="TimesNewRomanPSMT" w:hAnsi="TimesNewRomanPSMT" w:cs="TimesNewRomanPSMT"/>
                <w:sz w:val="20"/>
                <w:szCs w:val="20"/>
              </w:rPr>
            </w:pPr>
          </w:p>
        </w:tc>
        <w:tc>
          <w:tcPr>
            <w:tcW w:w="990" w:type="dxa"/>
            <w:vMerge w:val="restart"/>
            <w:tcBorders>
              <w:left w:val="nil"/>
              <w:right w:val="nil"/>
            </w:tcBorders>
          </w:tcPr>
          <w:p w:rsidR="00DD073E" w:rsidRPr="00B076F3" w:rsidRDefault="00DD073E" w:rsidP="009D3391">
            <w:pPr>
              <w:pStyle w:val="Default"/>
              <w:jc w:val="center"/>
              <w:rPr>
                <w:rFonts w:ascii="TimesNewRomanPSMT" w:hAnsi="TimesNewRomanPSMT" w:cs="TimesNewRomanPSMT"/>
                <w:sz w:val="20"/>
                <w:szCs w:val="20"/>
              </w:rPr>
            </w:pPr>
            <w:r w:rsidRPr="00B076F3">
              <w:rPr>
                <w:sz w:val="20"/>
                <w:szCs w:val="20"/>
              </w:rPr>
              <w:t>pH</w:t>
            </w:r>
          </w:p>
        </w:tc>
        <w:tc>
          <w:tcPr>
            <w:tcW w:w="5184" w:type="dxa"/>
            <w:gridSpan w:val="6"/>
            <w:tcBorders>
              <w:left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 xml:space="preserve">% of metal ion </w:t>
            </w:r>
            <w:proofErr w:type="spellStart"/>
            <w:r w:rsidRPr="00B076F3">
              <w:rPr>
                <w:rFonts w:ascii="Times New Roman" w:hAnsi="Times New Roman" w:cs="Times New Roman"/>
                <w:sz w:val="20"/>
                <w:szCs w:val="20"/>
              </w:rPr>
              <w:t>uptake</w:t>
            </w:r>
            <w:r w:rsidRPr="00B076F3">
              <w:rPr>
                <w:rFonts w:ascii="Times New Roman" w:hAnsi="Times New Roman" w:cs="Times New Roman"/>
                <w:sz w:val="20"/>
                <w:szCs w:val="20"/>
                <w:vertAlign w:val="superscript"/>
              </w:rPr>
              <w:t>b</w:t>
            </w:r>
            <w:proofErr w:type="spellEnd"/>
            <w:r w:rsidRPr="00B076F3">
              <w:rPr>
                <w:rFonts w:ascii="Times New Roman" w:hAnsi="Times New Roman" w:cs="Times New Roman"/>
                <w:sz w:val="20"/>
                <w:szCs w:val="20"/>
              </w:rPr>
              <w:t xml:space="preserve"> at different time (hrs.)</w:t>
            </w:r>
          </w:p>
          <w:p w:rsidR="00DD073E" w:rsidRPr="00B076F3" w:rsidRDefault="00DD073E" w:rsidP="009D3391">
            <w:pPr>
              <w:pStyle w:val="Default"/>
              <w:jc w:val="center"/>
              <w:rPr>
                <w:rFonts w:ascii="TimesNewRomanPSMT" w:hAnsi="TimesNewRomanPSMT" w:cs="TimesNewRomanPSMT"/>
                <w:sz w:val="20"/>
                <w:szCs w:val="20"/>
              </w:rPr>
            </w:pPr>
          </w:p>
        </w:tc>
      </w:tr>
      <w:tr w:rsidR="00DD073E" w:rsidRPr="00B076F3" w:rsidTr="009D3391">
        <w:trPr>
          <w:jc w:val="center"/>
        </w:trPr>
        <w:tc>
          <w:tcPr>
            <w:tcW w:w="873" w:type="dxa"/>
            <w:vMerge/>
            <w:tcBorders>
              <w:left w:val="nil"/>
              <w:bottom w:val="single" w:sz="4" w:space="0" w:color="auto"/>
              <w:right w:val="nil"/>
            </w:tcBorders>
          </w:tcPr>
          <w:p w:rsidR="00DD073E" w:rsidRPr="00B076F3" w:rsidRDefault="00DD073E" w:rsidP="009D3391">
            <w:pPr>
              <w:pStyle w:val="Default"/>
              <w:jc w:val="both"/>
              <w:rPr>
                <w:rFonts w:ascii="TimesNewRomanPSMT" w:hAnsi="TimesNewRomanPSMT" w:cs="TimesNewRomanPSMT"/>
                <w:sz w:val="20"/>
                <w:szCs w:val="20"/>
              </w:rPr>
            </w:pPr>
          </w:p>
        </w:tc>
        <w:tc>
          <w:tcPr>
            <w:tcW w:w="990" w:type="dxa"/>
            <w:vMerge/>
            <w:tcBorders>
              <w:left w:val="nil"/>
              <w:bottom w:val="single" w:sz="4" w:space="0" w:color="auto"/>
              <w:right w:val="nil"/>
            </w:tcBorders>
          </w:tcPr>
          <w:p w:rsidR="00DD073E" w:rsidRPr="00B076F3" w:rsidRDefault="00DD073E" w:rsidP="009D3391">
            <w:pPr>
              <w:pStyle w:val="Default"/>
              <w:jc w:val="center"/>
              <w:rPr>
                <w:rFonts w:ascii="TimesNewRomanPSMT" w:hAnsi="TimesNewRomanPSMT" w:cs="TimesNewRomanPSMT"/>
                <w:sz w:val="20"/>
                <w:szCs w:val="20"/>
              </w:rPr>
            </w:pPr>
          </w:p>
        </w:tc>
        <w:tc>
          <w:tcPr>
            <w:tcW w:w="990" w:type="dxa"/>
            <w:tcBorders>
              <w:left w:val="nil"/>
              <w:bottom w:val="single" w:sz="4" w:space="0" w:color="auto"/>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1</w:t>
            </w:r>
          </w:p>
        </w:tc>
        <w:tc>
          <w:tcPr>
            <w:tcW w:w="900" w:type="dxa"/>
            <w:tcBorders>
              <w:left w:val="nil"/>
              <w:bottom w:val="single" w:sz="4" w:space="0" w:color="auto"/>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2</w:t>
            </w:r>
          </w:p>
        </w:tc>
        <w:tc>
          <w:tcPr>
            <w:tcW w:w="864" w:type="dxa"/>
            <w:tcBorders>
              <w:left w:val="nil"/>
              <w:bottom w:val="single" w:sz="4" w:space="0" w:color="auto"/>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3</w:t>
            </w:r>
          </w:p>
        </w:tc>
        <w:tc>
          <w:tcPr>
            <w:tcW w:w="846" w:type="dxa"/>
            <w:tcBorders>
              <w:left w:val="nil"/>
              <w:bottom w:val="single" w:sz="4" w:space="0" w:color="auto"/>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4</w:t>
            </w:r>
          </w:p>
        </w:tc>
        <w:tc>
          <w:tcPr>
            <w:tcW w:w="846" w:type="dxa"/>
            <w:tcBorders>
              <w:left w:val="nil"/>
              <w:bottom w:val="single" w:sz="4" w:space="0" w:color="auto"/>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5</w:t>
            </w:r>
          </w:p>
        </w:tc>
        <w:tc>
          <w:tcPr>
            <w:tcW w:w="738" w:type="dxa"/>
            <w:tcBorders>
              <w:left w:val="nil"/>
              <w:bottom w:val="single" w:sz="4" w:space="0" w:color="auto"/>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6</w:t>
            </w:r>
          </w:p>
        </w:tc>
      </w:tr>
      <w:tr w:rsidR="00DD073E" w:rsidRPr="00B076F3" w:rsidTr="009D3391">
        <w:trPr>
          <w:jc w:val="center"/>
        </w:trPr>
        <w:tc>
          <w:tcPr>
            <w:tcW w:w="873" w:type="dxa"/>
            <w:tcBorders>
              <w:left w:val="nil"/>
              <w:bottom w:val="nil"/>
              <w:right w:val="nil"/>
            </w:tcBorders>
            <w:vAlign w:val="center"/>
          </w:tcPr>
          <w:p w:rsidR="00DD073E" w:rsidRPr="00B076F3" w:rsidRDefault="00DD073E" w:rsidP="009D3391">
            <w:pPr>
              <w:pStyle w:val="Default"/>
              <w:rPr>
                <w:rFonts w:ascii="Times New Roman" w:hAnsi="Times New Roman" w:cs="Times New Roman"/>
                <w:sz w:val="20"/>
                <w:szCs w:val="20"/>
              </w:rPr>
            </w:pPr>
            <w:r w:rsidRPr="00B076F3">
              <w:rPr>
                <w:rFonts w:ascii="Times New Roman" w:hAnsi="Times New Roman" w:cs="Times New Roman"/>
                <w:sz w:val="20"/>
                <w:szCs w:val="20"/>
              </w:rPr>
              <w:t xml:space="preserve">   Cu</w:t>
            </w:r>
            <w:r w:rsidRPr="00B076F3">
              <w:rPr>
                <w:rFonts w:ascii="Times New Roman" w:hAnsi="Times New Roman" w:cs="Times New Roman"/>
                <w:sz w:val="20"/>
                <w:szCs w:val="20"/>
                <w:vertAlign w:val="superscript"/>
              </w:rPr>
              <w:t>2+</w:t>
            </w:r>
          </w:p>
        </w:tc>
        <w:tc>
          <w:tcPr>
            <w:tcW w:w="990" w:type="dxa"/>
            <w:tcBorders>
              <w:left w:val="nil"/>
              <w:bottom w:val="nil"/>
              <w:right w:val="nil"/>
            </w:tcBorders>
            <w:vAlign w:val="center"/>
          </w:tcPr>
          <w:p w:rsidR="00DD073E" w:rsidRPr="00B076F3" w:rsidRDefault="00DD073E" w:rsidP="009D3391">
            <w:pPr>
              <w:pStyle w:val="Default"/>
              <w:rPr>
                <w:rFonts w:ascii="Times New Roman" w:hAnsi="Times New Roman" w:cs="Times New Roman"/>
                <w:sz w:val="20"/>
                <w:szCs w:val="20"/>
              </w:rPr>
            </w:pPr>
            <w:r w:rsidRPr="00B076F3">
              <w:rPr>
                <w:rFonts w:ascii="Times New Roman" w:hAnsi="Times New Roman" w:cs="Times New Roman"/>
                <w:sz w:val="20"/>
                <w:szCs w:val="20"/>
              </w:rPr>
              <w:t xml:space="preserve">      4.5</w:t>
            </w:r>
          </w:p>
        </w:tc>
        <w:tc>
          <w:tcPr>
            <w:tcW w:w="990" w:type="dxa"/>
            <w:tcBorders>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48.1</w:t>
            </w:r>
          </w:p>
        </w:tc>
        <w:tc>
          <w:tcPr>
            <w:tcW w:w="900" w:type="dxa"/>
            <w:tcBorders>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63.6</w:t>
            </w:r>
          </w:p>
        </w:tc>
        <w:tc>
          <w:tcPr>
            <w:tcW w:w="864" w:type="dxa"/>
            <w:tcBorders>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78.1</w:t>
            </w:r>
          </w:p>
        </w:tc>
        <w:tc>
          <w:tcPr>
            <w:tcW w:w="846" w:type="dxa"/>
            <w:tcBorders>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85.4</w:t>
            </w:r>
          </w:p>
        </w:tc>
        <w:tc>
          <w:tcPr>
            <w:tcW w:w="846" w:type="dxa"/>
            <w:tcBorders>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92.6</w:t>
            </w:r>
          </w:p>
        </w:tc>
        <w:tc>
          <w:tcPr>
            <w:tcW w:w="738" w:type="dxa"/>
            <w:tcBorders>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w:t>
            </w:r>
          </w:p>
        </w:tc>
      </w:tr>
      <w:tr w:rsidR="00DD073E" w:rsidRPr="00B076F3" w:rsidTr="009D3391">
        <w:trPr>
          <w:jc w:val="center"/>
        </w:trPr>
        <w:tc>
          <w:tcPr>
            <w:tcW w:w="873" w:type="dxa"/>
            <w:tcBorders>
              <w:top w:val="nil"/>
              <w:left w:val="nil"/>
              <w:bottom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Ni</w:t>
            </w:r>
            <w:r w:rsidRPr="00B076F3">
              <w:rPr>
                <w:rFonts w:ascii="Times New Roman" w:hAnsi="Times New Roman" w:cs="Times New Roman"/>
                <w:sz w:val="20"/>
                <w:szCs w:val="20"/>
                <w:vertAlign w:val="superscript"/>
              </w:rPr>
              <w:t>2+</w:t>
            </w:r>
          </w:p>
        </w:tc>
        <w:tc>
          <w:tcPr>
            <w:tcW w:w="990" w:type="dxa"/>
            <w:tcBorders>
              <w:top w:val="nil"/>
              <w:left w:val="nil"/>
              <w:bottom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4.5</w:t>
            </w:r>
          </w:p>
        </w:tc>
        <w:tc>
          <w:tcPr>
            <w:tcW w:w="990"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62.5</w:t>
            </w:r>
          </w:p>
        </w:tc>
        <w:tc>
          <w:tcPr>
            <w:tcW w:w="900"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70.4</w:t>
            </w:r>
          </w:p>
        </w:tc>
        <w:tc>
          <w:tcPr>
            <w:tcW w:w="864"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78.1</w:t>
            </w:r>
          </w:p>
        </w:tc>
        <w:tc>
          <w:tcPr>
            <w:tcW w:w="846"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88.1</w:t>
            </w:r>
          </w:p>
        </w:tc>
        <w:tc>
          <w:tcPr>
            <w:tcW w:w="846"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93.4</w:t>
            </w:r>
          </w:p>
        </w:tc>
        <w:tc>
          <w:tcPr>
            <w:tcW w:w="738"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w:t>
            </w:r>
          </w:p>
        </w:tc>
      </w:tr>
      <w:tr w:rsidR="00DD073E" w:rsidRPr="00B076F3" w:rsidTr="009D3391">
        <w:trPr>
          <w:trHeight w:val="242"/>
          <w:jc w:val="center"/>
        </w:trPr>
        <w:tc>
          <w:tcPr>
            <w:tcW w:w="873" w:type="dxa"/>
            <w:tcBorders>
              <w:top w:val="nil"/>
              <w:left w:val="nil"/>
              <w:bottom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Co</w:t>
            </w:r>
            <w:r w:rsidRPr="00B076F3">
              <w:rPr>
                <w:rFonts w:ascii="Times New Roman" w:hAnsi="Times New Roman" w:cs="Times New Roman"/>
                <w:sz w:val="20"/>
                <w:szCs w:val="20"/>
                <w:vertAlign w:val="superscript"/>
              </w:rPr>
              <w:t>2+</w:t>
            </w:r>
          </w:p>
        </w:tc>
        <w:tc>
          <w:tcPr>
            <w:tcW w:w="990" w:type="dxa"/>
            <w:tcBorders>
              <w:top w:val="nil"/>
              <w:left w:val="nil"/>
              <w:bottom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5</w:t>
            </w:r>
          </w:p>
        </w:tc>
        <w:tc>
          <w:tcPr>
            <w:tcW w:w="990"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44.2</w:t>
            </w:r>
          </w:p>
        </w:tc>
        <w:tc>
          <w:tcPr>
            <w:tcW w:w="900"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62.6</w:t>
            </w:r>
          </w:p>
        </w:tc>
        <w:tc>
          <w:tcPr>
            <w:tcW w:w="864"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74.4</w:t>
            </w:r>
          </w:p>
        </w:tc>
        <w:tc>
          <w:tcPr>
            <w:tcW w:w="846"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85.6</w:t>
            </w:r>
          </w:p>
        </w:tc>
        <w:tc>
          <w:tcPr>
            <w:tcW w:w="846"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92.8</w:t>
            </w:r>
          </w:p>
        </w:tc>
        <w:tc>
          <w:tcPr>
            <w:tcW w:w="738"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w:t>
            </w:r>
          </w:p>
        </w:tc>
      </w:tr>
      <w:tr w:rsidR="00DD073E" w:rsidRPr="00B076F3" w:rsidTr="009D3391">
        <w:trPr>
          <w:trHeight w:val="341"/>
          <w:jc w:val="center"/>
        </w:trPr>
        <w:tc>
          <w:tcPr>
            <w:tcW w:w="873" w:type="dxa"/>
            <w:tcBorders>
              <w:top w:val="nil"/>
              <w:left w:val="nil"/>
              <w:bottom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Zn</w:t>
            </w:r>
            <w:r w:rsidRPr="00B076F3">
              <w:rPr>
                <w:rFonts w:ascii="Times New Roman" w:hAnsi="Times New Roman" w:cs="Times New Roman"/>
                <w:sz w:val="20"/>
                <w:szCs w:val="20"/>
                <w:vertAlign w:val="superscript"/>
              </w:rPr>
              <w:t>2+</w:t>
            </w:r>
          </w:p>
        </w:tc>
        <w:tc>
          <w:tcPr>
            <w:tcW w:w="990" w:type="dxa"/>
            <w:tcBorders>
              <w:top w:val="nil"/>
              <w:left w:val="nil"/>
              <w:bottom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5</w:t>
            </w:r>
          </w:p>
        </w:tc>
        <w:tc>
          <w:tcPr>
            <w:tcW w:w="990"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48.4</w:t>
            </w:r>
          </w:p>
        </w:tc>
        <w:tc>
          <w:tcPr>
            <w:tcW w:w="900"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62.3</w:t>
            </w:r>
          </w:p>
        </w:tc>
        <w:tc>
          <w:tcPr>
            <w:tcW w:w="864"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73.4</w:t>
            </w:r>
          </w:p>
        </w:tc>
        <w:tc>
          <w:tcPr>
            <w:tcW w:w="846"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86.4</w:t>
            </w:r>
          </w:p>
        </w:tc>
        <w:tc>
          <w:tcPr>
            <w:tcW w:w="846"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93.6</w:t>
            </w:r>
          </w:p>
        </w:tc>
        <w:tc>
          <w:tcPr>
            <w:tcW w:w="738" w:type="dxa"/>
            <w:tcBorders>
              <w:top w:val="nil"/>
              <w:left w:val="nil"/>
              <w:bottom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w:t>
            </w:r>
          </w:p>
        </w:tc>
      </w:tr>
      <w:tr w:rsidR="00DD073E" w:rsidRPr="00B076F3" w:rsidTr="009D3391">
        <w:trPr>
          <w:jc w:val="center"/>
        </w:trPr>
        <w:tc>
          <w:tcPr>
            <w:tcW w:w="873" w:type="dxa"/>
            <w:tcBorders>
              <w:top w:val="nil"/>
              <w:left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Pb</w:t>
            </w:r>
            <w:r w:rsidRPr="00B076F3">
              <w:rPr>
                <w:rFonts w:ascii="Times New Roman" w:hAnsi="Times New Roman" w:cs="Times New Roman"/>
                <w:sz w:val="20"/>
                <w:szCs w:val="20"/>
                <w:vertAlign w:val="superscript"/>
              </w:rPr>
              <w:t>2+</w:t>
            </w:r>
          </w:p>
        </w:tc>
        <w:tc>
          <w:tcPr>
            <w:tcW w:w="990" w:type="dxa"/>
            <w:tcBorders>
              <w:top w:val="nil"/>
              <w:left w:val="nil"/>
              <w:right w:val="nil"/>
            </w:tcBorders>
          </w:tcPr>
          <w:p w:rsidR="00DD073E" w:rsidRPr="00B076F3" w:rsidRDefault="00DD073E" w:rsidP="009D3391">
            <w:pPr>
              <w:pStyle w:val="Default"/>
              <w:jc w:val="center"/>
              <w:rPr>
                <w:rFonts w:ascii="Times New Roman" w:hAnsi="Times New Roman" w:cs="Times New Roman"/>
                <w:sz w:val="20"/>
                <w:szCs w:val="20"/>
              </w:rPr>
            </w:pPr>
            <w:r w:rsidRPr="00B076F3">
              <w:rPr>
                <w:rFonts w:ascii="Times New Roman" w:hAnsi="Times New Roman" w:cs="Times New Roman"/>
                <w:sz w:val="20"/>
                <w:szCs w:val="20"/>
              </w:rPr>
              <w:t>6</w:t>
            </w:r>
          </w:p>
        </w:tc>
        <w:tc>
          <w:tcPr>
            <w:tcW w:w="990" w:type="dxa"/>
            <w:tcBorders>
              <w:top w:val="nil"/>
              <w:left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38.3</w:t>
            </w:r>
          </w:p>
        </w:tc>
        <w:tc>
          <w:tcPr>
            <w:tcW w:w="900" w:type="dxa"/>
            <w:tcBorders>
              <w:top w:val="nil"/>
              <w:left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53.2</w:t>
            </w:r>
          </w:p>
        </w:tc>
        <w:tc>
          <w:tcPr>
            <w:tcW w:w="864" w:type="dxa"/>
            <w:tcBorders>
              <w:top w:val="nil"/>
              <w:left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64.5</w:t>
            </w:r>
          </w:p>
        </w:tc>
        <w:tc>
          <w:tcPr>
            <w:tcW w:w="846" w:type="dxa"/>
            <w:tcBorders>
              <w:top w:val="nil"/>
              <w:left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74.3</w:t>
            </w:r>
          </w:p>
        </w:tc>
        <w:tc>
          <w:tcPr>
            <w:tcW w:w="846" w:type="dxa"/>
            <w:tcBorders>
              <w:top w:val="nil"/>
              <w:left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86.4</w:t>
            </w:r>
          </w:p>
        </w:tc>
        <w:tc>
          <w:tcPr>
            <w:tcW w:w="738" w:type="dxa"/>
            <w:tcBorders>
              <w:top w:val="nil"/>
              <w:left w:val="nil"/>
              <w:right w:val="nil"/>
            </w:tcBorders>
            <w:vAlign w:val="center"/>
          </w:tcPr>
          <w:p w:rsidR="00DD073E" w:rsidRPr="00B076F3" w:rsidRDefault="00DD073E" w:rsidP="009D3391">
            <w:pPr>
              <w:pStyle w:val="atblcolmt"/>
              <w:spacing w:before="100" w:after="100"/>
              <w:rPr>
                <w:sz w:val="20"/>
                <w:szCs w:val="20"/>
              </w:rPr>
            </w:pPr>
            <w:r w:rsidRPr="00B076F3">
              <w:rPr>
                <w:sz w:val="20"/>
                <w:szCs w:val="20"/>
              </w:rPr>
              <w:t>94.6</w:t>
            </w:r>
          </w:p>
        </w:tc>
      </w:tr>
    </w:tbl>
    <w:p w:rsidR="00EA30D1" w:rsidRPr="00B076F3" w:rsidRDefault="00EA30D1" w:rsidP="00717238">
      <w:pPr>
        <w:pStyle w:val="Default"/>
        <w:jc w:val="both"/>
        <w:rPr>
          <w:rFonts w:ascii="TimesNewRomanPSMT" w:hAnsi="TimesNewRomanPSMT" w:cs="TimesNewRomanPSMT"/>
          <w:b/>
          <w:bCs/>
          <w:sz w:val="12"/>
          <w:szCs w:val="12"/>
        </w:rPr>
      </w:pPr>
    </w:p>
    <w:p w:rsidR="00253CC5" w:rsidRPr="00B076F3" w:rsidRDefault="00253CC5" w:rsidP="00253CC5">
      <w:pPr>
        <w:tabs>
          <w:tab w:val="left" w:pos="360"/>
        </w:tabs>
        <w:autoSpaceDE w:val="0"/>
        <w:autoSpaceDN w:val="0"/>
        <w:adjustRightInd w:val="0"/>
        <w:spacing w:after="0" w:line="240" w:lineRule="auto"/>
        <w:ind w:left="360" w:hanging="360"/>
        <w:rPr>
          <w:rFonts w:ascii="Times New Roman" w:hAnsi="Times New Roman" w:cs="Times New Roman"/>
          <w:sz w:val="20"/>
          <w:szCs w:val="20"/>
        </w:rPr>
      </w:pPr>
      <w:r w:rsidRPr="00B076F3">
        <w:rPr>
          <w:rFonts w:ascii="Times New Roman" w:hAnsi="Times New Roman" w:cs="Times New Roman"/>
          <w:b/>
          <w:sz w:val="20"/>
          <w:szCs w:val="20"/>
          <w:vertAlign w:val="superscript"/>
        </w:rPr>
        <w:t xml:space="preserve">         </w:t>
      </w:r>
      <w:r w:rsidR="00B076F3">
        <w:rPr>
          <w:rFonts w:ascii="Times New Roman" w:hAnsi="Times New Roman" w:cs="Times New Roman"/>
          <w:b/>
          <w:sz w:val="20"/>
          <w:szCs w:val="20"/>
          <w:vertAlign w:val="superscript"/>
        </w:rPr>
        <w:t xml:space="preserve">        </w:t>
      </w:r>
      <w:r w:rsidRPr="00B076F3">
        <w:rPr>
          <w:rFonts w:ascii="Times New Roman" w:hAnsi="Times New Roman" w:cs="Times New Roman"/>
          <w:b/>
          <w:sz w:val="20"/>
          <w:szCs w:val="20"/>
          <w:vertAlign w:val="superscript"/>
        </w:rPr>
        <w:t xml:space="preserve"> </w:t>
      </w:r>
      <w:proofErr w:type="gramStart"/>
      <w:r w:rsidRPr="00B076F3">
        <w:rPr>
          <w:rFonts w:ascii="Times New Roman" w:hAnsi="Times New Roman" w:cs="Times New Roman"/>
          <w:b/>
          <w:sz w:val="20"/>
          <w:szCs w:val="20"/>
          <w:vertAlign w:val="superscript"/>
        </w:rPr>
        <w:t>a</w:t>
      </w:r>
      <w:proofErr w:type="gramEnd"/>
      <w:r w:rsidRPr="00B076F3">
        <w:rPr>
          <w:rFonts w:ascii="Times New Roman" w:hAnsi="Times New Roman" w:cs="Times New Roman"/>
          <w:b/>
          <w:sz w:val="20"/>
          <w:szCs w:val="20"/>
          <w:vertAlign w:val="superscript"/>
        </w:rPr>
        <w:t xml:space="preserve"> </w:t>
      </w:r>
      <w:r w:rsidRPr="00B076F3">
        <w:rPr>
          <w:rFonts w:ascii="Times New Roman" w:hAnsi="Times New Roman" w:cs="Times New Roman"/>
          <w:sz w:val="20"/>
          <w:szCs w:val="20"/>
        </w:rPr>
        <w:t>[M(NO</w:t>
      </w:r>
      <w:r w:rsidRPr="00B076F3">
        <w:rPr>
          <w:rFonts w:ascii="Times New Roman" w:hAnsi="Times New Roman" w:cs="Times New Roman"/>
          <w:sz w:val="20"/>
          <w:szCs w:val="20"/>
          <w:vertAlign w:val="subscript"/>
        </w:rPr>
        <w:t>3</w:t>
      </w:r>
      <w:r w:rsidRPr="00B076F3">
        <w:rPr>
          <w:rFonts w:ascii="Times New Roman" w:hAnsi="Times New Roman" w:cs="Times New Roman"/>
          <w:sz w:val="20"/>
          <w:szCs w:val="20"/>
        </w:rPr>
        <w:t>)</w:t>
      </w:r>
      <w:r w:rsidRPr="00B076F3">
        <w:rPr>
          <w:rFonts w:ascii="Times New Roman" w:hAnsi="Times New Roman" w:cs="Times New Roman"/>
          <w:sz w:val="20"/>
          <w:szCs w:val="20"/>
          <w:vertAlign w:val="subscript"/>
        </w:rPr>
        <w:t>2</w:t>
      </w:r>
      <w:r w:rsidRPr="00B076F3">
        <w:rPr>
          <w:rFonts w:ascii="Times New Roman" w:hAnsi="Times New Roman" w:cs="Times New Roman"/>
          <w:sz w:val="20"/>
          <w:szCs w:val="20"/>
        </w:rPr>
        <w:t xml:space="preserve">]= 0.1 </w:t>
      </w:r>
      <w:proofErr w:type="spellStart"/>
      <w:r w:rsidRPr="00B076F3">
        <w:rPr>
          <w:rFonts w:ascii="Times New Roman" w:hAnsi="Times New Roman" w:cs="Times New Roman"/>
          <w:sz w:val="20"/>
          <w:szCs w:val="20"/>
        </w:rPr>
        <w:t>mol</w:t>
      </w:r>
      <w:proofErr w:type="spellEnd"/>
      <w:r w:rsidRPr="00B076F3">
        <w:rPr>
          <w:rFonts w:ascii="Times New Roman" w:hAnsi="Times New Roman" w:cs="Times New Roman"/>
          <w:sz w:val="20"/>
          <w:szCs w:val="20"/>
        </w:rPr>
        <w:t>/l; volume : 2ml; NaNO</w:t>
      </w:r>
      <w:r w:rsidRPr="00B076F3">
        <w:rPr>
          <w:rFonts w:ascii="Times New Roman" w:hAnsi="Times New Roman" w:cs="Times New Roman"/>
          <w:sz w:val="20"/>
          <w:szCs w:val="20"/>
          <w:vertAlign w:val="subscript"/>
        </w:rPr>
        <w:t>3</w:t>
      </w:r>
      <w:r w:rsidRPr="00B076F3">
        <w:rPr>
          <w:rFonts w:ascii="Times New Roman" w:hAnsi="Times New Roman" w:cs="Times New Roman"/>
          <w:sz w:val="20"/>
          <w:szCs w:val="20"/>
        </w:rPr>
        <w:t xml:space="preserve"> = 1.0 </w:t>
      </w:r>
      <w:proofErr w:type="spellStart"/>
      <w:r w:rsidRPr="00B076F3">
        <w:rPr>
          <w:rFonts w:ascii="Times New Roman" w:hAnsi="Times New Roman" w:cs="Times New Roman"/>
          <w:sz w:val="20"/>
          <w:szCs w:val="20"/>
        </w:rPr>
        <w:t>mol</w:t>
      </w:r>
      <w:proofErr w:type="spellEnd"/>
      <w:r w:rsidRPr="00B076F3">
        <w:rPr>
          <w:rFonts w:ascii="Times New Roman" w:hAnsi="Times New Roman" w:cs="Times New Roman"/>
          <w:sz w:val="20"/>
          <w:szCs w:val="20"/>
        </w:rPr>
        <w:t>/l; volume: 25ml, Room temperature.</w:t>
      </w:r>
    </w:p>
    <w:p w:rsidR="00253CC5" w:rsidRPr="00B076F3" w:rsidRDefault="00253CC5" w:rsidP="00253CC5">
      <w:pPr>
        <w:tabs>
          <w:tab w:val="left" w:pos="360"/>
        </w:tabs>
        <w:autoSpaceDE w:val="0"/>
        <w:autoSpaceDN w:val="0"/>
        <w:adjustRightInd w:val="0"/>
        <w:spacing w:after="0" w:line="240" w:lineRule="auto"/>
        <w:ind w:left="360" w:hanging="360"/>
        <w:rPr>
          <w:rFonts w:ascii="Times New Roman" w:hAnsi="Times New Roman" w:cs="Times New Roman"/>
          <w:sz w:val="20"/>
          <w:szCs w:val="20"/>
        </w:rPr>
      </w:pPr>
      <w:r w:rsidRPr="00B076F3">
        <w:rPr>
          <w:rFonts w:ascii="Times New Roman" w:hAnsi="Times New Roman" w:cs="Times New Roman"/>
          <w:b/>
          <w:sz w:val="20"/>
          <w:szCs w:val="20"/>
          <w:vertAlign w:val="superscript"/>
        </w:rPr>
        <w:t xml:space="preserve">         </w:t>
      </w:r>
      <w:r w:rsidR="00B076F3">
        <w:rPr>
          <w:rFonts w:ascii="Times New Roman" w:hAnsi="Times New Roman" w:cs="Times New Roman"/>
          <w:b/>
          <w:sz w:val="20"/>
          <w:szCs w:val="20"/>
          <w:vertAlign w:val="superscript"/>
        </w:rPr>
        <w:t xml:space="preserve">      </w:t>
      </w:r>
      <w:r w:rsidRPr="00B076F3">
        <w:rPr>
          <w:rFonts w:ascii="Times New Roman" w:hAnsi="Times New Roman" w:cs="Times New Roman"/>
          <w:b/>
          <w:sz w:val="20"/>
          <w:szCs w:val="20"/>
          <w:vertAlign w:val="superscript"/>
        </w:rPr>
        <w:t xml:space="preserve">  </w:t>
      </w:r>
      <w:proofErr w:type="gramStart"/>
      <w:r w:rsidRPr="00B076F3">
        <w:rPr>
          <w:rFonts w:ascii="Times New Roman" w:hAnsi="Times New Roman" w:cs="Times New Roman"/>
          <w:b/>
          <w:sz w:val="20"/>
          <w:szCs w:val="20"/>
          <w:vertAlign w:val="superscript"/>
        </w:rPr>
        <w:t>b</w:t>
      </w:r>
      <w:proofErr w:type="gramEnd"/>
      <w:r w:rsidRPr="00B076F3">
        <w:rPr>
          <w:rFonts w:ascii="Times New Roman" w:hAnsi="Times New Roman" w:cs="Times New Roman"/>
          <w:sz w:val="20"/>
          <w:szCs w:val="20"/>
          <w:vertAlign w:val="superscript"/>
        </w:rPr>
        <w:t xml:space="preserve"> </w:t>
      </w:r>
      <w:r w:rsidRPr="00B076F3">
        <w:rPr>
          <w:rFonts w:ascii="Times New Roman" w:hAnsi="Times New Roman" w:cs="Times New Roman"/>
          <w:sz w:val="20"/>
          <w:szCs w:val="20"/>
        </w:rPr>
        <w:t>Metal ion uptake = (Amount of metal ion absorbed x 100) / amount of metal ion absorbed at   equilibrium.</w:t>
      </w:r>
    </w:p>
    <w:p w:rsidR="00253CC5" w:rsidRPr="00253CC5" w:rsidRDefault="00253CC5" w:rsidP="00253CC5">
      <w:pPr>
        <w:tabs>
          <w:tab w:val="left" w:pos="360"/>
        </w:tabs>
        <w:autoSpaceDE w:val="0"/>
        <w:autoSpaceDN w:val="0"/>
        <w:adjustRightInd w:val="0"/>
        <w:spacing w:after="0" w:line="240" w:lineRule="auto"/>
        <w:ind w:left="360" w:hanging="360"/>
        <w:rPr>
          <w:rFonts w:ascii="Times New Roman" w:hAnsi="Times New Roman" w:cs="Times New Roman"/>
          <w:sz w:val="16"/>
          <w:szCs w:val="16"/>
        </w:rPr>
      </w:pPr>
    </w:p>
    <w:p w:rsidR="0038056E" w:rsidRDefault="00B076F3" w:rsidP="00253CC5">
      <w:pPr>
        <w:autoSpaceDE w:val="0"/>
        <w:autoSpaceDN w:val="0"/>
        <w:adjustRightInd w:val="0"/>
        <w:spacing w:after="0" w:line="240" w:lineRule="auto"/>
        <w:rPr>
          <w:rFonts w:ascii="Times New Roman" w:hAnsi="Times New Roman" w:cs="Times New Roman"/>
          <w:b/>
          <w:bCs/>
          <w:sz w:val="20"/>
          <w:szCs w:val="20"/>
        </w:rPr>
      </w:pPr>
      <w:r w:rsidRPr="00B076F3">
        <w:rPr>
          <w:rFonts w:ascii="Times New Roman" w:hAnsi="Times New Roman" w:cs="Times New Roman"/>
          <w:b/>
          <w:bCs/>
          <w:sz w:val="20"/>
          <w:szCs w:val="20"/>
        </w:rPr>
        <w:t xml:space="preserve"> </w:t>
      </w:r>
    </w:p>
    <w:p w:rsidR="0038056E" w:rsidRDefault="0038056E" w:rsidP="00253CC5">
      <w:pPr>
        <w:autoSpaceDE w:val="0"/>
        <w:autoSpaceDN w:val="0"/>
        <w:adjustRightInd w:val="0"/>
        <w:spacing w:after="0" w:line="240" w:lineRule="auto"/>
        <w:rPr>
          <w:rFonts w:ascii="Times New Roman" w:hAnsi="Times New Roman" w:cs="Times New Roman"/>
          <w:b/>
          <w:bCs/>
          <w:sz w:val="20"/>
          <w:szCs w:val="20"/>
        </w:rPr>
      </w:pPr>
    </w:p>
    <w:p w:rsidR="00C665E9" w:rsidRPr="00B076F3" w:rsidRDefault="00B076F3" w:rsidP="00253CC5">
      <w:pPr>
        <w:autoSpaceDE w:val="0"/>
        <w:autoSpaceDN w:val="0"/>
        <w:adjustRightInd w:val="0"/>
        <w:spacing w:after="0" w:line="240" w:lineRule="auto"/>
        <w:rPr>
          <w:rFonts w:ascii="Times New Roman" w:hAnsi="Times New Roman" w:cs="Times New Roman"/>
          <w:b/>
          <w:bCs/>
          <w:sz w:val="20"/>
          <w:szCs w:val="20"/>
          <w:lang w:bidi="hi-IN"/>
        </w:rPr>
      </w:pPr>
      <w:r>
        <w:rPr>
          <w:rFonts w:ascii="Times New Roman" w:hAnsi="Times New Roman" w:cs="Times New Roman"/>
          <w:b/>
          <w:bCs/>
          <w:sz w:val="20"/>
          <w:szCs w:val="20"/>
          <w:lang w:bidi="hi-IN"/>
        </w:rPr>
        <w:t>Distribution Ratios of Metal Ions at D</w:t>
      </w:r>
      <w:r w:rsidR="00C665E9" w:rsidRPr="00B076F3">
        <w:rPr>
          <w:rFonts w:ascii="Times New Roman" w:hAnsi="Times New Roman" w:cs="Times New Roman"/>
          <w:b/>
          <w:bCs/>
          <w:sz w:val="20"/>
          <w:szCs w:val="20"/>
          <w:lang w:bidi="hi-IN"/>
        </w:rPr>
        <w:t>ifferent pH</w:t>
      </w:r>
    </w:p>
    <w:p w:rsidR="00E74F7F" w:rsidRPr="00525820" w:rsidRDefault="00E74F7F" w:rsidP="00C665E9">
      <w:pPr>
        <w:autoSpaceDE w:val="0"/>
        <w:autoSpaceDN w:val="0"/>
        <w:adjustRightInd w:val="0"/>
        <w:spacing w:after="0" w:line="240" w:lineRule="auto"/>
        <w:rPr>
          <w:rFonts w:ascii="Times New Roman" w:hAnsi="Times New Roman" w:cs="Times New Roman"/>
          <w:i/>
          <w:iCs/>
          <w:sz w:val="12"/>
          <w:szCs w:val="12"/>
          <w:lang w:bidi="hi-IN"/>
        </w:rPr>
      </w:pPr>
    </w:p>
    <w:p w:rsidR="00D451A8" w:rsidRDefault="00D451A8" w:rsidP="00D451A8">
      <w:pPr>
        <w:autoSpaceDE w:val="0"/>
        <w:autoSpaceDN w:val="0"/>
        <w:adjustRightInd w:val="0"/>
        <w:spacing w:after="0" w:line="240" w:lineRule="auto"/>
        <w:ind w:firstLine="720"/>
        <w:jc w:val="both"/>
        <w:rPr>
          <w:rFonts w:ascii="Times New Roman" w:hAnsi="Times New Roman" w:cs="Times New Roman"/>
          <w:sz w:val="20"/>
          <w:szCs w:val="20"/>
          <w:lang w:bidi="hi-IN"/>
        </w:rPr>
      </w:pPr>
      <w:r>
        <w:rPr>
          <w:rFonts w:ascii="Times New Roman" w:hAnsi="Times New Roman" w:cs="Times New Roman"/>
          <w:sz w:val="20"/>
          <w:szCs w:val="20"/>
          <w:lang w:bidi="hi-IN"/>
        </w:rPr>
        <w:t>Table 4</w:t>
      </w:r>
      <w:r w:rsidRPr="00D451A8">
        <w:rPr>
          <w:rFonts w:ascii="Times New Roman" w:hAnsi="Times New Roman" w:cs="Times New Roman"/>
          <w:sz w:val="20"/>
          <w:szCs w:val="20"/>
          <w:lang w:bidi="hi-IN"/>
        </w:rPr>
        <w:t xml:space="preserve"> explains how pH affects the ratio of metal ions distributed between the resin and solution phase. To stop the hydrolysis of metal ions, the investigation was conducted at a higher pH limit. The distribution ratios of the </w:t>
      </w:r>
      <w:r>
        <w:rPr>
          <w:rFonts w:ascii="Times New Roman" w:hAnsi="Times New Roman" w:cs="Times New Roman"/>
          <w:sz w:val="20"/>
          <w:szCs w:val="20"/>
          <w:lang w:bidi="hi-IN"/>
        </w:rPr>
        <w:t>Ni</w:t>
      </w:r>
      <w:r w:rsidRPr="00D451A8">
        <w:rPr>
          <w:rFonts w:ascii="Times New Roman" w:hAnsi="Times New Roman" w:cs="Times New Roman"/>
          <w:sz w:val="20"/>
          <w:szCs w:val="20"/>
          <w:lang w:bidi="hi-IN"/>
        </w:rPr>
        <w:t xml:space="preserve">2+ and </w:t>
      </w:r>
      <w:r>
        <w:rPr>
          <w:rFonts w:ascii="Times New Roman" w:hAnsi="Times New Roman" w:cs="Times New Roman"/>
          <w:sz w:val="20"/>
          <w:szCs w:val="20"/>
          <w:lang w:bidi="hi-IN"/>
        </w:rPr>
        <w:t>Cu</w:t>
      </w:r>
      <w:r w:rsidRPr="00D451A8">
        <w:rPr>
          <w:rFonts w:ascii="Times New Roman" w:hAnsi="Times New Roman" w:cs="Times New Roman"/>
          <w:sz w:val="20"/>
          <w:szCs w:val="20"/>
          <w:lang w:bidi="hi-IN"/>
        </w:rPr>
        <w:t xml:space="preserve">2+ ions were observed to rise when pH levels rose. </w:t>
      </w:r>
      <w:r>
        <w:rPr>
          <w:rFonts w:ascii="Times New Roman" w:hAnsi="Times New Roman" w:cs="Times New Roman"/>
          <w:sz w:val="20"/>
          <w:szCs w:val="20"/>
          <w:lang w:bidi="hi-IN"/>
        </w:rPr>
        <w:t>At pH 6</w:t>
      </w:r>
      <w:r w:rsidRPr="00D451A8">
        <w:rPr>
          <w:rFonts w:ascii="Times New Roman" w:hAnsi="Times New Roman" w:cs="Times New Roman"/>
          <w:sz w:val="20"/>
          <w:szCs w:val="20"/>
          <w:lang w:bidi="hi-IN"/>
        </w:rPr>
        <w:t xml:space="preserve">, </w:t>
      </w:r>
      <w:r w:rsidRPr="00D451A8">
        <w:rPr>
          <w:rFonts w:ascii="Times New Roman" w:hAnsi="Times New Roman" w:cs="Times New Roman"/>
          <w:sz w:val="20"/>
          <w:szCs w:val="20"/>
          <w:lang w:bidi="hi-IN"/>
        </w:rPr>
        <w:t xml:space="preserve">the 2, 4-DHP-1, 5-DANF-II copolymer </w:t>
      </w:r>
      <w:r w:rsidRPr="00D451A8">
        <w:rPr>
          <w:rFonts w:ascii="Times New Roman" w:hAnsi="Times New Roman" w:cs="Times New Roman"/>
          <w:sz w:val="20"/>
          <w:szCs w:val="20"/>
          <w:lang w:bidi="hi-IN"/>
        </w:rPr>
        <w:t xml:space="preserve">order of distribution ratio was decreasing as </w:t>
      </w:r>
      <w:r w:rsidRPr="00820C1A">
        <w:rPr>
          <w:rFonts w:ascii="Times New Roman" w:hAnsi="Times New Roman" w:cs="Times New Roman"/>
          <w:sz w:val="20"/>
          <w:szCs w:val="20"/>
          <w:lang w:bidi="hi-IN"/>
        </w:rPr>
        <w:t>Cu</w:t>
      </w:r>
      <w:r>
        <w:rPr>
          <w:rFonts w:ascii="Times New Roman" w:hAnsi="Times New Roman" w:cs="Times New Roman"/>
          <w:sz w:val="20"/>
          <w:szCs w:val="20"/>
          <w:lang w:bidi="hi-IN"/>
        </w:rPr>
        <w:t xml:space="preserve"> </w:t>
      </w:r>
      <w:r w:rsidRPr="00820C1A">
        <w:rPr>
          <w:rFonts w:ascii="Times New Roman" w:hAnsi="Times New Roman" w:cs="Times New Roman"/>
          <w:sz w:val="20"/>
          <w:szCs w:val="20"/>
          <w:lang w:bidi="hi-IN"/>
        </w:rPr>
        <w:t>(II) &gt; Ni</w:t>
      </w:r>
      <w:r w:rsidR="0040096D">
        <w:rPr>
          <w:rFonts w:ascii="Times New Roman" w:hAnsi="Times New Roman" w:cs="Times New Roman"/>
          <w:sz w:val="20"/>
          <w:szCs w:val="20"/>
          <w:lang w:bidi="hi-IN"/>
        </w:rPr>
        <w:t xml:space="preserve"> </w:t>
      </w:r>
      <w:r w:rsidRPr="00820C1A">
        <w:rPr>
          <w:rFonts w:ascii="Times New Roman" w:hAnsi="Times New Roman" w:cs="Times New Roman"/>
          <w:sz w:val="20"/>
          <w:szCs w:val="20"/>
          <w:lang w:bidi="hi-IN"/>
        </w:rPr>
        <w:t xml:space="preserve">(II) &gt; </w:t>
      </w:r>
      <w:proofErr w:type="gramStart"/>
      <w:r w:rsidRPr="00820C1A">
        <w:rPr>
          <w:rFonts w:ascii="Times New Roman" w:hAnsi="Times New Roman" w:cs="Times New Roman"/>
          <w:sz w:val="20"/>
          <w:szCs w:val="20"/>
          <w:lang w:bidi="hi-IN"/>
        </w:rPr>
        <w:t>Co(</w:t>
      </w:r>
      <w:proofErr w:type="gramEnd"/>
      <w:r w:rsidRPr="00820C1A">
        <w:rPr>
          <w:rFonts w:ascii="Times New Roman" w:hAnsi="Times New Roman" w:cs="Times New Roman"/>
          <w:sz w:val="20"/>
          <w:szCs w:val="20"/>
          <w:lang w:bidi="hi-IN"/>
        </w:rPr>
        <w:t xml:space="preserve">II) &gt; Zn(II) &gt; </w:t>
      </w:r>
      <w:proofErr w:type="spellStart"/>
      <w:r w:rsidRPr="00820C1A">
        <w:rPr>
          <w:rFonts w:ascii="Times New Roman" w:hAnsi="Times New Roman" w:cs="Times New Roman"/>
          <w:sz w:val="20"/>
          <w:szCs w:val="20"/>
          <w:lang w:bidi="hi-IN"/>
        </w:rPr>
        <w:t>Pb</w:t>
      </w:r>
      <w:proofErr w:type="spellEnd"/>
      <w:r w:rsidRPr="00820C1A">
        <w:rPr>
          <w:rFonts w:ascii="Times New Roman" w:hAnsi="Times New Roman" w:cs="Times New Roman"/>
          <w:sz w:val="20"/>
          <w:szCs w:val="20"/>
          <w:lang w:bidi="hi-IN"/>
        </w:rPr>
        <w:t>(II).</w:t>
      </w:r>
    </w:p>
    <w:p w:rsidR="00D451A8" w:rsidRDefault="00D451A8" w:rsidP="00D451A8">
      <w:pPr>
        <w:autoSpaceDE w:val="0"/>
        <w:autoSpaceDN w:val="0"/>
        <w:adjustRightInd w:val="0"/>
        <w:spacing w:after="0" w:line="240" w:lineRule="auto"/>
        <w:ind w:firstLine="720"/>
        <w:jc w:val="both"/>
        <w:rPr>
          <w:rFonts w:ascii="Times New Roman" w:hAnsi="Times New Roman" w:cs="Times New Roman"/>
          <w:sz w:val="20"/>
          <w:szCs w:val="20"/>
          <w:lang w:bidi="hi-IN"/>
        </w:rPr>
      </w:pPr>
    </w:p>
    <w:p w:rsidR="00B076F3" w:rsidRDefault="00B076F3" w:rsidP="00B076F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lang w:bidi="hi-IN"/>
        </w:rPr>
        <w:t xml:space="preserve">                </w:t>
      </w:r>
      <w:r w:rsidR="0000317F" w:rsidRPr="00B076F3">
        <w:rPr>
          <w:rFonts w:ascii="Times New Roman" w:hAnsi="Times New Roman" w:cs="Times New Roman"/>
          <w:b/>
          <w:bCs/>
          <w:sz w:val="20"/>
          <w:szCs w:val="20"/>
          <w:lang w:bidi="hi-IN"/>
        </w:rPr>
        <w:t xml:space="preserve">Table </w:t>
      </w:r>
      <w:r w:rsidRPr="00B076F3">
        <w:rPr>
          <w:rFonts w:ascii="Times New Roman" w:hAnsi="Times New Roman" w:cs="Times New Roman"/>
          <w:b/>
          <w:bCs/>
          <w:sz w:val="20"/>
          <w:szCs w:val="20"/>
          <w:lang w:bidi="hi-IN"/>
        </w:rPr>
        <w:t xml:space="preserve">4: </w:t>
      </w:r>
      <w:r w:rsidR="0000317F" w:rsidRPr="00B076F3">
        <w:rPr>
          <w:rFonts w:ascii="Times New Roman" w:hAnsi="Times New Roman" w:cs="Times New Roman"/>
          <w:b/>
          <w:bCs/>
          <w:sz w:val="20"/>
          <w:szCs w:val="20"/>
        </w:rPr>
        <w:t>Distribution Ratio ‘</w:t>
      </w:r>
      <w:proofErr w:type="spellStart"/>
      <w:r w:rsidR="0000317F" w:rsidRPr="00B076F3">
        <w:rPr>
          <w:rFonts w:ascii="Times New Roman" w:hAnsi="Times New Roman" w:cs="Times New Roman"/>
          <w:b/>
          <w:bCs/>
          <w:sz w:val="20"/>
          <w:szCs w:val="20"/>
        </w:rPr>
        <w:t>D’</w:t>
      </w:r>
      <w:r w:rsidR="0000317F" w:rsidRPr="00B076F3">
        <w:rPr>
          <w:rFonts w:ascii="Times New Roman" w:hAnsi="Times New Roman" w:cs="Times New Roman"/>
          <w:b/>
          <w:bCs/>
          <w:sz w:val="20"/>
          <w:szCs w:val="20"/>
          <w:vertAlign w:val="superscript"/>
        </w:rPr>
        <w:t>a</w:t>
      </w:r>
      <w:proofErr w:type="spellEnd"/>
      <w:r w:rsidR="0000317F" w:rsidRPr="00B076F3">
        <w:rPr>
          <w:rFonts w:ascii="Times New Roman" w:hAnsi="Times New Roman" w:cs="Times New Roman"/>
          <w:b/>
          <w:bCs/>
          <w:sz w:val="20"/>
          <w:szCs w:val="20"/>
        </w:rPr>
        <w:t xml:space="preserve"> of Different Metal </w:t>
      </w:r>
      <w:proofErr w:type="spellStart"/>
      <w:r w:rsidR="0000317F" w:rsidRPr="00B076F3">
        <w:rPr>
          <w:rFonts w:ascii="Times New Roman" w:hAnsi="Times New Roman" w:cs="Times New Roman"/>
          <w:b/>
          <w:bCs/>
          <w:sz w:val="20"/>
          <w:szCs w:val="20"/>
        </w:rPr>
        <w:t>Ions</w:t>
      </w:r>
      <w:r w:rsidR="0000317F" w:rsidRPr="00B076F3">
        <w:rPr>
          <w:rFonts w:ascii="Times New Roman" w:hAnsi="Times New Roman" w:cs="Times New Roman"/>
          <w:b/>
          <w:bCs/>
          <w:sz w:val="20"/>
          <w:szCs w:val="20"/>
          <w:vertAlign w:val="superscript"/>
        </w:rPr>
        <w:t>b</w:t>
      </w:r>
      <w:proofErr w:type="spellEnd"/>
      <w:r w:rsidR="0000317F" w:rsidRPr="00B076F3">
        <w:rPr>
          <w:rFonts w:ascii="Times New Roman" w:hAnsi="Times New Roman" w:cs="Times New Roman"/>
          <w:b/>
          <w:bCs/>
          <w:sz w:val="20"/>
          <w:szCs w:val="20"/>
        </w:rPr>
        <w:t xml:space="preserve"> as a function of d</w:t>
      </w:r>
      <w:r>
        <w:rPr>
          <w:rFonts w:ascii="Times New Roman" w:hAnsi="Times New Roman" w:cs="Times New Roman"/>
          <w:b/>
          <w:bCs/>
          <w:sz w:val="20"/>
          <w:szCs w:val="20"/>
        </w:rPr>
        <w:t xml:space="preserve">ifferent pH of </w:t>
      </w:r>
    </w:p>
    <w:p w:rsidR="00525820" w:rsidRPr="00B076F3" w:rsidRDefault="00B076F3" w:rsidP="00B076F3">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2, 4-DHP-1, 5-</w:t>
      </w:r>
      <w:r w:rsidR="0000317F" w:rsidRPr="00B076F3">
        <w:rPr>
          <w:rFonts w:ascii="Times New Roman" w:hAnsi="Times New Roman" w:cs="Times New Roman"/>
          <w:b/>
          <w:bCs/>
          <w:sz w:val="20"/>
          <w:szCs w:val="20"/>
        </w:rPr>
        <w:t>DANF-I</w:t>
      </w:r>
      <w:r w:rsidR="00F70976" w:rsidRPr="00B076F3">
        <w:rPr>
          <w:rFonts w:ascii="Times New Roman" w:hAnsi="Times New Roman" w:cs="Times New Roman"/>
          <w:b/>
          <w:bCs/>
          <w:sz w:val="20"/>
          <w:szCs w:val="20"/>
        </w:rPr>
        <w:t>I</w:t>
      </w:r>
      <w:r w:rsidR="0000317F" w:rsidRPr="00B076F3">
        <w:rPr>
          <w:rFonts w:ascii="Times New Roman" w:hAnsi="Times New Roman" w:cs="Times New Roman"/>
          <w:b/>
          <w:bCs/>
          <w:sz w:val="20"/>
          <w:szCs w:val="20"/>
        </w:rPr>
        <w:t xml:space="preserve"> Copolymer resin</w:t>
      </w:r>
    </w:p>
    <w:p w:rsidR="00DD073E" w:rsidRDefault="00DD073E" w:rsidP="0000317F">
      <w:pPr>
        <w:autoSpaceDE w:val="0"/>
        <w:autoSpaceDN w:val="0"/>
        <w:adjustRightInd w:val="0"/>
        <w:spacing w:after="0" w:line="240" w:lineRule="auto"/>
        <w:rPr>
          <w:rFonts w:ascii="Times New Roman" w:hAnsi="Times New Roman" w:cs="Times New Roman"/>
          <w:b/>
          <w:bCs/>
          <w:sz w:val="16"/>
          <w:szCs w:val="16"/>
        </w:rPr>
      </w:pPr>
    </w:p>
    <w:tbl>
      <w:tblPr>
        <w:tblStyle w:val="TableGrid"/>
        <w:tblW w:w="0" w:type="auto"/>
        <w:jc w:val="center"/>
        <w:tblLayout w:type="fixed"/>
        <w:tblLook w:val="04A0" w:firstRow="1" w:lastRow="0" w:firstColumn="1" w:lastColumn="0" w:noHBand="0" w:noVBand="1"/>
      </w:tblPr>
      <w:tblGrid>
        <w:gridCol w:w="853"/>
        <w:gridCol w:w="810"/>
        <w:gridCol w:w="900"/>
        <w:gridCol w:w="990"/>
        <w:gridCol w:w="900"/>
        <w:gridCol w:w="810"/>
        <w:gridCol w:w="900"/>
        <w:gridCol w:w="810"/>
        <w:gridCol w:w="904"/>
      </w:tblGrid>
      <w:tr w:rsidR="00DD073E" w:rsidRPr="002C029C" w:rsidTr="009D3391">
        <w:trPr>
          <w:jc w:val="center"/>
        </w:trPr>
        <w:tc>
          <w:tcPr>
            <w:tcW w:w="853" w:type="dxa"/>
            <w:vMerge w:val="restart"/>
            <w:tcBorders>
              <w:left w:val="nil"/>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sidRPr="002C029C">
              <w:rPr>
                <w:rFonts w:ascii="Times New Roman" w:hAnsi="Times New Roman" w:cs="Times New Roman"/>
                <w:sz w:val="20"/>
                <w:szCs w:val="20"/>
              </w:rPr>
              <w:t>Metal ions</w:t>
            </w:r>
          </w:p>
        </w:tc>
        <w:tc>
          <w:tcPr>
            <w:tcW w:w="7024" w:type="dxa"/>
            <w:gridSpan w:val="8"/>
            <w:tcBorders>
              <w:left w:val="nil"/>
              <w:right w:val="nil"/>
            </w:tcBorders>
          </w:tcPr>
          <w:p w:rsidR="00DD073E" w:rsidRDefault="00DD073E" w:rsidP="009D3391">
            <w:pPr>
              <w:autoSpaceDE w:val="0"/>
              <w:autoSpaceDN w:val="0"/>
              <w:adjustRightInd w:val="0"/>
              <w:jc w:val="center"/>
              <w:rPr>
                <w:rFonts w:ascii="Times New Roman" w:hAnsi="Times New Roman" w:cs="Times New Roman"/>
                <w:sz w:val="20"/>
                <w:szCs w:val="20"/>
              </w:rPr>
            </w:pPr>
            <w:r w:rsidRPr="002C029C">
              <w:rPr>
                <w:rFonts w:ascii="Times New Roman" w:hAnsi="Times New Roman" w:cs="Times New Roman"/>
                <w:sz w:val="20"/>
                <w:szCs w:val="20"/>
              </w:rPr>
              <w:t>Distribution ratios of different metal ions at different pH</w:t>
            </w:r>
          </w:p>
          <w:p w:rsidR="00DD073E" w:rsidRPr="002C029C" w:rsidRDefault="00DD073E" w:rsidP="009D3391">
            <w:pPr>
              <w:autoSpaceDE w:val="0"/>
              <w:autoSpaceDN w:val="0"/>
              <w:adjustRightInd w:val="0"/>
              <w:jc w:val="center"/>
              <w:rPr>
                <w:rFonts w:ascii="Times New Roman" w:hAnsi="Times New Roman" w:cs="Times New Roman"/>
                <w:sz w:val="10"/>
                <w:szCs w:val="10"/>
                <w:lang w:bidi="hi-IN"/>
              </w:rPr>
            </w:pPr>
          </w:p>
        </w:tc>
      </w:tr>
      <w:tr w:rsidR="00DD073E" w:rsidRPr="002C029C" w:rsidTr="009D3391">
        <w:trPr>
          <w:jc w:val="center"/>
        </w:trPr>
        <w:tc>
          <w:tcPr>
            <w:tcW w:w="853" w:type="dxa"/>
            <w:vMerge/>
            <w:tcBorders>
              <w:left w:val="nil"/>
              <w:bottom w:val="single" w:sz="4" w:space="0" w:color="auto"/>
              <w:right w:val="nil"/>
            </w:tcBorders>
          </w:tcPr>
          <w:p w:rsidR="00DD073E" w:rsidRPr="002C029C" w:rsidRDefault="00DD073E" w:rsidP="009D3391">
            <w:pPr>
              <w:autoSpaceDE w:val="0"/>
              <w:autoSpaceDN w:val="0"/>
              <w:adjustRightInd w:val="0"/>
              <w:jc w:val="center"/>
              <w:rPr>
                <w:rFonts w:ascii="Times New Roman" w:hAnsi="Times New Roman" w:cs="Times New Roman"/>
                <w:sz w:val="20"/>
                <w:szCs w:val="20"/>
                <w:lang w:bidi="hi-IN"/>
              </w:rPr>
            </w:pPr>
          </w:p>
        </w:tc>
        <w:tc>
          <w:tcPr>
            <w:tcW w:w="810" w:type="dxa"/>
            <w:tcBorders>
              <w:left w:val="nil"/>
              <w:bottom w:val="single" w:sz="4" w:space="0" w:color="auto"/>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Pr>
                <w:sz w:val="20"/>
                <w:szCs w:val="20"/>
                <w:lang w:bidi="hi-IN"/>
              </w:rPr>
              <w:t xml:space="preserve">   </w:t>
            </w:r>
            <w:r w:rsidRPr="002C029C">
              <w:rPr>
                <w:rFonts w:ascii="Times New Roman" w:hAnsi="Times New Roman" w:cs="Times New Roman"/>
                <w:sz w:val="20"/>
                <w:szCs w:val="20"/>
                <w:lang w:bidi="hi-IN"/>
              </w:rPr>
              <w:t>1.5</w:t>
            </w:r>
          </w:p>
        </w:tc>
        <w:tc>
          <w:tcPr>
            <w:tcW w:w="900" w:type="dxa"/>
            <w:tcBorders>
              <w:left w:val="nil"/>
              <w:bottom w:val="single" w:sz="4" w:space="0" w:color="auto"/>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Pr>
                <w:sz w:val="20"/>
                <w:szCs w:val="20"/>
                <w:lang w:bidi="hi-IN"/>
              </w:rPr>
              <w:t xml:space="preserve">     </w:t>
            </w:r>
            <w:r w:rsidRPr="002C029C">
              <w:rPr>
                <w:rFonts w:ascii="Times New Roman" w:hAnsi="Times New Roman" w:cs="Times New Roman"/>
                <w:sz w:val="20"/>
                <w:szCs w:val="20"/>
                <w:lang w:bidi="hi-IN"/>
              </w:rPr>
              <w:t>2.0</w:t>
            </w:r>
          </w:p>
        </w:tc>
        <w:tc>
          <w:tcPr>
            <w:tcW w:w="990" w:type="dxa"/>
            <w:tcBorders>
              <w:left w:val="nil"/>
              <w:bottom w:val="single" w:sz="4" w:space="0" w:color="auto"/>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Pr>
                <w:sz w:val="20"/>
                <w:szCs w:val="20"/>
                <w:lang w:bidi="hi-IN"/>
              </w:rPr>
              <w:t xml:space="preserve">     </w:t>
            </w:r>
            <w:r w:rsidRPr="002C029C">
              <w:rPr>
                <w:rFonts w:ascii="Times New Roman" w:hAnsi="Times New Roman" w:cs="Times New Roman"/>
                <w:sz w:val="20"/>
                <w:szCs w:val="20"/>
                <w:lang w:bidi="hi-IN"/>
              </w:rPr>
              <w:t>2.5</w:t>
            </w:r>
          </w:p>
        </w:tc>
        <w:tc>
          <w:tcPr>
            <w:tcW w:w="900" w:type="dxa"/>
            <w:tcBorders>
              <w:left w:val="nil"/>
              <w:bottom w:val="single" w:sz="4" w:space="0" w:color="auto"/>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Pr>
                <w:sz w:val="20"/>
                <w:szCs w:val="20"/>
                <w:lang w:bidi="hi-IN"/>
              </w:rPr>
              <w:t xml:space="preserve">    </w:t>
            </w:r>
            <w:r w:rsidRPr="002C029C">
              <w:rPr>
                <w:rFonts w:ascii="Times New Roman" w:hAnsi="Times New Roman" w:cs="Times New Roman"/>
                <w:sz w:val="20"/>
                <w:szCs w:val="20"/>
                <w:lang w:bidi="hi-IN"/>
              </w:rPr>
              <w:t>3.0</w:t>
            </w:r>
          </w:p>
        </w:tc>
        <w:tc>
          <w:tcPr>
            <w:tcW w:w="810" w:type="dxa"/>
            <w:tcBorders>
              <w:left w:val="nil"/>
              <w:bottom w:val="single" w:sz="4" w:space="0" w:color="auto"/>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Pr>
                <w:sz w:val="20"/>
                <w:szCs w:val="20"/>
                <w:lang w:bidi="hi-IN"/>
              </w:rPr>
              <w:t xml:space="preserve">   </w:t>
            </w:r>
            <w:r w:rsidRPr="002C029C">
              <w:rPr>
                <w:rFonts w:ascii="Times New Roman" w:hAnsi="Times New Roman" w:cs="Times New Roman"/>
                <w:sz w:val="20"/>
                <w:szCs w:val="20"/>
                <w:lang w:bidi="hi-IN"/>
              </w:rPr>
              <w:t>3.5</w:t>
            </w:r>
          </w:p>
        </w:tc>
        <w:tc>
          <w:tcPr>
            <w:tcW w:w="900" w:type="dxa"/>
            <w:tcBorders>
              <w:left w:val="nil"/>
              <w:bottom w:val="single" w:sz="4" w:space="0" w:color="auto"/>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Pr>
                <w:sz w:val="20"/>
                <w:szCs w:val="20"/>
                <w:lang w:bidi="hi-IN"/>
              </w:rPr>
              <w:t xml:space="preserve">     </w:t>
            </w:r>
            <w:r w:rsidRPr="002C029C">
              <w:rPr>
                <w:rFonts w:ascii="Times New Roman" w:hAnsi="Times New Roman" w:cs="Times New Roman"/>
                <w:sz w:val="20"/>
                <w:szCs w:val="20"/>
                <w:lang w:bidi="hi-IN"/>
              </w:rPr>
              <w:t>4</w:t>
            </w:r>
          </w:p>
        </w:tc>
        <w:tc>
          <w:tcPr>
            <w:tcW w:w="810" w:type="dxa"/>
            <w:tcBorders>
              <w:left w:val="nil"/>
              <w:bottom w:val="single" w:sz="4" w:space="0" w:color="auto"/>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Pr>
                <w:sz w:val="20"/>
                <w:szCs w:val="20"/>
                <w:lang w:bidi="hi-IN"/>
              </w:rPr>
              <w:t xml:space="preserve">     </w:t>
            </w:r>
            <w:r w:rsidRPr="002C029C">
              <w:rPr>
                <w:rFonts w:ascii="Times New Roman" w:hAnsi="Times New Roman" w:cs="Times New Roman"/>
                <w:sz w:val="20"/>
                <w:szCs w:val="20"/>
                <w:lang w:bidi="hi-IN"/>
              </w:rPr>
              <w:t>5</w:t>
            </w:r>
          </w:p>
        </w:tc>
        <w:tc>
          <w:tcPr>
            <w:tcW w:w="904" w:type="dxa"/>
            <w:tcBorders>
              <w:left w:val="nil"/>
              <w:bottom w:val="single" w:sz="4" w:space="0" w:color="auto"/>
              <w:right w:val="nil"/>
            </w:tcBorders>
          </w:tcPr>
          <w:p w:rsidR="00DD073E" w:rsidRPr="002C029C" w:rsidRDefault="00DD073E" w:rsidP="009D3391">
            <w:pPr>
              <w:autoSpaceDE w:val="0"/>
              <w:autoSpaceDN w:val="0"/>
              <w:adjustRightInd w:val="0"/>
              <w:jc w:val="both"/>
              <w:rPr>
                <w:rFonts w:ascii="Times New Roman" w:hAnsi="Times New Roman" w:cs="Times New Roman"/>
                <w:sz w:val="20"/>
                <w:szCs w:val="20"/>
                <w:lang w:bidi="hi-IN"/>
              </w:rPr>
            </w:pPr>
            <w:r>
              <w:rPr>
                <w:sz w:val="20"/>
                <w:szCs w:val="20"/>
                <w:lang w:bidi="hi-IN"/>
              </w:rPr>
              <w:t xml:space="preserve">    </w:t>
            </w:r>
            <w:r w:rsidRPr="002C029C">
              <w:rPr>
                <w:rFonts w:ascii="Times New Roman" w:hAnsi="Times New Roman" w:cs="Times New Roman"/>
                <w:sz w:val="20"/>
                <w:szCs w:val="20"/>
                <w:lang w:bidi="hi-IN"/>
              </w:rPr>
              <w:t>6</w:t>
            </w:r>
          </w:p>
        </w:tc>
      </w:tr>
      <w:tr w:rsidR="00DD073E" w:rsidRPr="00D8737D" w:rsidTr="009D3391">
        <w:trPr>
          <w:jc w:val="center"/>
        </w:trPr>
        <w:tc>
          <w:tcPr>
            <w:tcW w:w="853" w:type="dxa"/>
            <w:tcBorders>
              <w:left w:val="nil"/>
              <w:bottom w:val="nil"/>
              <w:right w:val="nil"/>
            </w:tcBorders>
          </w:tcPr>
          <w:p w:rsidR="00DD073E" w:rsidRPr="002C029C" w:rsidRDefault="00DD073E" w:rsidP="00DD073E">
            <w:pPr>
              <w:pStyle w:val="Default"/>
              <w:rPr>
                <w:rFonts w:ascii="Times New Roman" w:hAnsi="Times New Roman" w:cs="Times New Roman"/>
                <w:sz w:val="20"/>
                <w:szCs w:val="20"/>
              </w:rPr>
            </w:pPr>
            <w:r w:rsidRPr="002C029C">
              <w:rPr>
                <w:rFonts w:ascii="Times New Roman" w:hAnsi="Times New Roman" w:cs="Times New Roman"/>
                <w:sz w:val="20"/>
                <w:szCs w:val="20"/>
              </w:rPr>
              <w:t>Cu</w:t>
            </w:r>
            <w:r w:rsidRPr="002C029C">
              <w:rPr>
                <w:rFonts w:ascii="Times New Roman" w:hAnsi="Times New Roman" w:cs="Times New Roman"/>
                <w:sz w:val="20"/>
                <w:szCs w:val="20"/>
                <w:vertAlign w:val="superscript"/>
              </w:rPr>
              <w:t>2+</w:t>
            </w:r>
          </w:p>
        </w:tc>
        <w:tc>
          <w:tcPr>
            <w:tcW w:w="810" w:type="dxa"/>
            <w:tcBorders>
              <w:left w:val="nil"/>
              <w:bottom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00" w:type="dxa"/>
            <w:tcBorders>
              <w:left w:val="nil"/>
              <w:bottom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90" w:type="dxa"/>
            <w:tcBorders>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75.8</w:t>
            </w:r>
          </w:p>
        </w:tc>
        <w:tc>
          <w:tcPr>
            <w:tcW w:w="900" w:type="dxa"/>
            <w:tcBorders>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85.4</w:t>
            </w:r>
          </w:p>
        </w:tc>
        <w:tc>
          <w:tcPr>
            <w:tcW w:w="810" w:type="dxa"/>
            <w:tcBorders>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97.6</w:t>
            </w:r>
          </w:p>
        </w:tc>
        <w:tc>
          <w:tcPr>
            <w:tcW w:w="900" w:type="dxa"/>
            <w:tcBorders>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162.6</w:t>
            </w:r>
          </w:p>
        </w:tc>
        <w:tc>
          <w:tcPr>
            <w:tcW w:w="810" w:type="dxa"/>
            <w:tcBorders>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451.1</w:t>
            </w:r>
          </w:p>
        </w:tc>
        <w:tc>
          <w:tcPr>
            <w:tcW w:w="904" w:type="dxa"/>
            <w:tcBorders>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1212.1</w:t>
            </w:r>
          </w:p>
        </w:tc>
      </w:tr>
      <w:tr w:rsidR="00DD073E" w:rsidRPr="00D8737D" w:rsidTr="009D3391">
        <w:trPr>
          <w:jc w:val="center"/>
        </w:trPr>
        <w:tc>
          <w:tcPr>
            <w:tcW w:w="853" w:type="dxa"/>
            <w:tcBorders>
              <w:top w:val="nil"/>
              <w:left w:val="nil"/>
              <w:bottom w:val="nil"/>
              <w:right w:val="nil"/>
            </w:tcBorders>
          </w:tcPr>
          <w:p w:rsidR="00DD073E" w:rsidRPr="002C029C" w:rsidRDefault="00DD073E" w:rsidP="00DD073E">
            <w:pPr>
              <w:pStyle w:val="Default"/>
              <w:rPr>
                <w:rFonts w:ascii="Times New Roman" w:hAnsi="Times New Roman" w:cs="Times New Roman"/>
                <w:sz w:val="20"/>
                <w:szCs w:val="20"/>
              </w:rPr>
            </w:pPr>
            <w:r w:rsidRPr="002C029C">
              <w:rPr>
                <w:rFonts w:ascii="Times New Roman" w:hAnsi="Times New Roman" w:cs="Times New Roman"/>
                <w:sz w:val="20"/>
                <w:szCs w:val="20"/>
              </w:rPr>
              <w:t>Ni</w:t>
            </w:r>
            <w:r w:rsidRPr="002C029C">
              <w:rPr>
                <w:rFonts w:ascii="Times New Roman" w:hAnsi="Times New Roman" w:cs="Times New Roman"/>
                <w:sz w:val="20"/>
                <w:szCs w:val="20"/>
                <w:vertAlign w:val="superscript"/>
              </w:rPr>
              <w:t>2+</w:t>
            </w:r>
          </w:p>
        </w:tc>
        <w:tc>
          <w:tcPr>
            <w:tcW w:w="810" w:type="dxa"/>
            <w:tcBorders>
              <w:top w:val="nil"/>
              <w:left w:val="nil"/>
              <w:bottom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00" w:type="dxa"/>
            <w:tcBorders>
              <w:top w:val="nil"/>
              <w:left w:val="nil"/>
              <w:bottom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9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67.3</w:t>
            </w:r>
          </w:p>
        </w:tc>
        <w:tc>
          <w:tcPr>
            <w:tcW w:w="90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73.3</w:t>
            </w:r>
          </w:p>
        </w:tc>
        <w:tc>
          <w:tcPr>
            <w:tcW w:w="81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92.3</w:t>
            </w:r>
          </w:p>
        </w:tc>
        <w:tc>
          <w:tcPr>
            <w:tcW w:w="90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166.2</w:t>
            </w:r>
          </w:p>
        </w:tc>
        <w:tc>
          <w:tcPr>
            <w:tcW w:w="81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333.4</w:t>
            </w:r>
          </w:p>
        </w:tc>
        <w:tc>
          <w:tcPr>
            <w:tcW w:w="904"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755.2</w:t>
            </w:r>
          </w:p>
        </w:tc>
      </w:tr>
      <w:tr w:rsidR="00DD073E" w:rsidRPr="00D8737D" w:rsidTr="009D3391">
        <w:trPr>
          <w:jc w:val="center"/>
        </w:trPr>
        <w:tc>
          <w:tcPr>
            <w:tcW w:w="853" w:type="dxa"/>
            <w:tcBorders>
              <w:top w:val="nil"/>
              <w:left w:val="nil"/>
              <w:bottom w:val="nil"/>
              <w:right w:val="nil"/>
            </w:tcBorders>
          </w:tcPr>
          <w:p w:rsidR="00DD073E" w:rsidRPr="002C029C" w:rsidRDefault="00DD073E" w:rsidP="00DD073E">
            <w:pPr>
              <w:pStyle w:val="Default"/>
              <w:rPr>
                <w:rFonts w:ascii="Times New Roman" w:hAnsi="Times New Roman" w:cs="Times New Roman"/>
                <w:sz w:val="20"/>
                <w:szCs w:val="20"/>
              </w:rPr>
            </w:pPr>
            <w:r w:rsidRPr="002C029C">
              <w:rPr>
                <w:rFonts w:ascii="Times New Roman" w:hAnsi="Times New Roman" w:cs="Times New Roman"/>
                <w:sz w:val="20"/>
                <w:szCs w:val="20"/>
              </w:rPr>
              <w:t>Co</w:t>
            </w:r>
            <w:r w:rsidRPr="002C029C">
              <w:rPr>
                <w:rFonts w:ascii="Times New Roman" w:hAnsi="Times New Roman" w:cs="Times New Roman"/>
                <w:sz w:val="20"/>
                <w:szCs w:val="20"/>
                <w:vertAlign w:val="superscript"/>
              </w:rPr>
              <w:t>2+</w:t>
            </w:r>
          </w:p>
        </w:tc>
        <w:tc>
          <w:tcPr>
            <w:tcW w:w="810" w:type="dxa"/>
            <w:tcBorders>
              <w:top w:val="nil"/>
              <w:left w:val="nil"/>
              <w:bottom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00" w:type="dxa"/>
            <w:tcBorders>
              <w:top w:val="nil"/>
              <w:left w:val="nil"/>
              <w:bottom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9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40.1</w:t>
            </w:r>
          </w:p>
        </w:tc>
        <w:tc>
          <w:tcPr>
            <w:tcW w:w="90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66.2</w:t>
            </w:r>
          </w:p>
        </w:tc>
        <w:tc>
          <w:tcPr>
            <w:tcW w:w="81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91.3</w:t>
            </w:r>
          </w:p>
        </w:tc>
        <w:tc>
          <w:tcPr>
            <w:tcW w:w="90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133.3</w:t>
            </w:r>
          </w:p>
        </w:tc>
        <w:tc>
          <w:tcPr>
            <w:tcW w:w="81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230.4</w:t>
            </w:r>
          </w:p>
        </w:tc>
        <w:tc>
          <w:tcPr>
            <w:tcW w:w="904"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367.3</w:t>
            </w:r>
          </w:p>
        </w:tc>
      </w:tr>
      <w:tr w:rsidR="00DD073E" w:rsidRPr="00D8737D" w:rsidTr="009D3391">
        <w:trPr>
          <w:jc w:val="center"/>
        </w:trPr>
        <w:tc>
          <w:tcPr>
            <w:tcW w:w="853" w:type="dxa"/>
            <w:tcBorders>
              <w:top w:val="nil"/>
              <w:left w:val="nil"/>
              <w:bottom w:val="nil"/>
              <w:right w:val="nil"/>
            </w:tcBorders>
          </w:tcPr>
          <w:p w:rsidR="00DD073E" w:rsidRPr="002C029C" w:rsidRDefault="00DD073E" w:rsidP="00DD073E">
            <w:pPr>
              <w:pStyle w:val="Default"/>
              <w:rPr>
                <w:rFonts w:ascii="Times New Roman" w:hAnsi="Times New Roman" w:cs="Times New Roman"/>
                <w:sz w:val="20"/>
                <w:szCs w:val="20"/>
              </w:rPr>
            </w:pPr>
            <w:r w:rsidRPr="002C029C">
              <w:rPr>
                <w:rFonts w:ascii="Times New Roman" w:hAnsi="Times New Roman" w:cs="Times New Roman"/>
                <w:sz w:val="20"/>
                <w:szCs w:val="20"/>
              </w:rPr>
              <w:t>Zn</w:t>
            </w:r>
            <w:r w:rsidRPr="002C029C">
              <w:rPr>
                <w:rFonts w:ascii="Times New Roman" w:hAnsi="Times New Roman" w:cs="Times New Roman"/>
                <w:sz w:val="20"/>
                <w:szCs w:val="20"/>
                <w:vertAlign w:val="superscript"/>
              </w:rPr>
              <w:t>2+</w:t>
            </w:r>
          </w:p>
        </w:tc>
        <w:tc>
          <w:tcPr>
            <w:tcW w:w="810" w:type="dxa"/>
            <w:tcBorders>
              <w:top w:val="nil"/>
              <w:left w:val="nil"/>
              <w:bottom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00" w:type="dxa"/>
            <w:tcBorders>
              <w:top w:val="nil"/>
              <w:left w:val="nil"/>
              <w:bottom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9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36.5</w:t>
            </w:r>
          </w:p>
        </w:tc>
        <w:tc>
          <w:tcPr>
            <w:tcW w:w="90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55.5</w:t>
            </w:r>
          </w:p>
        </w:tc>
        <w:tc>
          <w:tcPr>
            <w:tcW w:w="81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76.2</w:t>
            </w:r>
          </w:p>
        </w:tc>
        <w:tc>
          <w:tcPr>
            <w:tcW w:w="90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88.3</w:t>
            </w:r>
          </w:p>
        </w:tc>
        <w:tc>
          <w:tcPr>
            <w:tcW w:w="810"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142.4</w:t>
            </w:r>
          </w:p>
        </w:tc>
        <w:tc>
          <w:tcPr>
            <w:tcW w:w="904" w:type="dxa"/>
            <w:tcBorders>
              <w:top w:val="nil"/>
              <w:left w:val="nil"/>
              <w:bottom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245.1</w:t>
            </w:r>
          </w:p>
        </w:tc>
      </w:tr>
      <w:tr w:rsidR="00DD073E" w:rsidRPr="00D8737D" w:rsidTr="009D3391">
        <w:trPr>
          <w:jc w:val="center"/>
        </w:trPr>
        <w:tc>
          <w:tcPr>
            <w:tcW w:w="853" w:type="dxa"/>
            <w:tcBorders>
              <w:top w:val="nil"/>
              <w:left w:val="nil"/>
              <w:right w:val="nil"/>
            </w:tcBorders>
          </w:tcPr>
          <w:p w:rsidR="00DD073E" w:rsidRPr="002C029C" w:rsidRDefault="00DD073E" w:rsidP="00DD073E">
            <w:pPr>
              <w:pStyle w:val="Default"/>
              <w:rPr>
                <w:rFonts w:ascii="Times New Roman" w:hAnsi="Times New Roman" w:cs="Times New Roman"/>
                <w:sz w:val="20"/>
                <w:szCs w:val="20"/>
              </w:rPr>
            </w:pPr>
            <w:r w:rsidRPr="002C029C">
              <w:rPr>
                <w:rFonts w:ascii="Times New Roman" w:hAnsi="Times New Roman" w:cs="Times New Roman"/>
                <w:sz w:val="20"/>
                <w:szCs w:val="20"/>
              </w:rPr>
              <w:t>Pb</w:t>
            </w:r>
            <w:r w:rsidRPr="002C029C">
              <w:rPr>
                <w:rFonts w:ascii="Times New Roman" w:hAnsi="Times New Roman" w:cs="Times New Roman"/>
                <w:sz w:val="20"/>
                <w:szCs w:val="20"/>
                <w:vertAlign w:val="superscript"/>
              </w:rPr>
              <w:t>2+</w:t>
            </w:r>
          </w:p>
        </w:tc>
        <w:tc>
          <w:tcPr>
            <w:tcW w:w="810" w:type="dxa"/>
            <w:tcBorders>
              <w:top w:val="nil"/>
              <w:left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00" w:type="dxa"/>
            <w:tcBorders>
              <w:top w:val="nil"/>
              <w:left w:val="nil"/>
              <w:right w:val="nil"/>
            </w:tcBorders>
            <w:vAlign w:val="center"/>
          </w:tcPr>
          <w:p w:rsidR="00DD073E" w:rsidRPr="002C029C" w:rsidRDefault="00DD073E" w:rsidP="009D3391">
            <w:pPr>
              <w:pStyle w:val="atblcolmt"/>
              <w:spacing w:before="100" w:after="100"/>
              <w:rPr>
                <w:sz w:val="20"/>
                <w:szCs w:val="20"/>
              </w:rPr>
            </w:pPr>
            <w:r w:rsidRPr="002C029C">
              <w:rPr>
                <w:sz w:val="20"/>
                <w:szCs w:val="20"/>
              </w:rPr>
              <w:t>-</w:t>
            </w:r>
          </w:p>
        </w:tc>
        <w:tc>
          <w:tcPr>
            <w:tcW w:w="990" w:type="dxa"/>
            <w:tcBorders>
              <w:top w:val="nil"/>
              <w:left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33.2</w:t>
            </w:r>
          </w:p>
        </w:tc>
        <w:tc>
          <w:tcPr>
            <w:tcW w:w="900" w:type="dxa"/>
            <w:tcBorders>
              <w:top w:val="nil"/>
              <w:left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55.3</w:t>
            </w:r>
          </w:p>
        </w:tc>
        <w:tc>
          <w:tcPr>
            <w:tcW w:w="810" w:type="dxa"/>
            <w:tcBorders>
              <w:top w:val="nil"/>
              <w:left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75.4</w:t>
            </w:r>
          </w:p>
        </w:tc>
        <w:tc>
          <w:tcPr>
            <w:tcW w:w="900" w:type="dxa"/>
            <w:tcBorders>
              <w:top w:val="nil"/>
              <w:left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96.1</w:t>
            </w:r>
          </w:p>
        </w:tc>
        <w:tc>
          <w:tcPr>
            <w:tcW w:w="810" w:type="dxa"/>
            <w:tcBorders>
              <w:top w:val="nil"/>
              <w:left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127.1</w:t>
            </w:r>
          </w:p>
        </w:tc>
        <w:tc>
          <w:tcPr>
            <w:tcW w:w="904" w:type="dxa"/>
            <w:tcBorders>
              <w:top w:val="nil"/>
              <w:left w:val="nil"/>
              <w:right w:val="nil"/>
            </w:tcBorders>
            <w:vAlign w:val="center"/>
          </w:tcPr>
          <w:p w:rsidR="00DD073E" w:rsidRPr="00D8737D" w:rsidRDefault="00DD073E" w:rsidP="009D3391">
            <w:pPr>
              <w:pStyle w:val="atblcolmt"/>
              <w:spacing w:before="100" w:after="100"/>
              <w:rPr>
                <w:sz w:val="20"/>
                <w:szCs w:val="20"/>
              </w:rPr>
            </w:pPr>
            <w:r w:rsidRPr="00D8737D">
              <w:rPr>
                <w:sz w:val="20"/>
                <w:szCs w:val="20"/>
              </w:rPr>
              <w:t>222.4</w:t>
            </w:r>
          </w:p>
        </w:tc>
      </w:tr>
    </w:tbl>
    <w:p w:rsidR="00F41ED5" w:rsidRPr="00B076F3" w:rsidRDefault="00F41ED5" w:rsidP="00B076F3">
      <w:pPr>
        <w:tabs>
          <w:tab w:val="left" w:pos="360"/>
        </w:tabs>
        <w:autoSpaceDE w:val="0"/>
        <w:autoSpaceDN w:val="0"/>
        <w:adjustRightInd w:val="0"/>
        <w:spacing w:before="240" w:after="0" w:line="240" w:lineRule="auto"/>
        <w:rPr>
          <w:rFonts w:ascii="Times New Roman" w:hAnsi="Times New Roman" w:cs="Times New Roman"/>
          <w:sz w:val="20"/>
          <w:szCs w:val="20"/>
        </w:rPr>
      </w:pPr>
      <w:r w:rsidRPr="00B076F3">
        <w:rPr>
          <w:rFonts w:ascii="Times New Roman" w:hAnsi="Times New Roman" w:cs="Times New Roman"/>
          <w:b/>
          <w:sz w:val="20"/>
          <w:szCs w:val="20"/>
          <w:vertAlign w:val="superscript"/>
        </w:rPr>
        <w:t xml:space="preserve">   </w:t>
      </w:r>
      <w:proofErr w:type="spellStart"/>
      <w:proofErr w:type="gramStart"/>
      <w:r w:rsidRPr="00B076F3">
        <w:rPr>
          <w:rFonts w:ascii="Times New Roman" w:hAnsi="Times New Roman" w:cs="Times New Roman"/>
          <w:b/>
          <w:sz w:val="20"/>
          <w:szCs w:val="20"/>
          <w:vertAlign w:val="superscript"/>
        </w:rPr>
        <w:t>a</w:t>
      </w:r>
      <w:r w:rsidRPr="00B076F3">
        <w:rPr>
          <w:rFonts w:ascii="Times New Roman" w:hAnsi="Times New Roman" w:cs="Times New Roman"/>
          <w:sz w:val="20"/>
          <w:szCs w:val="20"/>
        </w:rPr>
        <w:t>D</w:t>
      </w:r>
      <w:proofErr w:type="spellEnd"/>
      <w:proofErr w:type="gramEnd"/>
      <w:r w:rsidRPr="00B076F3">
        <w:rPr>
          <w:rFonts w:ascii="Times New Roman" w:hAnsi="Times New Roman" w:cs="Times New Roman"/>
          <w:sz w:val="20"/>
          <w:szCs w:val="20"/>
        </w:rPr>
        <w:t xml:space="preserve"> = weight (in mg) of metal ions taken up by 1g of copolymer/weight (in mg) of metal ions present in 1ml of</w:t>
      </w:r>
      <w:r w:rsidR="00B076F3">
        <w:rPr>
          <w:rFonts w:ascii="Times New Roman" w:hAnsi="Times New Roman" w:cs="Times New Roman"/>
          <w:sz w:val="20"/>
          <w:szCs w:val="20"/>
        </w:rPr>
        <w:t xml:space="preserve">       </w:t>
      </w:r>
      <w:r w:rsidRPr="00B076F3">
        <w:rPr>
          <w:rFonts w:ascii="Times New Roman" w:hAnsi="Times New Roman" w:cs="Times New Roman"/>
          <w:sz w:val="20"/>
          <w:szCs w:val="20"/>
        </w:rPr>
        <w:t xml:space="preserve"> </w:t>
      </w:r>
      <w:r w:rsidR="00B076F3">
        <w:rPr>
          <w:rFonts w:ascii="Times New Roman" w:hAnsi="Times New Roman" w:cs="Times New Roman"/>
          <w:sz w:val="20"/>
          <w:szCs w:val="20"/>
        </w:rPr>
        <w:t xml:space="preserve">       </w:t>
      </w:r>
      <w:r w:rsidR="00D451A8">
        <w:rPr>
          <w:rFonts w:ascii="Times New Roman" w:hAnsi="Times New Roman" w:cs="Times New Roman"/>
          <w:sz w:val="20"/>
          <w:szCs w:val="20"/>
        </w:rPr>
        <w:t>solution.</w:t>
      </w:r>
      <w:r w:rsidRPr="00B076F3">
        <w:rPr>
          <w:rFonts w:ascii="Times New Roman" w:hAnsi="Times New Roman" w:cs="Times New Roman"/>
          <w:b/>
          <w:sz w:val="20"/>
          <w:szCs w:val="20"/>
          <w:vertAlign w:val="superscript"/>
        </w:rPr>
        <w:t xml:space="preserve">   </w:t>
      </w:r>
      <w:proofErr w:type="gramStart"/>
      <w:r w:rsidRPr="00B076F3">
        <w:rPr>
          <w:rFonts w:ascii="Times New Roman" w:hAnsi="Times New Roman" w:cs="Times New Roman"/>
          <w:b/>
          <w:sz w:val="20"/>
          <w:szCs w:val="20"/>
          <w:vertAlign w:val="superscript"/>
        </w:rPr>
        <w:t>b</w:t>
      </w:r>
      <w:proofErr w:type="gramEnd"/>
      <w:r w:rsidRPr="00B076F3">
        <w:rPr>
          <w:rFonts w:ascii="Times New Roman" w:hAnsi="Times New Roman" w:cs="Times New Roman"/>
          <w:sz w:val="20"/>
          <w:szCs w:val="20"/>
          <w:vertAlign w:val="superscript"/>
        </w:rPr>
        <w:t xml:space="preserve"> </w:t>
      </w:r>
      <w:r w:rsidRPr="00B076F3">
        <w:rPr>
          <w:rFonts w:ascii="Times New Roman" w:hAnsi="Times New Roman" w:cs="Times New Roman"/>
          <w:sz w:val="20"/>
          <w:szCs w:val="20"/>
        </w:rPr>
        <w:t>[M(NO</w:t>
      </w:r>
      <w:r w:rsidRPr="00B076F3">
        <w:rPr>
          <w:rFonts w:ascii="Times New Roman" w:hAnsi="Times New Roman" w:cs="Times New Roman"/>
          <w:sz w:val="20"/>
          <w:szCs w:val="20"/>
          <w:vertAlign w:val="subscript"/>
        </w:rPr>
        <w:t>3</w:t>
      </w:r>
      <w:r w:rsidRPr="00B076F3">
        <w:rPr>
          <w:rFonts w:ascii="Times New Roman" w:hAnsi="Times New Roman" w:cs="Times New Roman"/>
          <w:sz w:val="20"/>
          <w:szCs w:val="20"/>
        </w:rPr>
        <w:t>)</w:t>
      </w:r>
      <w:r w:rsidRPr="00B076F3">
        <w:rPr>
          <w:rFonts w:ascii="Times New Roman" w:hAnsi="Times New Roman" w:cs="Times New Roman"/>
          <w:sz w:val="20"/>
          <w:szCs w:val="20"/>
          <w:vertAlign w:val="subscript"/>
        </w:rPr>
        <w:t>2</w:t>
      </w:r>
      <w:r w:rsidRPr="00B076F3">
        <w:rPr>
          <w:rFonts w:ascii="Times New Roman" w:hAnsi="Times New Roman" w:cs="Times New Roman"/>
          <w:sz w:val="20"/>
          <w:szCs w:val="20"/>
        </w:rPr>
        <w:t xml:space="preserve">]= 0.1 </w:t>
      </w:r>
      <w:proofErr w:type="spellStart"/>
      <w:r w:rsidRPr="00B076F3">
        <w:rPr>
          <w:rFonts w:ascii="Times New Roman" w:hAnsi="Times New Roman" w:cs="Times New Roman"/>
          <w:sz w:val="20"/>
          <w:szCs w:val="20"/>
        </w:rPr>
        <w:t>mol</w:t>
      </w:r>
      <w:proofErr w:type="spellEnd"/>
      <w:r w:rsidRPr="00B076F3">
        <w:rPr>
          <w:rFonts w:ascii="Times New Roman" w:hAnsi="Times New Roman" w:cs="Times New Roman"/>
          <w:sz w:val="20"/>
          <w:szCs w:val="20"/>
        </w:rPr>
        <w:t>/l; volume : 2ml; NaNO</w:t>
      </w:r>
      <w:r w:rsidRPr="00B076F3">
        <w:rPr>
          <w:rFonts w:ascii="Times New Roman" w:hAnsi="Times New Roman" w:cs="Times New Roman"/>
          <w:sz w:val="20"/>
          <w:szCs w:val="20"/>
          <w:vertAlign w:val="subscript"/>
        </w:rPr>
        <w:t>3</w:t>
      </w:r>
      <w:r w:rsidRPr="00B076F3">
        <w:rPr>
          <w:rFonts w:ascii="Times New Roman" w:hAnsi="Times New Roman" w:cs="Times New Roman"/>
          <w:sz w:val="20"/>
          <w:szCs w:val="20"/>
        </w:rPr>
        <w:t xml:space="preserve"> = 1.0 </w:t>
      </w:r>
      <w:proofErr w:type="spellStart"/>
      <w:r w:rsidRPr="00B076F3">
        <w:rPr>
          <w:rFonts w:ascii="Times New Roman" w:hAnsi="Times New Roman" w:cs="Times New Roman"/>
          <w:sz w:val="20"/>
          <w:szCs w:val="20"/>
        </w:rPr>
        <w:t>mol</w:t>
      </w:r>
      <w:proofErr w:type="spellEnd"/>
      <w:r w:rsidRPr="00B076F3">
        <w:rPr>
          <w:rFonts w:ascii="Times New Roman" w:hAnsi="Times New Roman" w:cs="Times New Roman"/>
          <w:sz w:val="20"/>
          <w:szCs w:val="20"/>
        </w:rPr>
        <w:t>/l; volume: 25ml, time 24h (equilibrium state) at Room temperature.</w:t>
      </w:r>
    </w:p>
    <w:p w:rsidR="00E91AE0" w:rsidRPr="00827B64" w:rsidRDefault="00A10415" w:rsidP="00820C1A">
      <w:pPr>
        <w:autoSpaceDE w:val="0"/>
        <w:autoSpaceDN w:val="0"/>
        <w:adjustRightInd w:val="0"/>
        <w:spacing w:after="0" w:line="240" w:lineRule="auto"/>
        <w:ind w:firstLine="720"/>
        <w:jc w:val="both"/>
        <w:rPr>
          <w:rFonts w:ascii="Times New Roman" w:hAnsi="Times New Roman" w:cs="Times New Roman"/>
          <w:b/>
          <w:bCs/>
          <w:sz w:val="20"/>
          <w:szCs w:val="20"/>
          <w:lang w:bidi="hi-IN"/>
        </w:rPr>
      </w:pPr>
      <w:r w:rsidRPr="00A10415">
        <w:rPr>
          <w:rFonts w:ascii="Times New Roman" w:hAnsi="Times New Roman" w:cs="Times New Roman"/>
          <w:sz w:val="20"/>
          <w:szCs w:val="20"/>
          <w:lang w:bidi="hi-IN"/>
        </w:rPr>
        <w:t>The findings of this kind of research are useful in determining the ideal pH for the selective uptake of a particular metal cation from a mixture of various metal ions.  For instance, the ideal</w:t>
      </w:r>
      <w:r w:rsidR="00D451A8">
        <w:rPr>
          <w:rFonts w:ascii="Times New Roman" w:hAnsi="Times New Roman" w:cs="Times New Roman"/>
          <w:sz w:val="20"/>
          <w:szCs w:val="20"/>
          <w:lang w:bidi="hi-IN"/>
        </w:rPr>
        <w:t xml:space="preserve"> pH for the separation of Cu2+ and Pb2+</w:t>
      </w:r>
      <w:r w:rsidRPr="00A10415">
        <w:rPr>
          <w:rFonts w:ascii="Times New Roman" w:hAnsi="Times New Roman" w:cs="Times New Roman"/>
          <w:sz w:val="20"/>
          <w:szCs w:val="20"/>
          <w:lang w:bidi="hi-IN"/>
        </w:rPr>
        <w:t xml:space="preserve"> ions is 5, at which the distribution ratios of Cu2+ and Pb2+ are 451.1 and 127.1, respectively</w:t>
      </w:r>
      <w:r w:rsidR="00214EF8">
        <w:rPr>
          <w:rFonts w:ascii="Times New Roman" w:hAnsi="Times New Roman" w:cs="Times New Roman"/>
          <w:sz w:val="20"/>
          <w:szCs w:val="20"/>
          <w:lang w:bidi="hi-IN"/>
        </w:rPr>
        <w:t xml:space="preserve"> [20]</w:t>
      </w:r>
      <w:r w:rsidRPr="00A10415">
        <w:rPr>
          <w:rFonts w:ascii="Times New Roman" w:hAnsi="Times New Roman" w:cs="Times New Roman"/>
          <w:sz w:val="20"/>
          <w:szCs w:val="20"/>
          <w:lang w:bidi="hi-IN"/>
        </w:rPr>
        <w:t>.</w:t>
      </w:r>
    </w:p>
    <w:p w:rsidR="00AE5451" w:rsidRDefault="00C65DDC" w:rsidP="00C65DDC">
      <w:pPr>
        <w:autoSpaceDE w:val="0"/>
        <w:autoSpaceDN w:val="0"/>
        <w:adjustRightInd w:val="0"/>
        <w:spacing w:after="0" w:line="240" w:lineRule="auto"/>
        <w:jc w:val="center"/>
        <w:rPr>
          <w:rFonts w:ascii="Times New Roman" w:hAnsi="Times New Roman" w:cs="Times New Roman"/>
          <w:b/>
          <w:bCs/>
          <w:sz w:val="20"/>
          <w:szCs w:val="20"/>
          <w:lang w:bidi="hi-IN"/>
        </w:rPr>
      </w:pPr>
      <w:r>
        <w:rPr>
          <w:rFonts w:ascii="Times New Roman" w:hAnsi="Times New Roman" w:cs="Times New Roman"/>
          <w:b/>
          <w:bCs/>
          <w:sz w:val="20"/>
          <w:szCs w:val="20"/>
          <w:lang w:bidi="hi-IN"/>
        </w:rPr>
        <w:t xml:space="preserve">IV. </w:t>
      </w:r>
      <w:r w:rsidRPr="001C37DE">
        <w:rPr>
          <w:rFonts w:ascii="Times New Roman" w:hAnsi="Times New Roman" w:cs="Times New Roman"/>
          <w:b/>
          <w:bCs/>
          <w:sz w:val="20"/>
          <w:szCs w:val="20"/>
          <w:lang w:bidi="hi-IN"/>
        </w:rPr>
        <w:t>CONCLUSION</w:t>
      </w:r>
    </w:p>
    <w:p w:rsidR="001C37DE" w:rsidRPr="001C37DE" w:rsidRDefault="001C37DE" w:rsidP="00C665E9">
      <w:pPr>
        <w:autoSpaceDE w:val="0"/>
        <w:autoSpaceDN w:val="0"/>
        <w:adjustRightInd w:val="0"/>
        <w:spacing w:after="0" w:line="240" w:lineRule="auto"/>
        <w:jc w:val="both"/>
        <w:rPr>
          <w:rFonts w:ascii="Times New Roman" w:hAnsi="Times New Roman" w:cs="Times New Roman"/>
          <w:b/>
          <w:bCs/>
          <w:sz w:val="14"/>
          <w:szCs w:val="14"/>
          <w:lang w:bidi="hi-IN"/>
        </w:rPr>
      </w:pPr>
    </w:p>
    <w:p w:rsidR="00A10415" w:rsidRDefault="00A10415" w:rsidP="00C65DDC">
      <w:pPr>
        <w:pStyle w:val="Default"/>
        <w:ind w:firstLine="720"/>
        <w:jc w:val="both"/>
        <w:rPr>
          <w:rFonts w:ascii="Times New Roman" w:hAnsi="Times New Roman" w:cs="Times New Roman"/>
          <w:sz w:val="20"/>
          <w:szCs w:val="20"/>
        </w:rPr>
      </w:pPr>
      <w:r w:rsidRPr="00A10415">
        <w:rPr>
          <w:rFonts w:ascii="Times New Roman" w:hAnsi="Times New Roman" w:cs="Times New Roman"/>
          <w:sz w:val="20"/>
          <w:szCs w:val="20"/>
        </w:rPr>
        <w:t xml:space="preserve">A novel 2, 4-dihydroxypropiophenone and 1, 5-diaminonaphthalene </w:t>
      </w:r>
      <w:r>
        <w:rPr>
          <w:rFonts w:ascii="Times New Roman" w:hAnsi="Times New Roman" w:cs="Times New Roman"/>
          <w:sz w:val="20"/>
          <w:szCs w:val="20"/>
        </w:rPr>
        <w:t xml:space="preserve">formaldehyde </w:t>
      </w:r>
      <w:r w:rsidRPr="00A10415">
        <w:rPr>
          <w:rFonts w:ascii="Times New Roman" w:hAnsi="Times New Roman" w:cs="Times New Roman"/>
          <w:sz w:val="20"/>
          <w:szCs w:val="20"/>
        </w:rPr>
        <w:t>(2, 4-DHP-1, 5-DANF-II) terpolymer was successfully created by us using condensation polymerization, and several spectral analyses validated its structure. The 2, 4-DHP-1, 5-DANF-II terpolymer was found to have greater degradation stability by heat study. According to the batch equilibrium experiments, the SASF terpolymer can effectively adsorb a variety of divalent metal ions, including Ni2+, Cu2+, Pb2+, Cd2+, Hg2+, and Zn2+ ions.</w:t>
      </w:r>
    </w:p>
    <w:p w:rsidR="001C37DE" w:rsidRPr="001C37DE" w:rsidRDefault="001C37DE" w:rsidP="00492D49">
      <w:pPr>
        <w:pStyle w:val="Default"/>
        <w:jc w:val="both"/>
        <w:rPr>
          <w:rFonts w:ascii="Times New Roman" w:hAnsi="Times New Roman" w:cs="Times New Roman"/>
          <w:sz w:val="20"/>
          <w:szCs w:val="20"/>
        </w:rPr>
      </w:pPr>
    </w:p>
    <w:p w:rsidR="00C665E9" w:rsidRDefault="00C65DDC" w:rsidP="00C65DDC">
      <w:pPr>
        <w:autoSpaceDE w:val="0"/>
        <w:autoSpaceDN w:val="0"/>
        <w:adjustRightInd w:val="0"/>
        <w:spacing w:after="0" w:line="240" w:lineRule="auto"/>
        <w:jc w:val="center"/>
        <w:rPr>
          <w:rFonts w:ascii="Times New Roman" w:hAnsi="Times New Roman" w:cs="Times New Roman"/>
          <w:b/>
          <w:bCs/>
          <w:sz w:val="20"/>
          <w:szCs w:val="20"/>
        </w:rPr>
      </w:pPr>
      <w:r w:rsidRPr="001C37DE">
        <w:rPr>
          <w:rFonts w:ascii="Times New Roman" w:hAnsi="Times New Roman" w:cs="Times New Roman"/>
          <w:b/>
          <w:bCs/>
          <w:sz w:val="20"/>
          <w:szCs w:val="20"/>
        </w:rPr>
        <w:t>ACKNOWLEDGEMENT</w:t>
      </w:r>
    </w:p>
    <w:p w:rsidR="001C37DE" w:rsidRPr="001C37DE" w:rsidRDefault="001C37DE" w:rsidP="00492D49">
      <w:pPr>
        <w:autoSpaceDE w:val="0"/>
        <w:autoSpaceDN w:val="0"/>
        <w:adjustRightInd w:val="0"/>
        <w:spacing w:after="0" w:line="240" w:lineRule="auto"/>
        <w:jc w:val="both"/>
        <w:rPr>
          <w:rFonts w:ascii="Times New Roman" w:hAnsi="Times New Roman" w:cs="Times New Roman"/>
          <w:b/>
          <w:bCs/>
          <w:sz w:val="12"/>
          <w:szCs w:val="12"/>
        </w:rPr>
      </w:pPr>
    </w:p>
    <w:p w:rsidR="00C665E9" w:rsidRPr="00C665E9" w:rsidRDefault="00A10415" w:rsidP="00A10415">
      <w:pPr>
        <w:pStyle w:val="Default"/>
        <w:ind w:firstLine="720"/>
        <w:jc w:val="both"/>
        <w:rPr>
          <w:rFonts w:ascii="Times New Roman" w:hAnsi="Times New Roman" w:cs="Times New Roman"/>
          <w:sz w:val="20"/>
          <w:szCs w:val="20"/>
        </w:rPr>
      </w:pPr>
      <w:r w:rsidRPr="00A10415">
        <w:rPr>
          <w:rFonts w:ascii="Times New Roman" w:hAnsi="Times New Roman" w:cs="Times New Roman"/>
          <w:color w:val="auto"/>
          <w:sz w:val="20"/>
          <w:szCs w:val="20"/>
          <w:lang w:bidi="ar-SA"/>
        </w:rPr>
        <w:t>The Kamla Nehru Mahavidyalaya Principal in Nagpur has graciously allowed the writers to thank him for providing laboratory resources. The Director of STIC at Cochin University in Cochin is also acknowledged by the authors for conducting the spectral study.</w:t>
      </w:r>
    </w:p>
    <w:p w:rsidR="00560364" w:rsidRDefault="0096178A" w:rsidP="0096178A">
      <w:pPr>
        <w:pStyle w:val="Default"/>
        <w:jc w:val="center"/>
        <w:rPr>
          <w:rFonts w:ascii="Times New Roman" w:hAnsi="Times New Roman" w:cs="Times New Roman"/>
          <w:b/>
          <w:bCs/>
          <w:sz w:val="20"/>
          <w:szCs w:val="20"/>
        </w:rPr>
      </w:pPr>
      <w:r w:rsidRPr="000D090D">
        <w:rPr>
          <w:rFonts w:ascii="Times New Roman" w:hAnsi="Times New Roman" w:cs="Times New Roman"/>
          <w:b/>
          <w:bCs/>
          <w:sz w:val="20"/>
          <w:szCs w:val="20"/>
        </w:rPr>
        <w:t>REFERENCES</w:t>
      </w:r>
    </w:p>
    <w:p w:rsidR="000D090D" w:rsidRPr="000D090D" w:rsidRDefault="000D090D" w:rsidP="00257672">
      <w:pPr>
        <w:pStyle w:val="Default"/>
        <w:jc w:val="both"/>
        <w:rPr>
          <w:rFonts w:ascii="Times New Roman" w:hAnsi="Times New Roman" w:cs="Times New Roman"/>
          <w:b/>
          <w:bCs/>
          <w:sz w:val="20"/>
          <w:szCs w:val="20"/>
        </w:rPr>
      </w:pPr>
    </w:p>
    <w:p w:rsidR="0027003B" w:rsidRDefault="00255548" w:rsidP="000212E3">
      <w:pPr>
        <w:autoSpaceDE w:val="0"/>
        <w:autoSpaceDN w:val="0"/>
        <w:adjustRightInd w:val="0"/>
        <w:spacing w:after="0" w:line="240" w:lineRule="auto"/>
        <w:jc w:val="both"/>
        <w:rPr>
          <w:rFonts w:ascii="Times New Roman" w:hAnsi="Times New Roman" w:cs="Times New Roman"/>
          <w:sz w:val="20"/>
          <w:szCs w:val="20"/>
        </w:rPr>
      </w:pPr>
      <w:r w:rsidRPr="00D5212D">
        <w:rPr>
          <w:rFonts w:ascii="Times New Roman" w:hAnsi="Times New Roman" w:cs="Times New Roman"/>
          <w:sz w:val="20"/>
          <w:szCs w:val="20"/>
        </w:rPr>
        <w:t xml:space="preserve">[1] </w:t>
      </w:r>
      <w:r w:rsidR="00467A30" w:rsidRPr="00D5212D">
        <w:rPr>
          <w:rFonts w:ascii="Times New Roman" w:hAnsi="Times New Roman" w:cs="Times New Roman"/>
          <w:sz w:val="20"/>
          <w:szCs w:val="20"/>
        </w:rPr>
        <w:t xml:space="preserve">  </w:t>
      </w:r>
      <w:r w:rsidR="006233AE">
        <w:rPr>
          <w:rFonts w:ascii="Times New Roman" w:hAnsi="Times New Roman" w:cs="Times New Roman"/>
          <w:sz w:val="20"/>
          <w:szCs w:val="20"/>
          <w:lang w:bidi="hi-IN"/>
        </w:rPr>
        <w:t>A. K.</w:t>
      </w:r>
      <w:r w:rsidR="007309C2">
        <w:rPr>
          <w:rFonts w:ascii="Times New Roman" w:hAnsi="Times New Roman" w:cs="Times New Roman"/>
          <w:sz w:val="20"/>
          <w:szCs w:val="20"/>
          <w:lang w:bidi="hi-IN"/>
        </w:rPr>
        <w:t xml:space="preserve"> Rashid </w:t>
      </w:r>
      <w:r w:rsidR="002444C5" w:rsidRPr="00D5212D">
        <w:rPr>
          <w:rFonts w:ascii="Times New Roman" w:hAnsi="Times New Roman" w:cs="Times New Roman"/>
          <w:sz w:val="20"/>
          <w:szCs w:val="20"/>
          <w:lang w:bidi="hi-IN"/>
        </w:rPr>
        <w:t>and</w:t>
      </w:r>
      <w:r w:rsidR="006233AE">
        <w:rPr>
          <w:rFonts w:ascii="Times New Roman" w:hAnsi="Times New Roman" w:cs="Times New Roman"/>
          <w:sz w:val="20"/>
          <w:szCs w:val="20"/>
          <w:lang w:bidi="hi-IN"/>
        </w:rPr>
        <w:t xml:space="preserve"> K. A.</w:t>
      </w:r>
      <w:r w:rsidR="00467A30" w:rsidRPr="00D5212D">
        <w:rPr>
          <w:rFonts w:ascii="Times New Roman" w:hAnsi="Times New Roman" w:cs="Times New Roman"/>
          <w:sz w:val="20"/>
          <w:szCs w:val="20"/>
          <w:lang w:bidi="hi-IN"/>
        </w:rPr>
        <w:t xml:space="preserve"> </w:t>
      </w:r>
      <w:proofErr w:type="spellStart"/>
      <w:r w:rsidR="00467A30" w:rsidRPr="00D5212D">
        <w:rPr>
          <w:rFonts w:ascii="Times New Roman" w:hAnsi="Times New Roman" w:cs="Times New Roman"/>
          <w:sz w:val="20"/>
          <w:szCs w:val="20"/>
          <w:lang w:bidi="hi-IN"/>
        </w:rPr>
        <w:t>Omran</w:t>
      </w:r>
      <w:proofErr w:type="spellEnd"/>
      <w:r w:rsidR="00467A30" w:rsidRPr="00D5212D">
        <w:rPr>
          <w:rFonts w:ascii="Times New Roman" w:hAnsi="Times New Roman" w:cs="Times New Roman"/>
          <w:sz w:val="20"/>
          <w:szCs w:val="20"/>
        </w:rPr>
        <w:t>,</w:t>
      </w:r>
      <w:r w:rsidR="00EB60D7">
        <w:rPr>
          <w:rFonts w:ascii="Times New Roman" w:hAnsi="Times New Roman" w:cs="Times New Roman"/>
          <w:sz w:val="20"/>
          <w:szCs w:val="20"/>
        </w:rPr>
        <w:t xml:space="preserve"> I</w:t>
      </w:r>
      <w:r w:rsidR="0027003B">
        <w:rPr>
          <w:rFonts w:ascii="Times New Roman" w:hAnsi="Times New Roman" w:cs="Times New Roman"/>
          <w:sz w:val="20"/>
          <w:szCs w:val="20"/>
        </w:rPr>
        <w:t xml:space="preserve">on-exchange application of newly synthesized of </w:t>
      </w:r>
      <w:proofErr w:type="spellStart"/>
      <w:r w:rsidR="0027003B">
        <w:rPr>
          <w:rFonts w:ascii="Times New Roman" w:hAnsi="Times New Roman" w:cs="Times New Roman"/>
          <w:sz w:val="20"/>
          <w:szCs w:val="20"/>
        </w:rPr>
        <w:t>aminoacetophenone</w:t>
      </w:r>
      <w:proofErr w:type="spellEnd"/>
      <w:r w:rsidR="0027003B">
        <w:rPr>
          <w:rFonts w:ascii="Times New Roman" w:hAnsi="Times New Roman" w:cs="Times New Roman"/>
          <w:sz w:val="20"/>
          <w:szCs w:val="20"/>
        </w:rPr>
        <w:t xml:space="preserve">, biuret </w:t>
      </w:r>
    </w:p>
    <w:p w:rsidR="00560364" w:rsidRPr="00D5212D" w:rsidRDefault="0027003B" w:rsidP="000212E3">
      <w:pPr>
        <w:autoSpaceDE w:val="0"/>
        <w:autoSpaceDN w:val="0"/>
        <w:adjustRightInd w:val="0"/>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formaldehyde</w:t>
      </w:r>
      <w:proofErr w:type="gramEnd"/>
      <w:r>
        <w:rPr>
          <w:rFonts w:ascii="Times New Roman" w:hAnsi="Times New Roman" w:cs="Times New Roman"/>
          <w:sz w:val="20"/>
          <w:szCs w:val="20"/>
        </w:rPr>
        <w:t xml:space="preserve"> derivative as new chelating derivatives,</w:t>
      </w:r>
      <w:r w:rsidR="00467A30" w:rsidRPr="00D5212D">
        <w:rPr>
          <w:rFonts w:ascii="Times New Roman" w:hAnsi="Times New Roman" w:cs="Times New Roman"/>
          <w:sz w:val="20"/>
          <w:szCs w:val="20"/>
        </w:rPr>
        <w:t xml:space="preserve"> </w:t>
      </w:r>
      <w:r w:rsidR="004E3AE8">
        <w:rPr>
          <w:rFonts w:ascii="Times New Roman" w:hAnsi="Times New Roman" w:cs="Times New Roman"/>
          <w:sz w:val="20"/>
          <w:szCs w:val="20"/>
          <w:lang w:bidi="hi-IN"/>
        </w:rPr>
        <w:t>Asian J. Chem., 29 (</w:t>
      </w:r>
      <w:r w:rsidR="00467A30" w:rsidRPr="00D5212D">
        <w:rPr>
          <w:rFonts w:ascii="Times New Roman" w:hAnsi="Times New Roman" w:cs="Times New Roman"/>
          <w:sz w:val="20"/>
          <w:szCs w:val="20"/>
          <w:lang w:bidi="hi-IN"/>
        </w:rPr>
        <w:t>11</w:t>
      </w:r>
      <w:r w:rsidR="004E3AE8">
        <w:rPr>
          <w:rFonts w:ascii="Times New Roman" w:hAnsi="Times New Roman" w:cs="Times New Roman"/>
          <w:sz w:val="20"/>
          <w:szCs w:val="20"/>
          <w:lang w:bidi="hi-IN"/>
        </w:rPr>
        <w:t xml:space="preserve">), </w:t>
      </w:r>
      <w:r w:rsidR="004E3AE8" w:rsidRPr="00D5212D">
        <w:rPr>
          <w:rFonts w:ascii="Times New Roman" w:hAnsi="Times New Roman" w:cs="Times New Roman"/>
          <w:sz w:val="20"/>
          <w:szCs w:val="20"/>
          <w:lang w:bidi="hi-IN"/>
        </w:rPr>
        <w:t>2419</w:t>
      </w:r>
      <w:r w:rsidR="00F02BDE">
        <w:rPr>
          <w:rFonts w:ascii="Times New Roman" w:hAnsi="Times New Roman" w:cs="Times New Roman"/>
          <w:sz w:val="20"/>
          <w:szCs w:val="20"/>
          <w:lang w:bidi="hi-IN"/>
        </w:rPr>
        <w:t xml:space="preserve"> </w:t>
      </w:r>
      <w:r w:rsidR="003E6CC0">
        <w:rPr>
          <w:rFonts w:ascii="Times New Roman" w:hAnsi="Times New Roman" w:cs="Times New Roman"/>
          <w:sz w:val="20"/>
          <w:szCs w:val="20"/>
          <w:lang w:bidi="hi-IN"/>
        </w:rPr>
        <w:t>–</w:t>
      </w:r>
      <w:r w:rsidR="00F02BDE">
        <w:rPr>
          <w:rFonts w:ascii="Times New Roman" w:hAnsi="Times New Roman" w:cs="Times New Roman"/>
          <w:sz w:val="20"/>
          <w:szCs w:val="20"/>
          <w:lang w:bidi="hi-IN"/>
        </w:rPr>
        <w:t xml:space="preserve"> </w:t>
      </w:r>
      <w:r w:rsidR="004E3AE8" w:rsidRPr="00D5212D">
        <w:rPr>
          <w:rFonts w:ascii="Times New Roman" w:hAnsi="Times New Roman" w:cs="Times New Roman"/>
          <w:sz w:val="20"/>
          <w:szCs w:val="20"/>
          <w:lang w:bidi="hi-IN"/>
        </w:rPr>
        <w:t>2424</w:t>
      </w:r>
      <w:r w:rsidR="003E6CC0">
        <w:rPr>
          <w:rFonts w:ascii="Times New Roman" w:hAnsi="Times New Roman" w:cs="Times New Roman"/>
          <w:sz w:val="20"/>
          <w:szCs w:val="20"/>
          <w:lang w:bidi="hi-IN"/>
        </w:rPr>
        <w:t>, 2017.</w:t>
      </w:r>
      <w:r w:rsidR="00467A30" w:rsidRPr="00D5212D">
        <w:rPr>
          <w:rFonts w:ascii="Times New Roman" w:hAnsi="Times New Roman" w:cs="Times New Roman"/>
          <w:sz w:val="20"/>
          <w:szCs w:val="20"/>
          <w:lang w:bidi="hi-IN"/>
        </w:rPr>
        <w:t xml:space="preserve">   </w:t>
      </w:r>
    </w:p>
    <w:p w:rsidR="000212E3" w:rsidRDefault="00467A30" w:rsidP="000212E3">
      <w:pPr>
        <w:pStyle w:val="Default"/>
        <w:jc w:val="both"/>
        <w:rPr>
          <w:rFonts w:ascii="Times New Roman" w:hAnsi="Times New Roman" w:cs="Times New Roman"/>
          <w:color w:val="auto"/>
          <w:sz w:val="20"/>
          <w:szCs w:val="20"/>
        </w:rPr>
      </w:pPr>
      <w:r w:rsidRPr="00D5212D">
        <w:rPr>
          <w:rFonts w:ascii="Times New Roman" w:hAnsi="Times New Roman" w:cs="Times New Roman"/>
          <w:color w:val="auto"/>
          <w:sz w:val="20"/>
          <w:szCs w:val="20"/>
        </w:rPr>
        <w:t xml:space="preserve">[2] </w:t>
      </w:r>
      <w:r w:rsidR="00D5212D" w:rsidRPr="00D5212D">
        <w:rPr>
          <w:rFonts w:ascii="Times New Roman" w:hAnsi="Times New Roman" w:cs="Times New Roman"/>
          <w:color w:val="auto"/>
          <w:sz w:val="20"/>
          <w:szCs w:val="20"/>
        </w:rPr>
        <w:t xml:space="preserve"> </w:t>
      </w:r>
      <w:r w:rsidR="00276B89">
        <w:rPr>
          <w:rFonts w:ascii="Times New Roman" w:hAnsi="Times New Roman" w:cs="Times New Roman"/>
          <w:color w:val="auto"/>
          <w:sz w:val="20"/>
          <w:szCs w:val="20"/>
        </w:rPr>
        <w:t xml:space="preserve"> </w:t>
      </w:r>
      <w:r w:rsidR="00057C15" w:rsidRPr="00D5212D">
        <w:rPr>
          <w:rFonts w:ascii="Times New Roman" w:hAnsi="Times New Roman" w:cs="Times New Roman"/>
          <w:color w:val="auto"/>
          <w:sz w:val="20"/>
          <w:szCs w:val="20"/>
        </w:rPr>
        <w:t>S. P.</w:t>
      </w:r>
      <w:r w:rsidR="006233AE" w:rsidRPr="006233AE">
        <w:rPr>
          <w:rFonts w:ascii="Times New Roman" w:hAnsi="Times New Roman" w:cs="Times New Roman"/>
          <w:color w:val="auto"/>
          <w:sz w:val="20"/>
          <w:szCs w:val="20"/>
        </w:rPr>
        <w:t xml:space="preserve"> </w:t>
      </w:r>
      <w:proofErr w:type="spellStart"/>
      <w:r w:rsidR="006233AE" w:rsidRPr="00D5212D">
        <w:rPr>
          <w:rFonts w:ascii="Times New Roman" w:hAnsi="Times New Roman" w:cs="Times New Roman"/>
          <w:color w:val="auto"/>
          <w:sz w:val="20"/>
          <w:szCs w:val="20"/>
        </w:rPr>
        <w:t>Dhote</w:t>
      </w:r>
      <w:proofErr w:type="spellEnd"/>
      <w:r w:rsidR="00057C15" w:rsidRPr="00D5212D">
        <w:rPr>
          <w:rFonts w:ascii="Times New Roman" w:hAnsi="Times New Roman" w:cs="Times New Roman"/>
          <w:color w:val="auto"/>
          <w:sz w:val="20"/>
          <w:szCs w:val="20"/>
        </w:rPr>
        <w:t xml:space="preserve">, W. B. </w:t>
      </w:r>
      <w:r w:rsidR="006233AE" w:rsidRPr="00D5212D">
        <w:rPr>
          <w:rFonts w:ascii="Times New Roman" w:hAnsi="Times New Roman" w:cs="Times New Roman"/>
          <w:color w:val="auto"/>
          <w:sz w:val="20"/>
          <w:szCs w:val="20"/>
        </w:rPr>
        <w:t xml:space="preserve">Gurnule </w:t>
      </w:r>
      <w:r w:rsidR="00057C15" w:rsidRPr="00D5212D">
        <w:rPr>
          <w:rFonts w:ascii="Times New Roman" w:hAnsi="Times New Roman" w:cs="Times New Roman"/>
          <w:color w:val="auto"/>
          <w:sz w:val="20"/>
          <w:szCs w:val="20"/>
        </w:rPr>
        <w:t>and A. B.</w:t>
      </w:r>
      <w:r w:rsidR="006233AE" w:rsidRPr="006233AE">
        <w:rPr>
          <w:rFonts w:ascii="Times New Roman" w:hAnsi="Times New Roman" w:cs="Times New Roman"/>
          <w:color w:val="auto"/>
          <w:sz w:val="20"/>
          <w:szCs w:val="20"/>
        </w:rPr>
        <w:t xml:space="preserve"> </w:t>
      </w:r>
      <w:proofErr w:type="spellStart"/>
      <w:r w:rsidR="006233AE" w:rsidRPr="00D5212D">
        <w:rPr>
          <w:rFonts w:ascii="Times New Roman" w:hAnsi="Times New Roman" w:cs="Times New Roman"/>
          <w:color w:val="auto"/>
          <w:sz w:val="20"/>
          <w:szCs w:val="20"/>
        </w:rPr>
        <w:t>Zade</w:t>
      </w:r>
      <w:proofErr w:type="spellEnd"/>
      <w:r w:rsidR="00057C15" w:rsidRPr="00D5212D">
        <w:rPr>
          <w:rFonts w:ascii="Times New Roman" w:hAnsi="Times New Roman" w:cs="Times New Roman"/>
          <w:color w:val="auto"/>
          <w:sz w:val="20"/>
          <w:szCs w:val="20"/>
        </w:rPr>
        <w:t>,</w:t>
      </w:r>
      <w:r w:rsidR="000212E3">
        <w:rPr>
          <w:rFonts w:ascii="Times New Roman" w:hAnsi="Times New Roman" w:cs="Times New Roman"/>
          <w:color w:val="auto"/>
          <w:sz w:val="20"/>
          <w:szCs w:val="20"/>
        </w:rPr>
        <w:t xml:space="preserve"> Metal ion binding properties of a terpolymer resin: synthesis, and </w:t>
      </w:r>
    </w:p>
    <w:p w:rsidR="00560364" w:rsidRPr="00D5212D" w:rsidRDefault="000212E3"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its</w:t>
      </w:r>
      <w:proofErr w:type="gramEnd"/>
      <w:r>
        <w:rPr>
          <w:rFonts w:ascii="Times New Roman" w:hAnsi="Times New Roman" w:cs="Times New Roman"/>
          <w:color w:val="auto"/>
          <w:sz w:val="20"/>
          <w:szCs w:val="20"/>
        </w:rPr>
        <w:t xml:space="preserve"> application as a ion exchanger, </w:t>
      </w:r>
      <w:r w:rsidR="00057C15" w:rsidRPr="00D5212D">
        <w:rPr>
          <w:rFonts w:ascii="Times New Roman" w:hAnsi="Times New Roman" w:cs="Times New Roman"/>
          <w:color w:val="auto"/>
          <w:sz w:val="20"/>
          <w:szCs w:val="20"/>
        </w:rPr>
        <w:t xml:space="preserve"> IOSR, J. Appl.</w:t>
      </w:r>
      <w:r w:rsidR="007309C2">
        <w:rPr>
          <w:rFonts w:ascii="Times New Roman" w:hAnsi="Times New Roman" w:cs="Times New Roman"/>
          <w:color w:val="auto"/>
          <w:sz w:val="20"/>
          <w:szCs w:val="20"/>
        </w:rPr>
        <w:t xml:space="preserve"> </w:t>
      </w:r>
      <w:r w:rsidR="00057C15" w:rsidRPr="00D5212D">
        <w:rPr>
          <w:rFonts w:ascii="Times New Roman" w:hAnsi="Times New Roman" w:cs="Times New Roman"/>
          <w:color w:val="auto"/>
          <w:sz w:val="20"/>
          <w:szCs w:val="20"/>
        </w:rPr>
        <w:t>Chem.</w:t>
      </w:r>
      <w:r w:rsidR="00D5212D" w:rsidRPr="00D5212D">
        <w:rPr>
          <w:rFonts w:ascii="Times New Roman" w:hAnsi="Times New Roman" w:cs="Times New Roman"/>
          <w:color w:val="auto"/>
          <w:sz w:val="20"/>
          <w:szCs w:val="20"/>
        </w:rPr>
        <w:t>,</w:t>
      </w:r>
      <w:r w:rsidR="007309C2">
        <w:rPr>
          <w:rFonts w:ascii="Times New Roman" w:hAnsi="Times New Roman" w:cs="Times New Roman"/>
          <w:color w:val="auto"/>
          <w:sz w:val="20"/>
          <w:szCs w:val="20"/>
        </w:rPr>
        <w:t xml:space="preserve"> ISSN: 2278-5736, </w:t>
      </w:r>
      <w:r w:rsidR="003E6CC0">
        <w:rPr>
          <w:rFonts w:ascii="Times New Roman" w:hAnsi="Times New Roman" w:cs="Times New Roman"/>
          <w:color w:val="auto"/>
          <w:sz w:val="20"/>
          <w:szCs w:val="20"/>
        </w:rPr>
        <w:t>35-39, 2014.</w:t>
      </w:r>
    </w:p>
    <w:p w:rsidR="00F61D6E" w:rsidRDefault="002444C5"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[3]   </w:t>
      </w:r>
      <w:r w:rsidR="00D5212D" w:rsidRPr="00D5212D">
        <w:rPr>
          <w:rFonts w:ascii="Times New Roman" w:hAnsi="Times New Roman" w:cs="Times New Roman"/>
          <w:color w:val="auto"/>
          <w:sz w:val="20"/>
          <w:szCs w:val="20"/>
        </w:rPr>
        <w:t>W.</w:t>
      </w:r>
      <w:r w:rsidR="006233AE">
        <w:rPr>
          <w:rFonts w:ascii="Times New Roman" w:hAnsi="Times New Roman" w:cs="Times New Roman"/>
          <w:color w:val="auto"/>
          <w:sz w:val="20"/>
          <w:szCs w:val="20"/>
        </w:rPr>
        <w:t xml:space="preserve"> </w:t>
      </w:r>
      <w:r w:rsidR="00D5212D" w:rsidRPr="00D5212D">
        <w:rPr>
          <w:rFonts w:ascii="Times New Roman" w:hAnsi="Times New Roman" w:cs="Times New Roman"/>
          <w:color w:val="auto"/>
          <w:sz w:val="20"/>
          <w:szCs w:val="20"/>
        </w:rPr>
        <w:t xml:space="preserve">B. </w:t>
      </w:r>
      <w:r w:rsidR="006233AE" w:rsidRPr="00D5212D">
        <w:rPr>
          <w:rFonts w:ascii="Times New Roman" w:hAnsi="Times New Roman" w:cs="Times New Roman"/>
          <w:color w:val="auto"/>
          <w:sz w:val="20"/>
          <w:szCs w:val="20"/>
        </w:rPr>
        <w:t xml:space="preserve">Gurnule </w:t>
      </w:r>
      <w:r w:rsidR="00D5212D" w:rsidRPr="00D5212D">
        <w:rPr>
          <w:rFonts w:ascii="Times New Roman" w:hAnsi="Times New Roman" w:cs="Times New Roman"/>
          <w:color w:val="auto"/>
          <w:sz w:val="20"/>
          <w:szCs w:val="20"/>
        </w:rPr>
        <w:t>and J.</w:t>
      </w:r>
      <w:r w:rsidR="00F02BDE">
        <w:rPr>
          <w:rFonts w:ascii="Times New Roman" w:hAnsi="Times New Roman" w:cs="Times New Roman"/>
          <w:color w:val="auto"/>
          <w:sz w:val="20"/>
          <w:szCs w:val="20"/>
        </w:rPr>
        <w:t xml:space="preserve"> </w:t>
      </w:r>
      <w:r w:rsidR="00D5212D" w:rsidRPr="00D5212D">
        <w:rPr>
          <w:rFonts w:ascii="Times New Roman" w:hAnsi="Times New Roman" w:cs="Times New Roman"/>
          <w:color w:val="auto"/>
          <w:sz w:val="20"/>
          <w:szCs w:val="20"/>
        </w:rPr>
        <w:t>V.</w:t>
      </w:r>
      <w:r w:rsidR="006233AE" w:rsidRPr="006233AE">
        <w:rPr>
          <w:rFonts w:ascii="Times New Roman" w:hAnsi="Times New Roman" w:cs="Times New Roman"/>
          <w:color w:val="auto"/>
          <w:sz w:val="20"/>
          <w:szCs w:val="20"/>
        </w:rPr>
        <w:t xml:space="preserve"> </w:t>
      </w:r>
      <w:proofErr w:type="spellStart"/>
      <w:r w:rsidR="006233AE" w:rsidRPr="00D5212D">
        <w:rPr>
          <w:rFonts w:ascii="Times New Roman" w:hAnsi="Times New Roman" w:cs="Times New Roman"/>
          <w:color w:val="auto"/>
          <w:sz w:val="20"/>
          <w:szCs w:val="20"/>
        </w:rPr>
        <w:t>Khobragade</w:t>
      </w:r>
      <w:proofErr w:type="spellEnd"/>
      <w:r w:rsidR="00D5212D" w:rsidRPr="00D5212D">
        <w:rPr>
          <w:rFonts w:ascii="Times New Roman" w:hAnsi="Times New Roman" w:cs="Times New Roman"/>
          <w:color w:val="auto"/>
          <w:sz w:val="20"/>
          <w:szCs w:val="20"/>
        </w:rPr>
        <w:t xml:space="preserve">, </w:t>
      </w:r>
      <w:r w:rsidR="00F61D6E">
        <w:rPr>
          <w:rFonts w:ascii="Times New Roman" w:hAnsi="Times New Roman" w:cs="Times New Roman"/>
          <w:color w:val="auto"/>
          <w:sz w:val="20"/>
          <w:szCs w:val="20"/>
        </w:rPr>
        <w:t xml:space="preserve">Removal of heavy metals using ion-binding copolymer involving </w:t>
      </w:r>
      <w:proofErr w:type="spellStart"/>
      <w:r w:rsidR="00F61D6E">
        <w:rPr>
          <w:rFonts w:ascii="Times New Roman" w:hAnsi="Times New Roman" w:cs="Times New Roman"/>
          <w:color w:val="auto"/>
          <w:sz w:val="20"/>
          <w:szCs w:val="20"/>
        </w:rPr>
        <w:t>pthalic</w:t>
      </w:r>
      <w:proofErr w:type="spellEnd"/>
    </w:p>
    <w:p w:rsidR="007309C2" w:rsidRDefault="00F61D6E"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acid</w:t>
      </w:r>
      <w:proofErr w:type="gramEnd"/>
      <w:r>
        <w:rPr>
          <w:rFonts w:ascii="Times New Roman" w:hAnsi="Times New Roman" w:cs="Times New Roman"/>
          <w:color w:val="auto"/>
          <w:sz w:val="20"/>
          <w:szCs w:val="20"/>
        </w:rPr>
        <w:t xml:space="preserve"> with formaldehyde by batch equilibrium technique, </w:t>
      </w:r>
      <w:r w:rsidR="00D5212D" w:rsidRPr="00D5212D">
        <w:rPr>
          <w:rFonts w:ascii="Times New Roman" w:hAnsi="Times New Roman" w:cs="Times New Roman"/>
          <w:color w:val="auto"/>
          <w:sz w:val="20"/>
          <w:szCs w:val="20"/>
        </w:rPr>
        <w:t xml:space="preserve">I J R B A T, </w:t>
      </w:r>
      <w:r w:rsidR="002444C5">
        <w:rPr>
          <w:rFonts w:ascii="Times New Roman" w:hAnsi="Times New Roman" w:cs="Times New Roman"/>
          <w:color w:val="auto"/>
          <w:sz w:val="20"/>
          <w:szCs w:val="20"/>
        </w:rPr>
        <w:t>5</w:t>
      </w:r>
      <w:r w:rsidR="00D5212D" w:rsidRPr="00D5212D">
        <w:rPr>
          <w:rFonts w:ascii="Times New Roman" w:hAnsi="Times New Roman" w:cs="Times New Roman"/>
          <w:color w:val="auto"/>
          <w:sz w:val="20"/>
          <w:szCs w:val="20"/>
        </w:rPr>
        <w:t>(2), 1-9</w:t>
      </w:r>
      <w:r w:rsidR="003E6CC0">
        <w:rPr>
          <w:rFonts w:ascii="Times New Roman" w:hAnsi="Times New Roman" w:cs="Times New Roman"/>
          <w:color w:val="auto"/>
          <w:sz w:val="20"/>
          <w:szCs w:val="20"/>
        </w:rPr>
        <w:t>, 2017.</w:t>
      </w:r>
    </w:p>
    <w:p w:rsidR="0069272F" w:rsidRDefault="002444C5"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[4]   N. Abdullah, M.</w:t>
      </w:r>
      <w:r w:rsidR="007309C2">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Z. </w:t>
      </w:r>
      <w:proofErr w:type="spellStart"/>
      <w:r>
        <w:rPr>
          <w:rFonts w:ascii="Times New Roman" w:hAnsi="Times New Roman" w:cs="Times New Roman"/>
          <w:color w:val="auto"/>
          <w:sz w:val="20"/>
          <w:szCs w:val="20"/>
        </w:rPr>
        <w:t>Yahya</w:t>
      </w:r>
      <w:proofErr w:type="spellEnd"/>
      <w:r>
        <w:rPr>
          <w:rFonts w:ascii="Times New Roman" w:hAnsi="Times New Roman" w:cs="Times New Roman"/>
          <w:color w:val="auto"/>
          <w:sz w:val="20"/>
          <w:szCs w:val="20"/>
        </w:rPr>
        <w:t xml:space="preserve"> and R. </w:t>
      </w:r>
      <w:proofErr w:type="spellStart"/>
      <w:r>
        <w:rPr>
          <w:rFonts w:ascii="Times New Roman" w:hAnsi="Times New Roman" w:cs="Times New Roman"/>
          <w:color w:val="auto"/>
          <w:sz w:val="20"/>
          <w:szCs w:val="20"/>
        </w:rPr>
        <w:t>Mahmod</w:t>
      </w:r>
      <w:proofErr w:type="spellEnd"/>
      <w:r>
        <w:rPr>
          <w:rFonts w:ascii="Times New Roman" w:hAnsi="Times New Roman" w:cs="Times New Roman"/>
          <w:color w:val="auto"/>
          <w:sz w:val="20"/>
          <w:szCs w:val="20"/>
        </w:rPr>
        <w:t>,</w:t>
      </w:r>
      <w:r w:rsidR="004B1C95">
        <w:rPr>
          <w:rFonts w:ascii="Times New Roman" w:hAnsi="Times New Roman" w:cs="Times New Roman"/>
          <w:color w:val="auto"/>
          <w:sz w:val="20"/>
          <w:szCs w:val="20"/>
        </w:rPr>
        <w:t xml:space="preserve"> Comparative study of strong anion exchange </w:t>
      </w:r>
      <w:proofErr w:type="spellStart"/>
      <w:r w:rsidR="004B1C95">
        <w:rPr>
          <w:rFonts w:ascii="Times New Roman" w:hAnsi="Times New Roman" w:cs="Times New Roman"/>
          <w:color w:val="auto"/>
          <w:sz w:val="20"/>
          <w:szCs w:val="20"/>
        </w:rPr>
        <w:t>hypercrosslinked</w:t>
      </w:r>
      <w:proofErr w:type="spellEnd"/>
      <w:r w:rsidR="004B1C95">
        <w:rPr>
          <w:rFonts w:ascii="Times New Roman" w:hAnsi="Times New Roman" w:cs="Times New Roman"/>
          <w:color w:val="auto"/>
          <w:sz w:val="20"/>
          <w:szCs w:val="20"/>
        </w:rPr>
        <w:t xml:space="preserve"> </w:t>
      </w:r>
    </w:p>
    <w:p w:rsidR="0069272F" w:rsidRDefault="0069272F"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sidR="004B1C95">
        <w:rPr>
          <w:rFonts w:ascii="Times New Roman" w:hAnsi="Times New Roman" w:cs="Times New Roman"/>
          <w:color w:val="auto"/>
          <w:sz w:val="20"/>
          <w:szCs w:val="20"/>
        </w:rPr>
        <w:t>poly(</w:t>
      </w:r>
      <w:proofErr w:type="gramEnd"/>
      <w:r w:rsidR="004B1C95">
        <w:rPr>
          <w:rFonts w:ascii="Times New Roman" w:hAnsi="Times New Roman" w:cs="Times New Roman"/>
          <w:color w:val="auto"/>
          <w:sz w:val="20"/>
          <w:szCs w:val="20"/>
        </w:rPr>
        <w:t xml:space="preserve"> HEMA-co- EGDMA-co-VBC) and strong anion </w:t>
      </w:r>
      <w:proofErr w:type="spellStart"/>
      <w:r w:rsidR="004B1C95">
        <w:rPr>
          <w:rFonts w:ascii="Times New Roman" w:hAnsi="Times New Roman" w:cs="Times New Roman"/>
          <w:color w:val="auto"/>
          <w:sz w:val="20"/>
          <w:szCs w:val="20"/>
        </w:rPr>
        <w:t>cxchange</w:t>
      </w:r>
      <w:proofErr w:type="spellEnd"/>
      <w:r w:rsidR="004B1C95">
        <w:rPr>
          <w:rFonts w:ascii="Times New Roman" w:hAnsi="Times New Roman" w:cs="Times New Roman"/>
          <w:color w:val="auto"/>
          <w:sz w:val="20"/>
          <w:szCs w:val="20"/>
        </w:rPr>
        <w:t xml:space="preserve"> poly(styrene-co-</w:t>
      </w:r>
      <w:r>
        <w:rPr>
          <w:rFonts w:ascii="Times New Roman" w:hAnsi="Times New Roman" w:cs="Times New Roman"/>
          <w:color w:val="auto"/>
          <w:sz w:val="20"/>
          <w:szCs w:val="20"/>
        </w:rPr>
        <w:t xml:space="preserve">EGDMA-co-VBC): </w:t>
      </w:r>
    </w:p>
    <w:p w:rsidR="002444C5" w:rsidRDefault="0069272F"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Synthesis and characterization,</w:t>
      </w:r>
      <w:r w:rsidR="007309C2">
        <w:rPr>
          <w:rFonts w:ascii="Times New Roman" w:hAnsi="Times New Roman" w:cs="Times New Roman"/>
          <w:color w:val="auto"/>
          <w:sz w:val="20"/>
          <w:szCs w:val="20"/>
        </w:rPr>
        <w:t xml:space="preserve"> Ch</w:t>
      </w:r>
      <w:r w:rsidR="00F02BDE">
        <w:rPr>
          <w:rFonts w:ascii="Times New Roman" w:hAnsi="Times New Roman" w:cs="Times New Roman"/>
          <w:color w:val="auto"/>
          <w:sz w:val="20"/>
          <w:szCs w:val="20"/>
        </w:rPr>
        <w:t xml:space="preserve">em. </w:t>
      </w:r>
      <w:proofErr w:type="spellStart"/>
      <w:r w:rsidR="00F02BDE">
        <w:rPr>
          <w:rFonts w:ascii="Times New Roman" w:hAnsi="Times New Roman" w:cs="Times New Roman"/>
          <w:color w:val="auto"/>
          <w:sz w:val="20"/>
          <w:szCs w:val="20"/>
        </w:rPr>
        <w:t>Engg</w:t>
      </w:r>
      <w:proofErr w:type="spellEnd"/>
      <w:r w:rsidR="00F02BDE">
        <w:rPr>
          <w:rFonts w:ascii="Times New Roman" w:hAnsi="Times New Roman" w:cs="Times New Roman"/>
          <w:color w:val="auto"/>
          <w:sz w:val="20"/>
          <w:szCs w:val="20"/>
        </w:rPr>
        <w:t>. Res. Bull., 19,</w:t>
      </w:r>
      <w:r w:rsidR="003542AB">
        <w:rPr>
          <w:rFonts w:ascii="Times New Roman" w:hAnsi="Times New Roman" w:cs="Times New Roman"/>
          <w:color w:val="auto"/>
          <w:sz w:val="20"/>
          <w:szCs w:val="20"/>
        </w:rPr>
        <w:t xml:space="preserve"> </w:t>
      </w:r>
      <w:r w:rsidR="003E6CC0">
        <w:rPr>
          <w:rFonts w:ascii="Times New Roman" w:hAnsi="Times New Roman" w:cs="Times New Roman"/>
          <w:color w:val="auto"/>
          <w:sz w:val="20"/>
          <w:szCs w:val="20"/>
        </w:rPr>
        <w:t>96-101</w:t>
      </w:r>
      <w:proofErr w:type="gramStart"/>
      <w:r w:rsidR="003E6CC0">
        <w:rPr>
          <w:rFonts w:ascii="Times New Roman" w:hAnsi="Times New Roman" w:cs="Times New Roman"/>
          <w:color w:val="auto"/>
          <w:sz w:val="20"/>
          <w:szCs w:val="20"/>
        </w:rPr>
        <w:t xml:space="preserve">, </w:t>
      </w:r>
      <w:r w:rsidR="003E6CC0" w:rsidRPr="003E6CC0">
        <w:rPr>
          <w:rFonts w:ascii="Times New Roman" w:hAnsi="Times New Roman" w:cs="Times New Roman"/>
          <w:color w:val="auto"/>
          <w:sz w:val="20"/>
          <w:szCs w:val="20"/>
        </w:rPr>
        <w:t xml:space="preserve"> </w:t>
      </w:r>
      <w:r w:rsidR="003E6CC0">
        <w:rPr>
          <w:rFonts w:ascii="Times New Roman" w:hAnsi="Times New Roman" w:cs="Times New Roman"/>
          <w:color w:val="auto"/>
          <w:sz w:val="20"/>
          <w:szCs w:val="20"/>
        </w:rPr>
        <w:t>2017</w:t>
      </w:r>
      <w:proofErr w:type="gramEnd"/>
      <w:r w:rsidR="003E6CC0">
        <w:rPr>
          <w:rFonts w:ascii="Times New Roman" w:hAnsi="Times New Roman" w:cs="Times New Roman"/>
          <w:color w:val="auto"/>
          <w:sz w:val="20"/>
          <w:szCs w:val="20"/>
        </w:rPr>
        <w:t>.</w:t>
      </w:r>
    </w:p>
    <w:p w:rsidR="00EB60D7" w:rsidRDefault="003542AB"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[5]   M. </w:t>
      </w:r>
      <w:proofErr w:type="spellStart"/>
      <w:r>
        <w:rPr>
          <w:rFonts w:ascii="Times New Roman" w:hAnsi="Times New Roman" w:cs="Times New Roman"/>
          <w:color w:val="auto"/>
          <w:sz w:val="20"/>
          <w:szCs w:val="20"/>
        </w:rPr>
        <w:t>R</w:t>
      </w:r>
      <w:r w:rsidR="00250E97">
        <w:rPr>
          <w:rFonts w:ascii="Times New Roman" w:hAnsi="Times New Roman" w:cs="Times New Roman"/>
          <w:color w:val="auto"/>
          <w:sz w:val="20"/>
          <w:szCs w:val="20"/>
        </w:rPr>
        <w:t>avichander</w:t>
      </w:r>
      <w:proofErr w:type="spellEnd"/>
      <w:r w:rsidR="00250E97">
        <w:rPr>
          <w:rFonts w:ascii="Times New Roman" w:hAnsi="Times New Roman" w:cs="Times New Roman"/>
          <w:color w:val="auto"/>
          <w:sz w:val="20"/>
          <w:szCs w:val="20"/>
        </w:rPr>
        <w:t xml:space="preserve">, G. A. Reddy, V. </w:t>
      </w:r>
      <w:proofErr w:type="spellStart"/>
      <w:r w:rsidR="00250E97">
        <w:rPr>
          <w:rFonts w:ascii="Times New Roman" w:hAnsi="Times New Roman" w:cs="Times New Roman"/>
          <w:color w:val="auto"/>
          <w:sz w:val="20"/>
          <w:szCs w:val="20"/>
        </w:rPr>
        <w:t>Malathi</w:t>
      </w:r>
      <w:proofErr w:type="spellEnd"/>
      <w:r w:rsidR="00250E97">
        <w:rPr>
          <w:rFonts w:ascii="Times New Roman" w:hAnsi="Times New Roman" w:cs="Times New Roman"/>
          <w:color w:val="auto"/>
          <w:sz w:val="20"/>
          <w:szCs w:val="20"/>
        </w:rPr>
        <w:t xml:space="preserve">, J. </w:t>
      </w:r>
      <w:proofErr w:type="spellStart"/>
      <w:r w:rsidR="00250E97">
        <w:rPr>
          <w:rFonts w:ascii="Times New Roman" w:hAnsi="Times New Roman" w:cs="Times New Roman"/>
          <w:color w:val="auto"/>
          <w:sz w:val="20"/>
          <w:szCs w:val="20"/>
        </w:rPr>
        <w:t>Pochampalli</w:t>
      </w:r>
      <w:proofErr w:type="spellEnd"/>
      <w:r w:rsidR="00250E97">
        <w:rPr>
          <w:rFonts w:ascii="Times New Roman" w:hAnsi="Times New Roman" w:cs="Times New Roman"/>
          <w:color w:val="auto"/>
          <w:sz w:val="20"/>
          <w:szCs w:val="20"/>
        </w:rPr>
        <w:t xml:space="preserve"> and </w:t>
      </w:r>
      <w:r w:rsidR="00C96D36">
        <w:rPr>
          <w:rFonts w:ascii="Times New Roman" w:hAnsi="Times New Roman" w:cs="Times New Roman"/>
          <w:color w:val="auto"/>
          <w:sz w:val="20"/>
          <w:szCs w:val="20"/>
        </w:rPr>
        <w:t xml:space="preserve">R. </w:t>
      </w:r>
      <w:proofErr w:type="spellStart"/>
      <w:r w:rsidR="00C96D36">
        <w:rPr>
          <w:rFonts w:ascii="Times New Roman" w:hAnsi="Times New Roman" w:cs="Times New Roman"/>
          <w:color w:val="auto"/>
          <w:sz w:val="20"/>
          <w:szCs w:val="20"/>
        </w:rPr>
        <w:t>Thampu</w:t>
      </w:r>
      <w:proofErr w:type="spellEnd"/>
      <w:r w:rsidR="00C96D36">
        <w:rPr>
          <w:rFonts w:ascii="Times New Roman" w:hAnsi="Times New Roman" w:cs="Times New Roman"/>
          <w:color w:val="auto"/>
          <w:sz w:val="20"/>
          <w:szCs w:val="20"/>
        </w:rPr>
        <w:t>,</w:t>
      </w:r>
      <w:r w:rsidR="00EB60D7">
        <w:rPr>
          <w:rFonts w:ascii="Times New Roman" w:hAnsi="Times New Roman" w:cs="Times New Roman"/>
          <w:color w:val="auto"/>
          <w:sz w:val="20"/>
          <w:szCs w:val="20"/>
        </w:rPr>
        <w:t xml:space="preserve"> synthesis, antimicrobial and ion </w:t>
      </w:r>
    </w:p>
    <w:p w:rsidR="00EB60D7" w:rsidRDefault="00EB60D7"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exchange</w:t>
      </w:r>
      <w:proofErr w:type="gramEnd"/>
      <w:r>
        <w:rPr>
          <w:rFonts w:ascii="Times New Roman" w:hAnsi="Times New Roman" w:cs="Times New Roman"/>
          <w:color w:val="auto"/>
          <w:sz w:val="20"/>
          <w:szCs w:val="20"/>
        </w:rPr>
        <w:t xml:space="preserve"> studies of some terpolymer resins derived from substituted resorcinol, biuret and formaldehyde,</w:t>
      </w:r>
      <w:r w:rsidR="00C96D36">
        <w:rPr>
          <w:rFonts w:ascii="Times New Roman" w:hAnsi="Times New Roman" w:cs="Times New Roman"/>
          <w:color w:val="auto"/>
          <w:sz w:val="20"/>
          <w:szCs w:val="20"/>
        </w:rPr>
        <w:t xml:space="preserve"> J. </w:t>
      </w:r>
    </w:p>
    <w:p w:rsidR="00250E97" w:rsidRDefault="00EB60D7"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sidR="00C96D36">
        <w:rPr>
          <w:rFonts w:ascii="Times New Roman" w:hAnsi="Times New Roman" w:cs="Times New Roman"/>
          <w:color w:val="auto"/>
          <w:sz w:val="20"/>
          <w:szCs w:val="20"/>
        </w:rPr>
        <w:t>Chem..</w:t>
      </w:r>
      <w:proofErr w:type="gramEnd"/>
      <w:r w:rsidR="003542AB">
        <w:rPr>
          <w:rFonts w:ascii="Times New Roman" w:hAnsi="Times New Roman" w:cs="Times New Roman"/>
          <w:color w:val="auto"/>
          <w:sz w:val="20"/>
          <w:szCs w:val="20"/>
        </w:rPr>
        <w:t xml:space="preserve"> Pharm. Res., 7(9)</w:t>
      </w:r>
      <w:r w:rsidR="00C96D36">
        <w:rPr>
          <w:rFonts w:ascii="Times New Roman" w:hAnsi="Times New Roman" w:cs="Times New Roman"/>
          <w:color w:val="auto"/>
          <w:sz w:val="20"/>
          <w:szCs w:val="20"/>
        </w:rPr>
        <w:t xml:space="preserve">, </w:t>
      </w:r>
      <w:r w:rsidR="003E6CC0">
        <w:rPr>
          <w:rFonts w:ascii="Times New Roman" w:hAnsi="Times New Roman" w:cs="Times New Roman"/>
          <w:color w:val="auto"/>
          <w:sz w:val="20"/>
          <w:szCs w:val="20"/>
        </w:rPr>
        <w:t>868-871, 2015.</w:t>
      </w:r>
    </w:p>
    <w:p w:rsidR="00F1293B" w:rsidRDefault="003542AB"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[6]   D.</w:t>
      </w:r>
      <w:r w:rsidR="001139D0">
        <w:rPr>
          <w:rFonts w:ascii="Times New Roman" w:hAnsi="Times New Roman" w:cs="Times New Roman"/>
          <w:color w:val="auto"/>
          <w:sz w:val="20"/>
          <w:szCs w:val="20"/>
        </w:rPr>
        <w:t xml:space="preserve"> </w:t>
      </w:r>
      <w:r>
        <w:rPr>
          <w:rFonts w:ascii="Times New Roman" w:hAnsi="Times New Roman" w:cs="Times New Roman"/>
          <w:color w:val="auto"/>
          <w:sz w:val="20"/>
          <w:szCs w:val="20"/>
        </w:rPr>
        <w:t xml:space="preserve">T. </w:t>
      </w:r>
      <w:proofErr w:type="spellStart"/>
      <w:r>
        <w:rPr>
          <w:rFonts w:ascii="Times New Roman" w:hAnsi="Times New Roman" w:cs="Times New Roman"/>
          <w:color w:val="auto"/>
          <w:sz w:val="20"/>
          <w:szCs w:val="20"/>
        </w:rPr>
        <w:t>Masram</w:t>
      </w:r>
      <w:proofErr w:type="spellEnd"/>
      <w:r>
        <w:rPr>
          <w:rFonts w:ascii="Times New Roman" w:hAnsi="Times New Roman" w:cs="Times New Roman"/>
          <w:color w:val="auto"/>
          <w:sz w:val="20"/>
          <w:szCs w:val="20"/>
        </w:rPr>
        <w:t xml:space="preserve">, K. P. </w:t>
      </w:r>
      <w:proofErr w:type="spellStart"/>
      <w:r>
        <w:rPr>
          <w:rFonts w:ascii="Times New Roman" w:hAnsi="Times New Roman" w:cs="Times New Roman"/>
          <w:color w:val="auto"/>
          <w:sz w:val="20"/>
          <w:szCs w:val="20"/>
        </w:rPr>
        <w:t>Kariya</w:t>
      </w:r>
      <w:proofErr w:type="spellEnd"/>
      <w:r>
        <w:rPr>
          <w:rFonts w:ascii="Times New Roman" w:hAnsi="Times New Roman" w:cs="Times New Roman"/>
          <w:color w:val="auto"/>
          <w:sz w:val="20"/>
          <w:szCs w:val="20"/>
        </w:rPr>
        <w:t xml:space="preserve"> and N. S. </w:t>
      </w:r>
      <w:proofErr w:type="spellStart"/>
      <w:r>
        <w:rPr>
          <w:rFonts w:ascii="Times New Roman" w:hAnsi="Times New Roman" w:cs="Times New Roman"/>
          <w:color w:val="auto"/>
          <w:sz w:val="20"/>
          <w:szCs w:val="20"/>
        </w:rPr>
        <w:t>Bhave</w:t>
      </w:r>
      <w:proofErr w:type="spellEnd"/>
      <w:r>
        <w:rPr>
          <w:rFonts w:ascii="Times New Roman" w:hAnsi="Times New Roman" w:cs="Times New Roman"/>
          <w:color w:val="auto"/>
          <w:sz w:val="20"/>
          <w:szCs w:val="20"/>
        </w:rPr>
        <w:t>,</w:t>
      </w:r>
      <w:r w:rsidR="00F1293B">
        <w:rPr>
          <w:rFonts w:ascii="Times New Roman" w:hAnsi="Times New Roman" w:cs="Times New Roman"/>
          <w:color w:val="auto"/>
          <w:sz w:val="20"/>
          <w:szCs w:val="20"/>
        </w:rPr>
        <w:t xml:space="preserve"> Synthesis of resin-VI: Salicylic acid, </w:t>
      </w:r>
      <w:proofErr w:type="spellStart"/>
      <w:r w:rsidR="00F1293B">
        <w:rPr>
          <w:rFonts w:ascii="Times New Roman" w:hAnsi="Times New Roman" w:cs="Times New Roman"/>
          <w:color w:val="auto"/>
          <w:sz w:val="20"/>
          <w:szCs w:val="20"/>
        </w:rPr>
        <w:t>diaminobenzoic</w:t>
      </w:r>
      <w:proofErr w:type="spellEnd"/>
      <w:r w:rsidR="00F1293B">
        <w:rPr>
          <w:rFonts w:ascii="Times New Roman" w:hAnsi="Times New Roman" w:cs="Times New Roman"/>
          <w:color w:val="auto"/>
          <w:sz w:val="20"/>
          <w:szCs w:val="20"/>
        </w:rPr>
        <w:t xml:space="preserve"> acid and </w:t>
      </w:r>
    </w:p>
    <w:p w:rsidR="003542AB" w:rsidRDefault="00A950CE"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sidR="00F1293B">
        <w:rPr>
          <w:rFonts w:ascii="Times New Roman" w:hAnsi="Times New Roman" w:cs="Times New Roman"/>
          <w:color w:val="auto"/>
          <w:sz w:val="20"/>
          <w:szCs w:val="20"/>
        </w:rPr>
        <w:t>formaldehyde</w:t>
      </w:r>
      <w:proofErr w:type="gramEnd"/>
      <w:r w:rsidR="00F1293B">
        <w:rPr>
          <w:rFonts w:ascii="Times New Roman" w:hAnsi="Times New Roman" w:cs="Times New Roman"/>
          <w:color w:val="auto"/>
          <w:sz w:val="20"/>
          <w:szCs w:val="20"/>
        </w:rPr>
        <w:t xml:space="preserve"> resin and its ion exchange properties, </w:t>
      </w:r>
      <w:r w:rsidR="003542AB">
        <w:rPr>
          <w:rFonts w:ascii="Times New Roman" w:hAnsi="Times New Roman" w:cs="Times New Roman"/>
          <w:color w:val="auto"/>
          <w:sz w:val="20"/>
          <w:szCs w:val="20"/>
        </w:rPr>
        <w:t xml:space="preserve"> Der </w:t>
      </w:r>
      <w:proofErr w:type="spellStart"/>
      <w:r w:rsidR="003542AB">
        <w:rPr>
          <w:rFonts w:ascii="Times New Roman" w:hAnsi="Times New Roman" w:cs="Times New Roman"/>
          <w:color w:val="auto"/>
          <w:sz w:val="20"/>
          <w:szCs w:val="20"/>
        </w:rPr>
        <w:t>Pharma</w:t>
      </w:r>
      <w:proofErr w:type="spellEnd"/>
      <w:r w:rsidR="003542AB">
        <w:rPr>
          <w:rFonts w:ascii="Times New Roman" w:hAnsi="Times New Roman" w:cs="Times New Roman"/>
          <w:color w:val="auto"/>
          <w:sz w:val="20"/>
          <w:szCs w:val="20"/>
        </w:rPr>
        <w:t xml:space="preserve"> </w:t>
      </w:r>
      <w:proofErr w:type="spellStart"/>
      <w:r w:rsidR="003542AB">
        <w:rPr>
          <w:rFonts w:ascii="Times New Roman" w:hAnsi="Times New Roman" w:cs="Times New Roman"/>
          <w:color w:val="auto"/>
          <w:sz w:val="20"/>
          <w:szCs w:val="20"/>
        </w:rPr>
        <w:t>Chemica</w:t>
      </w:r>
      <w:proofErr w:type="spellEnd"/>
      <w:r w:rsidR="003542AB">
        <w:rPr>
          <w:rFonts w:ascii="Times New Roman" w:hAnsi="Times New Roman" w:cs="Times New Roman"/>
          <w:color w:val="auto"/>
          <w:sz w:val="20"/>
          <w:szCs w:val="20"/>
        </w:rPr>
        <w:t xml:space="preserve">, 6(3), </w:t>
      </w:r>
      <w:r w:rsidR="003E6CC0">
        <w:rPr>
          <w:rFonts w:ascii="Times New Roman" w:hAnsi="Times New Roman" w:cs="Times New Roman"/>
          <w:color w:val="auto"/>
          <w:sz w:val="20"/>
          <w:szCs w:val="20"/>
        </w:rPr>
        <w:t>292-299, 2014.</w:t>
      </w:r>
    </w:p>
    <w:p w:rsidR="008A2444" w:rsidRDefault="001139D0"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[7]   K. </w:t>
      </w:r>
      <w:proofErr w:type="spellStart"/>
      <w:r>
        <w:rPr>
          <w:rFonts w:ascii="Times New Roman" w:hAnsi="Times New Roman" w:cs="Times New Roman"/>
          <w:color w:val="auto"/>
          <w:sz w:val="20"/>
          <w:szCs w:val="20"/>
        </w:rPr>
        <w:t>Nandekar</w:t>
      </w:r>
      <w:proofErr w:type="spellEnd"/>
      <w:r>
        <w:rPr>
          <w:rFonts w:ascii="Times New Roman" w:hAnsi="Times New Roman" w:cs="Times New Roman"/>
          <w:color w:val="auto"/>
          <w:sz w:val="20"/>
          <w:szCs w:val="20"/>
        </w:rPr>
        <w:t xml:space="preserve">, S. </w:t>
      </w:r>
      <w:proofErr w:type="spellStart"/>
      <w:r>
        <w:rPr>
          <w:rFonts w:ascii="Times New Roman" w:hAnsi="Times New Roman" w:cs="Times New Roman"/>
          <w:color w:val="auto"/>
          <w:sz w:val="20"/>
          <w:szCs w:val="20"/>
        </w:rPr>
        <w:t>Mandavgade</w:t>
      </w:r>
      <w:proofErr w:type="spellEnd"/>
      <w:r>
        <w:rPr>
          <w:rFonts w:ascii="Times New Roman" w:hAnsi="Times New Roman" w:cs="Times New Roman"/>
          <w:color w:val="auto"/>
          <w:sz w:val="20"/>
          <w:szCs w:val="20"/>
        </w:rPr>
        <w:t xml:space="preserve"> and W. B. Gurnule, </w:t>
      </w:r>
      <w:r w:rsidR="008A2444">
        <w:rPr>
          <w:rFonts w:ascii="Times New Roman" w:hAnsi="Times New Roman" w:cs="Times New Roman"/>
          <w:color w:val="auto"/>
          <w:sz w:val="20"/>
          <w:szCs w:val="20"/>
        </w:rPr>
        <w:t xml:space="preserve">Chelation ion-exchange properties of copolymer resin </w:t>
      </w:r>
    </w:p>
    <w:p w:rsidR="008A2444" w:rsidRDefault="00A950CE"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sidR="008A2444">
        <w:rPr>
          <w:rFonts w:ascii="Times New Roman" w:hAnsi="Times New Roman" w:cs="Times New Roman"/>
          <w:color w:val="auto"/>
          <w:sz w:val="20"/>
          <w:szCs w:val="20"/>
        </w:rPr>
        <w:t>derived</w:t>
      </w:r>
      <w:proofErr w:type="gramEnd"/>
      <w:r w:rsidR="008A2444">
        <w:rPr>
          <w:rFonts w:ascii="Times New Roman" w:hAnsi="Times New Roman" w:cs="Times New Roman"/>
          <w:color w:val="auto"/>
          <w:sz w:val="20"/>
          <w:szCs w:val="20"/>
        </w:rPr>
        <w:t xml:space="preserve"> from </w:t>
      </w:r>
      <w:r w:rsidR="008A2444">
        <w:rPr>
          <w:rFonts w:ascii="Times New Roman" w:hAnsi="Times New Roman" w:cs="Times New Roman"/>
          <w:sz w:val="20"/>
          <w:szCs w:val="20"/>
        </w:rPr>
        <w:t xml:space="preserve">salicylic acid, semicarbazide </w:t>
      </w:r>
      <w:r w:rsidR="008A2444" w:rsidRPr="00595A35">
        <w:rPr>
          <w:rFonts w:ascii="Times New Roman" w:hAnsi="Times New Roman" w:cs="Times New Roman"/>
          <w:sz w:val="20"/>
          <w:szCs w:val="20"/>
        </w:rPr>
        <w:t>and formaldehyde</w:t>
      </w:r>
      <w:r w:rsidR="008A2444">
        <w:rPr>
          <w:rFonts w:ascii="Times New Roman" w:hAnsi="Times New Roman" w:cs="Times New Roman"/>
          <w:sz w:val="20"/>
          <w:szCs w:val="20"/>
        </w:rPr>
        <w:t xml:space="preserve"> </w:t>
      </w:r>
      <w:r w:rsidR="001139D0">
        <w:rPr>
          <w:rFonts w:ascii="Times New Roman" w:hAnsi="Times New Roman" w:cs="Times New Roman"/>
          <w:color w:val="auto"/>
          <w:sz w:val="20"/>
          <w:szCs w:val="20"/>
        </w:rPr>
        <w:t>J. Inform. Knowledge</w:t>
      </w:r>
      <w:proofErr w:type="gramStart"/>
      <w:r w:rsidR="001139D0">
        <w:rPr>
          <w:rFonts w:ascii="Times New Roman" w:hAnsi="Times New Roman" w:cs="Times New Roman"/>
          <w:color w:val="auto"/>
          <w:sz w:val="20"/>
          <w:szCs w:val="20"/>
        </w:rPr>
        <w:t xml:space="preserve">, </w:t>
      </w:r>
      <w:r w:rsidR="001D32E0">
        <w:rPr>
          <w:rFonts w:ascii="Times New Roman" w:hAnsi="Times New Roman" w:cs="Times New Roman"/>
          <w:color w:val="auto"/>
          <w:sz w:val="20"/>
          <w:szCs w:val="20"/>
        </w:rPr>
        <w:t xml:space="preserve"> </w:t>
      </w:r>
      <w:r w:rsidR="001139D0">
        <w:rPr>
          <w:rFonts w:ascii="Times New Roman" w:hAnsi="Times New Roman" w:cs="Times New Roman"/>
          <w:color w:val="auto"/>
          <w:sz w:val="20"/>
          <w:szCs w:val="20"/>
        </w:rPr>
        <w:t>Res</w:t>
      </w:r>
      <w:proofErr w:type="gramEnd"/>
      <w:r w:rsidR="001139D0">
        <w:rPr>
          <w:rFonts w:ascii="Times New Roman" w:hAnsi="Times New Roman" w:cs="Times New Roman"/>
          <w:color w:val="auto"/>
          <w:sz w:val="20"/>
          <w:szCs w:val="20"/>
        </w:rPr>
        <w:t xml:space="preserve">. Human. Soc., 1(4), </w:t>
      </w:r>
    </w:p>
    <w:p w:rsidR="003E6CC0" w:rsidRDefault="00A950CE" w:rsidP="000212E3">
      <w:pPr>
        <w:pStyle w:val="Default"/>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sidR="001139D0">
        <w:rPr>
          <w:rFonts w:ascii="Times New Roman" w:hAnsi="Times New Roman" w:cs="Times New Roman"/>
          <w:color w:val="auto"/>
          <w:sz w:val="20"/>
          <w:szCs w:val="20"/>
        </w:rPr>
        <w:t>177-</w:t>
      </w:r>
      <w:r w:rsidR="003E6CC0">
        <w:rPr>
          <w:rFonts w:ascii="Times New Roman" w:hAnsi="Times New Roman" w:cs="Times New Roman"/>
          <w:color w:val="auto"/>
          <w:sz w:val="20"/>
          <w:szCs w:val="20"/>
        </w:rPr>
        <w:t>188,</w:t>
      </w:r>
      <w:r w:rsidR="008A2444">
        <w:rPr>
          <w:rFonts w:ascii="Times New Roman" w:hAnsi="Times New Roman" w:cs="Times New Roman"/>
          <w:color w:val="auto"/>
          <w:sz w:val="20"/>
          <w:szCs w:val="20"/>
        </w:rPr>
        <w:t xml:space="preserve"> </w:t>
      </w:r>
      <w:r w:rsidR="003E6CC0">
        <w:rPr>
          <w:rFonts w:ascii="Times New Roman" w:hAnsi="Times New Roman" w:cs="Times New Roman"/>
          <w:color w:val="auto"/>
          <w:sz w:val="20"/>
          <w:szCs w:val="20"/>
        </w:rPr>
        <w:t>2016.</w:t>
      </w:r>
    </w:p>
    <w:p w:rsidR="0027003B" w:rsidRDefault="000C537E" w:rsidP="000212E3">
      <w:pPr>
        <w:pStyle w:val="Default"/>
        <w:jc w:val="both"/>
        <w:rPr>
          <w:rFonts w:ascii="Times New Roman" w:hAnsi="Times New Roman" w:cs="Times New Roman"/>
          <w:sz w:val="20"/>
          <w:szCs w:val="20"/>
        </w:rPr>
      </w:pPr>
      <w:r>
        <w:rPr>
          <w:rFonts w:ascii="Times New Roman" w:hAnsi="Times New Roman" w:cs="Times New Roman"/>
          <w:color w:val="auto"/>
          <w:sz w:val="20"/>
          <w:szCs w:val="20"/>
        </w:rPr>
        <w:t xml:space="preserve">[8]  </w:t>
      </w:r>
      <w:r w:rsidR="00E35DBD">
        <w:rPr>
          <w:rFonts w:ascii="Times New Roman" w:hAnsi="Times New Roman" w:cs="Times New Roman"/>
          <w:color w:val="auto"/>
          <w:sz w:val="20"/>
          <w:szCs w:val="20"/>
        </w:rPr>
        <w:t xml:space="preserve"> </w:t>
      </w:r>
      <w:r w:rsidR="00E35DBD">
        <w:rPr>
          <w:rFonts w:ascii="Times New Roman" w:hAnsi="Times New Roman" w:cs="Times New Roman"/>
          <w:sz w:val="20"/>
          <w:szCs w:val="20"/>
        </w:rPr>
        <w:t>S.</w:t>
      </w:r>
      <w:r w:rsidR="00E35DBD" w:rsidRPr="00E35DBD">
        <w:rPr>
          <w:rFonts w:ascii="Times New Roman" w:hAnsi="Times New Roman" w:cs="Times New Roman"/>
          <w:sz w:val="20"/>
          <w:szCs w:val="20"/>
        </w:rPr>
        <w:t xml:space="preserve"> S.</w:t>
      </w:r>
      <w:r w:rsidR="00E35DBD">
        <w:rPr>
          <w:rFonts w:ascii="Times New Roman" w:hAnsi="Times New Roman" w:cs="Times New Roman"/>
          <w:sz w:val="20"/>
          <w:szCs w:val="20"/>
        </w:rPr>
        <w:t xml:space="preserve"> </w:t>
      </w:r>
      <w:proofErr w:type="spellStart"/>
      <w:r w:rsidR="00E35DBD" w:rsidRPr="00E35DBD">
        <w:rPr>
          <w:rFonts w:ascii="Times New Roman" w:hAnsi="Times New Roman" w:cs="Times New Roman"/>
          <w:sz w:val="20"/>
          <w:szCs w:val="20"/>
        </w:rPr>
        <w:t>Katkamwar</w:t>
      </w:r>
      <w:proofErr w:type="spellEnd"/>
      <w:r w:rsidR="00E35DBD" w:rsidRPr="00E35DBD">
        <w:rPr>
          <w:rFonts w:ascii="Times New Roman" w:hAnsi="Times New Roman" w:cs="Times New Roman"/>
          <w:sz w:val="20"/>
          <w:szCs w:val="20"/>
        </w:rPr>
        <w:t xml:space="preserve">, </w:t>
      </w:r>
      <w:r w:rsidR="00E35DBD">
        <w:rPr>
          <w:rFonts w:ascii="Times New Roman" w:hAnsi="Times New Roman" w:cs="Times New Roman"/>
          <w:sz w:val="20"/>
          <w:szCs w:val="20"/>
        </w:rPr>
        <w:t xml:space="preserve">M. </w:t>
      </w:r>
      <w:r w:rsidR="00E35DBD" w:rsidRPr="00E35DBD">
        <w:rPr>
          <w:rFonts w:ascii="Times New Roman" w:hAnsi="Times New Roman" w:cs="Times New Roman"/>
          <w:sz w:val="20"/>
          <w:szCs w:val="20"/>
        </w:rPr>
        <w:t xml:space="preserve">Ahmed and </w:t>
      </w:r>
      <w:r w:rsidR="00E35DBD">
        <w:rPr>
          <w:rFonts w:ascii="Times New Roman" w:hAnsi="Times New Roman" w:cs="Times New Roman"/>
          <w:sz w:val="20"/>
          <w:szCs w:val="20"/>
        </w:rPr>
        <w:t>W.</w:t>
      </w:r>
      <w:r w:rsidR="00E35DBD" w:rsidRPr="00E35DBD">
        <w:rPr>
          <w:rFonts w:ascii="Times New Roman" w:hAnsi="Times New Roman" w:cs="Times New Roman"/>
          <w:sz w:val="20"/>
          <w:szCs w:val="20"/>
        </w:rPr>
        <w:t xml:space="preserve"> B</w:t>
      </w:r>
      <w:r w:rsidR="00E35DBD">
        <w:rPr>
          <w:rFonts w:ascii="Times New Roman" w:hAnsi="Times New Roman" w:cs="Times New Roman"/>
          <w:sz w:val="20"/>
          <w:szCs w:val="20"/>
        </w:rPr>
        <w:t>.</w:t>
      </w:r>
      <w:r w:rsidR="00E35DBD" w:rsidRPr="00E35DBD">
        <w:rPr>
          <w:rFonts w:ascii="Times New Roman" w:hAnsi="Times New Roman" w:cs="Times New Roman"/>
          <w:sz w:val="20"/>
          <w:szCs w:val="20"/>
        </w:rPr>
        <w:t xml:space="preserve"> Gurnule</w:t>
      </w:r>
      <w:r w:rsidR="00E35DBD">
        <w:rPr>
          <w:rFonts w:ascii="Times New Roman" w:hAnsi="Times New Roman" w:cs="Times New Roman"/>
          <w:sz w:val="20"/>
          <w:szCs w:val="20"/>
        </w:rPr>
        <w:t>,</w:t>
      </w:r>
      <w:r w:rsidR="003E6CC0">
        <w:rPr>
          <w:rFonts w:ascii="Times New Roman" w:hAnsi="Times New Roman" w:cs="Times New Roman"/>
          <w:sz w:val="20"/>
          <w:szCs w:val="20"/>
        </w:rPr>
        <w:t xml:space="preserve"> Studies on </w:t>
      </w:r>
      <w:r w:rsidR="0027003B">
        <w:rPr>
          <w:rFonts w:ascii="Times New Roman" w:hAnsi="Times New Roman" w:cs="Times New Roman"/>
          <w:sz w:val="20"/>
          <w:szCs w:val="20"/>
        </w:rPr>
        <w:t>chelation ion-exchange properties of copolymer</w:t>
      </w:r>
    </w:p>
    <w:p w:rsidR="000C537E" w:rsidRDefault="0027003B"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resin</w:t>
      </w:r>
      <w:proofErr w:type="gramEnd"/>
      <w:r>
        <w:rPr>
          <w:rFonts w:ascii="Times New Roman" w:hAnsi="Times New Roman" w:cs="Times New Roman"/>
          <w:sz w:val="20"/>
          <w:szCs w:val="20"/>
        </w:rPr>
        <w:t xml:space="preserve"> derived from p-</w:t>
      </w:r>
      <w:proofErr w:type="spellStart"/>
      <w:r>
        <w:rPr>
          <w:rFonts w:ascii="Times New Roman" w:hAnsi="Times New Roman" w:cs="Times New Roman"/>
          <w:sz w:val="20"/>
          <w:szCs w:val="20"/>
        </w:rPr>
        <w:t>cresol,dithio</w:t>
      </w:r>
      <w:proofErr w:type="spellEnd"/>
      <w:r>
        <w:rPr>
          <w:rFonts w:ascii="Times New Roman" w:hAnsi="Times New Roman" w:cs="Times New Roman"/>
          <w:sz w:val="20"/>
          <w:szCs w:val="20"/>
        </w:rPr>
        <w:t xml:space="preserve"> oxamide and formaldehyde,</w:t>
      </w:r>
      <w:r w:rsidR="00E35DBD">
        <w:rPr>
          <w:rFonts w:ascii="Times New Roman" w:hAnsi="Times New Roman" w:cs="Times New Roman"/>
          <w:sz w:val="20"/>
          <w:szCs w:val="20"/>
        </w:rPr>
        <w:t xml:space="preserve"> </w:t>
      </w:r>
      <w:r w:rsidR="00F901F1" w:rsidRPr="00E35DBD">
        <w:rPr>
          <w:rFonts w:ascii="Times New Roman" w:hAnsi="Times New Roman" w:cs="Times New Roman"/>
          <w:sz w:val="20"/>
          <w:szCs w:val="20"/>
        </w:rPr>
        <w:t>J. Environ. Res. Develop.</w:t>
      </w:r>
      <w:r w:rsidR="00E35DBD">
        <w:rPr>
          <w:rFonts w:ascii="Times New Roman" w:hAnsi="Times New Roman" w:cs="Times New Roman"/>
          <w:sz w:val="20"/>
          <w:szCs w:val="20"/>
        </w:rPr>
        <w:t>, 1(7)</w:t>
      </w:r>
      <w:r w:rsidR="00E35DBD" w:rsidRPr="00E35DBD">
        <w:rPr>
          <w:rFonts w:ascii="Times New Roman" w:hAnsi="Times New Roman" w:cs="Times New Roman"/>
          <w:sz w:val="20"/>
          <w:szCs w:val="20"/>
        </w:rPr>
        <w:t>, 330-337</w:t>
      </w:r>
      <w:r w:rsidR="001D32E0">
        <w:rPr>
          <w:rFonts w:ascii="Times New Roman" w:hAnsi="Times New Roman" w:cs="Times New Roman"/>
          <w:sz w:val="20"/>
          <w:szCs w:val="20"/>
        </w:rPr>
        <w:t xml:space="preserve">, </w:t>
      </w:r>
      <w:r w:rsidR="001D32E0" w:rsidRPr="00E35DBD">
        <w:rPr>
          <w:rFonts w:ascii="Times New Roman" w:hAnsi="Times New Roman" w:cs="Times New Roman"/>
          <w:sz w:val="20"/>
          <w:szCs w:val="20"/>
        </w:rPr>
        <w:t>2012</w:t>
      </w:r>
      <w:r w:rsidR="001D32E0">
        <w:rPr>
          <w:rFonts w:ascii="Times New Roman" w:hAnsi="Times New Roman" w:cs="Times New Roman"/>
          <w:sz w:val="20"/>
          <w:szCs w:val="20"/>
        </w:rPr>
        <w:t>.</w:t>
      </w:r>
    </w:p>
    <w:p w:rsidR="008A2444" w:rsidRDefault="00A87750" w:rsidP="000212E3">
      <w:pPr>
        <w:autoSpaceDE w:val="0"/>
        <w:autoSpaceDN w:val="0"/>
        <w:adjustRightInd w:val="0"/>
        <w:spacing w:after="0"/>
        <w:jc w:val="both"/>
        <w:rPr>
          <w:rFonts w:ascii="Times New Roman" w:hAnsi="Times New Roman" w:cs="Times New Roman"/>
          <w:sz w:val="20"/>
          <w:szCs w:val="20"/>
        </w:rPr>
      </w:pPr>
      <w:r w:rsidRPr="00A87750">
        <w:rPr>
          <w:rFonts w:ascii="Times New Roman" w:hAnsi="Times New Roman" w:cs="Times New Roman"/>
          <w:sz w:val="20"/>
          <w:szCs w:val="20"/>
        </w:rPr>
        <w:t xml:space="preserve">[9]   </w:t>
      </w:r>
      <w:r w:rsidR="008A2444">
        <w:rPr>
          <w:rFonts w:ascii="Times New Roman" w:hAnsi="Times New Roman" w:cs="Times New Roman"/>
          <w:sz w:val="20"/>
          <w:szCs w:val="20"/>
        </w:rPr>
        <w:t xml:space="preserve">R. N. </w:t>
      </w:r>
      <w:proofErr w:type="spellStart"/>
      <w:r w:rsidR="008A2444">
        <w:rPr>
          <w:rFonts w:ascii="Times New Roman" w:hAnsi="Times New Roman" w:cs="Times New Roman"/>
          <w:sz w:val="20"/>
          <w:szCs w:val="20"/>
        </w:rPr>
        <w:t>Singru</w:t>
      </w:r>
      <w:proofErr w:type="spellEnd"/>
      <w:r w:rsidR="008A2444">
        <w:rPr>
          <w:rFonts w:ascii="Times New Roman" w:hAnsi="Times New Roman" w:cs="Times New Roman"/>
          <w:sz w:val="20"/>
          <w:szCs w:val="20"/>
        </w:rPr>
        <w:t>, Semiconducting and chelating applications of newly synthesized terpolymer, Advances in</w:t>
      </w:r>
    </w:p>
    <w:p w:rsidR="008A2444" w:rsidRDefault="008A2444" w:rsidP="000212E3">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Applied Science Research, 2(6), 206-214, 2011.</w:t>
      </w:r>
    </w:p>
    <w:p w:rsidR="00A950CE" w:rsidRDefault="00A87750" w:rsidP="000212E3">
      <w:pPr>
        <w:autoSpaceDE w:val="0"/>
        <w:autoSpaceDN w:val="0"/>
        <w:adjustRightInd w:val="0"/>
        <w:spacing w:after="0"/>
        <w:jc w:val="both"/>
        <w:rPr>
          <w:rFonts w:ascii="Times New Roman" w:hAnsi="Times New Roman" w:cs="Times New Roman"/>
          <w:sz w:val="20"/>
          <w:szCs w:val="20"/>
        </w:rPr>
      </w:pPr>
      <w:r w:rsidRPr="00521C5F">
        <w:rPr>
          <w:rFonts w:ascii="Times New Roman" w:hAnsi="Times New Roman" w:cs="Times New Roman"/>
          <w:sz w:val="20"/>
          <w:szCs w:val="20"/>
        </w:rPr>
        <w:t>[10</w:t>
      </w:r>
      <w:proofErr w:type="gramStart"/>
      <w:r w:rsidRPr="00521C5F">
        <w:rPr>
          <w:rFonts w:ascii="Times New Roman" w:hAnsi="Times New Roman" w:cs="Times New Roman"/>
          <w:sz w:val="20"/>
          <w:szCs w:val="20"/>
        </w:rPr>
        <w:t xml:space="preserve">] </w:t>
      </w:r>
      <w:r w:rsidR="00A950CE">
        <w:rPr>
          <w:rFonts w:ascii="Times New Roman" w:hAnsi="Times New Roman" w:cs="Times New Roman"/>
          <w:sz w:val="20"/>
          <w:szCs w:val="20"/>
        </w:rPr>
        <w:t xml:space="preserve"> N</w:t>
      </w:r>
      <w:proofErr w:type="gramEnd"/>
      <w:r w:rsidR="00A950CE">
        <w:rPr>
          <w:rFonts w:ascii="Times New Roman" w:hAnsi="Times New Roman" w:cs="Times New Roman"/>
          <w:sz w:val="20"/>
          <w:szCs w:val="20"/>
        </w:rPr>
        <w:t xml:space="preserve">. C. Das and </w:t>
      </w:r>
      <w:r w:rsidR="008A2444" w:rsidRPr="00521C5F">
        <w:rPr>
          <w:rFonts w:ascii="Times New Roman" w:hAnsi="Times New Roman" w:cs="Times New Roman"/>
          <w:sz w:val="20"/>
          <w:szCs w:val="20"/>
        </w:rPr>
        <w:t>W. B. Gurnule</w:t>
      </w:r>
      <w:r w:rsidR="00A950CE">
        <w:rPr>
          <w:rFonts w:ascii="Times New Roman" w:hAnsi="Times New Roman" w:cs="Times New Roman"/>
          <w:sz w:val="20"/>
          <w:szCs w:val="20"/>
        </w:rPr>
        <w:t>, Electrical conductivity of newly synthesized copolymer resin-IV from 2,4-</w:t>
      </w:r>
    </w:p>
    <w:p w:rsidR="00A87750" w:rsidRPr="00521C5F" w:rsidRDefault="00A950CE" w:rsidP="000212E3">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r>
        <w:rPr>
          <w:rFonts w:ascii="Times New Roman" w:hAnsi="Times New Roman" w:cs="Times New Roman"/>
          <w:sz w:val="20"/>
          <w:szCs w:val="20"/>
        </w:rPr>
        <w:t>Dihydroxypropiophenone</w:t>
      </w:r>
      <w:proofErr w:type="spellEnd"/>
      <w:r>
        <w:rPr>
          <w:rFonts w:ascii="Times New Roman" w:hAnsi="Times New Roman" w:cs="Times New Roman"/>
          <w:sz w:val="20"/>
          <w:szCs w:val="20"/>
        </w:rPr>
        <w:t>, 1</w:t>
      </w:r>
      <w:proofErr w:type="gramStart"/>
      <w:r>
        <w:rPr>
          <w:rFonts w:ascii="Times New Roman" w:hAnsi="Times New Roman" w:cs="Times New Roman"/>
          <w:sz w:val="20"/>
          <w:szCs w:val="20"/>
        </w:rPr>
        <w:t>,5</w:t>
      </w:r>
      <w:proofErr w:type="gramEnd"/>
      <w:r>
        <w:rPr>
          <w:rFonts w:ascii="Times New Roman" w:hAnsi="Times New Roman" w:cs="Times New Roman"/>
          <w:sz w:val="20"/>
          <w:szCs w:val="20"/>
        </w:rPr>
        <w:t>-diaminonaphthalene and formaldehyde, IJARSCT, 2(3), 235-243, 2023</w:t>
      </w:r>
      <w:r w:rsidR="001D32E0">
        <w:rPr>
          <w:rFonts w:ascii="Times New Roman" w:hAnsi="Times New Roman" w:cs="Times New Roman"/>
          <w:sz w:val="20"/>
          <w:szCs w:val="20"/>
        </w:rPr>
        <w:t>.</w:t>
      </w:r>
    </w:p>
    <w:p w:rsidR="00A950CE" w:rsidRDefault="00A87750" w:rsidP="000212E3">
      <w:pPr>
        <w:autoSpaceDE w:val="0"/>
        <w:autoSpaceDN w:val="0"/>
        <w:adjustRightInd w:val="0"/>
        <w:spacing w:after="0"/>
        <w:jc w:val="both"/>
        <w:rPr>
          <w:rFonts w:ascii="Times New Roman" w:hAnsi="Times New Roman" w:cs="Times New Roman"/>
          <w:sz w:val="20"/>
          <w:szCs w:val="20"/>
        </w:rPr>
      </w:pPr>
      <w:r w:rsidRPr="00521C5F">
        <w:rPr>
          <w:rFonts w:ascii="Times New Roman" w:hAnsi="Times New Roman" w:cs="Times New Roman"/>
          <w:sz w:val="20"/>
          <w:szCs w:val="20"/>
        </w:rPr>
        <w:t>[11</w:t>
      </w:r>
      <w:proofErr w:type="gramStart"/>
      <w:r w:rsidRPr="00521C5F">
        <w:rPr>
          <w:rFonts w:ascii="Times New Roman" w:hAnsi="Times New Roman" w:cs="Times New Roman"/>
          <w:sz w:val="20"/>
          <w:szCs w:val="20"/>
        </w:rPr>
        <w:t xml:space="preserve">] </w:t>
      </w:r>
      <w:r w:rsidR="008A2444">
        <w:rPr>
          <w:rFonts w:ascii="Times New Roman" w:hAnsi="Times New Roman" w:cs="Times New Roman"/>
          <w:sz w:val="20"/>
          <w:szCs w:val="20"/>
        </w:rPr>
        <w:t xml:space="preserve"> </w:t>
      </w:r>
      <w:r w:rsidRPr="00521C5F">
        <w:rPr>
          <w:rFonts w:ascii="Times New Roman" w:hAnsi="Times New Roman" w:cs="Times New Roman"/>
          <w:sz w:val="20"/>
          <w:szCs w:val="20"/>
        </w:rPr>
        <w:t>W</w:t>
      </w:r>
      <w:proofErr w:type="gramEnd"/>
      <w:r w:rsidRPr="00521C5F">
        <w:rPr>
          <w:rFonts w:ascii="Times New Roman" w:hAnsi="Times New Roman" w:cs="Times New Roman"/>
          <w:sz w:val="20"/>
          <w:szCs w:val="20"/>
        </w:rPr>
        <w:t>. B. Gurnule</w:t>
      </w:r>
      <w:r w:rsidR="00A950CE">
        <w:rPr>
          <w:rFonts w:ascii="Times New Roman" w:hAnsi="Times New Roman" w:cs="Times New Roman"/>
          <w:sz w:val="20"/>
          <w:szCs w:val="20"/>
        </w:rPr>
        <w:t xml:space="preserve"> and N. C. Das, Electrical conducting behavior of copolymer resin-III synthesized from 2,4-</w:t>
      </w:r>
    </w:p>
    <w:p w:rsidR="00A87750" w:rsidRPr="00521C5F" w:rsidRDefault="00A950CE" w:rsidP="000212E3">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dihydroxypropiophenone</w:t>
      </w:r>
      <w:proofErr w:type="spellEnd"/>
      <w:proofErr w:type="gramEnd"/>
      <w:r>
        <w:rPr>
          <w:rFonts w:ascii="Times New Roman" w:hAnsi="Times New Roman" w:cs="Times New Roman"/>
          <w:sz w:val="20"/>
          <w:szCs w:val="20"/>
        </w:rPr>
        <w:t>, 4-pyridylamine and formaldehyde, Ajanta, 8(1</w:t>
      </w:r>
      <w:r w:rsidR="00A87750" w:rsidRPr="00521C5F">
        <w:rPr>
          <w:rFonts w:ascii="Times New Roman" w:hAnsi="Times New Roman" w:cs="Times New Roman"/>
          <w:sz w:val="20"/>
          <w:szCs w:val="20"/>
        </w:rPr>
        <w:t xml:space="preserve">), </w:t>
      </w:r>
      <w:r w:rsidR="001D32E0">
        <w:rPr>
          <w:rFonts w:ascii="Times New Roman" w:hAnsi="Times New Roman" w:cs="Times New Roman"/>
          <w:sz w:val="20"/>
          <w:szCs w:val="20"/>
        </w:rPr>
        <w:t>16-25, 2019.</w:t>
      </w:r>
    </w:p>
    <w:p w:rsidR="00657702" w:rsidRDefault="00F60EBB" w:rsidP="0065770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[12</w:t>
      </w:r>
      <w:proofErr w:type="gramStart"/>
      <w:r>
        <w:rPr>
          <w:rFonts w:ascii="Times New Roman" w:hAnsi="Times New Roman" w:cs="Times New Roman"/>
          <w:sz w:val="20"/>
          <w:szCs w:val="20"/>
        </w:rPr>
        <w:t>]</w:t>
      </w:r>
      <w:r w:rsidR="00A950CE">
        <w:rPr>
          <w:rFonts w:ascii="Times New Roman" w:hAnsi="Times New Roman" w:cs="Times New Roman"/>
          <w:sz w:val="20"/>
          <w:szCs w:val="20"/>
        </w:rPr>
        <w:t xml:space="preserve"> </w:t>
      </w:r>
      <w:r>
        <w:rPr>
          <w:rFonts w:ascii="Times New Roman" w:hAnsi="Times New Roman" w:cs="Times New Roman"/>
          <w:sz w:val="20"/>
          <w:szCs w:val="20"/>
        </w:rPr>
        <w:t xml:space="preserve"> </w:t>
      </w:r>
      <w:r w:rsidR="00657702">
        <w:rPr>
          <w:rFonts w:ascii="Times New Roman" w:hAnsi="Times New Roman" w:cs="Times New Roman"/>
          <w:sz w:val="20"/>
          <w:szCs w:val="20"/>
        </w:rPr>
        <w:t>N</w:t>
      </w:r>
      <w:proofErr w:type="gramEnd"/>
      <w:r w:rsidR="00657702">
        <w:rPr>
          <w:rFonts w:ascii="Times New Roman" w:hAnsi="Times New Roman" w:cs="Times New Roman"/>
          <w:sz w:val="20"/>
          <w:szCs w:val="20"/>
        </w:rPr>
        <w:t xml:space="preserve">. C. Das and </w:t>
      </w:r>
      <w:r w:rsidR="00657702" w:rsidRPr="00521C5F">
        <w:rPr>
          <w:rFonts w:ascii="Times New Roman" w:hAnsi="Times New Roman" w:cs="Times New Roman"/>
          <w:sz w:val="20"/>
          <w:szCs w:val="20"/>
        </w:rPr>
        <w:t>W. B. Gurnule</w:t>
      </w:r>
      <w:r w:rsidR="00657702">
        <w:rPr>
          <w:rFonts w:ascii="Times New Roman" w:hAnsi="Times New Roman" w:cs="Times New Roman"/>
          <w:sz w:val="20"/>
          <w:szCs w:val="20"/>
        </w:rPr>
        <w:t xml:space="preserve">, Synthesis, characterization and morphology of organic copolymer resin-III </w:t>
      </w:r>
    </w:p>
    <w:p w:rsidR="00657702" w:rsidRDefault="00657702" w:rsidP="0065770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resulting</w:t>
      </w:r>
      <w:proofErr w:type="gramEnd"/>
      <w:r>
        <w:rPr>
          <w:rFonts w:ascii="Times New Roman" w:hAnsi="Times New Roman" w:cs="Times New Roman"/>
          <w:sz w:val="20"/>
          <w:szCs w:val="20"/>
        </w:rPr>
        <w:t xml:space="preserve"> from 2,4- </w:t>
      </w:r>
      <w:proofErr w:type="spellStart"/>
      <w:r>
        <w:rPr>
          <w:rFonts w:ascii="Times New Roman" w:hAnsi="Times New Roman" w:cs="Times New Roman"/>
          <w:sz w:val="20"/>
          <w:szCs w:val="20"/>
        </w:rPr>
        <w:t>Dihydroxypropiophenone</w:t>
      </w:r>
      <w:proofErr w:type="spellEnd"/>
      <w:r>
        <w:rPr>
          <w:rFonts w:ascii="Times New Roman" w:hAnsi="Times New Roman" w:cs="Times New Roman"/>
          <w:sz w:val="20"/>
          <w:szCs w:val="20"/>
        </w:rPr>
        <w:t>, 1,5-diaminonaphthalene and formaldehyde, IJARSCT, 4(12),</w:t>
      </w:r>
    </w:p>
    <w:p w:rsidR="00A87750" w:rsidRPr="00521C5F" w:rsidRDefault="00657702" w:rsidP="00657702">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2021.</w:t>
      </w:r>
    </w:p>
    <w:p w:rsidR="004B1C95" w:rsidRDefault="00A87750" w:rsidP="000212E3">
      <w:pPr>
        <w:autoSpaceDE w:val="0"/>
        <w:autoSpaceDN w:val="0"/>
        <w:adjustRightInd w:val="0"/>
        <w:spacing w:after="0"/>
        <w:jc w:val="both"/>
        <w:rPr>
          <w:rFonts w:ascii="Times New Roman" w:hAnsi="Times New Roman" w:cs="Times New Roman"/>
          <w:sz w:val="20"/>
          <w:szCs w:val="20"/>
        </w:rPr>
      </w:pPr>
      <w:r w:rsidRPr="00521C5F">
        <w:rPr>
          <w:rFonts w:ascii="Times New Roman" w:hAnsi="Times New Roman" w:cs="Times New Roman"/>
          <w:sz w:val="20"/>
          <w:szCs w:val="20"/>
        </w:rPr>
        <w:t>[13</w:t>
      </w:r>
      <w:proofErr w:type="gramStart"/>
      <w:r w:rsidRPr="00521C5F">
        <w:rPr>
          <w:rFonts w:ascii="Times New Roman" w:hAnsi="Times New Roman" w:cs="Times New Roman"/>
          <w:sz w:val="20"/>
          <w:szCs w:val="20"/>
        </w:rPr>
        <w:t>]</w:t>
      </w:r>
      <w:r w:rsidR="00521C5F" w:rsidRPr="00521C5F">
        <w:rPr>
          <w:rFonts w:ascii="Times New Roman" w:hAnsi="Times New Roman" w:cs="Times New Roman"/>
          <w:sz w:val="20"/>
          <w:szCs w:val="20"/>
        </w:rPr>
        <w:t xml:space="preserve"> </w:t>
      </w:r>
      <w:r w:rsidR="00A950CE">
        <w:rPr>
          <w:rFonts w:ascii="Times New Roman" w:hAnsi="Times New Roman" w:cs="Times New Roman"/>
          <w:sz w:val="20"/>
          <w:szCs w:val="20"/>
        </w:rPr>
        <w:t xml:space="preserve"> </w:t>
      </w:r>
      <w:r w:rsidR="00521C5F" w:rsidRPr="00521C5F">
        <w:rPr>
          <w:rFonts w:ascii="Times New Roman" w:hAnsi="Times New Roman" w:cs="Times New Roman"/>
          <w:sz w:val="20"/>
          <w:szCs w:val="20"/>
        </w:rPr>
        <w:t>M</w:t>
      </w:r>
      <w:proofErr w:type="gramEnd"/>
      <w:r w:rsidR="00521C5F" w:rsidRPr="00521C5F">
        <w:rPr>
          <w:rFonts w:ascii="Times New Roman" w:hAnsi="Times New Roman" w:cs="Times New Roman"/>
          <w:sz w:val="20"/>
          <w:szCs w:val="20"/>
        </w:rPr>
        <w:t xml:space="preserve">. M. </w:t>
      </w:r>
      <w:proofErr w:type="spellStart"/>
      <w:r w:rsidR="00521C5F" w:rsidRPr="00521C5F">
        <w:rPr>
          <w:rFonts w:ascii="Times New Roman" w:hAnsi="Times New Roman" w:cs="Times New Roman"/>
          <w:sz w:val="20"/>
          <w:szCs w:val="20"/>
        </w:rPr>
        <w:t>Yeole</w:t>
      </w:r>
      <w:proofErr w:type="spellEnd"/>
      <w:r w:rsidR="00521C5F" w:rsidRPr="00521C5F">
        <w:rPr>
          <w:rFonts w:ascii="Times New Roman" w:hAnsi="Times New Roman" w:cs="Times New Roman"/>
          <w:sz w:val="20"/>
          <w:szCs w:val="20"/>
        </w:rPr>
        <w:t xml:space="preserve">, S. </w:t>
      </w:r>
      <w:proofErr w:type="spellStart"/>
      <w:r w:rsidR="00521C5F" w:rsidRPr="00521C5F">
        <w:rPr>
          <w:rFonts w:ascii="Times New Roman" w:hAnsi="Times New Roman" w:cs="Times New Roman"/>
          <w:sz w:val="20"/>
          <w:szCs w:val="20"/>
        </w:rPr>
        <w:t>Shrivastava</w:t>
      </w:r>
      <w:proofErr w:type="spellEnd"/>
      <w:r w:rsidR="00521C5F" w:rsidRPr="00521C5F">
        <w:rPr>
          <w:rFonts w:ascii="Times New Roman" w:hAnsi="Times New Roman" w:cs="Times New Roman"/>
          <w:sz w:val="20"/>
          <w:szCs w:val="20"/>
        </w:rPr>
        <w:t xml:space="preserve"> and W. B. Gurnule,</w:t>
      </w:r>
      <w:r w:rsidR="00F61D6E">
        <w:rPr>
          <w:rFonts w:ascii="Times New Roman" w:hAnsi="Times New Roman" w:cs="Times New Roman"/>
          <w:sz w:val="20"/>
          <w:szCs w:val="20"/>
        </w:rPr>
        <w:t xml:space="preserve"> Synthesis and characterization of copolymer resin derived </w:t>
      </w:r>
    </w:p>
    <w:p w:rsidR="00521C5F" w:rsidRPr="00521C5F" w:rsidRDefault="004B1C95" w:rsidP="000212E3">
      <w:pPr>
        <w:autoSpaceDE w:val="0"/>
        <w:autoSpaceDN w:val="0"/>
        <w:adjustRightInd w:val="0"/>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A950CE">
        <w:rPr>
          <w:rFonts w:ascii="Times New Roman" w:hAnsi="Times New Roman" w:cs="Times New Roman"/>
          <w:sz w:val="20"/>
          <w:szCs w:val="20"/>
        </w:rPr>
        <w:t xml:space="preserve"> </w:t>
      </w:r>
      <w:proofErr w:type="gramStart"/>
      <w:r w:rsidR="00F61D6E">
        <w:rPr>
          <w:rFonts w:ascii="Times New Roman" w:hAnsi="Times New Roman" w:cs="Times New Roman"/>
          <w:sz w:val="20"/>
          <w:szCs w:val="20"/>
        </w:rPr>
        <w:t>from</w:t>
      </w:r>
      <w:proofErr w:type="gramEnd"/>
      <w:r w:rsidR="00F61D6E">
        <w:rPr>
          <w:rFonts w:ascii="Times New Roman" w:hAnsi="Times New Roman" w:cs="Times New Roman"/>
          <w:sz w:val="20"/>
          <w:szCs w:val="20"/>
        </w:rPr>
        <w:t xml:space="preserve"> 4-methylacetophenone, </w:t>
      </w:r>
      <w:proofErr w:type="spellStart"/>
      <w:r w:rsidR="00F61D6E">
        <w:rPr>
          <w:rFonts w:ascii="Times New Roman" w:hAnsi="Times New Roman" w:cs="Times New Roman"/>
          <w:sz w:val="20"/>
          <w:szCs w:val="20"/>
        </w:rPr>
        <w:t>phenylhydrazine</w:t>
      </w:r>
      <w:proofErr w:type="spellEnd"/>
      <w:r w:rsidR="00F61D6E">
        <w:rPr>
          <w:rFonts w:ascii="Times New Roman" w:hAnsi="Times New Roman" w:cs="Times New Roman"/>
          <w:sz w:val="20"/>
          <w:szCs w:val="20"/>
        </w:rPr>
        <w:t xml:space="preserve"> and formaldehyde,</w:t>
      </w:r>
      <w:r w:rsidR="00521C5F" w:rsidRPr="00521C5F">
        <w:rPr>
          <w:rFonts w:ascii="Times New Roman" w:hAnsi="Times New Roman" w:cs="Times New Roman"/>
          <w:sz w:val="20"/>
          <w:szCs w:val="20"/>
        </w:rPr>
        <w:t xml:space="preserve"> Der Pharm. Chem., 7(5), 124-129,</w:t>
      </w:r>
      <w:r w:rsidR="001D32E0" w:rsidRPr="001D32E0">
        <w:rPr>
          <w:rFonts w:ascii="Times New Roman" w:hAnsi="Times New Roman" w:cs="Times New Roman"/>
          <w:sz w:val="20"/>
          <w:szCs w:val="20"/>
        </w:rPr>
        <w:t xml:space="preserve"> </w:t>
      </w:r>
      <w:r w:rsidR="001D32E0">
        <w:rPr>
          <w:rFonts w:ascii="Times New Roman" w:hAnsi="Times New Roman" w:cs="Times New Roman"/>
          <w:sz w:val="20"/>
          <w:szCs w:val="20"/>
        </w:rPr>
        <w:t>2015.</w:t>
      </w:r>
      <w:r w:rsidR="00521C5F" w:rsidRPr="00521C5F">
        <w:rPr>
          <w:rFonts w:ascii="Times New Roman" w:hAnsi="Times New Roman" w:cs="Times New Roman"/>
          <w:sz w:val="20"/>
          <w:szCs w:val="20"/>
        </w:rPr>
        <w:t xml:space="preserve"> </w:t>
      </w:r>
    </w:p>
    <w:p w:rsidR="00EB60D7" w:rsidRDefault="00521C5F"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[14] </w:t>
      </w:r>
      <w:r w:rsidR="00657702">
        <w:rPr>
          <w:rFonts w:ascii="Times New Roman" w:hAnsi="Times New Roman" w:cs="Times New Roman"/>
          <w:sz w:val="20"/>
          <w:szCs w:val="20"/>
        </w:rPr>
        <w:t>W. B. Gurnule</w:t>
      </w:r>
      <w:r w:rsidRPr="00521C5F">
        <w:rPr>
          <w:rFonts w:ascii="Times New Roman" w:hAnsi="Times New Roman" w:cs="Times New Roman"/>
          <w:sz w:val="20"/>
          <w:szCs w:val="20"/>
        </w:rPr>
        <w:t xml:space="preserve">, J. </w:t>
      </w:r>
      <w:proofErr w:type="spellStart"/>
      <w:r w:rsidRPr="00521C5F">
        <w:rPr>
          <w:rFonts w:ascii="Times New Roman" w:hAnsi="Times New Roman" w:cs="Times New Roman"/>
          <w:sz w:val="20"/>
          <w:szCs w:val="20"/>
        </w:rPr>
        <w:t>Khobragade</w:t>
      </w:r>
      <w:proofErr w:type="spellEnd"/>
      <w:r w:rsidRPr="00521C5F">
        <w:rPr>
          <w:rFonts w:ascii="Times New Roman" w:hAnsi="Times New Roman" w:cs="Times New Roman"/>
          <w:sz w:val="20"/>
          <w:szCs w:val="20"/>
        </w:rPr>
        <w:t xml:space="preserve"> and M. </w:t>
      </w:r>
      <w:proofErr w:type="spellStart"/>
      <w:r w:rsidRPr="00521C5F">
        <w:rPr>
          <w:rFonts w:ascii="Times New Roman" w:hAnsi="Times New Roman" w:cs="Times New Roman"/>
          <w:sz w:val="20"/>
          <w:szCs w:val="20"/>
        </w:rPr>
        <w:t>Ahamed</w:t>
      </w:r>
      <w:proofErr w:type="spellEnd"/>
      <w:r w:rsidRPr="00521C5F">
        <w:rPr>
          <w:rFonts w:ascii="Times New Roman" w:hAnsi="Times New Roman" w:cs="Times New Roman"/>
          <w:sz w:val="20"/>
          <w:szCs w:val="20"/>
        </w:rPr>
        <w:t xml:space="preserve">, </w:t>
      </w:r>
      <w:r w:rsidR="00EB60D7">
        <w:rPr>
          <w:rFonts w:ascii="Times New Roman" w:hAnsi="Times New Roman" w:cs="Times New Roman"/>
          <w:sz w:val="20"/>
          <w:szCs w:val="20"/>
        </w:rPr>
        <w:t xml:space="preserve">Synthesis, characterization and chelation ion exchange </w:t>
      </w:r>
    </w:p>
    <w:p w:rsidR="00A87750" w:rsidRPr="00521C5F" w:rsidRDefault="00EB60D7"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properties</w:t>
      </w:r>
      <w:proofErr w:type="gramEnd"/>
      <w:r>
        <w:rPr>
          <w:rFonts w:ascii="Times New Roman" w:hAnsi="Times New Roman" w:cs="Times New Roman"/>
          <w:sz w:val="20"/>
          <w:szCs w:val="20"/>
        </w:rPr>
        <w:t xml:space="preserve"> of copolymer resin , </w:t>
      </w:r>
      <w:r w:rsidR="00521C5F" w:rsidRPr="00521C5F">
        <w:rPr>
          <w:rFonts w:ascii="Times New Roman" w:hAnsi="Times New Roman" w:cs="Times New Roman"/>
          <w:sz w:val="20"/>
          <w:szCs w:val="20"/>
        </w:rPr>
        <w:t xml:space="preserve">Der Pharmacia </w:t>
      </w:r>
      <w:proofErr w:type="spellStart"/>
      <w:r w:rsidR="00521C5F" w:rsidRPr="00521C5F">
        <w:rPr>
          <w:rFonts w:ascii="Times New Roman" w:hAnsi="Times New Roman" w:cs="Times New Roman"/>
          <w:sz w:val="20"/>
          <w:szCs w:val="20"/>
        </w:rPr>
        <w:t>Lettre</w:t>
      </w:r>
      <w:proofErr w:type="spellEnd"/>
      <w:r w:rsidR="00521C5F" w:rsidRPr="00521C5F">
        <w:rPr>
          <w:rFonts w:ascii="Times New Roman" w:hAnsi="Times New Roman" w:cs="Times New Roman"/>
          <w:sz w:val="20"/>
          <w:szCs w:val="20"/>
        </w:rPr>
        <w:t>, 6 (6),</w:t>
      </w:r>
      <w:r w:rsidR="00521C5F">
        <w:rPr>
          <w:rFonts w:ascii="Times New Roman" w:hAnsi="Times New Roman" w:cs="Times New Roman"/>
          <w:sz w:val="20"/>
          <w:szCs w:val="20"/>
        </w:rPr>
        <w:t xml:space="preserve"> </w:t>
      </w:r>
      <w:r w:rsidR="001D32E0">
        <w:rPr>
          <w:rFonts w:ascii="Times New Roman" w:hAnsi="Times New Roman" w:cs="Times New Roman"/>
          <w:sz w:val="20"/>
          <w:szCs w:val="20"/>
        </w:rPr>
        <w:t>297-303, 2014.</w:t>
      </w:r>
    </w:p>
    <w:p w:rsidR="00D93775" w:rsidRDefault="00F60EBB"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[15] </w:t>
      </w:r>
      <w:r w:rsidR="00657702">
        <w:rPr>
          <w:rFonts w:ascii="Times New Roman" w:hAnsi="Times New Roman" w:cs="Times New Roman"/>
          <w:sz w:val="20"/>
          <w:szCs w:val="20"/>
        </w:rPr>
        <w:t xml:space="preserve"> N. C. Das, </w:t>
      </w:r>
      <w:r w:rsidR="00657702" w:rsidRPr="00521C5F">
        <w:rPr>
          <w:rFonts w:ascii="Times New Roman" w:hAnsi="Times New Roman" w:cs="Times New Roman"/>
          <w:sz w:val="20"/>
          <w:szCs w:val="20"/>
        </w:rPr>
        <w:t>W. B. Gurnule</w:t>
      </w:r>
      <w:r w:rsidR="00657702">
        <w:rPr>
          <w:rFonts w:ascii="Times New Roman" w:hAnsi="Times New Roman" w:cs="Times New Roman"/>
          <w:sz w:val="20"/>
          <w:szCs w:val="20"/>
        </w:rPr>
        <w:t xml:space="preserve">, Y. U. Rathod and V.U. </w:t>
      </w:r>
      <w:proofErr w:type="spellStart"/>
      <w:r w:rsidR="00657702">
        <w:rPr>
          <w:rFonts w:ascii="Times New Roman" w:hAnsi="Times New Roman" w:cs="Times New Roman"/>
          <w:sz w:val="20"/>
          <w:szCs w:val="20"/>
        </w:rPr>
        <w:t>Pandit</w:t>
      </w:r>
      <w:proofErr w:type="spellEnd"/>
      <w:r w:rsidR="00657702">
        <w:rPr>
          <w:rFonts w:ascii="Times New Roman" w:hAnsi="Times New Roman" w:cs="Times New Roman"/>
          <w:sz w:val="20"/>
          <w:szCs w:val="20"/>
        </w:rPr>
        <w:t xml:space="preserve">, </w:t>
      </w:r>
      <w:r w:rsidR="00D93775">
        <w:rPr>
          <w:rFonts w:ascii="Times New Roman" w:hAnsi="Times New Roman" w:cs="Times New Roman"/>
          <w:sz w:val="20"/>
          <w:szCs w:val="20"/>
        </w:rPr>
        <w:t xml:space="preserve">Studies of chelation ion exchange properties of </w:t>
      </w:r>
    </w:p>
    <w:p w:rsidR="00D93775" w:rsidRDefault="00D93775"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copolymer</w:t>
      </w:r>
      <w:proofErr w:type="gramEnd"/>
      <w:r>
        <w:rPr>
          <w:rFonts w:ascii="Times New Roman" w:hAnsi="Times New Roman" w:cs="Times New Roman"/>
          <w:sz w:val="20"/>
          <w:szCs w:val="20"/>
        </w:rPr>
        <w:t xml:space="preserve"> resin derived from 2,4- </w:t>
      </w:r>
      <w:proofErr w:type="spellStart"/>
      <w:r>
        <w:rPr>
          <w:rFonts w:ascii="Times New Roman" w:hAnsi="Times New Roman" w:cs="Times New Roman"/>
          <w:sz w:val="20"/>
          <w:szCs w:val="20"/>
        </w:rPr>
        <w:t>Dihydroxypropiophenone</w:t>
      </w:r>
      <w:proofErr w:type="spellEnd"/>
      <w:r>
        <w:rPr>
          <w:rFonts w:ascii="Times New Roman" w:hAnsi="Times New Roman" w:cs="Times New Roman"/>
          <w:sz w:val="20"/>
          <w:szCs w:val="20"/>
        </w:rPr>
        <w:t xml:space="preserve">, 1,5-diaminonaphthalene and formaldehyde, </w:t>
      </w:r>
    </w:p>
    <w:p w:rsidR="00657702" w:rsidRDefault="00D93775"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         Materials Today: Proceedings, 53, 80-85, 2022.</w:t>
      </w:r>
    </w:p>
    <w:p w:rsidR="00D93775" w:rsidRDefault="00F82197" w:rsidP="00D93775">
      <w:pPr>
        <w:pStyle w:val="Default"/>
        <w:jc w:val="both"/>
        <w:rPr>
          <w:rFonts w:ascii="Times New Roman" w:hAnsi="Times New Roman" w:cs="Times New Roman"/>
          <w:sz w:val="20"/>
          <w:szCs w:val="20"/>
        </w:rPr>
      </w:pPr>
      <w:r>
        <w:rPr>
          <w:rFonts w:ascii="Times New Roman" w:hAnsi="Times New Roman" w:cs="Times New Roman"/>
          <w:sz w:val="20"/>
          <w:szCs w:val="20"/>
        </w:rPr>
        <w:t>[16</w:t>
      </w:r>
      <w:proofErr w:type="gramStart"/>
      <w:r>
        <w:rPr>
          <w:rFonts w:ascii="Times New Roman" w:hAnsi="Times New Roman" w:cs="Times New Roman"/>
          <w:sz w:val="20"/>
          <w:szCs w:val="20"/>
        </w:rPr>
        <w:t xml:space="preserve">] </w:t>
      </w:r>
      <w:r w:rsidR="00657702">
        <w:rPr>
          <w:rFonts w:ascii="Times New Roman" w:hAnsi="Times New Roman" w:cs="Times New Roman"/>
          <w:sz w:val="20"/>
          <w:szCs w:val="20"/>
        </w:rPr>
        <w:t xml:space="preserve"> </w:t>
      </w:r>
      <w:r w:rsidR="00D93775">
        <w:rPr>
          <w:rFonts w:ascii="Times New Roman" w:hAnsi="Times New Roman" w:cs="Times New Roman"/>
          <w:sz w:val="20"/>
          <w:szCs w:val="20"/>
        </w:rPr>
        <w:t>K</w:t>
      </w:r>
      <w:proofErr w:type="gramEnd"/>
      <w:r w:rsidR="00D93775">
        <w:rPr>
          <w:rFonts w:ascii="Times New Roman" w:hAnsi="Times New Roman" w:cs="Times New Roman"/>
          <w:sz w:val="20"/>
          <w:szCs w:val="20"/>
        </w:rPr>
        <w:t xml:space="preserve">. </w:t>
      </w:r>
      <w:proofErr w:type="spellStart"/>
      <w:r w:rsidR="00D93775">
        <w:rPr>
          <w:rFonts w:ascii="Times New Roman" w:hAnsi="Times New Roman" w:cs="Times New Roman"/>
          <w:sz w:val="20"/>
          <w:szCs w:val="20"/>
        </w:rPr>
        <w:t>Nandekar</w:t>
      </w:r>
      <w:proofErr w:type="spellEnd"/>
      <w:r w:rsidR="00D93775">
        <w:rPr>
          <w:rFonts w:ascii="Times New Roman" w:hAnsi="Times New Roman" w:cs="Times New Roman"/>
          <w:sz w:val="20"/>
          <w:szCs w:val="20"/>
        </w:rPr>
        <w:t xml:space="preserve">, S. </w:t>
      </w:r>
      <w:proofErr w:type="spellStart"/>
      <w:r w:rsidR="00D93775">
        <w:rPr>
          <w:rFonts w:ascii="Times New Roman" w:hAnsi="Times New Roman" w:cs="Times New Roman"/>
          <w:sz w:val="20"/>
          <w:szCs w:val="20"/>
        </w:rPr>
        <w:t>Mandavgade</w:t>
      </w:r>
      <w:proofErr w:type="spellEnd"/>
      <w:r w:rsidR="00D93775">
        <w:rPr>
          <w:rFonts w:ascii="Times New Roman" w:hAnsi="Times New Roman" w:cs="Times New Roman"/>
          <w:sz w:val="20"/>
          <w:szCs w:val="20"/>
        </w:rPr>
        <w:t xml:space="preserve"> and W. B. Gurnule, Studies of chelating ion exchange properties of novel </w:t>
      </w:r>
    </w:p>
    <w:p w:rsidR="00D93775" w:rsidRDefault="00D93775" w:rsidP="00D93775">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copolymer</w:t>
      </w:r>
      <w:proofErr w:type="gramEnd"/>
      <w:r>
        <w:rPr>
          <w:rFonts w:ascii="Times New Roman" w:hAnsi="Times New Roman" w:cs="Times New Roman"/>
          <w:sz w:val="20"/>
          <w:szCs w:val="20"/>
        </w:rPr>
        <w:t xml:space="preserve"> derived from salicylic acid and semicarbazide, J. Information, Knowledge and Research in</w:t>
      </w:r>
    </w:p>
    <w:p w:rsidR="00A87750" w:rsidRPr="00F82197" w:rsidRDefault="00D93775" w:rsidP="00D93775">
      <w:pPr>
        <w:pStyle w:val="Default"/>
        <w:jc w:val="both"/>
        <w:rPr>
          <w:rFonts w:ascii="Times New Roman" w:hAnsi="Times New Roman" w:cs="Times New Roman"/>
          <w:sz w:val="20"/>
          <w:szCs w:val="20"/>
        </w:rPr>
      </w:pPr>
      <w:r>
        <w:rPr>
          <w:rFonts w:ascii="Times New Roman" w:hAnsi="Times New Roman" w:cs="Times New Roman"/>
          <w:sz w:val="20"/>
          <w:szCs w:val="20"/>
        </w:rPr>
        <w:t xml:space="preserve">         Humanities and Social, </w:t>
      </w:r>
      <w:r w:rsidR="009525F0">
        <w:rPr>
          <w:rFonts w:ascii="Times New Roman" w:hAnsi="Times New Roman" w:cs="Times New Roman"/>
          <w:sz w:val="20"/>
          <w:szCs w:val="20"/>
        </w:rPr>
        <w:t>1(4), 177-187, 2016.</w:t>
      </w:r>
    </w:p>
    <w:p w:rsidR="00F1293B" w:rsidRDefault="00ED6BCB" w:rsidP="000212E3">
      <w:pPr>
        <w:pStyle w:val="Default"/>
        <w:tabs>
          <w:tab w:val="left" w:pos="270"/>
        </w:tabs>
        <w:jc w:val="both"/>
        <w:rPr>
          <w:rFonts w:ascii="Times New Roman" w:hAnsi="Times New Roman" w:cs="Times New Roman"/>
          <w:sz w:val="20"/>
          <w:szCs w:val="20"/>
        </w:rPr>
      </w:pPr>
      <w:r>
        <w:rPr>
          <w:rFonts w:ascii="Times New Roman" w:hAnsi="Times New Roman" w:cs="Times New Roman"/>
          <w:sz w:val="20"/>
          <w:szCs w:val="20"/>
        </w:rPr>
        <w:t>[17</w:t>
      </w:r>
      <w:proofErr w:type="gramStart"/>
      <w:r>
        <w:rPr>
          <w:rFonts w:ascii="Times New Roman" w:hAnsi="Times New Roman" w:cs="Times New Roman"/>
          <w:sz w:val="20"/>
          <w:szCs w:val="20"/>
        </w:rPr>
        <w:t xml:space="preserve">] </w:t>
      </w:r>
      <w:r w:rsidR="00657702">
        <w:rPr>
          <w:rFonts w:ascii="Times New Roman" w:hAnsi="Times New Roman" w:cs="Times New Roman"/>
          <w:sz w:val="20"/>
          <w:szCs w:val="20"/>
        </w:rPr>
        <w:t xml:space="preserve"> </w:t>
      </w:r>
      <w:r>
        <w:rPr>
          <w:rFonts w:ascii="Times New Roman" w:hAnsi="Times New Roman" w:cs="Times New Roman"/>
          <w:sz w:val="20"/>
          <w:szCs w:val="20"/>
        </w:rPr>
        <w:t>S</w:t>
      </w:r>
      <w:proofErr w:type="gramEnd"/>
      <w:r>
        <w:rPr>
          <w:rFonts w:ascii="Times New Roman" w:hAnsi="Times New Roman" w:cs="Times New Roman"/>
          <w:sz w:val="20"/>
          <w:szCs w:val="20"/>
        </w:rPr>
        <w:t xml:space="preserve">. S. Rahangdale, </w:t>
      </w:r>
      <w:r w:rsidR="00F1293B">
        <w:rPr>
          <w:rFonts w:ascii="Times New Roman" w:hAnsi="Times New Roman" w:cs="Times New Roman"/>
          <w:sz w:val="20"/>
          <w:szCs w:val="20"/>
        </w:rPr>
        <w:t xml:space="preserve">Synthesis and chelation Ion-exchange properties of 2,4-HABF-IV terpolymer </w:t>
      </w:r>
      <w:proofErr w:type="spellStart"/>
      <w:r w:rsidR="00F1293B">
        <w:rPr>
          <w:rFonts w:ascii="Times New Roman" w:hAnsi="Times New Roman" w:cs="Times New Roman"/>
          <w:sz w:val="20"/>
          <w:szCs w:val="20"/>
        </w:rPr>
        <w:t>resin,</w:t>
      </w:r>
      <w:r>
        <w:rPr>
          <w:rFonts w:ascii="Times New Roman" w:hAnsi="Times New Roman" w:cs="Times New Roman"/>
          <w:sz w:val="20"/>
          <w:szCs w:val="20"/>
        </w:rPr>
        <w:t>World</w:t>
      </w:r>
      <w:proofErr w:type="spellEnd"/>
      <w:r>
        <w:rPr>
          <w:rFonts w:ascii="Times New Roman" w:hAnsi="Times New Roman" w:cs="Times New Roman"/>
          <w:sz w:val="20"/>
          <w:szCs w:val="20"/>
        </w:rPr>
        <w:t xml:space="preserve"> </w:t>
      </w:r>
    </w:p>
    <w:p w:rsidR="00A87750" w:rsidRDefault="00F1293B" w:rsidP="000212E3">
      <w:pPr>
        <w:pStyle w:val="Default"/>
        <w:tabs>
          <w:tab w:val="left" w:pos="270"/>
        </w:tabs>
        <w:jc w:val="both"/>
        <w:rPr>
          <w:rFonts w:ascii="Times New Roman" w:hAnsi="Times New Roman" w:cs="Times New Roman"/>
          <w:sz w:val="20"/>
          <w:szCs w:val="20"/>
        </w:rPr>
      </w:pPr>
      <w:r>
        <w:rPr>
          <w:rFonts w:ascii="Times New Roman" w:hAnsi="Times New Roman" w:cs="Times New Roman"/>
          <w:sz w:val="20"/>
          <w:szCs w:val="20"/>
        </w:rPr>
        <w:t xml:space="preserve">         </w:t>
      </w:r>
      <w:r w:rsidR="00ED6BCB">
        <w:rPr>
          <w:rFonts w:ascii="Times New Roman" w:hAnsi="Times New Roman" w:cs="Times New Roman"/>
          <w:sz w:val="20"/>
          <w:szCs w:val="20"/>
        </w:rPr>
        <w:t>Appl. Sci. J., 21 (2),</w:t>
      </w:r>
      <w:r w:rsidR="00ED6BCB" w:rsidRPr="00ED6BCB">
        <w:rPr>
          <w:rFonts w:ascii="Times New Roman" w:hAnsi="Times New Roman" w:cs="Times New Roman"/>
          <w:sz w:val="20"/>
          <w:szCs w:val="20"/>
        </w:rPr>
        <w:t xml:space="preserve"> </w:t>
      </w:r>
      <w:r w:rsidR="001D32E0">
        <w:rPr>
          <w:rFonts w:ascii="Times New Roman" w:hAnsi="Times New Roman" w:cs="Times New Roman"/>
          <w:sz w:val="20"/>
          <w:szCs w:val="20"/>
        </w:rPr>
        <w:t xml:space="preserve">237-243, </w:t>
      </w:r>
      <w:r w:rsidR="001D32E0" w:rsidRPr="00ED6BCB">
        <w:rPr>
          <w:rFonts w:ascii="Times New Roman" w:hAnsi="Times New Roman" w:cs="Times New Roman"/>
          <w:sz w:val="20"/>
          <w:szCs w:val="20"/>
        </w:rPr>
        <w:t>2013</w:t>
      </w:r>
      <w:r w:rsidR="001D32E0">
        <w:rPr>
          <w:rFonts w:ascii="Times New Roman" w:hAnsi="Times New Roman" w:cs="Times New Roman"/>
          <w:sz w:val="20"/>
          <w:szCs w:val="20"/>
        </w:rPr>
        <w:t>.</w:t>
      </w:r>
    </w:p>
    <w:p w:rsidR="00F1293B" w:rsidRDefault="00ED6BCB" w:rsidP="000212E3">
      <w:pPr>
        <w:tabs>
          <w:tab w:val="left" w:pos="270"/>
        </w:tabs>
        <w:autoSpaceDE w:val="0"/>
        <w:autoSpaceDN w:val="0"/>
        <w:adjustRightInd w:val="0"/>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rPr>
        <w:t xml:space="preserve">[18] </w:t>
      </w:r>
      <w:r w:rsidR="00657702">
        <w:rPr>
          <w:rFonts w:ascii="Times New Roman" w:hAnsi="Times New Roman" w:cs="Times New Roman"/>
          <w:sz w:val="20"/>
          <w:szCs w:val="20"/>
        </w:rPr>
        <w:t xml:space="preserve"> </w:t>
      </w:r>
      <w:r w:rsidRPr="00F60EBB">
        <w:rPr>
          <w:rFonts w:ascii="Times New Roman" w:hAnsi="Times New Roman" w:cs="Times New Roman"/>
          <w:sz w:val="20"/>
          <w:szCs w:val="20"/>
          <w:lang w:bidi="hi-IN"/>
        </w:rPr>
        <w:t xml:space="preserve">R. N. </w:t>
      </w:r>
      <w:proofErr w:type="spellStart"/>
      <w:r w:rsidRPr="00F60EBB">
        <w:rPr>
          <w:rFonts w:ascii="Times New Roman" w:hAnsi="Times New Roman" w:cs="Times New Roman"/>
          <w:sz w:val="20"/>
          <w:szCs w:val="20"/>
          <w:lang w:bidi="hi-IN"/>
        </w:rPr>
        <w:t>Singru</w:t>
      </w:r>
      <w:proofErr w:type="spellEnd"/>
      <w:r w:rsidRPr="00F60EBB">
        <w:rPr>
          <w:rFonts w:ascii="Times New Roman" w:hAnsi="Times New Roman" w:cs="Times New Roman"/>
          <w:sz w:val="20"/>
          <w:szCs w:val="20"/>
          <w:lang w:bidi="hi-IN"/>
        </w:rPr>
        <w:t xml:space="preserve">, V. A. </w:t>
      </w:r>
      <w:proofErr w:type="spellStart"/>
      <w:r w:rsidRPr="00F60EBB">
        <w:rPr>
          <w:rFonts w:ascii="Times New Roman" w:hAnsi="Times New Roman" w:cs="Times New Roman"/>
          <w:sz w:val="20"/>
          <w:szCs w:val="20"/>
          <w:lang w:bidi="hi-IN"/>
        </w:rPr>
        <w:t>Khati</w:t>
      </w:r>
      <w:proofErr w:type="spellEnd"/>
      <w:r w:rsidRPr="00F60EBB">
        <w:rPr>
          <w:rFonts w:ascii="Times New Roman" w:hAnsi="Times New Roman" w:cs="Times New Roman"/>
          <w:sz w:val="20"/>
          <w:szCs w:val="20"/>
          <w:lang w:bidi="hi-IN"/>
        </w:rPr>
        <w:t xml:space="preserve">, W. B. Gurnule, A. B. </w:t>
      </w:r>
      <w:proofErr w:type="spellStart"/>
      <w:r w:rsidRPr="00F60EBB">
        <w:rPr>
          <w:rFonts w:ascii="Times New Roman" w:hAnsi="Times New Roman" w:cs="Times New Roman"/>
          <w:sz w:val="20"/>
          <w:szCs w:val="20"/>
          <w:lang w:bidi="hi-IN"/>
        </w:rPr>
        <w:t>Zade</w:t>
      </w:r>
      <w:proofErr w:type="spellEnd"/>
      <w:r w:rsidRPr="00F60EBB">
        <w:rPr>
          <w:rFonts w:ascii="Times New Roman" w:hAnsi="Times New Roman" w:cs="Times New Roman"/>
          <w:sz w:val="20"/>
          <w:szCs w:val="20"/>
          <w:lang w:bidi="hi-IN"/>
        </w:rPr>
        <w:t xml:space="preserve"> and J. R. </w:t>
      </w:r>
      <w:proofErr w:type="spellStart"/>
      <w:r w:rsidRPr="00F60EBB">
        <w:rPr>
          <w:rFonts w:ascii="Times New Roman" w:hAnsi="Times New Roman" w:cs="Times New Roman"/>
          <w:sz w:val="20"/>
          <w:szCs w:val="20"/>
          <w:lang w:bidi="hi-IN"/>
        </w:rPr>
        <w:t>Dontulwar</w:t>
      </w:r>
      <w:proofErr w:type="spellEnd"/>
      <w:r w:rsidRPr="00F60EBB">
        <w:rPr>
          <w:rFonts w:ascii="Times New Roman" w:hAnsi="Times New Roman" w:cs="Times New Roman"/>
          <w:sz w:val="20"/>
          <w:szCs w:val="20"/>
          <w:lang w:bidi="hi-IN"/>
        </w:rPr>
        <w:t xml:space="preserve">, </w:t>
      </w:r>
      <w:r w:rsidR="00F1293B">
        <w:rPr>
          <w:rFonts w:ascii="Times New Roman" w:hAnsi="Times New Roman" w:cs="Times New Roman"/>
          <w:sz w:val="20"/>
          <w:szCs w:val="20"/>
          <w:lang w:bidi="hi-IN"/>
        </w:rPr>
        <w:t xml:space="preserve">Studies on semiconducting, </w:t>
      </w:r>
    </w:p>
    <w:p w:rsidR="00F1293B" w:rsidRDefault="00F1293B" w:rsidP="000212E3">
      <w:pPr>
        <w:tabs>
          <w:tab w:val="left" w:pos="270"/>
        </w:tabs>
        <w:autoSpaceDE w:val="0"/>
        <w:autoSpaceDN w:val="0"/>
        <w:adjustRightInd w:val="0"/>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        </w:t>
      </w:r>
      <w:proofErr w:type="gramStart"/>
      <w:r>
        <w:rPr>
          <w:rFonts w:ascii="Times New Roman" w:hAnsi="Times New Roman" w:cs="Times New Roman"/>
          <w:sz w:val="20"/>
          <w:szCs w:val="20"/>
          <w:lang w:bidi="hi-IN"/>
        </w:rPr>
        <w:t>chelating</w:t>
      </w:r>
      <w:proofErr w:type="gramEnd"/>
      <w:r>
        <w:rPr>
          <w:rFonts w:ascii="Times New Roman" w:hAnsi="Times New Roman" w:cs="Times New Roman"/>
          <w:sz w:val="20"/>
          <w:szCs w:val="20"/>
          <w:lang w:bidi="hi-IN"/>
        </w:rPr>
        <w:t xml:space="preserve"> and thermal properties of p-cresol-oxamide-formaldehyde terpolymer resin, </w:t>
      </w:r>
      <w:r w:rsidR="00ED6BCB" w:rsidRPr="00F60EBB">
        <w:rPr>
          <w:rFonts w:ascii="Times New Roman" w:hAnsi="Times New Roman" w:cs="Times New Roman"/>
          <w:sz w:val="20"/>
          <w:szCs w:val="20"/>
          <w:lang w:bidi="hi-IN"/>
        </w:rPr>
        <w:t xml:space="preserve">Anal. </w:t>
      </w:r>
      <w:proofErr w:type="spellStart"/>
      <w:r w:rsidR="00ED6BCB" w:rsidRPr="00F60EBB">
        <w:rPr>
          <w:rFonts w:ascii="Times New Roman" w:hAnsi="Times New Roman" w:cs="Times New Roman"/>
          <w:sz w:val="20"/>
          <w:szCs w:val="20"/>
          <w:lang w:bidi="hi-IN"/>
        </w:rPr>
        <w:t>Bioanal</w:t>
      </w:r>
      <w:proofErr w:type="spellEnd"/>
      <w:r w:rsidR="00ED6BCB" w:rsidRPr="00F60EBB">
        <w:rPr>
          <w:rFonts w:ascii="Times New Roman" w:hAnsi="Times New Roman" w:cs="Times New Roman"/>
          <w:sz w:val="20"/>
          <w:szCs w:val="20"/>
          <w:lang w:bidi="hi-IN"/>
        </w:rPr>
        <w:t xml:space="preserve">. </w:t>
      </w:r>
    </w:p>
    <w:p w:rsidR="00A87750" w:rsidRPr="00F60EBB" w:rsidRDefault="00F1293B" w:rsidP="000212E3">
      <w:pPr>
        <w:tabs>
          <w:tab w:val="left" w:pos="270"/>
        </w:tabs>
        <w:autoSpaceDE w:val="0"/>
        <w:autoSpaceDN w:val="0"/>
        <w:adjustRightInd w:val="0"/>
        <w:spacing w:after="0" w:line="240" w:lineRule="auto"/>
        <w:jc w:val="both"/>
        <w:rPr>
          <w:rFonts w:ascii="Times New Roman" w:hAnsi="Times New Roman" w:cs="Times New Roman"/>
          <w:sz w:val="20"/>
          <w:szCs w:val="20"/>
          <w:lang w:bidi="hi-IN"/>
        </w:rPr>
      </w:pPr>
      <w:r>
        <w:rPr>
          <w:rFonts w:ascii="Times New Roman" w:hAnsi="Times New Roman" w:cs="Times New Roman"/>
          <w:sz w:val="20"/>
          <w:szCs w:val="20"/>
          <w:lang w:bidi="hi-IN"/>
        </w:rPr>
        <w:t xml:space="preserve">        </w:t>
      </w:r>
      <w:proofErr w:type="spellStart"/>
      <w:proofErr w:type="gramStart"/>
      <w:r w:rsidR="00ED6BCB" w:rsidRPr="00F60EBB">
        <w:rPr>
          <w:rFonts w:ascii="Times New Roman" w:hAnsi="Times New Roman" w:cs="Times New Roman"/>
          <w:sz w:val="20"/>
          <w:szCs w:val="20"/>
          <w:lang w:bidi="hi-IN"/>
        </w:rPr>
        <w:t>Electrochem</w:t>
      </w:r>
      <w:proofErr w:type="spellEnd"/>
      <w:r w:rsidR="00ED6BCB" w:rsidRPr="00F60EBB">
        <w:rPr>
          <w:rFonts w:ascii="Times New Roman" w:hAnsi="Times New Roman" w:cs="Times New Roman"/>
          <w:sz w:val="20"/>
          <w:szCs w:val="20"/>
          <w:lang w:bidi="hi-IN"/>
        </w:rPr>
        <w:t>.,</w:t>
      </w:r>
      <w:proofErr w:type="gramEnd"/>
      <w:r w:rsidR="00ED6BCB" w:rsidRPr="00F60EBB">
        <w:rPr>
          <w:rFonts w:ascii="Times New Roman" w:hAnsi="Times New Roman" w:cs="Times New Roman"/>
          <w:sz w:val="20"/>
          <w:szCs w:val="20"/>
          <w:lang w:bidi="hi-IN"/>
        </w:rPr>
        <w:t xml:space="preserve"> </w:t>
      </w:r>
      <w:r w:rsidR="00F60EBB" w:rsidRPr="00F60EBB">
        <w:rPr>
          <w:rFonts w:ascii="Times New Roman" w:hAnsi="Times New Roman" w:cs="Times New Roman"/>
          <w:sz w:val="20"/>
          <w:szCs w:val="20"/>
          <w:lang w:bidi="hi-IN"/>
        </w:rPr>
        <w:t>1(</w:t>
      </w:r>
      <w:r w:rsidR="00ED6BCB" w:rsidRPr="00F60EBB">
        <w:rPr>
          <w:rFonts w:ascii="Times New Roman" w:hAnsi="Times New Roman" w:cs="Times New Roman"/>
          <w:sz w:val="20"/>
          <w:szCs w:val="20"/>
          <w:lang w:bidi="hi-IN"/>
        </w:rPr>
        <w:t>3</w:t>
      </w:r>
      <w:r w:rsidR="00F60EBB" w:rsidRPr="00F60EBB">
        <w:rPr>
          <w:rFonts w:ascii="Times New Roman" w:hAnsi="Times New Roman" w:cs="Times New Roman"/>
          <w:sz w:val="20"/>
          <w:szCs w:val="20"/>
          <w:lang w:bidi="hi-IN"/>
        </w:rPr>
        <w:t xml:space="preserve">), </w:t>
      </w:r>
      <w:r w:rsidR="00ED6BCB" w:rsidRPr="00F60EBB">
        <w:rPr>
          <w:rFonts w:ascii="Times New Roman" w:hAnsi="Times New Roman" w:cs="Times New Roman"/>
          <w:sz w:val="20"/>
          <w:szCs w:val="20"/>
          <w:lang w:bidi="hi-IN"/>
        </w:rPr>
        <w:t>67-86</w:t>
      </w:r>
      <w:r w:rsidR="001D32E0">
        <w:rPr>
          <w:rFonts w:ascii="Times New Roman" w:hAnsi="Times New Roman" w:cs="Times New Roman"/>
          <w:sz w:val="20"/>
          <w:szCs w:val="20"/>
          <w:lang w:bidi="hi-IN"/>
        </w:rPr>
        <w:t>,</w:t>
      </w:r>
      <w:r w:rsidR="001D32E0" w:rsidRPr="001D32E0">
        <w:rPr>
          <w:rFonts w:ascii="Times New Roman" w:hAnsi="Times New Roman" w:cs="Times New Roman"/>
          <w:sz w:val="20"/>
          <w:szCs w:val="20"/>
          <w:lang w:bidi="hi-IN"/>
        </w:rPr>
        <w:t xml:space="preserve"> </w:t>
      </w:r>
      <w:r w:rsidR="001D32E0">
        <w:rPr>
          <w:rFonts w:ascii="Times New Roman" w:hAnsi="Times New Roman" w:cs="Times New Roman"/>
          <w:sz w:val="20"/>
          <w:szCs w:val="20"/>
          <w:lang w:bidi="hi-IN"/>
        </w:rPr>
        <w:t>2011.</w:t>
      </w:r>
    </w:p>
    <w:p w:rsidR="000212E3" w:rsidRDefault="00F60EBB"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[19] </w:t>
      </w:r>
      <w:r w:rsidRPr="00F60EBB">
        <w:rPr>
          <w:rFonts w:ascii="Times New Roman" w:hAnsi="Times New Roman" w:cs="Times New Roman"/>
          <w:sz w:val="20"/>
          <w:szCs w:val="20"/>
        </w:rPr>
        <w:t>W. B. Gurnule</w:t>
      </w:r>
      <w:r>
        <w:rPr>
          <w:rFonts w:ascii="Times New Roman" w:hAnsi="Times New Roman" w:cs="Times New Roman"/>
          <w:sz w:val="20"/>
          <w:szCs w:val="20"/>
        </w:rPr>
        <w:t>,</w:t>
      </w:r>
      <w:r w:rsidRPr="00F60EBB">
        <w:rPr>
          <w:rFonts w:ascii="Times New Roman" w:hAnsi="Times New Roman" w:cs="Times New Roman"/>
          <w:sz w:val="20"/>
          <w:szCs w:val="20"/>
        </w:rPr>
        <w:t xml:space="preserve"> </w:t>
      </w:r>
      <w:r>
        <w:rPr>
          <w:rFonts w:ascii="Times New Roman" w:hAnsi="Times New Roman" w:cs="Times New Roman"/>
          <w:sz w:val="20"/>
          <w:szCs w:val="20"/>
        </w:rPr>
        <w:t>and S.</w:t>
      </w:r>
      <w:r w:rsidRPr="00F60EBB">
        <w:rPr>
          <w:rFonts w:ascii="Times New Roman" w:hAnsi="Times New Roman" w:cs="Times New Roman"/>
          <w:sz w:val="20"/>
          <w:szCs w:val="20"/>
        </w:rPr>
        <w:t xml:space="preserve"> S. </w:t>
      </w:r>
      <w:proofErr w:type="spellStart"/>
      <w:r w:rsidRPr="00F60EBB">
        <w:rPr>
          <w:rFonts w:ascii="Times New Roman" w:hAnsi="Times New Roman" w:cs="Times New Roman"/>
          <w:sz w:val="20"/>
          <w:szCs w:val="20"/>
        </w:rPr>
        <w:t>Dhote</w:t>
      </w:r>
      <w:proofErr w:type="spellEnd"/>
      <w:r>
        <w:rPr>
          <w:rFonts w:ascii="Times New Roman" w:hAnsi="Times New Roman" w:cs="Times New Roman"/>
          <w:sz w:val="20"/>
          <w:szCs w:val="20"/>
        </w:rPr>
        <w:t xml:space="preserve">, </w:t>
      </w:r>
      <w:r w:rsidRPr="00F60EBB">
        <w:rPr>
          <w:rFonts w:ascii="Times New Roman" w:hAnsi="Times New Roman" w:cs="Times New Roman"/>
          <w:sz w:val="20"/>
          <w:szCs w:val="20"/>
        </w:rPr>
        <w:t xml:space="preserve">Der </w:t>
      </w:r>
      <w:proofErr w:type="spellStart"/>
      <w:r w:rsidRPr="00F60EBB">
        <w:rPr>
          <w:rFonts w:ascii="Times New Roman" w:hAnsi="Times New Roman" w:cs="Times New Roman"/>
          <w:sz w:val="20"/>
          <w:szCs w:val="20"/>
        </w:rPr>
        <w:t>Pharma</w:t>
      </w:r>
      <w:proofErr w:type="spellEnd"/>
      <w:r w:rsidRPr="00F60EBB">
        <w:rPr>
          <w:rFonts w:ascii="Times New Roman" w:hAnsi="Times New Roman" w:cs="Times New Roman"/>
          <w:sz w:val="20"/>
          <w:szCs w:val="20"/>
        </w:rPr>
        <w:t xml:space="preserve"> </w:t>
      </w:r>
      <w:proofErr w:type="spellStart"/>
      <w:r w:rsidRPr="00F60EBB">
        <w:rPr>
          <w:rFonts w:ascii="Times New Roman" w:hAnsi="Times New Roman" w:cs="Times New Roman"/>
          <w:sz w:val="20"/>
          <w:szCs w:val="20"/>
        </w:rPr>
        <w:t>Chemica</w:t>
      </w:r>
      <w:proofErr w:type="spellEnd"/>
      <w:r w:rsidRPr="00F60EBB">
        <w:rPr>
          <w:rFonts w:ascii="Times New Roman" w:hAnsi="Times New Roman" w:cs="Times New Roman"/>
          <w:sz w:val="20"/>
          <w:szCs w:val="20"/>
        </w:rPr>
        <w:t>,</w:t>
      </w:r>
      <w:r w:rsidR="000212E3">
        <w:rPr>
          <w:rFonts w:ascii="Times New Roman" w:hAnsi="Times New Roman" w:cs="Times New Roman"/>
          <w:sz w:val="20"/>
          <w:szCs w:val="20"/>
        </w:rPr>
        <w:t xml:space="preserve"> Preparation, characterization and chelating ion-  </w:t>
      </w:r>
    </w:p>
    <w:p w:rsidR="000212E3" w:rsidRDefault="000212E3"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exchange</w:t>
      </w:r>
      <w:proofErr w:type="gramEnd"/>
      <w:r>
        <w:rPr>
          <w:rFonts w:ascii="Times New Roman" w:hAnsi="Times New Roman" w:cs="Times New Roman"/>
          <w:sz w:val="20"/>
          <w:szCs w:val="20"/>
        </w:rPr>
        <w:t xml:space="preserve"> properties of copolymer resin derived from 2,4-dihydroxybenzoic acid ethylene diamine and</w:t>
      </w:r>
    </w:p>
    <w:p w:rsidR="00A87750" w:rsidRPr="00F60EBB" w:rsidRDefault="000212E3" w:rsidP="000212E3">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formaldehyde</w:t>
      </w:r>
      <w:proofErr w:type="gramEnd"/>
      <w:r>
        <w:rPr>
          <w:rFonts w:ascii="Times New Roman" w:hAnsi="Times New Roman" w:cs="Times New Roman"/>
          <w:sz w:val="20"/>
          <w:szCs w:val="20"/>
        </w:rPr>
        <w:t>,</w:t>
      </w:r>
      <w:r w:rsidR="00F60EBB" w:rsidRPr="00F60EBB">
        <w:rPr>
          <w:rFonts w:ascii="Times New Roman" w:hAnsi="Times New Roman" w:cs="Times New Roman"/>
          <w:sz w:val="20"/>
          <w:szCs w:val="20"/>
        </w:rPr>
        <w:t xml:space="preserve"> </w:t>
      </w:r>
      <w:r w:rsidR="00F60EBB">
        <w:rPr>
          <w:rFonts w:ascii="Times New Roman" w:hAnsi="Times New Roman" w:cs="Times New Roman"/>
          <w:sz w:val="20"/>
          <w:szCs w:val="20"/>
        </w:rPr>
        <w:t>4 (2),</w:t>
      </w:r>
      <w:r w:rsidR="00F60EBB" w:rsidRPr="00F60EBB">
        <w:rPr>
          <w:rFonts w:ascii="Times New Roman" w:hAnsi="Times New Roman" w:cs="Times New Roman"/>
          <w:sz w:val="20"/>
          <w:szCs w:val="20"/>
        </w:rPr>
        <w:t xml:space="preserve"> 791-799</w:t>
      </w:r>
      <w:r w:rsidR="001D32E0">
        <w:rPr>
          <w:rFonts w:ascii="Times New Roman" w:hAnsi="Times New Roman" w:cs="Times New Roman"/>
          <w:sz w:val="20"/>
          <w:szCs w:val="20"/>
        </w:rPr>
        <w:t xml:space="preserve">, </w:t>
      </w:r>
      <w:r w:rsidR="001D32E0" w:rsidRPr="00F60EBB">
        <w:rPr>
          <w:rFonts w:ascii="Times New Roman" w:hAnsi="Times New Roman" w:cs="Times New Roman"/>
          <w:sz w:val="20"/>
          <w:szCs w:val="20"/>
        </w:rPr>
        <w:t>2012</w:t>
      </w:r>
      <w:r w:rsidR="001D32E0">
        <w:rPr>
          <w:rFonts w:ascii="Times New Roman" w:hAnsi="Times New Roman" w:cs="Times New Roman"/>
          <w:sz w:val="20"/>
          <w:szCs w:val="20"/>
        </w:rPr>
        <w:t>.</w:t>
      </w:r>
    </w:p>
    <w:p w:rsidR="000E7437" w:rsidRDefault="006B3039" w:rsidP="000E7437">
      <w:pPr>
        <w:pStyle w:val="Default"/>
        <w:jc w:val="both"/>
        <w:rPr>
          <w:rFonts w:ascii="Times New Roman" w:hAnsi="Times New Roman" w:cs="Times New Roman"/>
          <w:sz w:val="20"/>
          <w:szCs w:val="20"/>
        </w:rPr>
      </w:pPr>
      <w:r>
        <w:rPr>
          <w:rFonts w:ascii="Times New Roman" w:hAnsi="Times New Roman" w:cs="Times New Roman"/>
          <w:sz w:val="20"/>
          <w:szCs w:val="20"/>
        </w:rPr>
        <w:t xml:space="preserve">[20] </w:t>
      </w:r>
      <w:r w:rsidR="00255593">
        <w:rPr>
          <w:rFonts w:ascii="Times New Roman" w:hAnsi="Times New Roman" w:cs="Times New Roman"/>
          <w:sz w:val="20"/>
          <w:szCs w:val="20"/>
        </w:rPr>
        <w:t>W.</w:t>
      </w:r>
      <w:r w:rsidRPr="00255593">
        <w:rPr>
          <w:rFonts w:ascii="Times New Roman" w:hAnsi="Times New Roman" w:cs="Times New Roman"/>
          <w:sz w:val="20"/>
          <w:szCs w:val="20"/>
        </w:rPr>
        <w:t xml:space="preserve"> B. Gurnule</w:t>
      </w:r>
      <w:r w:rsidR="00255593">
        <w:rPr>
          <w:rFonts w:ascii="Times New Roman" w:hAnsi="Times New Roman" w:cs="Times New Roman"/>
          <w:sz w:val="20"/>
          <w:szCs w:val="20"/>
        </w:rPr>
        <w:t>,</w:t>
      </w:r>
      <w:r w:rsidRPr="00255593">
        <w:rPr>
          <w:rFonts w:ascii="Times New Roman" w:hAnsi="Times New Roman" w:cs="Times New Roman"/>
          <w:sz w:val="20"/>
          <w:szCs w:val="20"/>
        </w:rPr>
        <w:t xml:space="preserve"> </w:t>
      </w:r>
      <w:r w:rsidR="00255593">
        <w:rPr>
          <w:rFonts w:ascii="Times New Roman" w:hAnsi="Times New Roman" w:cs="Times New Roman"/>
          <w:sz w:val="20"/>
          <w:szCs w:val="20"/>
        </w:rPr>
        <w:t>and D.</w:t>
      </w:r>
      <w:r w:rsidRPr="00255593">
        <w:rPr>
          <w:rFonts w:ascii="Times New Roman" w:hAnsi="Times New Roman" w:cs="Times New Roman"/>
          <w:sz w:val="20"/>
          <w:szCs w:val="20"/>
        </w:rPr>
        <w:t xml:space="preserve"> B. Patle</w:t>
      </w:r>
      <w:r w:rsidR="00255593" w:rsidRPr="00255593">
        <w:rPr>
          <w:rFonts w:ascii="Times New Roman" w:hAnsi="Times New Roman" w:cs="Times New Roman"/>
          <w:sz w:val="20"/>
          <w:szCs w:val="20"/>
        </w:rPr>
        <w:t xml:space="preserve">, </w:t>
      </w:r>
      <w:r w:rsidR="000E7437">
        <w:rPr>
          <w:rFonts w:ascii="Times New Roman" w:hAnsi="Times New Roman" w:cs="Times New Roman"/>
          <w:sz w:val="20"/>
          <w:szCs w:val="20"/>
        </w:rPr>
        <w:t xml:space="preserve">Preparation, characterization and chelating ion-exchange properties of </w:t>
      </w:r>
    </w:p>
    <w:p w:rsidR="000E7437" w:rsidRDefault="000E7437" w:rsidP="000E7437">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terpolymer</w:t>
      </w:r>
      <w:proofErr w:type="gramEnd"/>
      <w:r>
        <w:rPr>
          <w:rFonts w:ascii="Times New Roman" w:hAnsi="Times New Roman" w:cs="Times New Roman"/>
          <w:sz w:val="20"/>
          <w:szCs w:val="20"/>
        </w:rPr>
        <w:t xml:space="preserve"> resin derived from o-aminophenol, urea and formaldehyde, </w:t>
      </w:r>
      <w:r w:rsidR="006B3039" w:rsidRPr="00255593">
        <w:rPr>
          <w:rFonts w:ascii="Times New Roman" w:hAnsi="Times New Roman" w:cs="Times New Roman"/>
          <w:sz w:val="20"/>
          <w:szCs w:val="20"/>
        </w:rPr>
        <w:t>Elixir Appl. Chem.</w:t>
      </w:r>
      <w:r w:rsidR="00255593">
        <w:rPr>
          <w:rFonts w:ascii="Times New Roman" w:hAnsi="Times New Roman" w:cs="Times New Roman"/>
          <w:sz w:val="20"/>
          <w:szCs w:val="20"/>
        </w:rPr>
        <w:t>,</w:t>
      </w:r>
      <w:r w:rsidR="006B3039" w:rsidRPr="00255593">
        <w:rPr>
          <w:rFonts w:ascii="Times New Roman" w:hAnsi="Times New Roman" w:cs="Times New Roman"/>
          <w:sz w:val="20"/>
          <w:szCs w:val="20"/>
        </w:rPr>
        <w:t xml:space="preserve"> 50</w:t>
      </w:r>
      <w:r w:rsidR="00255593">
        <w:rPr>
          <w:rFonts w:ascii="Times New Roman" w:hAnsi="Times New Roman" w:cs="Times New Roman"/>
          <w:sz w:val="20"/>
          <w:szCs w:val="20"/>
        </w:rPr>
        <w:t>,</w:t>
      </w:r>
      <w:r w:rsidR="006B3039" w:rsidRPr="00255593">
        <w:rPr>
          <w:rFonts w:ascii="Times New Roman" w:hAnsi="Times New Roman" w:cs="Times New Roman"/>
          <w:sz w:val="20"/>
          <w:szCs w:val="20"/>
        </w:rPr>
        <w:t xml:space="preserve"> 10338-</w:t>
      </w:r>
    </w:p>
    <w:p w:rsidR="00A87750" w:rsidRPr="00255593" w:rsidRDefault="000E7437" w:rsidP="000E7437">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006B3039" w:rsidRPr="00255593">
        <w:rPr>
          <w:rFonts w:ascii="Times New Roman" w:hAnsi="Times New Roman" w:cs="Times New Roman"/>
          <w:sz w:val="20"/>
          <w:szCs w:val="20"/>
        </w:rPr>
        <w:t>10345</w:t>
      </w:r>
      <w:proofErr w:type="gramStart"/>
      <w:r w:rsidR="001D32E0">
        <w:rPr>
          <w:rFonts w:ascii="Times New Roman" w:hAnsi="Times New Roman" w:cs="Times New Roman"/>
          <w:sz w:val="20"/>
          <w:szCs w:val="20"/>
        </w:rPr>
        <w:t xml:space="preserve">, </w:t>
      </w:r>
      <w:r w:rsidR="0099501D">
        <w:rPr>
          <w:rFonts w:ascii="Times New Roman" w:hAnsi="Times New Roman" w:cs="Times New Roman"/>
          <w:sz w:val="20"/>
          <w:szCs w:val="20"/>
        </w:rPr>
        <w:t xml:space="preserve"> </w:t>
      </w:r>
      <w:r w:rsidR="001D32E0">
        <w:rPr>
          <w:rFonts w:ascii="Times New Roman" w:hAnsi="Times New Roman" w:cs="Times New Roman"/>
          <w:sz w:val="20"/>
          <w:szCs w:val="20"/>
        </w:rPr>
        <w:t>2012</w:t>
      </w:r>
      <w:proofErr w:type="gramEnd"/>
      <w:r w:rsidR="001D32E0">
        <w:rPr>
          <w:rFonts w:ascii="Times New Roman" w:hAnsi="Times New Roman" w:cs="Times New Roman"/>
          <w:sz w:val="20"/>
          <w:szCs w:val="20"/>
        </w:rPr>
        <w:t>.</w:t>
      </w:r>
    </w:p>
    <w:p w:rsidR="00A87750" w:rsidRPr="00255593" w:rsidRDefault="00A87750" w:rsidP="000212E3">
      <w:pPr>
        <w:autoSpaceDE w:val="0"/>
        <w:autoSpaceDN w:val="0"/>
        <w:adjustRightInd w:val="0"/>
        <w:spacing w:after="0"/>
        <w:jc w:val="both"/>
        <w:rPr>
          <w:rFonts w:ascii="Times New Roman" w:hAnsi="Times New Roman" w:cs="Times New Roman"/>
          <w:sz w:val="20"/>
          <w:szCs w:val="20"/>
        </w:rPr>
      </w:pPr>
      <w:r w:rsidRPr="00255593">
        <w:rPr>
          <w:rFonts w:ascii="Times New Roman" w:hAnsi="Times New Roman" w:cs="Times New Roman"/>
          <w:sz w:val="20"/>
          <w:szCs w:val="20"/>
        </w:rPr>
        <w:t xml:space="preserve"> </w:t>
      </w:r>
    </w:p>
    <w:sectPr w:rsidR="00A87750" w:rsidRPr="00255593" w:rsidSect="007D04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E60D60"/>
    <w:multiLevelType w:val="hybridMultilevel"/>
    <w:tmpl w:val="9460CEE6"/>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D04DB"/>
    <w:rsid w:val="0000317F"/>
    <w:rsid w:val="00004846"/>
    <w:rsid w:val="0000791A"/>
    <w:rsid w:val="000212E3"/>
    <w:rsid w:val="00030A4F"/>
    <w:rsid w:val="0003530A"/>
    <w:rsid w:val="00057C15"/>
    <w:rsid w:val="000613A0"/>
    <w:rsid w:val="000628F1"/>
    <w:rsid w:val="0006630A"/>
    <w:rsid w:val="000A37E4"/>
    <w:rsid w:val="000A5438"/>
    <w:rsid w:val="000A609B"/>
    <w:rsid w:val="000B37CF"/>
    <w:rsid w:val="000B4B46"/>
    <w:rsid w:val="000C537E"/>
    <w:rsid w:val="000D090D"/>
    <w:rsid w:val="000E1092"/>
    <w:rsid w:val="000E1900"/>
    <w:rsid w:val="000E2D3C"/>
    <w:rsid w:val="000E539A"/>
    <w:rsid w:val="000E6FA7"/>
    <w:rsid w:val="000E7437"/>
    <w:rsid w:val="000F058D"/>
    <w:rsid w:val="001004F7"/>
    <w:rsid w:val="00112DA6"/>
    <w:rsid w:val="001139D0"/>
    <w:rsid w:val="00117C38"/>
    <w:rsid w:val="001201FD"/>
    <w:rsid w:val="0012672A"/>
    <w:rsid w:val="0013421C"/>
    <w:rsid w:val="001526FF"/>
    <w:rsid w:val="00161D26"/>
    <w:rsid w:val="00165AB3"/>
    <w:rsid w:val="00175CFD"/>
    <w:rsid w:val="00177E42"/>
    <w:rsid w:val="0019229D"/>
    <w:rsid w:val="001B1869"/>
    <w:rsid w:val="001B6384"/>
    <w:rsid w:val="001C37DE"/>
    <w:rsid w:val="001C4534"/>
    <w:rsid w:val="001D32E0"/>
    <w:rsid w:val="001D4ACD"/>
    <w:rsid w:val="001E33D6"/>
    <w:rsid w:val="00201D94"/>
    <w:rsid w:val="00202516"/>
    <w:rsid w:val="00214EF8"/>
    <w:rsid w:val="002262A4"/>
    <w:rsid w:val="00232B03"/>
    <w:rsid w:val="002444C5"/>
    <w:rsid w:val="00250E97"/>
    <w:rsid w:val="00253CC5"/>
    <w:rsid w:val="00255548"/>
    <w:rsid w:val="00255593"/>
    <w:rsid w:val="00257672"/>
    <w:rsid w:val="0026334C"/>
    <w:rsid w:val="0027003B"/>
    <w:rsid w:val="00276B89"/>
    <w:rsid w:val="002A444D"/>
    <w:rsid w:val="002A5B15"/>
    <w:rsid w:val="002B1FC5"/>
    <w:rsid w:val="002C029C"/>
    <w:rsid w:val="002C28EB"/>
    <w:rsid w:val="002C3386"/>
    <w:rsid w:val="002C4790"/>
    <w:rsid w:val="002F0A5C"/>
    <w:rsid w:val="002F4F25"/>
    <w:rsid w:val="003433A9"/>
    <w:rsid w:val="003542AB"/>
    <w:rsid w:val="0036393E"/>
    <w:rsid w:val="00370BE1"/>
    <w:rsid w:val="0037457B"/>
    <w:rsid w:val="0038056E"/>
    <w:rsid w:val="003A591D"/>
    <w:rsid w:val="003B1D28"/>
    <w:rsid w:val="003D04DB"/>
    <w:rsid w:val="003D0829"/>
    <w:rsid w:val="003D3581"/>
    <w:rsid w:val="003E2D31"/>
    <w:rsid w:val="003E49AA"/>
    <w:rsid w:val="003E6CC0"/>
    <w:rsid w:val="0040096D"/>
    <w:rsid w:val="00416BFC"/>
    <w:rsid w:val="0043505A"/>
    <w:rsid w:val="00457F92"/>
    <w:rsid w:val="00462127"/>
    <w:rsid w:val="00467A30"/>
    <w:rsid w:val="00473630"/>
    <w:rsid w:val="00490F98"/>
    <w:rsid w:val="00492BB8"/>
    <w:rsid w:val="00492D49"/>
    <w:rsid w:val="00493BC6"/>
    <w:rsid w:val="00495592"/>
    <w:rsid w:val="004A509D"/>
    <w:rsid w:val="004B1C95"/>
    <w:rsid w:val="004C010E"/>
    <w:rsid w:val="004C0C9D"/>
    <w:rsid w:val="004C4A69"/>
    <w:rsid w:val="004E0FBD"/>
    <w:rsid w:val="004E2083"/>
    <w:rsid w:val="004E2DB6"/>
    <w:rsid w:val="004E3AE8"/>
    <w:rsid w:val="00500E2D"/>
    <w:rsid w:val="00501138"/>
    <w:rsid w:val="0050713B"/>
    <w:rsid w:val="00521C5F"/>
    <w:rsid w:val="00525820"/>
    <w:rsid w:val="005323A1"/>
    <w:rsid w:val="00547356"/>
    <w:rsid w:val="00560364"/>
    <w:rsid w:val="00562929"/>
    <w:rsid w:val="00577B9E"/>
    <w:rsid w:val="0058374B"/>
    <w:rsid w:val="00587405"/>
    <w:rsid w:val="0059309E"/>
    <w:rsid w:val="00595A35"/>
    <w:rsid w:val="005A1B4C"/>
    <w:rsid w:val="005B4320"/>
    <w:rsid w:val="005B4A20"/>
    <w:rsid w:val="005B5A45"/>
    <w:rsid w:val="005D03B0"/>
    <w:rsid w:val="005F1574"/>
    <w:rsid w:val="005F1F11"/>
    <w:rsid w:val="005F786C"/>
    <w:rsid w:val="006233AE"/>
    <w:rsid w:val="006259B0"/>
    <w:rsid w:val="00631D6A"/>
    <w:rsid w:val="00657702"/>
    <w:rsid w:val="0067127E"/>
    <w:rsid w:val="00677864"/>
    <w:rsid w:val="0069272F"/>
    <w:rsid w:val="006B3039"/>
    <w:rsid w:val="006B36FA"/>
    <w:rsid w:val="006B6C0D"/>
    <w:rsid w:val="0070086C"/>
    <w:rsid w:val="00702761"/>
    <w:rsid w:val="00717238"/>
    <w:rsid w:val="007309C2"/>
    <w:rsid w:val="0073233B"/>
    <w:rsid w:val="007453DC"/>
    <w:rsid w:val="00747708"/>
    <w:rsid w:val="007619A0"/>
    <w:rsid w:val="00786FEC"/>
    <w:rsid w:val="00791C6B"/>
    <w:rsid w:val="007B311B"/>
    <w:rsid w:val="007B5153"/>
    <w:rsid w:val="007D04CC"/>
    <w:rsid w:val="007D74E3"/>
    <w:rsid w:val="007E2444"/>
    <w:rsid w:val="007E579E"/>
    <w:rsid w:val="007E64B4"/>
    <w:rsid w:val="007E6E31"/>
    <w:rsid w:val="00801C2E"/>
    <w:rsid w:val="00803B74"/>
    <w:rsid w:val="00810A79"/>
    <w:rsid w:val="00820C1A"/>
    <w:rsid w:val="00827B64"/>
    <w:rsid w:val="008622F2"/>
    <w:rsid w:val="0086729D"/>
    <w:rsid w:val="008A2444"/>
    <w:rsid w:val="008B39FE"/>
    <w:rsid w:val="008C6D8F"/>
    <w:rsid w:val="008E53EE"/>
    <w:rsid w:val="008F3CED"/>
    <w:rsid w:val="009010F5"/>
    <w:rsid w:val="00912767"/>
    <w:rsid w:val="00913F36"/>
    <w:rsid w:val="009525F0"/>
    <w:rsid w:val="0096039B"/>
    <w:rsid w:val="0096178A"/>
    <w:rsid w:val="0097513C"/>
    <w:rsid w:val="0099501D"/>
    <w:rsid w:val="009953D5"/>
    <w:rsid w:val="009A10B7"/>
    <w:rsid w:val="009A1E7F"/>
    <w:rsid w:val="009A2478"/>
    <w:rsid w:val="009A5BD5"/>
    <w:rsid w:val="009C2B8D"/>
    <w:rsid w:val="009D3391"/>
    <w:rsid w:val="009D6268"/>
    <w:rsid w:val="009E5BC5"/>
    <w:rsid w:val="009F1C36"/>
    <w:rsid w:val="00A020D6"/>
    <w:rsid w:val="00A10415"/>
    <w:rsid w:val="00A10748"/>
    <w:rsid w:val="00A13AE8"/>
    <w:rsid w:val="00A163BC"/>
    <w:rsid w:val="00A5194B"/>
    <w:rsid w:val="00A643E9"/>
    <w:rsid w:val="00A87750"/>
    <w:rsid w:val="00A950CE"/>
    <w:rsid w:val="00AB2DEE"/>
    <w:rsid w:val="00AD20B1"/>
    <w:rsid w:val="00AE25B6"/>
    <w:rsid w:val="00AE5451"/>
    <w:rsid w:val="00AE6E4F"/>
    <w:rsid w:val="00AF391F"/>
    <w:rsid w:val="00B076F3"/>
    <w:rsid w:val="00B10863"/>
    <w:rsid w:val="00B17CC7"/>
    <w:rsid w:val="00B24F9F"/>
    <w:rsid w:val="00B3108D"/>
    <w:rsid w:val="00B405E0"/>
    <w:rsid w:val="00B40946"/>
    <w:rsid w:val="00BC4D15"/>
    <w:rsid w:val="00BF1767"/>
    <w:rsid w:val="00C32285"/>
    <w:rsid w:val="00C521F0"/>
    <w:rsid w:val="00C60C7A"/>
    <w:rsid w:val="00C60E38"/>
    <w:rsid w:val="00C65DDC"/>
    <w:rsid w:val="00C665E9"/>
    <w:rsid w:val="00C918B6"/>
    <w:rsid w:val="00C96D36"/>
    <w:rsid w:val="00CA1ECC"/>
    <w:rsid w:val="00CA2BDC"/>
    <w:rsid w:val="00CA60CC"/>
    <w:rsid w:val="00D1570C"/>
    <w:rsid w:val="00D20BE9"/>
    <w:rsid w:val="00D270BB"/>
    <w:rsid w:val="00D3581A"/>
    <w:rsid w:val="00D43740"/>
    <w:rsid w:val="00D451A8"/>
    <w:rsid w:val="00D4716F"/>
    <w:rsid w:val="00D5212D"/>
    <w:rsid w:val="00D60771"/>
    <w:rsid w:val="00D737C3"/>
    <w:rsid w:val="00D92E30"/>
    <w:rsid w:val="00D92E7E"/>
    <w:rsid w:val="00D931E1"/>
    <w:rsid w:val="00D93775"/>
    <w:rsid w:val="00D97DB0"/>
    <w:rsid w:val="00DA7DE0"/>
    <w:rsid w:val="00DC0257"/>
    <w:rsid w:val="00DC1766"/>
    <w:rsid w:val="00DD073E"/>
    <w:rsid w:val="00DD3E38"/>
    <w:rsid w:val="00DF7760"/>
    <w:rsid w:val="00E17693"/>
    <w:rsid w:val="00E31407"/>
    <w:rsid w:val="00E35DBD"/>
    <w:rsid w:val="00E40278"/>
    <w:rsid w:val="00E466E3"/>
    <w:rsid w:val="00E53ED2"/>
    <w:rsid w:val="00E74F7F"/>
    <w:rsid w:val="00E91AE0"/>
    <w:rsid w:val="00E939BF"/>
    <w:rsid w:val="00E97A33"/>
    <w:rsid w:val="00EA30D1"/>
    <w:rsid w:val="00EA33E4"/>
    <w:rsid w:val="00EB60D7"/>
    <w:rsid w:val="00EC54DE"/>
    <w:rsid w:val="00ED6BCB"/>
    <w:rsid w:val="00EE3FD8"/>
    <w:rsid w:val="00F02BDE"/>
    <w:rsid w:val="00F1293B"/>
    <w:rsid w:val="00F229AF"/>
    <w:rsid w:val="00F32B5B"/>
    <w:rsid w:val="00F41ED5"/>
    <w:rsid w:val="00F42DA2"/>
    <w:rsid w:val="00F56418"/>
    <w:rsid w:val="00F60EBB"/>
    <w:rsid w:val="00F61D6E"/>
    <w:rsid w:val="00F63BA2"/>
    <w:rsid w:val="00F70976"/>
    <w:rsid w:val="00F82197"/>
    <w:rsid w:val="00F85660"/>
    <w:rsid w:val="00F901F1"/>
    <w:rsid w:val="00F96647"/>
    <w:rsid w:val="00FC1345"/>
    <w:rsid w:val="00FC2698"/>
    <w:rsid w:val="00FC3551"/>
    <w:rsid w:val="00FE2FD2"/>
    <w:rsid w:val="00FE7311"/>
    <w:rsid w:val="00FF6D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B6189F-EE43-413C-A63F-63B6EBE8D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5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04DB"/>
    <w:pPr>
      <w:autoSpaceDE w:val="0"/>
      <w:autoSpaceDN w:val="0"/>
      <w:adjustRightInd w:val="0"/>
      <w:spacing w:after="0" w:line="240" w:lineRule="auto"/>
    </w:pPr>
    <w:rPr>
      <w:rFonts w:ascii="Bookman Old Style" w:hAnsi="Bookman Old Style" w:cs="Bookman Old Style"/>
      <w:color w:val="000000"/>
      <w:sz w:val="24"/>
      <w:szCs w:val="24"/>
      <w:lang w:bidi="hi-IN"/>
    </w:rPr>
  </w:style>
  <w:style w:type="paragraph" w:styleId="Header">
    <w:name w:val="header"/>
    <w:basedOn w:val="Normal"/>
    <w:link w:val="HeaderChar"/>
    <w:uiPriority w:val="99"/>
    <w:unhideWhenUsed/>
    <w:rsid w:val="002576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672"/>
  </w:style>
  <w:style w:type="paragraph" w:styleId="BalloonText">
    <w:name w:val="Balloon Text"/>
    <w:basedOn w:val="Normal"/>
    <w:link w:val="BalloonTextChar"/>
    <w:uiPriority w:val="99"/>
    <w:semiHidden/>
    <w:unhideWhenUsed/>
    <w:rsid w:val="00257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672"/>
    <w:rPr>
      <w:rFonts w:ascii="Tahoma" w:hAnsi="Tahoma" w:cs="Tahoma"/>
      <w:sz w:val="16"/>
      <w:szCs w:val="16"/>
    </w:rPr>
  </w:style>
  <w:style w:type="character" w:styleId="Hyperlink">
    <w:name w:val="Hyperlink"/>
    <w:semiHidden/>
    <w:rsid w:val="00E939BF"/>
    <w:rPr>
      <w:color w:val="auto"/>
      <w:sz w:val="16"/>
      <w:u w:val="none"/>
    </w:rPr>
  </w:style>
  <w:style w:type="character" w:styleId="PlaceholderText">
    <w:name w:val="Placeholder Text"/>
    <w:basedOn w:val="DefaultParagraphFont"/>
    <w:uiPriority w:val="99"/>
    <w:semiHidden/>
    <w:rsid w:val="00F85660"/>
    <w:rPr>
      <w:color w:val="808080"/>
    </w:rPr>
  </w:style>
  <w:style w:type="table" w:styleId="TableGrid">
    <w:name w:val="Table Grid"/>
    <w:basedOn w:val="TableNormal"/>
    <w:uiPriority w:val="39"/>
    <w:rsid w:val="005011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blcolmt">
    <w:name w:val="atblcolmt"/>
    <w:basedOn w:val="Normal"/>
    <w:link w:val="atblcolmtChar"/>
    <w:qFormat/>
    <w:rsid w:val="001E33D6"/>
    <w:pPr>
      <w:tabs>
        <w:tab w:val="left" w:pos="709"/>
        <w:tab w:val="left" w:pos="1985"/>
      </w:tabs>
      <w:autoSpaceDE w:val="0"/>
      <w:autoSpaceDN w:val="0"/>
      <w:adjustRightInd w:val="0"/>
      <w:spacing w:before="60" w:after="60" w:line="240" w:lineRule="auto"/>
      <w:jc w:val="center"/>
    </w:pPr>
    <w:rPr>
      <w:rFonts w:ascii="Times New Roman" w:eastAsia="Times New Roman" w:hAnsi="Times New Roman" w:cs="Times New Roman"/>
      <w:bCs/>
      <w:szCs w:val="24"/>
    </w:rPr>
  </w:style>
  <w:style w:type="character" w:customStyle="1" w:styleId="atblcolmtChar">
    <w:name w:val="atblcolmt Char"/>
    <w:basedOn w:val="DefaultParagraphFont"/>
    <w:link w:val="atblcolmt"/>
    <w:rsid w:val="001E33D6"/>
    <w:rPr>
      <w:rFonts w:ascii="Times New Roman" w:eastAsia="Times New Roman" w:hAnsi="Times New Roman" w:cs="Times New Roman"/>
      <w:bCs/>
      <w:szCs w:val="24"/>
    </w:rPr>
  </w:style>
  <w:style w:type="paragraph" w:styleId="ListParagraph">
    <w:name w:val="List Paragraph"/>
    <w:basedOn w:val="Normal"/>
    <w:uiPriority w:val="34"/>
    <w:qFormat/>
    <w:rsid w:val="00A87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35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ilzanje@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yashpalrathod2012@gmail.com" TargetMode="External"/><Relationship Id="rId12"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wbgurnule@gmail.com" TargetMode="Externa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118C0-D60A-4DA9-B608-3D3CEAC3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2953</TotalTime>
  <Pages>7</Pages>
  <Words>2667</Words>
  <Characters>15202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HP</cp:lastModifiedBy>
  <cp:revision>153</cp:revision>
  <dcterms:created xsi:type="dcterms:W3CDTF">2021-11-08T03:17:00Z</dcterms:created>
  <dcterms:modified xsi:type="dcterms:W3CDTF">2023-08-28T05:29:00Z</dcterms:modified>
</cp:coreProperties>
</file>