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F3310" w14:textId="77777777" w:rsidR="00580FFB" w:rsidRPr="00ED16EB" w:rsidRDefault="00580FFB" w:rsidP="00580FFB">
      <w:pPr>
        <w:spacing w:before="100" w:beforeAutospacing="1" w:after="100" w:afterAutospacing="1" w:line="360" w:lineRule="auto"/>
        <w:jc w:val="center"/>
        <w:rPr>
          <w:rFonts w:ascii="Times New Roman" w:hAnsi="Times New Roman"/>
          <w:b/>
          <w:bCs/>
          <w:sz w:val="32"/>
          <w:szCs w:val="32"/>
          <w:lang w:val="en-US"/>
        </w:rPr>
      </w:pPr>
      <w:r w:rsidRPr="00ED16EB">
        <w:rPr>
          <w:rFonts w:ascii="Times New Roman" w:hAnsi="Times New Roman"/>
          <w:b/>
          <w:bCs/>
          <w:sz w:val="32"/>
          <w:szCs w:val="32"/>
          <w:lang w:val="en-US"/>
        </w:rPr>
        <w:t>SECONDARY METABOLITE PRODU</w:t>
      </w:r>
      <w:r>
        <w:rPr>
          <w:rFonts w:ascii="Times New Roman" w:hAnsi="Times New Roman"/>
          <w:b/>
          <w:bCs/>
          <w:sz w:val="32"/>
          <w:szCs w:val="32"/>
          <w:lang w:val="en-US"/>
        </w:rPr>
        <w:t>C</w:t>
      </w:r>
      <w:r w:rsidRPr="00ED16EB">
        <w:rPr>
          <w:rFonts w:ascii="Times New Roman" w:hAnsi="Times New Roman"/>
          <w:b/>
          <w:bCs/>
          <w:sz w:val="32"/>
          <w:szCs w:val="32"/>
          <w:lang w:val="en-US"/>
        </w:rPr>
        <w:t>TS OF PLANTS</w:t>
      </w:r>
    </w:p>
    <w:p w14:paraId="38C694AD" w14:textId="77777777" w:rsidR="00580FFB" w:rsidRPr="00E54F3A" w:rsidRDefault="00580FFB" w:rsidP="00580FFB">
      <w:pPr>
        <w:spacing w:before="100" w:beforeAutospacing="1" w:after="100" w:afterAutospacing="1" w:line="360" w:lineRule="auto"/>
        <w:jc w:val="center"/>
        <w:rPr>
          <w:rFonts w:ascii="Times New Roman" w:hAnsi="Times New Roman"/>
          <w:sz w:val="24"/>
          <w:szCs w:val="24"/>
          <w:vertAlign w:val="superscript"/>
        </w:rPr>
      </w:pPr>
      <w:proofErr w:type="spellStart"/>
      <w:r w:rsidRPr="00ED16EB">
        <w:rPr>
          <w:rFonts w:ascii="Times New Roman" w:hAnsi="Times New Roman"/>
          <w:sz w:val="24"/>
          <w:szCs w:val="24"/>
          <w:lang w:val="en-US"/>
        </w:rPr>
        <w:t>Poozhithodikovilingal</w:t>
      </w:r>
      <w:proofErr w:type="spellEnd"/>
      <w:r w:rsidRPr="00ED16EB">
        <w:rPr>
          <w:rFonts w:ascii="Times New Roman" w:hAnsi="Times New Roman"/>
          <w:sz w:val="24"/>
          <w:szCs w:val="24"/>
          <w:lang w:val="en-US"/>
        </w:rPr>
        <w:t xml:space="preserve"> </w:t>
      </w:r>
      <w:proofErr w:type="spellStart"/>
      <w:r w:rsidRPr="00ED16EB">
        <w:rPr>
          <w:rFonts w:ascii="Times New Roman" w:hAnsi="Times New Roman"/>
          <w:sz w:val="24"/>
          <w:szCs w:val="24"/>
          <w:lang w:val="en-US"/>
        </w:rPr>
        <w:t>Subrahmanian</w:t>
      </w:r>
      <w:proofErr w:type="spellEnd"/>
      <w:r w:rsidRPr="00ED16EB">
        <w:rPr>
          <w:rFonts w:ascii="Times New Roman" w:hAnsi="Times New Roman"/>
          <w:sz w:val="24"/>
          <w:szCs w:val="24"/>
          <w:lang w:val="en-US"/>
        </w:rPr>
        <w:t xml:space="preserve"> Anila</w:t>
      </w:r>
      <w:r w:rsidRPr="00E54F3A">
        <w:rPr>
          <w:rFonts w:ascii="Times New Roman" w:hAnsi="Times New Roman"/>
          <w:sz w:val="24"/>
          <w:szCs w:val="24"/>
        </w:rPr>
        <w:t xml:space="preserve">, Vivek Padmanabhan </w:t>
      </w:r>
      <w:proofErr w:type="spellStart"/>
      <w:r w:rsidRPr="00E54F3A">
        <w:rPr>
          <w:rFonts w:ascii="Times New Roman" w:hAnsi="Times New Roman"/>
          <w:sz w:val="24"/>
          <w:szCs w:val="24"/>
        </w:rPr>
        <w:t>Jayanthikumari</w:t>
      </w:r>
      <w:proofErr w:type="spellEnd"/>
      <w:r w:rsidRPr="00E54F3A">
        <w:rPr>
          <w:rFonts w:ascii="Times New Roman" w:hAnsi="Times New Roman"/>
          <w:sz w:val="24"/>
          <w:szCs w:val="24"/>
        </w:rPr>
        <w:t>, Resmi Mohankumar Saraladevi</w:t>
      </w:r>
      <w:r>
        <w:rPr>
          <w:rFonts w:ascii="Times New Roman" w:hAnsi="Times New Roman"/>
          <w:sz w:val="24"/>
          <w:szCs w:val="24"/>
        </w:rPr>
        <w:t>*</w:t>
      </w:r>
    </w:p>
    <w:p w14:paraId="35427C9A" w14:textId="77777777" w:rsidR="00580FFB" w:rsidRDefault="00580FFB" w:rsidP="00580FFB">
      <w:pPr>
        <w:spacing w:before="100" w:beforeAutospacing="1" w:after="100" w:afterAutospacing="1" w:line="360" w:lineRule="auto"/>
        <w:jc w:val="center"/>
        <w:rPr>
          <w:rFonts w:ascii="Times New Roman" w:hAnsi="Times New Roman"/>
          <w:sz w:val="24"/>
          <w:szCs w:val="24"/>
        </w:rPr>
      </w:pPr>
      <w:r w:rsidRPr="00E54F3A">
        <w:rPr>
          <w:rFonts w:ascii="Times New Roman" w:hAnsi="Times New Roman"/>
          <w:sz w:val="24"/>
          <w:szCs w:val="24"/>
        </w:rPr>
        <w:t xml:space="preserve">PG and Research Department of Botany, Sree </w:t>
      </w:r>
      <w:proofErr w:type="spellStart"/>
      <w:r w:rsidRPr="00E54F3A">
        <w:rPr>
          <w:rFonts w:ascii="Times New Roman" w:hAnsi="Times New Roman"/>
          <w:sz w:val="24"/>
          <w:szCs w:val="24"/>
        </w:rPr>
        <w:t>Neelakan</w:t>
      </w:r>
      <w:r>
        <w:rPr>
          <w:rFonts w:ascii="Times New Roman" w:hAnsi="Times New Roman"/>
          <w:sz w:val="24"/>
          <w:szCs w:val="24"/>
        </w:rPr>
        <w:t>t</w:t>
      </w:r>
      <w:r w:rsidRPr="00E54F3A">
        <w:rPr>
          <w:rFonts w:ascii="Times New Roman" w:hAnsi="Times New Roman"/>
          <w:sz w:val="24"/>
          <w:szCs w:val="24"/>
        </w:rPr>
        <w:t>a</w:t>
      </w:r>
      <w:proofErr w:type="spellEnd"/>
      <w:r w:rsidRPr="00E54F3A">
        <w:rPr>
          <w:rFonts w:ascii="Times New Roman" w:hAnsi="Times New Roman"/>
          <w:sz w:val="24"/>
          <w:szCs w:val="24"/>
        </w:rPr>
        <w:t xml:space="preserve"> Government Sanskrit College </w:t>
      </w:r>
      <w:proofErr w:type="spellStart"/>
      <w:r w:rsidRPr="00E54F3A">
        <w:rPr>
          <w:rFonts w:ascii="Times New Roman" w:hAnsi="Times New Roman"/>
          <w:sz w:val="24"/>
          <w:szCs w:val="24"/>
        </w:rPr>
        <w:t>Pattambi</w:t>
      </w:r>
      <w:proofErr w:type="spellEnd"/>
      <w:r w:rsidRPr="00E54F3A">
        <w:rPr>
          <w:rFonts w:ascii="Times New Roman" w:hAnsi="Times New Roman"/>
          <w:sz w:val="24"/>
          <w:szCs w:val="24"/>
        </w:rPr>
        <w:t>, Palakkad 679306, Kerala, India.</w:t>
      </w:r>
    </w:p>
    <w:p w14:paraId="52B2EBEC" w14:textId="77777777" w:rsidR="00580FFB" w:rsidRDefault="00580FFB" w:rsidP="00580FFB">
      <w:pPr>
        <w:jc w:val="center"/>
        <w:rPr>
          <w:rFonts w:ascii="Times New Roman" w:hAnsi="Times New Roman" w:cs="Times New Roman"/>
          <w:sz w:val="24"/>
          <w:szCs w:val="24"/>
        </w:rPr>
      </w:pPr>
      <w:r w:rsidRPr="00ED16EB">
        <w:rPr>
          <w:rFonts w:ascii="Times New Roman" w:hAnsi="Times New Roman"/>
          <w:sz w:val="24"/>
          <w:szCs w:val="24"/>
        </w:rPr>
        <w:t>*Correspondence email id:</w:t>
      </w:r>
      <w:r w:rsidRPr="00ED16EB">
        <w:rPr>
          <w:rFonts w:ascii="Times New Roman" w:hAnsi="Times New Roman" w:cs="Times New Roman"/>
        </w:rPr>
        <w:t xml:space="preserve"> </w:t>
      </w:r>
      <w:hyperlink r:id="rId4" w:history="1">
        <w:r w:rsidRPr="002824B6">
          <w:rPr>
            <w:rStyle w:val="Hyperlink"/>
            <w:rFonts w:ascii="Times New Roman" w:hAnsi="Times New Roman" w:cs="Times New Roman"/>
            <w:sz w:val="24"/>
            <w:szCs w:val="24"/>
          </w:rPr>
          <w:t>resmims@sngscollege.org</w:t>
        </w:r>
      </w:hyperlink>
    </w:p>
    <w:p w14:paraId="35119D9E" w14:textId="77777777" w:rsidR="00580FFB" w:rsidRDefault="00580FFB" w:rsidP="00580FFB">
      <w:pPr>
        <w:jc w:val="center"/>
        <w:rPr>
          <w:rFonts w:ascii="Times New Roman" w:hAnsi="Times New Roman"/>
          <w:b/>
          <w:bCs/>
          <w:sz w:val="20"/>
          <w:szCs w:val="20"/>
          <w:lang w:val="en-US"/>
        </w:rPr>
      </w:pPr>
      <w:proofErr w:type="spellStart"/>
      <w:r>
        <w:rPr>
          <w:rFonts w:ascii="Times New Roman" w:hAnsi="Times New Roman" w:cs="Times New Roman"/>
          <w:sz w:val="24"/>
          <w:szCs w:val="24"/>
        </w:rPr>
        <w:t>Orcid</w:t>
      </w:r>
      <w:proofErr w:type="spellEnd"/>
      <w:r>
        <w:rPr>
          <w:rFonts w:ascii="Times New Roman" w:hAnsi="Times New Roman" w:cs="Times New Roman"/>
          <w:sz w:val="24"/>
          <w:szCs w:val="24"/>
        </w:rPr>
        <w:t xml:space="preserve"> id: </w:t>
      </w:r>
      <w:r>
        <w:rPr>
          <w:rFonts w:ascii="Arial" w:hAnsi="Arial" w:cs="Arial"/>
          <w:color w:val="494A4C"/>
          <w:sz w:val="23"/>
          <w:szCs w:val="23"/>
          <w:shd w:val="clear" w:color="auto" w:fill="FFFFFF"/>
        </w:rPr>
        <w:t>0000-0002-5110-6978</w:t>
      </w:r>
    </w:p>
    <w:p w14:paraId="7FD88AEA" w14:textId="77777777" w:rsidR="00580FFB" w:rsidRDefault="00580FFB" w:rsidP="00580FF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562F04" w14:textId="77777777" w:rsidR="00580FFB" w:rsidRDefault="00580FFB" w:rsidP="00580FFB">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ABSTRACT</w:t>
      </w:r>
    </w:p>
    <w:p w14:paraId="5256779B" w14:textId="77777777" w:rsidR="00580FFB" w:rsidRDefault="00580FFB" w:rsidP="00580FFB">
      <w:pPr>
        <w:spacing w:line="360" w:lineRule="auto"/>
        <w:jc w:val="both"/>
        <w:rPr>
          <w:rFonts w:ascii="Times New Roman" w:hAnsi="Times New Roman" w:cs="Times New Roman"/>
          <w:sz w:val="28"/>
          <w:szCs w:val="28"/>
          <w:lang w:val="en-US"/>
        </w:rPr>
      </w:pPr>
      <w:r w:rsidRPr="00AC4D13">
        <w:rPr>
          <w:rFonts w:ascii="Times New Roman" w:hAnsi="Times New Roman" w:cs="Times New Roman"/>
          <w:sz w:val="24"/>
          <w:szCs w:val="24"/>
          <w:lang w:val="en-US"/>
        </w:rPr>
        <w:t>Plants are sessile organisms and</w:t>
      </w:r>
      <w:r>
        <w:rPr>
          <w:rFonts w:ascii="Times New Roman" w:hAnsi="Times New Roman" w:cs="Times New Roman"/>
          <w:sz w:val="24"/>
          <w:szCs w:val="24"/>
          <w:lang w:val="en-US"/>
        </w:rPr>
        <w:t>,</w:t>
      </w:r>
      <w:r w:rsidRPr="00AC4D13">
        <w:rPr>
          <w:rFonts w:ascii="Times New Roman" w:hAnsi="Times New Roman" w:cs="Times New Roman"/>
          <w:sz w:val="24"/>
          <w:szCs w:val="24"/>
          <w:lang w:val="en-US"/>
        </w:rPr>
        <w:t xml:space="preserve"> therefore</w:t>
      </w:r>
      <w:r>
        <w:rPr>
          <w:rFonts w:ascii="Times New Roman" w:hAnsi="Times New Roman" w:cs="Times New Roman"/>
          <w:sz w:val="24"/>
          <w:szCs w:val="24"/>
          <w:lang w:val="en-US"/>
        </w:rPr>
        <w:t>,</w:t>
      </w:r>
      <w:r w:rsidRPr="00AC4D13">
        <w:rPr>
          <w:rFonts w:ascii="Times New Roman" w:hAnsi="Times New Roman" w:cs="Times New Roman"/>
          <w:sz w:val="24"/>
          <w:szCs w:val="24"/>
          <w:lang w:val="en-US"/>
        </w:rPr>
        <w:t xml:space="preserve"> ami</w:t>
      </w:r>
      <w:r>
        <w:rPr>
          <w:rFonts w:ascii="Times New Roman" w:hAnsi="Times New Roman" w:cs="Times New Roman"/>
          <w:sz w:val="24"/>
          <w:szCs w:val="24"/>
          <w:lang w:val="en-US"/>
        </w:rPr>
        <w:t>c</w:t>
      </w:r>
      <w:r w:rsidRPr="00AC4D13">
        <w:rPr>
          <w:rFonts w:ascii="Times New Roman" w:hAnsi="Times New Roman" w:cs="Times New Roman"/>
          <w:sz w:val="24"/>
          <w:szCs w:val="24"/>
          <w:lang w:val="en-US"/>
        </w:rPr>
        <w:t xml:space="preserve">able to </w:t>
      </w:r>
      <w:r>
        <w:rPr>
          <w:rFonts w:ascii="Times New Roman" w:hAnsi="Times New Roman" w:cs="Times New Roman"/>
          <w:sz w:val="24"/>
          <w:szCs w:val="24"/>
          <w:lang w:val="en-US"/>
        </w:rPr>
        <w:t xml:space="preserve">various </w:t>
      </w:r>
      <w:r w:rsidRPr="00AC4D13">
        <w:rPr>
          <w:rFonts w:ascii="Times New Roman" w:hAnsi="Times New Roman" w:cs="Times New Roman"/>
          <w:sz w:val="24"/>
          <w:szCs w:val="24"/>
          <w:lang w:val="en-US"/>
        </w:rPr>
        <w:t>stress</w:t>
      </w:r>
      <w:r>
        <w:rPr>
          <w:rFonts w:ascii="Times New Roman" w:hAnsi="Times New Roman" w:cs="Times New Roman"/>
          <w:sz w:val="24"/>
          <w:szCs w:val="24"/>
          <w:lang w:val="en-US"/>
        </w:rPr>
        <w:t xml:space="preserve"> conditions,</w:t>
      </w:r>
      <w:r w:rsidRPr="00AC4D13">
        <w:rPr>
          <w:rFonts w:ascii="Times New Roman" w:hAnsi="Times New Roman" w:cs="Times New Roman"/>
          <w:sz w:val="24"/>
          <w:szCs w:val="24"/>
          <w:lang w:val="en-US"/>
        </w:rPr>
        <w:t xml:space="preserve"> and in order, they produce various secondary metabolites as a </w:t>
      </w:r>
      <w:proofErr w:type="spellStart"/>
      <w:r w:rsidRPr="00AC4D13">
        <w:rPr>
          <w:rFonts w:ascii="Times New Roman" w:hAnsi="Times New Roman" w:cs="Times New Roman"/>
          <w:sz w:val="24"/>
          <w:szCs w:val="24"/>
          <w:lang w:val="en-US"/>
        </w:rPr>
        <w:t>defen</w:t>
      </w:r>
      <w:r>
        <w:rPr>
          <w:rFonts w:ascii="Times New Roman" w:hAnsi="Times New Roman" w:cs="Times New Roman"/>
          <w:sz w:val="24"/>
          <w:szCs w:val="24"/>
          <w:lang w:val="en-US"/>
        </w:rPr>
        <w:t>c</w:t>
      </w:r>
      <w:r w:rsidRPr="00AC4D13">
        <w:rPr>
          <w:rFonts w:ascii="Times New Roman" w:hAnsi="Times New Roman" w:cs="Times New Roman"/>
          <w:sz w:val="24"/>
          <w:szCs w:val="24"/>
          <w:lang w:val="en-US"/>
        </w:rPr>
        <w:t>e</w:t>
      </w:r>
      <w:proofErr w:type="spellEnd"/>
      <w:r w:rsidRPr="00AC4D13">
        <w:rPr>
          <w:rFonts w:ascii="Times New Roman" w:hAnsi="Times New Roman" w:cs="Times New Roman"/>
          <w:sz w:val="24"/>
          <w:szCs w:val="24"/>
          <w:lang w:val="en-US"/>
        </w:rPr>
        <w:t xml:space="preserve"> mechanism. </w:t>
      </w:r>
      <w:r w:rsidRPr="002864BB">
        <w:rPr>
          <w:rFonts w:ascii="Times New Roman" w:hAnsi="Times New Roman" w:cs="Times New Roman"/>
          <w:sz w:val="24"/>
          <w:szCs w:val="24"/>
          <w:lang w:val="en-US"/>
        </w:rPr>
        <w:t>Plants’</w:t>
      </w:r>
      <w:r>
        <w:rPr>
          <w:rFonts w:ascii="Times New Roman" w:hAnsi="Times New Roman" w:cs="Times New Roman"/>
          <w:sz w:val="24"/>
          <w:szCs w:val="24"/>
          <w:lang w:val="en-US"/>
        </w:rPr>
        <w:t xml:space="preserve"> secondary metabolites were classified into three major classes: </w:t>
      </w:r>
      <w:r w:rsidRPr="00BC5BED">
        <w:rPr>
          <w:rFonts w:ascii="Times New Roman" w:hAnsi="Times New Roman" w:cs="Times New Roman"/>
          <w:sz w:val="24"/>
          <w:szCs w:val="24"/>
          <w:lang w:val="en-US"/>
        </w:rPr>
        <w:t xml:space="preserve">Phenolics, </w:t>
      </w:r>
      <w:r>
        <w:rPr>
          <w:rFonts w:ascii="Times New Roman" w:hAnsi="Times New Roman" w:cs="Times New Roman"/>
          <w:sz w:val="24"/>
          <w:szCs w:val="24"/>
          <w:lang w:val="en-US"/>
        </w:rPr>
        <w:t>t</w:t>
      </w:r>
      <w:r w:rsidRPr="00BC5BED">
        <w:rPr>
          <w:rFonts w:ascii="Times New Roman" w:hAnsi="Times New Roman" w:cs="Times New Roman"/>
          <w:sz w:val="24"/>
          <w:szCs w:val="24"/>
          <w:lang w:val="en-US"/>
        </w:rPr>
        <w:t>erpenoids and nitrogen</w:t>
      </w:r>
      <w:r>
        <w:rPr>
          <w:rFonts w:ascii="Times New Roman" w:hAnsi="Times New Roman" w:cs="Times New Roman"/>
          <w:sz w:val="24"/>
          <w:szCs w:val="24"/>
          <w:lang w:val="en-US"/>
        </w:rPr>
        <w:t>-</w:t>
      </w:r>
      <w:r w:rsidRPr="00BC5BED">
        <w:rPr>
          <w:rFonts w:ascii="Times New Roman" w:hAnsi="Times New Roman" w:cs="Times New Roman"/>
          <w:sz w:val="24"/>
          <w:szCs w:val="24"/>
          <w:lang w:val="en-US"/>
        </w:rPr>
        <w:t xml:space="preserve"> containing compounds</w:t>
      </w:r>
      <w:r>
        <w:rPr>
          <w:rFonts w:ascii="Times New Roman" w:hAnsi="Times New Roman" w:cs="Times New Roman"/>
          <w:sz w:val="24"/>
          <w:szCs w:val="24"/>
          <w:lang w:val="en-US"/>
        </w:rPr>
        <w:t>,</w:t>
      </w:r>
      <w:r w:rsidRPr="00BC5BED">
        <w:rPr>
          <w:rFonts w:ascii="Times New Roman" w:hAnsi="Times New Roman" w:cs="Times New Roman"/>
          <w:sz w:val="24"/>
          <w:szCs w:val="24"/>
          <w:lang w:val="en-US"/>
        </w:rPr>
        <w:t xml:space="preserve"> including </w:t>
      </w:r>
      <w:r w:rsidRPr="002864BB">
        <w:rPr>
          <w:rFonts w:ascii="Times New Roman" w:hAnsi="Times New Roman" w:cs="Times New Roman"/>
          <w:sz w:val="24"/>
          <w:szCs w:val="24"/>
          <w:lang w:val="en-US"/>
        </w:rPr>
        <w:t>alkaloids. In</w:t>
      </w:r>
      <w:r w:rsidRPr="00AC4D13">
        <w:rPr>
          <w:rFonts w:ascii="Times New Roman" w:hAnsi="Times New Roman" w:cs="Times New Roman"/>
          <w:sz w:val="24"/>
          <w:szCs w:val="24"/>
          <w:lang w:val="en-US"/>
        </w:rPr>
        <w:t xml:space="preserve"> this review, we </w:t>
      </w:r>
      <w:r>
        <w:rPr>
          <w:rFonts w:ascii="Times New Roman" w:hAnsi="Times New Roman" w:cs="Times New Roman"/>
          <w:sz w:val="24"/>
          <w:szCs w:val="24"/>
          <w:lang w:val="en-US"/>
        </w:rPr>
        <w:t xml:space="preserve">start with a general introduction to the different pathways </w:t>
      </w:r>
      <w:r w:rsidRPr="002864BB">
        <w:rPr>
          <w:rFonts w:ascii="Times New Roman" w:hAnsi="Times New Roman" w:cs="Times New Roman"/>
          <w:sz w:val="24"/>
          <w:szCs w:val="24"/>
          <w:lang w:val="en-US"/>
        </w:rPr>
        <w:t xml:space="preserve">producing </w:t>
      </w:r>
      <w:r>
        <w:rPr>
          <w:rFonts w:ascii="Times New Roman" w:hAnsi="Times New Roman" w:cs="Times New Roman"/>
          <w:sz w:val="24"/>
          <w:szCs w:val="24"/>
          <w:lang w:val="en-US"/>
        </w:rPr>
        <w:t xml:space="preserve">significant classes of secondary metabolites in plants. </w:t>
      </w:r>
      <w:r w:rsidRPr="002864BB">
        <w:rPr>
          <w:rFonts w:ascii="Times New Roman" w:hAnsi="Times New Roman" w:cs="Times New Roman"/>
          <w:sz w:val="24"/>
          <w:szCs w:val="24"/>
          <w:lang w:val="en-US"/>
        </w:rPr>
        <w:t>We</w:t>
      </w:r>
      <w:r>
        <w:rPr>
          <w:rFonts w:ascii="Times New Roman" w:hAnsi="Times New Roman" w:cs="Times New Roman"/>
          <w:sz w:val="24"/>
          <w:szCs w:val="24"/>
          <w:lang w:val="en-US"/>
        </w:rPr>
        <w:t xml:space="preserve"> also discuss </w:t>
      </w:r>
      <w:r w:rsidRPr="00AC4D13">
        <w:rPr>
          <w:rFonts w:ascii="Times New Roman" w:hAnsi="Times New Roman" w:cs="Times New Roman"/>
          <w:sz w:val="24"/>
          <w:szCs w:val="24"/>
          <w:lang w:val="en-US"/>
        </w:rPr>
        <w:t xml:space="preserve">recent literature </w:t>
      </w:r>
      <w:r>
        <w:rPr>
          <w:rFonts w:ascii="Times New Roman" w:hAnsi="Times New Roman" w:cs="Times New Roman"/>
          <w:sz w:val="24"/>
          <w:szCs w:val="24"/>
          <w:lang w:val="en-US"/>
        </w:rPr>
        <w:t>producing</w:t>
      </w:r>
      <w:r w:rsidRPr="00AC4D13">
        <w:rPr>
          <w:rFonts w:ascii="Times New Roman" w:hAnsi="Times New Roman" w:cs="Times New Roman"/>
          <w:sz w:val="24"/>
          <w:szCs w:val="24"/>
          <w:lang w:val="en-US"/>
        </w:rPr>
        <w:t xml:space="preserve"> representatives of plant secondary metabolite classes</w:t>
      </w:r>
      <w:r>
        <w:rPr>
          <w:rFonts w:ascii="Times New Roman" w:hAnsi="Times New Roman" w:cs="Times New Roman"/>
          <w:sz w:val="24"/>
          <w:szCs w:val="24"/>
          <w:lang w:val="en-US"/>
        </w:rPr>
        <w:t xml:space="preserve"> in </w:t>
      </w:r>
      <w:r w:rsidRPr="00AC4D13">
        <w:rPr>
          <w:rFonts w:ascii="Times New Roman" w:hAnsi="Times New Roman" w:cs="Times New Roman"/>
          <w:sz w:val="24"/>
          <w:szCs w:val="24"/>
          <w:lang w:val="en-US"/>
        </w:rPr>
        <w:t>heterologous hosts</w:t>
      </w:r>
      <w:r>
        <w:rPr>
          <w:rFonts w:ascii="Times New Roman" w:hAnsi="Times New Roman" w:cs="Times New Roman"/>
          <w:sz w:val="24"/>
          <w:szCs w:val="24"/>
          <w:lang w:val="en-US"/>
        </w:rPr>
        <w:t xml:space="preserve"> by tissue culture</w:t>
      </w:r>
      <w:r w:rsidRPr="00AC4D13">
        <w:rPr>
          <w:rFonts w:ascii="Times New Roman" w:hAnsi="Times New Roman" w:cs="Times New Roman"/>
          <w:sz w:val="24"/>
          <w:szCs w:val="24"/>
          <w:lang w:val="en-US"/>
        </w:rPr>
        <w:t xml:space="preserve">. </w:t>
      </w:r>
      <w:r w:rsidRPr="002864BB">
        <w:rPr>
          <w:rFonts w:ascii="Times New Roman" w:hAnsi="Times New Roman" w:cs="Times New Roman"/>
          <w:sz w:val="24"/>
          <w:szCs w:val="24"/>
          <w:lang w:val="en-US"/>
        </w:rPr>
        <w:t>Additionally,</w:t>
      </w:r>
      <w:r w:rsidRPr="00AC4D13">
        <w:rPr>
          <w:rFonts w:ascii="Times New Roman" w:hAnsi="Times New Roman" w:cs="Times New Roman"/>
          <w:sz w:val="24"/>
          <w:szCs w:val="24"/>
          <w:lang w:val="en-US"/>
        </w:rPr>
        <w:t xml:space="preserve"> metabolic engineering strategies to increase the bioactivity and stability of plant secondary </w:t>
      </w:r>
      <w:r w:rsidRPr="002864BB">
        <w:rPr>
          <w:rFonts w:ascii="Times New Roman" w:hAnsi="Times New Roman" w:cs="Times New Roman"/>
          <w:sz w:val="24"/>
          <w:szCs w:val="24"/>
          <w:lang w:val="en-US"/>
        </w:rPr>
        <w:t>metabolites be surveyed,</w:t>
      </w:r>
      <w:r w:rsidRPr="00AC4D13">
        <w:rPr>
          <w:rFonts w:ascii="Times New Roman" w:hAnsi="Times New Roman" w:cs="Times New Roman"/>
          <w:sz w:val="24"/>
          <w:szCs w:val="24"/>
          <w:lang w:val="en-US"/>
        </w:rPr>
        <w:t xml:space="preserve"> by focusing on </w:t>
      </w:r>
      <w:r>
        <w:rPr>
          <w:rFonts w:ascii="Times New Roman" w:hAnsi="Times New Roman" w:cs="Times New Roman"/>
          <w:sz w:val="24"/>
          <w:szCs w:val="24"/>
          <w:lang w:val="en-US"/>
        </w:rPr>
        <w:t>s</w:t>
      </w:r>
      <w:r w:rsidRPr="00C923FB">
        <w:rPr>
          <w:rFonts w:ascii="Times New Roman" w:hAnsi="Times New Roman" w:cs="Times New Roman"/>
          <w:sz w:val="24"/>
          <w:szCs w:val="24"/>
          <w:lang w:val="en-US"/>
        </w:rPr>
        <w:t xml:space="preserve">tigmasterol, </w:t>
      </w:r>
      <w:proofErr w:type="spellStart"/>
      <w:r w:rsidRPr="002864BB">
        <w:rPr>
          <w:rFonts w:ascii="Times New Roman" w:hAnsi="Times New Roman" w:cs="Times New Roman"/>
          <w:sz w:val="24"/>
          <w:szCs w:val="24"/>
          <w:lang w:val="en-US"/>
        </w:rPr>
        <w:t>gymnemic</w:t>
      </w:r>
      <w:proofErr w:type="spellEnd"/>
      <w:r w:rsidRPr="00C923FB">
        <w:rPr>
          <w:rFonts w:ascii="Times New Roman" w:hAnsi="Times New Roman" w:cs="Times New Roman"/>
          <w:sz w:val="24"/>
          <w:szCs w:val="24"/>
          <w:lang w:val="en-US"/>
        </w:rPr>
        <w:t xml:space="preserve"> acids, catechin, atropine, </w:t>
      </w:r>
      <w:proofErr w:type="spellStart"/>
      <w:r w:rsidRPr="00C923FB">
        <w:rPr>
          <w:rFonts w:ascii="Times New Roman" w:hAnsi="Times New Roman" w:cs="Times New Roman"/>
          <w:sz w:val="24"/>
          <w:szCs w:val="24"/>
          <w:lang w:val="en-US"/>
        </w:rPr>
        <w:t>betulinic</w:t>
      </w:r>
      <w:proofErr w:type="spellEnd"/>
      <w:r w:rsidRPr="00C923FB">
        <w:rPr>
          <w:rFonts w:ascii="Times New Roman" w:hAnsi="Times New Roman" w:cs="Times New Roman"/>
          <w:sz w:val="24"/>
          <w:szCs w:val="24"/>
          <w:lang w:val="en-US"/>
        </w:rPr>
        <w:t xml:space="preserve"> acid, oleanolic acid, and </w:t>
      </w:r>
      <w:proofErr w:type="spellStart"/>
      <w:r w:rsidRPr="00C923FB">
        <w:rPr>
          <w:rFonts w:ascii="Times New Roman" w:hAnsi="Times New Roman" w:cs="Times New Roman"/>
          <w:sz w:val="24"/>
          <w:szCs w:val="24"/>
          <w:lang w:val="en-US"/>
        </w:rPr>
        <w:t>ursolic</w:t>
      </w:r>
      <w:proofErr w:type="spellEnd"/>
      <w:r w:rsidRPr="00C923FB">
        <w:rPr>
          <w:rFonts w:ascii="Times New Roman" w:hAnsi="Times New Roman" w:cs="Times New Roman"/>
          <w:sz w:val="24"/>
          <w:szCs w:val="24"/>
          <w:lang w:val="en-US"/>
        </w:rPr>
        <w:t xml:space="preserve"> acid, </w:t>
      </w:r>
      <w:proofErr w:type="spellStart"/>
      <w:r w:rsidRPr="00C923FB">
        <w:rPr>
          <w:rFonts w:ascii="Times New Roman" w:hAnsi="Times New Roman" w:cs="Times New Roman"/>
          <w:sz w:val="24"/>
          <w:szCs w:val="24"/>
          <w:lang w:val="en-US"/>
        </w:rPr>
        <w:t>withanolides</w:t>
      </w:r>
      <w:proofErr w:type="spellEnd"/>
      <w:r w:rsidRPr="00C923FB">
        <w:rPr>
          <w:rFonts w:ascii="Times New Roman" w:hAnsi="Times New Roman" w:cs="Times New Roman"/>
          <w:sz w:val="24"/>
          <w:szCs w:val="24"/>
          <w:lang w:val="en-US"/>
        </w:rPr>
        <w:t xml:space="preserve"> such as withaferin A and </w:t>
      </w:r>
      <w:proofErr w:type="spellStart"/>
      <w:r w:rsidRPr="00C923FB">
        <w:rPr>
          <w:rFonts w:ascii="Times New Roman" w:hAnsi="Times New Roman" w:cs="Times New Roman"/>
          <w:sz w:val="24"/>
          <w:szCs w:val="24"/>
          <w:lang w:val="en-US"/>
        </w:rPr>
        <w:t>withanolide</w:t>
      </w:r>
      <w:proofErr w:type="spellEnd"/>
      <w:r w:rsidRPr="00C923FB">
        <w:rPr>
          <w:rFonts w:ascii="Times New Roman" w:hAnsi="Times New Roman" w:cs="Times New Roman"/>
          <w:sz w:val="24"/>
          <w:szCs w:val="24"/>
          <w:lang w:val="en-US"/>
        </w:rPr>
        <w:t xml:space="preserve"> A </w:t>
      </w:r>
      <w:r w:rsidRPr="00AC4D13">
        <w:rPr>
          <w:rFonts w:ascii="Times New Roman" w:hAnsi="Times New Roman" w:cs="Times New Roman"/>
          <w:sz w:val="24"/>
          <w:szCs w:val="24"/>
          <w:lang w:val="en-US"/>
        </w:rPr>
        <w:t xml:space="preserve">glycosyltransferases. </w:t>
      </w:r>
      <w:r w:rsidRPr="002864BB">
        <w:rPr>
          <w:rFonts w:ascii="Times New Roman" w:hAnsi="Times New Roman" w:cs="Times New Roman"/>
          <w:sz w:val="24"/>
          <w:szCs w:val="24"/>
          <w:lang w:val="en-US"/>
        </w:rPr>
        <w:t>The efficient</w:t>
      </w:r>
      <w:r>
        <w:rPr>
          <w:rFonts w:ascii="Times New Roman" w:hAnsi="Times New Roman" w:cs="Times New Roman"/>
          <w:sz w:val="24"/>
          <w:szCs w:val="24"/>
          <w:lang w:val="en-US"/>
        </w:rPr>
        <w:t xml:space="preserve"> production of secondary metabolite representatives by cell suspension cultures, hairy root cultures </w:t>
      </w:r>
      <w:r w:rsidRPr="002864BB">
        <w:rPr>
          <w:rFonts w:ascii="Times New Roman" w:hAnsi="Times New Roman" w:cs="Times New Roman"/>
          <w:sz w:val="24"/>
          <w:szCs w:val="24"/>
          <w:lang w:val="en-US"/>
        </w:rPr>
        <w:t>etc</w:t>
      </w:r>
      <w:r w:rsidRPr="002864BB">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sidRPr="002864BB">
        <w:rPr>
          <w:rFonts w:ascii="Times New Roman" w:hAnsi="Times New Roman" w:cs="Times New Roman"/>
          <w:sz w:val="24"/>
          <w:szCs w:val="24"/>
          <w:lang w:val="en-US"/>
        </w:rPr>
        <w:t>was also discussed. We</w:t>
      </w:r>
      <w:r w:rsidRPr="00AC4D13">
        <w:rPr>
          <w:rFonts w:ascii="Times New Roman" w:hAnsi="Times New Roman" w:cs="Times New Roman"/>
          <w:sz w:val="24"/>
          <w:szCs w:val="24"/>
          <w:lang w:val="en-US"/>
        </w:rPr>
        <w:t xml:space="preserve"> end our review by proposing </w:t>
      </w:r>
      <w:r>
        <w:rPr>
          <w:rFonts w:ascii="Times New Roman" w:hAnsi="Times New Roman" w:cs="Times New Roman"/>
          <w:sz w:val="24"/>
          <w:szCs w:val="24"/>
          <w:lang w:val="en-US"/>
        </w:rPr>
        <w:t xml:space="preserve">futuristic </w:t>
      </w:r>
      <w:r w:rsidRPr="00AC4D13">
        <w:rPr>
          <w:rFonts w:ascii="Times New Roman" w:hAnsi="Times New Roman" w:cs="Times New Roman"/>
          <w:sz w:val="24"/>
          <w:szCs w:val="24"/>
          <w:lang w:val="en-US"/>
        </w:rPr>
        <w:t xml:space="preserve">strategies to enhance the production of plant secondary metabolites </w:t>
      </w:r>
      <w:r>
        <w:rPr>
          <w:rFonts w:ascii="Times New Roman" w:hAnsi="Times New Roman" w:cs="Times New Roman"/>
          <w:sz w:val="24"/>
          <w:szCs w:val="24"/>
          <w:lang w:val="en-US"/>
        </w:rPr>
        <w:t xml:space="preserve">with particular focus on </w:t>
      </w:r>
      <w:r w:rsidRPr="00BC5BED">
        <w:rPr>
          <w:rFonts w:ascii="Times New Roman" w:hAnsi="Times New Roman" w:cs="Times New Roman"/>
          <w:sz w:val="24"/>
          <w:szCs w:val="24"/>
          <w:lang w:val="en-US"/>
        </w:rPr>
        <w:t>zinc finger nucleases (ZFNs), transcription activator-like effector nucleases (TALENs), and clustered regularly interspaced short palindromic repeats (CRISPR) – CRISPR associated protein 9 (Cas9) genome editing</w:t>
      </w:r>
      <w:r>
        <w:rPr>
          <w:rFonts w:ascii="Times New Roman" w:hAnsi="Times New Roman" w:cs="Times New Roman"/>
          <w:sz w:val="24"/>
          <w:szCs w:val="24"/>
          <w:lang w:val="en-US"/>
        </w:rPr>
        <w:t>.</w:t>
      </w:r>
      <w:r w:rsidRPr="00AC4D13">
        <w:rPr>
          <w:rFonts w:ascii="Times New Roman" w:hAnsi="Times New Roman" w:cs="Times New Roman"/>
          <w:sz w:val="28"/>
          <w:szCs w:val="28"/>
          <w:lang w:val="en-US"/>
        </w:rPr>
        <w:t xml:space="preserve"> </w:t>
      </w:r>
    </w:p>
    <w:p w14:paraId="5A375644" w14:textId="77777777" w:rsidR="00580FFB" w:rsidRDefault="00580FFB" w:rsidP="00580FFB">
      <w:pPr>
        <w:spacing w:line="360" w:lineRule="auto"/>
        <w:jc w:val="both"/>
        <w:rPr>
          <w:rFonts w:ascii="Times New Roman" w:hAnsi="Times New Roman" w:cs="Times New Roman"/>
          <w:sz w:val="24"/>
          <w:szCs w:val="24"/>
          <w:lang w:val="en-US"/>
        </w:rPr>
      </w:pPr>
      <w:r w:rsidRPr="002864BB">
        <w:rPr>
          <w:rFonts w:ascii="Times New Roman" w:hAnsi="Times New Roman" w:cs="Times New Roman"/>
          <w:b/>
          <w:bCs/>
          <w:sz w:val="24"/>
          <w:szCs w:val="24"/>
          <w:lang w:val="en-US"/>
        </w:rPr>
        <w:t>Keywords:</w:t>
      </w:r>
      <w:r w:rsidRPr="00763627">
        <w:rPr>
          <w:rFonts w:ascii="Times New Roman" w:hAnsi="Times New Roman" w:cs="Times New Roman"/>
          <w:sz w:val="24"/>
          <w:szCs w:val="24"/>
          <w:lang w:val="en-US"/>
        </w:rPr>
        <w:t xml:space="preserve"> Secondary metabolites, plant tissue culture, cell suspension culture, hairy root culture, </w:t>
      </w:r>
      <w:r>
        <w:rPr>
          <w:rFonts w:ascii="Times New Roman" w:hAnsi="Times New Roman" w:cs="Times New Roman"/>
          <w:sz w:val="24"/>
          <w:szCs w:val="24"/>
          <w:lang w:val="en-US"/>
        </w:rPr>
        <w:t>genome editing</w:t>
      </w:r>
    </w:p>
    <w:p w14:paraId="05C422C8" w14:textId="77777777" w:rsidR="00580FFB" w:rsidRDefault="00580FF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13323C5" w14:textId="0CBB3A9C" w:rsidR="000D01C5" w:rsidRPr="00580FFB" w:rsidRDefault="00000000">
      <w:pPr>
        <w:spacing w:line="360" w:lineRule="auto"/>
        <w:jc w:val="both"/>
        <w:rPr>
          <w:rFonts w:ascii="Times New Roman" w:hAnsi="Times New Roman" w:cs="Times New Roman"/>
          <w:b/>
          <w:bCs/>
          <w:sz w:val="24"/>
          <w:szCs w:val="24"/>
          <w:lang w:val="en-US"/>
        </w:rPr>
      </w:pPr>
      <w:r w:rsidRPr="00580FFB">
        <w:rPr>
          <w:rFonts w:ascii="Times New Roman" w:hAnsi="Times New Roman" w:cs="Times New Roman"/>
          <w:b/>
          <w:bCs/>
          <w:sz w:val="24"/>
          <w:szCs w:val="24"/>
          <w:lang w:val="en-US"/>
        </w:rPr>
        <w:lastRenderedPageBreak/>
        <w:t>INTRODUCTION</w:t>
      </w:r>
    </w:p>
    <w:p w14:paraId="61F0161B"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existence of all organisms relies on the large group of the plant kingdom. Plants are being exploited primarily for food and medicine because of the organic compounds produced by them. The compounds produced in large quantities that have functional roles in primary metabolism, such as photosynthesis, respiration, protein synthesis, nutrient assimilation, differentiation, etc. are the primary metabolites. While plants produce certain organic compounds in smaller quantities as byproducts of primary metabolism that have no direct function in growth and development. These diverse arrays of natural products are secondary metabolites, and restrict their distribution to particular plant species or groups of species. </w:t>
      </w:r>
    </w:p>
    <w:p w14:paraId="528CE5F8" w14:textId="77777777" w:rsidR="000D01C5" w:rsidRDefault="00000000">
      <w:pPr>
        <w:spacing w:line="360" w:lineRule="auto"/>
        <w:jc w:val="both"/>
      </w:pPr>
      <w:r>
        <w:rPr>
          <w:rFonts w:ascii="Times New Roman" w:hAnsi="Times New Roman" w:cs="Times New Roman"/>
          <w:sz w:val="24"/>
          <w:szCs w:val="24"/>
          <w:lang w:val="en-US"/>
        </w:rPr>
        <w:t xml:space="preserve">Plants produce these natural compounds as part of their </w:t>
      </w:r>
      <w:proofErr w:type="spellStart"/>
      <w:r>
        <w:rPr>
          <w:rFonts w:ascii="Times New Roman" w:hAnsi="Times New Roman" w:cs="Times New Roman"/>
          <w:sz w:val="24"/>
          <w:szCs w:val="24"/>
          <w:lang w:val="en-US"/>
        </w:rPr>
        <w:t>defence</w:t>
      </w:r>
      <w:proofErr w:type="spellEnd"/>
      <w:r>
        <w:rPr>
          <w:rFonts w:ascii="Times New Roman" w:hAnsi="Times New Roman" w:cs="Times New Roman"/>
          <w:sz w:val="24"/>
          <w:szCs w:val="24"/>
          <w:lang w:val="en-US"/>
        </w:rPr>
        <w:t xml:space="preserve"> mechanism against biotic and abiotic stresses to survive and evolve in various environmental conditions. Many studies proved the significant role of major groups of secondary metabolites such as </w:t>
      </w:r>
      <w:proofErr w:type="spellStart"/>
      <w:r>
        <w:rPr>
          <w:rFonts w:ascii="Times New Roman" w:hAnsi="Times New Roman" w:cs="Times New Roman"/>
          <w:sz w:val="24"/>
          <w:szCs w:val="24"/>
          <w:lang w:val="en-US"/>
        </w:rPr>
        <w:t>glucosinolates</w:t>
      </w:r>
      <w:proofErr w:type="spellEnd"/>
      <w:r>
        <w:rPr>
          <w:rFonts w:ascii="Times New Roman" w:hAnsi="Times New Roman" w:cs="Times New Roman"/>
          <w:sz w:val="24"/>
          <w:szCs w:val="24"/>
          <w:lang w:val="en-US"/>
        </w:rPr>
        <w:t>, benzoxazinoids, terpenes, flavanols and aromatics in the regulation of growth-</w:t>
      </w:r>
      <w:proofErr w:type="spellStart"/>
      <w:r>
        <w:rPr>
          <w:rFonts w:ascii="Times New Roman" w:hAnsi="Times New Roman" w:cs="Times New Roman"/>
          <w:sz w:val="24"/>
          <w:szCs w:val="24"/>
          <w:lang w:val="en-US"/>
        </w:rPr>
        <w:t>defence</w:t>
      </w:r>
      <w:proofErr w:type="spellEnd"/>
      <w:r>
        <w:rPr>
          <w:rFonts w:ascii="Times New Roman" w:hAnsi="Times New Roman" w:cs="Times New Roman"/>
          <w:sz w:val="24"/>
          <w:szCs w:val="24"/>
          <w:lang w:val="en-US"/>
        </w:rPr>
        <w:t xml:space="preserve"> patterns by various mechanisms like auxin-dependent and auxin-independent transcriptional regulation, Target of Rapamycin regulation, and auxin-mediated ROS accumulation and as chelators in iron uptake by herbs and grasses.</w:t>
      </w:r>
    </w:p>
    <w:p w14:paraId="025F44F9" w14:textId="77777777" w:rsidR="000D01C5" w:rsidRDefault="00000000">
      <w:pPr>
        <w:spacing w:line="360" w:lineRule="auto"/>
        <w:jc w:val="both"/>
      </w:pPr>
      <w:r>
        <w:rPr>
          <w:rFonts w:ascii="Times New Roman" w:hAnsi="Times New Roman" w:cs="Times New Roman"/>
          <w:sz w:val="24"/>
          <w:szCs w:val="24"/>
          <w:lang w:val="en-US"/>
        </w:rPr>
        <w:t xml:space="preserve">Though all the natural products are variously classified on the basis of chemical structure, their composition, solubility in different solvents and the pathways of their biosynthesis, they are generally grouped into three major classes, Phenolics, Terpenoids and Nitrogen-containing compounds, including alkaloids. </w:t>
      </w:r>
    </w:p>
    <w:p w14:paraId="1BE5AAD3" w14:textId="77777777" w:rsidR="000D01C5" w:rsidRDefault="00000000">
      <w:pPr>
        <w:spacing w:line="360" w:lineRule="auto"/>
        <w:jc w:val="both"/>
      </w:pPr>
      <w:r>
        <w:rPr>
          <w:rFonts w:ascii="Times New Roman" w:hAnsi="Times New Roman" w:cs="Times New Roman"/>
          <w:sz w:val="24"/>
          <w:szCs w:val="24"/>
          <w:lang w:val="en-US"/>
        </w:rPr>
        <w:t xml:space="preserve">Phenolics are a large variety of products with a phenol group and serve as </w:t>
      </w:r>
      <w:proofErr w:type="spellStart"/>
      <w:r>
        <w:rPr>
          <w:rFonts w:ascii="Times New Roman" w:hAnsi="Times New Roman" w:cs="Times New Roman"/>
          <w:sz w:val="24"/>
          <w:szCs w:val="24"/>
          <w:lang w:val="en-US"/>
        </w:rPr>
        <w:t>defence</w:t>
      </w:r>
      <w:proofErr w:type="spellEnd"/>
      <w:r>
        <w:rPr>
          <w:rFonts w:ascii="Times New Roman" w:hAnsi="Times New Roman" w:cs="Times New Roman"/>
          <w:sz w:val="24"/>
          <w:szCs w:val="24"/>
          <w:lang w:val="en-US"/>
        </w:rPr>
        <w:t xml:space="preserve"> compounds, provide mechanical support, and absorb harmful UV rays. Plants use these compounds to attract allelopathic agents, pollinators and seed-dispersing animals [1]. Since these are biosynthesized by different ways, they constitute a heterogeneous group. Allelopathic compounds caffeic acid and ferulic acid, the rigid organic substance lignin, defensive compound tannins and flavonoids, including anthocyanin, </w:t>
      </w:r>
      <w:proofErr w:type="spellStart"/>
      <w:r>
        <w:rPr>
          <w:rFonts w:ascii="Times New Roman" w:hAnsi="Times New Roman" w:cs="Times New Roman"/>
          <w:sz w:val="24"/>
          <w:szCs w:val="24"/>
          <w:lang w:val="en-US"/>
        </w:rPr>
        <w:t>flavonols</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isoflavonoids</w:t>
      </w:r>
      <w:proofErr w:type="spellEnd"/>
      <w:r>
        <w:rPr>
          <w:rFonts w:ascii="Times New Roman" w:hAnsi="Times New Roman" w:cs="Times New Roman"/>
          <w:sz w:val="24"/>
          <w:szCs w:val="24"/>
          <w:lang w:val="en-US"/>
        </w:rPr>
        <w:t xml:space="preserve">, come under the group of polyphenols. Kaempferol is an </w:t>
      </w:r>
      <w:proofErr w:type="spellStart"/>
      <w:r>
        <w:rPr>
          <w:rFonts w:ascii="Times New Roman" w:hAnsi="Times New Roman" w:cs="Times New Roman"/>
          <w:sz w:val="24"/>
          <w:szCs w:val="24"/>
          <w:lang w:val="en-US"/>
        </w:rPr>
        <w:t>antiherpes</w:t>
      </w:r>
      <w:proofErr w:type="spellEnd"/>
      <w:r>
        <w:rPr>
          <w:rFonts w:ascii="Times New Roman" w:hAnsi="Times New Roman" w:cs="Times New Roman"/>
          <w:sz w:val="24"/>
          <w:szCs w:val="24"/>
          <w:lang w:val="en-US"/>
        </w:rPr>
        <w:t xml:space="preserve"> flavonoid isolated from </w:t>
      </w:r>
      <w:r>
        <w:rPr>
          <w:rFonts w:ascii="Times New Roman" w:hAnsi="Times New Roman" w:cs="Times New Roman"/>
          <w:i/>
          <w:iCs/>
          <w:sz w:val="24"/>
          <w:szCs w:val="24"/>
          <w:lang w:val="en-US"/>
        </w:rPr>
        <w:t xml:space="preserve">Kalanchoe </w:t>
      </w:r>
      <w:proofErr w:type="spellStart"/>
      <w:r>
        <w:rPr>
          <w:rFonts w:ascii="Times New Roman" w:hAnsi="Times New Roman" w:cs="Times New Roman"/>
          <w:i/>
          <w:iCs/>
          <w:sz w:val="24"/>
          <w:szCs w:val="24"/>
          <w:lang w:val="en-US"/>
        </w:rPr>
        <w:t>blossfeldiana</w:t>
      </w:r>
      <w:proofErr w:type="spellEnd"/>
      <w:r>
        <w:rPr>
          <w:rFonts w:ascii="Times New Roman" w:hAnsi="Times New Roman" w:cs="Times New Roman"/>
          <w:sz w:val="24"/>
          <w:szCs w:val="24"/>
          <w:lang w:val="en-US"/>
        </w:rPr>
        <w:t xml:space="preserve"> pollen [2]. Hydroxybenzoic acids are the phenolic acids found in cereals, cowpea, squash shells and seeds, raspberry, coffee, blackberry and oilseeds and hydroxycinnamic acids are the phenolic acids abundantly produced by citrus, coffee, peaches, plums, spinach, potatoes, cherries and almonds [3]. The well-known resveratrol which has an </w:t>
      </w:r>
      <w:r>
        <w:rPr>
          <w:rFonts w:ascii="Times New Roman" w:hAnsi="Times New Roman" w:cs="Times New Roman"/>
          <w:sz w:val="24"/>
          <w:szCs w:val="24"/>
          <w:lang w:val="en-US"/>
        </w:rPr>
        <w:lastRenderedPageBreak/>
        <w:t>antioxidant effect on the cardiovascular system [4], is a stilbene that comes under the phenolic group.</w:t>
      </w:r>
    </w:p>
    <w:p w14:paraId="54D71421" w14:textId="77777777" w:rsidR="000D01C5" w:rsidRDefault="00000000">
      <w:pPr>
        <w:spacing w:line="360" w:lineRule="auto"/>
        <w:jc w:val="both"/>
        <w:rPr>
          <w:rFonts w:ascii="Times New Roman" w:hAnsi="Times New Roman" w:cs="Times New Roman"/>
          <w:sz w:val="24"/>
          <w:szCs w:val="24"/>
          <w:lang w:val="en-US"/>
        </w:rPr>
      </w:pPr>
      <w:r>
        <w:rPr>
          <w:noProof/>
        </w:rPr>
        <w:drawing>
          <wp:inline distT="0" distB="0" distL="0" distR="7620" wp14:anchorId="679264DA" wp14:editId="7633F787">
            <wp:extent cx="5059680" cy="3489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5059680" cy="3489960"/>
                    </a:xfrm>
                    <a:prstGeom prst="rect">
                      <a:avLst/>
                    </a:prstGeom>
                  </pic:spPr>
                </pic:pic>
              </a:graphicData>
            </a:graphic>
          </wp:inline>
        </w:drawing>
      </w:r>
      <w:r>
        <w:rPr>
          <w:rFonts w:ascii="Times New Roman" w:hAnsi="Times New Roman" w:cs="Times New Roman"/>
          <w:sz w:val="24"/>
          <w:szCs w:val="24"/>
          <w:lang w:val="en-US"/>
        </w:rPr>
        <w:t xml:space="preserve"> </w:t>
      </w:r>
    </w:p>
    <w:p w14:paraId="5A2C1EA9"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1: Different types of secondary metabolites [5]</w:t>
      </w:r>
    </w:p>
    <w:p w14:paraId="69A13014" w14:textId="77777777" w:rsidR="000D01C5" w:rsidRDefault="00000000">
      <w:pPr>
        <w:spacing w:line="360" w:lineRule="auto"/>
        <w:jc w:val="both"/>
      </w:pPr>
      <w:r>
        <w:rPr>
          <w:rFonts w:ascii="Times New Roman" w:hAnsi="Times New Roman" w:cs="Times New Roman"/>
          <w:sz w:val="24"/>
          <w:szCs w:val="24"/>
          <w:lang w:val="en-US"/>
        </w:rPr>
        <w:t xml:space="preserve">The water-insoluble compounds with repeating isoprene units serve as growth inhibitors, insecticides and insect attractants which derived from acetyl-CoA or glycolytic intermediates are the terpenoids. These are classified variously into, Hemiterpenes, Monoterpenes, Sesquiterpenes, diterpenes, </w:t>
      </w:r>
      <w:proofErr w:type="spellStart"/>
      <w:r>
        <w:rPr>
          <w:rFonts w:ascii="Times New Roman" w:hAnsi="Times New Roman" w:cs="Times New Roman"/>
          <w:sz w:val="24"/>
          <w:szCs w:val="24"/>
          <w:lang w:val="en-US"/>
        </w:rPr>
        <w:t>sesterterpenes</w:t>
      </w:r>
      <w:proofErr w:type="spellEnd"/>
      <w:r>
        <w:rPr>
          <w:rFonts w:ascii="Times New Roman" w:hAnsi="Times New Roman" w:cs="Times New Roman"/>
          <w:sz w:val="24"/>
          <w:szCs w:val="24"/>
          <w:lang w:val="en-US"/>
        </w:rPr>
        <w:t xml:space="preserve">, triterpenes, and carotenoids on the basis of number of isoprene units. The essential oils produced by many plants are mixtures of volatile monoterpenes and sesquiterpenes. The classical antimalarial drug </w:t>
      </w:r>
      <w:proofErr w:type="spellStart"/>
      <w:r>
        <w:rPr>
          <w:rFonts w:ascii="Times New Roman" w:hAnsi="Times New Roman" w:cs="Times New Roman"/>
          <w:sz w:val="24"/>
          <w:szCs w:val="24"/>
          <w:lang w:val="en-US"/>
        </w:rPr>
        <w:t>artemesinin</w:t>
      </w:r>
      <w:proofErr w:type="spellEnd"/>
      <w:r>
        <w:rPr>
          <w:rFonts w:ascii="Times New Roman" w:hAnsi="Times New Roman" w:cs="Times New Roman"/>
          <w:sz w:val="24"/>
          <w:szCs w:val="24"/>
          <w:lang w:val="en-US"/>
        </w:rPr>
        <w:t xml:space="preserve"> is a sesquiterpene obtained from the medicinal plant </w:t>
      </w:r>
      <w:r>
        <w:rPr>
          <w:rFonts w:ascii="Times New Roman" w:hAnsi="Times New Roman" w:cs="Times New Roman"/>
          <w:i/>
          <w:iCs/>
          <w:sz w:val="24"/>
          <w:szCs w:val="24"/>
          <w:lang w:val="en-US"/>
        </w:rPr>
        <w:t>Artemesia annua.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Betulinic</w:t>
      </w:r>
      <w:proofErr w:type="spellEnd"/>
      <w:r>
        <w:rPr>
          <w:rFonts w:ascii="Times New Roman" w:hAnsi="Times New Roman" w:cs="Times New Roman"/>
          <w:sz w:val="24"/>
          <w:szCs w:val="24"/>
          <w:lang w:val="en-US"/>
        </w:rPr>
        <w:t xml:space="preserve"> acid and </w:t>
      </w:r>
      <w:proofErr w:type="spellStart"/>
      <w:r>
        <w:rPr>
          <w:rFonts w:ascii="Times New Roman" w:hAnsi="Times New Roman" w:cs="Times New Roman"/>
          <w:sz w:val="24"/>
          <w:szCs w:val="24"/>
          <w:lang w:val="en-US"/>
        </w:rPr>
        <w:t>savinin</w:t>
      </w:r>
      <w:proofErr w:type="spellEnd"/>
      <w:r>
        <w:rPr>
          <w:rFonts w:ascii="Times New Roman" w:hAnsi="Times New Roman" w:cs="Times New Roman"/>
          <w:sz w:val="24"/>
          <w:szCs w:val="24"/>
          <w:lang w:val="en-US"/>
        </w:rPr>
        <w:t xml:space="preserve"> are the two anti-viral terpenoids present in some orchids. Digitalin, a cardiac glycoside from </w:t>
      </w:r>
      <w:r>
        <w:rPr>
          <w:rFonts w:ascii="Times New Roman" w:hAnsi="Times New Roman" w:cs="Times New Roman"/>
          <w:i/>
          <w:iCs/>
          <w:sz w:val="24"/>
          <w:szCs w:val="24"/>
          <w:lang w:val="en-US"/>
        </w:rPr>
        <w:t>Digitalis purpurea,</w:t>
      </w:r>
      <w:r>
        <w:rPr>
          <w:rFonts w:ascii="Times New Roman" w:hAnsi="Times New Roman" w:cs="Times New Roman"/>
          <w:sz w:val="24"/>
          <w:szCs w:val="24"/>
          <w:lang w:val="en-US"/>
        </w:rPr>
        <w:t xml:space="preserve"> is used to treat cardiac insufficiency. </w:t>
      </w:r>
      <w:proofErr w:type="spellStart"/>
      <w:r>
        <w:rPr>
          <w:rFonts w:ascii="Times New Roman" w:hAnsi="Times New Roman" w:cs="Times New Roman"/>
          <w:sz w:val="24"/>
          <w:szCs w:val="24"/>
          <w:lang w:val="en-US"/>
        </w:rPr>
        <w:t>Liquorice</w:t>
      </w:r>
      <w:proofErr w:type="spellEnd"/>
      <w:r>
        <w:rPr>
          <w:rFonts w:ascii="Times New Roman" w:hAnsi="Times New Roman" w:cs="Times New Roman"/>
          <w:sz w:val="24"/>
          <w:szCs w:val="24"/>
          <w:lang w:val="en-US"/>
        </w:rPr>
        <w:t xml:space="preserve">, ginsenosides, etc., are the triterpene saponins used as expectorant, analgesic and anti-inflammatory agents [6]. </w:t>
      </w:r>
    </w:p>
    <w:p w14:paraId="67BE64AD" w14:textId="77777777" w:rsidR="000D01C5" w:rsidRDefault="00000000">
      <w:pPr>
        <w:spacing w:line="360" w:lineRule="auto"/>
        <w:jc w:val="both"/>
      </w:pPr>
      <w:r>
        <w:rPr>
          <w:rFonts w:ascii="Times New Roman" w:hAnsi="Times New Roman" w:cs="Times New Roman"/>
          <w:sz w:val="24"/>
          <w:szCs w:val="24"/>
          <w:lang w:val="en-US"/>
        </w:rPr>
        <w:t xml:space="preserve">Alkaloids are a large group of secondary metabolites that possess nitrogen as part of a heterocyclic ring. Positively charged and water-soluble alkaloids are alkaline, as the term indicates itself. Nicotine, </w:t>
      </w:r>
      <w:proofErr w:type="spellStart"/>
      <w:r>
        <w:rPr>
          <w:rFonts w:ascii="Times New Roman" w:hAnsi="Times New Roman" w:cs="Times New Roman"/>
          <w:sz w:val="24"/>
          <w:szCs w:val="24"/>
          <w:lang w:val="en-US"/>
        </w:rPr>
        <w:t>retrorsine</w:t>
      </w:r>
      <w:proofErr w:type="spellEnd"/>
      <w:r>
        <w:rPr>
          <w:rFonts w:ascii="Times New Roman" w:hAnsi="Times New Roman" w:cs="Times New Roman"/>
          <w:sz w:val="24"/>
          <w:szCs w:val="24"/>
          <w:lang w:val="en-US"/>
        </w:rPr>
        <w:t xml:space="preserve">, atropine, morphine, cocaine, </w:t>
      </w:r>
      <w:proofErr w:type="spellStart"/>
      <w:r>
        <w:rPr>
          <w:rFonts w:ascii="Times New Roman" w:hAnsi="Times New Roman" w:cs="Times New Roman"/>
          <w:sz w:val="24"/>
          <w:szCs w:val="24"/>
          <w:lang w:val="en-US"/>
        </w:rPr>
        <w:t>lupinine</w:t>
      </w:r>
      <w:proofErr w:type="spellEnd"/>
      <w:r>
        <w:rPr>
          <w:rFonts w:ascii="Times New Roman" w:hAnsi="Times New Roman" w:cs="Times New Roman"/>
          <w:sz w:val="24"/>
          <w:szCs w:val="24"/>
          <w:lang w:val="en-US"/>
        </w:rPr>
        <w:t xml:space="preserve">, coniine, </w:t>
      </w:r>
      <w:proofErr w:type="gramStart"/>
      <w:r>
        <w:rPr>
          <w:rFonts w:ascii="Times New Roman" w:hAnsi="Times New Roman" w:cs="Times New Roman"/>
          <w:sz w:val="24"/>
          <w:szCs w:val="24"/>
          <w:lang w:val="en-US"/>
        </w:rPr>
        <w:t>codeine,  etc.</w:t>
      </w:r>
      <w:proofErr w:type="gramEnd"/>
      <w:r>
        <w:rPr>
          <w:rFonts w:ascii="Times New Roman" w:hAnsi="Times New Roman" w:cs="Times New Roman"/>
          <w:sz w:val="24"/>
          <w:szCs w:val="24"/>
          <w:lang w:val="en-US"/>
        </w:rPr>
        <w:t xml:space="preserve">, are some of the most popular alkaloids produced by various plants. Alkaloids help plants in </w:t>
      </w:r>
      <w:proofErr w:type="spellStart"/>
      <w:r>
        <w:rPr>
          <w:rFonts w:ascii="Times New Roman" w:hAnsi="Times New Roman" w:cs="Times New Roman"/>
          <w:sz w:val="24"/>
          <w:szCs w:val="24"/>
          <w:lang w:val="en-US"/>
        </w:rPr>
        <w:t>defences</w:t>
      </w:r>
      <w:proofErr w:type="spellEnd"/>
      <w:r>
        <w:rPr>
          <w:rFonts w:ascii="Times New Roman" w:hAnsi="Times New Roman" w:cs="Times New Roman"/>
          <w:sz w:val="24"/>
          <w:szCs w:val="24"/>
          <w:lang w:val="en-US"/>
        </w:rPr>
        <w:t xml:space="preserve"> against herbivores, especially mammals. Although alkaloids are poisonous to </w:t>
      </w:r>
      <w:r>
        <w:rPr>
          <w:rFonts w:ascii="Times New Roman" w:hAnsi="Times New Roman" w:cs="Times New Roman"/>
          <w:sz w:val="24"/>
          <w:szCs w:val="24"/>
          <w:lang w:val="en-US"/>
        </w:rPr>
        <w:lastRenderedPageBreak/>
        <w:t xml:space="preserve">human beings, certain alkaloids, such as morphine, codeine, and scopolamine, are used as medicines at lower doses. Huperzine A, an alkaloid isolated from the plant </w:t>
      </w:r>
      <w:proofErr w:type="spellStart"/>
      <w:r>
        <w:rPr>
          <w:rFonts w:ascii="Times New Roman" w:hAnsi="Times New Roman" w:cs="Times New Roman"/>
          <w:i/>
          <w:iCs/>
          <w:sz w:val="24"/>
          <w:szCs w:val="24"/>
          <w:lang w:val="en-US"/>
        </w:rPr>
        <w:t>Huperzia</w:t>
      </w:r>
      <w:proofErr w:type="spellEnd"/>
      <w:r>
        <w:rPr>
          <w:rFonts w:ascii="Times New Roman" w:hAnsi="Times New Roman" w:cs="Times New Roman"/>
          <w:i/>
          <w:iCs/>
          <w:sz w:val="24"/>
          <w:szCs w:val="24"/>
          <w:lang w:val="en-US"/>
        </w:rPr>
        <w:t xml:space="preserve"> serrata </w:t>
      </w:r>
      <w:r>
        <w:rPr>
          <w:rFonts w:ascii="Times New Roman" w:hAnsi="Times New Roman" w:cs="Times New Roman"/>
          <w:sz w:val="24"/>
          <w:szCs w:val="24"/>
          <w:lang w:val="en-US"/>
        </w:rPr>
        <w:t>is</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used to treat schizophrenia and Alzheimer’s disease. The efficiency of plants of the family Amaryllidaceae in traditional medicine for the treatment of neurologic diseases was proved by isolating certain alkaloids, </w:t>
      </w:r>
      <w:proofErr w:type="spellStart"/>
      <w:r>
        <w:rPr>
          <w:rFonts w:ascii="Times New Roman" w:hAnsi="Times New Roman" w:cs="Times New Roman"/>
          <w:sz w:val="24"/>
          <w:szCs w:val="24"/>
          <w:lang w:val="en-US"/>
        </w:rPr>
        <w:t>pancratinin</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bufanidrine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buphanisine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epibuphanisine</w:t>
      </w:r>
      <w:proofErr w:type="spellEnd"/>
      <w:r>
        <w:rPr>
          <w:rFonts w:ascii="Times New Roman" w:hAnsi="Times New Roman" w:cs="Times New Roman"/>
          <w:sz w:val="24"/>
          <w:szCs w:val="24"/>
          <w:lang w:val="en-US"/>
        </w:rPr>
        <w:t xml:space="preserve"> from the </w:t>
      </w:r>
      <w:proofErr w:type="spellStart"/>
      <w:r>
        <w:rPr>
          <w:rFonts w:ascii="Times New Roman" w:hAnsi="Times New Roman" w:cs="Times New Roman"/>
          <w:i/>
          <w:iCs/>
          <w:sz w:val="24"/>
          <w:szCs w:val="24"/>
          <w:lang w:val="en-US"/>
        </w:rPr>
        <w:t>Crossyne</w:t>
      </w:r>
      <w:proofErr w:type="spellEnd"/>
      <w:r>
        <w:rPr>
          <w:rFonts w:ascii="Times New Roman" w:hAnsi="Times New Roman" w:cs="Times New Roman"/>
          <w:i/>
          <w:iCs/>
          <w:sz w:val="24"/>
          <w:szCs w:val="24"/>
          <w:lang w:val="en-US"/>
        </w:rPr>
        <w:t xml:space="preserve"> flava </w:t>
      </w:r>
      <w:r>
        <w:rPr>
          <w:rFonts w:ascii="Times New Roman" w:hAnsi="Times New Roman" w:cs="Times New Roman"/>
          <w:sz w:val="24"/>
          <w:szCs w:val="24"/>
          <w:lang w:val="en-US"/>
        </w:rPr>
        <w:t>bulbs and investigating their neuroprotective effects in an invitro model of Parkinson’s disease [7]. Pyrrolizidine alkaloids possess anti-cancer, antimicrobial, anti-viral and anti-</w:t>
      </w:r>
      <w:proofErr w:type="spellStart"/>
      <w:r>
        <w:rPr>
          <w:rFonts w:ascii="Times New Roman" w:hAnsi="Times New Roman" w:cs="Times New Roman"/>
          <w:sz w:val="24"/>
          <w:szCs w:val="24"/>
          <w:lang w:val="en-US"/>
        </w:rPr>
        <w:t>inflammatoryactivities</w:t>
      </w:r>
      <w:proofErr w:type="spellEnd"/>
      <w:r>
        <w:rPr>
          <w:rFonts w:ascii="Times New Roman" w:hAnsi="Times New Roman" w:cs="Times New Roman"/>
          <w:sz w:val="24"/>
          <w:szCs w:val="24"/>
          <w:lang w:val="en-US"/>
        </w:rPr>
        <w:t xml:space="preserve">, though these are hepatic toxins for humans and animals [8]. Plants of </w:t>
      </w:r>
      <w:proofErr w:type="spellStart"/>
      <w:r>
        <w:rPr>
          <w:rFonts w:ascii="Times New Roman" w:hAnsi="Times New Roman" w:cs="Times New Roman"/>
          <w:sz w:val="24"/>
          <w:szCs w:val="24"/>
          <w:lang w:val="en-US"/>
        </w:rPr>
        <w:t>Fumariaceae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Papaveraceae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Rutaceae</w:t>
      </w:r>
      <w:proofErr w:type="spellEnd"/>
      <w:r>
        <w:rPr>
          <w:rFonts w:ascii="Times New Roman" w:hAnsi="Times New Roman" w:cs="Times New Roman"/>
          <w:sz w:val="24"/>
          <w:szCs w:val="24"/>
          <w:lang w:val="en-US"/>
        </w:rPr>
        <w:t xml:space="preserve"> contain alkaloids of benzophenanthridines that exhibit wide range of biological properties and the plants have been used traditionally for various disorders.</w:t>
      </w:r>
    </w:p>
    <w:p w14:paraId="0E2932E4"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PATHWAYS OF SECONDARY METABOLITE PRODUCTION</w:t>
      </w:r>
    </w:p>
    <w:p w14:paraId="5D9219D6"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Secondary metabolites are produced by plants to cope with </w:t>
      </w:r>
      <w:proofErr w:type="spellStart"/>
      <w:r>
        <w:rPr>
          <w:rFonts w:ascii="Times New Roman" w:hAnsi="Times New Roman" w:cs="Times New Roman"/>
          <w:sz w:val="24"/>
          <w:szCs w:val="24"/>
          <w:lang w:val="en-US"/>
        </w:rPr>
        <w:t>defence</w:t>
      </w:r>
      <w:proofErr w:type="spellEnd"/>
      <w:r>
        <w:rPr>
          <w:rFonts w:ascii="Times New Roman" w:hAnsi="Times New Roman" w:cs="Times New Roman"/>
          <w:sz w:val="24"/>
          <w:szCs w:val="24"/>
          <w:lang w:val="en-US"/>
        </w:rPr>
        <w:t xml:space="preserve"> as they are non-motile and do not possess an immune system. These natural products are synthesized as byproducts of primary metabolism under stress conditions through specific biosynthetic pathways.</w:t>
      </w:r>
    </w:p>
    <w:p w14:paraId="48F60BBF"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rPr>
        <w:drawing>
          <wp:inline distT="0" distB="0" distL="0" distR="0" wp14:anchorId="42ABEB4E" wp14:editId="586EF384">
            <wp:extent cx="4747260" cy="2827020"/>
            <wp:effectExtent l="0" t="0" r="0" b="0"/>
            <wp:docPr id="2" name="Picture 3" descr="Ijpb 13 00003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jpb 13 00003 g002"/>
                    <pic:cNvPicPr>
                      <a:picLocks noChangeAspect="1" noChangeArrowheads="1"/>
                    </pic:cNvPicPr>
                  </pic:nvPicPr>
                  <pic:blipFill>
                    <a:blip r:embed="rId6"/>
                    <a:stretch>
                      <a:fillRect/>
                    </a:stretch>
                  </pic:blipFill>
                  <pic:spPr bwMode="auto">
                    <a:xfrm>
                      <a:off x="0" y="0"/>
                      <a:ext cx="4747260" cy="2827020"/>
                    </a:xfrm>
                    <a:prstGeom prst="rect">
                      <a:avLst/>
                    </a:prstGeom>
                  </pic:spPr>
                </pic:pic>
              </a:graphicData>
            </a:graphic>
          </wp:inline>
        </w:drawing>
      </w:r>
    </w:p>
    <w:p w14:paraId="222D7289"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color w:val="222222"/>
          <w:sz w:val="24"/>
          <w:szCs w:val="24"/>
          <w:shd w:val="clear" w:color="auto" w:fill="FFFFFF"/>
        </w:rPr>
        <w:t>Figure 2: Diagrammatic sketch of major biosynthetic pathways of secondary metabolites and their interrelationship with primary metabolism [9]</w:t>
      </w:r>
    </w:p>
    <w:p w14:paraId="448FA492"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Shikimic acid pathway:</w:t>
      </w:r>
    </w:p>
    <w:p w14:paraId="55A954B9" w14:textId="77777777" w:rsidR="000D01C5" w:rsidRDefault="00000000">
      <w:pPr>
        <w:spacing w:line="360" w:lineRule="auto"/>
        <w:jc w:val="both"/>
      </w:pPr>
      <w:r>
        <w:rPr>
          <w:rFonts w:ascii="Times New Roman" w:hAnsi="Times New Roman" w:cs="Times New Roman"/>
          <w:sz w:val="24"/>
          <w:szCs w:val="24"/>
          <w:lang w:val="en-US"/>
        </w:rPr>
        <w:t xml:space="preserve">Plants produce phenolic compounds via the Shikimic acid pathway that bridges between the primary metabolism and the secondary metabolism by producing shikimic acid from the end </w:t>
      </w:r>
      <w:r>
        <w:rPr>
          <w:rFonts w:ascii="Times New Roman" w:hAnsi="Times New Roman" w:cs="Times New Roman"/>
          <w:sz w:val="24"/>
          <w:szCs w:val="24"/>
          <w:lang w:val="en-US"/>
        </w:rPr>
        <w:lastRenderedPageBreak/>
        <w:t xml:space="preserve">products of glycolysis and the pentose phosphate pathway. Hydroxybenzoic acids such as gallic acid and salicylic acid are a group of polyphenols produced directly from shikimic acid. Another group of polyphenols, hydroxycinnamic acids, are the phenylpropanoids produced via the phenylpropanoid pathway that utilizes phenylalanine and tyrosine, the aromatic amino acids as precursors. These amino acids are synthesized by rearranging the aliphatic chain, transamination and dehydration of </w:t>
      </w:r>
      <w:proofErr w:type="spellStart"/>
      <w:r>
        <w:rPr>
          <w:rFonts w:ascii="Times New Roman" w:hAnsi="Times New Roman" w:cs="Times New Roman"/>
          <w:sz w:val="24"/>
          <w:szCs w:val="24"/>
          <w:lang w:val="en-US"/>
        </w:rPr>
        <w:t>chorismate</w:t>
      </w:r>
      <w:proofErr w:type="spellEnd"/>
      <w:r>
        <w:rPr>
          <w:rFonts w:ascii="Times New Roman" w:hAnsi="Times New Roman" w:cs="Times New Roman"/>
          <w:sz w:val="24"/>
          <w:szCs w:val="24"/>
          <w:lang w:val="en-US"/>
        </w:rPr>
        <w:t xml:space="preserve">, the intermediate compound formed from shikimic acid. </w:t>
      </w:r>
    </w:p>
    <w:p w14:paraId="5C241552" w14:textId="77777777" w:rsidR="000D01C5" w:rsidRDefault="00000000">
      <w:pPr>
        <w:spacing w:line="360" w:lineRule="auto"/>
        <w:jc w:val="both"/>
        <w:rPr>
          <w:rFonts w:ascii="Times New Roman" w:hAnsi="Times New Roman" w:cs="Times New Roman"/>
          <w:sz w:val="24"/>
          <w:szCs w:val="24"/>
          <w:lang w:val="en-US"/>
        </w:rPr>
      </w:pPr>
      <w:r>
        <w:rPr>
          <w:noProof/>
        </w:rPr>
        <w:drawing>
          <wp:inline distT="0" distB="0" distL="0" distR="7620" wp14:anchorId="3380E32C" wp14:editId="7297EF1D">
            <wp:extent cx="5021580" cy="4442460"/>
            <wp:effectExtent l="0" t="0" r="0" b="0"/>
            <wp:docPr id="3" name="Image1" descr="Frontiers | Re-engineering Plant Phenylpropanoid Metabolism With the Aid of  Synthetic Bio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Frontiers | Re-engineering Plant Phenylpropanoid Metabolism With the Aid of  Synthetic Biosensors"/>
                    <pic:cNvPicPr>
                      <a:picLocks noChangeAspect="1" noChangeArrowheads="1"/>
                    </pic:cNvPicPr>
                  </pic:nvPicPr>
                  <pic:blipFill>
                    <a:blip r:embed="rId7"/>
                    <a:stretch>
                      <a:fillRect/>
                    </a:stretch>
                  </pic:blipFill>
                  <pic:spPr bwMode="auto">
                    <a:xfrm>
                      <a:off x="0" y="0"/>
                      <a:ext cx="5021580" cy="4442460"/>
                    </a:xfrm>
                    <a:prstGeom prst="rect">
                      <a:avLst/>
                    </a:prstGeom>
                  </pic:spPr>
                </pic:pic>
              </a:graphicData>
            </a:graphic>
          </wp:inline>
        </w:drawing>
      </w:r>
    </w:p>
    <w:p w14:paraId="6F52DC01"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3: Biosynthetic steps involved in the formation of various phenylpropanoids [10]</w:t>
      </w:r>
    </w:p>
    <w:p w14:paraId="58CEFDCF" w14:textId="77777777" w:rsidR="000D01C5" w:rsidRDefault="00000000">
      <w:pPr>
        <w:spacing w:line="360" w:lineRule="auto"/>
        <w:jc w:val="both"/>
      </w:pPr>
      <w:r>
        <w:rPr>
          <w:rFonts w:ascii="Times New Roman" w:hAnsi="Times New Roman" w:cs="Times New Roman"/>
          <w:sz w:val="24"/>
          <w:szCs w:val="24"/>
          <w:lang w:val="en-US"/>
        </w:rPr>
        <w:t xml:space="preserve">The phenylpropanoid pathway begins by the activity of deaminating enzymes Phenylalanine Ammonia Lyase (PAL) and Tyrosine Ammonia Lyase (TAL) on the </w:t>
      </w:r>
      <w:proofErr w:type="spellStart"/>
      <w:r>
        <w:rPr>
          <w:rFonts w:ascii="Times New Roman" w:hAnsi="Times New Roman" w:cs="Times New Roman"/>
          <w:sz w:val="24"/>
          <w:szCs w:val="24"/>
          <w:lang w:val="en-US"/>
        </w:rPr>
        <w:t>aminoacids</w:t>
      </w:r>
      <w:proofErr w:type="spellEnd"/>
      <w:r>
        <w:rPr>
          <w:rFonts w:ascii="Times New Roman" w:hAnsi="Times New Roman" w:cs="Times New Roman"/>
          <w:sz w:val="24"/>
          <w:szCs w:val="24"/>
          <w:lang w:val="en-US"/>
        </w:rPr>
        <w:t xml:space="preserve"> phenylalanine and tyrosine respectively. Trans-cinnamic acid is formed by the deamination of phenylalanine which is then hydroxylated to p-Coumaric acid by the enzyme cinnamate-4-hydroxylase (C4H), while TAL deaminates tyrosine directly into p-coumaric acid. Various enzymes convert these compounds into Caffeic acid, ferulic acid and synaptic acids and direct them to lignin synthesis. Flavonoids and stilbenes are formed from the molecules p-coumaroyl-CoA and </w:t>
      </w:r>
      <w:r>
        <w:rPr>
          <w:rFonts w:ascii="Times New Roman" w:hAnsi="Times New Roman" w:cs="Times New Roman"/>
          <w:sz w:val="24"/>
          <w:szCs w:val="24"/>
          <w:lang w:val="en-US"/>
        </w:rPr>
        <w:lastRenderedPageBreak/>
        <w:t xml:space="preserve">malonyl-CoA by polyketide synthases. UDP-glucose: flavonoid 3-O-glucosyl transferases </w:t>
      </w:r>
      <w:proofErr w:type="spellStart"/>
      <w:r>
        <w:rPr>
          <w:rFonts w:ascii="Times New Roman" w:hAnsi="Times New Roman" w:cs="Times New Roman"/>
          <w:sz w:val="24"/>
          <w:szCs w:val="24"/>
          <w:lang w:val="en-US"/>
        </w:rPr>
        <w:t>catalyse</w:t>
      </w:r>
      <w:proofErr w:type="spellEnd"/>
      <w:r>
        <w:rPr>
          <w:rFonts w:ascii="Times New Roman" w:hAnsi="Times New Roman" w:cs="Times New Roman"/>
          <w:sz w:val="24"/>
          <w:szCs w:val="24"/>
          <w:lang w:val="en-US"/>
        </w:rPr>
        <w:t xml:space="preserve"> glycosylation of anthocyanidins, the last step in the anthocyanin biosynthesis [11].</w:t>
      </w:r>
    </w:p>
    <w:p w14:paraId="17EBDA53"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Terpenoid Biosynthesis:</w:t>
      </w:r>
    </w:p>
    <w:p w14:paraId="4E2359C0" w14:textId="77777777" w:rsidR="000D01C5" w:rsidRDefault="00000000">
      <w:pPr>
        <w:spacing w:line="360" w:lineRule="auto"/>
        <w:jc w:val="both"/>
      </w:pPr>
      <w:r>
        <w:rPr>
          <w:rFonts w:ascii="Times New Roman" w:hAnsi="Times New Roman" w:cs="Times New Roman"/>
          <w:sz w:val="24"/>
          <w:szCs w:val="24"/>
          <w:lang w:val="en-US"/>
        </w:rPr>
        <w:t xml:space="preserve">Building blocks of terpenes, the isopentenyl diphosphates (IPP) are formed via two different pathways: the </w:t>
      </w:r>
      <w:proofErr w:type="spellStart"/>
      <w:r>
        <w:rPr>
          <w:rFonts w:ascii="Times New Roman" w:hAnsi="Times New Roman" w:cs="Times New Roman"/>
          <w:sz w:val="24"/>
          <w:szCs w:val="24"/>
          <w:lang w:val="en-US"/>
        </w:rPr>
        <w:t>mevalonic</w:t>
      </w:r>
      <w:proofErr w:type="spellEnd"/>
      <w:r>
        <w:rPr>
          <w:rFonts w:ascii="Times New Roman" w:hAnsi="Times New Roman" w:cs="Times New Roman"/>
          <w:sz w:val="24"/>
          <w:szCs w:val="24"/>
          <w:lang w:val="en-US"/>
        </w:rPr>
        <w:t xml:space="preserve"> acid pathway and the methyl erythritol phosphate (MEP) pathway. IPP and its isomer dimethyl allyl diphosphate (DPP) combine to form geranyl diphosphate (GPP), a precursor of monoterpenes. GPP then join to another molecule of IPP to form farnesyl diphosphate (FPP), the precursor of sesquiterpenes. Diterpenes are formed </w:t>
      </w:r>
      <w:proofErr w:type="gramStart"/>
      <w:r>
        <w:rPr>
          <w:rFonts w:ascii="Times New Roman" w:hAnsi="Times New Roman" w:cs="Times New Roman"/>
          <w:sz w:val="24"/>
          <w:szCs w:val="24"/>
          <w:lang w:val="en-US"/>
        </w:rPr>
        <w:t>from  geranylgeranyl</w:t>
      </w:r>
      <w:proofErr w:type="gramEnd"/>
      <w:r>
        <w:rPr>
          <w:rFonts w:ascii="Times New Roman" w:hAnsi="Times New Roman" w:cs="Times New Roman"/>
          <w:sz w:val="24"/>
          <w:szCs w:val="24"/>
          <w:lang w:val="en-US"/>
        </w:rPr>
        <w:t xml:space="preserve"> diphosphate (GGPP) precursors, which is the product of the combination of FPP and IPP, and ultimately FPP dimerize to form triterpenes and GGPP dimerize to form tetraterpenes [9]. </w:t>
      </w:r>
    </w:p>
    <w:p w14:paraId="3D36EC0C" w14:textId="77777777" w:rsidR="000D01C5" w:rsidRDefault="00000000">
      <w:pPr>
        <w:spacing w:line="360" w:lineRule="auto"/>
        <w:jc w:val="both"/>
        <w:rPr>
          <w:rFonts w:ascii="Times New Roman" w:hAnsi="Times New Roman" w:cs="Times New Roman"/>
          <w:sz w:val="24"/>
          <w:szCs w:val="24"/>
          <w:lang w:val="en-US"/>
        </w:rPr>
      </w:pPr>
      <w:r>
        <w:rPr>
          <w:noProof/>
        </w:rPr>
        <w:drawing>
          <wp:inline distT="0" distB="0" distL="0" distR="3810" wp14:anchorId="49BD2D76" wp14:editId="7985E081">
            <wp:extent cx="5692140" cy="434721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8"/>
                    <a:stretch>
                      <a:fillRect/>
                    </a:stretch>
                  </pic:blipFill>
                  <pic:spPr bwMode="auto">
                    <a:xfrm>
                      <a:off x="0" y="0"/>
                      <a:ext cx="5692140" cy="4347210"/>
                    </a:xfrm>
                    <a:prstGeom prst="rect">
                      <a:avLst/>
                    </a:prstGeom>
                  </pic:spPr>
                </pic:pic>
              </a:graphicData>
            </a:graphic>
          </wp:inline>
        </w:drawing>
      </w:r>
    </w:p>
    <w:p w14:paraId="7F0A6544"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4: Biosynthetic pathway of terpenes in conifer [12]</w:t>
      </w:r>
    </w:p>
    <w:p w14:paraId="4CDBEAE5" w14:textId="77777777" w:rsidR="000D01C5" w:rsidRDefault="000D01C5">
      <w:pPr>
        <w:spacing w:line="360" w:lineRule="auto"/>
        <w:jc w:val="both"/>
        <w:rPr>
          <w:rFonts w:ascii="Times New Roman" w:hAnsi="Times New Roman" w:cs="Times New Roman"/>
          <w:b/>
          <w:bCs/>
          <w:sz w:val="24"/>
          <w:szCs w:val="24"/>
          <w:lang w:val="en-US"/>
        </w:rPr>
      </w:pPr>
    </w:p>
    <w:p w14:paraId="2BCF4383" w14:textId="77777777" w:rsidR="000D01C5" w:rsidRDefault="000D01C5">
      <w:pPr>
        <w:spacing w:line="360" w:lineRule="auto"/>
        <w:jc w:val="both"/>
        <w:rPr>
          <w:rFonts w:ascii="Times New Roman" w:hAnsi="Times New Roman" w:cs="Times New Roman"/>
          <w:b/>
          <w:bCs/>
          <w:sz w:val="24"/>
          <w:szCs w:val="24"/>
          <w:lang w:val="en-US"/>
        </w:rPr>
      </w:pPr>
    </w:p>
    <w:p w14:paraId="495DB6C8"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Biosynthesis of nitrogen containing compounds</w:t>
      </w:r>
    </w:p>
    <w:p w14:paraId="2B39E75B"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Alkaloid biosynthesis</w:t>
      </w:r>
      <w:r>
        <w:rPr>
          <w:rFonts w:ascii="Times New Roman" w:hAnsi="Times New Roman" w:cs="Times New Roman"/>
          <w:sz w:val="24"/>
          <w:szCs w:val="24"/>
          <w:lang w:val="en-US"/>
        </w:rPr>
        <w:t>:</w:t>
      </w:r>
    </w:p>
    <w:p w14:paraId="676D5996"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alkaloids are nitrogen-containing compounds, these are formed from common amino acids, especially lysine, tyrosine and tryptophan. Some alkaloids derive their carbon skeleton from the terpene pathway. </w:t>
      </w:r>
    </w:p>
    <w:p w14:paraId="6912ACED" w14:textId="77777777" w:rsidR="000D01C5" w:rsidRDefault="00000000">
      <w:pPr>
        <w:spacing w:line="360" w:lineRule="auto"/>
        <w:jc w:val="both"/>
        <w:rPr>
          <w:rFonts w:ascii="Times New Roman" w:hAnsi="Times New Roman" w:cs="Times New Roman"/>
          <w:sz w:val="24"/>
          <w:szCs w:val="24"/>
          <w:lang w:val="en-US"/>
        </w:rPr>
      </w:pPr>
      <w:r>
        <w:rPr>
          <w:noProof/>
        </w:rPr>
        <w:drawing>
          <wp:inline distT="0" distB="0" distL="0" distR="0" wp14:anchorId="2002B07F" wp14:editId="2239C6E3">
            <wp:extent cx="4518660" cy="39624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9"/>
                    <a:stretch>
                      <a:fillRect/>
                    </a:stretch>
                  </pic:blipFill>
                  <pic:spPr bwMode="auto">
                    <a:xfrm>
                      <a:off x="0" y="0"/>
                      <a:ext cx="4518660" cy="3962400"/>
                    </a:xfrm>
                    <a:prstGeom prst="rect">
                      <a:avLst/>
                    </a:prstGeom>
                  </pic:spPr>
                </pic:pic>
              </a:graphicData>
            </a:graphic>
          </wp:inline>
        </w:drawing>
      </w:r>
    </w:p>
    <w:p w14:paraId="0C80ED59"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5: Schematic representation of alkaloid biosynthesis [13]</w:t>
      </w:r>
    </w:p>
    <w:p w14:paraId="491E1C5D" w14:textId="77777777" w:rsidR="000D01C5" w:rsidRDefault="00000000">
      <w:pPr>
        <w:spacing w:line="360" w:lineRule="auto"/>
        <w:jc w:val="both"/>
      </w:pPr>
      <w:r>
        <w:rPr>
          <w:rFonts w:ascii="Times New Roman" w:hAnsi="Times New Roman" w:cs="Times New Roman"/>
          <w:sz w:val="24"/>
          <w:szCs w:val="24"/>
          <w:lang w:val="en-US"/>
        </w:rPr>
        <w:t xml:space="preserve">Alkaloid biosynthesis is much more complex, and its first steps are crucial in forming a wide variety of chemical compounds. Typical steps involved in the first stage of alkaloid biosynthesis are 1) the amine precursor accumulation, 2) the aldehyde precursor accumulation, 3) the iminium cation formation, and 4) a </w:t>
      </w:r>
      <w:proofErr w:type="spellStart"/>
      <w:r>
        <w:rPr>
          <w:rFonts w:ascii="Times New Roman" w:hAnsi="Times New Roman" w:cs="Times New Roman"/>
          <w:sz w:val="24"/>
          <w:szCs w:val="24"/>
          <w:lang w:val="en-US"/>
        </w:rPr>
        <w:t>Mannich</w:t>
      </w:r>
      <w:proofErr w:type="spellEnd"/>
      <w:r>
        <w:rPr>
          <w:rFonts w:ascii="Times New Roman" w:hAnsi="Times New Roman" w:cs="Times New Roman"/>
          <w:sz w:val="24"/>
          <w:szCs w:val="24"/>
          <w:lang w:val="en-US"/>
        </w:rPr>
        <w:t xml:space="preserve">-like reaction. Monoterpenoid indole alkaloids are the products of tryptamine, which is the decarboxylated tryptophan by the enzyme tryptophan decarboxylase. </w:t>
      </w:r>
      <w:r>
        <w:rPr>
          <w:rFonts w:ascii="Times New Roman" w:hAnsi="Times New Roman" w:cs="Times New Roman"/>
          <w:i/>
          <w:iCs/>
          <w:sz w:val="24"/>
          <w:szCs w:val="24"/>
          <w:lang w:val="en-US"/>
        </w:rPr>
        <w:t>Catharanthus roseus</w:t>
      </w:r>
      <w:r>
        <w:rPr>
          <w:rFonts w:ascii="Times New Roman" w:hAnsi="Times New Roman" w:cs="Times New Roman"/>
          <w:sz w:val="24"/>
          <w:szCs w:val="24"/>
          <w:lang w:val="en-US"/>
        </w:rPr>
        <w:t xml:space="preserve"> and </w:t>
      </w:r>
      <w:proofErr w:type="spellStart"/>
      <w:r>
        <w:rPr>
          <w:rFonts w:ascii="Times New Roman" w:hAnsi="Times New Roman" w:cs="Times New Roman"/>
          <w:i/>
          <w:iCs/>
          <w:sz w:val="24"/>
          <w:szCs w:val="24"/>
          <w:lang w:val="en-US"/>
        </w:rPr>
        <w:t>Rauvolfia</w:t>
      </w:r>
      <w:proofErr w:type="spellEnd"/>
      <w:r>
        <w:rPr>
          <w:rFonts w:ascii="Times New Roman" w:hAnsi="Times New Roman" w:cs="Times New Roman"/>
          <w:i/>
          <w:iCs/>
          <w:sz w:val="24"/>
          <w:szCs w:val="24"/>
          <w:lang w:val="en-US"/>
        </w:rPr>
        <w:t xml:space="preserve"> serpentina</w:t>
      </w:r>
      <w:r>
        <w:rPr>
          <w:rFonts w:ascii="Times New Roman" w:hAnsi="Times New Roman" w:cs="Times New Roman"/>
          <w:sz w:val="24"/>
          <w:szCs w:val="24"/>
          <w:lang w:val="en-US"/>
        </w:rPr>
        <w:t xml:space="preserve"> are the significant sources of these compounds. </w:t>
      </w:r>
      <w:proofErr w:type="spellStart"/>
      <w:r>
        <w:rPr>
          <w:rFonts w:ascii="Times New Roman" w:hAnsi="Times New Roman" w:cs="Times New Roman"/>
          <w:sz w:val="24"/>
          <w:szCs w:val="24"/>
          <w:lang w:val="en-US"/>
        </w:rPr>
        <w:t>Benzylisoquinolines</w:t>
      </w:r>
      <w:proofErr w:type="spellEnd"/>
      <w:r>
        <w:rPr>
          <w:rFonts w:ascii="Times New Roman" w:hAnsi="Times New Roman" w:cs="Times New Roman"/>
          <w:sz w:val="24"/>
          <w:szCs w:val="24"/>
          <w:lang w:val="en-US"/>
        </w:rPr>
        <w:t xml:space="preserve"> are tyrosine-derived alkaloids. Tyrosine decarboxylase decarboxylates tyrosine into tyramine, contribute the benzyl component, and dihydroxyphenylalanine into dopamine, provides the </w:t>
      </w:r>
      <w:proofErr w:type="spellStart"/>
      <w:r>
        <w:rPr>
          <w:rFonts w:ascii="Times New Roman" w:hAnsi="Times New Roman" w:cs="Times New Roman"/>
          <w:sz w:val="24"/>
          <w:szCs w:val="24"/>
          <w:lang w:val="en-US"/>
        </w:rPr>
        <w:t>isoquinoline</w:t>
      </w:r>
      <w:proofErr w:type="spellEnd"/>
      <w:r>
        <w:rPr>
          <w:rFonts w:ascii="Times New Roman" w:hAnsi="Times New Roman" w:cs="Times New Roman"/>
          <w:sz w:val="24"/>
          <w:szCs w:val="24"/>
          <w:lang w:val="en-US"/>
        </w:rPr>
        <w:t xml:space="preserve"> moiety to the </w:t>
      </w:r>
      <w:proofErr w:type="spellStart"/>
      <w:r>
        <w:rPr>
          <w:rFonts w:ascii="Times New Roman" w:hAnsi="Times New Roman" w:cs="Times New Roman"/>
          <w:sz w:val="24"/>
          <w:szCs w:val="24"/>
          <w:lang w:val="en-US"/>
        </w:rPr>
        <w:t>benzylisoquinolines</w:t>
      </w:r>
      <w:proofErr w:type="spellEnd"/>
      <w:r>
        <w:rPr>
          <w:rFonts w:ascii="Times New Roman" w:hAnsi="Times New Roman" w:cs="Times New Roman"/>
          <w:sz w:val="24"/>
          <w:szCs w:val="24"/>
          <w:lang w:val="en-US"/>
        </w:rPr>
        <w:t xml:space="preserve"> formed by the condensation of these tyrosine derivatives. Putrescine N-</w:t>
      </w:r>
      <w:r>
        <w:rPr>
          <w:rFonts w:ascii="Times New Roman" w:hAnsi="Times New Roman" w:cs="Times New Roman"/>
          <w:sz w:val="24"/>
          <w:szCs w:val="24"/>
          <w:lang w:val="en-US"/>
        </w:rPr>
        <w:lastRenderedPageBreak/>
        <w:t xml:space="preserve">methyl transferase enzyme methylate putrescine to N-methyl putrescine to begin the tropane alkaloids and nicotine biosynthesis. Caffeine and theobromine are the purine alkaloids formed from the purine nucleotides. Pyrrolizidine alkaloids are composed of a </w:t>
      </w:r>
      <w:proofErr w:type="spellStart"/>
      <w:r>
        <w:rPr>
          <w:rFonts w:ascii="Times New Roman" w:hAnsi="Times New Roman" w:cs="Times New Roman"/>
          <w:sz w:val="24"/>
          <w:szCs w:val="24"/>
          <w:lang w:val="en-US"/>
        </w:rPr>
        <w:t>necine</w:t>
      </w:r>
      <w:proofErr w:type="spellEnd"/>
      <w:r>
        <w:rPr>
          <w:rFonts w:ascii="Times New Roman" w:hAnsi="Times New Roman" w:cs="Times New Roman"/>
          <w:sz w:val="24"/>
          <w:szCs w:val="24"/>
          <w:lang w:val="en-US"/>
        </w:rPr>
        <w:t xml:space="preserve"> base and one or more </w:t>
      </w:r>
      <w:proofErr w:type="spellStart"/>
      <w:r>
        <w:rPr>
          <w:rFonts w:ascii="Times New Roman" w:hAnsi="Times New Roman" w:cs="Times New Roman"/>
          <w:sz w:val="24"/>
          <w:szCs w:val="24"/>
          <w:lang w:val="en-US"/>
        </w:rPr>
        <w:t>necic</w:t>
      </w:r>
      <w:proofErr w:type="spellEnd"/>
      <w:r>
        <w:rPr>
          <w:rFonts w:ascii="Times New Roman" w:hAnsi="Times New Roman" w:cs="Times New Roman"/>
          <w:sz w:val="24"/>
          <w:szCs w:val="24"/>
          <w:lang w:val="en-US"/>
        </w:rPr>
        <w:t xml:space="preserve"> acids. Homospermidine synthase begins the </w:t>
      </w:r>
      <w:proofErr w:type="spellStart"/>
      <w:r>
        <w:rPr>
          <w:rFonts w:ascii="Times New Roman" w:hAnsi="Times New Roman" w:cs="Times New Roman"/>
          <w:sz w:val="24"/>
          <w:szCs w:val="24"/>
          <w:lang w:val="en-US"/>
        </w:rPr>
        <w:t>necine</w:t>
      </w:r>
      <w:proofErr w:type="spellEnd"/>
      <w:r>
        <w:rPr>
          <w:rFonts w:ascii="Times New Roman" w:hAnsi="Times New Roman" w:cs="Times New Roman"/>
          <w:sz w:val="24"/>
          <w:szCs w:val="24"/>
          <w:lang w:val="en-US"/>
        </w:rPr>
        <w:t xml:space="preserve"> biosynthesis by the condensation of spermidine and putrescine to form homospermidine. In different plants, biosynthesis and accumulation of alkaloids are associated with a variety of cell types and, the subcellular compartmentalization of alkaloid biosynthesis is as complex as the cell type-specific localization of gene transcripts, enzymes, and metabolites [14].</w:t>
      </w:r>
    </w:p>
    <w:p w14:paraId="2332FBFF"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Cyanogenic glycosides, </w:t>
      </w:r>
      <w:proofErr w:type="spellStart"/>
      <w:r>
        <w:rPr>
          <w:rFonts w:ascii="Times New Roman" w:hAnsi="Times New Roman" w:cs="Times New Roman"/>
          <w:b/>
          <w:bCs/>
          <w:sz w:val="24"/>
          <w:szCs w:val="24"/>
          <w:lang w:val="en-US"/>
        </w:rPr>
        <w:t>glucosinolates</w:t>
      </w:r>
      <w:proofErr w:type="spellEnd"/>
      <w:r>
        <w:rPr>
          <w:rFonts w:ascii="Times New Roman" w:hAnsi="Times New Roman" w:cs="Times New Roman"/>
          <w:b/>
          <w:bCs/>
          <w:sz w:val="24"/>
          <w:szCs w:val="24"/>
          <w:lang w:val="en-US"/>
        </w:rPr>
        <w:t xml:space="preserve"> and non-protein amino acids:</w:t>
      </w:r>
    </w:p>
    <w:p w14:paraId="75FA21CD"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are the various nitrogen-containing compounds that are involved in plant’s </w:t>
      </w:r>
      <w:proofErr w:type="spellStart"/>
      <w:r>
        <w:rPr>
          <w:rFonts w:ascii="Times New Roman" w:hAnsi="Times New Roman" w:cs="Times New Roman"/>
          <w:sz w:val="24"/>
          <w:szCs w:val="24"/>
          <w:lang w:val="en-US"/>
        </w:rPr>
        <w:t>defence</w:t>
      </w:r>
      <w:proofErr w:type="spellEnd"/>
      <w:r>
        <w:rPr>
          <w:rFonts w:ascii="Times New Roman" w:hAnsi="Times New Roman" w:cs="Times New Roman"/>
          <w:sz w:val="24"/>
          <w:szCs w:val="24"/>
          <w:lang w:val="en-US"/>
        </w:rPr>
        <w:t xml:space="preserve"> system. Poisonous gas, hydrogen cyanide, is released by the enzymatic breakdown of cyanogenic glycosides. </w:t>
      </w:r>
      <w:proofErr w:type="spellStart"/>
      <w:r>
        <w:rPr>
          <w:rFonts w:ascii="Times New Roman" w:hAnsi="Times New Roman" w:cs="Times New Roman"/>
          <w:sz w:val="24"/>
          <w:szCs w:val="24"/>
          <w:lang w:val="en-US"/>
        </w:rPr>
        <w:t>Glucosinolates</w:t>
      </w:r>
      <w:proofErr w:type="spellEnd"/>
      <w:r>
        <w:rPr>
          <w:rFonts w:ascii="Times New Roman" w:hAnsi="Times New Roman" w:cs="Times New Roman"/>
          <w:sz w:val="24"/>
          <w:szCs w:val="24"/>
          <w:lang w:val="en-US"/>
        </w:rPr>
        <w:t xml:space="preserve"> are predominantly found in </w:t>
      </w:r>
      <w:proofErr w:type="spellStart"/>
      <w:r>
        <w:rPr>
          <w:rFonts w:ascii="Times New Roman" w:hAnsi="Times New Roman" w:cs="Times New Roman"/>
          <w:sz w:val="24"/>
          <w:szCs w:val="24"/>
          <w:lang w:val="en-US"/>
        </w:rPr>
        <w:t>brassicacean</w:t>
      </w:r>
      <w:proofErr w:type="spellEnd"/>
      <w:r>
        <w:rPr>
          <w:rFonts w:ascii="Times New Roman" w:hAnsi="Times New Roman" w:cs="Times New Roman"/>
          <w:sz w:val="24"/>
          <w:szCs w:val="24"/>
          <w:lang w:val="en-US"/>
        </w:rPr>
        <w:t xml:space="preserve"> plants, which release volatile defensive substances by hydrolytic enzymes. These volatile oils are herbivore toxins and feeding repellents. A close analogue of </w:t>
      </w:r>
      <w:proofErr w:type="spellStart"/>
      <w:r>
        <w:rPr>
          <w:rFonts w:ascii="Times New Roman" w:hAnsi="Times New Roman" w:cs="Times New Roman"/>
          <w:sz w:val="24"/>
          <w:szCs w:val="24"/>
          <w:lang w:val="en-US"/>
        </w:rPr>
        <w:t>canavine</w:t>
      </w:r>
      <w:proofErr w:type="spellEnd"/>
      <w:r>
        <w:rPr>
          <w:rFonts w:ascii="Times New Roman" w:hAnsi="Times New Roman" w:cs="Times New Roman"/>
          <w:sz w:val="24"/>
          <w:szCs w:val="24"/>
          <w:lang w:val="en-US"/>
        </w:rPr>
        <w:t xml:space="preserve"> is a non-protein amino acid present in free form to act as a protective substance [9].</w:t>
      </w:r>
    </w:p>
    <w:p w14:paraId="17EFB035" w14:textId="77777777" w:rsidR="000D01C5" w:rsidRDefault="00000000">
      <w:pPr>
        <w:spacing w:line="360" w:lineRule="auto"/>
        <w:jc w:val="both"/>
      </w:pPr>
      <w:r>
        <w:rPr>
          <w:rFonts w:ascii="Times New Roman" w:hAnsi="Times New Roman" w:cs="Times New Roman"/>
          <w:sz w:val="24"/>
          <w:szCs w:val="24"/>
          <w:lang w:val="en-US"/>
        </w:rPr>
        <w:t xml:space="preserve">Expanding human population increases the rate of exploitation of plants for food and medicine. Overutilization of plants, along with habitat destruction due to urban development, eventually led to the decline of most of the plant populations. Major medicinally valuable plants are endangered and under threat, according to IUCN. In order to ensure sustainable use, we should have to develop new policies for the production of therapeutic and agronomic produce from plants. </w:t>
      </w:r>
    </w:p>
    <w:p w14:paraId="6147A91C"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Plant Tissue Culture</w:t>
      </w:r>
    </w:p>
    <w:p w14:paraId="152F786F"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plant tissue culture technique is an efficient method for mass propagation, germplasm conservation, and the study and production of bioactive compounds [15]. The application of plant tissue culture introduced by </w:t>
      </w:r>
      <w:proofErr w:type="spellStart"/>
      <w:r>
        <w:rPr>
          <w:rFonts w:ascii="Times New Roman" w:hAnsi="Times New Roman" w:cs="Times New Roman"/>
          <w:sz w:val="24"/>
          <w:szCs w:val="24"/>
          <w:lang w:val="en-US"/>
        </w:rPr>
        <w:t>Haberlandt</w:t>
      </w:r>
      <w:proofErr w:type="spellEnd"/>
      <w:r>
        <w:rPr>
          <w:rFonts w:ascii="Times New Roman" w:hAnsi="Times New Roman" w:cs="Times New Roman"/>
          <w:sz w:val="24"/>
          <w:szCs w:val="24"/>
          <w:lang w:val="en-US"/>
        </w:rPr>
        <w:t xml:space="preserve"> (1902) has been widely used worldwide to overcome many plant growth and structural conditions [16] as well as to develop economically essential crops by regenerating various explants [17] in a Murashige &amp; Skoog medium under optimized conditions. </w:t>
      </w:r>
    </w:p>
    <w:p w14:paraId="592BE4F5" w14:textId="77777777" w:rsidR="000D01C5" w:rsidRDefault="000000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process of production of Secondary metabolites from plants mainly relies on plant tissue culture techniques. Plant secondary metabolites are the medicinally valuable compounds.  These economically important biopharmaceuticals are also produced as recombinant proteins </w:t>
      </w:r>
      <w:r>
        <w:rPr>
          <w:rFonts w:ascii="Times New Roman" w:hAnsi="Times New Roman" w:cs="Times New Roman"/>
          <w:sz w:val="24"/>
          <w:szCs w:val="24"/>
          <w:lang w:val="en-US"/>
        </w:rPr>
        <w:lastRenderedPageBreak/>
        <w:t xml:space="preserve">via this method [18]. Secondary metabolite biosynthesis can be inducted by different elicitation methods, which include abiotic elicitors like </w:t>
      </w:r>
      <w:proofErr w:type="spellStart"/>
      <w:r>
        <w:rPr>
          <w:rFonts w:ascii="Times New Roman" w:hAnsi="Times New Roman" w:cs="Times New Roman"/>
          <w:sz w:val="24"/>
          <w:szCs w:val="24"/>
          <w:lang w:val="en-US"/>
        </w:rPr>
        <w:t>heavymetal</w:t>
      </w:r>
      <w:proofErr w:type="spellEnd"/>
      <w:r>
        <w:rPr>
          <w:rFonts w:ascii="Times New Roman" w:hAnsi="Times New Roman" w:cs="Times New Roman"/>
          <w:sz w:val="24"/>
          <w:szCs w:val="24"/>
          <w:lang w:val="en-US"/>
        </w:rPr>
        <w:t xml:space="preserve"> salts, salicylic acid, aromatic amino acids, methyl </w:t>
      </w:r>
      <w:proofErr w:type="spellStart"/>
      <w:r>
        <w:rPr>
          <w:rFonts w:ascii="Times New Roman" w:hAnsi="Times New Roman" w:cs="Times New Roman"/>
          <w:sz w:val="24"/>
          <w:szCs w:val="24"/>
          <w:lang w:val="en-US"/>
        </w:rPr>
        <w:t>jasmonate</w:t>
      </w:r>
      <w:proofErr w:type="spellEnd"/>
      <w:r>
        <w:rPr>
          <w:rFonts w:ascii="Times New Roman" w:hAnsi="Times New Roman" w:cs="Times New Roman"/>
          <w:sz w:val="24"/>
          <w:szCs w:val="24"/>
          <w:lang w:val="en-US"/>
        </w:rPr>
        <w:t>, etc., and biotic elicitors such as fungal and bacterial pathogens [19].</w:t>
      </w:r>
    </w:p>
    <w:p w14:paraId="03FB7269" w14:textId="77777777" w:rsidR="000D01C5" w:rsidRDefault="00000000">
      <w:pPr>
        <w:spacing w:line="360" w:lineRule="auto"/>
        <w:jc w:val="both"/>
      </w:pPr>
      <w:r>
        <w:rPr>
          <w:rFonts w:ascii="Times New Roman" w:hAnsi="Times New Roman" w:cs="Times New Roman"/>
          <w:sz w:val="24"/>
          <w:szCs w:val="24"/>
          <w:lang w:val="en-US"/>
        </w:rPr>
        <w:t xml:space="preserve">The requirement of the propagation of relevant plant parts only for specific secondary metabolites [20] within a short duration of time is the primary advantage of plant tissue culture. Identification of </w:t>
      </w:r>
      <w:r>
        <w:rPr>
          <w:rFonts w:ascii="Times New Roman" w:hAnsi="Times New Roman" w:cs="Times New Roman"/>
          <w:color w:val="282828"/>
          <w:sz w:val="24"/>
          <w:szCs w:val="24"/>
        </w:rPr>
        <w:t>triterpenoids from the petioles and leaves of </w:t>
      </w:r>
      <w:proofErr w:type="spellStart"/>
      <w:r>
        <w:rPr>
          <w:rFonts w:ascii="Times New Roman" w:hAnsi="Times New Roman" w:cs="Times New Roman"/>
          <w:i/>
          <w:iCs/>
          <w:color w:val="282828"/>
          <w:sz w:val="24"/>
          <w:szCs w:val="24"/>
        </w:rPr>
        <w:t>Centella</w:t>
      </w:r>
      <w:proofErr w:type="spellEnd"/>
      <w:r>
        <w:rPr>
          <w:rFonts w:ascii="Times New Roman" w:hAnsi="Times New Roman" w:cs="Times New Roman"/>
          <w:i/>
          <w:iCs/>
          <w:color w:val="282828"/>
          <w:sz w:val="24"/>
          <w:szCs w:val="24"/>
        </w:rPr>
        <w:t xml:space="preserve"> asiatica</w:t>
      </w:r>
      <w:r>
        <w:rPr>
          <w:rFonts w:ascii="Times New Roman" w:hAnsi="Times New Roman" w:cs="Times New Roman"/>
          <w:color w:val="282828"/>
          <w:sz w:val="24"/>
          <w:szCs w:val="24"/>
        </w:rPr>
        <w:t xml:space="preserve"> like </w:t>
      </w:r>
      <w:proofErr w:type="spellStart"/>
      <w:r>
        <w:rPr>
          <w:rFonts w:ascii="Times New Roman" w:hAnsi="Times New Roman" w:cs="Times New Roman"/>
          <w:color w:val="282828"/>
          <w:sz w:val="24"/>
          <w:szCs w:val="24"/>
        </w:rPr>
        <w:t>Asiaticoside</w:t>
      </w:r>
      <w:proofErr w:type="spellEnd"/>
      <w:r>
        <w:rPr>
          <w:rFonts w:ascii="Times New Roman" w:hAnsi="Times New Roman" w:cs="Times New Roman"/>
          <w:color w:val="282828"/>
          <w:sz w:val="24"/>
          <w:szCs w:val="24"/>
        </w:rPr>
        <w:t xml:space="preserve">, Madecassoside, </w:t>
      </w:r>
      <w:proofErr w:type="spellStart"/>
      <w:r>
        <w:rPr>
          <w:rFonts w:ascii="Times New Roman" w:hAnsi="Times New Roman" w:cs="Times New Roman"/>
          <w:color w:val="282828"/>
          <w:sz w:val="24"/>
          <w:szCs w:val="24"/>
        </w:rPr>
        <w:t>Madecassic</w:t>
      </w:r>
      <w:proofErr w:type="spellEnd"/>
      <w:r>
        <w:rPr>
          <w:rFonts w:ascii="Times New Roman" w:hAnsi="Times New Roman" w:cs="Times New Roman"/>
          <w:color w:val="282828"/>
          <w:sz w:val="24"/>
          <w:szCs w:val="24"/>
        </w:rPr>
        <w:t xml:space="preserve"> acid, and Asiatic acid [21], different kinds of phenolic acids such as Caffeic acid, </w:t>
      </w:r>
      <w:proofErr w:type="spellStart"/>
      <w:r>
        <w:rPr>
          <w:rFonts w:ascii="Times New Roman" w:hAnsi="Times New Roman" w:cs="Times New Roman"/>
          <w:color w:val="282828"/>
          <w:sz w:val="24"/>
          <w:szCs w:val="24"/>
        </w:rPr>
        <w:t>Rosmarinic</w:t>
      </w:r>
      <w:proofErr w:type="spellEnd"/>
      <w:r>
        <w:rPr>
          <w:rFonts w:ascii="Times New Roman" w:hAnsi="Times New Roman" w:cs="Times New Roman"/>
          <w:color w:val="282828"/>
          <w:sz w:val="24"/>
          <w:szCs w:val="24"/>
        </w:rPr>
        <w:t xml:space="preserve"> acid, Chlorogenic acid, </w:t>
      </w:r>
      <w:proofErr w:type="spellStart"/>
      <w:r>
        <w:rPr>
          <w:rFonts w:ascii="Times New Roman" w:hAnsi="Times New Roman" w:cs="Times New Roman"/>
          <w:color w:val="282828"/>
          <w:sz w:val="24"/>
          <w:szCs w:val="24"/>
        </w:rPr>
        <w:t>Lithospermic</w:t>
      </w:r>
      <w:proofErr w:type="spellEnd"/>
      <w:r>
        <w:rPr>
          <w:rFonts w:ascii="Times New Roman" w:hAnsi="Times New Roman" w:cs="Times New Roman"/>
          <w:color w:val="282828"/>
          <w:sz w:val="24"/>
          <w:szCs w:val="24"/>
        </w:rPr>
        <w:t xml:space="preserve"> acid,  and Cinnamic acid from </w:t>
      </w:r>
      <w:r>
        <w:rPr>
          <w:rFonts w:ascii="Times New Roman" w:hAnsi="Times New Roman" w:cs="Times New Roman"/>
          <w:i/>
          <w:iCs/>
          <w:color w:val="282828"/>
          <w:sz w:val="24"/>
          <w:szCs w:val="24"/>
        </w:rPr>
        <w:t>Mentha spicata leaves</w:t>
      </w:r>
      <w:r>
        <w:rPr>
          <w:rFonts w:ascii="Times New Roman" w:hAnsi="Times New Roman" w:cs="Times New Roman"/>
          <w:color w:val="282828"/>
          <w:sz w:val="24"/>
          <w:szCs w:val="24"/>
        </w:rPr>
        <w:t> and shoots [22], bioactive compounds like genistein, daidzein and psoralen from the callus cultures of </w:t>
      </w:r>
      <w:r>
        <w:rPr>
          <w:rFonts w:ascii="Times New Roman" w:hAnsi="Times New Roman" w:cs="Times New Roman"/>
          <w:i/>
          <w:iCs/>
          <w:color w:val="282828"/>
          <w:sz w:val="24"/>
          <w:szCs w:val="24"/>
        </w:rPr>
        <w:t xml:space="preserve">Cullen </w:t>
      </w:r>
      <w:proofErr w:type="spellStart"/>
      <w:r>
        <w:rPr>
          <w:rFonts w:ascii="Times New Roman" w:hAnsi="Times New Roman" w:cs="Times New Roman"/>
          <w:i/>
          <w:iCs/>
          <w:color w:val="282828"/>
          <w:sz w:val="24"/>
          <w:szCs w:val="24"/>
        </w:rPr>
        <w:t>corylifolium</w:t>
      </w:r>
      <w:proofErr w:type="spellEnd"/>
      <w:r>
        <w:rPr>
          <w:rFonts w:ascii="Times New Roman" w:hAnsi="Times New Roman" w:cs="Times New Roman"/>
          <w:color w:val="282828"/>
          <w:sz w:val="24"/>
          <w:szCs w:val="24"/>
        </w:rPr>
        <w:t xml:space="preserve"> cotyledon [23], and phenolics, flavonoids, tannins and essential oils from </w:t>
      </w:r>
      <w:r>
        <w:rPr>
          <w:rFonts w:ascii="Times New Roman" w:hAnsi="Times New Roman" w:cs="Times New Roman"/>
          <w:i/>
          <w:iCs/>
          <w:color w:val="282828"/>
          <w:sz w:val="24"/>
          <w:szCs w:val="24"/>
        </w:rPr>
        <w:t xml:space="preserve">Artemisia </w:t>
      </w:r>
      <w:proofErr w:type="spellStart"/>
      <w:r>
        <w:rPr>
          <w:rFonts w:ascii="Times New Roman" w:hAnsi="Times New Roman" w:cs="Times New Roman"/>
          <w:i/>
          <w:iCs/>
          <w:color w:val="282828"/>
          <w:sz w:val="24"/>
          <w:szCs w:val="24"/>
        </w:rPr>
        <w:t>arborescens</w:t>
      </w:r>
      <w:proofErr w:type="spellEnd"/>
      <w:r>
        <w:rPr>
          <w:rFonts w:ascii="Times New Roman" w:hAnsi="Times New Roman" w:cs="Times New Roman"/>
          <w:color w:val="282828"/>
          <w:sz w:val="24"/>
          <w:szCs w:val="24"/>
        </w:rPr>
        <w:t> nodes [24] are some of the recent reports of such tissue culture methods.</w:t>
      </w:r>
    </w:p>
    <w:p w14:paraId="6060CCBB" w14:textId="77777777" w:rsidR="000D01C5" w:rsidRDefault="00000000">
      <w:pPr>
        <w:pStyle w:val="mb15"/>
        <w:spacing w:beforeAutospacing="0" w:after="240" w:afterAutospacing="0" w:line="360" w:lineRule="auto"/>
        <w:jc w:val="both"/>
      </w:pPr>
      <w:r>
        <w:rPr>
          <w:color w:val="282828"/>
        </w:rPr>
        <w:t xml:space="preserve">Clonal micropropagation is an effective method for the isolation of therapeutic compounds from medicinally important plants since a selected mother plant provides a large number of clonal plants for the isolation of these compounds within a short period. Callus cultures are another strategy for secondary metabolite production that utilises the homogenous mass of dedifferentiated cells in non-embryogenic callus cultures [25]. Any plant part can be used as an explant for callus culture. </w:t>
      </w:r>
      <w:proofErr w:type="spellStart"/>
      <w:r>
        <w:rPr>
          <w:color w:val="282828"/>
        </w:rPr>
        <w:t>Maintainance</w:t>
      </w:r>
      <w:proofErr w:type="spellEnd"/>
      <w:r>
        <w:rPr>
          <w:color w:val="282828"/>
        </w:rPr>
        <w:t xml:space="preserve"> of callus culture by subculture is also essential for the success of production of secondary metabolite through callus culture. There were many reports of the production of secondary metabolite by callus cultures. Phenolic molecules, including genistein, apigenin, trans-ferulic acid, luteolin, salicylic acid,  </w:t>
      </w:r>
      <w:proofErr w:type="spellStart"/>
      <w:r>
        <w:rPr>
          <w:color w:val="282828"/>
        </w:rPr>
        <w:t>rutin</w:t>
      </w:r>
      <w:proofErr w:type="spellEnd"/>
      <w:r>
        <w:rPr>
          <w:color w:val="282828"/>
        </w:rPr>
        <w:t xml:space="preserve"> hydrate, naringenin and p-coumaric acid from </w:t>
      </w:r>
      <w:proofErr w:type="spellStart"/>
      <w:r>
        <w:rPr>
          <w:i/>
          <w:iCs/>
          <w:color w:val="282828"/>
        </w:rPr>
        <w:t>Coryphantha</w:t>
      </w:r>
      <w:proofErr w:type="spellEnd"/>
      <w:r>
        <w:rPr>
          <w:i/>
          <w:iCs/>
          <w:color w:val="282828"/>
        </w:rPr>
        <w:t xml:space="preserve"> </w:t>
      </w:r>
      <w:proofErr w:type="spellStart"/>
      <w:r>
        <w:rPr>
          <w:i/>
          <w:iCs/>
          <w:color w:val="282828"/>
        </w:rPr>
        <w:t>macromeris</w:t>
      </w:r>
      <w:proofErr w:type="spellEnd"/>
      <w:r>
        <w:rPr>
          <w:color w:val="282828"/>
        </w:rPr>
        <w:t xml:space="preserve"> [26], Phenylethanoids salidroside and </w:t>
      </w:r>
      <w:proofErr w:type="spellStart"/>
      <w:r>
        <w:rPr>
          <w:color w:val="282828"/>
        </w:rPr>
        <w:t>tyrosol</w:t>
      </w:r>
      <w:proofErr w:type="spellEnd"/>
      <w:r>
        <w:rPr>
          <w:color w:val="282828"/>
        </w:rPr>
        <w:t xml:space="preserve">,  rosavin and </w:t>
      </w:r>
      <w:proofErr w:type="spellStart"/>
      <w:r>
        <w:rPr>
          <w:color w:val="282828"/>
        </w:rPr>
        <w:t>rosarin</w:t>
      </w:r>
      <w:proofErr w:type="spellEnd"/>
      <w:r>
        <w:rPr>
          <w:color w:val="282828"/>
        </w:rPr>
        <w:t xml:space="preserve"> phenylpropanoids and p-coumaric acid, gallic acid, and cinnamic acids of phenolics from </w:t>
      </w:r>
      <w:r>
        <w:rPr>
          <w:i/>
          <w:iCs/>
          <w:color w:val="282828"/>
        </w:rPr>
        <w:t>Rhodiola imbricata</w:t>
      </w:r>
      <w:r>
        <w:rPr>
          <w:color w:val="282828"/>
        </w:rPr>
        <w:t xml:space="preserve"> [27], quercetin, </w:t>
      </w:r>
      <w:proofErr w:type="spellStart"/>
      <w:r>
        <w:rPr>
          <w:color w:val="282828"/>
        </w:rPr>
        <w:t>isoquercetin</w:t>
      </w:r>
      <w:proofErr w:type="spellEnd"/>
      <w:r>
        <w:rPr>
          <w:color w:val="282828"/>
        </w:rPr>
        <w:t xml:space="preserve">, ferulic acid,  </w:t>
      </w:r>
      <w:proofErr w:type="spellStart"/>
      <w:r>
        <w:rPr>
          <w:color w:val="282828"/>
        </w:rPr>
        <w:t>rutin</w:t>
      </w:r>
      <w:proofErr w:type="spellEnd"/>
      <w:r>
        <w:rPr>
          <w:color w:val="282828"/>
        </w:rPr>
        <w:t>,  quercetin-7-O-glucoside and luteolin from </w:t>
      </w:r>
      <w:r>
        <w:rPr>
          <w:i/>
          <w:iCs/>
          <w:color w:val="282828"/>
        </w:rPr>
        <w:t>Hyssopus officinalis</w:t>
      </w:r>
      <w:r>
        <w:rPr>
          <w:color w:val="282828"/>
        </w:rPr>
        <w:t xml:space="preserve"> [28], </w:t>
      </w:r>
      <w:proofErr w:type="spellStart"/>
      <w:r>
        <w:rPr>
          <w:color w:val="282828"/>
        </w:rPr>
        <w:t>furostanol</w:t>
      </w:r>
      <w:proofErr w:type="spellEnd"/>
      <w:r>
        <w:rPr>
          <w:color w:val="282828"/>
        </w:rPr>
        <w:t xml:space="preserve"> type phenylethanoids and steroidal glycosides from </w:t>
      </w:r>
      <w:r>
        <w:rPr>
          <w:i/>
          <w:iCs/>
          <w:color w:val="282828"/>
        </w:rPr>
        <w:t xml:space="preserve">Digitalis </w:t>
      </w:r>
      <w:proofErr w:type="spellStart"/>
      <w:r>
        <w:rPr>
          <w:i/>
          <w:iCs/>
          <w:color w:val="282828"/>
        </w:rPr>
        <w:t>lanata</w:t>
      </w:r>
      <w:proofErr w:type="spellEnd"/>
      <w:r>
        <w:rPr>
          <w:color w:val="282828"/>
        </w:rPr>
        <w:t> [29], etc. were some of the examples.</w:t>
      </w:r>
    </w:p>
    <w:p w14:paraId="7C9B10AD" w14:textId="77777777" w:rsidR="000D01C5" w:rsidRDefault="00000000">
      <w:pPr>
        <w:pStyle w:val="mb15"/>
        <w:spacing w:beforeAutospacing="0" w:after="240" w:afterAutospacing="0" w:line="360" w:lineRule="auto"/>
        <w:jc w:val="both"/>
        <w:rPr>
          <w:color w:val="282828"/>
        </w:rPr>
      </w:pPr>
      <w:r>
        <w:rPr>
          <w:color w:val="282828"/>
        </w:rPr>
        <w:t xml:space="preserve">In genetic engineering and crop improvement programs, protoplasts have a broad range of applications as they can fuse and able to take up genes. The source of protoplasts in plants is the mesophyll tissues [30]. The isolated viable protoplasts are cultured in a synthetic media [31]. Callus cultures and cell suspension cultures provide the protoplasts for protoplast culture methods. Although secondary metabolites can be synthesised via protoplast culture, a few </w:t>
      </w:r>
      <w:r>
        <w:rPr>
          <w:color w:val="282828"/>
        </w:rPr>
        <w:lastRenderedPageBreak/>
        <w:t>studies have been reported. The report of isolation of 3-</w:t>
      </w:r>
      <w:r>
        <w:rPr>
          <w:i/>
          <w:iCs/>
          <w:color w:val="282828"/>
        </w:rPr>
        <w:t>O</w:t>
      </w:r>
      <w:r>
        <w:rPr>
          <w:color w:val="282828"/>
        </w:rPr>
        <w:t>-</w:t>
      </w:r>
      <w:r>
        <w:rPr>
          <w:i/>
          <w:iCs/>
          <w:color w:val="282828"/>
        </w:rPr>
        <w:t>p</w:t>
      </w:r>
      <w:r>
        <w:rPr>
          <w:color w:val="282828"/>
        </w:rPr>
        <w:t>-coumaroylquinic acid and 3-</w:t>
      </w:r>
      <w:r>
        <w:rPr>
          <w:i/>
          <w:iCs/>
          <w:color w:val="282828"/>
        </w:rPr>
        <w:t>O</w:t>
      </w:r>
      <w:r>
        <w:rPr>
          <w:color w:val="282828"/>
        </w:rPr>
        <w:t>-feruloylquinic acid from </w:t>
      </w:r>
      <w:proofErr w:type="spellStart"/>
      <w:r>
        <w:rPr>
          <w:i/>
          <w:iCs/>
          <w:color w:val="282828"/>
        </w:rPr>
        <w:t>Bambusa</w:t>
      </w:r>
      <w:proofErr w:type="spellEnd"/>
      <w:r>
        <w:rPr>
          <w:i/>
          <w:iCs/>
          <w:color w:val="282828"/>
        </w:rPr>
        <w:t xml:space="preserve"> multiplex</w:t>
      </w:r>
      <w:r>
        <w:rPr>
          <w:color w:val="282828"/>
        </w:rPr>
        <w:t> [32] and phenolics and flavonoids from </w:t>
      </w:r>
      <w:proofErr w:type="spellStart"/>
      <w:r>
        <w:rPr>
          <w:i/>
          <w:iCs/>
          <w:color w:val="282828"/>
        </w:rPr>
        <w:t>Satureja</w:t>
      </w:r>
      <w:proofErr w:type="spellEnd"/>
      <w:r>
        <w:rPr>
          <w:i/>
          <w:iCs/>
          <w:color w:val="282828"/>
        </w:rPr>
        <w:t xml:space="preserve"> </w:t>
      </w:r>
      <w:proofErr w:type="spellStart"/>
      <w:r>
        <w:rPr>
          <w:i/>
          <w:iCs/>
          <w:color w:val="282828"/>
        </w:rPr>
        <w:t>sahendica</w:t>
      </w:r>
      <w:proofErr w:type="spellEnd"/>
      <w:r>
        <w:rPr>
          <w:color w:val="282828"/>
        </w:rPr>
        <w:t xml:space="preserve"> [33] were the recent ones. </w:t>
      </w:r>
    </w:p>
    <w:p w14:paraId="63DBA885" w14:textId="77777777" w:rsidR="000D01C5" w:rsidRDefault="00000000">
      <w:pPr>
        <w:pStyle w:val="mb15"/>
        <w:spacing w:beforeAutospacing="0" w:after="240" w:afterAutospacing="0" w:line="360" w:lineRule="auto"/>
        <w:jc w:val="both"/>
      </w:pPr>
      <w:r>
        <w:rPr>
          <w:lang w:val="en-US"/>
        </w:rPr>
        <w:t>Cell culture is an advanced method for the cumulative production of secondary metabolites that utilizes suspension culture and elicitation strategies.</w:t>
      </w:r>
      <w:r>
        <w:rPr>
          <w:color w:val="282828"/>
        </w:rPr>
        <w:t xml:space="preserve"> Cell suspension culture can be utilised for the industrial-level secondary metabolite production [34]. The advantage of a suspension culture maintained under controlled conditions is the predictability of a growth curve based on multiple environmental factors [35].  Biosynthetic pathways of various secondary metabolites can be studied by adopting a cell suspension culture [36]. Stigmasterol, </w:t>
      </w:r>
      <w:proofErr w:type="spellStart"/>
      <w:r>
        <w:rPr>
          <w:color w:val="282828"/>
        </w:rPr>
        <w:t>gymnemic</w:t>
      </w:r>
      <w:proofErr w:type="spellEnd"/>
      <w:r>
        <w:rPr>
          <w:color w:val="282828"/>
        </w:rPr>
        <w:t xml:space="preserve"> </w:t>
      </w:r>
      <w:proofErr w:type="gramStart"/>
      <w:r>
        <w:rPr>
          <w:color w:val="282828"/>
        </w:rPr>
        <w:t>acids,  oleanolic</w:t>
      </w:r>
      <w:proofErr w:type="gramEnd"/>
      <w:r>
        <w:rPr>
          <w:color w:val="282828"/>
        </w:rPr>
        <w:t xml:space="preserve"> acid, catechin, atropine, </w:t>
      </w:r>
      <w:proofErr w:type="spellStart"/>
      <w:r>
        <w:rPr>
          <w:color w:val="282828"/>
        </w:rPr>
        <w:t>betulinic</w:t>
      </w:r>
      <w:proofErr w:type="spellEnd"/>
      <w:r>
        <w:rPr>
          <w:color w:val="282828"/>
        </w:rPr>
        <w:t xml:space="preserve"> acid and </w:t>
      </w:r>
      <w:proofErr w:type="spellStart"/>
      <w:r>
        <w:rPr>
          <w:color w:val="282828"/>
        </w:rPr>
        <w:t>ursolic</w:t>
      </w:r>
      <w:proofErr w:type="spellEnd"/>
      <w:r>
        <w:rPr>
          <w:color w:val="282828"/>
        </w:rPr>
        <w:t xml:space="preserve"> acid, </w:t>
      </w:r>
      <w:proofErr w:type="spellStart"/>
      <w:r>
        <w:rPr>
          <w:color w:val="282828"/>
        </w:rPr>
        <w:t>withanolides</w:t>
      </w:r>
      <w:proofErr w:type="spellEnd"/>
      <w:r>
        <w:rPr>
          <w:color w:val="282828"/>
        </w:rPr>
        <w:t xml:space="preserve"> such as withaferin A and </w:t>
      </w:r>
      <w:proofErr w:type="spellStart"/>
      <w:r>
        <w:rPr>
          <w:color w:val="282828"/>
        </w:rPr>
        <w:t>withanolide</w:t>
      </w:r>
      <w:proofErr w:type="spellEnd"/>
      <w:r>
        <w:rPr>
          <w:color w:val="282828"/>
        </w:rPr>
        <w:t xml:space="preserve"> A, etc., were the secondary metabolites produced by various plant suspension cultures [37,38,39,40,41,42].</w:t>
      </w:r>
    </w:p>
    <w:p w14:paraId="7CDCD0E7" w14:textId="77777777" w:rsidR="000D01C5" w:rsidRDefault="00000000">
      <w:pPr>
        <w:pStyle w:val="mb15"/>
        <w:spacing w:beforeAutospacing="0" w:after="240" w:afterAutospacing="0" w:line="360" w:lineRule="auto"/>
        <w:jc w:val="both"/>
      </w:pPr>
      <w:r>
        <w:rPr>
          <w:lang w:val="en-US"/>
        </w:rPr>
        <w:t xml:space="preserve">Another promising approach for producing secondary metabolite is the hairy root culture in which the secondary metabolites are enhanced with the help of a gram-negative soil bacteria </w:t>
      </w:r>
      <w:r>
        <w:rPr>
          <w:i/>
          <w:iCs/>
          <w:lang w:val="en-US"/>
        </w:rPr>
        <w:t xml:space="preserve">Agrobacterium </w:t>
      </w:r>
      <w:proofErr w:type="spellStart"/>
      <w:r>
        <w:rPr>
          <w:i/>
          <w:iCs/>
          <w:lang w:val="en-US"/>
        </w:rPr>
        <w:t>rhizogenes</w:t>
      </w:r>
      <w:proofErr w:type="spellEnd"/>
      <w:r>
        <w:rPr>
          <w:i/>
          <w:iCs/>
          <w:lang w:val="en-US"/>
        </w:rPr>
        <w:t xml:space="preserve"> </w:t>
      </w:r>
      <w:r>
        <w:rPr>
          <w:lang w:val="en-US"/>
        </w:rPr>
        <w:t xml:space="preserve">[43]. Limitations of geographical, seasonal and environmental conditions can be overcome by shoot cultures and hairy root cultures [44]. High-level of chromosomal stability possessed by hairy roots, hairy root cultures are more stable than undifferentiated cell cultures for metabolic production [45,46]. </w:t>
      </w:r>
    </w:p>
    <w:p w14:paraId="3E471EE9" w14:textId="77777777" w:rsidR="000D01C5" w:rsidRDefault="00000000">
      <w:pPr>
        <w:pStyle w:val="mb15"/>
        <w:spacing w:beforeAutospacing="0" w:after="240" w:afterAutospacing="0" w:line="360" w:lineRule="auto"/>
        <w:jc w:val="both"/>
        <w:rPr>
          <w:color w:val="282828"/>
        </w:rPr>
      </w:pPr>
      <w:r>
        <w:rPr>
          <w:color w:val="282828"/>
        </w:rPr>
        <w:t xml:space="preserve">Various kinds of alkaloids from </w:t>
      </w:r>
      <w:proofErr w:type="spellStart"/>
      <w:r>
        <w:rPr>
          <w:i/>
          <w:iCs/>
          <w:color w:val="282828"/>
        </w:rPr>
        <w:t>Rhazya</w:t>
      </w:r>
      <w:proofErr w:type="spellEnd"/>
      <w:r>
        <w:rPr>
          <w:i/>
          <w:iCs/>
          <w:color w:val="282828"/>
        </w:rPr>
        <w:t xml:space="preserve"> stricta</w:t>
      </w:r>
      <w:r>
        <w:rPr>
          <w:color w:val="282828"/>
        </w:rPr>
        <w:t> [47], feruloyl-glucoside in </w:t>
      </w:r>
      <w:proofErr w:type="spellStart"/>
      <w:r>
        <w:rPr>
          <w:i/>
          <w:iCs/>
          <w:color w:val="282828"/>
        </w:rPr>
        <w:t>Turbinicarpus</w:t>
      </w:r>
      <w:proofErr w:type="spellEnd"/>
      <w:r>
        <w:rPr>
          <w:i/>
          <w:iCs/>
          <w:color w:val="282828"/>
        </w:rPr>
        <w:t xml:space="preserve"> </w:t>
      </w:r>
      <w:proofErr w:type="spellStart"/>
      <w:r>
        <w:rPr>
          <w:i/>
          <w:iCs/>
          <w:color w:val="282828"/>
        </w:rPr>
        <w:t>lophophoroides</w:t>
      </w:r>
      <w:proofErr w:type="spellEnd"/>
      <w:r>
        <w:rPr>
          <w:i/>
          <w:iCs/>
          <w:color w:val="282828"/>
        </w:rPr>
        <w:t xml:space="preserve"> </w:t>
      </w:r>
      <w:r>
        <w:rPr>
          <w:color w:val="282828"/>
        </w:rPr>
        <w:t>[48]</w:t>
      </w:r>
      <w:r>
        <w:rPr>
          <w:i/>
          <w:iCs/>
          <w:color w:val="282828"/>
        </w:rPr>
        <w:t xml:space="preserve">, </w:t>
      </w:r>
      <w:r>
        <w:rPr>
          <w:color w:val="282828"/>
        </w:rPr>
        <w:t xml:space="preserve">podophyllotoxin and related aryl </w:t>
      </w:r>
      <w:proofErr w:type="spellStart"/>
      <w:r>
        <w:rPr>
          <w:color w:val="282828"/>
        </w:rPr>
        <w:t>tretralin</w:t>
      </w:r>
      <w:proofErr w:type="spellEnd"/>
      <w:r>
        <w:rPr>
          <w:color w:val="282828"/>
        </w:rPr>
        <w:t>-lignans in </w:t>
      </w:r>
      <w:r>
        <w:rPr>
          <w:i/>
          <w:iCs/>
          <w:color w:val="282828"/>
        </w:rPr>
        <w:t xml:space="preserve">Linum flavum </w:t>
      </w:r>
      <w:r>
        <w:rPr>
          <w:color w:val="282828"/>
        </w:rPr>
        <w:t>[49], curcumin and curcumin mono glucoside from</w:t>
      </w:r>
      <w:r>
        <w:rPr>
          <w:i/>
          <w:iCs/>
          <w:color w:val="282828"/>
        </w:rPr>
        <w:t xml:space="preserve"> Atropa belladonna</w:t>
      </w:r>
      <w:r>
        <w:rPr>
          <w:color w:val="282828"/>
        </w:rPr>
        <w:t> [50], triterpenoids from </w:t>
      </w:r>
      <w:proofErr w:type="spellStart"/>
      <w:r>
        <w:rPr>
          <w:i/>
          <w:iCs/>
          <w:color w:val="282828"/>
        </w:rPr>
        <w:t>Centella</w:t>
      </w:r>
      <w:proofErr w:type="spellEnd"/>
      <w:r>
        <w:rPr>
          <w:i/>
          <w:iCs/>
          <w:color w:val="282828"/>
        </w:rPr>
        <w:t xml:space="preserve"> asiatica</w:t>
      </w:r>
      <w:r>
        <w:rPr>
          <w:color w:val="282828"/>
        </w:rPr>
        <w:t xml:space="preserve"> [51] and </w:t>
      </w:r>
      <w:proofErr w:type="spellStart"/>
      <w:r>
        <w:rPr>
          <w:color w:val="282828"/>
        </w:rPr>
        <w:t>taxol</w:t>
      </w:r>
      <w:proofErr w:type="spellEnd"/>
      <w:r>
        <w:rPr>
          <w:color w:val="282828"/>
        </w:rPr>
        <w:t xml:space="preserve"> from </w:t>
      </w:r>
      <w:r>
        <w:rPr>
          <w:i/>
          <w:iCs/>
          <w:color w:val="282828"/>
        </w:rPr>
        <w:t xml:space="preserve">Taxus </w:t>
      </w:r>
      <w:proofErr w:type="spellStart"/>
      <w:r>
        <w:rPr>
          <w:i/>
          <w:iCs/>
          <w:color w:val="282828"/>
        </w:rPr>
        <w:t>baccata</w:t>
      </w:r>
      <w:proofErr w:type="spellEnd"/>
      <w:r>
        <w:rPr>
          <w:i/>
          <w:iCs/>
          <w:color w:val="282828"/>
        </w:rPr>
        <w:t xml:space="preserve"> sub</w:t>
      </w:r>
      <w:r>
        <w:rPr>
          <w:color w:val="282828"/>
        </w:rPr>
        <w:t> sp. </w:t>
      </w:r>
      <w:proofErr w:type="spellStart"/>
      <w:r>
        <w:rPr>
          <w:i/>
          <w:iCs/>
          <w:color w:val="282828"/>
        </w:rPr>
        <w:t>Wallichiana</w:t>
      </w:r>
      <w:proofErr w:type="spellEnd"/>
      <w:r>
        <w:rPr>
          <w:i/>
          <w:iCs/>
          <w:color w:val="282828"/>
        </w:rPr>
        <w:t xml:space="preserve"> </w:t>
      </w:r>
      <w:r>
        <w:rPr>
          <w:color w:val="282828"/>
        </w:rPr>
        <w:t>[52] are some reports of secondary metabolite production by hairy root culture.</w:t>
      </w:r>
    </w:p>
    <w:p w14:paraId="4979A730" w14:textId="77777777" w:rsidR="000D01C5" w:rsidRDefault="00000000">
      <w:pPr>
        <w:pStyle w:val="mb15"/>
        <w:spacing w:beforeAutospacing="0" w:after="240" w:afterAutospacing="0" w:line="360" w:lineRule="auto"/>
        <w:jc w:val="both"/>
      </w:pPr>
      <w:r>
        <w:rPr>
          <w:color w:val="282828"/>
        </w:rPr>
        <w:t xml:space="preserve">For the large-scale production of bioactive compounds, hairy root cultures need viable bioreactor systems having various physical and chemical parameters at optimum configuration, along with agrobacterial concentration [53]. The bioreactor system allows rapid growth of cultures and promotes the bulk transfer of nutrients and gases. The process is scaled up by this cost-effective approach by creating constant micro-environmental conditions and an automated cultivation system [54]. </w:t>
      </w:r>
    </w:p>
    <w:p w14:paraId="5B0FAE68" w14:textId="77777777" w:rsidR="000D01C5" w:rsidRDefault="00000000">
      <w:pPr>
        <w:pStyle w:val="mb0"/>
        <w:spacing w:beforeAutospacing="0" w:after="240" w:afterAutospacing="0" w:line="360" w:lineRule="auto"/>
        <w:jc w:val="both"/>
      </w:pPr>
      <w:r>
        <w:rPr>
          <w:color w:val="282828"/>
        </w:rPr>
        <w:t xml:space="preserve">Phenolics and </w:t>
      </w:r>
      <w:proofErr w:type="spellStart"/>
      <w:r>
        <w:rPr>
          <w:color w:val="282828"/>
        </w:rPr>
        <w:t>rosmarinic</w:t>
      </w:r>
      <w:proofErr w:type="spellEnd"/>
      <w:r>
        <w:rPr>
          <w:color w:val="282828"/>
        </w:rPr>
        <w:t xml:space="preserve"> acid in </w:t>
      </w:r>
      <w:r>
        <w:rPr>
          <w:i/>
          <w:iCs/>
          <w:color w:val="282828"/>
        </w:rPr>
        <w:t xml:space="preserve">Salvia </w:t>
      </w:r>
      <w:proofErr w:type="spellStart"/>
      <w:r>
        <w:rPr>
          <w:i/>
          <w:iCs/>
          <w:color w:val="282828"/>
        </w:rPr>
        <w:t>nemorosa</w:t>
      </w:r>
      <w:proofErr w:type="spellEnd"/>
      <w:r>
        <w:rPr>
          <w:color w:val="282828"/>
        </w:rPr>
        <w:t> [55], flavonoids in </w:t>
      </w:r>
      <w:proofErr w:type="spellStart"/>
      <w:r>
        <w:rPr>
          <w:i/>
          <w:iCs/>
          <w:color w:val="282828"/>
        </w:rPr>
        <w:t>Orostachys</w:t>
      </w:r>
      <w:proofErr w:type="spellEnd"/>
      <w:r>
        <w:rPr>
          <w:i/>
          <w:iCs/>
          <w:color w:val="282828"/>
        </w:rPr>
        <w:t xml:space="preserve"> cartilaginous</w:t>
      </w:r>
      <w:r>
        <w:rPr>
          <w:color w:val="282828"/>
        </w:rPr>
        <w:t> [56], antifungal saponins in </w:t>
      </w:r>
      <w:r>
        <w:rPr>
          <w:i/>
          <w:iCs/>
          <w:color w:val="282828"/>
        </w:rPr>
        <w:t xml:space="preserve">Solanum </w:t>
      </w:r>
      <w:proofErr w:type="spellStart"/>
      <w:r>
        <w:rPr>
          <w:i/>
          <w:iCs/>
          <w:color w:val="282828"/>
        </w:rPr>
        <w:t>chrysotrichum</w:t>
      </w:r>
      <w:proofErr w:type="spellEnd"/>
      <w:r>
        <w:rPr>
          <w:color w:val="282828"/>
        </w:rPr>
        <w:t xml:space="preserve"> [57], phenolic acids such as </w:t>
      </w:r>
      <w:proofErr w:type="spellStart"/>
      <w:r>
        <w:rPr>
          <w:color w:val="282828"/>
        </w:rPr>
        <w:lastRenderedPageBreak/>
        <w:t>cafeic</w:t>
      </w:r>
      <w:proofErr w:type="spellEnd"/>
      <w:r>
        <w:rPr>
          <w:color w:val="282828"/>
        </w:rPr>
        <w:t xml:space="preserve"> acid, </w:t>
      </w:r>
      <w:proofErr w:type="spellStart"/>
      <w:r>
        <w:rPr>
          <w:color w:val="282828"/>
        </w:rPr>
        <w:t>rosmarinic</w:t>
      </w:r>
      <w:proofErr w:type="spellEnd"/>
      <w:r>
        <w:rPr>
          <w:color w:val="282828"/>
        </w:rPr>
        <w:t xml:space="preserve"> acid, salvianolic acid F (I) and salvianolic acid F (II), methyl rosmarinate </w:t>
      </w:r>
      <w:proofErr w:type="spellStart"/>
      <w:r>
        <w:rPr>
          <w:color w:val="282828"/>
        </w:rPr>
        <w:t>cafeic</w:t>
      </w:r>
      <w:proofErr w:type="spellEnd"/>
      <w:r>
        <w:rPr>
          <w:color w:val="282828"/>
        </w:rPr>
        <w:t xml:space="preserve"> acid </w:t>
      </w:r>
      <w:proofErr w:type="spellStart"/>
      <w:r>
        <w:rPr>
          <w:color w:val="282828"/>
        </w:rPr>
        <w:t>hexoside</w:t>
      </w:r>
      <w:proofErr w:type="spellEnd"/>
      <w:r>
        <w:rPr>
          <w:color w:val="282828"/>
        </w:rPr>
        <w:t xml:space="preserve">,  and phenylethanoids such as </w:t>
      </w:r>
      <w:proofErr w:type="spellStart"/>
      <w:r>
        <w:rPr>
          <w:color w:val="282828"/>
        </w:rPr>
        <w:t>leucosceptoside</w:t>
      </w:r>
      <w:proofErr w:type="spellEnd"/>
      <w:r>
        <w:rPr>
          <w:color w:val="282828"/>
        </w:rPr>
        <w:t xml:space="preserve">, </w:t>
      </w:r>
      <w:proofErr w:type="spellStart"/>
      <w:r>
        <w:rPr>
          <w:color w:val="282828"/>
        </w:rPr>
        <w:t>verbascoside</w:t>
      </w:r>
      <w:proofErr w:type="spellEnd"/>
      <w:r>
        <w:rPr>
          <w:color w:val="282828"/>
        </w:rPr>
        <w:t xml:space="preserve">,  iso </w:t>
      </w:r>
      <w:proofErr w:type="spellStart"/>
      <w:r>
        <w:rPr>
          <w:color w:val="282828"/>
        </w:rPr>
        <w:t>verbascoside</w:t>
      </w:r>
      <w:proofErr w:type="spellEnd"/>
      <w:r>
        <w:rPr>
          <w:color w:val="282828"/>
        </w:rPr>
        <w:t xml:space="preserve"> and </w:t>
      </w:r>
      <w:proofErr w:type="spellStart"/>
      <w:r>
        <w:rPr>
          <w:color w:val="282828"/>
        </w:rPr>
        <w:t>martynoside</w:t>
      </w:r>
      <w:proofErr w:type="spellEnd"/>
      <w:r>
        <w:rPr>
          <w:color w:val="282828"/>
        </w:rPr>
        <w:t xml:space="preserve"> in </w:t>
      </w:r>
      <w:r>
        <w:rPr>
          <w:i/>
          <w:iCs/>
          <w:color w:val="282828"/>
        </w:rPr>
        <w:t xml:space="preserve">Salvia </w:t>
      </w:r>
      <w:proofErr w:type="spellStart"/>
      <w:r>
        <w:rPr>
          <w:i/>
          <w:iCs/>
          <w:color w:val="282828"/>
        </w:rPr>
        <w:t>viridis</w:t>
      </w:r>
      <w:proofErr w:type="spellEnd"/>
      <w:r>
        <w:rPr>
          <w:color w:val="282828"/>
        </w:rPr>
        <w:t xml:space="preserve"> [58] and some phenolic acids, flavonoids, a </w:t>
      </w:r>
      <w:proofErr w:type="spellStart"/>
      <w:r>
        <w:rPr>
          <w:color w:val="282828"/>
        </w:rPr>
        <w:t>stilbenoid</w:t>
      </w:r>
      <w:proofErr w:type="spellEnd"/>
      <w:r>
        <w:rPr>
          <w:color w:val="282828"/>
        </w:rPr>
        <w:t xml:space="preserve"> resveratrol and phenylethanoid glycosides </w:t>
      </w:r>
      <w:proofErr w:type="spellStart"/>
      <w:r>
        <w:rPr>
          <w:color w:val="282828"/>
        </w:rPr>
        <w:t>acteoside</w:t>
      </w:r>
      <w:proofErr w:type="spellEnd"/>
      <w:r>
        <w:rPr>
          <w:color w:val="282828"/>
        </w:rPr>
        <w:t xml:space="preserve"> and </w:t>
      </w:r>
      <w:proofErr w:type="spellStart"/>
      <w:r>
        <w:rPr>
          <w:color w:val="282828"/>
        </w:rPr>
        <w:t>echinacoside</w:t>
      </w:r>
      <w:proofErr w:type="spellEnd"/>
      <w:r>
        <w:rPr>
          <w:color w:val="282828"/>
        </w:rPr>
        <w:t xml:space="preserve"> in </w:t>
      </w:r>
      <w:proofErr w:type="spellStart"/>
      <w:r>
        <w:rPr>
          <w:i/>
          <w:iCs/>
          <w:color w:val="282828"/>
        </w:rPr>
        <w:t>Scrophularia</w:t>
      </w:r>
      <w:proofErr w:type="spellEnd"/>
      <w:r>
        <w:rPr>
          <w:i/>
          <w:iCs/>
          <w:color w:val="282828"/>
        </w:rPr>
        <w:t xml:space="preserve"> striata</w:t>
      </w:r>
      <w:r>
        <w:rPr>
          <w:color w:val="282828"/>
        </w:rPr>
        <w:t> [59] were some secondary metabolites produced in bioreactors using cell suspension cultures.</w:t>
      </w:r>
    </w:p>
    <w:p w14:paraId="03A2C10C" w14:textId="77777777" w:rsidR="000D01C5" w:rsidRDefault="0000000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Futuristic trends in the secondary metabolite production:</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Its advantages and limitations</w:t>
      </w:r>
    </w:p>
    <w:p w14:paraId="15D4A71A" w14:textId="77777777" w:rsidR="000D01C5" w:rsidRDefault="00000000">
      <w:pPr>
        <w:spacing w:line="360" w:lineRule="auto"/>
        <w:jc w:val="both"/>
      </w:pPr>
      <w:r>
        <w:rPr>
          <w:noProof/>
        </w:rPr>
        <w:drawing>
          <wp:anchor distT="0" distB="0" distL="114300" distR="121920" simplePos="0" relativeHeight="2" behindDoc="0" locked="0" layoutInCell="1" allowOverlap="1" wp14:anchorId="1D8FC8A3" wp14:editId="3010C459">
            <wp:simplePos x="0" y="0"/>
            <wp:positionH relativeFrom="column">
              <wp:posOffset>510540</wp:posOffset>
            </wp:positionH>
            <wp:positionV relativeFrom="paragraph">
              <wp:posOffset>3417570</wp:posOffset>
            </wp:positionV>
            <wp:extent cx="4754880" cy="2425065"/>
            <wp:effectExtent l="0" t="0" r="0" b="0"/>
            <wp:wrapTopAndBottom/>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0"/>
                    <a:stretch>
                      <a:fillRect/>
                    </a:stretch>
                  </pic:blipFill>
                  <pic:spPr bwMode="auto">
                    <a:xfrm>
                      <a:off x="0" y="0"/>
                      <a:ext cx="4754880" cy="2425065"/>
                    </a:xfrm>
                    <a:prstGeom prst="rect">
                      <a:avLst/>
                    </a:prstGeom>
                  </pic:spPr>
                </pic:pic>
              </a:graphicData>
            </a:graphic>
          </wp:anchor>
        </w:drawing>
      </w:r>
      <w:r>
        <w:rPr>
          <w:rFonts w:ascii="Times New Roman" w:hAnsi="Times New Roman" w:cs="Times New Roman"/>
          <w:sz w:val="24"/>
          <w:szCs w:val="24"/>
          <w:lang w:val="en-US"/>
        </w:rPr>
        <w:t xml:space="preserve">Metabolic engineering and combinatorial biosynthesis are the current and future perspectives to meet the market demand for biologically active, pharmacologically important                                                                                                                   and commercially valuable secondary metabolites. </w:t>
      </w:r>
      <w:proofErr w:type="gramStart"/>
      <w:r>
        <w:rPr>
          <w:rFonts w:ascii="Times New Roman" w:hAnsi="Times New Roman" w:cs="Times New Roman"/>
          <w:sz w:val="24"/>
          <w:szCs w:val="24"/>
          <w:lang w:val="en-US"/>
        </w:rPr>
        <w:t>CRISPR(</w:t>
      </w:r>
      <w:proofErr w:type="gramEnd"/>
      <w:r>
        <w:rPr>
          <w:rFonts w:ascii="Times New Roman" w:hAnsi="Times New Roman" w:cs="Times New Roman"/>
          <w:sz w:val="24"/>
          <w:szCs w:val="24"/>
          <w:lang w:val="en-US"/>
        </w:rPr>
        <w:t xml:space="preserve">clustered regularly interspaced short palindromic repeats)– Cas9 (CRISPR-associated protein 9), TALENs (transcription activator-like effector nucleases) and ZFNs (Zinc finger nucleases) are the genome editing tools use commonly in plants. For crop improvement like herbicide tolerance, high yield, etc., ZFNs are reported to be used in plant genome editing [60]. High off-target binding and low affinity to AT-rich regions and their challenging construction are the limitations of ZFNs. Qualitative and functional genomic studies in Arabidopsis, rice, barley, soybean and maize have been improved using TALEN technology. Though this is a powerful genome editing tool, TALENs are unable to edit methylated target sites, and their larger size makes its delivery method more challenging. The CRISPR-Cas system of genome editing is an emerging trend in metabolite engineering </w:t>
      </w:r>
      <w:proofErr w:type="gramStart"/>
      <w:r>
        <w:rPr>
          <w:rFonts w:ascii="Times New Roman" w:hAnsi="Times New Roman" w:cs="Times New Roman"/>
          <w:sz w:val="24"/>
          <w:szCs w:val="24"/>
          <w:lang w:val="en-US"/>
        </w:rPr>
        <w:t>in  plants</w:t>
      </w:r>
      <w:proofErr w:type="gramEnd"/>
      <w:r>
        <w:rPr>
          <w:rFonts w:ascii="Times New Roman" w:hAnsi="Times New Roman" w:cs="Times New Roman"/>
          <w:sz w:val="24"/>
          <w:szCs w:val="24"/>
          <w:lang w:val="en-US"/>
        </w:rPr>
        <w:t xml:space="preserve">. </w:t>
      </w:r>
    </w:p>
    <w:p w14:paraId="1A1B5DB3" w14:textId="77777777" w:rsidR="000D01C5" w:rsidRDefault="00000000">
      <w:pPr>
        <w:spacing w:line="360" w:lineRule="auto"/>
        <w:jc w:val="both"/>
        <w:rPr>
          <w:rFonts w:ascii="Times New Roman" w:hAnsi="Times New Roman" w:cs="Times New Roman"/>
          <w:b/>
          <w:bCs/>
          <w:color w:val="282828"/>
          <w:sz w:val="24"/>
          <w:szCs w:val="24"/>
          <w:highlight w:val="white"/>
        </w:rPr>
      </w:pPr>
      <w:r>
        <w:rPr>
          <w:rFonts w:ascii="Times New Roman" w:hAnsi="Times New Roman" w:cs="Times New Roman"/>
          <w:color w:val="282828"/>
          <w:sz w:val="24"/>
          <w:szCs w:val="24"/>
          <w:shd w:val="clear" w:color="auto" w:fill="FFFFFF"/>
        </w:rPr>
        <w:t> </w:t>
      </w:r>
      <w:r>
        <w:rPr>
          <w:rFonts w:ascii="Times New Roman" w:hAnsi="Times New Roman" w:cs="Times New Roman"/>
          <w:b/>
          <w:bCs/>
          <w:color w:val="282828"/>
          <w:sz w:val="24"/>
          <w:szCs w:val="24"/>
          <w:shd w:val="clear" w:color="auto" w:fill="FFFFFF"/>
        </w:rPr>
        <w:t>Figure 6: Schematic representation of metabolite engineering in plants [61]</w:t>
      </w:r>
    </w:p>
    <w:p w14:paraId="26E659EC" w14:textId="77777777" w:rsidR="000D01C5" w:rsidRDefault="00000000">
      <w:pPr>
        <w:spacing w:line="360" w:lineRule="auto"/>
        <w:jc w:val="both"/>
      </w:pPr>
      <w:r>
        <w:rPr>
          <w:rFonts w:ascii="Times New Roman" w:hAnsi="Times New Roman" w:cs="Times New Roman"/>
          <w:color w:val="282828"/>
          <w:sz w:val="24"/>
          <w:szCs w:val="24"/>
          <w:shd w:val="clear" w:color="auto" w:fill="FFFFFF"/>
        </w:rPr>
        <w:t xml:space="preserve">Secondary metabolite production can be regulated by increasing or decreasing through the CRISPR-Cas system. According to </w:t>
      </w:r>
      <w:r>
        <w:rPr>
          <w:rFonts w:ascii="Times New Roman" w:hAnsi="Times New Roman" w:cs="Times New Roman"/>
          <w:color w:val="282828"/>
          <w:sz w:val="24"/>
          <w:szCs w:val="24"/>
          <w:shd w:val="clear" w:color="auto" w:fill="F7F7F7"/>
        </w:rPr>
        <w:t>Watanabe</w:t>
      </w:r>
      <w:r>
        <w:rPr>
          <w:rFonts w:ascii="Times New Roman" w:hAnsi="Times New Roman" w:cs="Times New Roman"/>
          <w:color w:val="282828"/>
          <w:sz w:val="24"/>
          <w:szCs w:val="24"/>
          <w:shd w:val="clear" w:color="auto" w:fill="FFFFFF"/>
        </w:rPr>
        <w:t xml:space="preserve"> et al. [62], gene functions of colour changes in </w:t>
      </w:r>
      <w:r>
        <w:rPr>
          <w:rFonts w:ascii="Times New Roman" w:hAnsi="Times New Roman" w:cs="Times New Roman"/>
          <w:color w:val="282828"/>
          <w:sz w:val="24"/>
          <w:szCs w:val="24"/>
          <w:shd w:val="clear" w:color="auto" w:fill="FFFFFF"/>
        </w:rPr>
        <w:lastRenderedPageBreak/>
        <w:t xml:space="preserve">horticultural plants can be studied with the help of CRISPR-Cas9 technology. Carotenoids and flavonoids were enhanced by multi-target editing of related genes in the biosynthetic pathways in plants using the CRISPR-Cas9 system. The effectiveness of the CRISPR/Cas9 system in identifying essential genes related to metabolic pathways by CRISPR/Cas9 editing of the </w:t>
      </w:r>
      <w:proofErr w:type="spellStart"/>
      <w:r>
        <w:rPr>
          <w:rFonts w:ascii="Times New Roman" w:hAnsi="Times New Roman" w:cs="Times New Roman"/>
          <w:color w:val="282828"/>
          <w:sz w:val="24"/>
          <w:szCs w:val="24"/>
          <w:shd w:val="clear" w:color="auto" w:fill="FFFFFF"/>
        </w:rPr>
        <w:t>rosmarinic</w:t>
      </w:r>
      <w:proofErr w:type="spellEnd"/>
      <w:r>
        <w:rPr>
          <w:rFonts w:ascii="Times New Roman" w:hAnsi="Times New Roman" w:cs="Times New Roman"/>
          <w:color w:val="282828"/>
          <w:sz w:val="24"/>
          <w:szCs w:val="24"/>
          <w:shd w:val="clear" w:color="auto" w:fill="FFFFFF"/>
        </w:rPr>
        <w:t xml:space="preserve"> acid synthase gene involved in the phenolic biosynthesis within the </w:t>
      </w:r>
      <w:r>
        <w:rPr>
          <w:rFonts w:ascii="Times New Roman" w:hAnsi="Times New Roman" w:cs="Times New Roman"/>
          <w:i/>
          <w:iCs/>
          <w:color w:val="282828"/>
          <w:sz w:val="24"/>
          <w:szCs w:val="24"/>
          <w:shd w:val="clear" w:color="auto" w:fill="FFFFFF"/>
        </w:rPr>
        <w:t xml:space="preserve">Salvia </w:t>
      </w:r>
      <w:proofErr w:type="spellStart"/>
      <w:r>
        <w:rPr>
          <w:rFonts w:ascii="Times New Roman" w:hAnsi="Times New Roman" w:cs="Times New Roman"/>
          <w:i/>
          <w:iCs/>
          <w:color w:val="282828"/>
          <w:sz w:val="24"/>
          <w:szCs w:val="24"/>
          <w:shd w:val="clear" w:color="auto" w:fill="FFFFFF"/>
        </w:rPr>
        <w:t>miltiorrhiza</w:t>
      </w:r>
      <w:proofErr w:type="spellEnd"/>
      <w:r>
        <w:rPr>
          <w:rFonts w:ascii="Times New Roman" w:hAnsi="Times New Roman" w:cs="Times New Roman"/>
          <w:i/>
          <w:iCs/>
          <w:color w:val="282828"/>
          <w:sz w:val="24"/>
          <w:szCs w:val="24"/>
          <w:shd w:val="clear" w:color="auto" w:fill="FFFFFF"/>
        </w:rPr>
        <w:t xml:space="preserve"> </w:t>
      </w:r>
      <w:r>
        <w:rPr>
          <w:rFonts w:ascii="Times New Roman" w:hAnsi="Times New Roman" w:cs="Times New Roman"/>
          <w:color w:val="282828"/>
          <w:sz w:val="24"/>
          <w:szCs w:val="24"/>
          <w:shd w:val="clear" w:color="auto" w:fill="FFFFFF"/>
        </w:rPr>
        <w:t xml:space="preserve">plant was pointed out [63]. Directional mutation of transcription factor gene </w:t>
      </w:r>
      <w:r>
        <w:rPr>
          <w:rFonts w:ascii="Times New Roman" w:hAnsi="Times New Roman" w:cs="Times New Roman"/>
          <w:i/>
          <w:iCs/>
          <w:color w:val="282828"/>
          <w:sz w:val="24"/>
          <w:szCs w:val="24"/>
          <w:shd w:val="clear" w:color="auto" w:fill="FFFFFF"/>
        </w:rPr>
        <w:t xml:space="preserve">CsHB1 </w:t>
      </w:r>
      <w:r>
        <w:rPr>
          <w:rFonts w:ascii="Times New Roman" w:hAnsi="Times New Roman" w:cs="Times New Roman"/>
          <w:color w:val="282828"/>
          <w:sz w:val="24"/>
          <w:szCs w:val="24"/>
          <w:shd w:val="clear" w:color="auto" w:fill="FFFFFF"/>
        </w:rPr>
        <w:t xml:space="preserve">using the CRISPR/Cas tool lowered the expression of two biosynthetic genes, </w:t>
      </w:r>
      <w:r>
        <w:rPr>
          <w:rFonts w:ascii="Times New Roman" w:hAnsi="Times New Roman" w:cs="Times New Roman"/>
          <w:i/>
          <w:iCs/>
          <w:color w:val="282828"/>
          <w:sz w:val="24"/>
          <w:szCs w:val="24"/>
          <w:shd w:val="clear" w:color="auto" w:fill="FFFFFF"/>
        </w:rPr>
        <w:t>CsHB1</w:t>
      </w:r>
      <w:r>
        <w:rPr>
          <w:rFonts w:ascii="Times New Roman" w:hAnsi="Times New Roman" w:cs="Times New Roman"/>
          <w:color w:val="282828"/>
          <w:sz w:val="24"/>
          <w:szCs w:val="24"/>
          <w:shd w:val="clear" w:color="auto" w:fill="FFFFFF"/>
        </w:rPr>
        <w:t xml:space="preserve"> and </w:t>
      </w:r>
      <w:r>
        <w:rPr>
          <w:rFonts w:ascii="Times New Roman" w:hAnsi="Times New Roman" w:cs="Times New Roman"/>
          <w:i/>
          <w:iCs/>
          <w:color w:val="282828"/>
          <w:sz w:val="24"/>
          <w:szCs w:val="24"/>
          <w:shd w:val="clear" w:color="auto" w:fill="FFFFFF"/>
        </w:rPr>
        <w:t xml:space="preserve">yhNMT1 </w:t>
      </w:r>
      <w:r>
        <w:rPr>
          <w:rFonts w:ascii="Times New Roman" w:hAnsi="Times New Roman" w:cs="Times New Roman"/>
          <w:color w:val="282828"/>
          <w:sz w:val="24"/>
          <w:szCs w:val="24"/>
          <w:shd w:val="clear" w:color="auto" w:fill="FFFFFF"/>
        </w:rPr>
        <w:t>resulting in the reduction of caffeine accumulation in the callus of tea [64]. Bitter-tasting compounds sesquiterpene lactones (STLs) could be removed in chicory by editing the four genes encoding for germacrene A synthase enzyme with the help of the CRISPR/Cas9 approach [65]. CRISPR/Cas9 editing system serves as a promising tool in the studies of biosynthetic pathway elucidation. Easy-to-use tools at affordable cost widen the applicability of the CRISPR/Cas9 system in almost all living organisms. The formation of a few non-specific double-stranded breaks (DSBs) upstream of the protospacer adjacent motif is the only limitation faced by this tool [66]. Off-target mutations by CRISPR/Cas9 are much lesser than those by ZFNs and TALENs. The availability of whole genome sequences makes the designing of guide RNAs much easier to reduce off-target binding, thereby enabling genome editing tools for the enhancement of secondary metabolites.</w:t>
      </w:r>
    </w:p>
    <w:p w14:paraId="6E14678E" w14:textId="77777777" w:rsidR="000D01C5" w:rsidRDefault="00000000">
      <w:pPr>
        <w:spacing w:line="360" w:lineRule="auto"/>
        <w:jc w:val="both"/>
        <w:rPr>
          <w:rFonts w:ascii="Times New Roman" w:hAnsi="Times New Roman" w:cs="Times New Roman"/>
          <w:b/>
          <w:bCs/>
          <w:color w:val="282828"/>
          <w:sz w:val="24"/>
          <w:szCs w:val="24"/>
          <w:highlight w:val="white"/>
        </w:rPr>
      </w:pPr>
      <w:bookmarkStart w:id="0" w:name="B11"/>
      <w:bookmarkStart w:id="1" w:name="h12"/>
      <w:bookmarkStart w:id="2" w:name="h8"/>
      <w:bookmarkStart w:id="3" w:name="h6"/>
      <w:bookmarkEnd w:id="0"/>
      <w:bookmarkEnd w:id="1"/>
      <w:bookmarkEnd w:id="2"/>
      <w:bookmarkEnd w:id="3"/>
      <w:r>
        <w:rPr>
          <w:rFonts w:ascii="Times New Roman" w:hAnsi="Times New Roman" w:cs="Times New Roman"/>
          <w:b/>
          <w:bCs/>
          <w:color w:val="282828"/>
          <w:sz w:val="24"/>
          <w:szCs w:val="24"/>
          <w:shd w:val="clear" w:color="auto" w:fill="FFFFFF"/>
        </w:rPr>
        <w:t>REFERENCES:</w:t>
      </w:r>
    </w:p>
    <w:p w14:paraId="1FD5B4F7"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Rodney RL, Stagno JL, Beckman EJ, Russell AJ. Enzymatic synthesis of carbonate monomers and polycarbonates. </w:t>
      </w:r>
      <w:proofErr w:type="spellStart"/>
      <w:r>
        <w:rPr>
          <w:rFonts w:ascii="Times New Roman" w:hAnsi="Times New Roman" w:cs="Times New Roman"/>
          <w:sz w:val="24"/>
          <w:szCs w:val="24"/>
          <w:lang w:val="en-US"/>
        </w:rPr>
        <w:t>Biotechnol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Bioeng</w:t>
      </w:r>
      <w:proofErr w:type="spellEnd"/>
      <w:r>
        <w:rPr>
          <w:rFonts w:ascii="Times New Roman" w:hAnsi="Times New Roman" w:cs="Times New Roman"/>
          <w:sz w:val="24"/>
          <w:szCs w:val="24"/>
          <w:lang w:val="en-US"/>
        </w:rPr>
        <w:t>. 2000; 62(3):259 – 266.</w:t>
      </w:r>
    </w:p>
    <w:p w14:paraId="648C1D4D"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roofErr w:type="spellStart"/>
      <w:r>
        <w:rPr>
          <w:rFonts w:ascii="Times New Roman" w:hAnsi="Times New Roman" w:cs="Times New Roman"/>
          <w:sz w:val="24"/>
          <w:szCs w:val="24"/>
          <w:lang w:val="en-US"/>
        </w:rPr>
        <w:t>Urmenyi</w:t>
      </w:r>
      <w:proofErr w:type="spellEnd"/>
      <w:r>
        <w:rPr>
          <w:rFonts w:ascii="Times New Roman" w:hAnsi="Times New Roman" w:cs="Times New Roman"/>
          <w:sz w:val="24"/>
          <w:szCs w:val="24"/>
          <w:lang w:val="en-US"/>
        </w:rPr>
        <w:t xml:space="preserve"> FG, Saraiva G, Casanova LM, et al. Anti-HSV-1and HSV-2 </w:t>
      </w:r>
      <w:proofErr w:type="spellStart"/>
      <w:r>
        <w:rPr>
          <w:rFonts w:ascii="Times New Roman" w:hAnsi="Times New Roman" w:cs="Times New Roman"/>
          <w:sz w:val="24"/>
          <w:szCs w:val="24"/>
          <w:lang w:val="en-US"/>
        </w:rPr>
        <w:t>flavanoids</w:t>
      </w:r>
      <w:proofErr w:type="spellEnd"/>
      <w:r>
        <w:rPr>
          <w:rFonts w:ascii="Times New Roman" w:hAnsi="Times New Roman" w:cs="Times New Roman"/>
          <w:sz w:val="24"/>
          <w:szCs w:val="24"/>
          <w:lang w:val="en-US"/>
        </w:rPr>
        <w:t xml:space="preserve"> and a new kaempferol </w:t>
      </w:r>
      <w:proofErr w:type="spellStart"/>
      <w:r>
        <w:rPr>
          <w:rFonts w:ascii="Times New Roman" w:hAnsi="Times New Roman" w:cs="Times New Roman"/>
          <w:sz w:val="24"/>
          <w:szCs w:val="24"/>
          <w:lang w:val="en-US"/>
        </w:rPr>
        <w:t>triglycoside</w:t>
      </w:r>
      <w:proofErr w:type="spellEnd"/>
      <w:r>
        <w:rPr>
          <w:rFonts w:ascii="Times New Roman" w:hAnsi="Times New Roman" w:cs="Times New Roman"/>
          <w:sz w:val="24"/>
          <w:szCs w:val="24"/>
          <w:lang w:val="en-US"/>
        </w:rPr>
        <w:t xml:space="preserve"> from the medicinal plant </w:t>
      </w:r>
      <w:r>
        <w:rPr>
          <w:rFonts w:ascii="Times New Roman" w:hAnsi="Times New Roman" w:cs="Times New Roman"/>
          <w:i/>
          <w:iCs/>
          <w:sz w:val="24"/>
          <w:szCs w:val="24"/>
          <w:lang w:val="en-US"/>
        </w:rPr>
        <w:t xml:space="preserve">Kalanchoe </w:t>
      </w:r>
      <w:proofErr w:type="spellStart"/>
      <w:r>
        <w:rPr>
          <w:rFonts w:ascii="Times New Roman" w:hAnsi="Times New Roman" w:cs="Times New Roman"/>
          <w:i/>
          <w:iCs/>
          <w:sz w:val="24"/>
          <w:szCs w:val="24"/>
          <w:lang w:val="en-US"/>
        </w:rPr>
        <w:t>daigremontiana</w:t>
      </w:r>
      <w:proofErr w:type="spellEnd"/>
      <w:r>
        <w:rPr>
          <w:rFonts w:ascii="Times New Roman" w:hAnsi="Times New Roman" w:cs="Times New Roman"/>
          <w:sz w:val="24"/>
          <w:szCs w:val="24"/>
          <w:lang w:val="en-US"/>
        </w:rPr>
        <w:t>. Chem Biodiversity. 2016; 13(12):1707-1714.</w:t>
      </w:r>
    </w:p>
    <w:p w14:paraId="6E4D0E4D"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Pr>
          <w:rFonts w:ascii="Times New Roman" w:hAnsi="Times New Roman" w:cs="Times New Roman"/>
          <w:color w:val="282828"/>
          <w:sz w:val="24"/>
          <w:szCs w:val="24"/>
        </w:rPr>
        <w:t>Zhao G, Hong Y, Li L, Zhang H, Xu R, Hao Y. Selection and characterization of plant-derived alkaloids with strong antialgal inhibition: growth inhibition selectivity and inhibitory mechanism. Harmful Algae</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 117, 102272.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10.1016/j.hal.2022.102272</w:t>
      </w:r>
    </w:p>
    <w:p w14:paraId="1D2A9F6E"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Xia N, Daiber A, </w:t>
      </w:r>
      <w:proofErr w:type="spellStart"/>
      <w:r>
        <w:rPr>
          <w:rFonts w:ascii="Times New Roman" w:hAnsi="Times New Roman" w:cs="Times New Roman"/>
          <w:sz w:val="24"/>
          <w:szCs w:val="24"/>
          <w:lang w:val="en-US"/>
        </w:rPr>
        <w:t>Forstermann</w:t>
      </w:r>
      <w:proofErr w:type="spellEnd"/>
      <w:r>
        <w:rPr>
          <w:rFonts w:ascii="Times New Roman" w:hAnsi="Times New Roman" w:cs="Times New Roman"/>
          <w:sz w:val="24"/>
          <w:szCs w:val="24"/>
          <w:lang w:val="en-US"/>
        </w:rPr>
        <w:t xml:space="preserve"> U, Li HG. Antioxidant effects of resveratrol in the cardiovascular system. Braz. J. Pharm. 2017; 174-(12):1633-1646.</w:t>
      </w:r>
    </w:p>
    <w:p w14:paraId="0732F164"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color w:val="222222"/>
          <w:sz w:val="24"/>
          <w:szCs w:val="24"/>
          <w:shd w:val="clear" w:color="auto" w:fill="FFFFFF"/>
        </w:rPr>
        <w:t xml:space="preserve">5. Divekar PA, Narayana S, Divekar BA, Kumar R, </w:t>
      </w:r>
      <w:proofErr w:type="spellStart"/>
      <w:r>
        <w:rPr>
          <w:rFonts w:ascii="Times New Roman" w:hAnsi="Times New Roman" w:cs="Times New Roman"/>
          <w:color w:val="222222"/>
          <w:sz w:val="24"/>
          <w:szCs w:val="24"/>
          <w:shd w:val="clear" w:color="auto" w:fill="FFFFFF"/>
        </w:rPr>
        <w:t>Gadratagi</w:t>
      </w:r>
      <w:proofErr w:type="spellEnd"/>
      <w:r>
        <w:rPr>
          <w:rFonts w:ascii="Times New Roman" w:hAnsi="Times New Roman" w:cs="Times New Roman"/>
          <w:color w:val="222222"/>
          <w:sz w:val="24"/>
          <w:szCs w:val="24"/>
          <w:shd w:val="clear" w:color="auto" w:fill="FFFFFF"/>
        </w:rPr>
        <w:t xml:space="preserve"> BG, Ray A, Singh AK, Rani V, Singh V, Singh AK, et al. Plant Secondary Metabolites as Defence Tools against Herbivores for Sustainable Crop Protection. </w:t>
      </w:r>
      <w:r>
        <w:rPr>
          <w:rStyle w:val="Emphasis"/>
          <w:rFonts w:ascii="Times New Roman" w:hAnsi="Times New Roman" w:cs="Times New Roman"/>
          <w:i w:val="0"/>
          <w:iCs w:val="0"/>
          <w:color w:val="222222"/>
          <w:sz w:val="24"/>
          <w:szCs w:val="24"/>
          <w:shd w:val="clear" w:color="auto" w:fill="FFFFFF"/>
        </w:rPr>
        <w:t>Int. J. Mol. Sci</w:t>
      </w:r>
      <w:r>
        <w:rPr>
          <w:rFonts w:ascii="Times New Roman" w:hAnsi="Times New Roman" w:cs="Times New Roman"/>
          <w:color w:val="222222"/>
          <w:sz w:val="24"/>
          <w:szCs w:val="24"/>
          <w:shd w:val="clear" w:color="auto" w:fill="FFFFFF"/>
        </w:rPr>
        <w:t xml:space="preserve">. 2022; 23(5): 2690. </w:t>
      </w:r>
    </w:p>
    <w:p w14:paraId="4863462B" w14:textId="531B5742"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color w:val="222222"/>
          <w:sz w:val="24"/>
          <w:szCs w:val="24"/>
          <w:shd w:val="clear" w:color="auto" w:fill="FFFFFF"/>
        </w:rPr>
        <w:lastRenderedPageBreak/>
        <w:t>6. Teoh ES. Medicinal orchids of Asia. Springer Cham. 2015. ISBN: 978-3-319-24272-</w:t>
      </w:r>
      <w:r w:rsidR="00580FFB">
        <w:rPr>
          <w:rFonts w:ascii="Times New Roman" w:hAnsi="Times New Roman" w:cs="Times New Roman"/>
          <w:color w:val="222222"/>
          <w:sz w:val="24"/>
          <w:szCs w:val="24"/>
          <w:shd w:val="clear" w:color="auto" w:fill="FFFFFF"/>
        </w:rPr>
        <w:t>9.</w:t>
      </w:r>
    </w:p>
    <w:p w14:paraId="2387CC58" w14:textId="3FF94844"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Omoruyi SI, </w:t>
      </w:r>
      <w:proofErr w:type="spellStart"/>
      <w:r>
        <w:rPr>
          <w:rFonts w:ascii="Times New Roman" w:hAnsi="Times New Roman" w:cs="Times New Roman"/>
          <w:sz w:val="24"/>
          <w:szCs w:val="24"/>
          <w:lang w:val="en-US"/>
        </w:rPr>
        <w:t>Ibrakaw</w:t>
      </w:r>
      <w:proofErr w:type="spellEnd"/>
      <w:r>
        <w:rPr>
          <w:rFonts w:ascii="Times New Roman" w:hAnsi="Times New Roman" w:cs="Times New Roman"/>
          <w:sz w:val="24"/>
          <w:szCs w:val="24"/>
          <w:lang w:val="en-US"/>
        </w:rPr>
        <w:t xml:space="preserve"> AS, Ekpo OE, Boatwright JS, Cupido CN, Hussein A </w:t>
      </w:r>
      <w:proofErr w:type="spellStart"/>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Neuroprotectiveactivities</w:t>
      </w:r>
      <w:proofErr w:type="spellEnd"/>
      <w:r>
        <w:rPr>
          <w:rFonts w:ascii="Times New Roman" w:hAnsi="Times New Roman" w:cs="Times New Roman"/>
          <w:sz w:val="24"/>
          <w:szCs w:val="24"/>
          <w:lang w:val="en-US"/>
        </w:rPr>
        <w:t xml:space="preserve"> of </w:t>
      </w:r>
      <w:proofErr w:type="spellStart"/>
      <w:r>
        <w:rPr>
          <w:rFonts w:ascii="Times New Roman" w:hAnsi="Times New Roman" w:cs="Times New Roman"/>
          <w:i/>
          <w:iCs/>
          <w:sz w:val="24"/>
          <w:szCs w:val="24"/>
          <w:lang w:val="en-US"/>
        </w:rPr>
        <w:t>Crossyne</w:t>
      </w:r>
      <w:proofErr w:type="spellEnd"/>
      <w:r>
        <w:rPr>
          <w:rFonts w:ascii="Times New Roman" w:hAnsi="Times New Roman" w:cs="Times New Roman"/>
          <w:i/>
          <w:iCs/>
          <w:sz w:val="24"/>
          <w:szCs w:val="24"/>
          <w:lang w:val="en-US"/>
        </w:rPr>
        <w:t xml:space="preserve"> flava</w:t>
      </w:r>
      <w:r>
        <w:rPr>
          <w:rFonts w:ascii="Times New Roman" w:hAnsi="Times New Roman" w:cs="Times New Roman"/>
          <w:sz w:val="24"/>
          <w:szCs w:val="24"/>
          <w:lang w:val="en-US"/>
        </w:rPr>
        <w:t xml:space="preserve"> bulbs and </w:t>
      </w:r>
      <w:proofErr w:type="spellStart"/>
      <w:r>
        <w:rPr>
          <w:rFonts w:ascii="Times New Roman" w:hAnsi="Times New Roman" w:cs="Times New Roman"/>
          <w:sz w:val="24"/>
          <w:szCs w:val="24"/>
          <w:lang w:val="en-US"/>
        </w:rPr>
        <w:t>amaryllidacea</w:t>
      </w:r>
      <w:proofErr w:type="spellEnd"/>
      <w:r>
        <w:rPr>
          <w:rFonts w:ascii="Times New Roman" w:hAnsi="Times New Roman" w:cs="Times New Roman"/>
          <w:sz w:val="24"/>
          <w:szCs w:val="24"/>
          <w:lang w:val="en-US"/>
        </w:rPr>
        <w:t xml:space="preserve"> alkaloids: Implications for </w:t>
      </w:r>
      <w:proofErr w:type="spellStart"/>
      <w:r>
        <w:rPr>
          <w:rFonts w:ascii="Times New Roman" w:hAnsi="Times New Roman" w:cs="Times New Roman"/>
          <w:sz w:val="24"/>
          <w:szCs w:val="24"/>
          <w:lang w:val="en-US"/>
        </w:rPr>
        <w:t>parkinson’s</w:t>
      </w:r>
      <w:proofErr w:type="spellEnd"/>
      <w:r>
        <w:rPr>
          <w:rFonts w:ascii="Times New Roman" w:hAnsi="Times New Roman" w:cs="Times New Roman"/>
          <w:sz w:val="24"/>
          <w:szCs w:val="24"/>
          <w:lang w:val="en-US"/>
        </w:rPr>
        <w:t xml:space="preserve"> disease. Mol. 2021; 26: 3990.</w:t>
      </w:r>
    </w:p>
    <w:p w14:paraId="2BB714F3"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 Wei X, Ruan W, </w:t>
      </w:r>
      <w:proofErr w:type="spellStart"/>
      <w:r>
        <w:rPr>
          <w:rFonts w:ascii="Times New Roman" w:hAnsi="Times New Roman" w:cs="Times New Roman"/>
          <w:sz w:val="24"/>
          <w:szCs w:val="24"/>
          <w:lang w:val="en-US"/>
        </w:rPr>
        <w:t>Vreiling</w:t>
      </w:r>
      <w:proofErr w:type="spellEnd"/>
      <w:r>
        <w:rPr>
          <w:rFonts w:ascii="Times New Roman" w:hAnsi="Times New Roman" w:cs="Times New Roman"/>
          <w:sz w:val="24"/>
          <w:szCs w:val="24"/>
          <w:lang w:val="en-US"/>
        </w:rPr>
        <w:t xml:space="preserve"> K. Current knowledge and perspectives of pyrrolizidine alkaloids in pharmacological applications: A mini review. Mol. 2021; 26(7): 1970.</w:t>
      </w:r>
    </w:p>
    <w:p w14:paraId="29AB84F9" w14:textId="77777777" w:rsidR="000D01C5" w:rsidRDefault="00000000">
      <w:pPr>
        <w:pStyle w:val="ListParagraph"/>
        <w:spacing w:line="360" w:lineRule="auto"/>
        <w:jc w:val="both"/>
        <w:rPr>
          <w:rFonts w:ascii="Times New Roman" w:hAnsi="Times New Roman" w:cs="Times New Roman"/>
          <w:color w:val="222222"/>
          <w:sz w:val="24"/>
          <w:szCs w:val="24"/>
          <w:highlight w:val="white"/>
        </w:rPr>
      </w:pPr>
      <w:r>
        <w:rPr>
          <w:rFonts w:ascii="Times New Roman" w:hAnsi="Times New Roman" w:cs="Times New Roman"/>
          <w:color w:val="222222"/>
          <w:sz w:val="24"/>
          <w:szCs w:val="24"/>
          <w:shd w:val="clear" w:color="auto" w:fill="FFFFFF"/>
        </w:rPr>
        <w:t>9. Taiz L, Zeiger E. Secondary metabolites and plant defence. Plant physiology</w:t>
      </w:r>
      <w:r>
        <w:rPr>
          <w:rFonts w:ascii="Times New Roman" w:hAnsi="Times New Roman" w:cs="Times New Roman"/>
          <w:i/>
          <w:i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vertAlign w:val="superscript"/>
        </w:rPr>
        <w:t>rd</w:t>
      </w:r>
      <w:r>
        <w:rPr>
          <w:rFonts w:ascii="Times New Roman" w:hAnsi="Times New Roman" w:cs="Times New Roman"/>
          <w:color w:val="222222"/>
          <w:sz w:val="24"/>
          <w:szCs w:val="24"/>
          <w:shd w:val="clear" w:color="auto" w:fill="FFFFFF"/>
        </w:rPr>
        <w:t xml:space="preserve"> ed. Sunderland: Sinauer Associates; 2003. 285 – 308.</w:t>
      </w:r>
    </w:p>
    <w:p w14:paraId="3418FE01"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 Ferreira SS, Antunes MS. Re-engineering plant phenylpropanoid metabolism with the aid of synthetic biosensors. Front. Plant Sci</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2021; 12. ISSN: 1664-462x.</w:t>
      </w:r>
    </w:p>
    <w:p w14:paraId="3DD53305" w14:textId="77777777" w:rsidR="000D01C5" w:rsidRDefault="00000000">
      <w:pPr>
        <w:pStyle w:val="ListParagraph"/>
        <w:spacing w:line="360" w:lineRule="auto"/>
        <w:jc w:val="both"/>
        <w:rPr>
          <w:rFonts w:ascii="Times New Roman" w:hAnsi="Times New Roman" w:cs="Times New Roman"/>
          <w:color w:val="222222"/>
          <w:sz w:val="24"/>
          <w:szCs w:val="24"/>
          <w:highlight w:val="white"/>
        </w:rPr>
      </w:pPr>
      <w:r>
        <w:rPr>
          <w:rFonts w:ascii="Times New Roman" w:hAnsi="Times New Roman" w:cs="Times New Roman"/>
          <w:color w:val="222222"/>
          <w:sz w:val="24"/>
          <w:szCs w:val="24"/>
          <w:shd w:val="clear" w:color="auto" w:fill="FFFFFF"/>
        </w:rPr>
        <w:t xml:space="preserve">11. Rosa LA, Moreno-Escamilla JO, Rodrigo-Gracia J, Alvarez-Parrilla E. Phenolic compounds. Postharvest Physiol. </w:t>
      </w:r>
      <w:proofErr w:type="spellStart"/>
      <w:r>
        <w:rPr>
          <w:rFonts w:ascii="Times New Roman" w:hAnsi="Times New Roman" w:cs="Times New Roman"/>
          <w:color w:val="222222"/>
          <w:sz w:val="24"/>
          <w:szCs w:val="24"/>
          <w:shd w:val="clear" w:color="auto" w:fill="FFFFFF"/>
        </w:rPr>
        <w:t>Biochem</w:t>
      </w:r>
      <w:proofErr w:type="spellEnd"/>
      <w:r>
        <w:rPr>
          <w:rFonts w:ascii="Times New Roman" w:hAnsi="Times New Roman" w:cs="Times New Roman"/>
          <w:color w:val="222222"/>
          <w:sz w:val="24"/>
          <w:szCs w:val="24"/>
          <w:shd w:val="clear" w:color="auto" w:fill="FFFFFF"/>
        </w:rPr>
        <w:t>. Fruits. Veg. 2019; 253-271.</w:t>
      </w:r>
    </w:p>
    <w:p w14:paraId="37132BAC"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12. </w:t>
      </w:r>
      <w:proofErr w:type="spellStart"/>
      <w:r>
        <w:rPr>
          <w:rFonts w:ascii="Times New Roman" w:hAnsi="Times New Roman" w:cs="Times New Roman"/>
          <w:sz w:val="24"/>
          <w:szCs w:val="24"/>
        </w:rPr>
        <w:t>Zulak</w:t>
      </w:r>
      <w:proofErr w:type="spellEnd"/>
      <w:r>
        <w:rPr>
          <w:rFonts w:ascii="Times New Roman" w:hAnsi="Times New Roman" w:cs="Times New Roman"/>
          <w:sz w:val="24"/>
          <w:szCs w:val="24"/>
        </w:rPr>
        <w:t xml:space="preserve"> KG, Bohlmann J. Terpenoid biosynthesis and specialized vascular cells of conifer </w:t>
      </w:r>
      <w:proofErr w:type="spellStart"/>
      <w:r>
        <w:rPr>
          <w:rFonts w:ascii="Times New Roman" w:hAnsi="Times New Roman" w:cs="Times New Roman"/>
          <w:sz w:val="24"/>
          <w:szCs w:val="24"/>
        </w:rPr>
        <w:t>defense</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Integr</w:t>
      </w:r>
      <w:proofErr w:type="spellEnd"/>
      <w:r>
        <w:rPr>
          <w:rFonts w:ascii="Times New Roman" w:hAnsi="Times New Roman" w:cs="Times New Roman"/>
          <w:sz w:val="24"/>
          <w:szCs w:val="24"/>
        </w:rPr>
        <w:t xml:space="preserve">. Plant Biol. 2010; 52: 86–97. </w:t>
      </w:r>
    </w:p>
    <w:p w14:paraId="757F2BB0"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Ryan, Suzanne &amp; </w:t>
      </w:r>
      <w:proofErr w:type="spellStart"/>
      <w:r>
        <w:rPr>
          <w:rFonts w:ascii="Times New Roman" w:hAnsi="Times New Roman" w:cs="Times New Roman"/>
          <w:sz w:val="24"/>
          <w:szCs w:val="24"/>
        </w:rPr>
        <w:t>Deboer</w:t>
      </w:r>
      <w:proofErr w:type="spellEnd"/>
      <w:r>
        <w:rPr>
          <w:rFonts w:ascii="Times New Roman" w:hAnsi="Times New Roman" w:cs="Times New Roman"/>
          <w:sz w:val="24"/>
          <w:szCs w:val="24"/>
        </w:rPr>
        <w:t xml:space="preserve">, Kathleen &amp; Hamill, John. Alkaloid production and capacity for </w:t>
      </w:r>
      <w:proofErr w:type="spellStart"/>
      <w:r>
        <w:rPr>
          <w:rFonts w:ascii="Times New Roman" w:hAnsi="Times New Roman" w:cs="Times New Roman"/>
          <w:sz w:val="24"/>
          <w:szCs w:val="24"/>
        </w:rPr>
        <w:t>methyljasmonate</w:t>
      </w:r>
      <w:proofErr w:type="spellEnd"/>
      <w:r>
        <w:rPr>
          <w:rFonts w:ascii="Times New Roman" w:hAnsi="Times New Roman" w:cs="Times New Roman"/>
          <w:sz w:val="24"/>
          <w:szCs w:val="24"/>
        </w:rPr>
        <w:t xml:space="preserve"> induction by hairy roots of two species in Tribe </w:t>
      </w:r>
      <w:proofErr w:type="spellStart"/>
      <w:r>
        <w:rPr>
          <w:rFonts w:ascii="Times New Roman" w:hAnsi="Times New Roman" w:cs="Times New Roman"/>
          <w:sz w:val="24"/>
          <w:szCs w:val="24"/>
        </w:rPr>
        <w:t>Anthocercideae</w:t>
      </w:r>
      <w:proofErr w:type="spellEnd"/>
      <w:r>
        <w:rPr>
          <w:rFonts w:ascii="Times New Roman" w:hAnsi="Times New Roman" w:cs="Times New Roman"/>
          <w:sz w:val="24"/>
          <w:szCs w:val="24"/>
        </w:rPr>
        <w:t>, family Solanaceae. Func. Plant Biol. 2015; 10:1071.</w:t>
      </w:r>
    </w:p>
    <w:p w14:paraId="2ABC06B6"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Ziegler J, Facchini PJ. Alkaloid biosynthesis: Metabolism and trafficking. </w:t>
      </w:r>
      <w:r>
        <w:rPr>
          <w:rFonts w:ascii="Times New Roman" w:hAnsi="Times New Roman" w:cs="Times New Roman"/>
          <w:i/>
          <w:iCs/>
          <w:sz w:val="24"/>
          <w:szCs w:val="24"/>
        </w:rPr>
        <w:t xml:space="preserve">Annual </w:t>
      </w:r>
      <w:r>
        <w:rPr>
          <w:rFonts w:ascii="Times New Roman" w:hAnsi="Times New Roman" w:cs="Times New Roman"/>
          <w:sz w:val="24"/>
          <w:szCs w:val="24"/>
        </w:rPr>
        <w:t>Rev. Plant Biol. 2008; 59:735 – 769.</w:t>
      </w:r>
    </w:p>
    <w:p w14:paraId="0A5A2CB1"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Mulabagal</w:t>
      </w:r>
      <w:proofErr w:type="spellEnd"/>
      <w:r>
        <w:rPr>
          <w:rFonts w:ascii="Times New Roman" w:hAnsi="Times New Roman" w:cs="Times New Roman"/>
          <w:sz w:val="24"/>
          <w:szCs w:val="24"/>
        </w:rPr>
        <w:t xml:space="preserve"> V, Tsay HS. Plant cell cultures – an alternative and efficient source for the production of biologically important secondary metabolites. Int. J. Appl. Sci. Engl. 2004; 2: 29 – 48.</w:t>
      </w:r>
    </w:p>
    <w:p w14:paraId="40713B19"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16. </w:t>
      </w:r>
      <w:r>
        <w:rPr>
          <w:rFonts w:ascii="Times New Roman" w:hAnsi="Times New Roman" w:cs="Times New Roman"/>
          <w:color w:val="282828"/>
          <w:sz w:val="24"/>
          <w:szCs w:val="24"/>
        </w:rPr>
        <w:t>Torres KC. Tissue culture techniques for horticultural crops. New York: Springer Science &amp; Business Media. 2012. </w:t>
      </w:r>
    </w:p>
    <w:p w14:paraId="52F4FBC8"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17. Uysal H. In vitro propagation of black cumin (</w:t>
      </w:r>
      <w:r>
        <w:rPr>
          <w:rFonts w:ascii="Times New Roman" w:hAnsi="Times New Roman" w:cs="Times New Roman"/>
          <w:i/>
          <w:iCs/>
          <w:sz w:val="24"/>
          <w:szCs w:val="24"/>
        </w:rPr>
        <w:t>Nigella sativa</w:t>
      </w:r>
      <w:r>
        <w:rPr>
          <w:rFonts w:ascii="Times New Roman" w:hAnsi="Times New Roman" w:cs="Times New Roman"/>
          <w:sz w:val="24"/>
          <w:szCs w:val="24"/>
        </w:rPr>
        <w:t xml:space="preserve"> L.,) plants. </w:t>
      </w:r>
      <w:proofErr w:type="spellStart"/>
      <w:r>
        <w:rPr>
          <w:rFonts w:ascii="Times New Roman" w:hAnsi="Times New Roman" w:cs="Times New Roman"/>
          <w:sz w:val="24"/>
          <w:szCs w:val="24"/>
        </w:rPr>
        <w:t>Genetik</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2021; 53 (1) 295-303.</w:t>
      </w:r>
    </w:p>
    <w:p w14:paraId="1B6C0F5C"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18. </w:t>
      </w:r>
      <w:proofErr w:type="spellStart"/>
      <w:r>
        <w:rPr>
          <w:rFonts w:ascii="Times New Roman" w:hAnsi="Times New Roman" w:cs="Times New Roman"/>
          <w:color w:val="282828"/>
          <w:sz w:val="24"/>
          <w:szCs w:val="24"/>
        </w:rPr>
        <w:t>Secgin</w:t>
      </w:r>
      <w:proofErr w:type="spellEnd"/>
      <w:r>
        <w:rPr>
          <w:rFonts w:ascii="Times New Roman" w:hAnsi="Times New Roman" w:cs="Times New Roman"/>
          <w:color w:val="282828"/>
          <w:sz w:val="24"/>
          <w:szCs w:val="24"/>
        </w:rPr>
        <w:t xml:space="preserve"> Z, </w:t>
      </w:r>
      <w:proofErr w:type="spellStart"/>
      <w:r>
        <w:rPr>
          <w:rFonts w:ascii="Times New Roman" w:hAnsi="Times New Roman" w:cs="Times New Roman"/>
          <w:color w:val="282828"/>
          <w:sz w:val="24"/>
          <w:szCs w:val="24"/>
        </w:rPr>
        <w:t>Okumus</w:t>
      </w:r>
      <w:proofErr w:type="spellEnd"/>
      <w:r>
        <w:rPr>
          <w:rFonts w:ascii="Times New Roman" w:hAnsi="Times New Roman" w:cs="Times New Roman"/>
          <w:color w:val="282828"/>
          <w:sz w:val="24"/>
          <w:szCs w:val="24"/>
        </w:rPr>
        <w:t xml:space="preserve"> A. </w:t>
      </w:r>
      <w:proofErr w:type="spellStart"/>
      <w:r>
        <w:rPr>
          <w:rFonts w:ascii="Times New Roman" w:hAnsi="Times New Roman" w:cs="Times New Roman"/>
          <w:color w:val="282828"/>
          <w:sz w:val="24"/>
          <w:szCs w:val="24"/>
        </w:rPr>
        <w:t>Domates</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i/>
          <w:iCs/>
          <w:color w:val="282828"/>
          <w:sz w:val="24"/>
          <w:szCs w:val="24"/>
        </w:rPr>
        <w:t>Lycopsersicum</w:t>
      </w:r>
      <w:proofErr w:type="spellEnd"/>
      <w:r>
        <w:rPr>
          <w:rFonts w:ascii="Times New Roman" w:hAnsi="Times New Roman" w:cs="Times New Roman"/>
          <w:i/>
          <w:iCs/>
          <w:color w:val="282828"/>
          <w:sz w:val="24"/>
          <w:szCs w:val="24"/>
        </w:rPr>
        <w:t xml:space="preserve"> esculentum</w:t>
      </w:r>
      <w:r>
        <w:rPr>
          <w:rFonts w:ascii="Times New Roman" w:hAnsi="Times New Roman" w:cs="Times New Roman"/>
          <w:color w:val="282828"/>
          <w:sz w:val="24"/>
          <w:szCs w:val="24"/>
        </w:rPr>
        <w:t> l.)’</w:t>
      </w:r>
      <w:proofErr w:type="spellStart"/>
      <w:r>
        <w:rPr>
          <w:rFonts w:ascii="Times New Roman" w:hAnsi="Times New Roman" w:cs="Times New Roman"/>
          <w:color w:val="282828"/>
          <w:sz w:val="24"/>
          <w:szCs w:val="24"/>
        </w:rPr>
        <w:t>te</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sentetik</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tohum</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üretiminde</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aljinat</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oranlarının</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depolama</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zamanına</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etkisi</w:t>
      </w:r>
      <w:proofErr w:type="spellEnd"/>
      <w:r>
        <w:rPr>
          <w:rFonts w:ascii="Times New Roman" w:hAnsi="Times New Roman" w:cs="Times New Roman"/>
          <w:color w:val="282828"/>
          <w:sz w:val="24"/>
          <w:szCs w:val="24"/>
        </w:rPr>
        <w:t>. Front. Life Sci</w:t>
      </w:r>
      <w:r>
        <w:rPr>
          <w:rFonts w:ascii="Times New Roman" w:hAnsi="Times New Roman" w:cs="Times New Roman"/>
          <w:i/>
          <w:iCs/>
          <w:color w:val="282828"/>
          <w:sz w:val="24"/>
          <w:szCs w:val="24"/>
        </w:rPr>
        <w:t xml:space="preserve">. </w:t>
      </w:r>
      <w:r>
        <w:rPr>
          <w:rFonts w:ascii="Times New Roman" w:hAnsi="Times New Roman" w:cs="Times New Roman"/>
          <w:color w:val="282828"/>
          <w:sz w:val="24"/>
          <w:szCs w:val="24"/>
        </w:rPr>
        <w:t>2022;</w:t>
      </w:r>
      <w:r>
        <w:rPr>
          <w:rFonts w:ascii="Times New Roman" w:hAnsi="Times New Roman" w:cs="Times New Roman"/>
          <w:i/>
          <w:iCs/>
          <w:color w:val="282828"/>
          <w:sz w:val="24"/>
          <w:szCs w:val="24"/>
        </w:rPr>
        <w:t xml:space="preserve"> RT</w:t>
      </w:r>
      <w:r>
        <w:rPr>
          <w:rFonts w:ascii="Times New Roman" w:hAnsi="Times New Roman" w:cs="Times New Roman"/>
          <w:color w:val="282828"/>
          <w:sz w:val="24"/>
          <w:szCs w:val="24"/>
        </w:rPr>
        <w:t xml:space="preserve"> 3 (1), 30–35.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10.51753/flsrt.1041120</w:t>
      </w:r>
    </w:p>
    <w:p w14:paraId="1B95FEE3"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19. </w:t>
      </w:r>
      <w:proofErr w:type="spellStart"/>
      <w:r>
        <w:rPr>
          <w:rFonts w:ascii="Times New Roman" w:hAnsi="Times New Roman" w:cs="Times New Roman"/>
          <w:color w:val="282828"/>
          <w:sz w:val="24"/>
          <w:szCs w:val="24"/>
        </w:rPr>
        <w:t>Piatczak</w:t>
      </w:r>
      <w:proofErr w:type="spellEnd"/>
      <w:r>
        <w:rPr>
          <w:rFonts w:ascii="Times New Roman" w:hAnsi="Times New Roman" w:cs="Times New Roman"/>
          <w:color w:val="282828"/>
          <w:sz w:val="24"/>
          <w:szCs w:val="24"/>
        </w:rPr>
        <w:t xml:space="preserve"> E, Jeleń A, </w:t>
      </w:r>
      <w:proofErr w:type="spellStart"/>
      <w:r>
        <w:rPr>
          <w:rFonts w:ascii="Times New Roman" w:hAnsi="Times New Roman" w:cs="Times New Roman"/>
          <w:color w:val="282828"/>
          <w:sz w:val="24"/>
          <w:szCs w:val="24"/>
        </w:rPr>
        <w:t>Makowczyńska</w:t>
      </w:r>
      <w:proofErr w:type="spellEnd"/>
      <w:r>
        <w:rPr>
          <w:rFonts w:ascii="Times New Roman" w:hAnsi="Times New Roman" w:cs="Times New Roman"/>
          <w:color w:val="282828"/>
          <w:sz w:val="24"/>
          <w:szCs w:val="24"/>
        </w:rPr>
        <w:t xml:space="preserve"> J, Zielińska S, Kuźma Ł, </w:t>
      </w:r>
      <w:proofErr w:type="spellStart"/>
      <w:r>
        <w:rPr>
          <w:rFonts w:ascii="Times New Roman" w:hAnsi="Times New Roman" w:cs="Times New Roman"/>
          <w:color w:val="282828"/>
          <w:sz w:val="24"/>
          <w:szCs w:val="24"/>
        </w:rPr>
        <w:t>Balcerczak</w:t>
      </w:r>
      <w:proofErr w:type="spellEnd"/>
      <w:r>
        <w:rPr>
          <w:rFonts w:ascii="Times New Roman" w:hAnsi="Times New Roman" w:cs="Times New Roman"/>
          <w:color w:val="282828"/>
          <w:sz w:val="24"/>
          <w:szCs w:val="24"/>
        </w:rPr>
        <w:t xml:space="preserve"> E. Establishment of hairy root cultures of </w:t>
      </w:r>
      <w:proofErr w:type="spellStart"/>
      <w:r>
        <w:rPr>
          <w:rFonts w:ascii="Times New Roman" w:hAnsi="Times New Roman" w:cs="Times New Roman"/>
          <w:i/>
          <w:iCs/>
          <w:color w:val="282828"/>
          <w:sz w:val="24"/>
          <w:szCs w:val="24"/>
        </w:rPr>
        <w:t>Rehmannia</w:t>
      </w:r>
      <w:proofErr w:type="spellEnd"/>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elata</w:t>
      </w:r>
      <w:proofErr w:type="spellEnd"/>
      <w:r>
        <w:rPr>
          <w:rFonts w:ascii="Times New Roman" w:hAnsi="Times New Roman" w:cs="Times New Roman"/>
          <w:color w:val="282828"/>
          <w:sz w:val="24"/>
          <w:szCs w:val="24"/>
        </w:rPr>
        <w:t xml:space="preserve"> NE brown ex </w:t>
      </w:r>
      <w:proofErr w:type="spellStart"/>
      <w:r>
        <w:rPr>
          <w:rFonts w:ascii="Times New Roman" w:hAnsi="Times New Roman" w:cs="Times New Roman"/>
          <w:color w:val="282828"/>
          <w:sz w:val="24"/>
          <w:szCs w:val="24"/>
        </w:rPr>
        <w:t>prain</w:t>
      </w:r>
      <w:proofErr w:type="spellEnd"/>
      <w:r>
        <w:rPr>
          <w:rFonts w:ascii="Times New Roman" w:hAnsi="Times New Roman" w:cs="Times New Roman"/>
          <w:color w:val="282828"/>
          <w:sz w:val="24"/>
          <w:szCs w:val="24"/>
        </w:rPr>
        <w:t xml:space="preserve"> and production of iridoid and phenylethanoid glycosides. Ind. Crops Prod</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2019;137, 308–314.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10.1016/j.indcrop.2019.05.022</w:t>
      </w:r>
    </w:p>
    <w:p w14:paraId="6460025C"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lastRenderedPageBreak/>
        <w:t xml:space="preserve">20. </w:t>
      </w:r>
      <w:r>
        <w:rPr>
          <w:rFonts w:ascii="Times New Roman" w:hAnsi="Times New Roman" w:cs="Times New Roman"/>
          <w:color w:val="282828"/>
          <w:sz w:val="24"/>
          <w:szCs w:val="24"/>
        </w:rPr>
        <w:t>Mishra A. Allelopathic properties of </w:t>
      </w:r>
      <w:r>
        <w:rPr>
          <w:rFonts w:ascii="Times New Roman" w:hAnsi="Times New Roman" w:cs="Times New Roman"/>
          <w:i/>
          <w:iCs/>
          <w:color w:val="282828"/>
          <w:sz w:val="24"/>
          <w:szCs w:val="24"/>
        </w:rPr>
        <w:t>Lantana camara</w:t>
      </w:r>
      <w:r>
        <w:rPr>
          <w:rFonts w:ascii="Times New Roman" w:hAnsi="Times New Roman" w:cs="Times New Roman"/>
          <w:color w:val="282828"/>
          <w:sz w:val="24"/>
          <w:szCs w:val="24"/>
        </w:rPr>
        <w:t>. Int. Res. J. Basic Clin. Study</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2015; 3, 13–28.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10.14303/irjbcs.2014.048</w:t>
      </w:r>
    </w:p>
    <w:p w14:paraId="52477097"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21. </w:t>
      </w:r>
      <w:r>
        <w:rPr>
          <w:rFonts w:ascii="Times New Roman" w:hAnsi="Times New Roman" w:cs="Times New Roman"/>
          <w:color w:val="282828"/>
          <w:sz w:val="24"/>
          <w:szCs w:val="24"/>
        </w:rPr>
        <w:t>Baek S, Ho TT, Lee H, Jung G, Kim YE, Jeong CS, et al. Enhanced biosynthesis of triterpenoids in </w:t>
      </w:r>
      <w:proofErr w:type="spellStart"/>
      <w:r>
        <w:rPr>
          <w:rFonts w:ascii="Times New Roman" w:hAnsi="Times New Roman" w:cs="Times New Roman"/>
          <w:i/>
          <w:iCs/>
          <w:color w:val="282828"/>
          <w:sz w:val="24"/>
          <w:szCs w:val="24"/>
        </w:rPr>
        <w:t>Centella</w:t>
      </w:r>
      <w:proofErr w:type="spellEnd"/>
      <w:r>
        <w:rPr>
          <w:rFonts w:ascii="Times New Roman" w:hAnsi="Times New Roman" w:cs="Times New Roman"/>
          <w:i/>
          <w:iCs/>
          <w:color w:val="282828"/>
          <w:sz w:val="24"/>
          <w:szCs w:val="24"/>
        </w:rPr>
        <w:t xml:space="preserve"> asiatica</w:t>
      </w:r>
      <w:r>
        <w:rPr>
          <w:rFonts w:ascii="Times New Roman" w:hAnsi="Times New Roman" w:cs="Times New Roman"/>
          <w:color w:val="282828"/>
          <w:sz w:val="24"/>
          <w:szCs w:val="24"/>
        </w:rPr>
        <w:t xml:space="preserve"> hairy root culture by precursor feeding and elicitation. Plant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color w:val="282828"/>
          <w:sz w:val="24"/>
          <w:szCs w:val="24"/>
        </w:rPr>
        <w:t>. Rep</w:t>
      </w:r>
      <w:r>
        <w:rPr>
          <w:rFonts w:ascii="Times New Roman" w:hAnsi="Times New Roman" w:cs="Times New Roman"/>
          <w:i/>
          <w:iCs/>
          <w:color w:val="282828"/>
          <w:sz w:val="24"/>
          <w:szCs w:val="24"/>
        </w:rPr>
        <w:t xml:space="preserve">. </w:t>
      </w:r>
      <w:r>
        <w:rPr>
          <w:rFonts w:ascii="Times New Roman" w:hAnsi="Times New Roman" w:cs="Times New Roman"/>
          <w:color w:val="282828"/>
          <w:sz w:val="24"/>
          <w:szCs w:val="24"/>
        </w:rPr>
        <w:t xml:space="preserve">2020;14(1),45–53.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10.1007/s11816-019-00573-w</w:t>
      </w:r>
    </w:p>
    <w:p w14:paraId="19B743A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22. </w:t>
      </w:r>
      <w:r>
        <w:rPr>
          <w:rFonts w:ascii="Times New Roman" w:hAnsi="Times New Roman" w:cs="Times New Roman"/>
          <w:color w:val="282828"/>
          <w:sz w:val="24"/>
          <w:szCs w:val="24"/>
        </w:rPr>
        <w:t xml:space="preserve">Yousefian S, </w:t>
      </w:r>
      <w:proofErr w:type="spellStart"/>
      <w:r>
        <w:rPr>
          <w:rFonts w:ascii="Times New Roman" w:hAnsi="Times New Roman" w:cs="Times New Roman"/>
          <w:color w:val="282828"/>
          <w:sz w:val="24"/>
          <w:szCs w:val="24"/>
        </w:rPr>
        <w:t>Lohrasebi</w:t>
      </w:r>
      <w:proofErr w:type="spellEnd"/>
      <w:r>
        <w:rPr>
          <w:rFonts w:ascii="Times New Roman" w:hAnsi="Times New Roman" w:cs="Times New Roman"/>
          <w:color w:val="282828"/>
          <w:sz w:val="24"/>
          <w:szCs w:val="24"/>
        </w:rPr>
        <w:t xml:space="preserve"> T, Farhadpour M, </w:t>
      </w:r>
      <w:proofErr w:type="spellStart"/>
      <w:r>
        <w:rPr>
          <w:rFonts w:ascii="Times New Roman" w:hAnsi="Times New Roman" w:cs="Times New Roman"/>
          <w:color w:val="282828"/>
          <w:sz w:val="24"/>
          <w:szCs w:val="24"/>
        </w:rPr>
        <w:t>Haghbeen</w:t>
      </w:r>
      <w:proofErr w:type="spellEnd"/>
      <w:r>
        <w:rPr>
          <w:rFonts w:ascii="Times New Roman" w:hAnsi="Times New Roman" w:cs="Times New Roman"/>
          <w:color w:val="282828"/>
          <w:sz w:val="24"/>
          <w:szCs w:val="24"/>
        </w:rPr>
        <w:t xml:space="preserve"> K. Production of phenolic acids in hairy root cultures of medicinal plant </w:t>
      </w:r>
      <w:r>
        <w:rPr>
          <w:rFonts w:ascii="Times New Roman" w:hAnsi="Times New Roman" w:cs="Times New Roman"/>
          <w:i/>
          <w:iCs/>
          <w:color w:val="282828"/>
          <w:sz w:val="24"/>
          <w:szCs w:val="24"/>
        </w:rPr>
        <w:t>Mentha spicata</w:t>
      </w:r>
      <w:r>
        <w:rPr>
          <w:rFonts w:ascii="Times New Roman" w:hAnsi="Times New Roman" w:cs="Times New Roman"/>
          <w:color w:val="282828"/>
          <w:sz w:val="24"/>
          <w:szCs w:val="24"/>
        </w:rPr>
        <w:t> l in response to elicitors. Mol. Biol. Res</w:t>
      </w:r>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Commun</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 9 (1), 23.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10.22099%2Fmbrc.2020.36031.1475</w:t>
      </w:r>
    </w:p>
    <w:p w14:paraId="26AAF54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23. </w:t>
      </w:r>
      <w:r>
        <w:rPr>
          <w:rFonts w:ascii="Times New Roman" w:hAnsi="Times New Roman" w:cs="Times New Roman"/>
          <w:color w:val="282828"/>
          <w:sz w:val="24"/>
          <w:szCs w:val="24"/>
        </w:rPr>
        <w:t xml:space="preserve">Singh T, Yadav R, Agrawal V. Effective protocol for isolation and marked enhancement of psoralen, daidzein and genistein in the cotyledon callus cultures of Cullen </w:t>
      </w:r>
      <w:proofErr w:type="spellStart"/>
      <w:r>
        <w:rPr>
          <w:rFonts w:ascii="Times New Roman" w:hAnsi="Times New Roman" w:cs="Times New Roman"/>
          <w:color w:val="282828"/>
          <w:sz w:val="24"/>
          <w:szCs w:val="24"/>
        </w:rPr>
        <w:t>corylifolium</w:t>
      </w:r>
      <w:proofErr w:type="spellEnd"/>
      <w:r>
        <w:rPr>
          <w:rFonts w:ascii="Times New Roman" w:hAnsi="Times New Roman" w:cs="Times New Roman"/>
          <w:color w:val="282828"/>
          <w:sz w:val="24"/>
          <w:szCs w:val="24"/>
        </w:rPr>
        <w:t xml:space="preserve"> (L.) </w:t>
      </w:r>
      <w:proofErr w:type="spellStart"/>
      <w:r>
        <w:rPr>
          <w:rFonts w:ascii="Times New Roman" w:hAnsi="Times New Roman" w:cs="Times New Roman"/>
          <w:color w:val="282828"/>
          <w:sz w:val="24"/>
          <w:szCs w:val="24"/>
        </w:rPr>
        <w:t>medik</w:t>
      </w:r>
      <w:proofErr w:type="spellEnd"/>
      <w:r>
        <w:rPr>
          <w:rFonts w:ascii="Times New Roman" w:hAnsi="Times New Roman" w:cs="Times New Roman"/>
          <w:color w:val="282828"/>
          <w:sz w:val="24"/>
          <w:szCs w:val="24"/>
        </w:rPr>
        <w:t>. Ind. Crops Prod</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2020;143,111905.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10.1016/j.indcrop.2019.111905</w:t>
      </w:r>
    </w:p>
    <w:p w14:paraId="07903A3A"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24. </w:t>
      </w:r>
      <w:r>
        <w:rPr>
          <w:rFonts w:ascii="Times New Roman" w:hAnsi="Times New Roman" w:cs="Times New Roman"/>
          <w:color w:val="282828"/>
          <w:sz w:val="24"/>
          <w:szCs w:val="24"/>
        </w:rPr>
        <w:t xml:space="preserve">Riahi L, </w:t>
      </w:r>
      <w:proofErr w:type="spellStart"/>
      <w:r>
        <w:rPr>
          <w:rFonts w:ascii="Times New Roman" w:hAnsi="Times New Roman" w:cs="Times New Roman"/>
          <w:color w:val="282828"/>
          <w:sz w:val="24"/>
          <w:szCs w:val="24"/>
        </w:rPr>
        <w:t>Chograni</w:t>
      </w:r>
      <w:proofErr w:type="spellEnd"/>
      <w:r>
        <w:rPr>
          <w:rFonts w:ascii="Times New Roman" w:hAnsi="Times New Roman" w:cs="Times New Roman"/>
          <w:color w:val="282828"/>
          <w:sz w:val="24"/>
          <w:szCs w:val="24"/>
        </w:rPr>
        <w:t xml:space="preserve"> H, Ben </w:t>
      </w:r>
      <w:proofErr w:type="spellStart"/>
      <w:r>
        <w:rPr>
          <w:rFonts w:ascii="Times New Roman" w:hAnsi="Times New Roman" w:cs="Times New Roman"/>
          <w:color w:val="282828"/>
          <w:sz w:val="24"/>
          <w:szCs w:val="24"/>
        </w:rPr>
        <w:t>Rejeb</w:t>
      </w:r>
      <w:proofErr w:type="spellEnd"/>
      <w:r>
        <w:rPr>
          <w:rFonts w:ascii="Times New Roman" w:hAnsi="Times New Roman" w:cs="Times New Roman"/>
          <w:color w:val="282828"/>
          <w:sz w:val="24"/>
          <w:szCs w:val="24"/>
        </w:rPr>
        <w:t xml:space="preserve"> F, Ben Romdhane M, Masmoudi AS, Cherif A. Efficient </w:t>
      </w:r>
      <w:r>
        <w:rPr>
          <w:rFonts w:ascii="Times New Roman" w:hAnsi="Times New Roman" w:cs="Times New Roman"/>
          <w:i/>
          <w:iCs/>
          <w:color w:val="282828"/>
          <w:sz w:val="24"/>
          <w:szCs w:val="24"/>
        </w:rPr>
        <w:t>in vitro</w:t>
      </w:r>
      <w:r>
        <w:rPr>
          <w:rFonts w:ascii="Times New Roman" w:hAnsi="Times New Roman" w:cs="Times New Roman"/>
          <w:color w:val="282828"/>
          <w:sz w:val="24"/>
          <w:szCs w:val="24"/>
        </w:rPr>
        <w:t> regeneration of the endangered species </w:t>
      </w:r>
      <w:r>
        <w:rPr>
          <w:rFonts w:ascii="Times New Roman" w:hAnsi="Times New Roman" w:cs="Times New Roman"/>
          <w:i/>
          <w:iCs/>
          <w:color w:val="282828"/>
          <w:sz w:val="24"/>
          <w:szCs w:val="24"/>
        </w:rPr>
        <w:t xml:space="preserve">Artemisia </w:t>
      </w:r>
      <w:proofErr w:type="spellStart"/>
      <w:r>
        <w:rPr>
          <w:rFonts w:ascii="Times New Roman" w:hAnsi="Times New Roman" w:cs="Times New Roman"/>
          <w:i/>
          <w:iCs/>
          <w:color w:val="282828"/>
          <w:sz w:val="24"/>
          <w:szCs w:val="24"/>
        </w:rPr>
        <w:t>arborescens</w:t>
      </w:r>
      <w:proofErr w:type="spellEnd"/>
      <w:r>
        <w:rPr>
          <w:rFonts w:ascii="Times New Roman" w:hAnsi="Times New Roman" w:cs="Times New Roman"/>
          <w:color w:val="282828"/>
          <w:sz w:val="24"/>
          <w:szCs w:val="24"/>
        </w:rPr>
        <w:t> l. through direct organogenesis and impact on secondary metabolites production. </w:t>
      </w:r>
      <w:proofErr w:type="spellStart"/>
      <w:r>
        <w:rPr>
          <w:rFonts w:ascii="Times New Roman" w:hAnsi="Times New Roman" w:cs="Times New Roman"/>
          <w:color w:val="282828"/>
          <w:sz w:val="24"/>
          <w:szCs w:val="24"/>
        </w:rPr>
        <w:t>Horticult</w:t>
      </w:r>
      <w:proofErr w:type="spellEnd"/>
      <w:r>
        <w:rPr>
          <w:rFonts w:ascii="Times New Roman" w:hAnsi="Times New Roman" w:cs="Times New Roman"/>
          <w:color w:val="282828"/>
          <w:sz w:val="24"/>
          <w:szCs w:val="24"/>
        </w:rPr>
        <w:t xml:space="preserve">. Environment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 63(3),439–450.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10.1007/s13580-021-00400-8</w:t>
      </w:r>
    </w:p>
    <w:p w14:paraId="43167499"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25. </w:t>
      </w:r>
      <w:proofErr w:type="spellStart"/>
      <w:r>
        <w:rPr>
          <w:rFonts w:ascii="Times New Roman" w:hAnsi="Times New Roman" w:cs="Times New Roman"/>
          <w:color w:val="282828"/>
          <w:sz w:val="24"/>
          <w:szCs w:val="24"/>
        </w:rPr>
        <w:t>Filová</w:t>
      </w:r>
      <w:proofErr w:type="spellEnd"/>
      <w:r>
        <w:rPr>
          <w:rFonts w:ascii="Times New Roman" w:hAnsi="Times New Roman" w:cs="Times New Roman"/>
          <w:color w:val="282828"/>
          <w:sz w:val="24"/>
          <w:szCs w:val="24"/>
        </w:rPr>
        <w:t xml:space="preserve"> A. Production of secondary </w:t>
      </w:r>
      <w:proofErr w:type="spellStart"/>
      <w:r>
        <w:rPr>
          <w:rFonts w:ascii="Times New Roman" w:hAnsi="Times New Roman" w:cs="Times New Roman"/>
          <w:color w:val="282828"/>
          <w:sz w:val="24"/>
          <w:szCs w:val="24"/>
        </w:rPr>
        <w:t>metabolities</w:t>
      </w:r>
      <w:proofErr w:type="spellEnd"/>
      <w:r>
        <w:rPr>
          <w:rFonts w:ascii="Times New Roman" w:hAnsi="Times New Roman" w:cs="Times New Roman"/>
          <w:color w:val="282828"/>
          <w:sz w:val="24"/>
          <w:szCs w:val="24"/>
        </w:rPr>
        <w:t xml:space="preserve"> in plant tissue cultures. Res. J. Agric. Sci</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2014;46 (1), 236–245.</w:t>
      </w:r>
    </w:p>
    <w:p w14:paraId="4F83EDE5"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26. </w:t>
      </w:r>
      <w:r>
        <w:rPr>
          <w:rFonts w:ascii="Times New Roman" w:hAnsi="Times New Roman" w:cs="Times New Roman"/>
          <w:color w:val="282828"/>
          <w:sz w:val="24"/>
          <w:szCs w:val="24"/>
        </w:rPr>
        <w:t>Karakas FP. Efficient plant regeneration and callus induction from nodal and hypocotyl explants of goji berry (</w:t>
      </w:r>
      <w:proofErr w:type="spellStart"/>
      <w:r>
        <w:rPr>
          <w:rFonts w:ascii="Times New Roman" w:hAnsi="Times New Roman" w:cs="Times New Roman"/>
          <w:color w:val="282828"/>
          <w:sz w:val="24"/>
          <w:szCs w:val="24"/>
        </w:rPr>
        <w:t>Lycium</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barbarum</w:t>
      </w:r>
      <w:proofErr w:type="spellEnd"/>
      <w:r>
        <w:rPr>
          <w:rFonts w:ascii="Times New Roman" w:hAnsi="Times New Roman" w:cs="Times New Roman"/>
          <w:color w:val="282828"/>
          <w:sz w:val="24"/>
          <w:szCs w:val="24"/>
        </w:rPr>
        <w:t xml:space="preserve"> l.) and comparison of phenolic profiles in </w:t>
      </w:r>
      <w:proofErr w:type="spellStart"/>
      <w:r>
        <w:rPr>
          <w:rFonts w:ascii="Times New Roman" w:hAnsi="Times New Roman" w:cs="Times New Roman"/>
          <w:color w:val="282828"/>
          <w:sz w:val="24"/>
          <w:szCs w:val="24"/>
        </w:rPr>
        <w:t>calli</w:t>
      </w:r>
      <w:proofErr w:type="spellEnd"/>
      <w:r>
        <w:rPr>
          <w:rFonts w:ascii="Times New Roman" w:hAnsi="Times New Roman" w:cs="Times New Roman"/>
          <w:color w:val="282828"/>
          <w:sz w:val="24"/>
          <w:szCs w:val="24"/>
        </w:rPr>
        <w:t xml:space="preserve"> formed under different combinations of plant growth regulators. Plant Physiol</w:t>
      </w:r>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Biochem</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2020;146, 384–391.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10.1016/j.plaphy.2019.11.009</w:t>
      </w:r>
    </w:p>
    <w:p w14:paraId="134A3BA4"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rPr>
        <w:t xml:space="preserve">27. </w:t>
      </w:r>
      <w:r>
        <w:rPr>
          <w:rFonts w:ascii="Times New Roman" w:hAnsi="Times New Roman" w:cs="Times New Roman"/>
          <w:color w:val="282828"/>
          <w:sz w:val="24"/>
          <w:szCs w:val="24"/>
        </w:rPr>
        <w:t xml:space="preserve">Rattan S, Sood A, Kumar P, Kumar A, Kumar D, </w:t>
      </w:r>
      <w:proofErr w:type="spellStart"/>
      <w:r>
        <w:rPr>
          <w:rFonts w:ascii="Times New Roman" w:hAnsi="Times New Roman" w:cs="Times New Roman"/>
          <w:color w:val="282828"/>
          <w:sz w:val="24"/>
          <w:szCs w:val="24"/>
        </w:rPr>
        <w:t>Warghat</w:t>
      </w:r>
      <w:proofErr w:type="spellEnd"/>
      <w:r>
        <w:rPr>
          <w:rFonts w:ascii="Times New Roman" w:hAnsi="Times New Roman" w:cs="Times New Roman"/>
          <w:color w:val="282828"/>
          <w:sz w:val="24"/>
          <w:szCs w:val="24"/>
        </w:rPr>
        <w:t xml:space="preserve"> AR. Phenylethanoids, phenylpropanoids, and phenolic acids quantification vis-à-vis gene expression profiling in leaf and root derived callus lines of </w:t>
      </w:r>
      <w:proofErr w:type="spellStart"/>
      <w:r>
        <w:rPr>
          <w:rFonts w:ascii="Times New Roman" w:hAnsi="Times New Roman" w:cs="Times New Roman"/>
          <w:color w:val="282828"/>
          <w:sz w:val="24"/>
          <w:szCs w:val="24"/>
        </w:rPr>
        <w:t>rhodiola</w:t>
      </w:r>
      <w:proofErr w:type="spellEnd"/>
      <w:r>
        <w:rPr>
          <w:rFonts w:ascii="Times New Roman" w:hAnsi="Times New Roman" w:cs="Times New Roman"/>
          <w:color w:val="282828"/>
          <w:sz w:val="24"/>
          <w:szCs w:val="24"/>
        </w:rPr>
        <w:t xml:space="preserve"> imbricata (</w:t>
      </w:r>
      <w:proofErr w:type="spellStart"/>
      <w:r>
        <w:rPr>
          <w:rFonts w:ascii="Times New Roman" w:hAnsi="Times New Roman" w:cs="Times New Roman"/>
          <w:color w:val="282828"/>
          <w:sz w:val="24"/>
          <w:szCs w:val="24"/>
        </w:rPr>
        <w:t>Edgew</w:t>
      </w:r>
      <w:proofErr w:type="spellEnd"/>
      <w:r>
        <w:rPr>
          <w:rFonts w:ascii="Times New Roman" w:hAnsi="Times New Roman" w:cs="Times New Roman"/>
          <w:color w:val="282828"/>
          <w:sz w:val="24"/>
          <w:szCs w:val="24"/>
        </w:rPr>
        <w:t xml:space="preserve">.). Ind. Crops Products. 2020;154, 112708.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10.1016/j.indcrop.2020.112708</w:t>
      </w:r>
    </w:p>
    <w:p w14:paraId="21DEC711"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28. Babich O, Sukhikh S, </w:t>
      </w:r>
      <w:proofErr w:type="spellStart"/>
      <w:r>
        <w:rPr>
          <w:rFonts w:ascii="Times New Roman" w:hAnsi="Times New Roman" w:cs="Times New Roman"/>
          <w:color w:val="282828"/>
          <w:sz w:val="24"/>
          <w:szCs w:val="24"/>
        </w:rPr>
        <w:t>Pungin</w:t>
      </w:r>
      <w:proofErr w:type="spellEnd"/>
      <w:r>
        <w:rPr>
          <w:rFonts w:ascii="Times New Roman" w:hAnsi="Times New Roman" w:cs="Times New Roman"/>
          <w:color w:val="282828"/>
          <w:sz w:val="24"/>
          <w:szCs w:val="24"/>
        </w:rPr>
        <w:t xml:space="preserve"> A, </w:t>
      </w:r>
      <w:proofErr w:type="spellStart"/>
      <w:r>
        <w:rPr>
          <w:rFonts w:ascii="Times New Roman" w:hAnsi="Times New Roman" w:cs="Times New Roman"/>
          <w:color w:val="282828"/>
          <w:sz w:val="24"/>
          <w:szCs w:val="24"/>
        </w:rPr>
        <w:t>Astahova</w:t>
      </w:r>
      <w:proofErr w:type="spellEnd"/>
      <w:r>
        <w:rPr>
          <w:rFonts w:ascii="Times New Roman" w:hAnsi="Times New Roman" w:cs="Times New Roman"/>
          <w:color w:val="282828"/>
          <w:sz w:val="24"/>
          <w:szCs w:val="24"/>
        </w:rPr>
        <w:t xml:space="preserve"> L, Chupakhin E, Belova D, et al. Evaluation of the conditions for the cultivation of callus cultures of </w:t>
      </w:r>
      <w:r>
        <w:rPr>
          <w:rFonts w:ascii="Times New Roman" w:hAnsi="Times New Roman" w:cs="Times New Roman"/>
          <w:i/>
          <w:iCs/>
          <w:color w:val="282828"/>
          <w:sz w:val="24"/>
          <w:szCs w:val="24"/>
        </w:rPr>
        <w:t>Hyssopus officinalis</w:t>
      </w:r>
      <w:r>
        <w:rPr>
          <w:rFonts w:ascii="Times New Roman" w:hAnsi="Times New Roman" w:cs="Times New Roman"/>
          <w:color w:val="282828"/>
          <w:sz w:val="24"/>
          <w:szCs w:val="24"/>
        </w:rPr>
        <w:t xml:space="preserve"> regarding the yield of polyphenolic compounds. Plant. 2021;10 (5), 915.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10.3390/plants10050915</w:t>
      </w:r>
    </w:p>
    <w:p w14:paraId="7A878B6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29. </w:t>
      </w:r>
      <w:proofErr w:type="spellStart"/>
      <w:r>
        <w:rPr>
          <w:rFonts w:ascii="Times New Roman" w:hAnsi="Times New Roman" w:cs="Times New Roman"/>
          <w:color w:val="282828"/>
          <w:sz w:val="24"/>
          <w:szCs w:val="24"/>
        </w:rPr>
        <w:t>Tomilova</w:t>
      </w:r>
      <w:proofErr w:type="spellEnd"/>
      <w:r>
        <w:rPr>
          <w:rFonts w:ascii="Times New Roman" w:hAnsi="Times New Roman" w:cs="Times New Roman"/>
          <w:color w:val="282828"/>
          <w:sz w:val="24"/>
          <w:szCs w:val="24"/>
        </w:rPr>
        <w:t xml:space="preserve"> SV, </w:t>
      </w:r>
      <w:proofErr w:type="spellStart"/>
      <w:r>
        <w:rPr>
          <w:rFonts w:ascii="Times New Roman" w:hAnsi="Times New Roman" w:cs="Times New Roman"/>
          <w:color w:val="282828"/>
          <w:sz w:val="24"/>
          <w:szCs w:val="24"/>
        </w:rPr>
        <w:t>Kochkin</w:t>
      </w:r>
      <w:proofErr w:type="spellEnd"/>
      <w:r>
        <w:rPr>
          <w:rFonts w:ascii="Times New Roman" w:hAnsi="Times New Roman" w:cs="Times New Roman"/>
          <w:color w:val="282828"/>
          <w:sz w:val="24"/>
          <w:szCs w:val="24"/>
        </w:rPr>
        <w:t xml:space="preserve"> DV, Tyurina TM, </w:t>
      </w:r>
      <w:proofErr w:type="spellStart"/>
      <w:r>
        <w:rPr>
          <w:rFonts w:ascii="Times New Roman" w:hAnsi="Times New Roman" w:cs="Times New Roman"/>
          <w:color w:val="282828"/>
          <w:sz w:val="24"/>
          <w:szCs w:val="24"/>
        </w:rPr>
        <w:t>Glagoleva</w:t>
      </w:r>
      <w:proofErr w:type="spellEnd"/>
      <w:r>
        <w:rPr>
          <w:rFonts w:ascii="Times New Roman" w:hAnsi="Times New Roman" w:cs="Times New Roman"/>
          <w:color w:val="282828"/>
          <w:sz w:val="24"/>
          <w:szCs w:val="24"/>
        </w:rPr>
        <w:t xml:space="preserve"> ES, </w:t>
      </w:r>
      <w:proofErr w:type="spellStart"/>
      <w:r>
        <w:rPr>
          <w:rFonts w:ascii="Times New Roman" w:hAnsi="Times New Roman" w:cs="Times New Roman"/>
          <w:color w:val="282828"/>
          <w:sz w:val="24"/>
          <w:szCs w:val="24"/>
        </w:rPr>
        <w:t>Labunskaya</w:t>
      </w:r>
      <w:proofErr w:type="spellEnd"/>
      <w:r>
        <w:rPr>
          <w:rFonts w:ascii="Times New Roman" w:hAnsi="Times New Roman" w:cs="Times New Roman"/>
          <w:color w:val="282828"/>
          <w:sz w:val="24"/>
          <w:szCs w:val="24"/>
        </w:rPr>
        <w:t xml:space="preserve"> EA, </w:t>
      </w:r>
      <w:proofErr w:type="spellStart"/>
      <w:r>
        <w:rPr>
          <w:rFonts w:ascii="Times New Roman" w:hAnsi="Times New Roman" w:cs="Times New Roman"/>
          <w:color w:val="282828"/>
          <w:sz w:val="24"/>
          <w:szCs w:val="24"/>
        </w:rPr>
        <w:t>Galishev</w:t>
      </w:r>
      <w:proofErr w:type="spellEnd"/>
      <w:r>
        <w:rPr>
          <w:rFonts w:ascii="Times New Roman" w:hAnsi="Times New Roman" w:cs="Times New Roman"/>
          <w:color w:val="282828"/>
          <w:sz w:val="24"/>
          <w:szCs w:val="24"/>
        </w:rPr>
        <w:t xml:space="preserve"> BA, et al. Specificity of growth and synthesis of secondary metabolites in cultures </w:t>
      </w:r>
      <w:r>
        <w:rPr>
          <w:rFonts w:ascii="Times New Roman" w:hAnsi="Times New Roman" w:cs="Times New Roman"/>
          <w:i/>
          <w:iCs/>
          <w:color w:val="282828"/>
          <w:sz w:val="24"/>
          <w:szCs w:val="24"/>
        </w:rPr>
        <w:t xml:space="preserve">in </w:t>
      </w:r>
      <w:r>
        <w:rPr>
          <w:rFonts w:ascii="Times New Roman" w:hAnsi="Times New Roman" w:cs="Times New Roman"/>
          <w:i/>
          <w:iCs/>
          <w:color w:val="282828"/>
          <w:sz w:val="24"/>
          <w:szCs w:val="24"/>
        </w:rPr>
        <w:lastRenderedPageBreak/>
        <w:t>vitro</w:t>
      </w:r>
      <w:r>
        <w:rPr>
          <w:rFonts w:ascii="Times New Roman" w:hAnsi="Times New Roman" w:cs="Times New Roman"/>
          <w:color w:val="282828"/>
          <w:sz w:val="24"/>
          <w:szCs w:val="24"/>
        </w:rPr>
        <w:t> </w:t>
      </w:r>
      <w:r>
        <w:rPr>
          <w:rFonts w:ascii="Times New Roman" w:hAnsi="Times New Roman" w:cs="Times New Roman"/>
          <w:i/>
          <w:iCs/>
          <w:color w:val="282828"/>
          <w:sz w:val="24"/>
          <w:szCs w:val="24"/>
        </w:rPr>
        <w:t xml:space="preserve">Digitalis </w:t>
      </w:r>
      <w:proofErr w:type="spellStart"/>
      <w:r>
        <w:rPr>
          <w:rFonts w:ascii="Times New Roman" w:hAnsi="Times New Roman" w:cs="Times New Roman"/>
          <w:i/>
          <w:iCs/>
          <w:color w:val="282828"/>
          <w:sz w:val="24"/>
          <w:szCs w:val="24"/>
        </w:rPr>
        <w:t>lanata</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ehrh</w:t>
      </w:r>
      <w:proofErr w:type="spellEnd"/>
      <w:r>
        <w:rPr>
          <w:rFonts w:ascii="Times New Roman" w:hAnsi="Times New Roman" w:cs="Times New Roman"/>
          <w:color w:val="282828"/>
          <w:sz w:val="24"/>
          <w:szCs w:val="24"/>
        </w:rPr>
        <w:t>. Russian J. Plant Physiol</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2022;69(2),1–11.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10.1134/S1021443722020200</w:t>
      </w:r>
    </w:p>
    <w:p w14:paraId="3CFBB90C"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30. Patra JK, Das G, Das SK, </w:t>
      </w:r>
      <w:proofErr w:type="spellStart"/>
      <w:r>
        <w:rPr>
          <w:rFonts w:ascii="Times New Roman" w:hAnsi="Times New Roman" w:cs="Times New Roman"/>
          <w:color w:val="282828"/>
          <w:sz w:val="24"/>
          <w:szCs w:val="24"/>
        </w:rPr>
        <w:t>Thatoi</w:t>
      </w:r>
      <w:proofErr w:type="spellEnd"/>
      <w:r>
        <w:rPr>
          <w:rFonts w:ascii="Times New Roman" w:hAnsi="Times New Roman" w:cs="Times New Roman"/>
          <w:color w:val="282828"/>
          <w:sz w:val="24"/>
          <w:szCs w:val="24"/>
        </w:rPr>
        <w:t xml:space="preserve"> H. “Plant tissue culture techniques and nutrient analysis,” in </w:t>
      </w:r>
      <w:r>
        <w:rPr>
          <w:rFonts w:ascii="Times New Roman" w:hAnsi="Times New Roman" w:cs="Times New Roman"/>
          <w:i/>
          <w:iCs/>
          <w:color w:val="282828"/>
          <w:sz w:val="24"/>
          <w:szCs w:val="24"/>
        </w:rPr>
        <w:t>A practical guide to environmental biotechnology</w:t>
      </w:r>
      <w:r>
        <w:rPr>
          <w:rFonts w:ascii="Times New Roman" w:hAnsi="Times New Roman" w:cs="Times New Roman"/>
          <w:color w:val="282828"/>
          <w:sz w:val="24"/>
          <w:szCs w:val="24"/>
        </w:rPr>
        <w:t>. Singapore: Springer. 2020;135–164.</w:t>
      </w:r>
    </w:p>
    <w:p w14:paraId="1FF6D7E7"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31. </w:t>
      </w:r>
      <w:proofErr w:type="spellStart"/>
      <w:r>
        <w:rPr>
          <w:rFonts w:ascii="Times New Roman" w:hAnsi="Times New Roman" w:cs="Times New Roman"/>
          <w:color w:val="282828"/>
          <w:sz w:val="24"/>
          <w:szCs w:val="24"/>
        </w:rPr>
        <w:t>Chadipiralla</w:t>
      </w:r>
      <w:proofErr w:type="spellEnd"/>
      <w:r>
        <w:rPr>
          <w:rFonts w:ascii="Times New Roman" w:hAnsi="Times New Roman" w:cs="Times New Roman"/>
          <w:color w:val="282828"/>
          <w:sz w:val="24"/>
          <w:szCs w:val="24"/>
        </w:rPr>
        <w:t xml:space="preserve"> K, Gayathri P, Rajani V, Reddy PVB. “Plant tissue culture and crop improvement,” in </w:t>
      </w:r>
      <w:r>
        <w:rPr>
          <w:rFonts w:ascii="Times New Roman" w:hAnsi="Times New Roman" w:cs="Times New Roman"/>
          <w:i/>
          <w:iCs/>
          <w:color w:val="282828"/>
          <w:sz w:val="24"/>
          <w:szCs w:val="24"/>
        </w:rPr>
        <w:t>Sustainable agriculture in the era of climate change</w:t>
      </w:r>
      <w:r>
        <w:rPr>
          <w:rFonts w:ascii="Times New Roman" w:hAnsi="Times New Roman" w:cs="Times New Roman"/>
          <w:color w:val="282828"/>
          <w:sz w:val="24"/>
          <w:szCs w:val="24"/>
        </w:rPr>
        <w:t>. Cham: Springer. 2020; 391–412.</w:t>
      </w:r>
    </w:p>
    <w:p w14:paraId="5BC58AE3"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32. Nomura T, Yoneda A, Ogita S, Kato Y. Activation of cryptic secondary metabolite biosynthesis in bamboo suspension cells by a histone deacetylase inhibitor. Appl. </w:t>
      </w:r>
      <w:proofErr w:type="spellStart"/>
      <w:r>
        <w:rPr>
          <w:rFonts w:ascii="Times New Roman" w:hAnsi="Times New Roman" w:cs="Times New Roman"/>
          <w:color w:val="282828"/>
          <w:sz w:val="24"/>
          <w:szCs w:val="24"/>
        </w:rPr>
        <w:t>Biochem</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2021;193(11), 3496–3511.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10.1007/s12010-021-03629-2</w:t>
      </w:r>
    </w:p>
    <w:p w14:paraId="446E1BBA"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33. </w:t>
      </w:r>
      <w:proofErr w:type="spellStart"/>
      <w:r>
        <w:rPr>
          <w:rFonts w:ascii="Times New Roman" w:hAnsi="Times New Roman" w:cs="Times New Roman"/>
          <w:color w:val="282828"/>
          <w:sz w:val="24"/>
          <w:szCs w:val="24"/>
        </w:rPr>
        <w:t>Tarigholizadeh</w:t>
      </w:r>
      <w:proofErr w:type="spellEnd"/>
      <w:r>
        <w:rPr>
          <w:rFonts w:ascii="Times New Roman" w:hAnsi="Times New Roman" w:cs="Times New Roman"/>
          <w:color w:val="282828"/>
          <w:sz w:val="24"/>
          <w:szCs w:val="24"/>
        </w:rPr>
        <w:t xml:space="preserve"> S, </w:t>
      </w:r>
      <w:proofErr w:type="spellStart"/>
      <w:r>
        <w:rPr>
          <w:rFonts w:ascii="Times New Roman" w:hAnsi="Times New Roman" w:cs="Times New Roman"/>
          <w:color w:val="282828"/>
          <w:sz w:val="24"/>
          <w:szCs w:val="24"/>
        </w:rPr>
        <w:t>Motafakkerazad</w:t>
      </w:r>
      <w:proofErr w:type="spellEnd"/>
      <w:r>
        <w:rPr>
          <w:rFonts w:ascii="Times New Roman" w:hAnsi="Times New Roman" w:cs="Times New Roman"/>
          <w:color w:val="282828"/>
          <w:sz w:val="24"/>
          <w:szCs w:val="24"/>
        </w:rPr>
        <w:t xml:space="preserve"> R, </w:t>
      </w:r>
      <w:proofErr w:type="spellStart"/>
      <w:r>
        <w:rPr>
          <w:rFonts w:ascii="Times New Roman" w:hAnsi="Times New Roman" w:cs="Times New Roman"/>
          <w:color w:val="282828"/>
          <w:sz w:val="24"/>
          <w:szCs w:val="24"/>
        </w:rPr>
        <w:t>Kosari-nasab</w:t>
      </w:r>
      <w:proofErr w:type="spellEnd"/>
      <w:r>
        <w:rPr>
          <w:rFonts w:ascii="Times New Roman" w:hAnsi="Times New Roman" w:cs="Times New Roman"/>
          <w:color w:val="282828"/>
          <w:sz w:val="24"/>
          <w:szCs w:val="24"/>
        </w:rPr>
        <w:t xml:space="preserve"> M, </w:t>
      </w:r>
      <w:proofErr w:type="spellStart"/>
      <w:r>
        <w:rPr>
          <w:rFonts w:ascii="Times New Roman" w:hAnsi="Times New Roman" w:cs="Times New Roman"/>
          <w:color w:val="282828"/>
          <w:sz w:val="24"/>
          <w:szCs w:val="24"/>
        </w:rPr>
        <w:t>Movafeghi</w:t>
      </w:r>
      <w:proofErr w:type="spellEnd"/>
      <w:r>
        <w:rPr>
          <w:rFonts w:ascii="Times New Roman" w:hAnsi="Times New Roman" w:cs="Times New Roman"/>
          <w:color w:val="282828"/>
          <w:sz w:val="24"/>
          <w:szCs w:val="24"/>
        </w:rPr>
        <w:t xml:space="preserve"> A, Mohammadi S, Sabzi M, et al. Influence of plant growth regulators and salicylic acid on the production of some secondary metabolites in callus and cell suspension culture of </w:t>
      </w:r>
      <w:proofErr w:type="spellStart"/>
      <w:r>
        <w:rPr>
          <w:rFonts w:ascii="Times New Roman" w:hAnsi="Times New Roman" w:cs="Times New Roman"/>
          <w:color w:val="282828"/>
          <w:sz w:val="24"/>
          <w:szCs w:val="24"/>
        </w:rPr>
        <w:t>satureja</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sahendica</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bornm</w:t>
      </w:r>
      <w:proofErr w:type="spellEnd"/>
      <w:r>
        <w:rPr>
          <w:rFonts w:ascii="Times New Roman" w:hAnsi="Times New Roman" w:cs="Times New Roman"/>
          <w:color w:val="282828"/>
          <w:sz w:val="24"/>
          <w:szCs w:val="24"/>
        </w:rPr>
        <w:t xml:space="preserve">. Acta </w:t>
      </w:r>
      <w:proofErr w:type="spellStart"/>
      <w:r>
        <w:rPr>
          <w:rFonts w:ascii="Times New Roman" w:hAnsi="Times New Roman" w:cs="Times New Roman"/>
          <w:color w:val="282828"/>
          <w:sz w:val="24"/>
          <w:szCs w:val="24"/>
        </w:rPr>
        <w:t>Agricult</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Slovenica</w:t>
      </w:r>
      <w:proofErr w:type="spellEnd"/>
      <w:r>
        <w:rPr>
          <w:rFonts w:ascii="Times New Roman" w:hAnsi="Times New Roman" w:cs="Times New Roman"/>
          <w:color w:val="282828"/>
          <w:sz w:val="24"/>
          <w:szCs w:val="24"/>
        </w:rPr>
        <w:t xml:space="preserve">. 2021;117(4),1–12.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10.14720/aas.2021.117.4.773</w:t>
      </w:r>
    </w:p>
    <w:p w14:paraId="4F2A92A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34. Sharifi-Rad R, </w:t>
      </w:r>
      <w:proofErr w:type="spellStart"/>
      <w:r>
        <w:rPr>
          <w:rFonts w:ascii="Times New Roman" w:hAnsi="Times New Roman" w:cs="Times New Roman"/>
          <w:color w:val="282828"/>
          <w:sz w:val="24"/>
          <w:szCs w:val="24"/>
        </w:rPr>
        <w:t>Bahabadi</w:t>
      </w:r>
      <w:proofErr w:type="spellEnd"/>
      <w:r>
        <w:rPr>
          <w:rFonts w:ascii="Times New Roman" w:hAnsi="Times New Roman" w:cs="Times New Roman"/>
          <w:color w:val="282828"/>
          <w:sz w:val="24"/>
          <w:szCs w:val="24"/>
        </w:rPr>
        <w:t xml:space="preserve"> SE, </w:t>
      </w:r>
      <w:proofErr w:type="spellStart"/>
      <w:r>
        <w:rPr>
          <w:rFonts w:ascii="Times New Roman" w:hAnsi="Times New Roman" w:cs="Times New Roman"/>
          <w:color w:val="282828"/>
          <w:sz w:val="24"/>
          <w:szCs w:val="24"/>
        </w:rPr>
        <w:t>Samzadeh</w:t>
      </w:r>
      <w:proofErr w:type="spellEnd"/>
      <w:r>
        <w:rPr>
          <w:rFonts w:ascii="Times New Roman" w:hAnsi="Times New Roman" w:cs="Times New Roman"/>
          <w:color w:val="282828"/>
          <w:sz w:val="24"/>
          <w:szCs w:val="24"/>
        </w:rPr>
        <w:t>-Kermani A, Gholami M. The effect of non-biological elicitors on physiological and biochemical properties of medicinal plant </w:t>
      </w:r>
      <w:r>
        <w:rPr>
          <w:rFonts w:ascii="Times New Roman" w:hAnsi="Times New Roman" w:cs="Times New Roman"/>
          <w:i/>
          <w:iCs/>
          <w:color w:val="282828"/>
          <w:sz w:val="24"/>
          <w:szCs w:val="24"/>
        </w:rPr>
        <w:t xml:space="preserve">Momordica </w:t>
      </w:r>
      <w:proofErr w:type="spellStart"/>
      <w:r>
        <w:rPr>
          <w:rFonts w:ascii="Times New Roman" w:hAnsi="Times New Roman" w:cs="Times New Roman"/>
          <w:i/>
          <w:iCs/>
          <w:color w:val="282828"/>
          <w:sz w:val="24"/>
          <w:szCs w:val="24"/>
        </w:rPr>
        <w:t>charantia</w:t>
      </w:r>
      <w:proofErr w:type="spellEnd"/>
      <w:r>
        <w:rPr>
          <w:rFonts w:ascii="Times New Roman" w:hAnsi="Times New Roman" w:cs="Times New Roman"/>
          <w:color w:val="282828"/>
          <w:sz w:val="24"/>
          <w:szCs w:val="24"/>
        </w:rPr>
        <w:t> l. Iranian J. Sci. Technol. Trans. A: Sci</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 44 (5),1315–1326.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10.1007/s40995-020-00939-8</w:t>
      </w:r>
    </w:p>
    <w:p w14:paraId="2F49C41A"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35. </w:t>
      </w:r>
      <w:proofErr w:type="spellStart"/>
      <w:r>
        <w:rPr>
          <w:rFonts w:ascii="Times New Roman" w:hAnsi="Times New Roman" w:cs="Times New Roman"/>
          <w:color w:val="282828"/>
          <w:sz w:val="24"/>
          <w:szCs w:val="24"/>
        </w:rPr>
        <w:t>Daffalla</w:t>
      </w:r>
      <w:proofErr w:type="spellEnd"/>
      <w:r>
        <w:rPr>
          <w:rFonts w:ascii="Times New Roman" w:hAnsi="Times New Roman" w:cs="Times New Roman"/>
          <w:color w:val="282828"/>
          <w:sz w:val="24"/>
          <w:szCs w:val="24"/>
        </w:rPr>
        <w:t xml:space="preserve"> HM, Elsheikh AM. Secondary metabolites accumulation and production through </w:t>
      </w:r>
      <w:r>
        <w:rPr>
          <w:rFonts w:ascii="Times New Roman" w:hAnsi="Times New Roman" w:cs="Times New Roman"/>
          <w:i/>
          <w:iCs/>
          <w:color w:val="282828"/>
          <w:sz w:val="24"/>
          <w:szCs w:val="24"/>
        </w:rPr>
        <w:t>in vitro</w:t>
      </w:r>
      <w:r>
        <w:rPr>
          <w:rFonts w:ascii="Times New Roman" w:hAnsi="Times New Roman" w:cs="Times New Roman"/>
          <w:color w:val="282828"/>
          <w:sz w:val="24"/>
          <w:szCs w:val="24"/>
        </w:rPr>
        <w:t> cultures. </w:t>
      </w:r>
      <w:proofErr w:type="spellStart"/>
      <w:r>
        <w:rPr>
          <w:rFonts w:ascii="Times New Roman" w:hAnsi="Times New Roman" w:cs="Times New Roman"/>
          <w:i/>
          <w:iCs/>
          <w:color w:val="282828"/>
          <w:sz w:val="24"/>
          <w:szCs w:val="24"/>
        </w:rPr>
        <w:t>Phytochem</w:t>
      </w:r>
      <w:proofErr w:type="spellEnd"/>
      <w:r>
        <w:rPr>
          <w:rFonts w:ascii="Times New Roman" w:hAnsi="Times New Roman" w:cs="Times New Roman"/>
          <w:i/>
          <w:iCs/>
          <w:color w:val="282828"/>
          <w:sz w:val="24"/>
          <w:szCs w:val="24"/>
        </w:rPr>
        <w:t>. Mar. Sources Ind. Applications Recent Adv.</w:t>
      </w:r>
      <w:r>
        <w:rPr>
          <w:rFonts w:ascii="Times New Roman" w:hAnsi="Times New Roman" w:cs="Times New Roman"/>
          <w:color w:val="282828"/>
          <w:sz w:val="24"/>
          <w:szCs w:val="24"/>
        </w:rPr>
        <w:t xml:space="preserve"> 2018; 131.</w:t>
      </w:r>
    </w:p>
    <w:p w14:paraId="3BF4D75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36. Shahzad A, Parveen S, Sharma S, Shaheen A, Saeed T, Yadav V, et al. “Plant tissue culture: applications in plant improvement and conservation,” in </w:t>
      </w:r>
      <w:r>
        <w:rPr>
          <w:rFonts w:ascii="Times New Roman" w:hAnsi="Times New Roman" w:cs="Times New Roman"/>
          <w:i/>
          <w:iCs/>
          <w:color w:val="282828"/>
          <w:sz w:val="24"/>
          <w:szCs w:val="24"/>
        </w:rPr>
        <w:t>Plant biotechnology: principles and applications</w:t>
      </w:r>
      <w:r>
        <w:rPr>
          <w:rFonts w:ascii="Times New Roman" w:hAnsi="Times New Roman" w:cs="Times New Roman"/>
          <w:color w:val="282828"/>
          <w:sz w:val="24"/>
          <w:szCs w:val="24"/>
        </w:rPr>
        <w:t>. Eds. Abdin M, Kiran U, Kamaluddin A. Singapore: Springer. 2017; 37–72.</w:t>
      </w:r>
    </w:p>
    <w:p w14:paraId="3AF5D96E"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37. Rao K, </w:t>
      </w:r>
      <w:proofErr w:type="spellStart"/>
      <w:r>
        <w:rPr>
          <w:rFonts w:ascii="Times New Roman" w:hAnsi="Times New Roman" w:cs="Times New Roman"/>
          <w:color w:val="282828"/>
          <w:sz w:val="24"/>
          <w:szCs w:val="24"/>
        </w:rPr>
        <w:t>Chodisetti</w:t>
      </w:r>
      <w:proofErr w:type="spellEnd"/>
      <w:r>
        <w:rPr>
          <w:rFonts w:ascii="Times New Roman" w:hAnsi="Times New Roman" w:cs="Times New Roman"/>
          <w:color w:val="282828"/>
          <w:sz w:val="24"/>
          <w:szCs w:val="24"/>
        </w:rPr>
        <w:t xml:space="preserve"> B, Gandi S, Giri A, Kishor PK. Cadmium chloride elicitation of abutilon indicum cell suspension cultures for enhanced stigmasterol production. Plant Biosystems-An Int. J. Dealing All Aspects Plant Biol. 2021;156 (3), 613–618.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10.1080/11263504.2021.1891151</w:t>
      </w:r>
    </w:p>
    <w:p w14:paraId="04A32CFA"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38. Mahendran G, Iqbal Z, Kumar D, Verma SK, Rout PK, Rahman L. Enhanced </w:t>
      </w:r>
      <w:proofErr w:type="spellStart"/>
      <w:r>
        <w:rPr>
          <w:rFonts w:ascii="Times New Roman" w:hAnsi="Times New Roman" w:cs="Times New Roman"/>
          <w:color w:val="282828"/>
          <w:sz w:val="24"/>
          <w:szCs w:val="24"/>
        </w:rPr>
        <w:t>gymnemic</w:t>
      </w:r>
      <w:proofErr w:type="spellEnd"/>
      <w:r>
        <w:rPr>
          <w:rFonts w:ascii="Times New Roman" w:hAnsi="Times New Roman" w:cs="Times New Roman"/>
          <w:color w:val="282828"/>
          <w:sz w:val="24"/>
          <w:szCs w:val="24"/>
        </w:rPr>
        <w:t xml:space="preserve"> acids production in cell suspension cultures of </w:t>
      </w:r>
      <w:proofErr w:type="spellStart"/>
      <w:r>
        <w:rPr>
          <w:rFonts w:ascii="Times New Roman" w:hAnsi="Times New Roman" w:cs="Times New Roman"/>
          <w:i/>
          <w:iCs/>
          <w:color w:val="282828"/>
          <w:sz w:val="24"/>
          <w:szCs w:val="24"/>
        </w:rPr>
        <w:t>Gymnema</w:t>
      </w:r>
      <w:proofErr w:type="spellEnd"/>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sylvestre</w:t>
      </w:r>
      <w:proofErr w:type="spellEnd"/>
      <w:r>
        <w:rPr>
          <w:rFonts w:ascii="Times New Roman" w:hAnsi="Times New Roman" w:cs="Times New Roman"/>
          <w:color w:val="282828"/>
          <w:sz w:val="24"/>
          <w:szCs w:val="24"/>
        </w:rPr>
        <w:t xml:space="preserve"> (Retz.) r. </w:t>
      </w:r>
      <w:r>
        <w:rPr>
          <w:rFonts w:ascii="Times New Roman" w:hAnsi="Times New Roman" w:cs="Times New Roman"/>
          <w:color w:val="282828"/>
          <w:sz w:val="24"/>
          <w:szCs w:val="24"/>
        </w:rPr>
        <w:lastRenderedPageBreak/>
        <w:t>br. ex sm. through elicitation. Ind. Crops Prod</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2021;162,113234.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10.1016/j.indcrop.2020.113234</w:t>
      </w:r>
    </w:p>
    <w:p w14:paraId="0301286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39. </w:t>
      </w:r>
      <w:proofErr w:type="spellStart"/>
      <w:r>
        <w:rPr>
          <w:rFonts w:ascii="Times New Roman" w:hAnsi="Times New Roman" w:cs="Times New Roman"/>
          <w:color w:val="282828"/>
          <w:sz w:val="24"/>
          <w:szCs w:val="24"/>
        </w:rPr>
        <w:t>Ardianto</w:t>
      </w:r>
      <w:proofErr w:type="spellEnd"/>
      <w:r>
        <w:rPr>
          <w:rFonts w:ascii="Times New Roman" w:hAnsi="Times New Roman" w:cs="Times New Roman"/>
          <w:color w:val="282828"/>
          <w:sz w:val="24"/>
          <w:szCs w:val="24"/>
        </w:rPr>
        <w:t xml:space="preserve"> C, </w:t>
      </w:r>
      <w:proofErr w:type="spellStart"/>
      <w:r>
        <w:rPr>
          <w:rFonts w:ascii="Times New Roman" w:hAnsi="Times New Roman" w:cs="Times New Roman"/>
          <w:color w:val="282828"/>
          <w:sz w:val="24"/>
          <w:szCs w:val="24"/>
        </w:rPr>
        <w:t>Khotib</w:t>
      </w:r>
      <w:proofErr w:type="spellEnd"/>
      <w:r>
        <w:rPr>
          <w:rFonts w:ascii="Times New Roman" w:hAnsi="Times New Roman" w:cs="Times New Roman"/>
          <w:color w:val="282828"/>
          <w:sz w:val="24"/>
          <w:szCs w:val="24"/>
        </w:rPr>
        <w:t xml:space="preserve"> J, Purwanto DA, </w:t>
      </w:r>
      <w:proofErr w:type="spellStart"/>
      <w:r>
        <w:rPr>
          <w:rFonts w:ascii="Times New Roman" w:hAnsi="Times New Roman" w:cs="Times New Roman"/>
          <w:color w:val="282828"/>
          <w:sz w:val="24"/>
          <w:szCs w:val="24"/>
        </w:rPr>
        <w:t>Muslihatin</w:t>
      </w:r>
      <w:proofErr w:type="spellEnd"/>
      <w:r>
        <w:rPr>
          <w:rFonts w:ascii="Times New Roman" w:hAnsi="Times New Roman" w:cs="Times New Roman"/>
          <w:color w:val="282828"/>
          <w:sz w:val="24"/>
          <w:szCs w:val="24"/>
        </w:rPr>
        <w:t xml:space="preserve"> W. Production of the secondary metabolite catechin by </w:t>
      </w:r>
      <w:r>
        <w:rPr>
          <w:rFonts w:ascii="Times New Roman" w:hAnsi="Times New Roman" w:cs="Times New Roman"/>
          <w:i/>
          <w:iCs/>
          <w:color w:val="282828"/>
          <w:sz w:val="24"/>
          <w:szCs w:val="24"/>
        </w:rPr>
        <w:t>in vitro</w:t>
      </w:r>
      <w:r>
        <w:rPr>
          <w:rFonts w:ascii="Times New Roman" w:hAnsi="Times New Roman" w:cs="Times New Roman"/>
          <w:color w:val="282828"/>
          <w:sz w:val="24"/>
          <w:szCs w:val="24"/>
        </w:rPr>
        <w:t> cultures of </w:t>
      </w:r>
      <w:r>
        <w:rPr>
          <w:rFonts w:ascii="Times New Roman" w:hAnsi="Times New Roman" w:cs="Times New Roman"/>
          <w:i/>
          <w:iCs/>
          <w:color w:val="282828"/>
          <w:sz w:val="24"/>
          <w:szCs w:val="24"/>
        </w:rPr>
        <w:t>Camellia sinensis</w:t>
      </w:r>
      <w:r>
        <w:rPr>
          <w:rFonts w:ascii="Times New Roman" w:hAnsi="Times New Roman" w:cs="Times New Roman"/>
          <w:color w:val="282828"/>
          <w:sz w:val="24"/>
          <w:szCs w:val="24"/>
        </w:rPr>
        <w:t> l. </w:t>
      </w:r>
      <w:r>
        <w:rPr>
          <w:rFonts w:ascii="Times New Roman" w:hAnsi="Times New Roman" w:cs="Times New Roman"/>
          <w:i/>
          <w:iCs/>
          <w:color w:val="282828"/>
          <w:sz w:val="24"/>
          <w:szCs w:val="24"/>
        </w:rPr>
        <w:t xml:space="preserve">J. Basic Clin. Physiol. </w:t>
      </w:r>
      <w:proofErr w:type="spellStart"/>
      <w:r>
        <w:rPr>
          <w:rFonts w:ascii="Times New Roman" w:hAnsi="Times New Roman" w:cs="Times New Roman"/>
          <w:i/>
          <w:iCs/>
          <w:color w:val="282828"/>
          <w:sz w:val="24"/>
          <w:szCs w:val="24"/>
        </w:rPr>
        <w:t>Pharmacol</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 31 (5):1–7.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10.1515/jbcpp-2019-0357</w:t>
      </w:r>
    </w:p>
    <w:p w14:paraId="5E777FA9"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40. </w:t>
      </w:r>
      <w:proofErr w:type="spellStart"/>
      <w:r>
        <w:rPr>
          <w:rFonts w:ascii="Times New Roman" w:hAnsi="Times New Roman" w:cs="Times New Roman"/>
          <w:color w:val="282828"/>
          <w:sz w:val="24"/>
          <w:szCs w:val="24"/>
        </w:rPr>
        <w:t>Abdelazeez</w:t>
      </w:r>
      <w:proofErr w:type="spellEnd"/>
      <w:r>
        <w:rPr>
          <w:rFonts w:ascii="Times New Roman" w:hAnsi="Times New Roman" w:cs="Times New Roman"/>
          <w:color w:val="282828"/>
          <w:sz w:val="24"/>
          <w:szCs w:val="24"/>
        </w:rPr>
        <w:t xml:space="preserve"> WMA, </w:t>
      </w:r>
      <w:proofErr w:type="spellStart"/>
      <w:r>
        <w:rPr>
          <w:rFonts w:ascii="Times New Roman" w:hAnsi="Times New Roman" w:cs="Times New Roman"/>
          <w:color w:val="282828"/>
          <w:sz w:val="24"/>
          <w:szCs w:val="24"/>
        </w:rPr>
        <w:t>Anatolievna</w:t>
      </w:r>
      <w:proofErr w:type="spellEnd"/>
      <w:r>
        <w:rPr>
          <w:rFonts w:ascii="Times New Roman" w:hAnsi="Times New Roman" w:cs="Times New Roman"/>
          <w:color w:val="282828"/>
          <w:sz w:val="24"/>
          <w:szCs w:val="24"/>
        </w:rPr>
        <w:t xml:space="preserve"> KY, </w:t>
      </w:r>
      <w:proofErr w:type="spellStart"/>
      <w:r>
        <w:rPr>
          <w:rFonts w:ascii="Times New Roman" w:hAnsi="Times New Roman" w:cs="Times New Roman"/>
          <w:color w:val="282828"/>
          <w:sz w:val="24"/>
          <w:szCs w:val="24"/>
        </w:rPr>
        <w:t>Zavdetovna</w:t>
      </w:r>
      <w:proofErr w:type="spellEnd"/>
      <w:r>
        <w:rPr>
          <w:rFonts w:ascii="Times New Roman" w:hAnsi="Times New Roman" w:cs="Times New Roman"/>
          <w:color w:val="282828"/>
          <w:sz w:val="24"/>
          <w:szCs w:val="24"/>
        </w:rPr>
        <w:t xml:space="preserve"> KL, </w:t>
      </w:r>
      <w:proofErr w:type="spellStart"/>
      <w:r>
        <w:rPr>
          <w:rFonts w:ascii="Times New Roman" w:hAnsi="Times New Roman" w:cs="Times New Roman"/>
          <w:color w:val="282828"/>
          <w:sz w:val="24"/>
          <w:szCs w:val="24"/>
        </w:rPr>
        <w:t>Damirovna</w:t>
      </w:r>
      <w:proofErr w:type="spellEnd"/>
      <w:r>
        <w:rPr>
          <w:rFonts w:ascii="Times New Roman" w:hAnsi="Times New Roman" w:cs="Times New Roman"/>
          <w:color w:val="282828"/>
          <w:sz w:val="24"/>
          <w:szCs w:val="24"/>
        </w:rPr>
        <w:t xml:space="preserve"> AG, El-Dis A, Rayan G, et al. Enhanced productivity of atropine in cell suspension culture of </w:t>
      </w:r>
      <w:r>
        <w:rPr>
          <w:rFonts w:ascii="Times New Roman" w:hAnsi="Times New Roman" w:cs="Times New Roman"/>
          <w:i/>
          <w:iCs/>
          <w:color w:val="282828"/>
          <w:sz w:val="24"/>
          <w:szCs w:val="24"/>
        </w:rPr>
        <w:t xml:space="preserve">Hyoscyamus </w:t>
      </w:r>
      <w:proofErr w:type="spellStart"/>
      <w:r>
        <w:rPr>
          <w:rFonts w:ascii="Times New Roman" w:hAnsi="Times New Roman" w:cs="Times New Roman"/>
          <w:i/>
          <w:iCs/>
          <w:color w:val="282828"/>
          <w:sz w:val="24"/>
          <w:szCs w:val="24"/>
        </w:rPr>
        <w:t>muticus</w:t>
      </w:r>
      <w:proofErr w:type="spellEnd"/>
      <w:r>
        <w:rPr>
          <w:rFonts w:ascii="Times New Roman" w:hAnsi="Times New Roman" w:cs="Times New Roman"/>
          <w:color w:val="282828"/>
          <w:sz w:val="24"/>
          <w:szCs w:val="24"/>
        </w:rPr>
        <w:t> l. Vitro Cell. Dev. Biol.-Plant. 2022; 58, 593–605.</w:t>
      </w:r>
    </w:p>
    <w:p w14:paraId="29694F7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41. Bakhtiar Z, </w:t>
      </w:r>
      <w:proofErr w:type="spellStart"/>
      <w:r>
        <w:rPr>
          <w:rFonts w:ascii="Times New Roman" w:hAnsi="Times New Roman" w:cs="Times New Roman"/>
          <w:color w:val="282828"/>
          <w:sz w:val="24"/>
          <w:szCs w:val="24"/>
        </w:rPr>
        <w:t>Mirjalili</w:t>
      </w:r>
      <w:proofErr w:type="spellEnd"/>
      <w:r>
        <w:rPr>
          <w:rFonts w:ascii="Times New Roman" w:hAnsi="Times New Roman" w:cs="Times New Roman"/>
          <w:color w:val="282828"/>
          <w:sz w:val="24"/>
          <w:szCs w:val="24"/>
        </w:rPr>
        <w:t xml:space="preserve"> MH. Long-term cell suspension culture of </w:t>
      </w:r>
      <w:r>
        <w:rPr>
          <w:rFonts w:ascii="Times New Roman" w:hAnsi="Times New Roman" w:cs="Times New Roman"/>
          <w:i/>
          <w:iCs/>
          <w:color w:val="282828"/>
          <w:sz w:val="24"/>
          <w:szCs w:val="24"/>
        </w:rPr>
        <w:t xml:space="preserve">Thymus </w:t>
      </w:r>
      <w:proofErr w:type="spellStart"/>
      <w:r>
        <w:rPr>
          <w:rFonts w:ascii="Times New Roman" w:hAnsi="Times New Roman" w:cs="Times New Roman"/>
          <w:i/>
          <w:iCs/>
          <w:color w:val="282828"/>
          <w:sz w:val="24"/>
          <w:szCs w:val="24"/>
        </w:rPr>
        <w:t>persicus</w:t>
      </w:r>
      <w:proofErr w:type="spellEnd"/>
      <w:r>
        <w:rPr>
          <w:rFonts w:ascii="Times New Roman" w:hAnsi="Times New Roman" w:cs="Times New Roman"/>
          <w:color w:val="282828"/>
          <w:sz w:val="24"/>
          <w:szCs w:val="24"/>
        </w:rPr>
        <w:t> (</w:t>
      </w:r>
      <w:proofErr w:type="spellStart"/>
      <w:r>
        <w:rPr>
          <w:rFonts w:ascii="Times New Roman" w:hAnsi="Times New Roman" w:cs="Times New Roman"/>
          <w:color w:val="282828"/>
          <w:sz w:val="24"/>
          <w:szCs w:val="24"/>
        </w:rPr>
        <w:t>Lamiaceae</w:t>
      </w:r>
      <w:proofErr w:type="spellEnd"/>
      <w:r>
        <w:rPr>
          <w:rFonts w:ascii="Times New Roman" w:hAnsi="Times New Roman" w:cs="Times New Roman"/>
          <w:color w:val="282828"/>
          <w:sz w:val="24"/>
          <w:szCs w:val="24"/>
        </w:rPr>
        <w:t xml:space="preserve">): a novel approach for the production of anti-cancer </w:t>
      </w:r>
      <w:proofErr w:type="spellStart"/>
      <w:r>
        <w:rPr>
          <w:rFonts w:ascii="Times New Roman" w:hAnsi="Times New Roman" w:cs="Times New Roman"/>
          <w:color w:val="282828"/>
          <w:sz w:val="24"/>
          <w:szCs w:val="24"/>
        </w:rPr>
        <w:t>triterpenic</w:t>
      </w:r>
      <w:proofErr w:type="spellEnd"/>
      <w:r>
        <w:rPr>
          <w:rFonts w:ascii="Times New Roman" w:hAnsi="Times New Roman" w:cs="Times New Roman"/>
          <w:color w:val="282828"/>
          <w:sz w:val="24"/>
          <w:szCs w:val="24"/>
        </w:rPr>
        <w:t xml:space="preserve"> acids. Ind. Crops Prod</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 181,114818.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10.1016/j.indcrop.2022.114818</w:t>
      </w:r>
    </w:p>
    <w:p w14:paraId="481B37C4"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42. </w:t>
      </w:r>
      <w:proofErr w:type="spellStart"/>
      <w:r>
        <w:rPr>
          <w:rFonts w:ascii="Times New Roman" w:hAnsi="Times New Roman" w:cs="Times New Roman"/>
          <w:color w:val="282828"/>
          <w:sz w:val="24"/>
          <w:szCs w:val="24"/>
        </w:rPr>
        <w:t>Mirjalili</w:t>
      </w:r>
      <w:proofErr w:type="spellEnd"/>
      <w:r>
        <w:rPr>
          <w:rFonts w:ascii="Times New Roman" w:hAnsi="Times New Roman" w:cs="Times New Roman"/>
          <w:color w:val="282828"/>
          <w:sz w:val="24"/>
          <w:szCs w:val="24"/>
        </w:rPr>
        <w:t xml:space="preserve"> MH, Esmaeili H. Callus induction and </w:t>
      </w:r>
      <w:proofErr w:type="spellStart"/>
      <w:r>
        <w:rPr>
          <w:rFonts w:ascii="Times New Roman" w:hAnsi="Times New Roman" w:cs="Times New Roman"/>
          <w:color w:val="282828"/>
          <w:sz w:val="24"/>
          <w:szCs w:val="24"/>
        </w:rPr>
        <w:t>withanolides</w:t>
      </w:r>
      <w:proofErr w:type="spellEnd"/>
      <w:r>
        <w:rPr>
          <w:rFonts w:ascii="Times New Roman" w:hAnsi="Times New Roman" w:cs="Times New Roman"/>
          <w:color w:val="282828"/>
          <w:sz w:val="24"/>
          <w:szCs w:val="24"/>
        </w:rPr>
        <w:t xml:space="preserve"> production through cell suspension culture of </w:t>
      </w:r>
      <w:proofErr w:type="spellStart"/>
      <w:r>
        <w:rPr>
          <w:rFonts w:ascii="Times New Roman" w:hAnsi="Times New Roman" w:cs="Times New Roman"/>
          <w:i/>
          <w:iCs/>
          <w:color w:val="282828"/>
          <w:sz w:val="24"/>
          <w:szCs w:val="24"/>
        </w:rPr>
        <w:t>Withania</w:t>
      </w:r>
      <w:proofErr w:type="spellEnd"/>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coagulans</w:t>
      </w:r>
      <w:proofErr w:type="spellEnd"/>
      <w:r>
        <w:rPr>
          <w:rFonts w:ascii="Times New Roman" w:hAnsi="Times New Roman" w:cs="Times New Roman"/>
          <w:color w:val="282828"/>
          <w:sz w:val="24"/>
          <w:szCs w:val="24"/>
        </w:rPr>
        <w:t xml:space="preserve"> (Stocks) </w:t>
      </w:r>
      <w:proofErr w:type="spellStart"/>
      <w:r>
        <w:rPr>
          <w:rFonts w:ascii="Times New Roman" w:hAnsi="Times New Roman" w:cs="Times New Roman"/>
          <w:color w:val="282828"/>
          <w:sz w:val="24"/>
          <w:szCs w:val="24"/>
        </w:rPr>
        <w:t>dunal</w:t>
      </w:r>
      <w:proofErr w:type="spellEnd"/>
      <w:r>
        <w:rPr>
          <w:rFonts w:ascii="Times New Roman" w:hAnsi="Times New Roman" w:cs="Times New Roman"/>
          <w:color w:val="282828"/>
          <w:sz w:val="24"/>
          <w:szCs w:val="24"/>
        </w:rPr>
        <w:t xml:space="preserve">. J. Med. Plants. 2022; 21 (81), 79–91.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10.52547/jmp.21.81.79</w:t>
      </w:r>
    </w:p>
    <w:p w14:paraId="57372D5F"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43. </w:t>
      </w:r>
      <w:proofErr w:type="spellStart"/>
      <w:r>
        <w:rPr>
          <w:rFonts w:ascii="Times New Roman" w:hAnsi="Times New Roman" w:cs="Times New Roman"/>
          <w:color w:val="282828"/>
          <w:sz w:val="24"/>
          <w:szCs w:val="24"/>
        </w:rPr>
        <w:t>Ozyigit</w:t>
      </w:r>
      <w:proofErr w:type="spellEnd"/>
      <w:r>
        <w:rPr>
          <w:rFonts w:ascii="Times New Roman" w:hAnsi="Times New Roman" w:cs="Times New Roman"/>
          <w:color w:val="282828"/>
          <w:sz w:val="24"/>
          <w:szCs w:val="24"/>
        </w:rPr>
        <w:t xml:space="preserve"> II, Dogan I, </w:t>
      </w:r>
      <w:proofErr w:type="spellStart"/>
      <w:r>
        <w:rPr>
          <w:rFonts w:ascii="Times New Roman" w:hAnsi="Times New Roman" w:cs="Times New Roman"/>
          <w:color w:val="282828"/>
          <w:sz w:val="24"/>
          <w:szCs w:val="24"/>
        </w:rPr>
        <w:t>Artam</w:t>
      </w:r>
      <w:proofErr w:type="spellEnd"/>
      <w:r>
        <w:rPr>
          <w:rFonts w:ascii="Times New Roman" w:hAnsi="Times New Roman" w:cs="Times New Roman"/>
          <w:color w:val="282828"/>
          <w:sz w:val="24"/>
          <w:szCs w:val="24"/>
        </w:rPr>
        <w:t xml:space="preserve">-Tarhan E. “Agrobacterium </w:t>
      </w:r>
      <w:proofErr w:type="spellStart"/>
      <w:r>
        <w:rPr>
          <w:rFonts w:ascii="Times New Roman" w:hAnsi="Times New Roman" w:cs="Times New Roman"/>
          <w:color w:val="282828"/>
          <w:sz w:val="24"/>
          <w:szCs w:val="24"/>
        </w:rPr>
        <w:t>rhizogenes</w:t>
      </w:r>
      <w:proofErr w:type="spellEnd"/>
      <w:r>
        <w:rPr>
          <w:rFonts w:ascii="Times New Roman" w:hAnsi="Times New Roman" w:cs="Times New Roman"/>
          <w:color w:val="282828"/>
          <w:sz w:val="24"/>
          <w:szCs w:val="24"/>
        </w:rPr>
        <w:t xml:space="preserve">-mediated transformation and its biotechnological applications in crops,” In: Hakeem K, Ahmad P, Ozturk M. (eds) Crop Improvement. </w:t>
      </w:r>
      <w:proofErr w:type="spellStart"/>
      <w:proofErr w:type="gramStart"/>
      <w:r>
        <w:rPr>
          <w:rFonts w:ascii="Times New Roman" w:hAnsi="Times New Roman" w:cs="Times New Roman"/>
          <w:color w:val="282828"/>
          <w:sz w:val="24"/>
          <w:szCs w:val="24"/>
        </w:rPr>
        <w:t>Boston.MA:Springer</w:t>
      </w:r>
      <w:proofErr w:type="spellEnd"/>
      <w:proofErr w:type="gramEnd"/>
      <w:r>
        <w:rPr>
          <w:rFonts w:ascii="Times New Roman" w:hAnsi="Times New Roman" w:cs="Times New Roman"/>
          <w:color w:val="282828"/>
          <w:sz w:val="24"/>
          <w:szCs w:val="24"/>
        </w:rPr>
        <w:t xml:space="preserve">. 2013;1–48.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10.1007/978-1-4614-7028-1_1</w:t>
      </w:r>
    </w:p>
    <w:p w14:paraId="7AD4872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sz w:val="24"/>
          <w:szCs w:val="24"/>
          <w:lang w:val="en-US"/>
        </w:rPr>
        <w:t xml:space="preserve">44. </w:t>
      </w:r>
      <w:r>
        <w:rPr>
          <w:rFonts w:ascii="Times New Roman" w:hAnsi="Times New Roman" w:cs="Times New Roman"/>
          <w:color w:val="282828"/>
          <w:sz w:val="24"/>
          <w:szCs w:val="24"/>
        </w:rPr>
        <w:t xml:space="preserve">Fazili MA, Bashir I, Ahmad M, Yaqoob U, Geelani SN. </w:t>
      </w:r>
      <w:r>
        <w:rPr>
          <w:rFonts w:ascii="Times New Roman" w:hAnsi="Times New Roman" w:cs="Times New Roman"/>
          <w:i/>
          <w:iCs/>
          <w:color w:val="282828"/>
          <w:sz w:val="24"/>
          <w:szCs w:val="24"/>
        </w:rPr>
        <w:t>In vitro</w:t>
      </w:r>
      <w:r>
        <w:rPr>
          <w:rFonts w:ascii="Times New Roman" w:hAnsi="Times New Roman" w:cs="Times New Roman"/>
          <w:color w:val="282828"/>
          <w:sz w:val="24"/>
          <w:szCs w:val="24"/>
        </w:rPr>
        <w:t xml:space="preserve"> strategies for the enhancement of secondary metabolite production in plants: a review. Bull. Natl. Res. Centre. 2022; 46 (1), 1–12.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10.1186/s42269-022-00717-z</w:t>
      </w:r>
    </w:p>
    <w:p w14:paraId="4652B83E"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45. Giri A, Narasu ML. Transgenic hairy roots: recent trends and applications.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color w:val="282828"/>
          <w:sz w:val="24"/>
          <w:szCs w:val="24"/>
        </w:rPr>
        <w:t>. Adv</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2000;18 (1), 1–22.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10.1016/S0734-9750(99)00016-6</w:t>
      </w:r>
    </w:p>
    <w:p w14:paraId="6E72F5C4"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46. Pistelli L, Giovannini A, </w:t>
      </w:r>
      <w:proofErr w:type="spellStart"/>
      <w:r>
        <w:rPr>
          <w:rFonts w:ascii="Times New Roman" w:hAnsi="Times New Roman" w:cs="Times New Roman"/>
          <w:color w:val="282828"/>
          <w:sz w:val="24"/>
          <w:szCs w:val="24"/>
        </w:rPr>
        <w:t>Ruffoni</w:t>
      </w:r>
      <w:proofErr w:type="spellEnd"/>
      <w:r>
        <w:rPr>
          <w:rFonts w:ascii="Times New Roman" w:hAnsi="Times New Roman" w:cs="Times New Roman"/>
          <w:color w:val="282828"/>
          <w:sz w:val="24"/>
          <w:szCs w:val="24"/>
        </w:rPr>
        <w:t xml:space="preserve"> B, Bertoli A, Pistelli L. Hairy root cultures for secondary metabolites production. Bio-farms Nutraceuticals. 2010; 167–184.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10.1007/978-1-4419-7347-4_13</w:t>
      </w:r>
    </w:p>
    <w:p w14:paraId="4B4B58D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47. </w:t>
      </w:r>
      <w:proofErr w:type="spellStart"/>
      <w:r>
        <w:rPr>
          <w:rFonts w:ascii="Times New Roman" w:hAnsi="Times New Roman" w:cs="Times New Roman"/>
          <w:color w:val="282828"/>
          <w:sz w:val="24"/>
          <w:szCs w:val="24"/>
        </w:rPr>
        <w:t>Akhgari</w:t>
      </w:r>
      <w:proofErr w:type="spellEnd"/>
      <w:r>
        <w:rPr>
          <w:rFonts w:ascii="Times New Roman" w:hAnsi="Times New Roman" w:cs="Times New Roman"/>
          <w:color w:val="282828"/>
          <w:sz w:val="24"/>
          <w:szCs w:val="24"/>
        </w:rPr>
        <w:t xml:space="preserve"> A, Laakso I, </w:t>
      </w:r>
      <w:proofErr w:type="spellStart"/>
      <w:r>
        <w:rPr>
          <w:rFonts w:ascii="Times New Roman" w:hAnsi="Times New Roman" w:cs="Times New Roman"/>
          <w:color w:val="282828"/>
          <w:sz w:val="24"/>
          <w:szCs w:val="24"/>
        </w:rPr>
        <w:t>Maaheimo</w:t>
      </w:r>
      <w:proofErr w:type="spellEnd"/>
      <w:r>
        <w:rPr>
          <w:rFonts w:ascii="Times New Roman" w:hAnsi="Times New Roman" w:cs="Times New Roman"/>
          <w:color w:val="282828"/>
          <w:sz w:val="24"/>
          <w:szCs w:val="24"/>
        </w:rPr>
        <w:t xml:space="preserve"> H, Choi YH, Seppänen-Laakso T, Oksman-</w:t>
      </w:r>
      <w:proofErr w:type="spellStart"/>
      <w:r>
        <w:rPr>
          <w:rFonts w:ascii="Times New Roman" w:hAnsi="Times New Roman" w:cs="Times New Roman"/>
          <w:color w:val="282828"/>
          <w:sz w:val="24"/>
          <w:szCs w:val="24"/>
        </w:rPr>
        <w:t>Caldentey</w:t>
      </w:r>
      <w:proofErr w:type="spellEnd"/>
      <w:r>
        <w:rPr>
          <w:rFonts w:ascii="Times New Roman" w:hAnsi="Times New Roman" w:cs="Times New Roman"/>
          <w:color w:val="282828"/>
          <w:sz w:val="24"/>
          <w:szCs w:val="24"/>
        </w:rPr>
        <w:t xml:space="preserve"> KM, et al. </w:t>
      </w:r>
      <w:proofErr w:type="spellStart"/>
      <w:r>
        <w:rPr>
          <w:rFonts w:ascii="Times New Roman" w:hAnsi="Times New Roman" w:cs="Times New Roman"/>
          <w:color w:val="282828"/>
          <w:sz w:val="24"/>
          <w:szCs w:val="24"/>
        </w:rPr>
        <w:t>Methyljasmonate</w:t>
      </w:r>
      <w:proofErr w:type="spellEnd"/>
      <w:r>
        <w:rPr>
          <w:rFonts w:ascii="Times New Roman" w:hAnsi="Times New Roman" w:cs="Times New Roman"/>
          <w:color w:val="282828"/>
          <w:sz w:val="24"/>
          <w:szCs w:val="24"/>
        </w:rPr>
        <w:t xml:space="preserve"> elicitation increases terpenoid indole alkaloid accumulation in </w:t>
      </w:r>
      <w:proofErr w:type="spellStart"/>
      <w:r>
        <w:rPr>
          <w:rFonts w:ascii="Times New Roman" w:hAnsi="Times New Roman" w:cs="Times New Roman"/>
          <w:i/>
          <w:iCs/>
          <w:color w:val="282828"/>
          <w:sz w:val="24"/>
          <w:szCs w:val="24"/>
        </w:rPr>
        <w:t>Rhazya</w:t>
      </w:r>
      <w:proofErr w:type="spellEnd"/>
      <w:r>
        <w:rPr>
          <w:rFonts w:ascii="Times New Roman" w:hAnsi="Times New Roman" w:cs="Times New Roman"/>
          <w:i/>
          <w:iCs/>
          <w:color w:val="282828"/>
          <w:sz w:val="24"/>
          <w:szCs w:val="24"/>
        </w:rPr>
        <w:t xml:space="preserve"> stricta</w:t>
      </w:r>
      <w:r>
        <w:rPr>
          <w:rFonts w:ascii="Times New Roman" w:hAnsi="Times New Roman" w:cs="Times New Roman"/>
          <w:color w:val="282828"/>
          <w:sz w:val="24"/>
          <w:szCs w:val="24"/>
        </w:rPr>
        <w:t xml:space="preserve"> hairy root cultures. Plants. 2019; 8(12), 534.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10.3390/plants8120534</w:t>
      </w:r>
    </w:p>
    <w:p w14:paraId="249BF4AB"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48. Solis-Castañeda GJ, Zamilpa A, Cabañas-García E, Bahena SM, Pérez-</w:t>
      </w:r>
      <w:proofErr w:type="spellStart"/>
      <w:r>
        <w:rPr>
          <w:rFonts w:ascii="Times New Roman" w:hAnsi="Times New Roman" w:cs="Times New Roman"/>
          <w:color w:val="282828"/>
          <w:sz w:val="24"/>
          <w:szCs w:val="24"/>
        </w:rPr>
        <w:t>Molphe</w:t>
      </w:r>
      <w:proofErr w:type="spellEnd"/>
      <w:r>
        <w:rPr>
          <w:rFonts w:ascii="Times New Roman" w:hAnsi="Times New Roman" w:cs="Times New Roman"/>
          <w:color w:val="282828"/>
          <w:sz w:val="24"/>
          <w:szCs w:val="24"/>
        </w:rPr>
        <w:t>-Balch E, Gómez-Aguirre YA. Identification and quantitative determination of feruloyl-glucoside from hairy root cultures of </w:t>
      </w:r>
      <w:proofErr w:type="spellStart"/>
      <w:r>
        <w:rPr>
          <w:rFonts w:ascii="Times New Roman" w:hAnsi="Times New Roman" w:cs="Times New Roman"/>
          <w:i/>
          <w:iCs/>
          <w:color w:val="282828"/>
          <w:sz w:val="24"/>
          <w:szCs w:val="24"/>
        </w:rPr>
        <w:t>Turbinicarpus</w:t>
      </w:r>
      <w:proofErr w:type="spellEnd"/>
      <w:r>
        <w:rPr>
          <w:rFonts w:ascii="Times New Roman" w:hAnsi="Times New Roman" w:cs="Times New Roman"/>
          <w:i/>
          <w:iCs/>
          <w:color w:val="282828"/>
          <w:sz w:val="24"/>
          <w:szCs w:val="24"/>
        </w:rPr>
        <w:t xml:space="preserve"> </w:t>
      </w:r>
      <w:proofErr w:type="spellStart"/>
      <w:r>
        <w:rPr>
          <w:rFonts w:ascii="Times New Roman" w:hAnsi="Times New Roman" w:cs="Times New Roman"/>
          <w:i/>
          <w:iCs/>
          <w:color w:val="282828"/>
          <w:sz w:val="24"/>
          <w:szCs w:val="24"/>
        </w:rPr>
        <w:t>lophophoroides</w:t>
      </w:r>
      <w:proofErr w:type="spellEnd"/>
      <w:r>
        <w:rPr>
          <w:rFonts w:ascii="Times New Roman" w:hAnsi="Times New Roman" w:cs="Times New Roman"/>
          <w:color w:val="282828"/>
          <w:sz w:val="24"/>
          <w:szCs w:val="24"/>
        </w:rPr>
        <w:t> (</w:t>
      </w:r>
      <w:proofErr w:type="spellStart"/>
      <w:r>
        <w:rPr>
          <w:rFonts w:ascii="Times New Roman" w:hAnsi="Times New Roman" w:cs="Times New Roman"/>
          <w:color w:val="282828"/>
          <w:sz w:val="24"/>
          <w:szCs w:val="24"/>
        </w:rPr>
        <w:t>Werderm</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buxb</w:t>
      </w:r>
      <w:proofErr w:type="spellEnd"/>
      <w:r>
        <w:rPr>
          <w:rFonts w:ascii="Times New Roman" w:hAnsi="Times New Roman" w:cs="Times New Roman"/>
          <w:color w:val="282828"/>
          <w:sz w:val="24"/>
          <w:szCs w:val="24"/>
        </w:rPr>
        <w:t xml:space="preserve">. </w:t>
      </w:r>
      <w:r>
        <w:rPr>
          <w:rFonts w:ascii="Times New Roman" w:hAnsi="Times New Roman" w:cs="Times New Roman"/>
          <w:color w:val="282828"/>
          <w:sz w:val="24"/>
          <w:szCs w:val="24"/>
        </w:rPr>
        <w:lastRenderedPageBreak/>
        <w:t xml:space="preserve">&amp; </w:t>
      </w:r>
      <w:proofErr w:type="spellStart"/>
      <w:r>
        <w:rPr>
          <w:rFonts w:ascii="Times New Roman" w:hAnsi="Times New Roman" w:cs="Times New Roman"/>
          <w:color w:val="282828"/>
          <w:sz w:val="24"/>
          <w:szCs w:val="24"/>
        </w:rPr>
        <w:t>Backeb</w:t>
      </w:r>
      <w:proofErr w:type="spellEnd"/>
      <w:r>
        <w:rPr>
          <w:rFonts w:ascii="Times New Roman" w:hAnsi="Times New Roman" w:cs="Times New Roman"/>
          <w:color w:val="282828"/>
          <w:sz w:val="24"/>
          <w:szCs w:val="24"/>
        </w:rPr>
        <w:t xml:space="preserve">. (Cactaceae). Vitro Cell. Dev. Biol.-Plant. 2020; 56(1),8–17.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10.1007/s11627-019-10029-z</w:t>
      </w:r>
    </w:p>
    <w:p w14:paraId="0E05FF51"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49. Mikac S, Markulin L, Drouet S, Corbin C, </w:t>
      </w:r>
      <w:proofErr w:type="spellStart"/>
      <w:r>
        <w:rPr>
          <w:rFonts w:ascii="Times New Roman" w:hAnsi="Times New Roman" w:cs="Times New Roman"/>
          <w:color w:val="282828"/>
          <w:sz w:val="24"/>
          <w:szCs w:val="24"/>
        </w:rPr>
        <w:t>Tungmunnithum</w:t>
      </w:r>
      <w:proofErr w:type="spellEnd"/>
      <w:r>
        <w:rPr>
          <w:rFonts w:ascii="Times New Roman" w:hAnsi="Times New Roman" w:cs="Times New Roman"/>
          <w:color w:val="282828"/>
          <w:sz w:val="24"/>
          <w:szCs w:val="24"/>
        </w:rPr>
        <w:t xml:space="preserve"> D, Kiani R, et al. Bioproduction of anticancer podophyllotoxin and related </w:t>
      </w:r>
      <w:proofErr w:type="spellStart"/>
      <w:r>
        <w:rPr>
          <w:rFonts w:ascii="Times New Roman" w:hAnsi="Times New Roman" w:cs="Times New Roman"/>
          <w:color w:val="282828"/>
          <w:sz w:val="24"/>
          <w:szCs w:val="24"/>
        </w:rPr>
        <w:t>aryltretralin</w:t>
      </w:r>
      <w:proofErr w:type="spellEnd"/>
      <w:r>
        <w:rPr>
          <w:rFonts w:ascii="Times New Roman" w:hAnsi="Times New Roman" w:cs="Times New Roman"/>
          <w:color w:val="282828"/>
          <w:sz w:val="24"/>
          <w:szCs w:val="24"/>
        </w:rPr>
        <w:t>-lignans in hairy root cultures of </w:t>
      </w:r>
      <w:r>
        <w:rPr>
          <w:rFonts w:ascii="Times New Roman" w:hAnsi="Times New Roman" w:cs="Times New Roman"/>
          <w:i/>
          <w:iCs/>
          <w:color w:val="282828"/>
          <w:sz w:val="24"/>
          <w:szCs w:val="24"/>
        </w:rPr>
        <w:t>Linum flavum</w:t>
      </w:r>
      <w:r>
        <w:rPr>
          <w:rFonts w:ascii="Times New Roman" w:hAnsi="Times New Roman" w:cs="Times New Roman"/>
          <w:color w:val="282828"/>
          <w:sz w:val="24"/>
          <w:szCs w:val="24"/>
        </w:rPr>
        <w:t> l. Plant Cell Tissue Differentiation Secondary Metabolites: Fundamentals Appl</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2021; 503–540.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10.1007/978-3-030-30185-9_20</w:t>
      </w:r>
    </w:p>
    <w:p w14:paraId="17208CF0"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50. Singh S, Pandey P, Akhtar MQ, Negi AS, Banerjee S. A new synthetic biology approach for the production of curcumin and its glucoside in </w:t>
      </w:r>
      <w:proofErr w:type="spellStart"/>
      <w:r>
        <w:rPr>
          <w:rFonts w:ascii="Times New Roman" w:hAnsi="Times New Roman" w:cs="Times New Roman"/>
          <w:color w:val="282828"/>
          <w:sz w:val="24"/>
          <w:szCs w:val="24"/>
        </w:rPr>
        <w:t>atropa</w:t>
      </w:r>
      <w:proofErr w:type="spellEnd"/>
      <w:r>
        <w:rPr>
          <w:rFonts w:ascii="Times New Roman" w:hAnsi="Times New Roman" w:cs="Times New Roman"/>
          <w:color w:val="282828"/>
          <w:sz w:val="24"/>
          <w:szCs w:val="24"/>
        </w:rPr>
        <w:t xml:space="preserve"> belladonna hairy roots. J.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2021b; 328, 23–33.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10.1016/j.jbiotec.2020.12.022</w:t>
      </w:r>
    </w:p>
    <w:p w14:paraId="56CB83B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51. Baek S, Han JE, Ho TT, Park SY. Development of hairy root cultures for biomass and triterpenoid production in </w:t>
      </w:r>
      <w:proofErr w:type="spellStart"/>
      <w:r>
        <w:rPr>
          <w:rFonts w:ascii="Times New Roman" w:hAnsi="Times New Roman" w:cs="Times New Roman"/>
          <w:i/>
          <w:iCs/>
          <w:color w:val="282828"/>
          <w:sz w:val="24"/>
          <w:szCs w:val="24"/>
        </w:rPr>
        <w:t>Centella</w:t>
      </w:r>
      <w:proofErr w:type="spellEnd"/>
      <w:r>
        <w:rPr>
          <w:rFonts w:ascii="Times New Roman" w:hAnsi="Times New Roman" w:cs="Times New Roman"/>
          <w:i/>
          <w:iCs/>
          <w:color w:val="282828"/>
          <w:sz w:val="24"/>
          <w:szCs w:val="24"/>
        </w:rPr>
        <w:t xml:space="preserve"> asiatica</w:t>
      </w:r>
      <w:r>
        <w:rPr>
          <w:rFonts w:ascii="Times New Roman" w:hAnsi="Times New Roman" w:cs="Times New Roman"/>
          <w:color w:val="282828"/>
          <w:sz w:val="24"/>
          <w:szCs w:val="24"/>
        </w:rPr>
        <w:t xml:space="preserve">. Plants. 2022; 11(2), 148.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10.3390/plants11020148</w:t>
      </w:r>
    </w:p>
    <w:p w14:paraId="5889DE79"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52. Sahai P, Sinha VB. Development of hairy root culture in </w:t>
      </w:r>
      <w:r>
        <w:rPr>
          <w:rFonts w:ascii="Times New Roman" w:hAnsi="Times New Roman" w:cs="Times New Roman"/>
          <w:i/>
          <w:iCs/>
          <w:color w:val="282828"/>
          <w:sz w:val="24"/>
          <w:szCs w:val="24"/>
        </w:rPr>
        <w:t xml:space="preserve">Taxus </w:t>
      </w:r>
      <w:proofErr w:type="spellStart"/>
      <w:r>
        <w:rPr>
          <w:rFonts w:ascii="Times New Roman" w:hAnsi="Times New Roman" w:cs="Times New Roman"/>
          <w:i/>
          <w:iCs/>
          <w:color w:val="282828"/>
          <w:sz w:val="24"/>
          <w:szCs w:val="24"/>
        </w:rPr>
        <w:t>baccata</w:t>
      </w:r>
      <w:proofErr w:type="spellEnd"/>
      <w:r>
        <w:rPr>
          <w:rFonts w:ascii="Times New Roman" w:hAnsi="Times New Roman" w:cs="Times New Roman"/>
          <w:color w:val="282828"/>
          <w:sz w:val="24"/>
          <w:szCs w:val="24"/>
        </w:rPr>
        <w:t xml:space="preserve"> sub </w:t>
      </w:r>
      <w:proofErr w:type="spellStart"/>
      <w:r>
        <w:rPr>
          <w:rFonts w:ascii="Times New Roman" w:hAnsi="Times New Roman" w:cs="Times New Roman"/>
          <w:color w:val="282828"/>
          <w:sz w:val="24"/>
          <w:szCs w:val="24"/>
        </w:rPr>
        <w:t>sp</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wallichiana</w:t>
      </w:r>
      <w:proofErr w:type="spellEnd"/>
      <w:r>
        <w:rPr>
          <w:rFonts w:ascii="Times New Roman" w:hAnsi="Times New Roman" w:cs="Times New Roman"/>
          <w:color w:val="282828"/>
          <w:sz w:val="24"/>
          <w:szCs w:val="24"/>
        </w:rPr>
        <w:t xml:space="preserve"> as an alternative for increased </w:t>
      </w:r>
      <w:proofErr w:type="spellStart"/>
      <w:r>
        <w:rPr>
          <w:rFonts w:ascii="Times New Roman" w:hAnsi="Times New Roman" w:cs="Times New Roman"/>
          <w:color w:val="282828"/>
          <w:sz w:val="24"/>
          <w:szCs w:val="24"/>
        </w:rPr>
        <w:t>taxol</w:t>
      </w:r>
      <w:proofErr w:type="spellEnd"/>
      <w:r>
        <w:rPr>
          <w:rFonts w:ascii="Times New Roman" w:hAnsi="Times New Roman" w:cs="Times New Roman"/>
          <w:color w:val="282828"/>
          <w:sz w:val="24"/>
          <w:szCs w:val="24"/>
        </w:rPr>
        <w:t xml:space="preserve"> production. Mater. Today: Proc</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 49, 3443–3448.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10.1016/j.matpr.2021.03.407</w:t>
      </w:r>
    </w:p>
    <w:p w14:paraId="3C28A89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53. Honda H, Liu C, Kobayashi T. “Large-Scale plant micropropagation,” in </w:t>
      </w:r>
      <w:r>
        <w:rPr>
          <w:rFonts w:ascii="Times New Roman" w:hAnsi="Times New Roman" w:cs="Times New Roman"/>
          <w:i/>
          <w:iCs/>
          <w:color w:val="282828"/>
          <w:sz w:val="24"/>
          <w:szCs w:val="24"/>
        </w:rPr>
        <w:t>Advances in biochemical engineering/biotechnology</w:t>
      </w:r>
      <w:r>
        <w:rPr>
          <w:rFonts w:ascii="Times New Roman" w:hAnsi="Times New Roman" w:cs="Times New Roman"/>
          <w:color w:val="282828"/>
          <w:sz w:val="24"/>
          <w:szCs w:val="24"/>
        </w:rPr>
        <w:t>. Ed. Zhong, JJ Berlin/Heidelberg: Springer. 2001; 157–182.</w:t>
      </w:r>
    </w:p>
    <w:p w14:paraId="7ED97502"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54. Sidal U. Citric acid production using rotating </w:t>
      </w:r>
      <w:proofErr w:type="spellStart"/>
      <w:r>
        <w:rPr>
          <w:rFonts w:ascii="Times New Roman" w:hAnsi="Times New Roman" w:cs="Times New Roman"/>
          <w:color w:val="282828"/>
          <w:sz w:val="24"/>
          <w:szCs w:val="24"/>
        </w:rPr>
        <w:t>biodisc</w:t>
      </w:r>
      <w:proofErr w:type="spellEnd"/>
      <w:r>
        <w:rPr>
          <w:rFonts w:ascii="Times New Roman" w:hAnsi="Times New Roman" w:cs="Times New Roman"/>
          <w:color w:val="282828"/>
          <w:sz w:val="24"/>
          <w:szCs w:val="24"/>
        </w:rPr>
        <w:t xml:space="preserve"> reactor (RBR). Front. Life Sci. RT. 2022; 3 (1), 25–29.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10.51753/flsrt.1035228</w:t>
      </w:r>
    </w:p>
    <w:p w14:paraId="776AD618"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55. Heydari H R, Chamani E, Esmaeilpour B. Effect of total nitrogen content and NH4+/NO3-ratio on biomass accumulation and secondary metabolite production in cell culture of salvia </w:t>
      </w:r>
      <w:proofErr w:type="spellStart"/>
      <w:r>
        <w:rPr>
          <w:rFonts w:ascii="Times New Roman" w:hAnsi="Times New Roman" w:cs="Times New Roman"/>
          <w:color w:val="282828"/>
          <w:sz w:val="24"/>
          <w:szCs w:val="24"/>
        </w:rPr>
        <w:t>nemorosa</w:t>
      </w:r>
      <w:proofErr w:type="spellEnd"/>
      <w:r>
        <w:rPr>
          <w:rFonts w:ascii="Times New Roman" w:hAnsi="Times New Roman" w:cs="Times New Roman"/>
          <w:color w:val="282828"/>
          <w:sz w:val="24"/>
          <w:szCs w:val="24"/>
        </w:rPr>
        <w:t>. </w:t>
      </w:r>
      <w:r>
        <w:rPr>
          <w:rFonts w:ascii="Times New Roman" w:hAnsi="Times New Roman" w:cs="Times New Roman"/>
          <w:i/>
          <w:iCs/>
          <w:color w:val="282828"/>
          <w:sz w:val="24"/>
          <w:szCs w:val="24"/>
        </w:rPr>
        <w:t>Iranian J. Genet. Plant Breed.</w:t>
      </w:r>
      <w:r>
        <w:rPr>
          <w:rFonts w:ascii="Times New Roman" w:hAnsi="Times New Roman" w:cs="Times New Roman"/>
          <w:color w:val="282828"/>
          <w:sz w:val="24"/>
          <w:szCs w:val="24"/>
        </w:rPr>
        <w:t xml:space="preserve"> 2020; 9(1), 17–27.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10.30479/IJGPB.2020.12321.1258</w:t>
      </w:r>
    </w:p>
    <w:p w14:paraId="58A44709"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56. Hao YJ, Cui XH, Li JR, An XL, Sun HD, Piao XC, et al. Cell bioreactor culture of </w:t>
      </w:r>
      <w:proofErr w:type="spellStart"/>
      <w:r>
        <w:rPr>
          <w:rFonts w:ascii="Times New Roman" w:hAnsi="Times New Roman" w:cs="Times New Roman"/>
          <w:i/>
          <w:iCs/>
          <w:color w:val="282828"/>
          <w:sz w:val="24"/>
          <w:szCs w:val="24"/>
        </w:rPr>
        <w:t>Orostachys</w:t>
      </w:r>
      <w:proofErr w:type="spellEnd"/>
      <w:r>
        <w:rPr>
          <w:rFonts w:ascii="Times New Roman" w:hAnsi="Times New Roman" w:cs="Times New Roman"/>
          <w:i/>
          <w:iCs/>
          <w:color w:val="282828"/>
          <w:sz w:val="24"/>
          <w:szCs w:val="24"/>
        </w:rPr>
        <w:t xml:space="preserve"> cartilaginous</w:t>
      </w:r>
      <w:r>
        <w:rPr>
          <w:rFonts w:ascii="Times New Roman" w:hAnsi="Times New Roman" w:cs="Times New Roman"/>
          <w:color w:val="282828"/>
          <w:sz w:val="24"/>
          <w:szCs w:val="24"/>
        </w:rPr>
        <w:t xml:space="preserve"> a. bor. and involvement of nitric oxide in methyl </w:t>
      </w:r>
      <w:proofErr w:type="spellStart"/>
      <w:r>
        <w:rPr>
          <w:rFonts w:ascii="Times New Roman" w:hAnsi="Times New Roman" w:cs="Times New Roman"/>
          <w:color w:val="282828"/>
          <w:sz w:val="24"/>
          <w:szCs w:val="24"/>
        </w:rPr>
        <w:t>jasmonate</w:t>
      </w:r>
      <w:proofErr w:type="spellEnd"/>
      <w:r>
        <w:rPr>
          <w:rFonts w:ascii="Times New Roman" w:hAnsi="Times New Roman" w:cs="Times New Roman"/>
          <w:color w:val="282828"/>
          <w:sz w:val="24"/>
          <w:szCs w:val="24"/>
        </w:rPr>
        <w:t xml:space="preserve">-induced flavonoid synthesis. Acta Physiol. Plantarum. 2020; 42 (1), 1–10.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10.1007/s11738-019-3008-5</w:t>
      </w:r>
    </w:p>
    <w:p w14:paraId="314608E6"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57. Salazar-</w:t>
      </w:r>
      <w:proofErr w:type="spellStart"/>
      <w:r>
        <w:rPr>
          <w:rFonts w:ascii="Times New Roman" w:hAnsi="Times New Roman" w:cs="Times New Roman"/>
          <w:color w:val="282828"/>
          <w:sz w:val="24"/>
          <w:szCs w:val="24"/>
        </w:rPr>
        <w:t>Magallón</w:t>
      </w:r>
      <w:proofErr w:type="spellEnd"/>
      <w:r>
        <w:rPr>
          <w:rFonts w:ascii="Times New Roman" w:hAnsi="Times New Roman" w:cs="Times New Roman"/>
          <w:color w:val="282828"/>
          <w:sz w:val="24"/>
          <w:szCs w:val="24"/>
        </w:rPr>
        <w:t xml:space="preserve"> JA, Huerta de la Peña A. Production of antifungal saponins in an airlift bioreactor with a cell line transformed from </w:t>
      </w:r>
      <w:r>
        <w:rPr>
          <w:rFonts w:ascii="Times New Roman" w:hAnsi="Times New Roman" w:cs="Times New Roman"/>
          <w:i/>
          <w:iCs/>
          <w:color w:val="282828"/>
          <w:sz w:val="24"/>
          <w:szCs w:val="24"/>
        </w:rPr>
        <w:t xml:space="preserve">Solanum </w:t>
      </w:r>
      <w:proofErr w:type="spellStart"/>
      <w:r>
        <w:rPr>
          <w:rFonts w:ascii="Times New Roman" w:hAnsi="Times New Roman" w:cs="Times New Roman"/>
          <w:i/>
          <w:iCs/>
          <w:color w:val="282828"/>
          <w:sz w:val="24"/>
          <w:szCs w:val="24"/>
        </w:rPr>
        <w:t>chrysotrichum</w:t>
      </w:r>
      <w:proofErr w:type="spellEnd"/>
      <w:r>
        <w:rPr>
          <w:rFonts w:ascii="Times New Roman" w:hAnsi="Times New Roman" w:cs="Times New Roman"/>
          <w:color w:val="282828"/>
          <w:sz w:val="24"/>
          <w:szCs w:val="24"/>
        </w:rPr>
        <w:t xml:space="preserve"> and its activity against strawberry phytopathogens. Preparative </w:t>
      </w:r>
      <w:proofErr w:type="spellStart"/>
      <w:r>
        <w:rPr>
          <w:rFonts w:ascii="Times New Roman" w:hAnsi="Times New Roman" w:cs="Times New Roman"/>
          <w:color w:val="282828"/>
          <w:sz w:val="24"/>
          <w:szCs w:val="24"/>
        </w:rPr>
        <w:t>Biochem</w:t>
      </w:r>
      <w:proofErr w:type="spellEnd"/>
      <w:r>
        <w:rPr>
          <w:rFonts w:ascii="Times New Roman" w:hAnsi="Times New Roman" w:cs="Times New Roman"/>
          <w:color w:val="282828"/>
          <w:sz w:val="24"/>
          <w:szCs w:val="24"/>
        </w:rPr>
        <w:t xml:space="preserve">. </w:t>
      </w:r>
      <w:proofErr w:type="spellStart"/>
      <w:r>
        <w:rPr>
          <w:rFonts w:ascii="Times New Roman" w:hAnsi="Times New Roman" w:cs="Times New Roman"/>
          <w:color w:val="282828"/>
          <w:sz w:val="24"/>
          <w:szCs w:val="24"/>
        </w:rPr>
        <w:t>Biotechnol</w:t>
      </w:r>
      <w:proofErr w:type="spellEnd"/>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2020; 50 (2), 204–214.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10.1080/10826068.2019.1676781</w:t>
      </w:r>
    </w:p>
    <w:p w14:paraId="66D03738"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 xml:space="preserve">58. Grzegorczyk-Karolak I, </w:t>
      </w:r>
      <w:proofErr w:type="spellStart"/>
      <w:r>
        <w:rPr>
          <w:rFonts w:ascii="Times New Roman" w:hAnsi="Times New Roman" w:cs="Times New Roman"/>
          <w:color w:val="282828"/>
          <w:sz w:val="24"/>
          <w:szCs w:val="24"/>
        </w:rPr>
        <w:t>Staniewska</w:t>
      </w:r>
      <w:proofErr w:type="spellEnd"/>
      <w:r>
        <w:rPr>
          <w:rFonts w:ascii="Times New Roman" w:hAnsi="Times New Roman" w:cs="Times New Roman"/>
          <w:color w:val="282828"/>
          <w:sz w:val="24"/>
          <w:szCs w:val="24"/>
        </w:rPr>
        <w:t xml:space="preserve"> P, </w:t>
      </w:r>
      <w:proofErr w:type="spellStart"/>
      <w:r>
        <w:rPr>
          <w:rFonts w:ascii="Times New Roman" w:hAnsi="Times New Roman" w:cs="Times New Roman"/>
          <w:color w:val="282828"/>
          <w:sz w:val="24"/>
          <w:szCs w:val="24"/>
        </w:rPr>
        <w:t>Lebelt</w:t>
      </w:r>
      <w:proofErr w:type="spellEnd"/>
      <w:r>
        <w:rPr>
          <w:rFonts w:ascii="Times New Roman" w:hAnsi="Times New Roman" w:cs="Times New Roman"/>
          <w:color w:val="282828"/>
          <w:sz w:val="24"/>
          <w:szCs w:val="24"/>
        </w:rPr>
        <w:t xml:space="preserve"> L, Piotrowska DG. Optimization of cultivation conditions of </w:t>
      </w:r>
      <w:r>
        <w:rPr>
          <w:rFonts w:ascii="Times New Roman" w:hAnsi="Times New Roman" w:cs="Times New Roman"/>
          <w:i/>
          <w:iCs/>
          <w:color w:val="282828"/>
          <w:sz w:val="24"/>
          <w:szCs w:val="24"/>
        </w:rPr>
        <w:t xml:space="preserve">Salvia </w:t>
      </w:r>
      <w:proofErr w:type="spellStart"/>
      <w:r>
        <w:rPr>
          <w:rFonts w:ascii="Times New Roman" w:hAnsi="Times New Roman" w:cs="Times New Roman"/>
          <w:i/>
          <w:iCs/>
          <w:color w:val="282828"/>
          <w:sz w:val="24"/>
          <w:szCs w:val="24"/>
        </w:rPr>
        <w:t>viridis</w:t>
      </w:r>
      <w:proofErr w:type="spellEnd"/>
      <w:r>
        <w:rPr>
          <w:rFonts w:ascii="Times New Roman" w:hAnsi="Times New Roman" w:cs="Times New Roman"/>
          <w:color w:val="282828"/>
          <w:sz w:val="24"/>
          <w:szCs w:val="24"/>
        </w:rPr>
        <w:t xml:space="preserve"> l. shoots in the </w:t>
      </w:r>
      <w:proofErr w:type="spellStart"/>
      <w:r>
        <w:rPr>
          <w:rFonts w:ascii="Times New Roman" w:hAnsi="Times New Roman" w:cs="Times New Roman"/>
          <w:color w:val="282828"/>
          <w:sz w:val="24"/>
          <w:szCs w:val="24"/>
        </w:rPr>
        <w:t>plantform</w:t>
      </w:r>
      <w:proofErr w:type="spellEnd"/>
      <w:r>
        <w:rPr>
          <w:rFonts w:ascii="Times New Roman" w:hAnsi="Times New Roman" w:cs="Times New Roman"/>
          <w:color w:val="282828"/>
          <w:sz w:val="24"/>
          <w:szCs w:val="24"/>
        </w:rPr>
        <w:t xml:space="preserve"> bioreactor to increase </w:t>
      </w:r>
      <w:r>
        <w:rPr>
          <w:rFonts w:ascii="Times New Roman" w:hAnsi="Times New Roman" w:cs="Times New Roman"/>
          <w:color w:val="282828"/>
          <w:sz w:val="24"/>
          <w:szCs w:val="24"/>
        </w:rPr>
        <w:lastRenderedPageBreak/>
        <w:t>polyphenol production. </w:t>
      </w:r>
      <w:r>
        <w:rPr>
          <w:rFonts w:ascii="Times New Roman" w:hAnsi="Times New Roman" w:cs="Times New Roman"/>
          <w:i/>
          <w:iCs/>
          <w:color w:val="282828"/>
          <w:sz w:val="24"/>
          <w:szCs w:val="24"/>
        </w:rPr>
        <w:t>Plant Cell Tissue Organ Culture</w:t>
      </w:r>
      <w:r>
        <w:rPr>
          <w:rFonts w:ascii="Times New Roman" w:hAnsi="Times New Roman" w:cs="Times New Roman"/>
          <w:color w:val="282828"/>
          <w:sz w:val="24"/>
          <w:szCs w:val="24"/>
        </w:rPr>
        <w:t xml:space="preserve">. 2022; 149 (1), 269–280.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10.1007/s11240-021-02168-2</w:t>
      </w:r>
    </w:p>
    <w:p w14:paraId="5CE34D1D" w14:textId="77777777" w:rsidR="000D01C5" w:rsidRDefault="00000000">
      <w:pPr>
        <w:pStyle w:val="ListParagraph"/>
        <w:spacing w:line="360" w:lineRule="auto"/>
        <w:jc w:val="both"/>
        <w:rPr>
          <w:rFonts w:ascii="Times New Roman" w:hAnsi="Times New Roman" w:cs="Times New Roman"/>
          <w:color w:val="282828"/>
          <w:sz w:val="24"/>
          <w:szCs w:val="24"/>
        </w:rPr>
      </w:pPr>
      <w:r>
        <w:rPr>
          <w:rFonts w:ascii="Times New Roman" w:hAnsi="Times New Roman" w:cs="Times New Roman"/>
          <w:color w:val="282828"/>
          <w:sz w:val="24"/>
          <w:szCs w:val="24"/>
        </w:rPr>
        <w:t>59. Ahmadi-Sakha S, Sharifi M, Niknam V, Zali H. Production of phenylethanoid glycosides under PEG-induced osmotic stress in </w:t>
      </w:r>
      <w:proofErr w:type="spellStart"/>
      <w:r>
        <w:rPr>
          <w:rFonts w:ascii="Times New Roman" w:hAnsi="Times New Roman" w:cs="Times New Roman"/>
          <w:i/>
          <w:iCs/>
          <w:color w:val="282828"/>
          <w:sz w:val="24"/>
          <w:szCs w:val="24"/>
        </w:rPr>
        <w:t>Scrophularia</w:t>
      </w:r>
      <w:proofErr w:type="spellEnd"/>
      <w:r>
        <w:rPr>
          <w:rFonts w:ascii="Times New Roman" w:hAnsi="Times New Roman" w:cs="Times New Roman"/>
          <w:i/>
          <w:iCs/>
          <w:color w:val="282828"/>
          <w:sz w:val="24"/>
          <w:szCs w:val="24"/>
        </w:rPr>
        <w:t xml:space="preserve"> striata</w:t>
      </w:r>
      <w:r>
        <w:rPr>
          <w:rFonts w:ascii="Times New Roman" w:hAnsi="Times New Roman" w:cs="Times New Roman"/>
          <w:color w:val="282828"/>
          <w:sz w:val="24"/>
          <w:szCs w:val="24"/>
        </w:rPr>
        <w:t> </w:t>
      </w:r>
      <w:proofErr w:type="spellStart"/>
      <w:r>
        <w:rPr>
          <w:rFonts w:ascii="Times New Roman" w:hAnsi="Times New Roman" w:cs="Times New Roman"/>
          <w:color w:val="282828"/>
          <w:sz w:val="24"/>
          <w:szCs w:val="24"/>
        </w:rPr>
        <w:t>boiss</w:t>
      </w:r>
      <w:proofErr w:type="spellEnd"/>
      <w:r>
        <w:rPr>
          <w:rFonts w:ascii="Times New Roman" w:hAnsi="Times New Roman" w:cs="Times New Roman"/>
          <w:color w:val="282828"/>
          <w:sz w:val="24"/>
          <w:szCs w:val="24"/>
        </w:rPr>
        <w:t>. cell culture in bioreactor. Ind. Crops Prod</w:t>
      </w:r>
      <w:r>
        <w:rPr>
          <w:rFonts w:ascii="Times New Roman" w:hAnsi="Times New Roman" w:cs="Times New Roman"/>
          <w:i/>
          <w:iCs/>
          <w:color w:val="282828"/>
          <w:sz w:val="24"/>
          <w:szCs w:val="24"/>
        </w:rPr>
        <w:t>.</w:t>
      </w:r>
      <w:r>
        <w:rPr>
          <w:rFonts w:ascii="Times New Roman" w:hAnsi="Times New Roman" w:cs="Times New Roman"/>
          <w:color w:val="282828"/>
          <w:sz w:val="24"/>
          <w:szCs w:val="24"/>
        </w:rPr>
        <w:t xml:space="preserve"> 2022; 181, 114843. </w:t>
      </w:r>
      <w:proofErr w:type="spellStart"/>
      <w:r>
        <w:rPr>
          <w:rFonts w:ascii="Times New Roman" w:hAnsi="Times New Roman" w:cs="Times New Roman"/>
          <w:color w:val="282828"/>
          <w:sz w:val="24"/>
          <w:szCs w:val="24"/>
        </w:rPr>
        <w:t>doi</w:t>
      </w:r>
      <w:proofErr w:type="spellEnd"/>
      <w:r>
        <w:rPr>
          <w:rFonts w:ascii="Times New Roman" w:hAnsi="Times New Roman" w:cs="Times New Roman"/>
          <w:color w:val="282828"/>
          <w:sz w:val="24"/>
          <w:szCs w:val="24"/>
        </w:rPr>
        <w:t>: 10.1016/j.indcrop.2022.114843</w:t>
      </w:r>
    </w:p>
    <w:p w14:paraId="17122F59"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60. Ran Y, Patron N, Kay P, Wong D, Buchanan M, Cao Y </w:t>
      </w:r>
      <w:proofErr w:type="spellStart"/>
      <w:r>
        <w:rPr>
          <w:rFonts w:ascii="Times New Roman" w:hAnsi="Times New Roman" w:cs="Times New Roman"/>
          <w:sz w:val="24"/>
          <w:szCs w:val="24"/>
          <w:lang w:val="en-US"/>
        </w:rPr>
        <w:t>Y</w:t>
      </w:r>
      <w:proofErr w:type="spellEnd"/>
      <w:r>
        <w:rPr>
          <w:rFonts w:ascii="Times New Roman" w:hAnsi="Times New Roman" w:cs="Times New Roman"/>
          <w:sz w:val="24"/>
          <w:szCs w:val="24"/>
          <w:lang w:val="en-US"/>
        </w:rPr>
        <w:t>, et al. Zinc finger nuclease-mediated precision genome editing of an endogenous gene in hexaploidy bread wheat (</w:t>
      </w:r>
      <w:r>
        <w:rPr>
          <w:rFonts w:ascii="Times New Roman" w:hAnsi="Times New Roman" w:cs="Times New Roman"/>
          <w:i/>
          <w:iCs/>
          <w:sz w:val="24"/>
          <w:szCs w:val="24"/>
          <w:lang w:val="en-US"/>
        </w:rPr>
        <w:t xml:space="preserve">Triticum </w:t>
      </w:r>
      <w:proofErr w:type="spellStart"/>
      <w:r>
        <w:rPr>
          <w:rFonts w:ascii="Times New Roman" w:hAnsi="Times New Roman" w:cs="Times New Roman"/>
          <w:i/>
          <w:iCs/>
          <w:sz w:val="24"/>
          <w:szCs w:val="24"/>
          <w:lang w:val="en-US"/>
        </w:rPr>
        <w:t>aestivum</w:t>
      </w:r>
      <w:proofErr w:type="spellEnd"/>
      <w:r>
        <w:rPr>
          <w:rFonts w:ascii="Times New Roman" w:hAnsi="Times New Roman" w:cs="Times New Roman"/>
          <w:sz w:val="24"/>
          <w:szCs w:val="24"/>
          <w:lang w:val="en-US"/>
        </w:rPr>
        <w:t xml:space="preserve">) using a DNA repair template. Plant </w:t>
      </w:r>
      <w:proofErr w:type="spellStart"/>
      <w:r>
        <w:rPr>
          <w:rFonts w:ascii="Times New Roman" w:hAnsi="Times New Roman" w:cs="Times New Roman"/>
          <w:sz w:val="24"/>
          <w:szCs w:val="24"/>
          <w:lang w:val="en-US"/>
        </w:rPr>
        <w:t>Biotechnol</w:t>
      </w:r>
      <w:proofErr w:type="spellEnd"/>
      <w:r>
        <w:rPr>
          <w:rFonts w:ascii="Times New Roman" w:hAnsi="Times New Roman" w:cs="Times New Roman"/>
          <w:sz w:val="24"/>
          <w:szCs w:val="24"/>
          <w:lang w:val="en-US"/>
        </w:rPr>
        <w:t xml:space="preserve">. J. 2018; 16: 2088 – 2101. </w:t>
      </w:r>
    </w:p>
    <w:p w14:paraId="2FAF2CB2"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61. Devi AM, Devi KK, Devi PP, Devi ML, Das S. Metabolic engineering of plant secondary metabolites: Prospects and its technical challenges. Front. Plant Sci. 2023; 14: 1-16.</w:t>
      </w:r>
    </w:p>
    <w:p w14:paraId="6E526774" w14:textId="77777777" w:rsidR="000D01C5"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color w:val="282828"/>
          <w:sz w:val="24"/>
          <w:szCs w:val="24"/>
          <w:shd w:val="clear" w:color="auto" w:fill="F7F7F7"/>
        </w:rPr>
        <w:t>62. Watanabe K, Kobayashi A, Endo M, Sage-Ono K, Toki S Ono M. CRISPR/Cas9-mediated mutagenesis of the dihydroflavonol-4-reductase-B (DFR-b) locus in the Japanese morning glory </w:t>
      </w:r>
      <w:r>
        <w:rPr>
          <w:rFonts w:ascii="Times New Roman" w:hAnsi="Times New Roman" w:cs="Times New Roman"/>
          <w:i/>
          <w:iCs/>
          <w:color w:val="282828"/>
          <w:sz w:val="24"/>
          <w:szCs w:val="24"/>
          <w:shd w:val="clear" w:color="auto" w:fill="F7F7F7"/>
        </w:rPr>
        <w:t>Ipomoea</w:t>
      </w:r>
      <w:r>
        <w:rPr>
          <w:rFonts w:ascii="Times New Roman" w:hAnsi="Times New Roman" w:cs="Times New Roman"/>
          <w:color w:val="282828"/>
          <w:sz w:val="24"/>
          <w:szCs w:val="24"/>
          <w:shd w:val="clear" w:color="auto" w:fill="F7F7F7"/>
        </w:rPr>
        <w:t> (</w:t>
      </w:r>
      <w:proofErr w:type="spellStart"/>
      <w:r>
        <w:rPr>
          <w:rFonts w:ascii="Times New Roman" w:hAnsi="Times New Roman" w:cs="Times New Roman"/>
          <w:color w:val="282828"/>
          <w:sz w:val="24"/>
          <w:szCs w:val="24"/>
          <w:shd w:val="clear" w:color="auto" w:fill="F7F7F7"/>
        </w:rPr>
        <w:t>Pharbitis</w:t>
      </w:r>
      <w:proofErr w:type="spellEnd"/>
      <w:r>
        <w:rPr>
          <w:rFonts w:ascii="Times New Roman" w:hAnsi="Times New Roman" w:cs="Times New Roman"/>
          <w:color w:val="282828"/>
          <w:sz w:val="24"/>
          <w:szCs w:val="24"/>
          <w:shd w:val="clear" w:color="auto" w:fill="F7F7F7"/>
        </w:rPr>
        <w:t>) </w:t>
      </w:r>
      <w:r>
        <w:rPr>
          <w:rFonts w:ascii="Times New Roman" w:hAnsi="Times New Roman" w:cs="Times New Roman"/>
          <w:i/>
          <w:iCs/>
          <w:color w:val="282828"/>
          <w:sz w:val="24"/>
          <w:szCs w:val="24"/>
          <w:shd w:val="clear" w:color="auto" w:fill="F7F7F7"/>
        </w:rPr>
        <w:t>nil</w:t>
      </w:r>
      <w:r>
        <w:rPr>
          <w:rFonts w:ascii="Times New Roman" w:hAnsi="Times New Roman" w:cs="Times New Roman"/>
          <w:color w:val="282828"/>
          <w:sz w:val="24"/>
          <w:szCs w:val="24"/>
          <w:shd w:val="clear" w:color="auto" w:fill="F7F7F7"/>
        </w:rPr>
        <w:t>. Sci. Rep</w:t>
      </w:r>
      <w:r>
        <w:rPr>
          <w:rFonts w:ascii="Times New Roman" w:hAnsi="Times New Roman" w:cs="Times New Roman"/>
          <w:i/>
          <w:iCs/>
          <w:color w:val="282828"/>
          <w:sz w:val="24"/>
          <w:szCs w:val="24"/>
          <w:shd w:val="clear" w:color="auto" w:fill="F7F7F7"/>
        </w:rPr>
        <w:t>.</w:t>
      </w:r>
      <w:r>
        <w:rPr>
          <w:rFonts w:ascii="Times New Roman" w:hAnsi="Times New Roman" w:cs="Times New Roman"/>
          <w:color w:val="282828"/>
          <w:sz w:val="24"/>
          <w:szCs w:val="24"/>
          <w:shd w:val="clear" w:color="auto" w:fill="F7F7F7"/>
        </w:rPr>
        <w:t xml:space="preserve"> 2017; 7: 1–9. </w:t>
      </w:r>
    </w:p>
    <w:p w14:paraId="6A57AF38" w14:textId="77777777" w:rsidR="000D01C5" w:rsidRDefault="00000000">
      <w:pPr>
        <w:pStyle w:val="ListParagraph"/>
        <w:spacing w:line="360" w:lineRule="auto"/>
        <w:jc w:val="both"/>
        <w:rPr>
          <w:rFonts w:ascii="Times New Roman" w:hAnsi="Times New Roman" w:cs="Times New Roman"/>
          <w:color w:val="282828"/>
          <w:sz w:val="24"/>
          <w:szCs w:val="24"/>
          <w:highlight w:val="white"/>
        </w:rPr>
      </w:pPr>
      <w:r>
        <w:rPr>
          <w:rFonts w:ascii="Times New Roman" w:hAnsi="Times New Roman" w:cs="Times New Roman"/>
          <w:color w:val="282828"/>
          <w:sz w:val="24"/>
          <w:szCs w:val="24"/>
          <w:shd w:val="clear" w:color="auto" w:fill="F7F7F7"/>
        </w:rPr>
        <w:t>63. Zhou Z, Tan H, Li Q, Chen J, Gao S, Wang Y, et al. CRISPR/Cas9-mediated efficient targeted mutagenesis of </w:t>
      </w:r>
      <w:r>
        <w:rPr>
          <w:rFonts w:ascii="Times New Roman" w:hAnsi="Times New Roman" w:cs="Times New Roman"/>
          <w:i/>
          <w:iCs/>
          <w:color w:val="282828"/>
          <w:sz w:val="24"/>
          <w:szCs w:val="24"/>
          <w:shd w:val="clear" w:color="auto" w:fill="F7F7F7"/>
        </w:rPr>
        <w:t>RAS</w:t>
      </w:r>
      <w:r>
        <w:rPr>
          <w:rFonts w:ascii="Times New Roman" w:hAnsi="Times New Roman" w:cs="Times New Roman"/>
          <w:color w:val="282828"/>
          <w:sz w:val="24"/>
          <w:szCs w:val="24"/>
          <w:shd w:val="clear" w:color="auto" w:fill="F7F7F7"/>
        </w:rPr>
        <w:t> in </w:t>
      </w:r>
      <w:r>
        <w:rPr>
          <w:rFonts w:ascii="Times New Roman" w:hAnsi="Times New Roman" w:cs="Times New Roman"/>
          <w:i/>
          <w:iCs/>
          <w:color w:val="282828"/>
          <w:sz w:val="24"/>
          <w:szCs w:val="24"/>
          <w:shd w:val="clear" w:color="auto" w:fill="F7F7F7"/>
        </w:rPr>
        <w:t xml:space="preserve">Salvia </w:t>
      </w:r>
      <w:proofErr w:type="spellStart"/>
      <w:r>
        <w:rPr>
          <w:rFonts w:ascii="Times New Roman" w:hAnsi="Times New Roman" w:cs="Times New Roman"/>
          <w:i/>
          <w:iCs/>
          <w:color w:val="282828"/>
          <w:sz w:val="24"/>
          <w:szCs w:val="24"/>
          <w:shd w:val="clear" w:color="auto" w:fill="F7F7F7"/>
        </w:rPr>
        <w:t>miltiorrhiza</w:t>
      </w:r>
      <w:proofErr w:type="spellEnd"/>
      <w:r>
        <w:rPr>
          <w:rFonts w:ascii="Times New Roman" w:hAnsi="Times New Roman" w:cs="Times New Roman"/>
          <w:color w:val="282828"/>
          <w:sz w:val="24"/>
          <w:szCs w:val="24"/>
          <w:shd w:val="clear" w:color="auto" w:fill="F7F7F7"/>
        </w:rPr>
        <w:t>. </w:t>
      </w:r>
      <w:proofErr w:type="spellStart"/>
      <w:r>
        <w:rPr>
          <w:rFonts w:ascii="Times New Roman" w:hAnsi="Times New Roman" w:cs="Times New Roman"/>
          <w:color w:val="282828"/>
          <w:sz w:val="24"/>
          <w:szCs w:val="24"/>
          <w:shd w:val="clear" w:color="auto" w:fill="F7F7F7"/>
        </w:rPr>
        <w:t>Phytochem</w:t>
      </w:r>
      <w:proofErr w:type="spellEnd"/>
      <w:r>
        <w:rPr>
          <w:rFonts w:ascii="Times New Roman" w:hAnsi="Times New Roman" w:cs="Times New Roman"/>
          <w:i/>
          <w:iCs/>
          <w:color w:val="282828"/>
          <w:sz w:val="24"/>
          <w:szCs w:val="24"/>
          <w:shd w:val="clear" w:color="auto" w:fill="F7F7F7"/>
        </w:rPr>
        <w:t>.</w:t>
      </w:r>
      <w:r>
        <w:rPr>
          <w:rFonts w:ascii="Times New Roman" w:hAnsi="Times New Roman" w:cs="Times New Roman"/>
          <w:color w:val="282828"/>
          <w:sz w:val="24"/>
          <w:szCs w:val="24"/>
          <w:shd w:val="clear" w:color="auto" w:fill="F7F7F7"/>
        </w:rPr>
        <w:t xml:space="preserve"> 2018; 148: 63–70. </w:t>
      </w:r>
    </w:p>
    <w:p w14:paraId="40E9EEB4" w14:textId="77777777" w:rsidR="000D01C5" w:rsidRDefault="00000000">
      <w:pPr>
        <w:pStyle w:val="ListParagraph"/>
        <w:spacing w:line="360" w:lineRule="auto"/>
        <w:jc w:val="both"/>
        <w:rPr>
          <w:rFonts w:ascii="Times New Roman" w:hAnsi="Times New Roman" w:cs="Times New Roman"/>
          <w:color w:val="282828"/>
          <w:sz w:val="24"/>
          <w:szCs w:val="24"/>
          <w:highlight w:val="white"/>
        </w:rPr>
      </w:pPr>
      <w:r>
        <w:rPr>
          <w:rFonts w:ascii="Times New Roman" w:hAnsi="Times New Roman" w:cs="Times New Roman"/>
          <w:color w:val="282828"/>
          <w:sz w:val="24"/>
          <w:szCs w:val="24"/>
          <w:shd w:val="clear" w:color="auto" w:fill="F7F7F7"/>
        </w:rPr>
        <w:t xml:space="preserve">64. Ma W, Kang X, Liu P, Zhang Y, Lin X, Li B, et al. The analysis of transcription factor CsHB1 effects on caffeine accumulation in tea callus through CRISPR/Cas9 mediated gene editing. Proc. </w:t>
      </w:r>
      <w:proofErr w:type="spellStart"/>
      <w:r>
        <w:rPr>
          <w:rFonts w:ascii="Times New Roman" w:hAnsi="Times New Roman" w:cs="Times New Roman"/>
          <w:color w:val="282828"/>
          <w:sz w:val="24"/>
          <w:szCs w:val="24"/>
          <w:shd w:val="clear" w:color="auto" w:fill="F7F7F7"/>
        </w:rPr>
        <w:t>Biochem</w:t>
      </w:r>
      <w:proofErr w:type="spellEnd"/>
      <w:r>
        <w:rPr>
          <w:rFonts w:ascii="Times New Roman" w:hAnsi="Times New Roman" w:cs="Times New Roman"/>
          <w:color w:val="282828"/>
          <w:sz w:val="24"/>
          <w:szCs w:val="24"/>
          <w:shd w:val="clear" w:color="auto" w:fill="F7F7F7"/>
        </w:rPr>
        <w:t>. 2021; 101: 304 – 311.</w:t>
      </w:r>
    </w:p>
    <w:p w14:paraId="697756CA" w14:textId="77777777" w:rsidR="000D01C5" w:rsidRDefault="00000000">
      <w:pPr>
        <w:pStyle w:val="ListParagraph"/>
        <w:spacing w:line="360" w:lineRule="auto"/>
        <w:jc w:val="both"/>
        <w:rPr>
          <w:rFonts w:ascii="Times New Roman" w:hAnsi="Times New Roman" w:cs="Times New Roman"/>
          <w:color w:val="282828"/>
          <w:sz w:val="24"/>
          <w:szCs w:val="24"/>
          <w:highlight w:val="white"/>
        </w:rPr>
      </w:pPr>
      <w:r>
        <w:rPr>
          <w:rFonts w:ascii="Times New Roman" w:hAnsi="Times New Roman" w:cs="Times New Roman"/>
          <w:color w:val="282828"/>
          <w:sz w:val="24"/>
          <w:szCs w:val="24"/>
          <w:shd w:val="clear" w:color="auto" w:fill="F7F7F7"/>
        </w:rPr>
        <w:t xml:space="preserve">65. Canker K, Bundock P, </w:t>
      </w:r>
      <w:proofErr w:type="spellStart"/>
      <w:r>
        <w:rPr>
          <w:rFonts w:ascii="Times New Roman" w:hAnsi="Times New Roman" w:cs="Times New Roman"/>
          <w:color w:val="282828"/>
          <w:sz w:val="24"/>
          <w:szCs w:val="24"/>
          <w:shd w:val="clear" w:color="auto" w:fill="F7F7F7"/>
        </w:rPr>
        <w:t>Sevenier</w:t>
      </w:r>
      <w:proofErr w:type="spellEnd"/>
      <w:r>
        <w:rPr>
          <w:rFonts w:ascii="Times New Roman" w:hAnsi="Times New Roman" w:cs="Times New Roman"/>
          <w:color w:val="282828"/>
          <w:sz w:val="24"/>
          <w:szCs w:val="24"/>
          <w:shd w:val="clear" w:color="auto" w:fill="F7F7F7"/>
        </w:rPr>
        <w:t xml:space="preserve"> R, Hakkinen s T, Hakkert JC, </w:t>
      </w:r>
      <w:proofErr w:type="spellStart"/>
      <w:r>
        <w:rPr>
          <w:rFonts w:ascii="Times New Roman" w:hAnsi="Times New Roman" w:cs="Times New Roman"/>
          <w:color w:val="282828"/>
          <w:sz w:val="24"/>
          <w:szCs w:val="24"/>
          <w:shd w:val="clear" w:color="auto" w:fill="F7F7F7"/>
        </w:rPr>
        <w:t>Beekwilder</w:t>
      </w:r>
      <w:proofErr w:type="spellEnd"/>
      <w:r>
        <w:rPr>
          <w:rFonts w:ascii="Times New Roman" w:hAnsi="Times New Roman" w:cs="Times New Roman"/>
          <w:color w:val="282828"/>
          <w:sz w:val="24"/>
          <w:szCs w:val="24"/>
          <w:shd w:val="clear" w:color="auto" w:fill="F7F7F7"/>
        </w:rPr>
        <w:t xml:space="preserve"> J, et al. Inactivation of the germacrene A synthase genes by CRISPR/Cas9 eliminates the biosynthesis of sesquiterpene lactones in </w:t>
      </w:r>
      <w:proofErr w:type="spellStart"/>
      <w:r>
        <w:rPr>
          <w:rFonts w:ascii="Times New Roman" w:hAnsi="Times New Roman" w:cs="Times New Roman"/>
          <w:i/>
          <w:iCs/>
          <w:color w:val="282828"/>
          <w:sz w:val="24"/>
          <w:szCs w:val="24"/>
          <w:shd w:val="clear" w:color="auto" w:fill="F7F7F7"/>
        </w:rPr>
        <w:t>Chicorium</w:t>
      </w:r>
      <w:proofErr w:type="spellEnd"/>
      <w:r>
        <w:rPr>
          <w:rFonts w:ascii="Times New Roman" w:hAnsi="Times New Roman" w:cs="Times New Roman"/>
          <w:i/>
          <w:iCs/>
          <w:color w:val="282828"/>
          <w:sz w:val="24"/>
          <w:szCs w:val="24"/>
          <w:shd w:val="clear" w:color="auto" w:fill="F7F7F7"/>
        </w:rPr>
        <w:t xml:space="preserve"> intybus</w:t>
      </w:r>
      <w:r>
        <w:rPr>
          <w:rFonts w:ascii="Times New Roman" w:hAnsi="Times New Roman" w:cs="Times New Roman"/>
          <w:color w:val="282828"/>
          <w:sz w:val="24"/>
          <w:szCs w:val="24"/>
          <w:shd w:val="clear" w:color="auto" w:fill="F7F7F7"/>
        </w:rPr>
        <w:t xml:space="preserve"> L. Plant </w:t>
      </w:r>
      <w:proofErr w:type="spellStart"/>
      <w:r>
        <w:rPr>
          <w:rFonts w:ascii="Times New Roman" w:hAnsi="Times New Roman" w:cs="Times New Roman"/>
          <w:color w:val="282828"/>
          <w:sz w:val="24"/>
          <w:szCs w:val="24"/>
          <w:shd w:val="clear" w:color="auto" w:fill="F7F7F7"/>
        </w:rPr>
        <w:t>Biotechnol</w:t>
      </w:r>
      <w:proofErr w:type="spellEnd"/>
      <w:r>
        <w:rPr>
          <w:rFonts w:ascii="Times New Roman" w:hAnsi="Times New Roman" w:cs="Times New Roman"/>
          <w:color w:val="282828"/>
          <w:sz w:val="24"/>
          <w:szCs w:val="24"/>
          <w:shd w:val="clear" w:color="auto" w:fill="F7F7F7"/>
        </w:rPr>
        <w:t>. J. 2021; 19, 2442-2453.</w:t>
      </w:r>
    </w:p>
    <w:p w14:paraId="224976B3" w14:textId="77777777" w:rsidR="000D01C5" w:rsidRDefault="00000000">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66. Jiang F, Doudna JA. </w:t>
      </w:r>
      <w:r>
        <w:rPr>
          <w:rFonts w:ascii="Times New Roman" w:hAnsi="Times New Roman" w:cs="Times New Roman"/>
          <w:color w:val="282828"/>
          <w:sz w:val="24"/>
          <w:szCs w:val="24"/>
          <w:shd w:val="clear" w:color="auto" w:fill="F7F7F7"/>
        </w:rPr>
        <w:t xml:space="preserve">CRISPR/Cas9 structures and mechanisms. Ann. Rev. </w:t>
      </w:r>
      <w:proofErr w:type="spellStart"/>
      <w:r>
        <w:rPr>
          <w:rFonts w:ascii="Times New Roman" w:hAnsi="Times New Roman" w:cs="Times New Roman"/>
          <w:color w:val="282828"/>
          <w:sz w:val="24"/>
          <w:szCs w:val="24"/>
          <w:shd w:val="clear" w:color="auto" w:fill="F7F7F7"/>
        </w:rPr>
        <w:t>Biophys</w:t>
      </w:r>
      <w:proofErr w:type="spellEnd"/>
      <w:r>
        <w:rPr>
          <w:rFonts w:ascii="Times New Roman" w:hAnsi="Times New Roman" w:cs="Times New Roman"/>
          <w:color w:val="282828"/>
          <w:sz w:val="24"/>
          <w:szCs w:val="24"/>
          <w:shd w:val="clear" w:color="auto" w:fill="F7F7F7"/>
        </w:rPr>
        <w:t xml:space="preserve">. </w:t>
      </w:r>
      <w:r>
        <w:rPr>
          <w:rFonts w:ascii="Times New Roman" w:hAnsi="Times New Roman" w:cs="Times New Roman"/>
          <w:sz w:val="24"/>
          <w:szCs w:val="24"/>
          <w:lang w:val="en-US"/>
        </w:rPr>
        <w:t>2017;</w:t>
      </w:r>
      <w:r>
        <w:rPr>
          <w:rFonts w:ascii="Times New Roman" w:hAnsi="Times New Roman" w:cs="Times New Roman"/>
          <w:color w:val="282828"/>
          <w:sz w:val="24"/>
          <w:szCs w:val="24"/>
          <w:shd w:val="clear" w:color="auto" w:fill="F7F7F7"/>
        </w:rPr>
        <w:t xml:space="preserve"> 46: 505-529.</w:t>
      </w:r>
    </w:p>
    <w:p w14:paraId="775B7968" w14:textId="77777777" w:rsidR="000D01C5" w:rsidRDefault="000D01C5">
      <w:pPr>
        <w:pStyle w:val="ListParagraph"/>
        <w:spacing w:line="360" w:lineRule="auto"/>
        <w:jc w:val="both"/>
        <w:rPr>
          <w:rFonts w:ascii="Times New Roman" w:hAnsi="Times New Roman" w:cs="Times New Roman"/>
          <w:color w:val="282828"/>
          <w:sz w:val="24"/>
          <w:szCs w:val="24"/>
          <w:highlight w:val="white"/>
        </w:rPr>
      </w:pPr>
    </w:p>
    <w:p w14:paraId="0B4D7675" w14:textId="77777777" w:rsidR="000D01C5" w:rsidRDefault="000D01C5">
      <w:pPr>
        <w:spacing w:line="360" w:lineRule="auto"/>
        <w:ind w:left="720"/>
        <w:jc w:val="both"/>
        <w:rPr>
          <w:rFonts w:ascii="Times New Roman" w:hAnsi="Times New Roman" w:cs="Times New Roman"/>
          <w:sz w:val="24"/>
          <w:szCs w:val="24"/>
          <w:lang w:val="en-US"/>
        </w:rPr>
      </w:pPr>
    </w:p>
    <w:p w14:paraId="35C61ABB" w14:textId="77777777" w:rsidR="000D01C5" w:rsidRDefault="000D01C5">
      <w:pPr>
        <w:pStyle w:val="ListParagraph"/>
        <w:spacing w:line="360" w:lineRule="auto"/>
        <w:ind w:left="1080"/>
        <w:jc w:val="both"/>
        <w:rPr>
          <w:rFonts w:ascii="Times New Roman" w:hAnsi="Times New Roman" w:cs="Times New Roman"/>
          <w:sz w:val="24"/>
          <w:szCs w:val="24"/>
          <w:lang w:val="en-US"/>
        </w:rPr>
      </w:pPr>
    </w:p>
    <w:p w14:paraId="0BFC4291" w14:textId="77777777" w:rsidR="000D01C5" w:rsidRDefault="000D01C5">
      <w:pPr>
        <w:spacing w:line="360" w:lineRule="auto"/>
        <w:jc w:val="both"/>
      </w:pPr>
    </w:p>
    <w:sectPr w:rsidR="000D01C5">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Rachan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1C5"/>
    <w:rsid w:val="000D01C5"/>
    <w:rsid w:val="00580FFB"/>
    <w:rsid w:val="00AB1F84"/>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7CF31"/>
  <w15:docId w15:val="{D36AE7C1-0F67-49CF-B974-0E0B8AAC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link w:val="Heading1Char"/>
    <w:uiPriority w:val="9"/>
    <w:qFormat/>
    <w:rsid w:val="00F95B92"/>
    <w:pPr>
      <w:spacing w:beforeAutospacing="1" w:afterAutospacing="1" w:line="240" w:lineRule="auto"/>
      <w:outlineLvl w:val="0"/>
    </w:pPr>
    <w:rPr>
      <w:rFonts w:ascii="Times New Roman" w:eastAsia="Times New Roman" w:hAnsi="Times New Roman" w:cs="Times New Roman"/>
      <w:b/>
      <w:bCs/>
      <w:sz w:val="48"/>
      <w:szCs w:val="48"/>
      <w:lang w:eastAsia="en-IN"/>
      <w14:ligatures w14:val="none"/>
    </w:rPr>
  </w:style>
  <w:style w:type="paragraph" w:styleId="Heading2">
    <w:name w:val="heading 2"/>
    <w:basedOn w:val="Normal"/>
    <w:link w:val="Heading2Char"/>
    <w:uiPriority w:val="9"/>
    <w:qFormat/>
    <w:rsid w:val="00F95B92"/>
    <w:pPr>
      <w:spacing w:beforeAutospacing="1"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F95B92"/>
    <w:pPr>
      <w:spacing w:beforeAutospacing="1"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unhideWhenUsed/>
    <w:qFormat/>
    <w:rsid w:val="00F95B9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952F5"/>
    <w:rPr>
      <w:i/>
      <w:iCs/>
    </w:rPr>
  </w:style>
  <w:style w:type="character" w:customStyle="1" w:styleId="InternetLink">
    <w:name w:val="Internet Link"/>
    <w:basedOn w:val="DefaultParagraphFont"/>
    <w:uiPriority w:val="99"/>
    <w:unhideWhenUsed/>
    <w:rsid w:val="000B2666"/>
    <w:rPr>
      <w:color w:val="0000FF" w:themeColor="hyperlink"/>
      <w:u w:val="single"/>
    </w:rPr>
  </w:style>
  <w:style w:type="character" w:styleId="UnresolvedMention">
    <w:name w:val="Unresolved Mention"/>
    <w:basedOn w:val="DefaultParagraphFont"/>
    <w:uiPriority w:val="99"/>
    <w:semiHidden/>
    <w:unhideWhenUsed/>
    <w:qFormat/>
    <w:rsid w:val="000B2666"/>
    <w:rPr>
      <w:color w:val="605E5C"/>
      <w:shd w:val="clear" w:color="auto" w:fill="E1DFDD"/>
    </w:rPr>
  </w:style>
  <w:style w:type="character" w:customStyle="1" w:styleId="Heading2Char">
    <w:name w:val="Heading 2 Char"/>
    <w:basedOn w:val="DefaultParagraphFont"/>
    <w:link w:val="Heading2"/>
    <w:uiPriority w:val="9"/>
    <w:qFormat/>
    <w:rsid w:val="00F95B92"/>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qFormat/>
    <w:rsid w:val="00F95B92"/>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qFormat/>
    <w:rsid w:val="00F95B92"/>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qFormat/>
    <w:rsid w:val="00F95B92"/>
    <w:rPr>
      <w:rFonts w:ascii="Times New Roman" w:eastAsia="Times New Roman" w:hAnsi="Times New Roman" w:cs="Times New Roman"/>
      <w:b/>
      <w:bCs/>
      <w:kern w:val="2"/>
      <w:sz w:val="48"/>
      <w:szCs w:val="48"/>
      <w:lang w:eastAsia="en-IN"/>
      <w14:ligatures w14:val="none"/>
    </w:rPr>
  </w:style>
  <w:style w:type="character" w:styleId="FollowedHyperlink">
    <w:name w:val="FollowedHyperlink"/>
    <w:basedOn w:val="DefaultParagraphFont"/>
    <w:uiPriority w:val="99"/>
    <w:semiHidden/>
    <w:unhideWhenUsed/>
    <w:qFormat/>
    <w:rsid w:val="00F95B92"/>
    <w:rPr>
      <w:color w:val="800080"/>
      <w:u w:val="single"/>
    </w:rPr>
  </w:style>
  <w:style w:type="character" w:customStyle="1" w:styleId="floating-button-text">
    <w:name w:val="floating-button-text"/>
    <w:basedOn w:val="DefaultParagraphFont"/>
    <w:qFormat/>
    <w:rsid w:val="00F95B92"/>
  </w:style>
  <w:style w:type="character" w:customStyle="1" w:styleId="linkwrapper">
    <w:name w:val="link__wrapper"/>
    <w:basedOn w:val="DefaultParagraphFont"/>
    <w:qFormat/>
    <w:rsid w:val="00F95B92"/>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color w:val="222222"/>
    </w:rPr>
  </w:style>
  <w:style w:type="character" w:customStyle="1" w:styleId="ListLabel14">
    <w:name w:val="ListLabel 14"/>
    <w:qFormat/>
    <w:rPr>
      <w:color w:val="222222"/>
    </w:rPr>
  </w:style>
  <w:style w:type="paragraph" w:customStyle="1" w:styleId="Heading">
    <w:name w:val="Heading"/>
    <w:basedOn w:val="Normal"/>
    <w:next w:val="BodyText"/>
    <w:qFormat/>
    <w:pPr>
      <w:keepNext/>
      <w:spacing w:before="240" w:after="120"/>
    </w:pPr>
    <w:rPr>
      <w:rFonts w:ascii="Liberation Sans" w:eastAsia="DejaVu Sans" w:hAnsi="Liberation Sans" w:cs="Rachana"/>
      <w:sz w:val="28"/>
      <w:szCs w:val="28"/>
    </w:rPr>
  </w:style>
  <w:style w:type="paragraph" w:styleId="BodyText">
    <w:name w:val="Body Text"/>
    <w:basedOn w:val="Normal"/>
    <w:pPr>
      <w:spacing w:after="140"/>
    </w:pPr>
  </w:style>
  <w:style w:type="paragraph" w:styleId="List">
    <w:name w:val="List"/>
    <w:basedOn w:val="BodyText"/>
    <w:rPr>
      <w:rFonts w:cs="Rachana"/>
    </w:rPr>
  </w:style>
  <w:style w:type="paragraph" w:styleId="Caption">
    <w:name w:val="caption"/>
    <w:basedOn w:val="Normal"/>
    <w:qFormat/>
    <w:pPr>
      <w:suppressLineNumbers/>
      <w:spacing w:before="120" w:after="120"/>
    </w:pPr>
    <w:rPr>
      <w:rFonts w:cs="Rachana"/>
      <w:i/>
      <w:iCs/>
      <w:sz w:val="24"/>
      <w:szCs w:val="24"/>
    </w:rPr>
  </w:style>
  <w:style w:type="paragraph" w:customStyle="1" w:styleId="Index">
    <w:name w:val="Index"/>
    <w:basedOn w:val="Normal"/>
    <w:qFormat/>
    <w:pPr>
      <w:suppressLineNumbers/>
    </w:pPr>
    <w:rPr>
      <w:rFonts w:cs="Rachana"/>
    </w:rPr>
  </w:style>
  <w:style w:type="paragraph" w:styleId="ListParagraph">
    <w:name w:val="List Paragraph"/>
    <w:basedOn w:val="Normal"/>
    <w:uiPriority w:val="34"/>
    <w:qFormat/>
    <w:rsid w:val="00171E65"/>
    <w:pPr>
      <w:ind w:left="720"/>
      <w:contextualSpacing/>
    </w:pPr>
  </w:style>
  <w:style w:type="paragraph" w:customStyle="1" w:styleId="mb15">
    <w:name w:val="mb15"/>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b0">
    <w:name w:val="mb0"/>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unhideWhenUsed/>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sonormal0">
    <w:name w:val="msonormal"/>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referencescopy1">
    <w:name w:val="referencescopy1"/>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referencescopy2">
    <w:name w:val="referencescopy2"/>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accordionitem">
    <w:name w:val="accordion__item"/>
    <w:basedOn w:val="Normal"/>
    <w:qFormat/>
    <w:rsid w:val="00F95B92"/>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580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mailto:resmims@sngscollege.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2040</TotalTime>
  <Pages>19</Pages>
  <Words>5556</Words>
  <Characters>31671</Characters>
  <Application>Microsoft Office Word</Application>
  <DocSecurity>0</DocSecurity>
  <Lines>263</Lines>
  <Paragraphs>74</Paragraphs>
  <ScaleCrop>false</ScaleCrop>
  <Company/>
  <LinksUpToDate>false</LinksUpToDate>
  <CharactersWithSpaces>37153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Anila</dc:creator>
  <dc:description/>
  <cp:lastModifiedBy>resmi vivek</cp:lastModifiedBy>
  <cp:revision>332</cp:revision>
  <dcterms:created xsi:type="dcterms:W3CDTF">2023-06-24T01:27:00Z</dcterms:created>
  <dcterms:modified xsi:type="dcterms:W3CDTF">2023-10-17T08:49:00Z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