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65" w:rsidRDefault="00C34A65" w:rsidP="00C34A65">
      <w:pPr>
        <w:spacing w:line="360" w:lineRule="auto"/>
        <w:jc w:val="center"/>
        <w:rPr>
          <w:rFonts w:ascii="Times New Roman" w:hAnsi="Times New Roman" w:cs="Times New Roman"/>
          <w:color w:val="222222"/>
          <w:sz w:val="24"/>
          <w:shd w:val="clear" w:color="auto" w:fill="FFFFFF"/>
        </w:rPr>
      </w:pPr>
      <w:r w:rsidRPr="00C34A65">
        <w:rPr>
          <w:rFonts w:ascii="Times New Roman" w:hAnsi="Times New Roman" w:cs="Times New Roman"/>
          <w:color w:val="222222"/>
          <w:sz w:val="24"/>
          <w:shd w:val="clear" w:color="auto" w:fill="FFFFFF"/>
        </w:rPr>
        <w:t>TOXICOLOGY AND HUMAN HEALTH</w:t>
      </w:r>
    </w:p>
    <w:p w:rsidR="00C34A65" w:rsidRDefault="00C34A65" w:rsidP="00C34A65">
      <w:pPr>
        <w:jc w:val="center"/>
        <w:rPr>
          <w:rFonts w:ascii="Times New Roman" w:hAnsi="Times New Roman" w:cs="Times New Roman"/>
          <w:sz w:val="32"/>
        </w:rPr>
      </w:pPr>
      <w:proofErr w:type="spellStart"/>
      <w:r w:rsidRPr="002D473B">
        <w:rPr>
          <w:rFonts w:ascii="Times New Roman" w:hAnsi="Times New Roman" w:cs="Times New Roman"/>
          <w:sz w:val="24"/>
          <w:szCs w:val="24"/>
          <w:lang w:bidi="ml-IN"/>
        </w:rPr>
        <w:t>Stephy</w:t>
      </w:r>
      <w:proofErr w:type="spellEnd"/>
      <w:r w:rsidRPr="002D473B">
        <w:rPr>
          <w:rFonts w:ascii="Times New Roman" w:hAnsi="Times New Roman" w:cs="Times New Roman"/>
          <w:sz w:val="24"/>
          <w:szCs w:val="24"/>
          <w:lang w:bidi="ml-IN"/>
        </w:rPr>
        <w:t xml:space="preserve"> Rose K.V.</w:t>
      </w:r>
      <w:r>
        <w:rPr>
          <w:rFonts w:ascii="Times New Roman" w:hAnsi="Times New Roman" w:cs="Times New Roman"/>
          <w:sz w:val="24"/>
          <w:szCs w:val="24"/>
          <w:lang w:bidi="ml-IN"/>
        </w:rPr>
        <w:t>*</w:t>
      </w:r>
      <w:r w:rsidRPr="002D473B">
        <w:rPr>
          <w:rFonts w:ascii="Times New Roman" w:hAnsi="Times New Roman" w:cs="Times New Roman"/>
          <w:sz w:val="32"/>
        </w:rPr>
        <w:t xml:space="preserve"> </w:t>
      </w:r>
    </w:p>
    <w:p w:rsidR="00C34A65" w:rsidRDefault="00C34A65" w:rsidP="00C34A65">
      <w:pPr>
        <w:jc w:val="center"/>
        <w:rPr>
          <w:rFonts w:ascii="Times New Roman" w:hAnsi="Times New Roman" w:cs="Times New Roman"/>
          <w:i/>
          <w:szCs w:val="24"/>
          <w:lang w:bidi="ml-IN"/>
        </w:rPr>
      </w:pPr>
      <w:r w:rsidRPr="00766E8F">
        <w:rPr>
          <w:rFonts w:ascii="Times New Roman" w:hAnsi="Times New Roman" w:cs="Times New Roman"/>
          <w:i/>
          <w:szCs w:val="24"/>
        </w:rPr>
        <w:t>ICAR</w:t>
      </w:r>
      <w:r w:rsidRPr="00766E8F">
        <w:rPr>
          <w:rFonts w:ascii="Times New Roman" w:hAnsi="Times New Roman" w:cs="Times New Roman"/>
          <w:i/>
          <w:szCs w:val="24"/>
          <w:lang w:bidi="ml-IN"/>
        </w:rPr>
        <w:t>-</w:t>
      </w:r>
      <w:r w:rsidRPr="00CF25F5">
        <w:rPr>
          <w:rFonts w:ascii="Times New Roman" w:hAnsi="Times New Roman" w:cs="Times New Roman"/>
          <w:i/>
          <w:szCs w:val="24"/>
          <w:lang w:bidi="ml-IN"/>
        </w:rPr>
        <w:t xml:space="preserve">Central Institute of Fisheries Technology, </w:t>
      </w:r>
      <w:proofErr w:type="spellStart"/>
      <w:r w:rsidRPr="00CF25F5">
        <w:rPr>
          <w:rFonts w:ascii="Times New Roman" w:hAnsi="Times New Roman" w:cs="Times New Roman"/>
          <w:i/>
          <w:szCs w:val="24"/>
          <w:lang w:bidi="ml-IN"/>
        </w:rPr>
        <w:t>Matsyapuri</w:t>
      </w:r>
      <w:proofErr w:type="spellEnd"/>
      <w:r w:rsidRPr="00CF25F5">
        <w:rPr>
          <w:rFonts w:ascii="Times New Roman" w:hAnsi="Times New Roman" w:cs="Times New Roman"/>
          <w:i/>
          <w:szCs w:val="24"/>
          <w:lang w:bidi="ml-IN"/>
        </w:rPr>
        <w:t xml:space="preserve"> P.O., Cochin - 682 029, India.</w:t>
      </w:r>
    </w:p>
    <w:p w:rsidR="00C34A65" w:rsidRPr="00792B05" w:rsidRDefault="00C34A65" w:rsidP="00C34A65">
      <w:pPr>
        <w:jc w:val="center"/>
        <w:rPr>
          <w:rFonts w:ascii="Times New Roman" w:hAnsi="Times New Roman" w:cs="Times New Roman"/>
          <w:sz w:val="28"/>
        </w:rPr>
      </w:pPr>
      <w:r>
        <w:rPr>
          <w:rFonts w:ascii="Times New Roman" w:hAnsi="Times New Roman" w:cs="Times New Roman"/>
          <w:szCs w:val="24"/>
          <w:lang w:bidi="ml-IN"/>
        </w:rPr>
        <w:t>*stephyrose512@gmail.com</w:t>
      </w:r>
    </w:p>
    <w:p w:rsidR="00C34A65" w:rsidRPr="00C34A65" w:rsidRDefault="00C34A65" w:rsidP="00F26487">
      <w:pPr>
        <w:spacing w:before="240" w:line="360" w:lineRule="auto"/>
        <w:jc w:val="center"/>
        <w:rPr>
          <w:rFonts w:ascii="Times New Roman" w:hAnsi="Times New Roman" w:cs="Times New Roman"/>
          <w:sz w:val="28"/>
        </w:rPr>
      </w:pPr>
    </w:p>
    <w:p w:rsidR="00732155" w:rsidRPr="003C5F75" w:rsidRDefault="00732155" w:rsidP="00F26487">
      <w:pPr>
        <w:pStyle w:val="ListParagraph"/>
        <w:numPr>
          <w:ilvl w:val="0"/>
          <w:numId w:val="1"/>
        </w:numPr>
        <w:spacing w:before="240" w:line="360" w:lineRule="auto"/>
        <w:ind w:left="360"/>
        <w:jc w:val="both"/>
        <w:rPr>
          <w:rFonts w:ascii="Times New Roman" w:hAnsi="Times New Roman" w:cs="Times New Roman"/>
          <w:b/>
          <w:sz w:val="24"/>
          <w:szCs w:val="24"/>
        </w:rPr>
      </w:pPr>
      <w:r w:rsidRPr="003C5F75">
        <w:rPr>
          <w:rFonts w:ascii="Times New Roman" w:hAnsi="Times New Roman" w:cs="Times New Roman"/>
          <w:b/>
          <w:sz w:val="24"/>
          <w:szCs w:val="24"/>
        </w:rPr>
        <w:t>Introduction</w:t>
      </w:r>
    </w:p>
    <w:p w:rsidR="00732155" w:rsidRPr="003C5F75" w:rsidRDefault="00732155" w:rsidP="00F26487">
      <w:pPr>
        <w:pStyle w:val="ListParagraph"/>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In the intricate tapestry of human health, the discipline of toxicology emerges as a crucial thread, weaving together the intricate narrative of how substances, both natural and synthetic, impact the delicate balance of living organisms. This chapter embarks on a journey through the labyrinth of toxicology, unraveling its historical roots, the diverse array of toxicants that pose potential risks, and the mechanisms through which these substances elicit adverse effects on the human body. From exploring the various routes of exposure to delving into the molecular intricacies of toxicity, this chapter aims to shed light on the complex interplay between substances and our biological systems. As we navigate through case studies illuminating historical crises and emerging issues, and peer into the future of toxicological research, the overarching goal remains clear: to empower an understanding that is not only fundamental to scientific inquiry but also imperative for safeguarding the health and well-being of our global community.</w:t>
      </w:r>
    </w:p>
    <w:p w:rsidR="00732155" w:rsidRPr="003C5F75" w:rsidRDefault="00732155"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Toxicology, the scientific study of the adverse effects of substances on living organisms, stands at the intersection of chemistry, biology, and medicine. This field is pivotal in understanding how various agents, both natural and synthetic, can impact human health. From environmental pollutants to pharmaceuticals, toxicology explores the intricacies of exposure and the ensuing consequences on biological systems.</w:t>
      </w:r>
    </w:p>
    <w:p w:rsidR="00732155" w:rsidRPr="003C5F75" w:rsidRDefault="00732155"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 xml:space="preserve">As our world becomes increasingly complex, with a myriad of chemicals and substances introduced into our daily lives, the importance of toxicology cannot be overstated. The field provides essential insights into the potential risks associated with exposure to diverse toxicants, enabling us to safeguard public health. By unraveling the mechanisms through which these </w:t>
      </w:r>
      <w:r w:rsidRPr="003C5F75">
        <w:rPr>
          <w:rFonts w:ascii="Times New Roman" w:hAnsi="Times New Roman" w:cs="Times New Roman"/>
          <w:sz w:val="24"/>
          <w:szCs w:val="24"/>
        </w:rPr>
        <w:lastRenderedPageBreak/>
        <w:t>substances exert their effects, toxicology contributes to the development of strategies for risk assessment, regulation, and, ultimately, the protection of human well-being.</w:t>
      </w:r>
    </w:p>
    <w:p w:rsidR="002976AE" w:rsidRPr="003C5F75" w:rsidRDefault="002976AE" w:rsidP="00F26487">
      <w:pPr>
        <w:spacing w:before="240" w:line="360" w:lineRule="auto"/>
        <w:ind w:left="360"/>
        <w:jc w:val="both"/>
        <w:rPr>
          <w:rFonts w:ascii="Times New Roman" w:hAnsi="Times New Roman" w:cs="Times New Roman"/>
          <w:sz w:val="24"/>
          <w:szCs w:val="24"/>
        </w:rPr>
      </w:pPr>
    </w:p>
    <w:p w:rsidR="00B25ACF" w:rsidRPr="003C5F75" w:rsidRDefault="00732155" w:rsidP="00F26487">
      <w:pPr>
        <w:pStyle w:val="ListParagraph"/>
        <w:numPr>
          <w:ilvl w:val="0"/>
          <w:numId w:val="1"/>
        </w:numPr>
        <w:spacing w:before="240" w:line="360" w:lineRule="auto"/>
        <w:ind w:left="360"/>
        <w:jc w:val="both"/>
        <w:rPr>
          <w:rFonts w:ascii="Times New Roman" w:hAnsi="Times New Roman" w:cs="Times New Roman"/>
          <w:b/>
          <w:sz w:val="24"/>
          <w:szCs w:val="24"/>
        </w:rPr>
      </w:pPr>
      <w:r w:rsidRPr="003C5F75">
        <w:rPr>
          <w:rFonts w:ascii="Times New Roman" w:hAnsi="Times New Roman" w:cs="Times New Roman"/>
          <w:b/>
          <w:sz w:val="24"/>
          <w:szCs w:val="24"/>
        </w:rPr>
        <w:t>Historical Perspective</w:t>
      </w:r>
    </w:p>
    <w:p w:rsidR="00B25ACF" w:rsidRPr="003C5F75" w:rsidRDefault="00B25ACF" w:rsidP="00F26487">
      <w:pPr>
        <w:pStyle w:val="ListParagraph"/>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 xml:space="preserve">The roots of toxicology can be traced back to ancient times when humans first recognized the harmful effects of certain substances. The historical perspective of toxicology is a riveting chronicle that spans millennia, reflecting humanity's evolving awareness of the profound impact of substances on human health. Ancient civilizations, such as the Egyptians, Greeks, and Romans, laid the groundwork for toxicological understanding by documenting the poisonous properties of certain plants, minerals, and animal venoms. The infamous use of hemlock in ancient Greece, as a method of execution for Socrates, stands as an early testament to the recognition of toxic substances. During the middle Ages, the practice of alchemy inadvertently contributed to toxicological knowledge as alchemists experimented with various substances, often encountering toxic hazards. However, the true Renaissance of toxicology occurred in the 19th century with the advent of industrialization. The rise of factories and the increased use of chemicals led to occupational poisonings, prompting the scientific community to systematically study the effects of these substances. Pioneering toxicologists, such as Mathieu </w:t>
      </w:r>
      <w:proofErr w:type="spellStart"/>
      <w:r w:rsidRPr="003C5F75">
        <w:rPr>
          <w:rFonts w:ascii="Times New Roman" w:hAnsi="Times New Roman" w:cs="Times New Roman"/>
          <w:sz w:val="24"/>
          <w:szCs w:val="24"/>
        </w:rPr>
        <w:t>Orfila</w:t>
      </w:r>
      <w:proofErr w:type="spellEnd"/>
      <w:r w:rsidRPr="003C5F75">
        <w:rPr>
          <w:rFonts w:ascii="Times New Roman" w:hAnsi="Times New Roman" w:cs="Times New Roman"/>
          <w:sz w:val="24"/>
          <w:szCs w:val="24"/>
        </w:rPr>
        <w:t xml:space="preserve"> and Rudolf Virchow, laid the foundation for the systematic analysis of poisons and their impact on human physiology. The 20th century marked a watershed moment with landmark events like the </w:t>
      </w:r>
      <w:proofErr w:type="spellStart"/>
      <w:r w:rsidRPr="003C5F75">
        <w:rPr>
          <w:rFonts w:ascii="Times New Roman" w:hAnsi="Times New Roman" w:cs="Times New Roman"/>
          <w:sz w:val="24"/>
          <w:szCs w:val="24"/>
        </w:rPr>
        <w:t>Minamata</w:t>
      </w:r>
      <w:proofErr w:type="spellEnd"/>
      <w:r w:rsidRPr="003C5F75">
        <w:rPr>
          <w:rFonts w:ascii="Times New Roman" w:hAnsi="Times New Roman" w:cs="Times New Roman"/>
          <w:sz w:val="24"/>
          <w:szCs w:val="24"/>
        </w:rPr>
        <w:t xml:space="preserve"> disease outbreak in Japan, caused by mercury contamination, underscoring the global repercussions of industrial pollutants. As the field continued to advance, regulatory frameworks and safety standards were established to mitigate the risks posed by toxic substances. Today, the historical journey of toxicology serves as a testament to the resilience of scientific inquiry and the critical role this discipline plays in shaping our understanding of the intricate relationship between substances and human health.</w:t>
      </w:r>
    </w:p>
    <w:p w:rsidR="00732155" w:rsidRPr="003C5F75" w:rsidRDefault="00732155" w:rsidP="00F26487">
      <w:pPr>
        <w:pStyle w:val="ListParagraph"/>
        <w:spacing w:before="240" w:line="360" w:lineRule="auto"/>
        <w:ind w:left="360"/>
        <w:jc w:val="both"/>
        <w:rPr>
          <w:rFonts w:ascii="Times New Roman" w:hAnsi="Times New Roman" w:cs="Times New Roman"/>
          <w:sz w:val="24"/>
          <w:szCs w:val="24"/>
        </w:rPr>
      </w:pPr>
      <w:r w:rsidRPr="00732155">
        <w:rPr>
          <w:rFonts w:ascii="Times New Roman" w:eastAsia="Times New Roman" w:hAnsi="Times New Roman" w:cs="Times New Roman"/>
          <w:vanish/>
          <w:sz w:val="24"/>
          <w:szCs w:val="24"/>
        </w:rPr>
        <w:t>Top of Form</w:t>
      </w:r>
    </w:p>
    <w:p w:rsidR="00B25ACF" w:rsidRPr="003C5F75" w:rsidRDefault="00732155" w:rsidP="00F26487">
      <w:pPr>
        <w:pStyle w:val="ListParagraph"/>
        <w:numPr>
          <w:ilvl w:val="0"/>
          <w:numId w:val="1"/>
        </w:numPr>
        <w:spacing w:before="240" w:line="360" w:lineRule="auto"/>
        <w:ind w:left="360"/>
        <w:jc w:val="both"/>
        <w:rPr>
          <w:rFonts w:ascii="Times New Roman" w:hAnsi="Times New Roman" w:cs="Times New Roman"/>
          <w:b/>
          <w:sz w:val="24"/>
          <w:szCs w:val="24"/>
        </w:rPr>
      </w:pPr>
      <w:r w:rsidRPr="003C5F75">
        <w:rPr>
          <w:rFonts w:ascii="Times New Roman" w:hAnsi="Times New Roman" w:cs="Times New Roman"/>
          <w:b/>
          <w:sz w:val="24"/>
          <w:szCs w:val="24"/>
        </w:rPr>
        <w:t>Types of Toxicants</w:t>
      </w:r>
    </w:p>
    <w:p w:rsidR="00B25ACF" w:rsidRPr="003C5F75" w:rsidRDefault="00B25ACF" w:rsidP="00F26487">
      <w:pPr>
        <w:pStyle w:val="ListParagraph"/>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The realm of toxicology encompasses a diverse array of substances known as toxicants, capable of exerting adverse effects on living organisms. Understanding these various types of toxicants is essential for assessing and mitigating potential risks to human health.</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lastRenderedPageBreak/>
        <w:t>3.1. Chemical Toxicants</w:t>
      </w:r>
    </w:p>
    <w:p w:rsidR="00B25ACF" w:rsidRPr="003C5F75" w:rsidRDefault="00B25AC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Chemical toxicants represent a broad category, encompassing pollutants, industrial chemicals, pesticides, heavy metals, and pharmaceuticals. These substances can adversely affect the body through different exposure routes, such as ingestion, inhalation, or skin contact. The toxic effects may manifest acutely or chronically, depending on factors like the dose and duration of exposure.</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t>3.2. Biological Toxicants</w:t>
      </w:r>
    </w:p>
    <w:p w:rsidR="00B25ACF" w:rsidRPr="003C5F75" w:rsidRDefault="00B25AC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Biological toxicants originate from living organisms and include toxins produced by bacteria, fungi, plants, and animals. Venom from snakes, poisonous plants, and microbial toxins are examples. These substances often target specific biological pathways and systems, leading to a range of toxic effects depending on the organism's physiology.</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t>3.3. Physical Agents</w:t>
      </w:r>
    </w:p>
    <w:p w:rsidR="00B25ACF" w:rsidRPr="003C5F75" w:rsidRDefault="00B25AC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Beyond chemical and biological agents, physical agents like radiation and extreme temperatures can also pose toxic risks to human health. Ionizing radiation, for instance, can damage cellular structures and genetic material, while extreme heat or cold can cause thermal injuries with detrimental consequences.</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t>3.4. Psychological and Behavioral Toxicants</w:t>
      </w:r>
    </w:p>
    <w:p w:rsidR="00B25ACF" w:rsidRPr="003C5F75" w:rsidRDefault="00B25AC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Certain substances, such as drugs and psychoactive compounds, can impact mental health and behavior. These include substances like illicit drugs, prescription medications, and even certain legal substances that, when abused, can lead to psychological dependence, addiction, and behavioral disorders.</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t>3.5 Allergens</w:t>
      </w:r>
    </w:p>
    <w:p w:rsidR="00B25ACF" w:rsidRPr="003C5F75" w:rsidRDefault="00B25AC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Allergens act as toxicants for individuals with hypersensitive immune systems. Common allergens include pollen, certain foods, insect venoms, and animal dander. Allergic reactions can range from mild discomfort to severe, life-threatening responses.</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lastRenderedPageBreak/>
        <w:t>3.6. Endocrine Disruptors</w:t>
      </w:r>
    </w:p>
    <w:p w:rsidR="00B25ACF" w:rsidRPr="003C5F75" w:rsidRDefault="00B25AC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 xml:space="preserve">Endocrine-disrupting chemicals interfere with the endocrine </w:t>
      </w:r>
      <w:proofErr w:type="gramStart"/>
      <w:r w:rsidRPr="003C5F75">
        <w:rPr>
          <w:rFonts w:ascii="Times New Roman" w:hAnsi="Times New Roman" w:cs="Times New Roman"/>
          <w:sz w:val="24"/>
          <w:szCs w:val="24"/>
        </w:rPr>
        <w:t>system's</w:t>
      </w:r>
      <w:proofErr w:type="gramEnd"/>
      <w:r w:rsidRPr="003C5F75">
        <w:rPr>
          <w:rFonts w:ascii="Times New Roman" w:hAnsi="Times New Roman" w:cs="Times New Roman"/>
          <w:sz w:val="24"/>
          <w:szCs w:val="24"/>
        </w:rPr>
        <w:t xml:space="preserve"> normal functioning, often mimicking or blocking hormonal signals. This category includes substances like certain pesticides, plasticizers (e.g., </w:t>
      </w:r>
      <w:proofErr w:type="spellStart"/>
      <w:r w:rsidRPr="003C5F75">
        <w:rPr>
          <w:rFonts w:ascii="Times New Roman" w:hAnsi="Times New Roman" w:cs="Times New Roman"/>
          <w:sz w:val="24"/>
          <w:szCs w:val="24"/>
        </w:rPr>
        <w:t>bisphenol</w:t>
      </w:r>
      <w:proofErr w:type="spellEnd"/>
      <w:r w:rsidRPr="003C5F75">
        <w:rPr>
          <w:rFonts w:ascii="Times New Roman" w:hAnsi="Times New Roman" w:cs="Times New Roman"/>
          <w:sz w:val="24"/>
          <w:szCs w:val="24"/>
        </w:rPr>
        <w:t xml:space="preserve"> A), and pharmaceuticals that may lead to reproductive and developmental issues.</w:t>
      </w:r>
    </w:p>
    <w:p w:rsidR="00B25ACF" w:rsidRPr="003C5F75" w:rsidRDefault="00B25ACF" w:rsidP="00F26487">
      <w:pPr>
        <w:spacing w:before="240" w:line="360" w:lineRule="auto"/>
        <w:ind w:left="360"/>
        <w:jc w:val="both"/>
        <w:rPr>
          <w:rFonts w:ascii="Times New Roman" w:hAnsi="Times New Roman" w:cs="Times New Roman"/>
          <w:i/>
          <w:sz w:val="24"/>
          <w:szCs w:val="24"/>
        </w:rPr>
      </w:pPr>
      <w:r w:rsidRPr="003C5F75">
        <w:rPr>
          <w:rFonts w:ascii="Times New Roman" w:hAnsi="Times New Roman" w:cs="Times New Roman"/>
          <w:i/>
          <w:sz w:val="24"/>
          <w:szCs w:val="24"/>
        </w:rPr>
        <w:t xml:space="preserve">3.7. </w:t>
      </w:r>
      <w:proofErr w:type="spellStart"/>
      <w:r w:rsidRPr="003C5F75">
        <w:rPr>
          <w:rFonts w:ascii="Times New Roman" w:hAnsi="Times New Roman" w:cs="Times New Roman"/>
          <w:i/>
          <w:sz w:val="24"/>
          <w:szCs w:val="24"/>
        </w:rPr>
        <w:t>Genotoxic</w:t>
      </w:r>
      <w:proofErr w:type="spellEnd"/>
      <w:r w:rsidRPr="003C5F75">
        <w:rPr>
          <w:rFonts w:ascii="Times New Roman" w:hAnsi="Times New Roman" w:cs="Times New Roman"/>
          <w:i/>
          <w:sz w:val="24"/>
          <w:szCs w:val="24"/>
        </w:rPr>
        <w:t xml:space="preserve"> Agents</w:t>
      </w:r>
    </w:p>
    <w:p w:rsidR="00B25ACF" w:rsidRPr="003C5F75" w:rsidRDefault="00B25ACF" w:rsidP="00F26487">
      <w:pPr>
        <w:tabs>
          <w:tab w:val="left" w:pos="180"/>
        </w:tabs>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proofErr w:type="spellStart"/>
      <w:r w:rsidRPr="003C5F75">
        <w:rPr>
          <w:rFonts w:ascii="Times New Roman" w:hAnsi="Times New Roman" w:cs="Times New Roman"/>
          <w:sz w:val="24"/>
          <w:szCs w:val="24"/>
        </w:rPr>
        <w:t>Genotoxic</w:t>
      </w:r>
      <w:proofErr w:type="spellEnd"/>
      <w:r w:rsidRPr="003C5F75">
        <w:rPr>
          <w:rFonts w:ascii="Times New Roman" w:hAnsi="Times New Roman" w:cs="Times New Roman"/>
          <w:sz w:val="24"/>
          <w:szCs w:val="24"/>
        </w:rPr>
        <w:t xml:space="preserve"> agents have the potential to damage genetic material (DNA) within cells. Examples include certain chemicals, radiation, and some pharmaceuticals. </w:t>
      </w:r>
      <w:proofErr w:type="spellStart"/>
      <w:r w:rsidRPr="003C5F75">
        <w:rPr>
          <w:rFonts w:ascii="Times New Roman" w:hAnsi="Times New Roman" w:cs="Times New Roman"/>
          <w:sz w:val="24"/>
          <w:szCs w:val="24"/>
        </w:rPr>
        <w:t>Genotoxicity</w:t>
      </w:r>
      <w:proofErr w:type="spellEnd"/>
      <w:r w:rsidRPr="003C5F75">
        <w:rPr>
          <w:rFonts w:ascii="Times New Roman" w:hAnsi="Times New Roman" w:cs="Times New Roman"/>
          <w:sz w:val="24"/>
          <w:szCs w:val="24"/>
        </w:rPr>
        <w:t xml:space="preserve"> can contribute to the development of cancer and hereditary diseases.</w:t>
      </w:r>
    </w:p>
    <w:p w:rsidR="00B25ACF" w:rsidRPr="003C5F75" w:rsidRDefault="00B25ACF" w:rsidP="00F26487">
      <w:pPr>
        <w:tabs>
          <w:tab w:val="left" w:pos="180"/>
        </w:tabs>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 xml:space="preserve">Understanding the diversity of toxicants is crucial for conducting effective risk assessments, establishing regulatory guidelines, and developing strategies to minimize human exposure. The interdisciplinary nature of toxicology allows for a comprehensive examination of the various types of toxicants and their complex interactions with biological systems, facilitating informed decision-making for public health and environmental protection. </w:t>
      </w:r>
    </w:p>
    <w:p w:rsidR="00732155" w:rsidRPr="003C5F75" w:rsidRDefault="003C5F75" w:rsidP="00F26487">
      <w:pPr>
        <w:pStyle w:val="ListParagraph"/>
        <w:numPr>
          <w:ilvl w:val="0"/>
          <w:numId w:val="1"/>
        </w:numPr>
        <w:tabs>
          <w:tab w:val="left" w:pos="180"/>
        </w:tabs>
        <w:spacing w:before="240" w:line="360" w:lineRule="auto"/>
        <w:ind w:left="360" w:hanging="540"/>
        <w:jc w:val="both"/>
        <w:rPr>
          <w:rFonts w:ascii="Times New Roman" w:hAnsi="Times New Roman" w:cs="Times New Roman"/>
          <w:b/>
          <w:sz w:val="24"/>
          <w:szCs w:val="24"/>
        </w:rPr>
      </w:pPr>
      <w:r w:rsidRPr="003C5F75">
        <w:rPr>
          <w:rFonts w:ascii="Times New Roman" w:hAnsi="Times New Roman" w:cs="Times New Roman"/>
          <w:b/>
          <w:sz w:val="24"/>
          <w:szCs w:val="24"/>
        </w:rPr>
        <w:t xml:space="preserve"> </w:t>
      </w:r>
      <w:r w:rsidR="00732155" w:rsidRPr="003C5F75">
        <w:rPr>
          <w:rFonts w:ascii="Times New Roman" w:hAnsi="Times New Roman" w:cs="Times New Roman"/>
          <w:b/>
          <w:sz w:val="24"/>
          <w:szCs w:val="24"/>
        </w:rPr>
        <w:t>Routes of Exposure</w:t>
      </w:r>
    </w:p>
    <w:p w:rsidR="00B25ACF" w:rsidRPr="003C5F75" w:rsidRDefault="00B25ACF" w:rsidP="00F26487">
      <w:pPr>
        <w:tabs>
          <w:tab w:val="left" w:pos="720"/>
        </w:tabs>
        <w:spacing w:before="240" w:line="360" w:lineRule="auto"/>
        <w:ind w:left="360" w:hanging="540"/>
        <w:jc w:val="both"/>
        <w:rPr>
          <w:rFonts w:ascii="Times New Roman" w:hAnsi="Times New Roman" w:cs="Times New Roman"/>
          <w:sz w:val="24"/>
          <w:szCs w:val="24"/>
        </w:rPr>
      </w:pPr>
      <w:r w:rsidRPr="003C5F75">
        <w:rPr>
          <w:rFonts w:ascii="Times New Roman" w:hAnsi="Times New Roman" w:cs="Times New Roman"/>
          <w:sz w:val="24"/>
          <w:szCs w:val="24"/>
        </w:rPr>
        <w:tab/>
      </w:r>
      <w:r w:rsidR="003C5F75" w:rsidRPr="003C5F75">
        <w:rPr>
          <w:rFonts w:ascii="Times New Roman" w:hAnsi="Times New Roman" w:cs="Times New Roman"/>
          <w:sz w:val="24"/>
          <w:szCs w:val="24"/>
        </w:rPr>
        <w:tab/>
      </w:r>
      <w:r w:rsidRPr="003C5F75">
        <w:rPr>
          <w:rFonts w:ascii="Times New Roman" w:hAnsi="Times New Roman" w:cs="Times New Roman"/>
          <w:sz w:val="24"/>
          <w:szCs w:val="24"/>
        </w:rPr>
        <w:t>Routes of exposure play a pivotal role in determining how toxicants enter the human body, influencing the extent and nature of their adverse effects. Recognizing these pathways is crucial for assessing and managing the risks associated with exposure to toxic substances. The primary routes of exposure include:</w:t>
      </w:r>
    </w:p>
    <w:p w:rsidR="00B25AC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4</w:t>
      </w:r>
      <w:r w:rsidR="00B25ACF" w:rsidRPr="00F52DF7">
        <w:rPr>
          <w:rFonts w:ascii="Times New Roman" w:hAnsi="Times New Roman" w:cs="Times New Roman"/>
          <w:i/>
          <w:sz w:val="24"/>
          <w:szCs w:val="24"/>
        </w:rPr>
        <w:t>.1. Ingestion</w:t>
      </w:r>
    </w:p>
    <w:p w:rsidR="00B25ACF" w:rsidRPr="003C5F75" w:rsidRDefault="00B25ACF" w:rsidP="00F26487">
      <w:pPr>
        <w:spacing w:before="240" w:line="360" w:lineRule="auto"/>
        <w:ind w:left="360" w:hanging="540"/>
        <w:jc w:val="both"/>
        <w:rPr>
          <w:rFonts w:ascii="Times New Roman" w:hAnsi="Times New Roman" w:cs="Times New Roman"/>
          <w:sz w:val="24"/>
          <w:szCs w:val="24"/>
        </w:rPr>
      </w:pPr>
      <w:r w:rsidRPr="003C5F75">
        <w:rPr>
          <w:rFonts w:ascii="Times New Roman" w:hAnsi="Times New Roman" w:cs="Times New Roman"/>
          <w:sz w:val="24"/>
          <w:szCs w:val="24"/>
        </w:rPr>
        <w:tab/>
      </w:r>
      <w:r w:rsidR="003C5F75" w:rsidRPr="003C5F75">
        <w:rPr>
          <w:rFonts w:ascii="Times New Roman" w:hAnsi="Times New Roman" w:cs="Times New Roman"/>
          <w:sz w:val="24"/>
          <w:szCs w:val="24"/>
        </w:rPr>
        <w:tab/>
      </w:r>
      <w:r w:rsidRPr="003C5F75">
        <w:rPr>
          <w:rFonts w:ascii="Times New Roman" w:hAnsi="Times New Roman" w:cs="Times New Roman"/>
          <w:sz w:val="24"/>
          <w:szCs w:val="24"/>
        </w:rPr>
        <w:t>Ingestion is a common route of exposure, occurring when toxicants are swallowed. This can happen through the consumption of contaminated food, water, or beverages. The digestive system becomes the initial point of contact, and toxicants may affect organs such as the stomach, liver, and intestines. The absorption of substances from the gastrointestinal tract into the bloodstream can lead to systemic effects.</w:t>
      </w:r>
    </w:p>
    <w:p w:rsidR="00B25AC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4</w:t>
      </w:r>
      <w:r w:rsidR="00B25ACF" w:rsidRPr="00F52DF7">
        <w:rPr>
          <w:rFonts w:ascii="Times New Roman" w:hAnsi="Times New Roman" w:cs="Times New Roman"/>
          <w:i/>
          <w:sz w:val="24"/>
          <w:szCs w:val="24"/>
        </w:rPr>
        <w:t>.2. Inhalation</w:t>
      </w:r>
    </w:p>
    <w:p w:rsidR="00B25ACF" w:rsidRPr="003C5F75" w:rsidRDefault="003C5F75"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lastRenderedPageBreak/>
        <w:tab/>
      </w:r>
      <w:r w:rsidR="00B25ACF" w:rsidRPr="003C5F75">
        <w:rPr>
          <w:rFonts w:ascii="Times New Roman" w:hAnsi="Times New Roman" w:cs="Times New Roman"/>
          <w:sz w:val="24"/>
          <w:szCs w:val="24"/>
        </w:rPr>
        <w:t>Inhalation involves the uptake of toxicants through the respiratory system, as individuals breathe in contaminated air or aerosols. The lungs are the primary target, and toxic substances can be absorbed directly into the bloodstream. Respiratory exposure is particularly relevant in occupational settings, where workers may encounter airborne poll</w:t>
      </w:r>
      <w:r w:rsidR="0056139F" w:rsidRPr="003C5F75">
        <w:rPr>
          <w:rFonts w:ascii="Times New Roman" w:hAnsi="Times New Roman" w:cs="Times New Roman"/>
          <w:sz w:val="24"/>
          <w:szCs w:val="24"/>
        </w:rPr>
        <w:t>utants or industrial chemicals.</w:t>
      </w:r>
    </w:p>
    <w:p w:rsidR="00B25AC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4</w:t>
      </w:r>
      <w:r w:rsidR="0056139F" w:rsidRPr="00F52DF7">
        <w:rPr>
          <w:rFonts w:ascii="Times New Roman" w:hAnsi="Times New Roman" w:cs="Times New Roman"/>
          <w:i/>
          <w:sz w:val="24"/>
          <w:szCs w:val="24"/>
        </w:rPr>
        <w:t xml:space="preserve">.3. </w:t>
      </w:r>
      <w:r w:rsidR="00B25ACF" w:rsidRPr="00F52DF7">
        <w:rPr>
          <w:rFonts w:ascii="Times New Roman" w:hAnsi="Times New Roman" w:cs="Times New Roman"/>
          <w:i/>
          <w:sz w:val="24"/>
          <w:szCs w:val="24"/>
        </w:rPr>
        <w:t>Dermal Expo</w:t>
      </w:r>
      <w:r w:rsidR="0056139F" w:rsidRPr="00F52DF7">
        <w:rPr>
          <w:rFonts w:ascii="Times New Roman" w:hAnsi="Times New Roman" w:cs="Times New Roman"/>
          <w:i/>
          <w:sz w:val="24"/>
          <w:szCs w:val="24"/>
        </w:rPr>
        <w:t>sure</w:t>
      </w:r>
    </w:p>
    <w:p w:rsidR="00B25AC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r w:rsidR="00B25ACF" w:rsidRPr="003C5F75">
        <w:rPr>
          <w:rFonts w:ascii="Times New Roman" w:hAnsi="Times New Roman" w:cs="Times New Roman"/>
          <w:sz w:val="24"/>
          <w:szCs w:val="24"/>
        </w:rPr>
        <w:t>Dermal exposure occurs when toxicants come into contact with the skin. This can happen through direct contact with contaminated surfaces, soil, water, or materials. While the skin acts as a barrier, certain substances can penetrate it, entering the bloodstream and affecting underlying tissues. Occupational settings, use of certain chemicals, and contact with contaminated surfaces are common</w:t>
      </w:r>
      <w:r w:rsidRPr="003C5F75">
        <w:rPr>
          <w:rFonts w:ascii="Times New Roman" w:hAnsi="Times New Roman" w:cs="Times New Roman"/>
          <w:sz w:val="24"/>
          <w:szCs w:val="24"/>
        </w:rPr>
        <w:t xml:space="preserve"> scenarios for dermal exposure.</w:t>
      </w:r>
    </w:p>
    <w:p w:rsidR="00B25AC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4</w:t>
      </w:r>
      <w:r w:rsidR="0056139F" w:rsidRPr="00F52DF7">
        <w:rPr>
          <w:rFonts w:ascii="Times New Roman" w:hAnsi="Times New Roman" w:cs="Times New Roman"/>
          <w:i/>
          <w:sz w:val="24"/>
          <w:szCs w:val="24"/>
        </w:rPr>
        <w:t>.4. Injection</w:t>
      </w:r>
    </w:p>
    <w:p w:rsidR="00B25AC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r w:rsidR="00B25ACF" w:rsidRPr="003C5F75">
        <w:rPr>
          <w:rFonts w:ascii="Times New Roman" w:hAnsi="Times New Roman" w:cs="Times New Roman"/>
          <w:sz w:val="24"/>
          <w:szCs w:val="24"/>
        </w:rPr>
        <w:t xml:space="preserve">Injection involves the direct introduction of toxicants into the body through methods such as needle punctures or animal bites. While less common than other routes, injection can occur in healthcare settings (e.g., </w:t>
      </w:r>
      <w:proofErr w:type="spellStart"/>
      <w:r w:rsidR="00B25ACF" w:rsidRPr="003C5F75">
        <w:rPr>
          <w:rFonts w:ascii="Times New Roman" w:hAnsi="Times New Roman" w:cs="Times New Roman"/>
          <w:sz w:val="24"/>
          <w:szCs w:val="24"/>
        </w:rPr>
        <w:t>needlestick</w:t>
      </w:r>
      <w:proofErr w:type="spellEnd"/>
      <w:r w:rsidR="00B25ACF" w:rsidRPr="003C5F75">
        <w:rPr>
          <w:rFonts w:ascii="Times New Roman" w:hAnsi="Times New Roman" w:cs="Times New Roman"/>
          <w:sz w:val="24"/>
          <w:szCs w:val="24"/>
        </w:rPr>
        <w:t xml:space="preserve"> injuries) or through interactions with venomous animals. Injection provides a rapid and direct pathway for toxic substances to reach the bloodstream, often leading</w:t>
      </w:r>
      <w:r w:rsidRPr="003C5F75">
        <w:rPr>
          <w:rFonts w:ascii="Times New Roman" w:hAnsi="Times New Roman" w:cs="Times New Roman"/>
          <w:sz w:val="24"/>
          <w:szCs w:val="24"/>
        </w:rPr>
        <w:t xml:space="preserve"> to immediate systemic effects.</w:t>
      </w:r>
    </w:p>
    <w:p w:rsidR="00B25AC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4</w:t>
      </w:r>
      <w:r w:rsidR="0056139F" w:rsidRPr="00F52DF7">
        <w:rPr>
          <w:rFonts w:ascii="Times New Roman" w:hAnsi="Times New Roman" w:cs="Times New Roman"/>
          <w:i/>
          <w:sz w:val="24"/>
          <w:szCs w:val="24"/>
        </w:rPr>
        <w:t>.5. Mucosal Exposure</w:t>
      </w:r>
    </w:p>
    <w:p w:rsidR="00B25AC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r w:rsidR="00B25ACF" w:rsidRPr="003C5F75">
        <w:rPr>
          <w:rFonts w:ascii="Times New Roman" w:hAnsi="Times New Roman" w:cs="Times New Roman"/>
          <w:sz w:val="24"/>
          <w:szCs w:val="24"/>
        </w:rPr>
        <w:t>Mucosal exposure involves contact with mucous membranes, such as those in the eyes, nose, and mouth. This can occur through splashes, droplets, or direct contact with contaminated hands. Toxicants entering through mucosal surfaces may cause localized effects or be absorbed into the bloodstream, depending on the s</w:t>
      </w:r>
      <w:r w:rsidRPr="003C5F75">
        <w:rPr>
          <w:rFonts w:ascii="Times New Roman" w:hAnsi="Times New Roman" w:cs="Times New Roman"/>
          <w:sz w:val="24"/>
          <w:szCs w:val="24"/>
        </w:rPr>
        <w:t>ubstance and exposure duration.</w:t>
      </w:r>
    </w:p>
    <w:p w:rsidR="00732155"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r w:rsidR="00B25ACF" w:rsidRPr="003C5F75">
        <w:rPr>
          <w:rFonts w:ascii="Times New Roman" w:hAnsi="Times New Roman" w:cs="Times New Roman"/>
          <w:sz w:val="24"/>
          <w:szCs w:val="24"/>
        </w:rPr>
        <w:t xml:space="preserve">Understanding these routes is crucial for evaluating the risks associated with specific toxicants, as different pathways may lead to varying degrees of toxicity. Additionally, factors such as the concentration of the toxicant, duration of exposure, and individual susceptibility play crucial roles in determining the overall impact on human health. This knowledge forms the basis for regulatory measures, occupational safety guidelines, and public health initiatives </w:t>
      </w:r>
      <w:r w:rsidR="00B25ACF" w:rsidRPr="003C5F75">
        <w:rPr>
          <w:rFonts w:ascii="Times New Roman" w:hAnsi="Times New Roman" w:cs="Times New Roman"/>
          <w:sz w:val="24"/>
          <w:szCs w:val="24"/>
        </w:rPr>
        <w:lastRenderedPageBreak/>
        <w:t>aimed at minimizing exposure and safeguarding individuals from the harmful effects of toxicants.</w:t>
      </w:r>
    </w:p>
    <w:p w:rsidR="00732155" w:rsidRPr="00F52DF7" w:rsidRDefault="00F52DF7" w:rsidP="00F26487">
      <w:pPr>
        <w:spacing w:before="240" w:line="360" w:lineRule="auto"/>
        <w:ind w:left="360"/>
        <w:jc w:val="both"/>
        <w:rPr>
          <w:rFonts w:ascii="Times New Roman" w:hAnsi="Times New Roman" w:cs="Times New Roman"/>
          <w:b/>
          <w:sz w:val="24"/>
          <w:szCs w:val="24"/>
        </w:rPr>
      </w:pPr>
      <w:r w:rsidRPr="00F52DF7">
        <w:rPr>
          <w:rFonts w:ascii="Times New Roman" w:hAnsi="Times New Roman" w:cs="Times New Roman"/>
          <w:b/>
          <w:sz w:val="24"/>
          <w:szCs w:val="24"/>
        </w:rPr>
        <w:t>5</w:t>
      </w:r>
      <w:r w:rsidR="00732155" w:rsidRPr="00F52DF7">
        <w:rPr>
          <w:rFonts w:ascii="Times New Roman" w:hAnsi="Times New Roman" w:cs="Times New Roman"/>
          <w:b/>
          <w:sz w:val="24"/>
          <w:szCs w:val="24"/>
        </w:rPr>
        <w:t>. Mechanisms of Toxicity</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The mechanisms of toxicity delve into the intricate ways in which toxicants exert their adverse effects on living organisms, spanning from molecular and cellular levels to organ systems and overall physiological functions. Understanding these mechanisms is essential for comprehending the complexity of toxicological responses and developing strategies to mitigate the impact of exposure. Key aspects of mechanisms of toxicity include:</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.1. Cellular Level</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At the cellular level, toxicants can disrupt normal cellular functions through various mechanisms. DNA damage, protein denaturation, and interference with cellular membranes are common occurrences. Reactive oxygen species (ROS) generated by certain toxicants can lead to oxidative stress, causing cellular damage and initiating cascades of events that may result in cell death.</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 xml:space="preserve">.2. </w:t>
      </w:r>
      <w:proofErr w:type="spellStart"/>
      <w:r w:rsidR="0056139F" w:rsidRPr="00F52DF7">
        <w:rPr>
          <w:rFonts w:ascii="Times New Roman" w:hAnsi="Times New Roman" w:cs="Times New Roman"/>
          <w:i/>
          <w:sz w:val="24"/>
          <w:szCs w:val="24"/>
        </w:rPr>
        <w:t>Genotoxicity</w:t>
      </w:r>
      <w:proofErr w:type="spellEnd"/>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proofErr w:type="spellStart"/>
      <w:r w:rsidRPr="003C5F75">
        <w:rPr>
          <w:rFonts w:ascii="Times New Roman" w:hAnsi="Times New Roman" w:cs="Times New Roman"/>
          <w:sz w:val="24"/>
          <w:szCs w:val="24"/>
        </w:rPr>
        <w:t>Genotoxicity</w:t>
      </w:r>
      <w:proofErr w:type="spellEnd"/>
      <w:r w:rsidRPr="003C5F75">
        <w:rPr>
          <w:rFonts w:ascii="Times New Roman" w:hAnsi="Times New Roman" w:cs="Times New Roman"/>
          <w:sz w:val="24"/>
          <w:szCs w:val="24"/>
        </w:rPr>
        <w:t xml:space="preserve"> involves damage to the genetic material (DNA) within cells. Toxicants, such as certain chemicals and ionizing radiation, can induce mutations or structural alterations in DNA, potentially leading to the development of cancer or hereditary diseases.</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.3. Protein Interactions</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Toxicants may interact with specific proteins, disrupting their normal structure and function. Enzymes, receptors, and other critical proteins involved in cellular processes can be targeted, leading to dysfunction and adverse biological responses.</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.4. Mitochondrial Dysfunction</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lastRenderedPageBreak/>
        <w:tab/>
        <w:t>Disruption of mitochondrial function is a common mechanism of toxicity. Mitochondria are essential for energy production within cells, and toxicants may impair this process, leading to cellular energy depletion, oxidative stress, and ultimately cell death.</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.5. Organ Level</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Toxicants often exhibit organ-specific toxicity, affecting vital organs such as the liver, kidneys, heart, and nervous system. For example, certain chemicals may be metabolized in the liver, forming toxic byproducts that damage hepatic cells, leading to liver toxicity.</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.6. Neurotoxicity</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Some toxicants specifically target the nervous system, causing neurotoxicity. This can result in a range of neurological disorders, affecting cognitive function, motor skills, and sensory perception.</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 xml:space="preserve">.7. </w:t>
      </w:r>
      <w:proofErr w:type="spellStart"/>
      <w:r w:rsidR="0056139F" w:rsidRPr="00F52DF7">
        <w:rPr>
          <w:rFonts w:ascii="Times New Roman" w:hAnsi="Times New Roman" w:cs="Times New Roman"/>
          <w:i/>
          <w:sz w:val="24"/>
          <w:szCs w:val="24"/>
        </w:rPr>
        <w:t>Immunotoxicity</w:t>
      </w:r>
      <w:proofErr w:type="spellEnd"/>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 xml:space="preserve">Toxicants can impact the immune system, compromising the body's ability to defend against infections and diseases. </w:t>
      </w:r>
      <w:proofErr w:type="spellStart"/>
      <w:r w:rsidRPr="003C5F75">
        <w:rPr>
          <w:rFonts w:ascii="Times New Roman" w:hAnsi="Times New Roman" w:cs="Times New Roman"/>
          <w:sz w:val="24"/>
          <w:szCs w:val="24"/>
        </w:rPr>
        <w:t>Immunotoxicity</w:t>
      </w:r>
      <w:proofErr w:type="spellEnd"/>
      <w:r w:rsidRPr="003C5F75">
        <w:rPr>
          <w:rFonts w:ascii="Times New Roman" w:hAnsi="Times New Roman" w:cs="Times New Roman"/>
          <w:sz w:val="24"/>
          <w:szCs w:val="24"/>
        </w:rPr>
        <w:t xml:space="preserve"> may manifest as altered immune responses, increased susceptibility to infections, or autoimmune disorders.</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.8. Reproductive and Developmental Toxicity</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Toxicants may interfere with reproductive processes and fetal development. This can lead to reproductive toxicity, affecting fertility, and developmental toxicity, resulting in birth defects or developmental abnormalities in offspring.</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.9. Endocrine Disruption</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Endocrine-disrupting chemicals interfere with the endocrine system, affecting hormonal regulation. This can lead to disruptions in reproductive, developmental, and metabolic processes.</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5</w:t>
      </w:r>
      <w:r w:rsidR="0056139F" w:rsidRPr="00F52DF7">
        <w:rPr>
          <w:rFonts w:ascii="Times New Roman" w:hAnsi="Times New Roman" w:cs="Times New Roman"/>
          <w:i/>
          <w:sz w:val="24"/>
          <w:szCs w:val="24"/>
        </w:rPr>
        <w:t>.10. Systemic Effects</w:t>
      </w:r>
    </w:p>
    <w:p w:rsidR="0056139F"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lastRenderedPageBreak/>
        <w:tab/>
        <w:t>Toxicants can elicit systemic effects, impacting multiple organ systems and physiological functions. This includes systemic inflammation, metabolic disturbances, and disruptions in homeostasis.</w:t>
      </w:r>
    </w:p>
    <w:p w:rsidR="00732155" w:rsidRPr="003C5F75" w:rsidRDefault="0056139F"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t>Comprehensive understanding of these mechanisms provides a foundation for risk assessment, regulatory decision-making, and the development of therapeutic interventions to counteract the adverse effects of toxicants. The interdisciplinary nature of toxicology allows researchers and practitioners to explore these mechanisms across various levels of biological organization, providing insights that are crucial for protecting public health and the environment.</w:t>
      </w:r>
    </w:p>
    <w:p w:rsidR="00732155" w:rsidRPr="00F52DF7" w:rsidRDefault="00732155" w:rsidP="00F26487">
      <w:pPr>
        <w:pStyle w:val="ListParagraph"/>
        <w:numPr>
          <w:ilvl w:val="0"/>
          <w:numId w:val="4"/>
        </w:numPr>
        <w:spacing w:before="240" w:line="360" w:lineRule="auto"/>
        <w:ind w:left="360"/>
        <w:jc w:val="both"/>
        <w:rPr>
          <w:rFonts w:ascii="Times New Roman" w:hAnsi="Times New Roman" w:cs="Times New Roman"/>
          <w:b/>
          <w:sz w:val="24"/>
          <w:szCs w:val="24"/>
        </w:rPr>
      </w:pPr>
      <w:r w:rsidRPr="00F52DF7">
        <w:rPr>
          <w:rFonts w:ascii="Times New Roman" w:hAnsi="Times New Roman" w:cs="Times New Roman"/>
          <w:b/>
          <w:sz w:val="24"/>
          <w:szCs w:val="24"/>
        </w:rPr>
        <w:t>Risk Assessment and Regulation</w:t>
      </w:r>
    </w:p>
    <w:p w:rsidR="008A16CD" w:rsidRPr="003C5F75" w:rsidRDefault="008A16CD" w:rsidP="00F26487">
      <w:pPr>
        <w:pStyle w:val="ListParagraph"/>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r w:rsidR="0056139F" w:rsidRPr="003C5F75">
        <w:rPr>
          <w:rFonts w:ascii="Times New Roman" w:hAnsi="Times New Roman" w:cs="Times New Roman"/>
          <w:sz w:val="24"/>
          <w:szCs w:val="24"/>
        </w:rPr>
        <w:t>Risk assessment and regulation of toxicants constitute a dynamic and essential framework for safeguarding public health and the environment. Risk assessment, a systematic process, involves identifying, quantifying, and characterizing potential hazards associated with exposure to toxic substances. It encompasses evaluating dose-response relationships, assessing exposure scenarios, and estimating overall risk. This scientific approach guides regulatory bodies in establishing permissible exposure limits, environmental standards, and risk management strategies. Regulatory frameworks play a pivotal role in setting guidelines and enforcing policies to limit the presence of toxicants in occupational, environmental, and consumer settings. These regulations often include standards such as Permissible Exposure Limits (PELs) for workplaces and Maximum Contaminant Levels (MCLs) for environmental media. Additionally, risk communication and labeling requirements ensure that information about toxic substances is transparent and accessible, empowering individuals to make informed decisions. International collaboration through agreements and acts further enhances the effectiveness of regulatory efforts, addressing global challenges associated with toxicants. The integration of robust risk assessment methodologies with proactive regulatory measures forms a critical synergy, facilitating the prevention and mitigation of adverse effects linked to toxicant exposure on a global scale.</w:t>
      </w:r>
    </w:p>
    <w:p w:rsidR="008A16CD" w:rsidRPr="003C5F75" w:rsidRDefault="008A16CD" w:rsidP="00F26487">
      <w:pPr>
        <w:pStyle w:val="ListParagraph"/>
        <w:spacing w:before="240" w:line="360" w:lineRule="auto"/>
        <w:ind w:left="360"/>
        <w:jc w:val="both"/>
        <w:rPr>
          <w:rFonts w:ascii="Times New Roman" w:hAnsi="Times New Roman" w:cs="Times New Roman"/>
          <w:sz w:val="24"/>
          <w:szCs w:val="24"/>
        </w:rPr>
      </w:pPr>
    </w:p>
    <w:p w:rsidR="0056139F" w:rsidRPr="00F52DF7" w:rsidRDefault="00F52DF7" w:rsidP="00F26487">
      <w:pPr>
        <w:pStyle w:val="ListParagraph"/>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6</w:t>
      </w:r>
      <w:r w:rsidR="008A16CD" w:rsidRPr="00F52DF7">
        <w:rPr>
          <w:rFonts w:ascii="Times New Roman" w:hAnsi="Times New Roman" w:cs="Times New Roman"/>
          <w:i/>
          <w:sz w:val="24"/>
          <w:szCs w:val="24"/>
        </w:rPr>
        <w:t>.1. Risk Assessment of Toxicants</w:t>
      </w:r>
    </w:p>
    <w:p w:rsidR="0056139F" w:rsidRPr="003C5F75" w:rsidRDefault="008A16CD"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lastRenderedPageBreak/>
        <w:tab/>
      </w:r>
      <w:r w:rsidR="0056139F" w:rsidRPr="003C5F75">
        <w:rPr>
          <w:rFonts w:ascii="Times New Roman" w:hAnsi="Times New Roman" w:cs="Times New Roman"/>
          <w:sz w:val="24"/>
          <w:szCs w:val="24"/>
        </w:rPr>
        <w:t>Risk assessment in toxicology is a systematic process that evaluates the potential adverse effects of exposure to toxicants on human health and the environment. It involves the identification, characterization, and quantification of risks to inform decision-making and regulatory measures. The risk assessment process typically in</w:t>
      </w:r>
      <w:r w:rsidRPr="003C5F75">
        <w:rPr>
          <w:rFonts w:ascii="Times New Roman" w:hAnsi="Times New Roman" w:cs="Times New Roman"/>
          <w:sz w:val="24"/>
          <w:szCs w:val="24"/>
        </w:rPr>
        <w:t>cludes the following key steps:</w:t>
      </w:r>
    </w:p>
    <w:p w:rsidR="0056139F" w:rsidRDefault="0056139F" w:rsidP="00F26487">
      <w:pPr>
        <w:pStyle w:val="ListParagraph"/>
        <w:numPr>
          <w:ilvl w:val="0"/>
          <w:numId w:val="2"/>
        </w:numPr>
        <w:tabs>
          <w:tab w:val="left" w:pos="630"/>
        </w:tabs>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Hazard Identification:</w:t>
      </w:r>
      <w:r w:rsidR="008A16CD" w:rsidRPr="003C5F75">
        <w:rPr>
          <w:rFonts w:ascii="Times New Roman" w:hAnsi="Times New Roman" w:cs="Times New Roman"/>
          <w:sz w:val="24"/>
          <w:szCs w:val="24"/>
        </w:rPr>
        <w:t xml:space="preserve"> </w:t>
      </w:r>
      <w:r w:rsidRPr="003C5F75">
        <w:rPr>
          <w:rFonts w:ascii="Times New Roman" w:hAnsi="Times New Roman" w:cs="Times New Roman"/>
          <w:sz w:val="24"/>
          <w:szCs w:val="24"/>
        </w:rPr>
        <w:t>This step involves identifying and understanding the adverse effects that a particular toxicant can cause. It examines available scientific evidence to establish a link between exposure and health hazards.</w:t>
      </w:r>
    </w:p>
    <w:p w:rsidR="00F26487" w:rsidRPr="003C5F75" w:rsidRDefault="00F26487" w:rsidP="00F26487">
      <w:pPr>
        <w:pStyle w:val="ListParagraph"/>
        <w:tabs>
          <w:tab w:val="left" w:pos="630"/>
        </w:tabs>
        <w:spacing w:before="240" w:line="360" w:lineRule="auto"/>
        <w:ind w:left="360"/>
        <w:jc w:val="both"/>
        <w:rPr>
          <w:rFonts w:ascii="Times New Roman" w:hAnsi="Times New Roman" w:cs="Times New Roman"/>
          <w:sz w:val="24"/>
          <w:szCs w:val="24"/>
        </w:rPr>
      </w:pPr>
    </w:p>
    <w:p w:rsidR="0056139F" w:rsidRDefault="0056139F" w:rsidP="00F26487">
      <w:pPr>
        <w:pStyle w:val="ListParagraph"/>
        <w:numPr>
          <w:ilvl w:val="0"/>
          <w:numId w:val="2"/>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Dose-Response Assessment:</w:t>
      </w:r>
      <w:r w:rsidR="008A16CD" w:rsidRPr="003C5F75">
        <w:rPr>
          <w:rFonts w:ascii="Times New Roman" w:hAnsi="Times New Roman" w:cs="Times New Roman"/>
          <w:sz w:val="24"/>
          <w:szCs w:val="24"/>
        </w:rPr>
        <w:t xml:space="preserve"> </w:t>
      </w:r>
      <w:r w:rsidRPr="003C5F75">
        <w:rPr>
          <w:rFonts w:ascii="Times New Roman" w:hAnsi="Times New Roman" w:cs="Times New Roman"/>
          <w:sz w:val="24"/>
          <w:szCs w:val="24"/>
        </w:rPr>
        <w:t>Dose-response assessment explores the relationship between the amount of exposure to a toxicant and the resulting biological response. This step helps establish a dose-response curve, which indicates how the toxicity varies with different exposure levels.</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Default="0056139F" w:rsidP="00F26487">
      <w:pPr>
        <w:pStyle w:val="ListParagraph"/>
        <w:numPr>
          <w:ilvl w:val="0"/>
          <w:numId w:val="2"/>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Exposure Assessment:</w:t>
      </w:r>
      <w:r w:rsidR="008A16CD" w:rsidRPr="003C5F75">
        <w:rPr>
          <w:rFonts w:ascii="Times New Roman" w:hAnsi="Times New Roman" w:cs="Times New Roman"/>
          <w:sz w:val="24"/>
          <w:szCs w:val="24"/>
        </w:rPr>
        <w:t xml:space="preserve"> </w:t>
      </w:r>
      <w:r w:rsidRPr="003C5F75">
        <w:rPr>
          <w:rFonts w:ascii="Times New Roman" w:hAnsi="Times New Roman" w:cs="Times New Roman"/>
          <w:sz w:val="24"/>
          <w:szCs w:val="24"/>
        </w:rPr>
        <w:t>Exposure assessment determines the extent and duration of human or environmental exposure to a toxicant. This includes evaluating the routes of exposure, frequency, and duration, and considering factors like occupational exposure, dietary intake, and environmental conditions.</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Default="0056139F" w:rsidP="00F26487">
      <w:pPr>
        <w:pStyle w:val="ListParagraph"/>
        <w:numPr>
          <w:ilvl w:val="0"/>
          <w:numId w:val="2"/>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Risk Characterization:</w:t>
      </w:r>
      <w:r w:rsidR="008A16CD" w:rsidRPr="003C5F75">
        <w:rPr>
          <w:rFonts w:ascii="Times New Roman" w:hAnsi="Times New Roman" w:cs="Times New Roman"/>
          <w:sz w:val="24"/>
          <w:szCs w:val="24"/>
        </w:rPr>
        <w:t xml:space="preserve"> </w:t>
      </w:r>
      <w:r w:rsidRPr="003C5F75">
        <w:rPr>
          <w:rFonts w:ascii="Times New Roman" w:hAnsi="Times New Roman" w:cs="Times New Roman"/>
          <w:sz w:val="24"/>
          <w:szCs w:val="24"/>
        </w:rPr>
        <w:t>Risk characterization integrates information from hazard identification, dose-response assessment, and exposure assessment to estimate the overall risk. This step quantifies the likelihood and severity of adverse effects under specific exposure scenarios.</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Pr="00F26487" w:rsidRDefault="0056139F" w:rsidP="00F26487">
      <w:pPr>
        <w:pStyle w:val="ListParagraph"/>
        <w:numPr>
          <w:ilvl w:val="0"/>
          <w:numId w:val="2"/>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Uncertainty and Variability Analysis:</w:t>
      </w:r>
      <w:r w:rsidR="008A16CD" w:rsidRPr="003C5F75">
        <w:rPr>
          <w:rFonts w:ascii="Times New Roman" w:hAnsi="Times New Roman" w:cs="Times New Roman"/>
          <w:sz w:val="24"/>
          <w:szCs w:val="24"/>
        </w:rPr>
        <w:t xml:space="preserve"> </w:t>
      </w:r>
      <w:r w:rsidRPr="003C5F75">
        <w:rPr>
          <w:rFonts w:ascii="Times New Roman" w:hAnsi="Times New Roman" w:cs="Times New Roman"/>
          <w:sz w:val="24"/>
          <w:szCs w:val="24"/>
        </w:rPr>
        <w:t xml:space="preserve">Recognizing the inherent uncertainties in risk assessment, analysts assess and communicate uncertainties and </w:t>
      </w:r>
      <w:proofErr w:type="spellStart"/>
      <w:r w:rsidRPr="003C5F75">
        <w:rPr>
          <w:rFonts w:ascii="Times New Roman" w:hAnsi="Times New Roman" w:cs="Times New Roman"/>
          <w:sz w:val="24"/>
          <w:szCs w:val="24"/>
        </w:rPr>
        <w:t>variabilities</w:t>
      </w:r>
      <w:proofErr w:type="spellEnd"/>
      <w:r w:rsidRPr="003C5F75">
        <w:rPr>
          <w:rFonts w:ascii="Times New Roman" w:hAnsi="Times New Roman" w:cs="Times New Roman"/>
          <w:sz w:val="24"/>
          <w:szCs w:val="24"/>
        </w:rPr>
        <w:t xml:space="preserve"> associated with data, models, and assumptions. This helps policymakers make informed decisions despite incomplete information.</w:t>
      </w:r>
    </w:p>
    <w:p w:rsidR="0056139F" w:rsidRPr="00F52DF7" w:rsidRDefault="00F52DF7" w:rsidP="00F26487">
      <w:pPr>
        <w:spacing w:before="240" w:line="360" w:lineRule="auto"/>
        <w:ind w:left="360"/>
        <w:jc w:val="both"/>
        <w:rPr>
          <w:rFonts w:ascii="Times New Roman" w:hAnsi="Times New Roman" w:cs="Times New Roman"/>
          <w:i/>
          <w:sz w:val="24"/>
          <w:szCs w:val="24"/>
        </w:rPr>
      </w:pPr>
      <w:r w:rsidRPr="00F52DF7">
        <w:rPr>
          <w:rFonts w:ascii="Times New Roman" w:hAnsi="Times New Roman" w:cs="Times New Roman"/>
          <w:i/>
          <w:sz w:val="24"/>
          <w:szCs w:val="24"/>
        </w:rPr>
        <w:t>6</w:t>
      </w:r>
      <w:r w:rsidR="008A16CD" w:rsidRPr="00F52DF7">
        <w:rPr>
          <w:rFonts w:ascii="Times New Roman" w:hAnsi="Times New Roman" w:cs="Times New Roman"/>
          <w:i/>
          <w:sz w:val="24"/>
          <w:szCs w:val="24"/>
        </w:rPr>
        <w:t>.2. Regulation of Toxicants</w:t>
      </w:r>
    </w:p>
    <w:p w:rsidR="0056139F" w:rsidRPr="003C5F75" w:rsidRDefault="00F52DF7"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56139F" w:rsidRPr="003C5F75">
        <w:rPr>
          <w:rFonts w:ascii="Times New Roman" w:hAnsi="Times New Roman" w:cs="Times New Roman"/>
          <w:sz w:val="24"/>
          <w:szCs w:val="24"/>
        </w:rPr>
        <w:t xml:space="preserve">Regulation of toxicants is crucial for protecting public health and the environment. Governments, international bodies, and regulatory agencies establish and enforce guidelines, </w:t>
      </w:r>
      <w:r w:rsidR="0056139F" w:rsidRPr="003C5F75">
        <w:rPr>
          <w:rFonts w:ascii="Times New Roman" w:hAnsi="Times New Roman" w:cs="Times New Roman"/>
          <w:sz w:val="24"/>
          <w:szCs w:val="24"/>
        </w:rPr>
        <w:lastRenderedPageBreak/>
        <w:t>standards, and policies to limit exposure to hazardous substances. Key components of</w:t>
      </w:r>
      <w:r w:rsidR="008A16CD" w:rsidRPr="003C5F75">
        <w:rPr>
          <w:rFonts w:ascii="Times New Roman" w:hAnsi="Times New Roman" w:cs="Times New Roman"/>
          <w:sz w:val="24"/>
          <w:szCs w:val="24"/>
        </w:rPr>
        <w:t xml:space="preserve"> regulatory frameworks include:</w:t>
      </w:r>
    </w:p>
    <w:p w:rsidR="0056139F" w:rsidRDefault="0056139F" w:rsidP="00F26487">
      <w:pPr>
        <w:pStyle w:val="ListParagraph"/>
        <w:numPr>
          <w:ilvl w:val="0"/>
          <w:numId w:val="3"/>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Permissible Exposure Limits (PELs) and</w:t>
      </w:r>
      <w:r w:rsidR="008A16CD" w:rsidRPr="003C5F75">
        <w:rPr>
          <w:rFonts w:ascii="Times New Roman" w:hAnsi="Times New Roman" w:cs="Times New Roman"/>
          <w:sz w:val="24"/>
          <w:szCs w:val="24"/>
        </w:rPr>
        <w:t xml:space="preserve"> Threshold Limit Values (TLVs): </w:t>
      </w:r>
      <w:r w:rsidRPr="003C5F75">
        <w:rPr>
          <w:rFonts w:ascii="Times New Roman" w:hAnsi="Times New Roman" w:cs="Times New Roman"/>
          <w:sz w:val="24"/>
          <w:szCs w:val="24"/>
        </w:rPr>
        <w:t>PELs and TLVs are regulatory standards that define the maximum allowable concentrations of specific toxicants in occupational settings. These limits are designed to protect workers from adverse health effects during their work activities.</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Default="008A16CD" w:rsidP="00F26487">
      <w:pPr>
        <w:pStyle w:val="ListParagraph"/>
        <w:numPr>
          <w:ilvl w:val="0"/>
          <w:numId w:val="3"/>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 xml:space="preserve">Environmental Standards: </w:t>
      </w:r>
      <w:r w:rsidR="0056139F" w:rsidRPr="003C5F75">
        <w:rPr>
          <w:rFonts w:ascii="Times New Roman" w:hAnsi="Times New Roman" w:cs="Times New Roman"/>
          <w:sz w:val="24"/>
          <w:szCs w:val="24"/>
        </w:rPr>
        <w:t>Regulatory agencies set standards for the permissible levels of toxicants in air, water, soil, and other environmental media. These standards, often expressed as Maximum Contaminant Levels (MCLs) or Ambient Air Quality Standards, aim to protect ecosystems and public health.</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Default="008A16CD" w:rsidP="00F26487">
      <w:pPr>
        <w:pStyle w:val="ListParagraph"/>
        <w:numPr>
          <w:ilvl w:val="0"/>
          <w:numId w:val="3"/>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 xml:space="preserve">Risk Management Strategies: </w:t>
      </w:r>
      <w:r w:rsidR="0056139F" w:rsidRPr="003C5F75">
        <w:rPr>
          <w:rFonts w:ascii="Times New Roman" w:hAnsi="Times New Roman" w:cs="Times New Roman"/>
          <w:sz w:val="24"/>
          <w:szCs w:val="24"/>
        </w:rPr>
        <w:t>Regulatory authorities implement risk management strategies based on the outcomes of risk assessments. This may involve restricting or banning the use of certain toxicants, establishing emission controls, or implementing safety measures in industrial processes.</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Default="008A16CD" w:rsidP="00F26487">
      <w:pPr>
        <w:pStyle w:val="ListParagraph"/>
        <w:numPr>
          <w:ilvl w:val="0"/>
          <w:numId w:val="3"/>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 xml:space="preserve">Labeling and Communication: </w:t>
      </w:r>
      <w:r w:rsidR="0056139F" w:rsidRPr="003C5F75">
        <w:rPr>
          <w:rFonts w:ascii="Times New Roman" w:hAnsi="Times New Roman" w:cs="Times New Roman"/>
          <w:sz w:val="24"/>
          <w:szCs w:val="24"/>
        </w:rPr>
        <w:t>Regulations often mandate clear labeling of products containing toxic substances, providing information on safe handling, potential risks, and precautionary measures. Effective communication ensures that consumers, workers, and the general public are informed about potential hazards.</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Default="008A16CD" w:rsidP="00F26487">
      <w:pPr>
        <w:pStyle w:val="ListParagraph"/>
        <w:numPr>
          <w:ilvl w:val="0"/>
          <w:numId w:val="3"/>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 xml:space="preserve">International Agreements: </w:t>
      </w:r>
      <w:r w:rsidR="0056139F" w:rsidRPr="003C5F75">
        <w:rPr>
          <w:rFonts w:ascii="Times New Roman" w:hAnsi="Times New Roman" w:cs="Times New Roman"/>
          <w:sz w:val="24"/>
          <w:szCs w:val="24"/>
        </w:rPr>
        <w:t xml:space="preserve">Collaborative efforts on a global scale are essential to address </w:t>
      </w:r>
      <w:proofErr w:type="spellStart"/>
      <w:r w:rsidR="0056139F" w:rsidRPr="003C5F75">
        <w:rPr>
          <w:rFonts w:ascii="Times New Roman" w:hAnsi="Times New Roman" w:cs="Times New Roman"/>
          <w:sz w:val="24"/>
          <w:szCs w:val="24"/>
        </w:rPr>
        <w:t>transboundary</w:t>
      </w:r>
      <w:proofErr w:type="spellEnd"/>
      <w:r w:rsidR="0056139F" w:rsidRPr="003C5F75">
        <w:rPr>
          <w:rFonts w:ascii="Times New Roman" w:hAnsi="Times New Roman" w:cs="Times New Roman"/>
          <w:sz w:val="24"/>
          <w:szCs w:val="24"/>
        </w:rPr>
        <w:t xml:space="preserve"> issues related to toxicants. International agreements, such as the Stockholm Convention on Persistent Organic Pollutants (POPs), aim to regulate and phase out the production and use of specific toxic substances worldwide.</w:t>
      </w:r>
    </w:p>
    <w:p w:rsidR="00F26487" w:rsidRPr="003C5F75" w:rsidRDefault="00F26487" w:rsidP="00F26487">
      <w:pPr>
        <w:pStyle w:val="ListParagraph"/>
        <w:spacing w:before="240" w:line="360" w:lineRule="auto"/>
        <w:ind w:left="360"/>
        <w:jc w:val="both"/>
        <w:rPr>
          <w:rFonts w:ascii="Times New Roman" w:hAnsi="Times New Roman" w:cs="Times New Roman"/>
          <w:sz w:val="24"/>
          <w:szCs w:val="24"/>
        </w:rPr>
      </w:pPr>
    </w:p>
    <w:p w:rsidR="0056139F" w:rsidRPr="003C5F75" w:rsidRDefault="0056139F" w:rsidP="00F26487">
      <w:pPr>
        <w:pStyle w:val="ListParagraph"/>
        <w:numPr>
          <w:ilvl w:val="0"/>
          <w:numId w:val="3"/>
        </w:num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 xml:space="preserve">Toxic </w:t>
      </w:r>
      <w:r w:rsidR="008A16CD" w:rsidRPr="003C5F75">
        <w:rPr>
          <w:rFonts w:ascii="Times New Roman" w:hAnsi="Times New Roman" w:cs="Times New Roman"/>
          <w:sz w:val="24"/>
          <w:szCs w:val="24"/>
        </w:rPr>
        <w:t xml:space="preserve">Substances Control Acts (TSCA): </w:t>
      </w:r>
      <w:r w:rsidRPr="003C5F75">
        <w:rPr>
          <w:rFonts w:ascii="Times New Roman" w:hAnsi="Times New Roman" w:cs="Times New Roman"/>
          <w:sz w:val="24"/>
          <w:szCs w:val="24"/>
        </w:rPr>
        <w:t xml:space="preserve">Many countries have enacted legislation, such as the U.S. Toxic Substances Control Act, to regulate the manufacturing, distribution, use, and </w:t>
      </w:r>
      <w:r w:rsidRPr="003C5F75">
        <w:rPr>
          <w:rFonts w:ascii="Times New Roman" w:hAnsi="Times New Roman" w:cs="Times New Roman"/>
          <w:sz w:val="24"/>
          <w:szCs w:val="24"/>
        </w:rPr>
        <w:lastRenderedPageBreak/>
        <w:t>disposal of chemical substances. These acts empower regulatory agencies to assess and manage the risks posed by chemicals.</w:t>
      </w:r>
    </w:p>
    <w:p w:rsidR="00732155" w:rsidRPr="003C5F75" w:rsidRDefault="008A16CD" w:rsidP="00F26487">
      <w:pPr>
        <w:spacing w:before="240" w:line="360" w:lineRule="auto"/>
        <w:ind w:left="360"/>
        <w:jc w:val="both"/>
        <w:rPr>
          <w:rFonts w:ascii="Times New Roman" w:hAnsi="Times New Roman" w:cs="Times New Roman"/>
          <w:sz w:val="24"/>
          <w:szCs w:val="24"/>
        </w:rPr>
      </w:pPr>
      <w:r w:rsidRPr="003C5F75">
        <w:rPr>
          <w:rFonts w:ascii="Times New Roman" w:hAnsi="Times New Roman" w:cs="Times New Roman"/>
          <w:sz w:val="24"/>
          <w:szCs w:val="24"/>
        </w:rPr>
        <w:tab/>
      </w:r>
      <w:r w:rsidR="0056139F" w:rsidRPr="003C5F75">
        <w:rPr>
          <w:rFonts w:ascii="Times New Roman" w:hAnsi="Times New Roman" w:cs="Times New Roman"/>
          <w:sz w:val="24"/>
          <w:szCs w:val="24"/>
        </w:rPr>
        <w:t>The integration of risk assessment and regulatory measures provides a comprehensive framework for minimizing the impact of toxicants on human health and the environment. Regular updates to regulations, ongoing research, and advancements in risk assessment methodologies contribute to the continuous improvement of toxicant management strategies.</w:t>
      </w:r>
    </w:p>
    <w:p w:rsidR="00732155" w:rsidRPr="00F52DF7" w:rsidRDefault="00F52DF7" w:rsidP="00F26487">
      <w:pPr>
        <w:spacing w:before="240" w:line="360" w:lineRule="auto"/>
        <w:ind w:left="360"/>
        <w:jc w:val="both"/>
        <w:rPr>
          <w:rFonts w:ascii="Times New Roman" w:hAnsi="Times New Roman" w:cs="Times New Roman"/>
          <w:b/>
          <w:sz w:val="24"/>
          <w:szCs w:val="24"/>
        </w:rPr>
      </w:pPr>
      <w:r w:rsidRPr="00F52DF7">
        <w:rPr>
          <w:rFonts w:ascii="Times New Roman" w:hAnsi="Times New Roman" w:cs="Times New Roman"/>
          <w:b/>
          <w:sz w:val="24"/>
          <w:szCs w:val="24"/>
        </w:rPr>
        <w:t>7</w:t>
      </w:r>
      <w:r w:rsidR="00732155" w:rsidRPr="00F52DF7">
        <w:rPr>
          <w:rFonts w:ascii="Times New Roman" w:hAnsi="Times New Roman" w:cs="Times New Roman"/>
          <w:b/>
          <w:sz w:val="24"/>
          <w:szCs w:val="24"/>
        </w:rPr>
        <w:t>. Emerging Issues in Toxicology</w:t>
      </w:r>
    </w:p>
    <w:p w:rsidR="002F12B6" w:rsidRPr="002F12B6" w:rsidRDefault="002F12B6"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2F12B6">
        <w:rPr>
          <w:rFonts w:ascii="Times New Roman" w:hAnsi="Times New Roman" w:cs="Times New Roman"/>
          <w:sz w:val="24"/>
          <w:szCs w:val="24"/>
        </w:rPr>
        <w:t>Emerging issues in</w:t>
      </w:r>
      <w:r>
        <w:rPr>
          <w:rFonts w:ascii="Times New Roman" w:hAnsi="Times New Roman" w:cs="Times New Roman"/>
          <w:sz w:val="24"/>
          <w:szCs w:val="24"/>
        </w:rPr>
        <w:t xml:space="preserve"> the field of</w:t>
      </w:r>
      <w:r w:rsidRPr="002F12B6">
        <w:rPr>
          <w:rFonts w:ascii="Times New Roman" w:hAnsi="Times New Roman" w:cs="Times New Roman"/>
          <w:sz w:val="24"/>
          <w:szCs w:val="24"/>
        </w:rPr>
        <w:t xml:space="preserve"> toxicology reflect the ever-evolving landscape of scientific inquiry, technological advancements, and societal changes, introducing novel challenges and considerations for assessing the impact of toxicants on human health and the environment. </w:t>
      </w:r>
    </w:p>
    <w:p w:rsidR="002F12B6" w:rsidRDefault="002F12B6" w:rsidP="00F26487">
      <w:pPr>
        <w:pStyle w:val="ListParagraph"/>
        <w:numPr>
          <w:ilvl w:val="0"/>
          <w:numId w:val="3"/>
        </w:numPr>
        <w:spacing w:before="240" w:line="360" w:lineRule="auto"/>
        <w:ind w:left="360"/>
        <w:jc w:val="both"/>
        <w:rPr>
          <w:rFonts w:ascii="Times New Roman" w:hAnsi="Times New Roman" w:cs="Times New Roman"/>
          <w:sz w:val="24"/>
          <w:szCs w:val="24"/>
        </w:rPr>
      </w:pPr>
      <w:proofErr w:type="spellStart"/>
      <w:r w:rsidRPr="002F12B6">
        <w:rPr>
          <w:rFonts w:ascii="Times New Roman" w:hAnsi="Times New Roman" w:cs="Times New Roman"/>
          <w:sz w:val="24"/>
          <w:szCs w:val="24"/>
        </w:rPr>
        <w:t>Nanotoxicology</w:t>
      </w:r>
      <w:proofErr w:type="spellEnd"/>
      <w:r w:rsidRPr="002F12B6">
        <w:rPr>
          <w:rFonts w:ascii="Times New Roman" w:hAnsi="Times New Roman" w:cs="Times New Roman"/>
          <w:sz w:val="24"/>
          <w:szCs w:val="24"/>
        </w:rPr>
        <w:t xml:space="preserve">: As nanotechnology continues to advance, the study of </w:t>
      </w:r>
      <w:proofErr w:type="spellStart"/>
      <w:r w:rsidRPr="002F12B6">
        <w:rPr>
          <w:rFonts w:ascii="Times New Roman" w:hAnsi="Times New Roman" w:cs="Times New Roman"/>
          <w:sz w:val="24"/>
          <w:szCs w:val="24"/>
        </w:rPr>
        <w:t>nanotoxicology</w:t>
      </w:r>
      <w:proofErr w:type="spellEnd"/>
      <w:r w:rsidRPr="002F12B6">
        <w:rPr>
          <w:rFonts w:ascii="Times New Roman" w:hAnsi="Times New Roman" w:cs="Times New Roman"/>
          <w:sz w:val="24"/>
          <w:szCs w:val="24"/>
        </w:rPr>
        <w:t xml:space="preserve"> has gained prominence. </w:t>
      </w:r>
      <w:proofErr w:type="spellStart"/>
      <w:r w:rsidRPr="002F12B6">
        <w:rPr>
          <w:rFonts w:ascii="Times New Roman" w:hAnsi="Times New Roman" w:cs="Times New Roman"/>
          <w:sz w:val="24"/>
          <w:szCs w:val="24"/>
        </w:rPr>
        <w:t>Nanomaterials</w:t>
      </w:r>
      <w:proofErr w:type="spellEnd"/>
      <w:r w:rsidRPr="002F12B6">
        <w:rPr>
          <w:rFonts w:ascii="Times New Roman" w:hAnsi="Times New Roman" w:cs="Times New Roman"/>
          <w:sz w:val="24"/>
          <w:szCs w:val="24"/>
        </w:rPr>
        <w:t xml:space="preserve">, due to their unique properties, are being utilized in various industrial, medical, and consumer applications. However, concerns arise regarding the potential adverse effects of nanoparticles on biological systems. </w:t>
      </w:r>
      <w:proofErr w:type="spellStart"/>
      <w:r w:rsidRPr="002F12B6">
        <w:rPr>
          <w:rFonts w:ascii="Times New Roman" w:hAnsi="Times New Roman" w:cs="Times New Roman"/>
          <w:sz w:val="24"/>
          <w:szCs w:val="24"/>
        </w:rPr>
        <w:t>Nanotoxicology</w:t>
      </w:r>
      <w:proofErr w:type="spellEnd"/>
      <w:r w:rsidRPr="002F12B6">
        <w:rPr>
          <w:rFonts w:ascii="Times New Roman" w:hAnsi="Times New Roman" w:cs="Times New Roman"/>
          <w:sz w:val="24"/>
          <w:szCs w:val="24"/>
        </w:rPr>
        <w:t xml:space="preserve"> investigates how these materials interact with cells, tissues, and organs, exploring issues such as cellular uptake, distribution, and long-term effects. The challenge lies in understanding the toxicity of diverse </w:t>
      </w:r>
      <w:proofErr w:type="spellStart"/>
      <w:r w:rsidRPr="002F12B6">
        <w:rPr>
          <w:rFonts w:ascii="Times New Roman" w:hAnsi="Times New Roman" w:cs="Times New Roman"/>
          <w:sz w:val="24"/>
          <w:szCs w:val="24"/>
        </w:rPr>
        <w:t>nanomaterials</w:t>
      </w:r>
      <w:proofErr w:type="spellEnd"/>
      <w:r w:rsidRPr="002F12B6">
        <w:rPr>
          <w:rFonts w:ascii="Times New Roman" w:hAnsi="Times New Roman" w:cs="Times New Roman"/>
          <w:sz w:val="24"/>
          <w:szCs w:val="24"/>
        </w:rPr>
        <w:t xml:space="preserve"> and establishing safety guidelines for their use in a wide range of applications.</w:t>
      </w:r>
    </w:p>
    <w:p w:rsidR="002F12B6" w:rsidRPr="002F12B6" w:rsidRDefault="002F12B6" w:rsidP="00F26487">
      <w:pPr>
        <w:pStyle w:val="ListParagraph"/>
        <w:spacing w:before="240" w:line="360" w:lineRule="auto"/>
        <w:ind w:left="360"/>
        <w:jc w:val="both"/>
        <w:rPr>
          <w:rFonts w:ascii="Times New Roman" w:hAnsi="Times New Roman" w:cs="Times New Roman"/>
          <w:sz w:val="24"/>
          <w:szCs w:val="24"/>
        </w:rPr>
      </w:pPr>
    </w:p>
    <w:p w:rsidR="002F12B6" w:rsidRDefault="002F12B6" w:rsidP="00F26487">
      <w:pPr>
        <w:pStyle w:val="ListParagraph"/>
        <w:numPr>
          <w:ilvl w:val="0"/>
          <w:numId w:val="3"/>
        </w:numPr>
        <w:spacing w:before="240" w:line="360" w:lineRule="auto"/>
        <w:ind w:left="360"/>
        <w:jc w:val="both"/>
        <w:rPr>
          <w:rFonts w:ascii="Times New Roman" w:hAnsi="Times New Roman" w:cs="Times New Roman"/>
          <w:sz w:val="24"/>
          <w:szCs w:val="24"/>
        </w:rPr>
      </w:pPr>
      <w:r w:rsidRPr="002F12B6">
        <w:rPr>
          <w:rFonts w:ascii="Times New Roman" w:hAnsi="Times New Roman" w:cs="Times New Roman"/>
          <w:sz w:val="24"/>
          <w:szCs w:val="24"/>
        </w:rPr>
        <w:t>Endocrine Disruptors: Endocrine-disrupting chemicals (EDCs) are substances that interfere with the endocrine system, disrupting hormonal balance in living organisms. This category includes a variety of compounds found in everyday products, such as pesticides, plasticizers, and certain pharmaceuticals. EDCs can mimic or block hormones, potentially leading to reproductive, developmental, and metabolic disorders. Emerging research continues to unveil the complex mechanisms by which endocrine disruptors exert their effects, and regulatory frameworks are evolving to address the unique challenges they pose.</w:t>
      </w:r>
    </w:p>
    <w:p w:rsidR="002F12B6" w:rsidRPr="002F12B6" w:rsidRDefault="002F12B6" w:rsidP="00F26487">
      <w:pPr>
        <w:pStyle w:val="ListParagraph"/>
        <w:spacing w:before="240" w:line="360" w:lineRule="auto"/>
        <w:ind w:left="360"/>
        <w:jc w:val="both"/>
        <w:rPr>
          <w:rFonts w:ascii="Times New Roman" w:hAnsi="Times New Roman" w:cs="Times New Roman"/>
          <w:sz w:val="24"/>
          <w:szCs w:val="24"/>
        </w:rPr>
      </w:pPr>
    </w:p>
    <w:p w:rsidR="002F12B6" w:rsidRDefault="002F12B6" w:rsidP="00F26487">
      <w:pPr>
        <w:pStyle w:val="ListParagraph"/>
        <w:numPr>
          <w:ilvl w:val="0"/>
          <w:numId w:val="3"/>
        </w:numPr>
        <w:spacing w:before="240" w:line="360" w:lineRule="auto"/>
        <w:ind w:left="360"/>
        <w:jc w:val="both"/>
        <w:rPr>
          <w:rFonts w:ascii="Times New Roman" w:hAnsi="Times New Roman" w:cs="Times New Roman"/>
          <w:sz w:val="24"/>
          <w:szCs w:val="24"/>
        </w:rPr>
      </w:pPr>
      <w:proofErr w:type="spellStart"/>
      <w:r w:rsidRPr="002F12B6">
        <w:rPr>
          <w:rFonts w:ascii="Times New Roman" w:hAnsi="Times New Roman" w:cs="Times New Roman"/>
          <w:sz w:val="24"/>
          <w:szCs w:val="24"/>
        </w:rPr>
        <w:t>Exposome</w:t>
      </w:r>
      <w:proofErr w:type="spellEnd"/>
      <w:r w:rsidRPr="002F12B6">
        <w:rPr>
          <w:rFonts w:ascii="Times New Roman" w:hAnsi="Times New Roman" w:cs="Times New Roman"/>
          <w:sz w:val="24"/>
          <w:szCs w:val="24"/>
        </w:rPr>
        <w:t xml:space="preserve"> Research: The </w:t>
      </w:r>
      <w:proofErr w:type="spellStart"/>
      <w:r w:rsidRPr="002F12B6">
        <w:rPr>
          <w:rFonts w:ascii="Times New Roman" w:hAnsi="Times New Roman" w:cs="Times New Roman"/>
          <w:sz w:val="24"/>
          <w:szCs w:val="24"/>
        </w:rPr>
        <w:t>exposome</w:t>
      </w:r>
      <w:proofErr w:type="spellEnd"/>
      <w:r w:rsidRPr="002F12B6">
        <w:rPr>
          <w:rFonts w:ascii="Times New Roman" w:hAnsi="Times New Roman" w:cs="Times New Roman"/>
          <w:sz w:val="24"/>
          <w:szCs w:val="24"/>
        </w:rPr>
        <w:t xml:space="preserve"> represents the totality of environmental exposures throughout an individual's life, including chemical, physical, and biological factors. </w:t>
      </w:r>
      <w:proofErr w:type="spellStart"/>
      <w:r w:rsidRPr="002F12B6">
        <w:rPr>
          <w:rFonts w:ascii="Times New Roman" w:hAnsi="Times New Roman" w:cs="Times New Roman"/>
          <w:sz w:val="24"/>
          <w:szCs w:val="24"/>
        </w:rPr>
        <w:t>Exposome</w:t>
      </w:r>
      <w:proofErr w:type="spellEnd"/>
      <w:r w:rsidRPr="002F12B6">
        <w:rPr>
          <w:rFonts w:ascii="Times New Roman" w:hAnsi="Times New Roman" w:cs="Times New Roman"/>
          <w:sz w:val="24"/>
          <w:szCs w:val="24"/>
        </w:rPr>
        <w:t xml:space="preserve"> </w:t>
      </w:r>
      <w:r w:rsidRPr="002F12B6">
        <w:rPr>
          <w:rFonts w:ascii="Times New Roman" w:hAnsi="Times New Roman" w:cs="Times New Roman"/>
          <w:sz w:val="24"/>
          <w:szCs w:val="24"/>
        </w:rPr>
        <w:lastRenderedPageBreak/>
        <w:t>research aims to comprehensively understand how these exposures contribute to health outcomes and disease. It considers the cumulative impact of various stressors, toxins, and lifestyle factors on an individual's health, providing a holistic approach to toxicology. This emerging field holds promise for uncovering previously unrecognized relationships between environmental exposures and health outcomes.</w:t>
      </w:r>
    </w:p>
    <w:p w:rsidR="002F12B6" w:rsidRPr="002F12B6" w:rsidRDefault="002F12B6" w:rsidP="00F26487">
      <w:pPr>
        <w:pStyle w:val="ListParagraph"/>
        <w:spacing w:before="240" w:line="360" w:lineRule="auto"/>
        <w:ind w:left="360"/>
        <w:jc w:val="both"/>
        <w:rPr>
          <w:rFonts w:ascii="Times New Roman" w:hAnsi="Times New Roman" w:cs="Times New Roman"/>
          <w:sz w:val="24"/>
          <w:szCs w:val="24"/>
        </w:rPr>
      </w:pPr>
    </w:p>
    <w:p w:rsidR="002F12B6" w:rsidRDefault="002F12B6" w:rsidP="00F26487">
      <w:pPr>
        <w:pStyle w:val="ListParagraph"/>
        <w:numPr>
          <w:ilvl w:val="0"/>
          <w:numId w:val="3"/>
        </w:numPr>
        <w:spacing w:before="240" w:line="360" w:lineRule="auto"/>
        <w:ind w:left="360"/>
        <w:jc w:val="both"/>
        <w:rPr>
          <w:rFonts w:ascii="Times New Roman" w:hAnsi="Times New Roman" w:cs="Times New Roman"/>
          <w:sz w:val="24"/>
          <w:szCs w:val="24"/>
        </w:rPr>
      </w:pPr>
      <w:proofErr w:type="spellStart"/>
      <w:r w:rsidRPr="002F12B6">
        <w:rPr>
          <w:rFonts w:ascii="Times New Roman" w:hAnsi="Times New Roman" w:cs="Times New Roman"/>
          <w:sz w:val="24"/>
          <w:szCs w:val="24"/>
        </w:rPr>
        <w:t>Microplastics</w:t>
      </w:r>
      <w:proofErr w:type="spellEnd"/>
      <w:r w:rsidRPr="002F12B6">
        <w:rPr>
          <w:rFonts w:ascii="Times New Roman" w:hAnsi="Times New Roman" w:cs="Times New Roman"/>
          <w:sz w:val="24"/>
          <w:szCs w:val="24"/>
        </w:rPr>
        <w:t xml:space="preserve"> and Environmental Contaminants: The proliferation of </w:t>
      </w:r>
      <w:proofErr w:type="spellStart"/>
      <w:r w:rsidRPr="002F12B6">
        <w:rPr>
          <w:rFonts w:ascii="Times New Roman" w:hAnsi="Times New Roman" w:cs="Times New Roman"/>
          <w:sz w:val="24"/>
          <w:szCs w:val="24"/>
        </w:rPr>
        <w:t>microplastics</w:t>
      </w:r>
      <w:proofErr w:type="spellEnd"/>
      <w:r w:rsidRPr="002F12B6">
        <w:rPr>
          <w:rFonts w:ascii="Times New Roman" w:hAnsi="Times New Roman" w:cs="Times New Roman"/>
          <w:sz w:val="24"/>
          <w:szCs w:val="24"/>
        </w:rPr>
        <w:t xml:space="preserve"> in the environment raises concerns about their potential health effects. </w:t>
      </w:r>
      <w:proofErr w:type="spellStart"/>
      <w:r w:rsidRPr="002F12B6">
        <w:rPr>
          <w:rFonts w:ascii="Times New Roman" w:hAnsi="Times New Roman" w:cs="Times New Roman"/>
          <w:sz w:val="24"/>
          <w:szCs w:val="24"/>
        </w:rPr>
        <w:t>Microplastics</w:t>
      </w:r>
      <w:proofErr w:type="spellEnd"/>
      <w:r w:rsidRPr="002F12B6">
        <w:rPr>
          <w:rFonts w:ascii="Times New Roman" w:hAnsi="Times New Roman" w:cs="Times New Roman"/>
          <w:sz w:val="24"/>
          <w:szCs w:val="24"/>
        </w:rPr>
        <w:t xml:space="preserve">, often originating from the breakdown of larger plastic items, can absorb and transport environmental contaminants. Understanding the pathways through which these </w:t>
      </w:r>
      <w:proofErr w:type="spellStart"/>
      <w:r w:rsidRPr="002F12B6">
        <w:rPr>
          <w:rFonts w:ascii="Times New Roman" w:hAnsi="Times New Roman" w:cs="Times New Roman"/>
          <w:sz w:val="24"/>
          <w:szCs w:val="24"/>
        </w:rPr>
        <w:t>microplastics</w:t>
      </w:r>
      <w:proofErr w:type="spellEnd"/>
      <w:r w:rsidRPr="002F12B6">
        <w:rPr>
          <w:rFonts w:ascii="Times New Roman" w:hAnsi="Times New Roman" w:cs="Times New Roman"/>
          <w:sz w:val="24"/>
          <w:szCs w:val="24"/>
        </w:rPr>
        <w:t xml:space="preserve"> enter organisms and assessing their toxicological implications is an emerging challenge for researchers and regulators alike.</w:t>
      </w:r>
    </w:p>
    <w:p w:rsidR="002F12B6" w:rsidRPr="002F12B6" w:rsidRDefault="002F12B6" w:rsidP="00F26487">
      <w:pPr>
        <w:pStyle w:val="ListParagraph"/>
        <w:spacing w:before="240" w:line="360" w:lineRule="auto"/>
        <w:ind w:left="360"/>
        <w:jc w:val="both"/>
        <w:rPr>
          <w:rFonts w:ascii="Times New Roman" w:hAnsi="Times New Roman" w:cs="Times New Roman"/>
          <w:sz w:val="24"/>
          <w:szCs w:val="24"/>
        </w:rPr>
      </w:pPr>
    </w:p>
    <w:p w:rsidR="002F12B6" w:rsidRPr="00F26487" w:rsidRDefault="002F12B6" w:rsidP="00F26487">
      <w:pPr>
        <w:pStyle w:val="ListParagraph"/>
        <w:numPr>
          <w:ilvl w:val="0"/>
          <w:numId w:val="3"/>
        </w:numPr>
        <w:spacing w:before="240" w:line="360" w:lineRule="auto"/>
        <w:ind w:left="360"/>
        <w:jc w:val="both"/>
        <w:rPr>
          <w:rFonts w:ascii="Times New Roman" w:hAnsi="Times New Roman" w:cs="Times New Roman"/>
          <w:sz w:val="24"/>
          <w:szCs w:val="24"/>
        </w:rPr>
      </w:pPr>
      <w:r w:rsidRPr="002F12B6">
        <w:rPr>
          <w:rFonts w:ascii="Times New Roman" w:hAnsi="Times New Roman" w:cs="Times New Roman"/>
          <w:sz w:val="24"/>
          <w:szCs w:val="24"/>
        </w:rPr>
        <w:t xml:space="preserve">Personalized Toxicology: The concept of personalized toxicology recognizes that individuals may respond differently to toxicants based on their unique genetic makeup, lifestyle, and health status. Advances in genomics and </w:t>
      </w:r>
      <w:proofErr w:type="spellStart"/>
      <w:r w:rsidRPr="002F12B6">
        <w:rPr>
          <w:rFonts w:ascii="Times New Roman" w:hAnsi="Times New Roman" w:cs="Times New Roman"/>
          <w:sz w:val="24"/>
          <w:szCs w:val="24"/>
        </w:rPr>
        <w:t>omics</w:t>
      </w:r>
      <w:proofErr w:type="spellEnd"/>
      <w:r w:rsidRPr="002F12B6">
        <w:rPr>
          <w:rFonts w:ascii="Times New Roman" w:hAnsi="Times New Roman" w:cs="Times New Roman"/>
          <w:sz w:val="24"/>
          <w:szCs w:val="24"/>
        </w:rPr>
        <w:t xml:space="preserve"> technologies allow researchers to explore individual variability in toxicant responses, paving the way for personalized risk assessments and targeted interventions.</w:t>
      </w:r>
    </w:p>
    <w:p w:rsidR="00732155" w:rsidRPr="003C5F75" w:rsidRDefault="002F12B6"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2F12B6">
        <w:rPr>
          <w:rFonts w:ascii="Times New Roman" w:hAnsi="Times New Roman" w:cs="Times New Roman"/>
          <w:sz w:val="24"/>
          <w:szCs w:val="24"/>
        </w:rPr>
        <w:t>As toxicology continues to evolve, addressing these emerging issues requires interdisciplinary collaboration, technological innovation, and ongoing regulatory adaptation. The dynamic nature of these challenges underscores the importance of staying abreast of scientific developments to ensure that toxicological research and regulatory frameworks remain responsive to emerging concerns in an ever-changing world.</w:t>
      </w:r>
    </w:p>
    <w:p w:rsidR="00732155" w:rsidRPr="002F12B6" w:rsidRDefault="002F12B6" w:rsidP="00F26487">
      <w:pPr>
        <w:spacing w:before="240" w:line="360" w:lineRule="auto"/>
        <w:ind w:left="360"/>
        <w:jc w:val="both"/>
        <w:rPr>
          <w:rFonts w:ascii="Times New Roman" w:hAnsi="Times New Roman" w:cs="Times New Roman"/>
          <w:b/>
          <w:sz w:val="24"/>
          <w:szCs w:val="24"/>
        </w:rPr>
      </w:pPr>
      <w:r w:rsidRPr="002F12B6">
        <w:rPr>
          <w:rFonts w:ascii="Times New Roman" w:hAnsi="Times New Roman" w:cs="Times New Roman"/>
          <w:b/>
          <w:sz w:val="24"/>
          <w:szCs w:val="24"/>
        </w:rPr>
        <w:t>8</w:t>
      </w:r>
      <w:r w:rsidR="00732155" w:rsidRPr="002F12B6">
        <w:rPr>
          <w:rFonts w:ascii="Times New Roman" w:hAnsi="Times New Roman" w:cs="Times New Roman"/>
          <w:b/>
          <w:sz w:val="24"/>
          <w:szCs w:val="24"/>
        </w:rPr>
        <w:t>. Case Studies</w:t>
      </w:r>
    </w:p>
    <w:p w:rsidR="00732155" w:rsidRPr="002F12B6" w:rsidRDefault="002F12B6" w:rsidP="00F26487">
      <w:pPr>
        <w:spacing w:before="240" w:line="360" w:lineRule="auto"/>
        <w:ind w:left="360"/>
        <w:jc w:val="both"/>
        <w:rPr>
          <w:rFonts w:ascii="Times New Roman" w:hAnsi="Times New Roman" w:cs="Times New Roman"/>
          <w:i/>
          <w:sz w:val="24"/>
          <w:szCs w:val="24"/>
        </w:rPr>
      </w:pPr>
      <w:r w:rsidRPr="002F12B6">
        <w:rPr>
          <w:rFonts w:ascii="Times New Roman" w:hAnsi="Times New Roman" w:cs="Times New Roman"/>
          <w:i/>
          <w:sz w:val="24"/>
          <w:szCs w:val="24"/>
        </w:rPr>
        <w:t>8</w:t>
      </w:r>
      <w:r w:rsidR="00732155" w:rsidRPr="002F12B6">
        <w:rPr>
          <w:rFonts w:ascii="Times New Roman" w:hAnsi="Times New Roman" w:cs="Times New Roman"/>
          <w:i/>
          <w:sz w:val="24"/>
          <w:szCs w:val="24"/>
        </w:rPr>
        <w:t xml:space="preserve">.1 </w:t>
      </w:r>
      <w:proofErr w:type="spellStart"/>
      <w:r w:rsidR="00732155" w:rsidRPr="002F12B6">
        <w:rPr>
          <w:rFonts w:ascii="Times New Roman" w:hAnsi="Times New Roman" w:cs="Times New Roman"/>
          <w:i/>
          <w:sz w:val="24"/>
          <w:szCs w:val="24"/>
        </w:rPr>
        <w:t>Minamata</w:t>
      </w:r>
      <w:proofErr w:type="spellEnd"/>
      <w:r w:rsidR="00732155" w:rsidRPr="002F12B6">
        <w:rPr>
          <w:rFonts w:ascii="Times New Roman" w:hAnsi="Times New Roman" w:cs="Times New Roman"/>
          <w:i/>
          <w:sz w:val="24"/>
          <w:szCs w:val="24"/>
        </w:rPr>
        <w:t xml:space="preserve"> Disease</w:t>
      </w:r>
    </w:p>
    <w:p w:rsidR="002F12B6" w:rsidRPr="002F12B6" w:rsidRDefault="002F12B6"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2F12B6">
        <w:rPr>
          <w:rFonts w:ascii="Times New Roman" w:hAnsi="Times New Roman" w:cs="Times New Roman"/>
          <w:sz w:val="24"/>
          <w:szCs w:val="24"/>
        </w:rPr>
        <w:t>Minamata</w:t>
      </w:r>
      <w:proofErr w:type="spellEnd"/>
      <w:r w:rsidRPr="002F12B6">
        <w:rPr>
          <w:rFonts w:ascii="Times New Roman" w:hAnsi="Times New Roman" w:cs="Times New Roman"/>
          <w:sz w:val="24"/>
          <w:szCs w:val="24"/>
        </w:rPr>
        <w:t xml:space="preserve"> </w:t>
      </w:r>
      <w:proofErr w:type="gramStart"/>
      <w:r w:rsidRPr="002F12B6">
        <w:rPr>
          <w:rFonts w:ascii="Times New Roman" w:hAnsi="Times New Roman" w:cs="Times New Roman"/>
          <w:sz w:val="24"/>
          <w:szCs w:val="24"/>
        </w:rPr>
        <w:t>Disease</w:t>
      </w:r>
      <w:proofErr w:type="gramEnd"/>
      <w:r w:rsidRPr="002F12B6">
        <w:rPr>
          <w:rFonts w:ascii="Times New Roman" w:hAnsi="Times New Roman" w:cs="Times New Roman"/>
          <w:sz w:val="24"/>
          <w:szCs w:val="24"/>
        </w:rPr>
        <w:t xml:space="preserve"> is a tragic and iconic environmental disaster that unfolded in the mid-20th century in </w:t>
      </w:r>
      <w:proofErr w:type="spellStart"/>
      <w:r w:rsidRPr="002F12B6">
        <w:rPr>
          <w:rFonts w:ascii="Times New Roman" w:hAnsi="Times New Roman" w:cs="Times New Roman"/>
          <w:sz w:val="24"/>
          <w:szCs w:val="24"/>
        </w:rPr>
        <w:t>Minamata</w:t>
      </w:r>
      <w:proofErr w:type="spellEnd"/>
      <w:r w:rsidRPr="002F12B6">
        <w:rPr>
          <w:rFonts w:ascii="Times New Roman" w:hAnsi="Times New Roman" w:cs="Times New Roman"/>
          <w:sz w:val="24"/>
          <w:szCs w:val="24"/>
        </w:rPr>
        <w:t xml:space="preserve"> City, Kumamoto Prefecture, Japan. The disease is named after the city where it was first identified, and it is associated with severe mercury poisoning. The primary cause of </w:t>
      </w:r>
      <w:proofErr w:type="spellStart"/>
      <w:r w:rsidRPr="002F12B6">
        <w:rPr>
          <w:rFonts w:ascii="Times New Roman" w:hAnsi="Times New Roman" w:cs="Times New Roman"/>
          <w:sz w:val="24"/>
          <w:szCs w:val="24"/>
        </w:rPr>
        <w:t>Minamata</w:t>
      </w:r>
      <w:proofErr w:type="spellEnd"/>
      <w:r w:rsidRPr="002F12B6">
        <w:rPr>
          <w:rFonts w:ascii="Times New Roman" w:hAnsi="Times New Roman" w:cs="Times New Roman"/>
          <w:sz w:val="24"/>
          <w:szCs w:val="24"/>
        </w:rPr>
        <w:t xml:space="preserve"> </w:t>
      </w:r>
      <w:proofErr w:type="gramStart"/>
      <w:r w:rsidRPr="002F12B6">
        <w:rPr>
          <w:rFonts w:ascii="Times New Roman" w:hAnsi="Times New Roman" w:cs="Times New Roman"/>
          <w:sz w:val="24"/>
          <w:szCs w:val="24"/>
        </w:rPr>
        <w:t>Disease</w:t>
      </w:r>
      <w:proofErr w:type="gramEnd"/>
      <w:r w:rsidRPr="002F12B6">
        <w:rPr>
          <w:rFonts w:ascii="Times New Roman" w:hAnsi="Times New Roman" w:cs="Times New Roman"/>
          <w:sz w:val="24"/>
          <w:szCs w:val="24"/>
        </w:rPr>
        <w:t xml:space="preserve"> was the release of </w:t>
      </w:r>
      <w:proofErr w:type="spellStart"/>
      <w:r w:rsidRPr="002F12B6">
        <w:rPr>
          <w:rFonts w:ascii="Times New Roman" w:hAnsi="Times New Roman" w:cs="Times New Roman"/>
          <w:sz w:val="24"/>
          <w:szCs w:val="24"/>
        </w:rPr>
        <w:t>methylmercury</w:t>
      </w:r>
      <w:proofErr w:type="spellEnd"/>
      <w:r w:rsidRPr="002F12B6">
        <w:rPr>
          <w:rFonts w:ascii="Times New Roman" w:hAnsi="Times New Roman" w:cs="Times New Roman"/>
          <w:sz w:val="24"/>
          <w:szCs w:val="24"/>
        </w:rPr>
        <w:t xml:space="preserve"> into the </w:t>
      </w:r>
      <w:proofErr w:type="spellStart"/>
      <w:r w:rsidRPr="002F12B6">
        <w:rPr>
          <w:rFonts w:ascii="Times New Roman" w:hAnsi="Times New Roman" w:cs="Times New Roman"/>
          <w:sz w:val="24"/>
          <w:szCs w:val="24"/>
        </w:rPr>
        <w:t>Minamata</w:t>
      </w:r>
      <w:proofErr w:type="spellEnd"/>
      <w:r w:rsidRPr="002F12B6">
        <w:rPr>
          <w:rFonts w:ascii="Times New Roman" w:hAnsi="Times New Roman" w:cs="Times New Roman"/>
          <w:sz w:val="24"/>
          <w:szCs w:val="24"/>
        </w:rPr>
        <w:t xml:space="preserve"> Bay </w:t>
      </w:r>
      <w:r w:rsidRPr="002F12B6">
        <w:rPr>
          <w:rFonts w:ascii="Times New Roman" w:hAnsi="Times New Roman" w:cs="Times New Roman"/>
          <w:sz w:val="24"/>
          <w:szCs w:val="24"/>
        </w:rPr>
        <w:lastRenderedPageBreak/>
        <w:t xml:space="preserve">by the </w:t>
      </w:r>
      <w:proofErr w:type="spellStart"/>
      <w:r w:rsidRPr="002F12B6">
        <w:rPr>
          <w:rFonts w:ascii="Times New Roman" w:hAnsi="Times New Roman" w:cs="Times New Roman"/>
          <w:sz w:val="24"/>
          <w:szCs w:val="24"/>
        </w:rPr>
        <w:t>Chisso</w:t>
      </w:r>
      <w:proofErr w:type="spellEnd"/>
      <w:r w:rsidRPr="002F12B6">
        <w:rPr>
          <w:rFonts w:ascii="Times New Roman" w:hAnsi="Times New Roman" w:cs="Times New Roman"/>
          <w:sz w:val="24"/>
          <w:szCs w:val="24"/>
        </w:rPr>
        <w:t xml:space="preserve"> Corporation, a chemical company, which was discharging mercury-contaminated wastewater</w:t>
      </w:r>
      <w:r w:rsidR="00430170">
        <w:rPr>
          <w:rFonts w:ascii="Times New Roman" w:hAnsi="Times New Roman" w:cs="Times New Roman"/>
          <w:sz w:val="24"/>
          <w:szCs w:val="24"/>
        </w:rPr>
        <w:t xml:space="preserve"> from its industrial processes.</w:t>
      </w:r>
    </w:p>
    <w:p w:rsidR="002F12B6" w:rsidRPr="00430170" w:rsidRDefault="00430170" w:rsidP="00F26487">
      <w:pPr>
        <w:pStyle w:val="ListParagraph"/>
        <w:numPr>
          <w:ilvl w:val="2"/>
          <w:numId w:val="5"/>
        </w:numPr>
        <w:spacing w:before="240" w:line="360" w:lineRule="auto"/>
        <w:ind w:left="1080"/>
        <w:jc w:val="both"/>
        <w:rPr>
          <w:rFonts w:ascii="Times New Roman" w:hAnsi="Times New Roman" w:cs="Times New Roman"/>
          <w:i/>
          <w:sz w:val="24"/>
          <w:szCs w:val="24"/>
        </w:rPr>
      </w:pPr>
      <w:r>
        <w:rPr>
          <w:rFonts w:ascii="Times New Roman" w:hAnsi="Times New Roman" w:cs="Times New Roman"/>
          <w:i/>
          <w:sz w:val="24"/>
          <w:szCs w:val="24"/>
        </w:rPr>
        <w:t>Source of Contamination</w:t>
      </w:r>
    </w:p>
    <w:p w:rsidR="002F12B6" w:rsidRPr="002F12B6"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002F12B6" w:rsidRPr="002F12B6">
        <w:rPr>
          <w:rFonts w:ascii="Times New Roman" w:hAnsi="Times New Roman" w:cs="Times New Roman"/>
          <w:sz w:val="24"/>
          <w:szCs w:val="24"/>
        </w:rPr>
        <w:t>Chisso</w:t>
      </w:r>
      <w:proofErr w:type="spellEnd"/>
      <w:r w:rsidR="002F12B6" w:rsidRPr="002F12B6">
        <w:rPr>
          <w:rFonts w:ascii="Times New Roman" w:hAnsi="Times New Roman" w:cs="Times New Roman"/>
          <w:sz w:val="24"/>
          <w:szCs w:val="24"/>
        </w:rPr>
        <w:t xml:space="preserve"> Corporation had been discharging </w:t>
      </w:r>
      <w:proofErr w:type="spellStart"/>
      <w:r w:rsidR="002F12B6" w:rsidRPr="002F12B6">
        <w:rPr>
          <w:rFonts w:ascii="Times New Roman" w:hAnsi="Times New Roman" w:cs="Times New Roman"/>
          <w:sz w:val="24"/>
          <w:szCs w:val="24"/>
        </w:rPr>
        <w:t>methylmercury</w:t>
      </w:r>
      <w:proofErr w:type="spellEnd"/>
      <w:r w:rsidR="002F12B6" w:rsidRPr="002F12B6">
        <w:rPr>
          <w:rFonts w:ascii="Times New Roman" w:hAnsi="Times New Roman" w:cs="Times New Roman"/>
          <w:sz w:val="24"/>
          <w:szCs w:val="24"/>
        </w:rPr>
        <w:t xml:space="preserve"> compounds into </w:t>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Bay from 1932 to 1968 as a byproduct of its acetaldehyde production. </w:t>
      </w:r>
      <w:proofErr w:type="spellStart"/>
      <w:r w:rsidR="002F12B6" w:rsidRPr="002F12B6">
        <w:rPr>
          <w:rFonts w:ascii="Times New Roman" w:hAnsi="Times New Roman" w:cs="Times New Roman"/>
          <w:sz w:val="24"/>
          <w:szCs w:val="24"/>
        </w:rPr>
        <w:t>Methylmercury</w:t>
      </w:r>
      <w:proofErr w:type="spellEnd"/>
      <w:r w:rsidR="002F12B6" w:rsidRPr="002F12B6">
        <w:rPr>
          <w:rFonts w:ascii="Times New Roman" w:hAnsi="Times New Roman" w:cs="Times New Roman"/>
          <w:sz w:val="24"/>
          <w:szCs w:val="24"/>
        </w:rPr>
        <w:t xml:space="preserve"> is a highly toxic form of mercury that can accumulate in aquatic organisms, especially in fish, and sub</w:t>
      </w:r>
      <w:r>
        <w:rPr>
          <w:rFonts w:ascii="Times New Roman" w:hAnsi="Times New Roman" w:cs="Times New Roman"/>
          <w:sz w:val="24"/>
          <w:szCs w:val="24"/>
        </w:rPr>
        <w:t>sequently enter the food chain.</w:t>
      </w:r>
    </w:p>
    <w:p w:rsidR="002F12B6" w:rsidRPr="00430170" w:rsidRDefault="00430170" w:rsidP="00F26487">
      <w:pPr>
        <w:pStyle w:val="ListParagraph"/>
        <w:numPr>
          <w:ilvl w:val="2"/>
          <w:numId w:val="5"/>
        </w:numPr>
        <w:spacing w:before="240" w:line="360" w:lineRule="auto"/>
        <w:ind w:left="1080"/>
        <w:jc w:val="both"/>
        <w:rPr>
          <w:rFonts w:ascii="Times New Roman" w:hAnsi="Times New Roman" w:cs="Times New Roman"/>
          <w:i/>
          <w:sz w:val="24"/>
          <w:szCs w:val="24"/>
        </w:rPr>
      </w:pPr>
      <w:r w:rsidRPr="00430170">
        <w:rPr>
          <w:rFonts w:ascii="Times New Roman" w:hAnsi="Times New Roman" w:cs="Times New Roman"/>
          <w:i/>
          <w:sz w:val="24"/>
          <w:szCs w:val="24"/>
        </w:rPr>
        <w:t>Symptoms and Health Effects</w:t>
      </w:r>
    </w:p>
    <w:p w:rsidR="002F12B6" w:rsidRPr="002F12B6"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w:t>
      </w:r>
      <w:r w:rsidR="00495272" w:rsidRPr="002F12B6">
        <w:rPr>
          <w:rFonts w:ascii="Times New Roman" w:hAnsi="Times New Roman" w:cs="Times New Roman"/>
          <w:sz w:val="24"/>
          <w:szCs w:val="24"/>
        </w:rPr>
        <w:t>disease</w:t>
      </w:r>
      <w:r w:rsidR="002F12B6" w:rsidRPr="002F12B6">
        <w:rPr>
          <w:rFonts w:ascii="Times New Roman" w:hAnsi="Times New Roman" w:cs="Times New Roman"/>
          <w:sz w:val="24"/>
          <w:szCs w:val="24"/>
        </w:rPr>
        <w:t xml:space="preserve"> primarily affected the nervous system, leading to a range of symptoms including neurological disorders, sensory disturbances, muscle weakness, and difficulty in coordination. Severe cases resulted in paralysis, convulsions, and, in some instances, death. Fetuses exposed to </w:t>
      </w:r>
      <w:proofErr w:type="spellStart"/>
      <w:r w:rsidR="002F12B6" w:rsidRPr="002F12B6">
        <w:rPr>
          <w:rFonts w:ascii="Times New Roman" w:hAnsi="Times New Roman" w:cs="Times New Roman"/>
          <w:sz w:val="24"/>
          <w:szCs w:val="24"/>
        </w:rPr>
        <w:t>methylmercury</w:t>
      </w:r>
      <w:proofErr w:type="spellEnd"/>
      <w:r w:rsidR="002F12B6" w:rsidRPr="002F12B6">
        <w:rPr>
          <w:rFonts w:ascii="Times New Roman" w:hAnsi="Times New Roman" w:cs="Times New Roman"/>
          <w:sz w:val="24"/>
          <w:szCs w:val="24"/>
        </w:rPr>
        <w:t xml:space="preserve"> in utero experienced developmental issues, contributing to the dev</w:t>
      </w:r>
      <w:r>
        <w:rPr>
          <w:rFonts w:ascii="Times New Roman" w:hAnsi="Times New Roman" w:cs="Times New Roman"/>
          <w:sz w:val="24"/>
          <w:szCs w:val="24"/>
        </w:rPr>
        <w:t>astating impact on generations.</w:t>
      </w:r>
    </w:p>
    <w:p w:rsidR="002F12B6" w:rsidRPr="00430170" w:rsidRDefault="00430170" w:rsidP="00F26487">
      <w:pPr>
        <w:pStyle w:val="ListParagraph"/>
        <w:numPr>
          <w:ilvl w:val="2"/>
          <w:numId w:val="5"/>
        </w:numPr>
        <w:spacing w:before="240" w:line="360" w:lineRule="auto"/>
        <w:ind w:left="1080"/>
        <w:jc w:val="both"/>
        <w:rPr>
          <w:rFonts w:ascii="Times New Roman" w:hAnsi="Times New Roman" w:cs="Times New Roman"/>
          <w:i/>
          <w:sz w:val="24"/>
          <w:szCs w:val="24"/>
        </w:rPr>
      </w:pPr>
      <w:r w:rsidRPr="00430170">
        <w:rPr>
          <w:rFonts w:ascii="Times New Roman" w:hAnsi="Times New Roman" w:cs="Times New Roman"/>
          <w:i/>
          <w:sz w:val="24"/>
          <w:szCs w:val="24"/>
        </w:rPr>
        <w:t>Discovery and Investigation</w:t>
      </w:r>
    </w:p>
    <w:p w:rsidR="002F12B6" w:rsidRPr="002F12B6"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2F12B6" w:rsidRPr="002F12B6">
        <w:rPr>
          <w:rFonts w:ascii="Times New Roman" w:hAnsi="Times New Roman" w:cs="Times New Roman"/>
          <w:sz w:val="24"/>
          <w:szCs w:val="24"/>
        </w:rPr>
        <w:t xml:space="preserve">The disease was first officially identified in 1956, but cases had been reported since the early 1950s. Dr. Hajime Hosokawa, a local physician, played a crucial role in bringing attention to the mysterious neurological symptoms afflicting residents. Investigations revealed the connection between the consumption of contaminated fish from </w:t>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Bay an</w:t>
      </w:r>
      <w:r>
        <w:rPr>
          <w:rFonts w:ascii="Times New Roman" w:hAnsi="Times New Roman" w:cs="Times New Roman"/>
          <w:sz w:val="24"/>
          <w:szCs w:val="24"/>
        </w:rPr>
        <w:t>d the incidence of the disease.</w:t>
      </w:r>
    </w:p>
    <w:p w:rsidR="002F12B6" w:rsidRPr="00430170" w:rsidRDefault="002F12B6" w:rsidP="00F26487">
      <w:pPr>
        <w:pStyle w:val="ListParagraph"/>
        <w:numPr>
          <w:ilvl w:val="2"/>
          <w:numId w:val="5"/>
        </w:numPr>
        <w:spacing w:before="240" w:line="360" w:lineRule="auto"/>
        <w:ind w:left="1080"/>
        <w:jc w:val="both"/>
        <w:rPr>
          <w:rFonts w:ascii="Times New Roman" w:hAnsi="Times New Roman" w:cs="Times New Roman"/>
          <w:i/>
          <w:sz w:val="24"/>
          <w:szCs w:val="24"/>
        </w:rPr>
      </w:pPr>
      <w:r w:rsidRPr="00430170">
        <w:rPr>
          <w:rFonts w:ascii="Times New Roman" w:hAnsi="Times New Roman" w:cs="Times New Roman"/>
          <w:i/>
          <w:sz w:val="24"/>
          <w:szCs w:val="24"/>
        </w:rPr>
        <w:t xml:space="preserve">Legal </w:t>
      </w:r>
      <w:r w:rsidR="00430170" w:rsidRPr="00430170">
        <w:rPr>
          <w:rFonts w:ascii="Times New Roman" w:hAnsi="Times New Roman" w:cs="Times New Roman"/>
          <w:i/>
          <w:sz w:val="24"/>
          <w:szCs w:val="24"/>
        </w:rPr>
        <w:t>and Environmental Ramifications</w:t>
      </w:r>
    </w:p>
    <w:p w:rsidR="002F12B6" w:rsidRPr="002F12B6"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2F12B6" w:rsidRPr="002F12B6">
        <w:rPr>
          <w:rFonts w:ascii="Times New Roman" w:hAnsi="Times New Roman" w:cs="Times New Roman"/>
          <w:sz w:val="24"/>
          <w:szCs w:val="24"/>
        </w:rPr>
        <w:t xml:space="preserve">The </w:t>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w:t>
      </w:r>
      <w:r w:rsidR="00495272" w:rsidRPr="002F12B6">
        <w:rPr>
          <w:rFonts w:ascii="Times New Roman" w:hAnsi="Times New Roman" w:cs="Times New Roman"/>
          <w:sz w:val="24"/>
          <w:szCs w:val="24"/>
        </w:rPr>
        <w:t>disease</w:t>
      </w:r>
      <w:r w:rsidR="002F12B6" w:rsidRPr="002F12B6">
        <w:rPr>
          <w:rFonts w:ascii="Times New Roman" w:hAnsi="Times New Roman" w:cs="Times New Roman"/>
          <w:sz w:val="24"/>
          <w:szCs w:val="24"/>
        </w:rPr>
        <w:t xml:space="preserve"> tragedy led to legal actions against </w:t>
      </w:r>
      <w:proofErr w:type="spellStart"/>
      <w:r w:rsidR="002F12B6" w:rsidRPr="002F12B6">
        <w:rPr>
          <w:rFonts w:ascii="Times New Roman" w:hAnsi="Times New Roman" w:cs="Times New Roman"/>
          <w:sz w:val="24"/>
          <w:szCs w:val="24"/>
        </w:rPr>
        <w:t>Chisso</w:t>
      </w:r>
      <w:proofErr w:type="spellEnd"/>
      <w:r w:rsidR="002F12B6" w:rsidRPr="002F12B6">
        <w:rPr>
          <w:rFonts w:ascii="Times New Roman" w:hAnsi="Times New Roman" w:cs="Times New Roman"/>
          <w:sz w:val="24"/>
          <w:szCs w:val="24"/>
        </w:rPr>
        <w:t xml:space="preserve"> Corporation, which eventually admitted responsibility for the environmental contamination. The company compensated victims and undertook measures to mitigate further pollution. The incident prompted Japan to enact stricter environmental regulations and sparked global awareness about the far-reaching conseq</w:t>
      </w:r>
      <w:r>
        <w:rPr>
          <w:rFonts w:ascii="Times New Roman" w:hAnsi="Times New Roman" w:cs="Times New Roman"/>
          <w:sz w:val="24"/>
          <w:szCs w:val="24"/>
        </w:rPr>
        <w:t>uences of industrial pollution.</w:t>
      </w:r>
    </w:p>
    <w:p w:rsidR="002F12B6" w:rsidRPr="00430170" w:rsidRDefault="002F12B6" w:rsidP="00F26487">
      <w:pPr>
        <w:pStyle w:val="ListParagraph"/>
        <w:numPr>
          <w:ilvl w:val="2"/>
          <w:numId w:val="5"/>
        </w:numPr>
        <w:spacing w:before="240" w:line="360" w:lineRule="auto"/>
        <w:ind w:left="990"/>
        <w:jc w:val="both"/>
        <w:rPr>
          <w:rFonts w:ascii="Times New Roman" w:hAnsi="Times New Roman" w:cs="Times New Roman"/>
          <w:i/>
          <w:sz w:val="24"/>
          <w:szCs w:val="24"/>
        </w:rPr>
      </w:pPr>
      <w:r w:rsidRPr="00430170">
        <w:rPr>
          <w:rFonts w:ascii="Times New Roman" w:hAnsi="Times New Roman" w:cs="Times New Roman"/>
          <w:i/>
          <w:sz w:val="24"/>
          <w:szCs w:val="24"/>
        </w:rPr>
        <w:t>International Recognition</w:t>
      </w:r>
    </w:p>
    <w:p w:rsid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w:t>
      </w:r>
      <w:r w:rsidR="00495272" w:rsidRPr="002F12B6">
        <w:rPr>
          <w:rFonts w:ascii="Times New Roman" w:hAnsi="Times New Roman" w:cs="Times New Roman"/>
          <w:sz w:val="24"/>
          <w:szCs w:val="24"/>
        </w:rPr>
        <w:t>disease</w:t>
      </w:r>
      <w:r w:rsidR="002F12B6" w:rsidRPr="002F12B6">
        <w:rPr>
          <w:rFonts w:ascii="Times New Roman" w:hAnsi="Times New Roman" w:cs="Times New Roman"/>
          <w:sz w:val="24"/>
          <w:szCs w:val="24"/>
        </w:rPr>
        <w:t xml:space="preserve"> became an international symbol of the devastating impact of industrial pollution on human health and the environment. The incident prompted discussions on the need for international cooperation to address environmental issues and regulate t</w:t>
      </w:r>
      <w:r>
        <w:rPr>
          <w:rFonts w:ascii="Times New Roman" w:hAnsi="Times New Roman" w:cs="Times New Roman"/>
          <w:sz w:val="24"/>
          <w:szCs w:val="24"/>
        </w:rPr>
        <w:t>he release of toxic substances.</w:t>
      </w:r>
    </w:p>
    <w:p w:rsidR="002F12B6" w:rsidRPr="00430170" w:rsidRDefault="00430170" w:rsidP="00F26487">
      <w:pPr>
        <w:pStyle w:val="ListParagraph"/>
        <w:numPr>
          <w:ilvl w:val="2"/>
          <w:numId w:val="5"/>
        </w:numPr>
        <w:spacing w:before="240" w:line="360" w:lineRule="auto"/>
        <w:ind w:left="990"/>
        <w:jc w:val="both"/>
        <w:rPr>
          <w:rFonts w:ascii="Times New Roman" w:hAnsi="Times New Roman" w:cs="Times New Roman"/>
          <w:i/>
          <w:sz w:val="24"/>
          <w:szCs w:val="24"/>
        </w:rPr>
      </w:pPr>
      <w:r w:rsidRPr="00430170">
        <w:rPr>
          <w:rFonts w:ascii="Times New Roman" w:hAnsi="Times New Roman" w:cs="Times New Roman"/>
          <w:i/>
          <w:sz w:val="24"/>
          <w:szCs w:val="24"/>
        </w:rPr>
        <w:t>Legacy and Ongoing Impact</w:t>
      </w:r>
    </w:p>
    <w:p w:rsidR="002F12B6" w:rsidRPr="002F12B6"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2F12B6" w:rsidRPr="002F12B6">
        <w:rPr>
          <w:rFonts w:ascii="Times New Roman" w:hAnsi="Times New Roman" w:cs="Times New Roman"/>
          <w:sz w:val="24"/>
          <w:szCs w:val="24"/>
        </w:rPr>
        <w:t xml:space="preserve">Despite efforts to address the contamination, the legacy of </w:t>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w:t>
      </w:r>
      <w:r w:rsidR="00495272" w:rsidRPr="002F12B6">
        <w:rPr>
          <w:rFonts w:ascii="Times New Roman" w:hAnsi="Times New Roman" w:cs="Times New Roman"/>
          <w:sz w:val="24"/>
          <w:szCs w:val="24"/>
        </w:rPr>
        <w:t>disease</w:t>
      </w:r>
      <w:r w:rsidR="002F12B6" w:rsidRPr="002F12B6">
        <w:rPr>
          <w:rFonts w:ascii="Times New Roman" w:hAnsi="Times New Roman" w:cs="Times New Roman"/>
          <w:sz w:val="24"/>
          <w:szCs w:val="24"/>
        </w:rPr>
        <w:t xml:space="preserve"> persists. Many victims and their families continue to face the long-term consequences of mercury exposure. The incident also contributed to the establishment of the </w:t>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Convention on Mercury, an international treaty aimed at protecting human health and the environment from </w:t>
      </w:r>
      <w:r>
        <w:rPr>
          <w:rFonts w:ascii="Times New Roman" w:hAnsi="Times New Roman" w:cs="Times New Roman"/>
          <w:sz w:val="24"/>
          <w:szCs w:val="24"/>
        </w:rPr>
        <w:t>the adverse effects of mercury.</w:t>
      </w:r>
    </w:p>
    <w:p w:rsidR="00732155" w:rsidRPr="003C5F75"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2F12B6" w:rsidRPr="002F12B6">
        <w:rPr>
          <w:rFonts w:ascii="Times New Roman" w:hAnsi="Times New Roman" w:cs="Times New Roman"/>
          <w:sz w:val="24"/>
          <w:szCs w:val="24"/>
        </w:rPr>
        <w:t xml:space="preserve">The tragedy of </w:t>
      </w:r>
      <w:proofErr w:type="spellStart"/>
      <w:r w:rsidR="002F12B6" w:rsidRPr="002F12B6">
        <w:rPr>
          <w:rFonts w:ascii="Times New Roman" w:hAnsi="Times New Roman" w:cs="Times New Roman"/>
          <w:sz w:val="24"/>
          <w:szCs w:val="24"/>
        </w:rPr>
        <w:t>Minamata</w:t>
      </w:r>
      <w:proofErr w:type="spellEnd"/>
      <w:r w:rsidR="002F12B6" w:rsidRPr="002F12B6">
        <w:rPr>
          <w:rFonts w:ascii="Times New Roman" w:hAnsi="Times New Roman" w:cs="Times New Roman"/>
          <w:sz w:val="24"/>
          <w:szCs w:val="24"/>
        </w:rPr>
        <w:t xml:space="preserve"> </w:t>
      </w:r>
      <w:r w:rsidR="00495272" w:rsidRPr="002F12B6">
        <w:rPr>
          <w:rFonts w:ascii="Times New Roman" w:hAnsi="Times New Roman" w:cs="Times New Roman"/>
          <w:sz w:val="24"/>
          <w:szCs w:val="24"/>
        </w:rPr>
        <w:t>disease</w:t>
      </w:r>
      <w:r w:rsidR="002F12B6" w:rsidRPr="002F12B6">
        <w:rPr>
          <w:rFonts w:ascii="Times New Roman" w:hAnsi="Times New Roman" w:cs="Times New Roman"/>
          <w:sz w:val="24"/>
          <w:szCs w:val="24"/>
        </w:rPr>
        <w:t xml:space="preserve"> serves as a poignant reminder of the importance of responsible industrial practices, environmental stewardship, and stringent regulations to prevent the devastating consequences of toxic exposure on communities and ecosystems. The incident has had a lasting impact on environmental policy, toxicology, and public awareness of the interconnectedness between industrial activities and human well-being.</w:t>
      </w:r>
    </w:p>
    <w:p w:rsidR="00732155"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w:t>
      </w:r>
      <w:r w:rsidR="00732155" w:rsidRPr="00430170">
        <w:rPr>
          <w:rFonts w:ascii="Times New Roman" w:hAnsi="Times New Roman" w:cs="Times New Roman"/>
          <w:i/>
          <w:sz w:val="24"/>
          <w:szCs w:val="24"/>
        </w:rPr>
        <w:t>.2</w:t>
      </w:r>
      <w:r w:rsidRPr="00430170">
        <w:rPr>
          <w:rFonts w:ascii="Times New Roman" w:hAnsi="Times New Roman" w:cs="Times New Roman"/>
          <w:i/>
          <w:sz w:val="24"/>
          <w:szCs w:val="24"/>
        </w:rPr>
        <w:t>.</w:t>
      </w:r>
      <w:r w:rsidR="00732155" w:rsidRPr="00430170">
        <w:rPr>
          <w:rFonts w:ascii="Times New Roman" w:hAnsi="Times New Roman" w:cs="Times New Roman"/>
          <w:i/>
          <w:sz w:val="24"/>
          <w:szCs w:val="24"/>
        </w:rPr>
        <w:t xml:space="preserve"> Chernobyl Disaster</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430170">
        <w:rPr>
          <w:rFonts w:ascii="Times New Roman" w:hAnsi="Times New Roman" w:cs="Times New Roman"/>
          <w:sz w:val="24"/>
          <w:szCs w:val="24"/>
        </w:rPr>
        <w:t xml:space="preserve">The Chernobyl Disaster stands as one of the most catastrophic nuclear accidents in history, occurring on April 26, 1986, at the Chernobyl Nuclear Power Plant in </w:t>
      </w:r>
      <w:proofErr w:type="spellStart"/>
      <w:r w:rsidRPr="00430170">
        <w:rPr>
          <w:rFonts w:ascii="Times New Roman" w:hAnsi="Times New Roman" w:cs="Times New Roman"/>
          <w:sz w:val="24"/>
          <w:szCs w:val="24"/>
        </w:rPr>
        <w:t>Pripyat</w:t>
      </w:r>
      <w:proofErr w:type="spellEnd"/>
      <w:r w:rsidRPr="00430170">
        <w:rPr>
          <w:rFonts w:ascii="Times New Roman" w:hAnsi="Times New Roman" w:cs="Times New Roman"/>
          <w:sz w:val="24"/>
          <w:szCs w:val="24"/>
        </w:rPr>
        <w:t>, Ukraine, then part of the Soviet Union. The incident not only resulted in immediate loss of life and widespread health consequences but also had profound implications for nuclear safety pr</w:t>
      </w:r>
      <w:r>
        <w:rPr>
          <w:rFonts w:ascii="Times New Roman" w:hAnsi="Times New Roman" w:cs="Times New Roman"/>
          <w:sz w:val="24"/>
          <w:szCs w:val="24"/>
        </w:rPr>
        <w:t>actices and policies worldwide.</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8.2.1. Accident and Explosion</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430170">
        <w:rPr>
          <w:rFonts w:ascii="Times New Roman" w:hAnsi="Times New Roman" w:cs="Times New Roman"/>
          <w:sz w:val="24"/>
          <w:szCs w:val="24"/>
        </w:rPr>
        <w:t>The disaster unfolded during a safety test in the fourth reactor of the Chernobyl plant. Due to a combination of design flaws, operator errors, and a flawed reactor control system, a sudden power surge led to a massive explosion, causing the reactor's graphite moderator to ignite. The explosion released an enormous amount of radioactive</w:t>
      </w:r>
      <w:r>
        <w:rPr>
          <w:rFonts w:ascii="Times New Roman" w:hAnsi="Times New Roman" w:cs="Times New Roman"/>
          <w:sz w:val="24"/>
          <w:szCs w:val="24"/>
        </w:rPr>
        <w:t xml:space="preserve"> materials into the atmosphere.</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8.2.2. Immediate Impact</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ab/>
      </w:r>
      <w:r w:rsidRPr="00430170">
        <w:rPr>
          <w:rFonts w:ascii="Times New Roman" w:hAnsi="Times New Roman" w:cs="Times New Roman"/>
          <w:sz w:val="24"/>
          <w:szCs w:val="24"/>
        </w:rPr>
        <w:t>The immediate impact of the explosion was devastating. Two plant workers were killed on the day of the accident, and many more, including firefighters who responded to the initial blaze, suffered from acute radiation sickness. The release of radioactive materials contaminated the surrounding areas, necessitating the evacuation of nearby towns</w:t>
      </w:r>
      <w:r>
        <w:rPr>
          <w:rFonts w:ascii="Times New Roman" w:hAnsi="Times New Roman" w:cs="Times New Roman"/>
          <w:sz w:val="24"/>
          <w:szCs w:val="24"/>
        </w:rPr>
        <w:t xml:space="preserve"> and cities, including </w:t>
      </w:r>
      <w:proofErr w:type="spellStart"/>
      <w:r>
        <w:rPr>
          <w:rFonts w:ascii="Times New Roman" w:hAnsi="Times New Roman" w:cs="Times New Roman"/>
          <w:sz w:val="24"/>
          <w:szCs w:val="24"/>
        </w:rPr>
        <w:t>Pripyat</w:t>
      </w:r>
      <w:proofErr w:type="spellEnd"/>
      <w:r>
        <w:rPr>
          <w:rFonts w:ascii="Times New Roman" w:hAnsi="Times New Roman" w:cs="Times New Roman"/>
          <w:sz w:val="24"/>
          <w:szCs w:val="24"/>
        </w:rPr>
        <w:t>.</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8.2.3. Evacuation and Contamination</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430170">
        <w:rPr>
          <w:rFonts w:ascii="Times New Roman" w:hAnsi="Times New Roman" w:cs="Times New Roman"/>
          <w:sz w:val="24"/>
          <w:szCs w:val="24"/>
        </w:rPr>
        <w:t xml:space="preserve">The city of </w:t>
      </w:r>
      <w:proofErr w:type="spellStart"/>
      <w:r w:rsidRPr="00430170">
        <w:rPr>
          <w:rFonts w:ascii="Times New Roman" w:hAnsi="Times New Roman" w:cs="Times New Roman"/>
          <w:sz w:val="24"/>
          <w:szCs w:val="24"/>
        </w:rPr>
        <w:t>Pripyat</w:t>
      </w:r>
      <w:proofErr w:type="spellEnd"/>
      <w:r w:rsidRPr="00430170">
        <w:rPr>
          <w:rFonts w:ascii="Times New Roman" w:hAnsi="Times New Roman" w:cs="Times New Roman"/>
          <w:sz w:val="24"/>
          <w:szCs w:val="24"/>
        </w:rPr>
        <w:t>, home to plant workers and their families, was evacuated in the days following the explosion. A large exclusion zone was established around the plant, and efforts were made to contain the spread of radioactive contaminants. However, the release of radioactive iodine, cesium, and strontium into the environment had far-reaching consequences, leading to widesprea</w:t>
      </w:r>
      <w:r>
        <w:rPr>
          <w:rFonts w:ascii="Times New Roman" w:hAnsi="Times New Roman" w:cs="Times New Roman"/>
          <w:sz w:val="24"/>
          <w:szCs w:val="24"/>
        </w:rPr>
        <w:t>d soil and water contamination.</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8.2.4. Health Consequences</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430170">
        <w:rPr>
          <w:rFonts w:ascii="Times New Roman" w:hAnsi="Times New Roman" w:cs="Times New Roman"/>
          <w:sz w:val="24"/>
          <w:szCs w:val="24"/>
        </w:rPr>
        <w:t>The health consequences of the Chernobyl Disaster were severe and enduring. The immediate impact included acute radiation sickness among responders, while long-term effects manifested in an increased incidence of thyroid cancers, particularly in children exposed to radioactive iodine. Other health issues, such as respiratory and cardiovascular diseases, were also l</w:t>
      </w:r>
      <w:r>
        <w:rPr>
          <w:rFonts w:ascii="Times New Roman" w:hAnsi="Times New Roman" w:cs="Times New Roman"/>
          <w:sz w:val="24"/>
          <w:szCs w:val="24"/>
        </w:rPr>
        <w:t>inked to radiation exposure.</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8.2.5. International Response and Containment</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430170">
        <w:rPr>
          <w:rFonts w:ascii="Times New Roman" w:hAnsi="Times New Roman" w:cs="Times New Roman"/>
          <w:sz w:val="24"/>
          <w:szCs w:val="24"/>
        </w:rPr>
        <w:t>The international community responded to the disaster by providing assistance in containment efforts and monitoring radiation levels. The construction of the sarcophagus, a massive concrete structure, aimed to contain the damaged reactor and prevent further release of radioactive materials. In subsequent years, the sarcophagus was reinforced and replaced by the New Safe Confinemen</w:t>
      </w:r>
      <w:r>
        <w:rPr>
          <w:rFonts w:ascii="Times New Roman" w:hAnsi="Times New Roman" w:cs="Times New Roman"/>
          <w:sz w:val="24"/>
          <w:szCs w:val="24"/>
        </w:rPr>
        <w:t>t structure, completed in 2016.</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8.2.6. Environmental Impact</w:t>
      </w:r>
    </w:p>
    <w:p w:rsidR="00430170" w:rsidRPr="00430170" w:rsidRDefault="0043017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430170">
        <w:rPr>
          <w:rFonts w:ascii="Times New Roman" w:hAnsi="Times New Roman" w:cs="Times New Roman"/>
          <w:sz w:val="24"/>
          <w:szCs w:val="24"/>
        </w:rPr>
        <w:t xml:space="preserve">The Chernobyl Disaster had profound environmental consequences, affecting ecosystems and wildlife in the region. The persistence of radioactive contaminants in soil and water posed </w:t>
      </w:r>
      <w:r w:rsidRPr="00430170">
        <w:rPr>
          <w:rFonts w:ascii="Times New Roman" w:hAnsi="Times New Roman" w:cs="Times New Roman"/>
          <w:sz w:val="24"/>
          <w:szCs w:val="24"/>
        </w:rPr>
        <w:lastRenderedPageBreak/>
        <w:t>long-term challenges for the recovery of the affected areas, with impacts on flora</w:t>
      </w:r>
      <w:r>
        <w:rPr>
          <w:rFonts w:ascii="Times New Roman" w:hAnsi="Times New Roman" w:cs="Times New Roman"/>
          <w:sz w:val="24"/>
          <w:szCs w:val="24"/>
        </w:rPr>
        <w:t xml:space="preserve"> and fauna evident for decades.</w:t>
      </w:r>
    </w:p>
    <w:p w:rsidR="00430170" w:rsidRPr="00430170" w:rsidRDefault="00430170" w:rsidP="00F26487">
      <w:pPr>
        <w:spacing w:before="240" w:line="360" w:lineRule="auto"/>
        <w:ind w:left="360"/>
        <w:jc w:val="both"/>
        <w:rPr>
          <w:rFonts w:ascii="Times New Roman" w:hAnsi="Times New Roman" w:cs="Times New Roman"/>
          <w:i/>
          <w:sz w:val="24"/>
          <w:szCs w:val="24"/>
        </w:rPr>
      </w:pPr>
      <w:r w:rsidRPr="00430170">
        <w:rPr>
          <w:rFonts w:ascii="Times New Roman" w:hAnsi="Times New Roman" w:cs="Times New Roman"/>
          <w:i/>
          <w:sz w:val="24"/>
          <w:szCs w:val="24"/>
        </w:rPr>
        <w:t>8.2.7. Lessons Learned and Policy Changes</w:t>
      </w:r>
    </w:p>
    <w:p w:rsidR="00430170" w:rsidRPr="00430170" w:rsidRDefault="00DE6CE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30170" w:rsidRPr="00430170">
        <w:rPr>
          <w:rFonts w:ascii="Times New Roman" w:hAnsi="Times New Roman" w:cs="Times New Roman"/>
          <w:sz w:val="24"/>
          <w:szCs w:val="24"/>
        </w:rPr>
        <w:t>The Chernobyl Disaster had a profound impact on nuclear safety practices globally. It led to reevaluations of reactor design, emergency response procedures, and international cooperation in nuclear safety. The incident influenced policy changes, including the establishment of the World Association of Nuclear Operators (WANO) and the International Atomic Energy Agency's (IAEA</w:t>
      </w:r>
      <w:r>
        <w:rPr>
          <w:rFonts w:ascii="Times New Roman" w:hAnsi="Times New Roman" w:cs="Times New Roman"/>
          <w:sz w:val="24"/>
          <w:szCs w:val="24"/>
        </w:rPr>
        <w:t>) Convention on Nuclear Safety.</w:t>
      </w:r>
    </w:p>
    <w:p w:rsidR="00732155" w:rsidRPr="003C5F75" w:rsidRDefault="00DE6CE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430170" w:rsidRPr="00430170">
        <w:rPr>
          <w:rFonts w:ascii="Times New Roman" w:hAnsi="Times New Roman" w:cs="Times New Roman"/>
          <w:sz w:val="24"/>
          <w:szCs w:val="24"/>
        </w:rPr>
        <w:t>The Chernobyl Disaster remains a poignant reminder of the potential consequences of nuclear accidents and the imperative of stringent safety measures in the operation and regulation of nuclear facilities. The long-term impacts on health and the environment underscore the importance of learning from such tragedies to prevent similar occurrences in the future.</w:t>
      </w:r>
    </w:p>
    <w:p w:rsidR="00732155" w:rsidRPr="00DE6CE0" w:rsidRDefault="00DE6CE0" w:rsidP="00F26487">
      <w:pPr>
        <w:spacing w:before="240" w:line="360" w:lineRule="auto"/>
        <w:ind w:left="360"/>
        <w:jc w:val="both"/>
        <w:rPr>
          <w:rFonts w:ascii="Times New Roman" w:hAnsi="Times New Roman" w:cs="Times New Roman"/>
          <w:b/>
          <w:sz w:val="24"/>
          <w:szCs w:val="24"/>
        </w:rPr>
      </w:pPr>
      <w:r w:rsidRPr="00DE6CE0">
        <w:rPr>
          <w:rFonts w:ascii="Times New Roman" w:hAnsi="Times New Roman" w:cs="Times New Roman"/>
          <w:b/>
          <w:sz w:val="24"/>
          <w:szCs w:val="24"/>
        </w:rPr>
        <w:t>9</w:t>
      </w:r>
      <w:r w:rsidR="00732155" w:rsidRPr="00DE6CE0">
        <w:rPr>
          <w:rFonts w:ascii="Times New Roman" w:hAnsi="Times New Roman" w:cs="Times New Roman"/>
          <w:b/>
          <w:sz w:val="24"/>
          <w:szCs w:val="24"/>
        </w:rPr>
        <w:t>. Future Directions</w:t>
      </w:r>
    </w:p>
    <w:p w:rsidR="00732155" w:rsidRPr="00DE6CE0" w:rsidRDefault="00DE6CE0" w:rsidP="00F26487">
      <w:pPr>
        <w:spacing w:before="240" w:line="360" w:lineRule="auto"/>
        <w:ind w:left="360"/>
        <w:jc w:val="both"/>
        <w:rPr>
          <w:rFonts w:ascii="Times New Roman" w:hAnsi="Times New Roman" w:cs="Times New Roman"/>
          <w:i/>
          <w:sz w:val="24"/>
          <w:szCs w:val="24"/>
        </w:rPr>
      </w:pPr>
      <w:r w:rsidRPr="00DE6CE0">
        <w:rPr>
          <w:rFonts w:ascii="Times New Roman" w:hAnsi="Times New Roman" w:cs="Times New Roman"/>
          <w:i/>
          <w:sz w:val="24"/>
          <w:szCs w:val="24"/>
        </w:rPr>
        <w:t>9</w:t>
      </w:r>
      <w:r w:rsidR="00732155" w:rsidRPr="00DE6CE0">
        <w:rPr>
          <w:rFonts w:ascii="Times New Roman" w:hAnsi="Times New Roman" w:cs="Times New Roman"/>
          <w:i/>
          <w:sz w:val="24"/>
          <w:szCs w:val="24"/>
        </w:rPr>
        <w:t>.1 Advances in Research</w:t>
      </w:r>
    </w:p>
    <w:p w:rsidR="00DE6CE0" w:rsidRPr="00DE6CE0" w:rsidRDefault="00DE6CE0"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DE6CE0">
        <w:rPr>
          <w:rFonts w:ascii="Times New Roman" w:hAnsi="Times New Roman" w:cs="Times New Roman"/>
          <w:sz w:val="24"/>
          <w:szCs w:val="24"/>
        </w:rPr>
        <w:t>Toxicology research represent a dynamic and evolving field that continually incorporates new methodologies, technologies, and interdisciplinary approaches. These advancements contribute to a deeper understanding of the mechanisms of toxicity, enhance risk assessment capabilities, and infor</w:t>
      </w:r>
      <w:r>
        <w:rPr>
          <w:rFonts w:ascii="Times New Roman" w:hAnsi="Times New Roman" w:cs="Times New Roman"/>
          <w:sz w:val="24"/>
          <w:szCs w:val="24"/>
        </w:rPr>
        <w:t xml:space="preserve">m regulatory decisions. </w:t>
      </w:r>
      <w:r w:rsidRPr="00DE6CE0">
        <w:rPr>
          <w:rFonts w:ascii="Times New Roman" w:hAnsi="Times New Roman" w:cs="Times New Roman"/>
          <w:sz w:val="24"/>
          <w:szCs w:val="24"/>
        </w:rPr>
        <w:t>Notable areas of progress includ</w:t>
      </w:r>
      <w:r w:rsidR="00495272">
        <w:rPr>
          <w:rFonts w:ascii="Times New Roman" w:hAnsi="Times New Roman" w:cs="Times New Roman"/>
          <w:sz w:val="24"/>
          <w:szCs w:val="24"/>
        </w:rPr>
        <w:t>e:</w:t>
      </w: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proofErr w:type="spellStart"/>
      <w:r w:rsidRPr="00DE6CE0">
        <w:rPr>
          <w:rFonts w:ascii="Times New Roman" w:hAnsi="Times New Roman" w:cs="Times New Roman"/>
          <w:sz w:val="24"/>
          <w:szCs w:val="24"/>
        </w:rPr>
        <w:t>Omics</w:t>
      </w:r>
      <w:proofErr w:type="spellEnd"/>
      <w:r w:rsidRPr="00DE6CE0">
        <w:rPr>
          <w:rFonts w:ascii="Times New Roman" w:hAnsi="Times New Roman" w:cs="Times New Roman"/>
          <w:sz w:val="24"/>
          <w:szCs w:val="24"/>
        </w:rPr>
        <w:t xml:space="preserve"> Technologies: The integration of genomics, </w:t>
      </w:r>
      <w:proofErr w:type="spellStart"/>
      <w:r w:rsidRPr="00DE6CE0">
        <w:rPr>
          <w:rFonts w:ascii="Times New Roman" w:hAnsi="Times New Roman" w:cs="Times New Roman"/>
          <w:sz w:val="24"/>
          <w:szCs w:val="24"/>
        </w:rPr>
        <w:t>transcriptomics</w:t>
      </w:r>
      <w:proofErr w:type="spellEnd"/>
      <w:r w:rsidRPr="00DE6CE0">
        <w:rPr>
          <w:rFonts w:ascii="Times New Roman" w:hAnsi="Times New Roman" w:cs="Times New Roman"/>
          <w:sz w:val="24"/>
          <w:szCs w:val="24"/>
        </w:rPr>
        <w:t xml:space="preserve">, proteomics, and metabolomics has revolutionized toxicology research. </w:t>
      </w:r>
      <w:proofErr w:type="spellStart"/>
      <w:r w:rsidRPr="00DE6CE0">
        <w:rPr>
          <w:rFonts w:ascii="Times New Roman" w:hAnsi="Times New Roman" w:cs="Times New Roman"/>
          <w:sz w:val="24"/>
          <w:szCs w:val="24"/>
        </w:rPr>
        <w:t>Omics</w:t>
      </w:r>
      <w:proofErr w:type="spellEnd"/>
      <w:r w:rsidRPr="00DE6CE0">
        <w:rPr>
          <w:rFonts w:ascii="Times New Roman" w:hAnsi="Times New Roman" w:cs="Times New Roman"/>
          <w:sz w:val="24"/>
          <w:szCs w:val="24"/>
        </w:rPr>
        <w:t xml:space="preserve"> technologies enable comprehensive profiling of molecular responses to toxicants, providing insights into the complex interactions between biological systems and environmental exposures.</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 xml:space="preserve">Computational Toxicology: Computational models and simulations play an increasingly prominent role in toxicology research. Machine learning, artificial intelligence, and computational algorithms are used to predict toxicity outcomes, analyze large datasets, and </w:t>
      </w:r>
      <w:r w:rsidRPr="00DE6CE0">
        <w:rPr>
          <w:rFonts w:ascii="Times New Roman" w:hAnsi="Times New Roman" w:cs="Times New Roman"/>
          <w:sz w:val="24"/>
          <w:szCs w:val="24"/>
        </w:rPr>
        <w:lastRenderedPageBreak/>
        <w:t>identify potential hazards. These tools enhance efficiency in risk assessment and prioritize testing for chemicals with higher potential risks.</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 xml:space="preserve">Organ-on-a-Chip Models: The development of organ-on-a-chip models allows researchers to mimic the microenvironment and physiological functions of specific organs, providing more accurate representations of in vivo responses to toxicants. These </w:t>
      </w:r>
      <w:proofErr w:type="spellStart"/>
      <w:r w:rsidRPr="00DE6CE0">
        <w:rPr>
          <w:rFonts w:ascii="Times New Roman" w:hAnsi="Times New Roman" w:cs="Times New Roman"/>
          <w:sz w:val="24"/>
          <w:szCs w:val="24"/>
        </w:rPr>
        <w:t>microscale</w:t>
      </w:r>
      <w:proofErr w:type="spellEnd"/>
      <w:r w:rsidRPr="00DE6CE0">
        <w:rPr>
          <w:rFonts w:ascii="Times New Roman" w:hAnsi="Times New Roman" w:cs="Times New Roman"/>
          <w:sz w:val="24"/>
          <w:szCs w:val="24"/>
        </w:rPr>
        <w:t xml:space="preserve"> systems contribute to reducing reliance on traditional animal testing and offer insights into organ-specific toxicity.</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Adverse Outcome Pathways (AOPs): AOPs provide a conceptual framework for understanding the sequence of events from chemical exposure to adverse effects at the individual or population level. This approach facilitates a systematic understanding of toxicity pathways and helps identify key events that can be targeted for risk assessment and management.</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proofErr w:type="spellStart"/>
      <w:r w:rsidRPr="00DE6CE0">
        <w:rPr>
          <w:rFonts w:ascii="Times New Roman" w:hAnsi="Times New Roman" w:cs="Times New Roman"/>
          <w:sz w:val="24"/>
          <w:szCs w:val="24"/>
        </w:rPr>
        <w:t>Toxicogenomics</w:t>
      </w:r>
      <w:proofErr w:type="spellEnd"/>
      <w:r w:rsidRPr="00DE6CE0">
        <w:rPr>
          <w:rFonts w:ascii="Times New Roman" w:hAnsi="Times New Roman" w:cs="Times New Roman"/>
          <w:sz w:val="24"/>
          <w:szCs w:val="24"/>
        </w:rPr>
        <w:t xml:space="preserve"> and Biomarkers: </w:t>
      </w:r>
      <w:proofErr w:type="spellStart"/>
      <w:r w:rsidRPr="00DE6CE0">
        <w:rPr>
          <w:rFonts w:ascii="Times New Roman" w:hAnsi="Times New Roman" w:cs="Times New Roman"/>
          <w:sz w:val="24"/>
          <w:szCs w:val="24"/>
        </w:rPr>
        <w:t>Toxicogenomics</w:t>
      </w:r>
      <w:proofErr w:type="spellEnd"/>
      <w:r w:rsidRPr="00DE6CE0">
        <w:rPr>
          <w:rFonts w:ascii="Times New Roman" w:hAnsi="Times New Roman" w:cs="Times New Roman"/>
          <w:sz w:val="24"/>
          <w:szCs w:val="24"/>
        </w:rPr>
        <w:t xml:space="preserve"> investigates the interaction between genes and toxicants, identifying genetic factors that influence susceptibility to toxicity. Biomarkers, including molecular signatures and biochemical indicators, are employed to detect early signs of toxicity, enabling more precise and timely assessments of adverse effects.</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High-Throughput Screening: High-throughput screening methods allow researchers to rapidly assess the toxicity of numerous compounds. These techniques, often combined with robotics and automation, accelerate the identification of potential hazards and facilitate the screening of large chemical libraries.</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495272" w:rsidRDefault="00DE6CE0" w:rsidP="00495272">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 xml:space="preserve">In </w:t>
      </w:r>
      <w:proofErr w:type="spellStart"/>
      <w:r w:rsidRPr="00DE6CE0">
        <w:rPr>
          <w:rFonts w:ascii="Times New Roman" w:hAnsi="Times New Roman" w:cs="Times New Roman"/>
          <w:sz w:val="24"/>
          <w:szCs w:val="24"/>
        </w:rPr>
        <w:t>Silico</w:t>
      </w:r>
      <w:proofErr w:type="spellEnd"/>
      <w:r w:rsidRPr="00DE6CE0">
        <w:rPr>
          <w:rFonts w:ascii="Times New Roman" w:hAnsi="Times New Roman" w:cs="Times New Roman"/>
          <w:sz w:val="24"/>
          <w:szCs w:val="24"/>
        </w:rPr>
        <w:t xml:space="preserve"> Models for Predictive Toxicology: In </w:t>
      </w:r>
      <w:proofErr w:type="spellStart"/>
      <w:r w:rsidRPr="00DE6CE0">
        <w:rPr>
          <w:rFonts w:ascii="Times New Roman" w:hAnsi="Times New Roman" w:cs="Times New Roman"/>
          <w:sz w:val="24"/>
          <w:szCs w:val="24"/>
        </w:rPr>
        <w:t>silico</w:t>
      </w:r>
      <w:proofErr w:type="spellEnd"/>
      <w:r w:rsidRPr="00DE6CE0">
        <w:rPr>
          <w:rFonts w:ascii="Times New Roman" w:hAnsi="Times New Roman" w:cs="Times New Roman"/>
          <w:sz w:val="24"/>
          <w:szCs w:val="24"/>
        </w:rPr>
        <w:t xml:space="preserve"> models use computational algorithms to predict toxicological outcomes without direct experimentation. Quantitative Structure-Activity Relationship (QSAR) models and other in </w:t>
      </w:r>
      <w:proofErr w:type="spellStart"/>
      <w:r w:rsidRPr="00DE6CE0">
        <w:rPr>
          <w:rFonts w:ascii="Times New Roman" w:hAnsi="Times New Roman" w:cs="Times New Roman"/>
          <w:sz w:val="24"/>
          <w:szCs w:val="24"/>
        </w:rPr>
        <w:t>silico</w:t>
      </w:r>
      <w:proofErr w:type="spellEnd"/>
      <w:r w:rsidRPr="00DE6CE0">
        <w:rPr>
          <w:rFonts w:ascii="Times New Roman" w:hAnsi="Times New Roman" w:cs="Times New Roman"/>
          <w:sz w:val="24"/>
          <w:szCs w:val="24"/>
        </w:rPr>
        <w:t xml:space="preserve"> tools assist in estimating toxicity based on chemical structure, enhancing the efficiency of risk assessment processes.</w:t>
      </w:r>
    </w:p>
    <w:p w:rsidR="00495272" w:rsidRPr="00495272"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 xml:space="preserve">Integration of Epidemiology and Toxicology: Integrating epidemiological studies with toxicological research provides a more comprehensive understanding of the real-world impact of environmental exposures. Combining population-level data with laboratory studies </w:t>
      </w:r>
      <w:r w:rsidRPr="00DE6CE0">
        <w:rPr>
          <w:rFonts w:ascii="Times New Roman" w:hAnsi="Times New Roman" w:cs="Times New Roman"/>
          <w:sz w:val="24"/>
          <w:szCs w:val="24"/>
        </w:rPr>
        <w:lastRenderedPageBreak/>
        <w:t>strengthens the evidence base for establishing causative relationships between toxicants and health outcomes.</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 xml:space="preserve">3D </w:t>
      </w:r>
      <w:proofErr w:type="spellStart"/>
      <w:r w:rsidRPr="00DE6CE0">
        <w:rPr>
          <w:rFonts w:ascii="Times New Roman" w:hAnsi="Times New Roman" w:cs="Times New Roman"/>
          <w:sz w:val="24"/>
          <w:szCs w:val="24"/>
        </w:rPr>
        <w:t>Bioprinting</w:t>
      </w:r>
      <w:proofErr w:type="spellEnd"/>
      <w:r w:rsidRPr="00DE6CE0">
        <w:rPr>
          <w:rFonts w:ascii="Times New Roman" w:hAnsi="Times New Roman" w:cs="Times New Roman"/>
          <w:sz w:val="24"/>
          <w:szCs w:val="24"/>
        </w:rPr>
        <w:t xml:space="preserve">: 3D </w:t>
      </w:r>
      <w:proofErr w:type="spellStart"/>
      <w:r w:rsidRPr="00DE6CE0">
        <w:rPr>
          <w:rFonts w:ascii="Times New Roman" w:hAnsi="Times New Roman" w:cs="Times New Roman"/>
          <w:sz w:val="24"/>
          <w:szCs w:val="24"/>
        </w:rPr>
        <w:t>bioprinting</w:t>
      </w:r>
      <w:proofErr w:type="spellEnd"/>
      <w:r w:rsidRPr="00DE6CE0">
        <w:rPr>
          <w:rFonts w:ascii="Times New Roman" w:hAnsi="Times New Roman" w:cs="Times New Roman"/>
          <w:sz w:val="24"/>
          <w:szCs w:val="24"/>
        </w:rPr>
        <w:t xml:space="preserve"> technology allows the creation of three-dimensional tissue models, enabling researchers to study the effects of toxicants on complex tissue structures. This approach holds promise for more accurately replicating in vivo conditions and improving the relevance of toxicological research.</w:t>
      </w:r>
    </w:p>
    <w:p w:rsidR="00495272" w:rsidRPr="00DE6CE0" w:rsidRDefault="00495272" w:rsidP="00495272">
      <w:pPr>
        <w:pStyle w:val="ListParagraph"/>
        <w:spacing w:before="240" w:line="360" w:lineRule="auto"/>
        <w:ind w:left="360"/>
        <w:jc w:val="both"/>
        <w:rPr>
          <w:rFonts w:ascii="Times New Roman" w:hAnsi="Times New Roman" w:cs="Times New Roman"/>
          <w:sz w:val="24"/>
          <w:szCs w:val="24"/>
        </w:rPr>
      </w:pPr>
    </w:p>
    <w:p w:rsidR="00732155" w:rsidRPr="00DE6CE0" w:rsidRDefault="00DE6CE0" w:rsidP="00F26487">
      <w:pPr>
        <w:pStyle w:val="ListParagraph"/>
        <w:numPr>
          <w:ilvl w:val="0"/>
          <w:numId w:val="7"/>
        </w:numPr>
        <w:spacing w:before="240" w:line="360" w:lineRule="auto"/>
        <w:ind w:left="360"/>
        <w:jc w:val="both"/>
        <w:rPr>
          <w:rFonts w:ascii="Times New Roman" w:hAnsi="Times New Roman" w:cs="Times New Roman"/>
          <w:sz w:val="24"/>
          <w:szCs w:val="24"/>
        </w:rPr>
      </w:pPr>
      <w:r w:rsidRPr="00DE6CE0">
        <w:rPr>
          <w:rFonts w:ascii="Times New Roman" w:hAnsi="Times New Roman" w:cs="Times New Roman"/>
          <w:sz w:val="24"/>
          <w:szCs w:val="24"/>
        </w:rPr>
        <w:t>Green Toxicology: Green toxicology emphasizes the development and use of sustainable and environmentally friendly technologies. This approach considers the ecological impact of chemicals and encourages the design of safer alternatives, aligning with principles of green chemistry.</w:t>
      </w:r>
    </w:p>
    <w:p w:rsidR="00732155" w:rsidRPr="00F26487" w:rsidRDefault="00F26487" w:rsidP="00F26487">
      <w:pPr>
        <w:spacing w:before="240" w:line="360" w:lineRule="auto"/>
        <w:ind w:left="360"/>
        <w:jc w:val="both"/>
        <w:rPr>
          <w:rFonts w:ascii="Times New Roman" w:hAnsi="Times New Roman" w:cs="Times New Roman"/>
          <w:i/>
          <w:sz w:val="24"/>
          <w:szCs w:val="24"/>
        </w:rPr>
      </w:pPr>
      <w:r>
        <w:rPr>
          <w:rFonts w:ascii="Times New Roman" w:hAnsi="Times New Roman" w:cs="Times New Roman"/>
          <w:i/>
          <w:sz w:val="24"/>
          <w:szCs w:val="24"/>
        </w:rPr>
        <w:t>9</w:t>
      </w:r>
      <w:r w:rsidR="00732155" w:rsidRPr="00F26487">
        <w:rPr>
          <w:rFonts w:ascii="Times New Roman" w:hAnsi="Times New Roman" w:cs="Times New Roman"/>
          <w:i/>
          <w:sz w:val="24"/>
          <w:szCs w:val="24"/>
        </w:rPr>
        <w:t>.2 Integrative Approaches</w:t>
      </w:r>
    </w:p>
    <w:p w:rsidR="00F26487" w:rsidRPr="00F26487" w:rsidRDefault="00F26487"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F26487">
        <w:rPr>
          <w:rFonts w:ascii="Times New Roman" w:hAnsi="Times New Roman" w:cs="Times New Roman"/>
          <w:sz w:val="24"/>
          <w:szCs w:val="24"/>
        </w:rPr>
        <w:t>Integrative approaches in toxicology involve the convergence of diverse scientific disciplines, methodologies, and data sources to gain a comprehensive understanding of the impact of toxicants on human health and the environment. This holistic perspective acknowledges the complex interactions within biological systems and recognizes that a multidimensional approach enhances the accuracy and relevance of toxicological assessments. Several key integrative ap</w:t>
      </w:r>
      <w:r>
        <w:rPr>
          <w:rFonts w:ascii="Times New Roman" w:hAnsi="Times New Roman" w:cs="Times New Roman"/>
          <w:sz w:val="24"/>
          <w:szCs w:val="24"/>
        </w:rPr>
        <w:t>proaches in toxicology include:</w:t>
      </w:r>
    </w:p>
    <w:p w:rsid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r w:rsidRPr="00F26487">
        <w:rPr>
          <w:rFonts w:ascii="Times New Roman" w:hAnsi="Times New Roman" w:cs="Times New Roman"/>
          <w:sz w:val="24"/>
          <w:szCs w:val="24"/>
        </w:rPr>
        <w:t xml:space="preserve">Systems Toxicology: Systems toxicology adopts a holistic view by considering the entire biological system rather than focusing on individual molecular or cellular responses. It integrates </w:t>
      </w:r>
      <w:proofErr w:type="spellStart"/>
      <w:r w:rsidRPr="00F26487">
        <w:rPr>
          <w:rFonts w:ascii="Times New Roman" w:hAnsi="Times New Roman" w:cs="Times New Roman"/>
          <w:sz w:val="24"/>
          <w:szCs w:val="24"/>
        </w:rPr>
        <w:t>omics</w:t>
      </w:r>
      <w:proofErr w:type="spellEnd"/>
      <w:r w:rsidRPr="00F26487">
        <w:rPr>
          <w:rFonts w:ascii="Times New Roman" w:hAnsi="Times New Roman" w:cs="Times New Roman"/>
          <w:sz w:val="24"/>
          <w:szCs w:val="24"/>
        </w:rPr>
        <w:t xml:space="preserve"> technologies, computational modeling, and network analyses to elucidate the interconnected pathways and mechanisms through which toxicants exert their effects.</w:t>
      </w:r>
    </w:p>
    <w:p w:rsidR="00495272" w:rsidRPr="00F26487" w:rsidRDefault="00495272" w:rsidP="00495272">
      <w:pPr>
        <w:pStyle w:val="ListParagraph"/>
        <w:spacing w:before="240" w:line="360" w:lineRule="auto"/>
        <w:ind w:left="360"/>
        <w:jc w:val="both"/>
        <w:rPr>
          <w:rFonts w:ascii="Times New Roman" w:hAnsi="Times New Roman" w:cs="Times New Roman"/>
          <w:sz w:val="24"/>
          <w:szCs w:val="24"/>
        </w:rPr>
      </w:pPr>
    </w:p>
    <w:p w:rsid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proofErr w:type="spellStart"/>
      <w:r w:rsidRPr="00F26487">
        <w:rPr>
          <w:rFonts w:ascii="Times New Roman" w:hAnsi="Times New Roman" w:cs="Times New Roman"/>
          <w:sz w:val="24"/>
          <w:szCs w:val="24"/>
        </w:rPr>
        <w:t>Toxicokinetics</w:t>
      </w:r>
      <w:proofErr w:type="spellEnd"/>
      <w:r w:rsidRPr="00F26487">
        <w:rPr>
          <w:rFonts w:ascii="Times New Roman" w:hAnsi="Times New Roman" w:cs="Times New Roman"/>
          <w:sz w:val="24"/>
          <w:szCs w:val="24"/>
        </w:rPr>
        <w:t xml:space="preserve"> and </w:t>
      </w:r>
      <w:proofErr w:type="spellStart"/>
      <w:r w:rsidRPr="00F26487">
        <w:rPr>
          <w:rFonts w:ascii="Times New Roman" w:hAnsi="Times New Roman" w:cs="Times New Roman"/>
          <w:sz w:val="24"/>
          <w:szCs w:val="24"/>
        </w:rPr>
        <w:t>Toxicodynamics</w:t>
      </w:r>
      <w:proofErr w:type="spellEnd"/>
      <w:r w:rsidRPr="00F26487">
        <w:rPr>
          <w:rFonts w:ascii="Times New Roman" w:hAnsi="Times New Roman" w:cs="Times New Roman"/>
          <w:sz w:val="24"/>
          <w:szCs w:val="24"/>
        </w:rPr>
        <w:t xml:space="preserve">: Integrating </w:t>
      </w:r>
      <w:proofErr w:type="spellStart"/>
      <w:r w:rsidRPr="00F26487">
        <w:rPr>
          <w:rFonts w:ascii="Times New Roman" w:hAnsi="Times New Roman" w:cs="Times New Roman"/>
          <w:sz w:val="24"/>
          <w:szCs w:val="24"/>
        </w:rPr>
        <w:t>toxicokinetics</w:t>
      </w:r>
      <w:proofErr w:type="spellEnd"/>
      <w:r w:rsidRPr="00F26487">
        <w:rPr>
          <w:rFonts w:ascii="Times New Roman" w:hAnsi="Times New Roman" w:cs="Times New Roman"/>
          <w:sz w:val="24"/>
          <w:szCs w:val="24"/>
        </w:rPr>
        <w:t xml:space="preserve"> (the study of how the body absorbs, distributes, metabolizes, and excretes toxicants) with </w:t>
      </w:r>
      <w:proofErr w:type="spellStart"/>
      <w:r w:rsidRPr="00F26487">
        <w:rPr>
          <w:rFonts w:ascii="Times New Roman" w:hAnsi="Times New Roman" w:cs="Times New Roman"/>
          <w:sz w:val="24"/>
          <w:szCs w:val="24"/>
        </w:rPr>
        <w:t>toxicodynamics</w:t>
      </w:r>
      <w:proofErr w:type="spellEnd"/>
      <w:r w:rsidRPr="00F26487">
        <w:rPr>
          <w:rFonts w:ascii="Times New Roman" w:hAnsi="Times New Roman" w:cs="Times New Roman"/>
          <w:sz w:val="24"/>
          <w:szCs w:val="24"/>
        </w:rPr>
        <w:t xml:space="preserve"> (the study of how toxicants interact with biological systems to produce adverse effects) provides a dynamic understanding of the fate and effects of toxicants within the body. This integrated approach </w:t>
      </w:r>
      <w:r w:rsidRPr="00F26487">
        <w:rPr>
          <w:rFonts w:ascii="Times New Roman" w:hAnsi="Times New Roman" w:cs="Times New Roman"/>
          <w:sz w:val="24"/>
          <w:szCs w:val="24"/>
        </w:rPr>
        <w:lastRenderedPageBreak/>
        <w:t>helps in predicting internal exposure levels and understanding the relationship between dose and response.</w:t>
      </w:r>
    </w:p>
    <w:p w:rsidR="00495272" w:rsidRPr="00F26487" w:rsidRDefault="00495272" w:rsidP="00495272">
      <w:pPr>
        <w:pStyle w:val="ListParagraph"/>
        <w:spacing w:before="240" w:line="360" w:lineRule="auto"/>
        <w:ind w:left="360"/>
        <w:jc w:val="both"/>
        <w:rPr>
          <w:rFonts w:ascii="Times New Roman" w:hAnsi="Times New Roman" w:cs="Times New Roman"/>
          <w:sz w:val="24"/>
          <w:szCs w:val="24"/>
        </w:rPr>
      </w:pPr>
    </w:p>
    <w:p w:rsid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r w:rsidRPr="00F26487">
        <w:rPr>
          <w:rFonts w:ascii="Times New Roman" w:hAnsi="Times New Roman" w:cs="Times New Roman"/>
          <w:sz w:val="24"/>
          <w:szCs w:val="24"/>
        </w:rPr>
        <w:t>Adverse Outcome Pathways (AOPs): AOPs offer a structured framework to integrate information about the molecular initiating event, key events, and adverse outcomes resulting from exposure to a toxicant. This approach helps link mechanistic information with apical endpoints, facilitating a more comprehensive understanding of toxicity pathways.</w:t>
      </w:r>
    </w:p>
    <w:p w:rsidR="00495272" w:rsidRPr="00F26487" w:rsidRDefault="00495272" w:rsidP="00495272">
      <w:pPr>
        <w:pStyle w:val="ListParagraph"/>
        <w:spacing w:before="240" w:line="360" w:lineRule="auto"/>
        <w:ind w:left="360"/>
        <w:jc w:val="both"/>
        <w:rPr>
          <w:rFonts w:ascii="Times New Roman" w:hAnsi="Times New Roman" w:cs="Times New Roman"/>
          <w:sz w:val="24"/>
          <w:szCs w:val="24"/>
        </w:rPr>
      </w:pPr>
    </w:p>
    <w:p w:rsid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r w:rsidRPr="00F26487">
        <w:rPr>
          <w:rFonts w:ascii="Times New Roman" w:hAnsi="Times New Roman" w:cs="Times New Roman"/>
          <w:sz w:val="24"/>
          <w:szCs w:val="24"/>
        </w:rPr>
        <w:t>Epidemiology and Toxicology Integration: Integrating epidemiological studies with toxicological research strengthens the evidence base for assessing the impact of environmental exposures on human health. Epidemiological data provide insights into real-world exposure scenarios and health outcomes, while toxicological research elucidates underlying mechanisms and causal relationships.</w:t>
      </w:r>
    </w:p>
    <w:p w:rsidR="00495272" w:rsidRPr="00F26487" w:rsidRDefault="00495272" w:rsidP="00495272">
      <w:pPr>
        <w:pStyle w:val="ListParagraph"/>
        <w:spacing w:before="240" w:line="360" w:lineRule="auto"/>
        <w:ind w:left="360"/>
        <w:jc w:val="both"/>
        <w:rPr>
          <w:rFonts w:ascii="Times New Roman" w:hAnsi="Times New Roman" w:cs="Times New Roman"/>
          <w:sz w:val="24"/>
          <w:szCs w:val="24"/>
        </w:rPr>
      </w:pPr>
    </w:p>
    <w:p w:rsid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r w:rsidRPr="00F26487">
        <w:rPr>
          <w:rFonts w:ascii="Times New Roman" w:hAnsi="Times New Roman" w:cs="Times New Roman"/>
          <w:sz w:val="24"/>
          <w:szCs w:val="24"/>
        </w:rPr>
        <w:t>In Vitro to In Vivo Extrapolation (IVIVE): IVIVE integrates data obtained from in vitro experiments with computational models to predict in vivo responses. This approach aids in bridging the gap between laboratory studies and real-world scenarios, enhancing the translational relevance of toxicological findings.</w:t>
      </w:r>
    </w:p>
    <w:p w:rsidR="00495272" w:rsidRPr="00F26487" w:rsidRDefault="00495272" w:rsidP="00495272">
      <w:pPr>
        <w:pStyle w:val="ListParagraph"/>
        <w:spacing w:before="240" w:line="360" w:lineRule="auto"/>
        <w:ind w:left="360"/>
        <w:jc w:val="both"/>
        <w:rPr>
          <w:rFonts w:ascii="Times New Roman" w:hAnsi="Times New Roman" w:cs="Times New Roman"/>
          <w:sz w:val="24"/>
          <w:szCs w:val="24"/>
        </w:rPr>
      </w:pPr>
    </w:p>
    <w:p w:rsid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r w:rsidRPr="00F26487">
        <w:rPr>
          <w:rFonts w:ascii="Times New Roman" w:hAnsi="Times New Roman" w:cs="Times New Roman"/>
          <w:sz w:val="24"/>
          <w:szCs w:val="24"/>
        </w:rPr>
        <w:t>Cross-Species Extrapolation: Integrating data from different species helps bridge the gap between experimental animals and humans. Cross-species extrapolation considers the similarities and differences in biology, metabolism, and response to toxicants, improving the relevance of animal studies for predicting human health effects.</w:t>
      </w:r>
    </w:p>
    <w:p w:rsidR="00495272" w:rsidRPr="00F26487" w:rsidRDefault="00495272" w:rsidP="00495272">
      <w:pPr>
        <w:pStyle w:val="ListParagraph"/>
        <w:spacing w:before="240" w:line="360" w:lineRule="auto"/>
        <w:ind w:left="360"/>
        <w:jc w:val="both"/>
        <w:rPr>
          <w:rFonts w:ascii="Times New Roman" w:hAnsi="Times New Roman" w:cs="Times New Roman"/>
          <w:sz w:val="24"/>
          <w:szCs w:val="24"/>
        </w:rPr>
      </w:pPr>
    </w:p>
    <w:p w:rsidR="00F26487" w:rsidRPr="00F26487" w:rsidRDefault="00F26487" w:rsidP="00F26487">
      <w:pPr>
        <w:pStyle w:val="ListParagraph"/>
        <w:numPr>
          <w:ilvl w:val="0"/>
          <w:numId w:val="7"/>
        </w:numPr>
        <w:spacing w:before="240" w:line="360" w:lineRule="auto"/>
        <w:ind w:left="360"/>
        <w:jc w:val="both"/>
        <w:rPr>
          <w:rFonts w:ascii="Times New Roman" w:hAnsi="Times New Roman" w:cs="Times New Roman"/>
          <w:sz w:val="24"/>
          <w:szCs w:val="24"/>
        </w:rPr>
      </w:pPr>
      <w:r w:rsidRPr="00F26487">
        <w:rPr>
          <w:rFonts w:ascii="Times New Roman" w:hAnsi="Times New Roman" w:cs="Times New Roman"/>
          <w:sz w:val="24"/>
          <w:szCs w:val="24"/>
        </w:rPr>
        <w:t>Integrative Risk Assessment: Integrative risk assessment combines data from multiple sources, such as exposure assessments, hazard assessments, and toxicological data, to quantify the overall risk associated with exposure to specific toxicants. This approach aids in informed decision-making and the development of risk management strategies.</w:t>
      </w:r>
    </w:p>
    <w:p w:rsidR="00732155" w:rsidRPr="003C5F75" w:rsidRDefault="00F26487"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Pr="00F26487">
        <w:rPr>
          <w:rFonts w:ascii="Times New Roman" w:hAnsi="Times New Roman" w:cs="Times New Roman"/>
          <w:sz w:val="24"/>
          <w:szCs w:val="24"/>
        </w:rPr>
        <w:t xml:space="preserve">These integrative approaches collectively contribute to a more nuanced and comprehensive understanding of toxicology, allowing for better-informed risk assessments, regulatory </w:t>
      </w:r>
      <w:r w:rsidRPr="00F26487">
        <w:rPr>
          <w:rFonts w:ascii="Times New Roman" w:hAnsi="Times New Roman" w:cs="Times New Roman"/>
          <w:sz w:val="24"/>
          <w:szCs w:val="24"/>
        </w:rPr>
        <w:lastRenderedPageBreak/>
        <w:t>decisions, and strategies to protect human health and the environment from the adverse effects of toxicants.</w:t>
      </w:r>
    </w:p>
    <w:p w:rsidR="00732155" w:rsidRPr="00F26487" w:rsidRDefault="00732155" w:rsidP="00F26487">
      <w:pPr>
        <w:pStyle w:val="ListParagraph"/>
        <w:numPr>
          <w:ilvl w:val="0"/>
          <w:numId w:val="8"/>
        </w:numPr>
        <w:spacing w:before="240" w:line="360" w:lineRule="auto"/>
        <w:ind w:left="360"/>
        <w:jc w:val="both"/>
        <w:rPr>
          <w:rFonts w:ascii="Times New Roman" w:hAnsi="Times New Roman" w:cs="Times New Roman"/>
          <w:b/>
          <w:sz w:val="24"/>
          <w:szCs w:val="24"/>
        </w:rPr>
      </w:pPr>
      <w:r w:rsidRPr="00F26487">
        <w:rPr>
          <w:rFonts w:ascii="Times New Roman" w:hAnsi="Times New Roman" w:cs="Times New Roman"/>
          <w:b/>
          <w:sz w:val="24"/>
          <w:szCs w:val="24"/>
        </w:rPr>
        <w:t>Conclusion</w:t>
      </w:r>
    </w:p>
    <w:p w:rsidR="00871181" w:rsidRDefault="00F26487" w:rsidP="00F26487">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ab/>
      </w:r>
      <w:r w:rsidR="00732155" w:rsidRPr="003C5F75">
        <w:rPr>
          <w:rFonts w:ascii="Times New Roman" w:hAnsi="Times New Roman" w:cs="Times New Roman"/>
          <w:sz w:val="24"/>
          <w:szCs w:val="24"/>
        </w:rPr>
        <w:t xml:space="preserve">Toxicology plays a crucial role in safeguarding human health by identifying, assessing, and managing the risks associated with exposure to toxic substances. </w:t>
      </w:r>
      <w:r w:rsidR="00BB76AB" w:rsidRPr="00BB76AB">
        <w:rPr>
          <w:rFonts w:ascii="Times New Roman" w:hAnsi="Times New Roman" w:cs="Times New Roman"/>
          <w:sz w:val="24"/>
          <w:szCs w:val="24"/>
        </w:rPr>
        <w:t>Through rigorous scientific investigation, toxicologists strive to unravel the intricate relationships between chemical agents and the human body, identifying potential hazards and establishing safe exposure limits. This knowledge forms the basis for regulatory frameworks and public health policies aimed at minimizing adverse effects on human health. The continuous advancements in toxicological research enable us to adapt to the evolving landscape of industrial and technological developments, ensuring that emerging substances are thoroughly assessed for their impact on human well-being. Moreover, the interdisciplinary nature of toxicology underscores the importance of collaboration between scientists, regulators, healthcare professionals, and the public to address complex challenges and disseminate accurate information. By fostering a proactive and preventive approach, toxicology empowers society to make informed decisions, promote environmental stewardship, and ultimately mitigate the risks posed by a diverse array of chemicals, thereby contributing to the enhancement of global public health. As we move forward, the integration of cutting-edge technologies and methodologies in toxicology will continue to refine our understanding, enabling us to anticipate and manage potential threats to human health in an ever-changing world.</w:t>
      </w:r>
    </w:p>
    <w:p w:rsidR="009B747C" w:rsidRDefault="009B747C" w:rsidP="00F26487">
      <w:pPr>
        <w:spacing w:before="240" w:line="360" w:lineRule="auto"/>
        <w:ind w:left="360"/>
        <w:jc w:val="both"/>
        <w:rPr>
          <w:rFonts w:ascii="Times New Roman" w:hAnsi="Times New Roman" w:cs="Times New Roman"/>
          <w:sz w:val="24"/>
          <w:szCs w:val="24"/>
        </w:rPr>
      </w:pPr>
    </w:p>
    <w:p w:rsidR="009B747C" w:rsidRDefault="009B747C" w:rsidP="00F26487">
      <w:pPr>
        <w:spacing w:before="240" w:line="360" w:lineRule="auto"/>
        <w:ind w:left="360"/>
        <w:jc w:val="both"/>
        <w:rPr>
          <w:rFonts w:ascii="Times New Roman" w:hAnsi="Times New Roman" w:cs="Times New Roman"/>
          <w:b/>
          <w:sz w:val="24"/>
          <w:szCs w:val="24"/>
        </w:rPr>
      </w:pPr>
      <w:r w:rsidRPr="009B747C">
        <w:rPr>
          <w:rFonts w:ascii="Times New Roman" w:hAnsi="Times New Roman" w:cs="Times New Roman"/>
          <w:b/>
          <w:sz w:val="24"/>
          <w:szCs w:val="24"/>
        </w:rPr>
        <w:t>References</w:t>
      </w:r>
    </w:p>
    <w:p w:rsidR="009B747C" w:rsidRPr="00607C20" w:rsidRDefault="009B747C"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proofErr w:type="spellStart"/>
      <w:r w:rsidRPr="00607C20">
        <w:rPr>
          <w:rFonts w:ascii="Times New Roman" w:hAnsi="Times New Roman" w:cs="Times New Roman"/>
          <w:color w:val="222222"/>
          <w:sz w:val="24"/>
          <w:szCs w:val="24"/>
          <w:shd w:val="clear" w:color="auto" w:fill="FFFFFF"/>
        </w:rPr>
        <w:t>Timbrell</w:t>
      </w:r>
      <w:proofErr w:type="spellEnd"/>
      <w:r w:rsidRPr="00607C20">
        <w:rPr>
          <w:rFonts w:ascii="Times New Roman" w:hAnsi="Times New Roman" w:cs="Times New Roman"/>
          <w:color w:val="222222"/>
          <w:sz w:val="24"/>
          <w:szCs w:val="24"/>
          <w:shd w:val="clear" w:color="auto" w:fill="FFFFFF"/>
        </w:rPr>
        <w:t xml:space="preserve">, J., &amp; </w:t>
      </w:r>
      <w:proofErr w:type="spellStart"/>
      <w:r w:rsidRPr="00607C20">
        <w:rPr>
          <w:rFonts w:ascii="Times New Roman" w:hAnsi="Times New Roman" w:cs="Times New Roman"/>
          <w:color w:val="222222"/>
          <w:sz w:val="24"/>
          <w:szCs w:val="24"/>
          <w:shd w:val="clear" w:color="auto" w:fill="FFFFFF"/>
        </w:rPr>
        <w:t>Barile</w:t>
      </w:r>
      <w:proofErr w:type="spellEnd"/>
      <w:r w:rsidRPr="00607C20">
        <w:rPr>
          <w:rFonts w:ascii="Times New Roman" w:hAnsi="Times New Roman" w:cs="Times New Roman"/>
          <w:color w:val="222222"/>
          <w:sz w:val="24"/>
          <w:szCs w:val="24"/>
          <w:shd w:val="clear" w:color="auto" w:fill="FFFFFF"/>
        </w:rPr>
        <w:t>, F. A. (2023). </w:t>
      </w:r>
      <w:r w:rsidRPr="00607C20">
        <w:rPr>
          <w:rFonts w:ascii="Times New Roman" w:hAnsi="Times New Roman" w:cs="Times New Roman"/>
          <w:i/>
          <w:iCs/>
          <w:color w:val="222222"/>
          <w:sz w:val="24"/>
          <w:szCs w:val="24"/>
          <w:shd w:val="clear" w:color="auto" w:fill="FFFFFF"/>
        </w:rPr>
        <w:t>Introduction to toxicology</w:t>
      </w:r>
      <w:r w:rsidRPr="00607C20">
        <w:rPr>
          <w:rFonts w:ascii="Times New Roman" w:hAnsi="Times New Roman" w:cs="Times New Roman"/>
          <w:color w:val="222222"/>
          <w:sz w:val="24"/>
          <w:szCs w:val="24"/>
          <w:shd w:val="clear" w:color="auto" w:fill="FFFFFF"/>
        </w:rPr>
        <w:t>. CRC Press.</w:t>
      </w:r>
    </w:p>
    <w:p w:rsidR="009B747C" w:rsidRPr="00607C20" w:rsidRDefault="009B747C"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r w:rsidRPr="00607C20">
        <w:rPr>
          <w:rFonts w:ascii="Times New Roman" w:hAnsi="Times New Roman" w:cs="Times New Roman"/>
          <w:color w:val="222222"/>
          <w:sz w:val="24"/>
          <w:szCs w:val="24"/>
          <w:shd w:val="clear" w:color="auto" w:fill="FFFFFF"/>
        </w:rPr>
        <w:t>Eaton, D. L., &amp; Gilbert, S. G. (2008). Principles of toxicology. </w:t>
      </w:r>
      <w:proofErr w:type="spellStart"/>
      <w:r w:rsidRPr="00607C20">
        <w:rPr>
          <w:rFonts w:ascii="Times New Roman" w:hAnsi="Times New Roman" w:cs="Times New Roman"/>
          <w:i/>
          <w:iCs/>
          <w:color w:val="222222"/>
          <w:sz w:val="24"/>
          <w:szCs w:val="24"/>
          <w:shd w:val="clear" w:color="auto" w:fill="FFFFFF"/>
        </w:rPr>
        <w:t>Casarett</w:t>
      </w:r>
      <w:proofErr w:type="spellEnd"/>
      <w:r w:rsidRPr="00607C20">
        <w:rPr>
          <w:rFonts w:ascii="Times New Roman" w:hAnsi="Times New Roman" w:cs="Times New Roman"/>
          <w:i/>
          <w:iCs/>
          <w:color w:val="222222"/>
          <w:sz w:val="24"/>
          <w:szCs w:val="24"/>
          <w:shd w:val="clear" w:color="auto" w:fill="FFFFFF"/>
        </w:rPr>
        <w:t xml:space="preserve"> &amp; </w:t>
      </w:r>
      <w:proofErr w:type="spellStart"/>
      <w:r w:rsidRPr="00607C20">
        <w:rPr>
          <w:rFonts w:ascii="Times New Roman" w:hAnsi="Times New Roman" w:cs="Times New Roman"/>
          <w:i/>
          <w:iCs/>
          <w:color w:val="222222"/>
          <w:sz w:val="24"/>
          <w:szCs w:val="24"/>
          <w:shd w:val="clear" w:color="auto" w:fill="FFFFFF"/>
        </w:rPr>
        <w:t>Doull’s</w:t>
      </w:r>
      <w:proofErr w:type="spellEnd"/>
      <w:r w:rsidRPr="00607C20">
        <w:rPr>
          <w:rFonts w:ascii="Times New Roman" w:hAnsi="Times New Roman" w:cs="Times New Roman"/>
          <w:i/>
          <w:iCs/>
          <w:color w:val="222222"/>
          <w:sz w:val="24"/>
          <w:szCs w:val="24"/>
          <w:shd w:val="clear" w:color="auto" w:fill="FFFFFF"/>
        </w:rPr>
        <w:t xml:space="preserve"> Toxicology. The Basic Science of Poisons. CD </w:t>
      </w:r>
      <w:proofErr w:type="spellStart"/>
      <w:r w:rsidRPr="00607C20">
        <w:rPr>
          <w:rFonts w:ascii="Times New Roman" w:hAnsi="Times New Roman" w:cs="Times New Roman"/>
          <w:i/>
          <w:iCs/>
          <w:color w:val="222222"/>
          <w:sz w:val="24"/>
          <w:szCs w:val="24"/>
          <w:shd w:val="clear" w:color="auto" w:fill="FFFFFF"/>
        </w:rPr>
        <w:t>Klaassen</w:t>
      </w:r>
      <w:proofErr w:type="spellEnd"/>
      <w:r w:rsidRPr="00607C20">
        <w:rPr>
          <w:rFonts w:ascii="Times New Roman" w:hAnsi="Times New Roman" w:cs="Times New Roman"/>
          <w:i/>
          <w:iCs/>
          <w:color w:val="222222"/>
          <w:sz w:val="24"/>
          <w:szCs w:val="24"/>
          <w:shd w:val="clear" w:color="auto" w:fill="FFFFFF"/>
        </w:rPr>
        <w:t xml:space="preserve"> (</w:t>
      </w:r>
      <w:proofErr w:type="spellStart"/>
      <w:proofErr w:type="gramStart"/>
      <w:r w:rsidRPr="00607C20">
        <w:rPr>
          <w:rFonts w:ascii="Times New Roman" w:hAnsi="Times New Roman" w:cs="Times New Roman"/>
          <w:i/>
          <w:iCs/>
          <w:color w:val="222222"/>
          <w:sz w:val="24"/>
          <w:szCs w:val="24"/>
          <w:shd w:val="clear" w:color="auto" w:fill="FFFFFF"/>
        </w:rPr>
        <w:t>ed</w:t>
      </w:r>
      <w:proofErr w:type="spellEnd"/>
      <w:proofErr w:type="gramEnd"/>
      <w:r w:rsidRPr="00607C20">
        <w:rPr>
          <w:rFonts w:ascii="Times New Roman" w:hAnsi="Times New Roman" w:cs="Times New Roman"/>
          <w:i/>
          <w:iCs/>
          <w:color w:val="222222"/>
          <w:sz w:val="24"/>
          <w:szCs w:val="24"/>
          <w:shd w:val="clear" w:color="auto" w:fill="FFFFFF"/>
        </w:rPr>
        <w:t>)</w:t>
      </w:r>
      <w:r w:rsidRPr="00607C20">
        <w:rPr>
          <w:rFonts w:ascii="Times New Roman" w:hAnsi="Times New Roman" w:cs="Times New Roman"/>
          <w:color w:val="222222"/>
          <w:sz w:val="24"/>
          <w:szCs w:val="24"/>
          <w:shd w:val="clear" w:color="auto" w:fill="FFFFFF"/>
        </w:rPr>
        <w:t>, 11-34.</w:t>
      </w:r>
    </w:p>
    <w:p w:rsidR="009B747C" w:rsidRPr="00607C20" w:rsidRDefault="009B747C"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proofErr w:type="spellStart"/>
      <w:r w:rsidRPr="00607C20">
        <w:rPr>
          <w:rFonts w:ascii="Times New Roman" w:hAnsi="Times New Roman" w:cs="Times New Roman"/>
          <w:color w:val="222222"/>
          <w:sz w:val="24"/>
          <w:szCs w:val="24"/>
          <w:shd w:val="clear" w:color="auto" w:fill="FFFFFF"/>
        </w:rPr>
        <w:t>Hartung</w:t>
      </w:r>
      <w:proofErr w:type="spellEnd"/>
      <w:r w:rsidRPr="00607C20">
        <w:rPr>
          <w:rFonts w:ascii="Times New Roman" w:hAnsi="Times New Roman" w:cs="Times New Roman"/>
          <w:color w:val="222222"/>
          <w:sz w:val="24"/>
          <w:szCs w:val="24"/>
          <w:shd w:val="clear" w:color="auto" w:fill="FFFFFF"/>
        </w:rPr>
        <w:t>, T. (2009). Toxicology for the twenty-first century. </w:t>
      </w:r>
      <w:r w:rsidRPr="00607C20">
        <w:rPr>
          <w:rFonts w:ascii="Times New Roman" w:hAnsi="Times New Roman" w:cs="Times New Roman"/>
          <w:i/>
          <w:iCs/>
          <w:color w:val="222222"/>
          <w:sz w:val="24"/>
          <w:szCs w:val="24"/>
          <w:shd w:val="clear" w:color="auto" w:fill="FFFFFF"/>
        </w:rPr>
        <w:t>Nature</w:t>
      </w:r>
      <w:r w:rsidRPr="00607C20">
        <w:rPr>
          <w:rFonts w:ascii="Times New Roman" w:hAnsi="Times New Roman" w:cs="Times New Roman"/>
          <w:color w:val="222222"/>
          <w:sz w:val="24"/>
          <w:szCs w:val="24"/>
          <w:shd w:val="clear" w:color="auto" w:fill="FFFFFF"/>
        </w:rPr>
        <w:t>, </w:t>
      </w:r>
      <w:r w:rsidRPr="00607C20">
        <w:rPr>
          <w:rFonts w:ascii="Times New Roman" w:hAnsi="Times New Roman" w:cs="Times New Roman"/>
          <w:i/>
          <w:iCs/>
          <w:color w:val="222222"/>
          <w:sz w:val="24"/>
          <w:szCs w:val="24"/>
          <w:shd w:val="clear" w:color="auto" w:fill="FFFFFF"/>
        </w:rPr>
        <w:t>460</w:t>
      </w:r>
      <w:r w:rsidRPr="00607C20">
        <w:rPr>
          <w:rFonts w:ascii="Times New Roman" w:hAnsi="Times New Roman" w:cs="Times New Roman"/>
          <w:color w:val="222222"/>
          <w:sz w:val="24"/>
          <w:szCs w:val="24"/>
          <w:shd w:val="clear" w:color="auto" w:fill="FFFFFF"/>
        </w:rPr>
        <w:t>(7252), 208-212.</w:t>
      </w:r>
    </w:p>
    <w:p w:rsidR="009B747C" w:rsidRPr="00607C20" w:rsidRDefault="009B747C"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r w:rsidRPr="00607C20">
        <w:rPr>
          <w:rFonts w:ascii="Times New Roman" w:hAnsi="Times New Roman" w:cs="Times New Roman"/>
          <w:color w:val="222222"/>
          <w:sz w:val="24"/>
          <w:szCs w:val="24"/>
          <w:shd w:val="clear" w:color="auto" w:fill="FFFFFF"/>
        </w:rPr>
        <w:lastRenderedPageBreak/>
        <w:t xml:space="preserve">Gallo, M. A., &amp; </w:t>
      </w:r>
      <w:proofErr w:type="spellStart"/>
      <w:r w:rsidRPr="00607C20">
        <w:rPr>
          <w:rFonts w:ascii="Times New Roman" w:hAnsi="Times New Roman" w:cs="Times New Roman"/>
          <w:color w:val="222222"/>
          <w:sz w:val="24"/>
          <w:szCs w:val="24"/>
          <w:shd w:val="clear" w:color="auto" w:fill="FFFFFF"/>
        </w:rPr>
        <w:t>Doull</w:t>
      </w:r>
      <w:proofErr w:type="spellEnd"/>
      <w:r w:rsidRPr="00607C20">
        <w:rPr>
          <w:rFonts w:ascii="Times New Roman" w:hAnsi="Times New Roman" w:cs="Times New Roman"/>
          <w:color w:val="222222"/>
          <w:sz w:val="24"/>
          <w:szCs w:val="24"/>
          <w:shd w:val="clear" w:color="auto" w:fill="FFFFFF"/>
        </w:rPr>
        <w:t>, J. (1996). History and scope of toxicology. </w:t>
      </w:r>
      <w:proofErr w:type="spellStart"/>
      <w:r w:rsidRPr="00607C20">
        <w:rPr>
          <w:rFonts w:ascii="Times New Roman" w:hAnsi="Times New Roman" w:cs="Times New Roman"/>
          <w:i/>
          <w:iCs/>
          <w:color w:val="222222"/>
          <w:sz w:val="24"/>
          <w:szCs w:val="24"/>
          <w:shd w:val="clear" w:color="auto" w:fill="FFFFFF"/>
        </w:rPr>
        <w:t>Cassarett</w:t>
      </w:r>
      <w:proofErr w:type="spellEnd"/>
      <w:r w:rsidRPr="00607C20">
        <w:rPr>
          <w:rFonts w:ascii="Times New Roman" w:hAnsi="Times New Roman" w:cs="Times New Roman"/>
          <w:i/>
          <w:iCs/>
          <w:color w:val="222222"/>
          <w:sz w:val="24"/>
          <w:szCs w:val="24"/>
          <w:shd w:val="clear" w:color="auto" w:fill="FFFFFF"/>
        </w:rPr>
        <w:t xml:space="preserve"> and </w:t>
      </w:r>
      <w:proofErr w:type="spellStart"/>
      <w:r w:rsidRPr="00607C20">
        <w:rPr>
          <w:rFonts w:ascii="Times New Roman" w:hAnsi="Times New Roman" w:cs="Times New Roman"/>
          <w:i/>
          <w:iCs/>
          <w:color w:val="222222"/>
          <w:sz w:val="24"/>
          <w:szCs w:val="24"/>
          <w:shd w:val="clear" w:color="auto" w:fill="FFFFFF"/>
        </w:rPr>
        <w:t>Doull’s</w:t>
      </w:r>
      <w:proofErr w:type="spellEnd"/>
      <w:r w:rsidRPr="00607C20">
        <w:rPr>
          <w:rFonts w:ascii="Times New Roman" w:hAnsi="Times New Roman" w:cs="Times New Roman"/>
          <w:i/>
          <w:iCs/>
          <w:color w:val="222222"/>
          <w:sz w:val="24"/>
          <w:szCs w:val="24"/>
          <w:shd w:val="clear" w:color="auto" w:fill="FFFFFF"/>
        </w:rPr>
        <w:t xml:space="preserve"> Toxicology. The Basic Science of Poisons (</w:t>
      </w:r>
      <w:proofErr w:type="spellStart"/>
      <w:r w:rsidRPr="00607C20">
        <w:rPr>
          <w:rFonts w:ascii="Times New Roman" w:hAnsi="Times New Roman" w:cs="Times New Roman"/>
          <w:i/>
          <w:iCs/>
          <w:color w:val="222222"/>
          <w:sz w:val="24"/>
          <w:szCs w:val="24"/>
          <w:shd w:val="clear" w:color="auto" w:fill="FFFFFF"/>
        </w:rPr>
        <w:t>Klassen</w:t>
      </w:r>
      <w:proofErr w:type="spellEnd"/>
      <w:r w:rsidRPr="00607C20">
        <w:rPr>
          <w:rFonts w:ascii="Times New Roman" w:hAnsi="Times New Roman" w:cs="Times New Roman"/>
          <w:i/>
          <w:iCs/>
          <w:color w:val="222222"/>
          <w:sz w:val="24"/>
          <w:szCs w:val="24"/>
          <w:shd w:val="clear" w:color="auto" w:fill="FFFFFF"/>
        </w:rPr>
        <w:t xml:space="preserve"> CD, </w:t>
      </w:r>
      <w:proofErr w:type="spellStart"/>
      <w:proofErr w:type="gramStart"/>
      <w:r w:rsidRPr="00607C20">
        <w:rPr>
          <w:rFonts w:ascii="Times New Roman" w:hAnsi="Times New Roman" w:cs="Times New Roman"/>
          <w:i/>
          <w:iCs/>
          <w:color w:val="222222"/>
          <w:sz w:val="24"/>
          <w:szCs w:val="24"/>
          <w:shd w:val="clear" w:color="auto" w:fill="FFFFFF"/>
        </w:rPr>
        <w:t>ed</w:t>
      </w:r>
      <w:proofErr w:type="spellEnd"/>
      <w:proofErr w:type="gramEnd"/>
      <w:r w:rsidRPr="00607C20">
        <w:rPr>
          <w:rFonts w:ascii="Times New Roman" w:hAnsi="Times New Roman" w:cs="Times New Roman"/>
          <w:i/>
          <w:iCs/>
          <w:color w:val="222222"/>
          <w:sz w:val="24"/>
          <w:szCs w:val="24"/>
          <w:shd w:val="clear" w:color="auto" w:fill="FFFFFF"/>
        </w:rPr>
        <w:t xml:space="preserve">). 5th </w:t>
      </w:r>
      <w:proofErr w:type="gramStart"/>
      <w:r w:rsidRPr="00607C20">
        <w:rPr>
          <w:rFonts w:ascii="Times New Roman" w:hAnsi="Times New Roman" w:cs="Times New Roman"/>
          <w:i/>
          <w:iCs/>
          <w:color w:val="222222"/>
          <w:sz w:val="24"/>
          <w:szCs w:val="24"/>
          <w:shd w:val="clear" w:color="auto" w:fill="FFFFFF"/>
        </w:rPr>
        <w:t>ed</w:t>
      </w:r>
      <w:proofErr w:type="gramEnd"/>
      <w:r w:rsidRPr="00607C20">
        <w:rPr>
          <w:rFonts w:ascii="Times New Roman" w:hAnsi="Times New Roman" w:cs="Times New Roman"/>
          <w:i/>
          <w:iCs/>
          <w:color w:val="222222"/>
          <w:sz w:val="24"/>
          <w:szCs w:val="24"/>
          <w:shd w:val="clear" w:color="auto" w:fill="FFFFFF"/>
        </w:rPr>
        <w:t>. New York: McGraw-Hill</w:t>
      </w:r>
      <w:r w:rsidRPr="00607C20">
        <w:rPr>
          <w:rFonts w:ascii="Times New Roman" w:hAnsi="Times New Roman" w:cs="Times New Roman"/>
          <w:color w:val="222222"/>
          <w:sz w:val="24"/>
          <w:szCs w:val="24"/>
          <w:shd w:val="clear" w:color="auto" w:fill="FFFFFF"/>
        </w:rPr>
        <w:t>, 3-11.</w:t>
      </w:r>
    </w:p>
    <w:p w:rsidR="00607C20" w:rsidRPr="00607C20" w:rsidRDefault="00607C20"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proofErr w:type="spellStart"/>
      <w:r w:rsidRPr="00607C20">
        <w:rPr>
          <w:rFonts w:ascii="Times New Roman" w:hAnsi="Times New Roman" w:cs="Times New Roman"/>
          <w:color w:val="222222"/>
          <w:sz w:val="24"/>
          <w:szCs w:val="24"/>
          <w:shd w:val="clear" w:color="auto" w:fill="FFFFFF"/>
        </w:rPr>
        <w:t>Greim</w:t>
      </w:r>
      <w:proofErr w:type="spellEnd"/>
      <w:r w:rsidRPr="00607C20">
        <w:rPr>
          <w:rFonts w:ascii="Times New Roman" w:hAnsi="Times New Roman" w:cs="Times New Roman"/>
          <w:color w:val="222222"/>
          <w:sz w:val="24"/>
          <w:szCs w:val="24"/>
          <w:shd w:val="clear" w:color="auto" w:fill="FFFFFF"/>
        </w:rPr>
        <w:t>, H., &amp; Snyder, R. (Eds.). (2018). </w:t>
      </w:r>
      <w:r w:rsidRPr="00607C20">
        <w:rPr>
          <w:rFonts w:ascii="Times New Roman" w:hAnsi="Times New Roman" w:cs="Times New Roman"/>
          <w:i/>
          <w:iCs/>
          <w:color w:val="222222"/>
          <w:sz w:val="24"/>
          <w:szCs w:val="24"/>
          <w:shd w:val="clear" w:color="auto" w:fill="FFFFFF"/>
        </w:rPr>
        <w:t>Toxicology and risk assessment: a comprehensive introduction</w:t>
      </w:r>
      <w:r w:rsidRPr="00607C20">
        <w:rPr>
          <w:rFonts w:ascii="Times New Roman" w:hAnsi="Times New Roman" w:cs="Times New Roman"/>
          <w:color w:val="222222"/>
          <w:sz w:val="24"/>
          <w:szCs w:val="24"/>
          <w:shd w:val="clear" w:color="auto" w:fill="FFFFFF"/>
        </w:rPr>
        <w:t>. John Wiley &amp; Sons.</w:t>
      </w:r>
    </w:p>
    <w:p w:rsidR="00607C20" w:rsidRPr="00607C20" w:rsidRDefault="00607C20"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r w:rsidRPr="00607C20">
        <w:rPr>
          <w:rFonts w:ascii="Times New Roman" w:hAnsi="Times New Roman" w:cs="Times New Roman"/>
          <w:color w:val="222222"/>
          <w:sz w:val="24"/>
          <w:szCs w:val="24"/>
          <w:shd w:val="clear" w:color="auto" w:fill="FFFFFF"/>
        </w:rPr>
        <w:t>Kwon, S., &amp; Lee, B. M. (2017). Risk assessment and regulatory toxicology. In </w:t>
      </w:r>
      <w:r w:rsidRPr="00607C20">
        <w:rPr>
          <w:rFonts w:ascii="Times New Roman" w:hAnsi="Times New Roman" w:cs="Times New Roman"/>
          <w:i/>
          <w:iCs/>
          <w:color w:val="222222"/>
          <w:sz w:val="24"/>
          <w:szCs w:val="24"/>
          <w:shd w:val="clear" w:color="auto" w:fill="FFFFFF"/>
        </w:rPr>
        <w:t>Lu's Basic Toxicology</w:t>
      </w:r>
      <w:r w:rsidRPr="00607C20">
        <w:rPr>
          <w:rFonts w:ascii="Times New Roman" w:hAnsi="Times New Roman" w:cs="Times New Roman"/>
          <w:color w:val="222222"/>
          <w:sz w:val="24"/>
          <w:szCs w:val="24"/>
          <w:shd w:val="clear" w:color="auto" w:fill="FFFFFF"/>
        </w:rPr>
        <w:t> (pp. 597-622). CRC Press.</w:t>
      </w:r>
    </w:p>
    <w:p w:rsidR="00607C20" w:rsidRPr="00607C20" w:rsidRDefault="00607C20"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proofErr w:type="spellStart"/>
      <w:r w:rsidRPr="00607C20">
        <w:rPr>
          <w:rFonts w:ascii="Times New Roman" w:hAnsi="Times New Roman" w:cs="Times New Roman"/>
          <w:color w:val="222222"/>
          <w:sz w:val="24"/>
          <w:szCs w:val="24"/>
          <w:shd w:val="clear" w:color="auto" w:fill="FFFFFF"/>
        </w:rPr>
        <w:t>Barile</w:t>
      </w:r>
      <w:proofErr w:type="spellEnd"/>
      <w:r w:rsidRPr="00607C20">
        <w:rPr>
          <w:rFonts w:ascii="Times New Roman" w:hAnsi="Times New Roman" w:cs="Times New Roman"/>
          <w:color w:val="222222"/>
          <w:sz w:val="24"/>
          <w:szCs w:val="24"/>
          <w:shd w:val="clear" w:color="auto" w:fill="FFFFFF"/>
        </w:rPr>
        <w:t>, F. A. (2003). </w:t>
      </w:r>
      <w:r w:rsidRPr="00607C20">
        <w:rPr>
          <w:rFonts w:ascii="Times New Roman" w:hAnsi="Times New Roman" w:cs="Times New Roman"/>
          <w:i/>
          <w:iCs/>
          <w:color w:val="222222"/>
          <w:sz w:val="24"/>
          <w:szCs w:val="24"/>
          <w:shd w:val="clear" w:color="auto" w:fill="FFFFFF"/>
        </w:rPr>
        <w:t>Clinical toxicology: principles and mechanisms</w:t>
      </w:r>
      <w:r w:rsidRPr="00607C20">
        <w:rPr>
          <w:rFonts w:ascii="Times New Roman" w:hAnsi="Times New Roman" w:cs="Times New Roman"/>
          <w:color w:val="222222"/>
          <w:sz w:val="24"/>
          <w:szCs w:val="24"/>
          <w:shd w:val="clear" w:color="auto" w:fill="FFFFFF"/>
        </w:rPr>
        <w:t>. CRC Press.</w:t>
      </w:r>
    </w:p>
    <w:p w:rsidR="00607C20" w:rsidRPr="00607C20" w:rsidRDefault="00607C20" w:rsidP="00607C20">
      <w:pPr>
        <w:pStyle w:val="ListParagraph"/>
        <w:numPr>
          <w:ilvl w:val="0"/>
          <w:numId w:val="9"/>
        </w:numPr>
        <w:tabs>
          <w:tab w:val="left" w:pos="1170"/>
        </w:tabs>
        <w:spacing w:before="240" w:line="360" w:lineRule="auto"/>
        <w:ind w:left="360"/>
        <w:jc w:val="both"/>
        <w:rPr>
          <w:rFonts w:ascii="Times New Roman" w:hAnsi="Times New Roman" w:cs="Times New Roman"/>
          <w:color w:val="222222"/>
          <w:sz w:val="24"/>
          <w:szCs w:val="24"/>
          <w:shd w:val="clear" w:color="auto" w:fill="FFFFFF"/>
        </w:rPr>
      </w:pPr>
      <w:r w:rsidRPr="00607C20">
        <w:rPr>
          <w:rFonts w:ascii="Times New Roman" w:hAnsi="Times New Roman" w:cs="Times New Roman"/>
          <w:color w:val="222222"/>
          <w:sz w:val="24"/>
          <w:szCs w:val="24"/>
          <w:shd w:val="clear" w:color="auto" w:fill="FFFFFF"/>
        </w:rPr>
        <w:t>Hughes, W. (2019). </w:t>
      </w:r>
      <w:r w:rsidRPr="00607C20">
        <w:rPr>
          <w:rFonts w:ascii="Times New Roman" w:hAnsi="Times New Roman" w:cs="Times New Roman"/>
          <w:i/>
          <w:iCs/>
          <w:color w:val="222222"/>
          <w:sz w:val="24"/>
          <w:szCs w:val="24"/>
          <w:shd w:val="clear" w:color="auto" w:fill="FFFFFF"/>
        </w:rPr>
        <w:t>Essentials of environmental toxicology</w:t>
      </w:r>
      <w:r w:rsidRPr="00607C20">
        <w:rPr>
          <w:rFonts w:ascii="Times New Roman" w:hAnsi="Times New Roman" w:cs="Times New Roman"/>
          <w:color w:val="222222"/>
          <w:sz w:val="24"/>
          <w:szCs w:val="24"/>
          <w:shd w:val="clear" w:color="auto" w:fill="FFFFFF"/>
        </w:rPr>
        <w:t>. CRC Press.</w:t>
      </w:r>
    </w:p>
    <w:p w:rsidR="00607C20" w:rsidRPr="00607C20" w:rsidRDefault="00607C20" w:rsidP="00607C20">
      <w:pPr>
        <w:pStyle w:val="ListParagraph"/>
        <w:numPr>
          <w:ilvl w:val="0"/>
          <w:numId w:val="9"/>
        </w:numPr>
        <w:tabs>
          <w:tab w:val="left" w:pos="1170"/>
        </w:tabs>
        <w:spacing w:before="240" w:line="360" w:lineRule="auto"/>
        <w:ind w:left="360"/>
        <w:jc w:val="both"/>
        <w:rPr>
          <w:rFonts w:ascii="Times New Roman" w:hAnsi="Times New Roman" w:cs="Times New Roman"/>
          <w:b/>
          <w:sz w:val="24"/>
          <w:szCs w:val="24"/>
        </w:rPr>
      </w:pPr>
      <w:r w:rsidRPr="00607C20">
        <w:rPr>
          <w:rFonts w:ascii="Times New Roman" w:hAnsi="Times New Roman" w:cs="Times New Roman"/>
          <w:color w:val="222222"/>
          <w:sz w:val="24"/>
          <w:szCs w:val="24"/>
          <w:shd w:val="clear" w:color="auto" w:fill="FFFFFF"/>
        </w:rPr>
        <w:t>Kent, C. (1998). </w:t>
      </w:r>
      <w:r w:rsidRPr="00607C20">
        <w:rPr>
          <w:rFonts w:ascii="Times New Roman" w:hAnsi="Times New Roman" w:cs="Times New Roman"/>
          <w:i/>
          <w:iCs/>
          <w:color w:val="222222"/>
          <w:sz w:val="24"/>
          <w:szCs w:val="24"/>
          <w:shd w:val="clear" w:color="auto" w:fill="FFFFFF"/>
        </w:rPr>
        <w:t>Basics</w:t>
      </w:r>
      <w:bookmarkStart w:id="0" w:name="_GoBack"/>
      <w:bookmarkEnd w:id="0"/>
      <w:r w:rsidRPr="00607C20">
        <w:rPr>
          <w:rFonts w:ascii="Times New Roman" w:hAnsi="Times New Roman" w:cs="Times New Roman"/>
          <w:i/>
          <w:iCs/>
          <w:color w:val="222222"/>
          <w:sz w:val="24"/>
          <w:szCs w:val="24"/>
          <w:shd w:val="clear" w:color="auto" w:fill="FFFFFF"/>
        </w:rPr>
        <w:t xml:space="preserve"> of toxicology</w:t>
      </w:r>
      <w:r w:rsidRPr="00607C20">
        <w:rPr>
          <w:rFonts w:ascii="Times New Roman" w:hAnsi="Times New Roman" w:cs="Times New Roman"/>
          <w:color w:val="222222"/>
          <w:sz w:val="24"/>
          <w:szCs w:val="24"/>
          <w:shd w:val="clear" w:color="auto" w:fill="FFFFFF"/>
        </w:rPr>
        <w:t> (Vol. 3). John Wiley &amp; Sons.</w:t>
      </w:r>
    </w:p>
    <w:sectPr w:rsidR="00607C20" w:rsidRPr="00607C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7579C"/>
    <w:multiLevelType w:val="hybridMultilevel"/>
    <w:tmpl w:val="9D80A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396842"/>
    <w:multiLevelType w:val="hybridMultilevel"/>
    <w:tmpl w:val="129ADD74"/>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31BEA"/>
    <w:multiLevelType w:val="multilevel"/>
    <w:tmpl w:val="1C6A6FCE"/>
    <w:lvl w:ilvl="0">
      <w:start w:val="8"/>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7CF6556"/>
    <w:multiLevelType w:val="hybridMultilevel"/>
    <w:tmpl w:val="BAC0F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6A10A2B"/>
    <w:multiLevelType w:val="hybridMultilevel"/>
    <w:tmpl w:val="4B8CAC7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9C03DE"/>
    <w:multiLevelType w:val="multilevel"/>
    <w:tmpl w:val="2F148380"/>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4A486D66"/>
    <w:multiLevelType w:val="hybridMultilevel"/>
    <w:tmpl w:val="1FA0A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2A80550"/>
    <w:multiLevelType w:val="multilevel"/>
    <w:tmpl w:val="350465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10104D2"/>
    <w:multiLevelType w:val="hybridMultilevel"/>
    <w:tmpl w:val="A0EE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4"/>
  </w:num>
  <w:num w:numId="5">
    <w:abstractNumId w:val="2"/>
  </w:num>
  <w:num w:numId="6">
    <w:abstractNumId w:val="5"/>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155"/>
    <w:rsid w:val="002976AE"/>
    <w:rsid w:val="002F12B6"/>
    <w:rsid w:val="003C5F75"/>
    <w:rsid w:val="00430170"/>
    <w:rsid w:val="00495272"/>
    <w:rsid w:val="0056139F"/>
    <w:rsid w:val="00607C20"/>
    <w:rsid w:val="00732155"/>
    <w:rsid w:val="00871181"/>
    <w:rsid w:val="008A16CD"/>
    <w:rsid w:val="009B747C"/>
    <w:rsid w:val="00B25ACF"/>
    <w:rsid w:val="00BB76AB"/>
    <w:rsid w:val="00C34A65"/>
    <w:rsid w:val="00DE6CE0"/>
    <w:rsid w:val="00F26487"/>
    <w:rsid w:val="00F52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936B7-89CF-46E7-9573-9A2BC902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155"/>
    <w:pPr>
      <w:ind w:left="720"/>
      <w:contextualSpacing/>
    </w:pPr>
  </w:style>
  <w:style w:type="paragraph" w:styleId="NormalWeb">
    <w:name w:val="Normal (Web)"/>
    <w:basedOn w:val="Normal"/>
    <w:uiPriority w:val="99"/>
    <w:semiHidden/>
    <w:unhideWhenUsed/>
    <w:rsid w:val="0073215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321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3215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549058">
      <w:bodyDiv w:val="1"/>
      <w:marLeft w:val="0"/>
      <w:marRight w:val="0"/>
      <w:marTop w:val="0"/>
      <w:marBottom w:val="0"/>
      <w:divBdr>
        <w:top w:val="none" w:sz="0" w:space="0" w:color="auto"/>
        <w:left w:val="none" w:sz="0" w:space="0" w:color="auto"/>
        <w:bottom w:val="none" w:sz="0" w:space="0" w:color="auto"/>
        <w:right w:val="none" w:sz="0" w:space="0" w:color="auto"/>
      </w:divBdr>
    </w:div>
    <w:div w:id="949431702">
      <w:bodyDiv w:val="1"/>
      <w:marLeft w:val="0"/>
      <w:marRight w:val="0"/>
      <w:marTop w:val="0"/>
      <w:marBottom w:val="0"/>
      <w:divBdr>
        <w:top w:val="none" w:sz="0" w:space="0" w:color="auto"/>
        <w:left w:val="none" w:sz="0" w:space="0" w:color="auto"/>
        <w:bottom w:val="none" w:sz="0" w:space="0" w:color="auto"/>
        <w:right w:val="none" w:sz="0" w:space="0" w:color="auto"/>
      </w:divBdr>
      <w:divsChild>
        <w:div w:id="1633169204">
          <w:marLeft w:val="0"/>
          <w:marRight w:val="0"/>
          <w:marTop w:val="0"/>
          <w:marBottom w:val="0"/>
          <w:divBdr>
            <w:top w:val="single" w:sz="2" w:space="0" w:color="D9D9E3"/>
            <w:left w:val="single" w:sz="2" w:space="0" w:color="D9D9E3"/>
            <w:bottom w:val="single" w:sz="2" w:space="0" w:color="D9D9E3"/>
            <w:right w:val="single" w:sz="2" w:space="0" w:color="D9D9E3"/>
          </w:divBdr>
          <w:divsChild>
            <w:div w:id="1693258419">
              <w:marLeft w:val="0"/>
              <w:marRight w:val="0"/>
              <w:marTop w:val="0"/>
              <w:marBottom w:val="0"/>
              <w:divBdr>
                <w:top w:val="single" w:sz="2" w:space="0" w:color="D9D9E3"/>
                <w:left w:val="single" w:sz="2" w:space="0" w:color="D9D9E3"/>
                <w:bottom w:val="single" w:sz="2" w:space="0" w:color="D9D9E3"/>
                <w:right w:val="single" w:sz="2" w:space="0" w:color="D9D9E3"/>
              </w:divBdr>
              <w:divsChild>
                <w:div w:id="409163054">
                  <w:marLeft w:val="0"/>
                  <w:marRight w:val="0"/>
                  <w:marTop w:val="0"/>
                  <w:marBottom w:val="0"/>
                  <w:divBdr>
                    <w:top w:val="single" w:sz="2" w:space="0" w:color="D9D9E3"/>
                    <w:left w:val="single" w:sz="2" w:space="0" w:color="D9D9E3"/>
                    <w:bottom w:val="single" w:sz="2" w:space="0" w:color="D9D9E3"/>
                    <w:right w:val="single" w:sz="2" w:space="0" w:color="D9D9E3"/>
                  </w:divBdr>
                  <w:divsChild>
                    <w:div w:id="1672558600">
                      <w:marLeft w:val="0"/>
                      <w:marRight w:val="0"/>
                      <w:marTop w:val="0"/>
                      <w:marBottom w:val="0"/>
                      <w:divBdr>
                        <w:top w:val="single" w:sz="2" w:space="0" w:color="D9D9E3"/>
                        <w:left w:val="single" w:sz="2" w:space="0" w:color="D9D9E3"/>
                        <w:bottom w:val="single" w:sz="2" w:space="0" w:color="D9D9E3"/>
                        <w:right w:val="single" w:sz="2" w:space="0" w:color="D9D9E3"/>
                      </w:divBdr>
                      <w:divsChild>
                        <w:div w:id="1434278974">
                          <w:marLeft w:val="0"/>
                          <w:marRight w:val="0"/>
                          <w:marTop w:val="0"/>
                          <w:marBottom w:val="0"/>
                          <w:divBdr>
                            <w:top w:val="single" w:sz="2" w:space="0" w:color="D9D9E3"/>
                            <w:left w:val="single" w:sz="2" w:space="0" w:color="D9D9E3"/>
                            <w:bottom w:val="single" w:sz="2" w:space="0" w:color="D9D9E3"/>
                            <w:right w:val="single" w:sz="2" w:space="0" w:color="D9D9E3"/>
                          </w:divBdr>
                          <w:divsChild>
                            <w:div w:id="293566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91593826">
                                  <w:marLeft w:val="0"/>
                                  <w:marRight w:val="0"/>
                                  <w:marTop w:val="0"/>
                                  <w:marBottom w:val="0"/>
                                  <w:divBdr>
                                    <w:top w:val="single" w:sz="2" w:space="0" w:color="D9D9E3"/>
                                    <w:left w:val="single" w:sz="2" w:space="0" w:color="D9D9E3"/>
                                    <w:bottom w:val="single" w:sz="2" w:space="0" w:color="D9D9E3"/>
                                    <w:right w:val="single" w:sz="2" w:space="0" w:color="D9D9E3"/>
                                  </w:divBdr>
                                  <w:divsChild>
                                    <w:div w:id="757334326">
                                      <w:marLeft w:val="0"/>
                                      <w:marRight w:val="0"/>
                                      <w:marTop w:val="0"/>
                                      <w:marBottom w:val="0"/>
                                      <w:divBdr>
                                        <w:top w:val="single" w:sz="2" w:space="0" w:color="D9D9E3"/>
                                        <w:left w:val="single" w:sz="2" w:space="0" w:color="D9D9E3"/>
                                        <w:bottom w:val="single" w:sz="2" w:space="0" w:color="D9D9E3"/>
                                        <w:right w:val="single" w:sz="2" w:space="0" w:color="D9D9E3"/>
                                      </w:divBdr>
                                      <w:divsChild>
                                        <w:div w:id="1800345219">
                                          <w:marLeft w:val="0"/>
                                          <w:marRight w:val="0"/>
                                          <w:marTop w:val="0"/>
                                          <w:marBottom w:val="0"/>
                                          <w:divBdr>
                                            <w:top w:val="single" w:sz="2" w:space="0" w:color="D9D9E3"/>
                                            <w:left w:val="single" w:sz="2" w:space="0" w:color="D9D9E3"/>
                                            <w:bottom w:val="single" w:sz="2" w:space="0" w:color="D9D9E3"/>
                                            <w:right w:val="single" w:sz="2" w:space="0" w:color="D9D9E3"/>
                                          </w:divBdr>
                                          <w:divsChild>
                                            <w:div w:id="1612394085">
                                              <w:marLeft w:val="0"/>
                                              <w:marRight w:val="0"/>
                                              <w:marTop w:val="0"/>
                                              <w:marBottom w:val="0"/>
                                              <w:divBdr>
                                                <w:top w:val="single" w:sz="2" w:space="0" w:color="D9D9E3"/>
                                                <w:left w:val="single" w:sz="2" w:space="0" w:color="D9D9E3"/>
                                                <w:bottom w:val="single" w:sz="2" w:space="0" w:color="D9D9E3"/>
                                                <w:right w:val="single" w:sz="2" w:space="0" w:color="D9D9E3"/>
                                              </w:divBdr>
                                              <w:divsChild>
                                                <w:div w:id="2032488446">
                                                  <w:marLeft w:val="0"/>
                                                  <w:marRight w:val="0"/>
                                                  <w:marTop w:val="0"/>
                                                  <w:marBottom w:val="0"/>
                                                  <w:divBdr>
                                                    <w:top w:val="single" w:sz="2" w:space="0" w:color="D9D9E3"/>
                                                    <w:left w:val="single" w:sz="2" w:space="0" w:color="D9D9E3"/>
                                                    <w:bottom w:val="single" w:sz="2" w:space="0" w:color="D9D9E3"/>
                                                    <w:right w:val="single" w:sz="2" w:space="0" w:color="D9D9E3"/>
                                                  </w:divBdr>
                                                  <w:divsChild>
                                                    <w:div w:id="1324747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8338033">
          <w:marLeft w:val="0"/>
          <w:marRight w:val="0"/>
          <w:marTop w:val="0"/>
          <w:marBottom w:val="0"/>
          <w:divBdr>
            <w:top w:val="none" w:sz="0" w:space="0" w:color="auto"/>
            <w:left w:val="none" w:sz="0" w:space="0" w:color="auto"/>
            <w:bottom w:val="none" w:sz="0" w:space="0" w:color="auto"/>
            <w:right w:val="none" w:sz="0" w:space="0" w:color="auto"/>
          </w:divBdr>
        </w:div>
      </w:divsChild>
    </w:div>
    <w:div w:id="1591238416">
      <w:bodyDiv w:val="1"/>
      <w:marLeft w:val="0"/>
      <w:marRight w:val="0"/>
      <w:marTop w:val="0"/>
      <w:marBottom w:val="0"/>
      <w:divBdr>
        <w:top w:val="none" w:sz="0" w:space="0" w:color="auto"/>
        <w:left w:val="none" w:sz="0" w:space="0" w:color="auto"/>
        <w:bottom w:val="none" w:sz="0" w:space="0" w:color="auto"/>
        <w:right w:val="none" w:sz="0" w:space="0" w:color="auto"/>
      </w:divBdr>
    </w:div>
    <w:div w:id="21044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1331</TotalTime>
  <Pages>21</Pages>
  <Words>5935</Words>
  <Characters>33831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Eva</cp:lastModifiedBy>
  <cp:revision>11</cp:revision>
  <dcterms:created xsi:type="dcterms:W3CDTF">2023-12-04T14:39:00Z</dcterms:created>
  <dcterms:modified xsi:type="dcterms:W3CDTF">2023-12-19T11:17:00Z</dcterms:modified>
</cp:coreProperties>
</file>