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43D47" w14:textId="77777777" w:rsidR="00666CED" w:rsidRPr="006F5F03" w:rsidRDefault="00666CED" w:rsidP="00666CED">
      <w:pPr>
        <w:rPr>
          <w:rFonts w:ascii="Times New Roman" w:hAnsi="Times New Roman" w:cs="Times New Roman"/>
          <w:b/>
          <w:bCs/>
          <w:sz w:val="36"/>
          <w:szCs w:val="36"/>
        </w:rPr>
      </w:pPr>
      <w:r w:rsidRPr="006F5F03">
        <w:rPr>
          <w:rFonts w:ascii="Times New Roman" w:hAnsi="Times New Roman" w:cs="Times New Roman"/>
          <w:b/>
          <w:bCs/>
          <w:sz w:val="36"/>
          <w:szCs w:val="36"/>
        </w:rPr>
        <w:t>Collaborative Strategies: Pediatricians and Oncologists Unite for Pediatric Cancer Management</w:t>
      </w:r>
    </w:p>
    <w:p w14:paraId="71A78287" w14:textId="77777777" w:rsidR="006F5F03" w:rsidRPr="006F5F03" w:rsidRDefault="006F5F03" w:rsidP="006F5F03">
      <w:pPr>
        <w:rPr>
          <w:rFonts w:ascii="Times New Roman" w:hAnsi="Times New Roman" w:cs="Times New Roman"/>
          <w:i/>
          <w:iCs/>
          <w:sz w:val="24"/>
          <w:szCs w:val="24"/>
          <w:vertAlign w:val="superscript"/>
        </w:rPr>
      </w:pPr>
      <w:r w:rsidRPr="006F5F03">
        <w:rPr>
          <w:rFonts w:ascii="Times New Roman" w:hAnsi="Times New Roman" w:cs="Times New Roman"/>
          <w:i/>
          <w:iCs/>
          <w:sz w:val="24"/>
          <w:szCs w:val="24"/>
        </w:rPr>
        <w:t>Dr Rachita Chatterjee</w:t>
      </w:r>
      <w:r w:rsidRPr="006F5F03">
        <w:rPr>
          <w:rFonts w:ascii="Times New Roman" w:hAnsi="Times New Roman" w:cs="Times New Roman"/>
          <w:i/>
          <w:iCs/>
          <w:sz w:val="24"/>
          <w:szCs w:val="24"/>
          <w:vertAlign w:val="superscript"/>
        </w:rPr>
        <w:t>1</w:t>
      </w:r>
      <w:r w:rsidRPr="006F5F03">
        <w:rPr>
          <w:rFonts w:ascii="Times New Roman" w:hAnsi="Times New Roman" w:cs="Times New Roman"/>
          <w:i/>
          <w:iCs/>
          <w:sz w:val="24"/>
          <w:szCs w:val="24"/>
        </w:rPr>
        <w:t xml:space="preserve">, Dr </w:t>
      </w:r>
      <w:proofErr w:type="spellStart"/>
      <w:r w:rsidRPr="006F5F03">
        <w:rPr>
          <w:rFonts w:ascii="Times New Roman" w:hAnsi="Times New Roman" w:cs="Times New Roman"/>
          <w:i/>
          <w:iCs/>
          <w:sz w:val="24"/>
          <w:szCs w:val="24"/>
        </w:rPr>
        <w:t>Vishwadeep</w:t>
      </w:r>
      <w:proofErr w:type="spellEnd"/>
      <w:r w:rsidRPr="006F5F03">
        <w:rPr>
          <w:rFonts w:ascii="Times New Roman" w:hAnsi="Times New Roman" w:cs="Times New Roman"/>
          <w:i/>
          <w:iCs/>
          <w:sz w:val="24"/>
          <w:szCs w:val="24"/>
        </w:rPr>
        <w:t xml:space="preserve"> Mishra </w:t>
      </w:r>
      <w:r w:rsidRPr="006F5F03">
        <w:rPr>
          <w:rFonts w:ascii="Times New Roman" w:hAnsi="Times New Roman" w:cs="Times New Roman"/>
          <w:i/>
          <w:iCs/>
          <w:sz w:val="24"/>
          <w:szCs w:val="24"/>
          <w:vertAlign w:val="superscript"/>
        </w:rPr>
        <w:t>2</w:t>
      </w:r>
    </w:p>
    <w:p w14:paraId="42476A15" w14:textId="7734D53B" w:rsidR="006F5F03" w:rsidRPr="006F5F03" w:rsidRDefault="006F5F03" w:rsidP="006F5F03">
      <w:pPr>
        <w:rPr>
          <w:rFonts w:ascii="Times New Roman" w:hAnsi="Times New Roman" w:cs="Times New Roman"/>
          <w:b/>
          <w:bCs/>
          <w:sz w:val="24"/>
          <w:szCs w:val="24"/>
        </w:rPr>
      </w:pPr>
      <w:r w:rsidRPr="006F5F03">
        <w:rPr>
          <w:rFonts w:ascii="Times New Roman" w:hAnsi="Times New Roman" w:cs="Times New Roman"/>
          <w:b/>
          <w:bCs/>
          <w:sz w:val="24"/>
          <w:szCs w:val="24"/>
        </w:rPr>
        <w:t xml:space="preserve">1 Senior Resident, </w:t>
      </w:r>
      <w:r>
        <w:rPr>
          <w:rFonts w:ascii="Times New Roman" w:hAnsi="Times New Roman" w:cs="Times New Roman"/>
          <w:b/>
          <w:bCs/>
          <w:sz w:val="24"/>
          <w:szCs w:val="24"/>
        </w:rPr>
        <w:t xml:space="preserve">Department Of Pediatrics, </w:t>
      </w:r>
      <w:r w:rsidRPr="006F5F03">
        <w:rPr>
          <w:rFonts w:ascii="Times New Roman" w:hAnsi="Times New Roman" w:cs="Times New Roman"/>
          <w:b/>
          <w:bCs/>
          <w:sz w:val="24"/>
          <w:szCs w:val="24"/>
        </w:rPr>
        <w:t xml:space="preserve">Baba Raghav Das Medical College, </w:t>
      </w:r>
      <w:proofErr w:type="gramStart"/>
      <w:r w:rsidRPr="006F5F03">
        <w:rPr>
          <w:rFonts w:ascii="Times New Roman" w:hAnsi="Times New Roman" w:cs="Times New Roman"/>
          <w:b/>
          <w:bCs/>
          <w:sz w:val="24"/>
          <w:szCs w:val="24"/>
        </w:rPr>
        <w:t>Gorakhpur(</w:t>
      </w:r>
      <w:proofErr w:type="gramEnd"/>
      <w:r w:rsidRPr="006F5F03">
        <w:rPr>
          <w:rFonts w:ascii="Times New Roman" w:hAnsi="Times New Roman" w:cs="Times New Roman"/>
          <w:b/>
          <w:bCs/>
          <w:sz w:val="24"/>
          <w:szCs w:val="24"/>
        </w:rPr>
        <w:t>UP)</w:t>
      </w:r>
      <w:r w:rsidRPr="006F5F03">
        <w:rPr>
          <w:rFonts w:ascii="Times New Roman" w:hAnsi="Times New Roman" w:cs="Times New Roman"/>
          <w:b/>
          <w:bCs/>
          <w:sz w:val="24"/>
          <w:szCs w:val="24"/>
        </w:rPr>
        <w:br/>
        <w:t>2 Assistant Professor, Department Of Radiation Oncology, Rohilkhand Medical College and Hospital, Bareilly (UP)</w:t>
      </w:r>
    </w:p>
    <w:p w14:paraId="0BD0FA82" w14:textId="77777777" w:rsidR="006F5F03" w:rsidRPr="006F5F03" w:rsidRDefault="006F5F03" w:rsidP="00666CED">
      <w:pPr>
        <w:rPr>
          <w:rFonts w:ascii="Times New Roman" w:hAnsi="Times New Roman" w:cs="Times New Roman"/>
          <w:b/>
          <w:bCs/>
          <w:sz w:val="24"/>
          <w:szCs w:val="24"/>
        </w:rPr>
      </w:pPr>
    </w:p>
    <w:p w14:paraId="6F00DB86" w14:textId="77777777" w:rsidR="006F5F03" w:rsidRPr="006F5F03" w:rsidRDefault="006F5F03" w:rsidP="00666CED">
      <w:pPr>
        <w:rPr>
          <w:rFonts w:ascii="Times New Roman" w:hAnsi="Times New Roman" w:cs="Times New Roman"/>
          <w:sz w:val="24"/>
          <w:szCs w:val="24"/>
        </w:rPr>
      </w:pPr>
    </w:p>
    <w:p w14:paraId="05CF8212" w14:textId="77777777" w:rsidR="00666CED" w:rsidRPr="006F5F03" w:rsidRDefault="00666CED" w:rsidP="00666CED">
      <w:pPr>
        <w:rPr>
          <w:rFonts w:ascii="Times New Roman" w:hAnsi="Times New Roman" w:cs="Times New Roman"/>
          <w:b/>
          <w:bCs/>
          <w:sz w:val="28"/>
          <w:szCs w:val="28"/>
        </w:rPr>
      </w:pPr>
      <w:r w:rsidRPr="006F5F03">
        <w:rPr>
          <w:rFonts w:ascii="Times New Roman" w:hAnsi="Times New Roman" w:cs="Times New Roman"/>
          <w:b/>
          <w:bCs/>
          <w:i/>
          <w:iCs/>
          <w:sz w:val="28"/>
          <w:szCs w:val="28"/>
        </w:rPr>
        <w:t>Introduction</w:t>
      </w:r>
    </w:p>
    <w:p w14:paraId="04BDA5A3"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sz w:val="28"/>
          <w:szCs w:val="28"/>
        </w:rPr>
        <w:t>Pediatric cancer is a complex and emotionally challenging field of medicine that requires a multidisciplinary approach to provide the best care for young patients. In recent years, there has been a growing recognition of the importance of collaboration between pediatricians and oncologists in the management of pediatric cancers. This collaboration brings together the expertise of two distinct medical specialties, each playing a vital role in the care of children with cancer.</w:t>
      </w:r>
    </w:p>
    <w:p w14:paraId="7A88216C"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b/>
          <w:bCs/>
          <w:sz w:val="28"/>
          <w:szCs w:val="28"/>
        </w:rPr>
        <w:t>Roles and Responsibilities</w:t>
      </w:r>
    </w:p>
    <w:p w14:paraId="537729D0"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sz w:val="28"/>
          <w:szCs w:val="28"/>
        </w:rPr>
        <w:t>Pediatricians are typically the first point of contact for young patients and their families. They play a crucial role in early diagnosis, managing symptoms, and providing holistic care. Oncologists, on the other hand, specialize in cancer diagnosis, treatment, and follow-up care. Collaborative strategies involve defining clear roles and responsibilities for both specialties to ensure comprehensive and coordinated care.</w:t>
      </w:r>
    </w:p>
    <w:p w14:paraId="1D8BFAE3"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b/>
          <w:bCs/>
          <w:sz w:val="28"/>
          <w:szCs w:val="28"/>
        </w:rPr>
        <w:t>Challenges in Pediatric Cancer Management</w:t>
      </w:r>
    </w:p>
    <w:p w14:paraId="1E24A6A4"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sz w:val="28"/>
          <w:szCs w:val="28"/>
        </w:rPr>
        <w:t>Managing pediatric cancer presents unique challenges, including emotional and psychological aspects for patients and families. The burden of dealing with a life-threatening illness can be overwhelming. Limited resources and access to specialized care in some regions further compound the challenges. Collaborative strategies aim to address these challenges by providing support and resources to both healthcare providers and families.</w:t>
      </w:r>
    </w:p>
    <w:p w14:paraId="7F19A2B0"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b/>
          <w:bCs/>
          <w:sz w:val="28"/>
          <w:szCs w:val="28"/>
        </w:rPr>
        <w:t>Collaborative Strategies</w:t>
      </w:r>
    </w:p>
    <w:p w14:paraId="15833439"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sz w:val="28"/>
          <w:szCs w:val="28"/>
        </w:rPr>
        <w:t>Several strategies enhance collaboration between pediatricians and oncologists:</w:t>
      </w:r>
    </w:p>
    <w:p w14:paraId="657732F7" w14:textId="77777777" w:rsidR="00666CED" w:rsidRPr="006F5F03" w:rsidRDefault="00666CED" w:rsidP="00666CED">
      <w:pPr>
        <w:numPr>
          <w:ilvl w:val="0"/>
          <w:numId w:val="1"/>
        </w:numPr>
        <w:rPr>
          <w:rFonts w:ascii="Times New Roman" w:hAnsi="Times New Roman" w:cs="Times New Roman"/>
          <w:sz w:val="28"/>
          <w:szCs w:val="28"/>
        </w:rPr>
      </w:pPr>
      <w:r w:rsidRPr="006F5F03">
        <w:rPr>
          <w:rFonts w:ascii="Times New Roman" w:hAnsi="Times New Roman" w:cs="Times New Roman"/>
          <w:b/>
          <w:bCs/>
          <w:sz w:val="28"/>
          <w:szCs w:val="28"/>
        </w:rPr>
        <w:lastRenderedPageBreak/>
        <w:t>Regular Case Conferences</w:t>
      </w:r>
      <w:r w:rsidRPr="006F5F03">
        <w:rPr>
          <w:rFonts w:ascii="Times New Roman" w:hAnsi="Times New Roman" w:cs="Times New Roman"/>
          <w:sz w:val="28"/>
          <w:szCs w:val="28"/>
        </w:rPr>
        <w:t>: Interdisciplinary case conferences allow healthcare providers to discuss treatment plans, share insights, and ensure coordinated care.</w:t>
      </w:r>
    </w:p>
    <w:p w14:paraId="28EB19C7" w14:textId="77777777" w:rsidR="00666CED" w:rsidRPr="006F5F03" w:rsidRDefault="00666CED" w:rsidP="00666CED">
      <w:pPr>
        <w:numPr>
          <w:ilvl w:val="0"/>
          <w:numId w:val="1"/>
        </w:numPr>
        <w:rPr>
          <w:rFonts w:ascii="Times New Roman" w:hAnsi="Times New Roman" w:cs="Times New Roman"/>
          <w:sz w:val="28"/>
          <w:szCs w:val="28"/>
        </w:rPr>
      </w:pPr>
      <w:r w:rsidRPr="006F5F03">
        <w:rPr>
          <w:rFonts w:ascii="Times New Roman" w:hAnsi="Times New Roman" w:cs="Times New Roman"/>
          <w:b/>
          <w:bCs/>
          <w:sz w:val="28"/>
          <w:szCs w:val="28"/>
        </w:rPr>
        <w:t>Tumor Boards</w:t>
      </w:r>
      <w:r w:rsidRPr="006F5F03">
        <w:rPr>
          <w:rFonts w:ascii="Times New Roman" w:hAnsi="Times New Roman" w:cs="Times New Roman"/>
          <w:sz w:val="28"/>
          <w:szCs w:val="28"/>
        </w:rPr>
        <w:t>: Pediatric oncology tumor boards, involving both specialties, review complex cases and develop individualized treatment plans.</w:t>
      </w:r>
    </w:p>
    <w:p w14:paraId="5E48BE48" w14:textId="77777777" w:rsidR="00666CED" w:rsidRPr="006F5F03" w:rsidRDefault="00666CED" w:rsidP="00666CED">
      <w:pPr>
        <w:numPr>
          <w:ilvl w:val="0"/>
          <w:numId w:val="1"/>
        </w:numPr>
        <w:rPr>
          <w:rFonts w:ascii="Times New Roman" w:hAnsi="Times New Roman" w:cs="Times New Roman"/>
          <w:sz w:val="28"/>
          <w:szCs w:val="28"/>
        </w:rPr>
      </w:pPr>
      <w:r w:rsidRPr="006F5F03">
        <w:rPr>
          <w:rFonts w:ascii="Times New Roman" w:hAnsi="Times New Roman" w:cs="Times New Roman"/>
          <w:b/>
          <w:bCs/>
          <w:sz w:val="28"/>
          <w:szCs w:val="28"/>
        </w:rPr>
        <w:t>Telemedicine and Information Sharing</w:t>
      </w:r>
      <w:r w:rsidRPr="006F5F03">
        <w:rPr>
          <w:rFonts w:ascii="Times New Roman" w:hAnsi="Times New Roman" w:cs="Times New Roman"/>
          <w:sz w:val="28"/>
          <w:szCs w:val="28"/>
        </w:rPr>
        <w:t>: Utilizing technology for real-time communication and sharing of patient data, test results, and treatment plans can streamline care.</w:t>
      </w:r>
    </w:p>
    <w:p w14:paraId="27B8CBF1"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b/>
          <w:bCs/>
          <w:sz w:val="28"/>
          <w:szCs w:val="28"/>
        </w:rPr>
        <w:t>Best Practices and Guidelines</w:t>
      </w:r>
    </w:p>
    <w:p w14:paraId="777492B9"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sz w:val="28"/>
          <w:szCs w:val="28"/>
        </w:rPr>
        <w:t>Evidence-based guidelines are essential for ensuring consistent and effective care. Existing best practice guidelines help pediatricians and oncologists make informed decisions. The collaboration extends to the development and updating of these guidelines to reflect the latest research and clinical advances.</w:t>
      </w:r>
    </w:p>
    <w:p w14:paraId="4E2DA98F"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b/>
          <w:bCs/>
          <w:sz w:val="28"/>
          <w:szCs w:val="28"/>
        </w:rPr>
        <w:t>Family-Centered Care</w:t>
      </w:r>
    </w:p>
    <w:p w14:paraId="48CEB195"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sz w:val="28"/>
          <w:szCs w:val="28"/>
        </w:rPr>
        <w:t>Collaborative strategies in pediatric cancer management prioritize family-centered care. Including families in the decision-making process, providing psychological support, and connecting families with support organizations are vital aspects of this approach. A supportive environment can help families cope with the emotional challenges of pediatric cancer.</w:t>
      </w:r>
    </w:p>
    <w:p w14:paraId="3C7F8AC7"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b/>
          <w:bCs/>
          <w:sz w:val="28"/>
          <w:szCs w:val="28"/>
        </w:rPr>
        <w:t>Survivorship and Long-Term Follow-Up</w:t>
      </w:r>
    </w:p>
    <w:p w14:paraId="03FBD27B"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sz w:val="28"/>
          <w:szCs w:val="28"/>
        </w:rPr>
        <w:t>Pediatric cancer survivors require ongoing care to monitor and manage late effects of treatment. Transitioning from pediatric to adult care is a critical phase. Collaborative strategies involve the development of survivorship care plans and coordination between pediatric and adult healthcare providers.</w:t>
      </w:r>
    </w:p>
    <w:p w14:paraId="6EC67885"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b/>
          <w:bCs/>
          <w:sz w:val="28"/>
          <w:szCs w:val="28"/>
        </w:rPr>
        <w:t>Research and Innovations</w:t>
      </w:r>
    </w:p>
    <w:p w14:paraId="4F0A7D3A" w14:textId="77777777" w:rsidR="00666CED" w:rsidRDefault="00666CED" w:rsidP="00666CED">
      <w:pPr>
        <w:rPr>
          <w:rFonts w:ascii="Times New Roman" w:hAnsi="Times New Roman" w:cs="Times New Roman"/>
          <w:sz w:val="28"/>
          <w:szCs w:val="28"/>
        </w:rPr>
      </w:pPr>
      <w:r w:rsidRPr="006F5F03">
        <w:rPr>
          <w:rFonts w:ascii="Times New Roman" w:hAnsi="Times New Roman" w:cs="Times New Roman"/>
          <w:sz w:val="28"/>
          <w:szCs w:val="28"/>
        </w:rPr>
        <w:t>Research plays a fundamental role in advancing pediatric cancer care. Collaborative research initiatives and clinical trials involving both pediatricians and oncologists are crucial for developing innovative treatments and improving outcomes for young cancer patients.</w:t>
      </w:r>
    </w:p>
    <w:p w14:paraId="6CCB7923" w14:textId="77777777" w:rsidR="00BD0CA7" w:rsidRDefault="00BD0CA7" w:rsidP="00666CED">
      <w:pPr>
        <w:rPr>
          <w:rFonts w:ascii="Times New Roman" w:hAnsi="Times New Roman" w:cs="Times New Roman"/>
          <w:sz w:val="28"/>
          <w:szCs w:val="28"/>
        </w:rPr>
      </w:pPr>
    </w:p>
    <w:p w14:paraId="100D5C47" w14:textId="77777777" w:rsidR="00BD0CA7" w:rsidRPr="006F5F03" w:rsidRDefault="00BD0CA7" w:rsidP="00666CED">
      <w:pPr>
        <w:rPr>
          <w:rFonts w:ascii="Times New Roman" w:hAnsi="Times New Roman" w:cs="Times New Roman"/>
          <w:sz w:val="28"/>
          <w:szCs w:val="28"/>
        </w:rPr>
      </w:pPr>
    </w:p>
    <w:p w14:paraId="6072FE19" w14:textId="77777777" w:rsidR="00666CED" w:rsidRPr="00BD0CA7" w:rsidRDefault="00666CED" w:rsidP="00666CED">
      <w:pPr>
        <w:rPr>
          <w:rFonts w:ascii="Times New Roman" w:hAnsi="Times New Roman" w:cs="Times New Roman"/>
          <w:b/>
          <w:bCs/>
          <w:sz w:val="28"/>
          <w:szCs w:val="28"/>
        </w:rPr>
      </w:pPr>
      <w:r w:rsidRPr="00BD0CA7">
        <w:rPr>
          <w:rFonts w:ascii="Times New Roman" w:hAnsi="Times New Roman" w:cs="Times New Roman"/>
          <w:b/>
          <w:bCs/>
          <w:i/>
          <w:iCs/>
          <w:sz w:val="28"/>
          <w:szCs w:val="28"/>
        </w:rPr>
        <w:lastRenderedPageBreak/>
        <w:t>Conclusion</w:t>
      </w:r>
    </w:p>
    <w:p w14:paraId="368AF1BB"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sz w:val="28"/>
          <w:szCs w:val="28"/>
        </w:rPr>
        <w:t>Collaborative strategies that unite pediatricians and oncologists in the management of pediatric cancer are essential for providing comprehensive, patient-centered care. By working together, these medical professionals can better address the unique challenges of pediatric cancer and improve outcomes for young patients and their families.</w:t>
      </w:r>
    </w:p>
    <w:p w14:paraId="0B6854F3" w14:textId="77777777" w:rsidR="00666CED" w:rsidRPr="006F5F03" w:rsidRDefault="00666CED" w:rsidP="00666CED">
      <w:pPr>
        <w:rPr>
          <w:rFonts w:ascii="Times New Roman" w:hAnsi="Times New Roman" w:cs="Times New Roman"/>
          <w:sz w:val="28"/>
          <w:szCs w:val="28"/>
        </w:rPr>
      </w:pPr>
      <w:r w:rsidRPr="006F5F03">
        <w:rPr>
          <w:rFonts w:ascii="Times New Roman" w:hAnsi="Times New Roman" w:cs="Times New Roman"/>
          <w:b/>
          <w:bCs/>
          <w:sz w:val="28"/>
          <w:szCs w:val="28"/>
        </w:rPr>
        <w:t>References (Minimum 12):</w:t>
      </w:r>
    </w:p>
    <w:p w14:paraId="3C8FA2BA"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rPr>
        <w:t>American Cancer Society. (2021). Childhood Cancer. [Reference Link]</w:t>
      </w:r>
    </w:p>
    <w:p w14:paraId="6D62991A"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rPr>
        <w:t>American Academy of Pediatrics. (2019). Pediatricians and Pediatric Subspecialists Collaborating with Pediatric Surgical Specialists and Anesthesiologists in the Care of Pediatric Patients. [Reference Link]</w:t>
      </w:r>
    </w:p>
    <w:p w14:paraId="7A986AFC"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rPr>
        <w:t xml:space="preserve">Pizzo, P. A., &amp; </w:t>
      </w:r>
      <w:proofErr w:type="spellStart"/>
      <w:r w:rsidRPr="006F5F03">
        <w:rPr>
          <w:rFonts w:ascii="Times New Roman" w:hAnsi="Times New Roman" w:cs="Times New Roman"/>
          <w:sz w:val="28"/>
          <w:szCs w:val="28"/>
        </w:rPr>
        <w:t>Poplack</w:t>
      </w:r>
      <w:proofErr w:type="spellEnd"/>
      <w:r w:rsidRPr="006F5F03">
        <w:rPr>
          <w:rFonts w:ascii="Times New Roman" w:hAnsi="Times New Roman" w:cs="Times New Roman"/>
          <w:sz w:val="28"/>
          <w:szCs w:val="28"/>
        </w:rPr>
        <w:t>, D. G. (2015). Principles and Practice of Pediatric Oncology. Wolters Kluwer.</w:t>
      </w:r>
    </w:p>
    <w:p w14:paraId="444D3F28"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rPr>
        <w:t>National Cancer Institute. (2021). Pediatric Oncology Branch. [Reference Link]</w:t>
      </w:r>
    </w:p>
    <w:p w14:paraId="627CB3E0"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rPr>
        <w:t>Children's Oncology Group. (2021). About COG. [Reference Link]</w:t>
      </w:r>
    </w:p>
    <w:p w14:paraId="650D8A1D"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rPr>
        <w:t>Kazak, A. E., et al. (2015). Identifying psychosocial risk indicative of subsequent resource use in families of newly diagnosed pediatric oncology patients. Journal of Clinical Oncology, 33(31), 3580-3586.</w:t>
      </w:r>
    </w:p>
    <w:p w14:paraId="53787066"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rPr>
        <w:t xml:space="preserve">Howard, S. C., et al. (2013). </w:t>
      </w:r>
      <w:proofErr w:type="spellStart"/>
      <w:r w:rsidRPr="006F5F03">
        <w:rPr>
          <w:rFonts w:ascii="Times New Roman" w:hAnsi="Times New Roman" w:cs="Times New Roman"/>
          <w:sz w:val="28"/>
          <w:szCs w:val="28"/>
        </w:rPr>
        <w:t>Pediatr</w:t>
      </w:r>
      <w:proofErr w:type="spellEnd"/>
      <w:r w:rsidRPr="006F5F03">
        <w:rPr>
          <w:rFonts w:ascii="Times New Roman" w:hAnsi="Times New Roman" w:cs="Times New Roman"/>
          <w:sz w:val="28"/>
          <w:szCs w:val="28"/>
        </w:rPr>
        <w:t xml:space="preserve"> Blood Cancer, 60(5), 892-897.</w:t>
      </w:r>
    </w:p>
    <w:p w14:paraId="4E7CC82E"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rPr>
        <w:t>Ward, E., et al. (2014). Cancer in children and adolescents. Cancer Epidemiology and Prevention, 4, 699-713.</w:t>
      </w:r>
    </w:p>
    <w:p w14:paraId="24185F5C"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lang w:val="de-DE"/>
        </w:rPr>
        <w:t xml:space="preserve">Weil, B. R., et al. </w:t>
      </w:r>
      <w:r w:rsidRPr="006F5F03">
        <w:rPr>
          <w:rFonts w:ascii="Times New Roman" w:hAnsi="Times New Roman" w:cs="Times New Roman"/>
          <w:sz w:val="28"/>
          <w:szCs w:val="28"/>
        </w:rPr>
        <w:t>(2013). ACS Surgery: Principles and Practice, 2, 1-16.</w:t>
      </w:r>
    </w:p>
    <w:p w14:paraId="560F0D4F"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rPr>
        <w:t>Knapp, C., et al. (2015). Pediatric Care for Children with Advanced Cancer. JAMA Pediatrics, 169(2), 204-211.</w:t>
      </w:r>
    </w:p>
    <w:p w14:paraId="1A7E7514"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rPr>
        <w:t>Hays, R. M., et al. (2014). American Cancer Society, Pediatric oncology. Source: American Cancer Society.</w:t>
      </w:r>
    </w:p>
    <w:p w14:paraId="005E50E5" w14:textId="77777777" w:rsidR="00666CED" w:rsidRPr="006F5F03" w:rsidRDefault="00666CED" w:rsidP="00666CED">
      <w:pPr>
        <w:numPr>
          <w:ilvl w:val="0"/>
          <w:numId w:val="2"/>
        </w:numPr>
        <w:rPr>
          <w:rFonts w:ascii="Times New Roman" w:hAnsi="Times New Roman" w:cs="Times New Roman"/>
          <w:sz w:val="28"/>
          <w:szCs w:val="28"/>
        </w:rPr>
      </w:pPr>
      <w:r w:rsidRPr="006F5F03">
        <w:rPr>
          <w:rFonts w:ascii="Times New Roman" w:hAnsi="Times New Roman" w:cs="Times New Roman"/>
          <w:sz w:val="28"/>
          <w:szCs w:val="28"/>
        </w:rPr>
        <w:t>American Pediatric Surgical Association. (2020). Pediatric oncology group procedures. [Reference Link]</w:t>
      </w:r>
    </w:p>
    <w:p w14:paraId="65D86849" w14:textId="77777777" w:rsidR="00013534" w:rsidRPr="006F5F03" w:rsidRDefault="00013534">
      <w:pPr>
        <w:rPr>
          <w:rFonts w:ascii="Times New Roman" w:hAnsi="Times New Roman" w:cs="Times New Roman"/>
          <w:sz w:val="28"/>
          <w:szCs w:val="28"/>
        </w:rPr>
      </w:pPr>
    </w:p>
    <w:sectPr w:rsidR="00013534" w:rsidRPr="006F5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441DD"/>
    <w:multiLevelType w:val="multilevel"/>
    <w:tmpl w:val="E9723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437485"/>
    <w:multiLevelType w:val="multilevel"/>
    <w:tmpl w:val="E81E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8722111">
    <w:abstractNumId w:val="1"/>
  </w:num>
  <w:num w:numId="2" w16cid:durableId="16781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CED"/>
    <w:rsid w:val="00013534"/>
    <w:rsid w:val="00454EC2"/>
    <w:rsid w:val="00666CED"/>
    <w:rsid w:val="006F5F03"/>
    <w:rsid w:val="00BD0CA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FF7F0"/>
  <w15:chartTrackingRefBased/>
  <w15:docId w15:val="{DB2E3021-F2B0-4313-9D80-E9FE75BC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648712">
      <w:bodyDiv w:val="1"/>
      <w:marLeft w:val="0"/>
      <w:marRight w:val="0"/>
      <w:marTop w:val="0"/>
      <w:marBottom w:val="0"/>
      <w:divBdr>
        <w:top w:val="none" w:sz="0" w:space="0" w:color="auto"/>
        <w:left w:val="none" w:sz="0" w:space="0" w:color="auto"/>
        <w:bottom w:val="none" w:sz="0" w:space="0" w:color="auto"/>
        <w:right w:val="none" w:sz="0" w:space="0" w:color="auto"/>
      </w:divBdr>
    </w:div>
    <w:div w:id="137311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802</Words>
  <Characters>4573</Characters>
  <Application>Microsoft Office Word</Application>
  <DocSecurity>0</DocSecurity>
  <Lines>38</Lines>
  <Paragraphs>10</Paragraphs>
  <ScaleCrop>false</ScaleCrop>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garg</dc:creator>
  <cp:keywords/>
  <dc:description/>
  <cp:lastModifiedBy>VISHWADEEP MISHRA</cp:lastModifiedBy>
  <cp:revision>4</cp:revision>
  <dcterms:created xsi:type="dcterms:W3CDTF">2023-09-10T17:27:00Z</dcterms:created>
  <dcterms:modified xsi:type="dcterms:W3CDTF">2023-09-16T08:55:00Z</dcterms:modified>
</cp:coreProperties>
</file>