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48034" w14:textId="0FF422E3" w:rsidR="009A76A2" w:rsidRDefault="00902C50" w:rsidP="004B6039">
      <w:pPr>
        <w:spacing w:after="0" w:line="240" w:lineRule="auto"/>
        <w:jc w:val="center"/>
        <w:rPr>
          <w:rFonts w:ascii="Times New Roman" w:hAnsi="Times New Roman" w:cs="Times New Roman"/>
          <w:b/>
          <w:bCs/>
          <w:sz w:val="48"/>
          <w:szCs w:val="48"/>
        </w:rPr>
      </w:pPr>
      <w:r w:rsidRPr="006640A0">
        <w:rPr>
          <w:rFonts w:ascii="Times New Roman" w:hAnsi="Times New Roman" w:cs="Times New Roman"/>
          <w:b/>
          <w:bCs/>
          <w:sz w:val="48"/>
          <w:szCs w:val="48"/>
        </w:rPr>
        <w:t>LYOPHILIZATION AND CRYSTALLIZATION PROCESS IN THE DEVELOPMENT OF NANOMATERIALS</w:t>
      </w:r>
    </w:p>
    <w:p w14:paraId="23EB16BD" w14:textId="77777777" w:rsidR="004B6039" w:rsidRDefault="004B6039" w:rsidP="004F69EC">
      <w:pPr>
        <w:spacing w:after="0" w:line="240" w:lineRule="auto"/>
        <w:jc w:val="center"/>
        <w:rPr>
          <w:rFonts w:ascii="Times New Roman" w:hAnsi="Times New Roman" w:cs="Times New Roman"/>
          <w:b/>
          <w:bCs/>
          <w:sz w:val="20"/>
          <w:szCs w:val="20"/>
        </w:rPr>
        <w:sectPr w:rsidR="004B6039" w:rsidSect="004B6039">
          <w:pgSz w:w="11906" w:h="16838" w:code="9"/>
          <w:pgMar w:top="567" w:right="567" w:bottom="567" w:left="567" w:header="709" w:footer="709" w:gutter="0"/>
          <w:cols w:space="708"/>
          <w:docGrid w:linePitch="360"/>
        </w:sectPr>
      </w:pPr>
    </w:p>
    <w:p w14:paraId="07B00730" w14:textId="3B43D7D5" w:rsidR="00D83FAE" w:rsidRDefault="004F69EC" w:rsidP="004F69E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Mehak Aggarwal</w:t>
      </w:r>
    </w:p>
    <w:p w14:paraId="26775583" w14:textId="68F06921" w:rsidR="004F69EC" w:rsidRDefault="004F69EC" w:rsidP="004F69E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Department of Pharmaceutics</w:t>
      </w:r>
    </w:p>
    <w:p w14:paraId="2636BA49" w14:textId="297E13BB" w:rsidR="004F69EC" w:rsidRDefault="004F69EC" w:rsidP="004F69E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Himachal Institute of Pharmacy</w:t>
      </w:r>
    </w:p>
    <w:p w14:paraId="5D837E39" w14:textId="501A4400" w:rsidR="004F69EC" w:rsidRDefault="004F69EC" w:rsidP="004F69EC">
      <w:pPr>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Paonta</w:t>
      </w:r>
      <w:proofErr w:type="spellEnd"/>
      <w:r>
        <w:rPr>
          <w:rFonts w:ascii="Times New Roman" w:hAnsi="Times New Roman" w:cs="Times New Roman"/>
          <w:b/>
          <w:bCs/>
          <w:sz w:val="20"/>
          <w:szCs w:val="20"/>
        </w:rPr>
        <w:t xml:space="preserve"> Sahib, H.P</w:t>
      </w:r>
      <w:r w:rsidR="004B6039">
        <w:rPr>
          <w:rFonts w:ascii="Times New Roman" w:hAnsi="Times New Roman" w:cs="Times New Roman"/>
          <w:b/>
          <w:bCs/>
          <w:sz w:val="20"/>
          <w:szCs w:val="20"/>
        </w:rPr>
        <w:t>., India</w:t>
      </w:r>
    </w:p>
    <w:p w14:paraId="2C07DAA4" w14:textId="7A855057" w:rsidR="004F69EC" w:rsidRDefault="004B6039" w:rsidP="004F69EC">
      <w:pPr>
        <w:spacing w:after="0" w:line="240" w:lineRule="auto"/>
        <w:jc w:val="center"/>
        <w:rPr>
          <w:rFonts w:ascii="Times New Roman" w:hAnsi="Times New Roman" w:cs="Times New Roman"/>
          <w:b/>
          <w:bCs/>
          <w:sz w:val="20"/>
          <w:szCs w:val="20"/>
        </w:rPr>
      </w:pPr>
      <w:hyperlink r:id="rId5" w:history="1">
        <w:r w:rsidRPr="00C2425C">
          <w:rPr>
            <w:rStyle w:val="Hyperlink"/>
            <w:rFonts w:ascii="Times New Roman" w:hAnsi="Times New Roman" w:cs="Times New Roman"/>
            <w:b/>
            <w:bCs/>
            <w:sz w:val="20"/>
            <w:szCs w:val="20"/>
          </w:rPr>
          <w:t>Mehakaggarwal2804@gmail.com</w:t>
        </w:r>
      </w:hyperlink>
    </w:p>
    <w:p w14:paraId="50DD81A2" w14:textId="77777777" w:rsidR="004B6039" w:rsidRDefault="004B6039" w:rsidP="004F69EC">
      <w:pPr>
        <w:spacing w:after="0" w:line="240" w:lineRule="auto"/>
        <w:jc w:val="center"/>
        <w:rPr>
          <w:rFonts w:ascii="Times New Roman" w:hAnsi="Times New Roman" w:cs="Times New Roman"/>
          <w:b/>
          <w:bCs/>
          <w:sz w:val="20"/>
          <w:szCs w:val="20"/>
        </w:rPr>
      </w:pPr>
    </w:p>
    <w:p w14:paraId="1EB5F754" w14:textId="50CB605B" w:rsidR="004B6039" w:rsidRDefault="004B6039" w:rsidP="004F69E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Esha Vatsa</w:t>
      </w:r>
    </w:p>
    <w:p w14:paraId="163BA7EB" w14:textId="4C834354" w:rsidR="004B6039" w:rsidRDefault="004B6039" w:rsidP="004B603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School of Pharmaceutical Sciences</w:t>
      </w:r>
    </w:p>
    <w:p w14:paraId="350B4260" w14:textId="4D3B14F3" w:rsidR="004B6039" w:rsidRDefault="004B6039" w:rsidP="004B6039">
      <w:pPr>
        <w:spacing w:after="0" w:line="240" w:lineRule="auto"/>
        <w:jc w:val="center"/>
        <w:rPr>
          <w:rFonts w:ascii="Times New Roman" w:hAnsi="Times New Roman" w:cs="Times New Roman"/>
          <w:b/>
          <w:bCs/>
          <w:sz w:val="20"/>
          <w:szCs w:val="20"/>
        </w:rPr>
      </w:pPr>
      <w:proofErr w:type="spellStart"/>
      <w:r>
        <w:rPr>
          <w:rFonts w:ascii="Times New Roman" w:hAnsi="Times New Roman" w:cs="Times New Roman"/>
          <w:b/>
          <w:bCs/>
          <w:sz w:val="20"/>
          <w:szCs w:val="20"/>
        </w:rPr>
        <w:t>Himgiri</w:t>
      </w:r>
      <w:proofErr w:type="spellEnd"/>
      <w:r>
        <w:rPr>
          <w:rFonts w:ascii="Times New Roman" w:hAnsi="Times New Roman" w:cs="Times New Roman"/>
          <w:b/>
          <w:bCs/>
          <w:sz w:val="20"/>
          <w:szCs w:val="20"/>
        </w:rPr>
        <w:t xml:space="preserve"> Zee University</w:t>
      </w:r>
    </w:p>
    <w:p w14:paraId="7BAB3C3F" w14:textId="643BC05F" w:rsidR="004B6039" w:rsidRDefault="004B6039" w:rsidP="004B603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Dehradun, Uttarakhand, India</w:t>
      </w:r>
    </w:p>
    <w:p w14:paraId="0CD413F3" w14:textId="77777777" w:rsidR="004B6039" w:rsidRDefault="004B6039" w:rsidP="004B6039">
      <w:pPr>
        <w:spacing w:after="0" w:line="240" w:lineRule="auto"/>
        <w:jc w:val="center"/>
        <w:rPr>
          <w:rFonts w:ascii="Times New Roman" w:hAnsi="Times New Roman" w:cs="Times New Roman"/>
          <w:b/>
          <w:bCs/>
          <w:sz w:val="20"/>
          <w:szCs w:val="20"/>
        </w:rPr>
        <w:sectPr w:rsidR="004B6039" w:rsidSect="004B6039">
          <w:type w:val="continuous"/>
          <w:pgSz w:w="11906" w:h="16838" w:code="9"/>
          <w:pgMar w:top="567" w:right="567" w:bottom="567" w:left="567" w:header="709" w:footer="709" w:gutter="0"/>
          <w:cols w:num="2" w:space="708"/>
          <w:docGrid w:linePitch="360"/>
        </w:sectPr>
      </w:pPr>
      <w:hyperlink r:id="rId6" w:history="1">
        <w:r w:rsidRPr="00C2425C">
          <w:rPr>
            <w:rStyle w:val="Hyperlink"/>
            <w:rFonts w:ascii="Times New Roman" w:hAnsi="Times New Roman" w:cs="Times New Roman"/>
            <w:b/>
            <w:bCs/>
            <w:sz w:val="20"/>
            <w:szCs w:val="20"/>
          </w:rPr>
          <w:t>Esha.vatsa2010@gmail.com</w:t>
        </w:r>
      </w:hyperlink>
    </w:p>
    <w:p w14:paraId="1D1250A3" w14:textId="4BF81F20" w:rsidR="00D83FAE" w:rsidRDefault="00D83FAE" w:rsidP="004B6039">
      <w:pPr>
        <w:spacing w:after="0" w:line="240" w:lineRule="auto"/>
        <w:jc w:val="center"/>
        <w:rPr>
          <w:rFonts w:ascii="Times New Roman" w:hAnsi="Times New Roman" w:cs="Times New Roman"/>
          <w:b/>
          <w:bCs/>
          <w:sz w:val="20"/>
          <w:szCs w:val="20"/>
        </w:rPr>
      </w:pPr>
    </w:p>
    <w:p w14:paraId="08B56A89" w14:textId="77777777" w:rsidR="004B6039" w:rsidRPr="004B6039" w:rsidRDefault="004B6039" w:rsidP="004B6039">
      <w:pPr>
        <w:spacing w:after="0" w:line="240" w:lineRule="auto"/>
        <w:jc w:val="center"/>
        <w:rPr>
          <w:rFonts w:ascii="Times New Roman" w:hAnsi="Times New Roman" w:cs="Times New Roman"/>
          <w:b/>
          <w:bCs/>
          <w:sz w:val="20"/>
          <w:szCs w:val="20"/>
        </w:rPr>
      </w:pPr>
    </w:p>
    <w:p w14:paraId="30F59582" w14:textId="5372BBB7" w:rsidR="009A76A2" w:rsidRDefault="009A76A2" w:rsidP="008E10C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353BEEAE" w14:textId="77777777" w:rsidR="009A76A2" w:rsidRDefault="009A76A2" w:rsidP="008E10CD">
      <w:pPr>
        <w:spacing w:after="0" w:line="240" w:lineRule="auto"/>
        <w:jc w:val="center"/>
        <w:rPr>
          <w:rFonts w:ascii="Times New Roman" w:hAnsi="Times New Roman" w:cs="Times New Roman"/>
          <w:b/>
          <w:bCs/>
          <w:sz w:val="20"/>
          <w:szCs w:val="20"/>
        </w:rPr>
      </w:pPr>
    </w:p>
    <w:p w14:paraId="5BEB3DFB" w14:textId="0E7DBEF1" w:rsidR="009A76A2" w:rsidRPr="00F1744C" w:rsidRDefault="00F1744C" w:rsidP="009A76A2">
      <w:pPr>
        <w:spacing w:after="0" w:line="240" w:lineRule="auto"/>
        <w:rPr>
          <w:rFonts w:ascii="Times New Roman" w:hAnsi="Times New Roman" w:cs="Times New Roman"/>
          <w:sz w:val="20"/>
          <w:szCs w:val="20"/>
        </w:rPr>
      </w:pPr>
      <w:r w:rsidRPr="00F1744C">
        <w:rPr>
          <w:rFonts w:ascii="Times New Roman" w:hAnsi="Times New Roman" w:cs="Times New Roman"/>
          <w:sz w:val="20"/>
          <w:szCs w:val="20"/>
        </w:rPr>
        <w:t>Since low solubility is typically associated with poor dissolving characteristics, which results in poor oral bioavailability, the majority of active pharmaceutical ingredients utilized in the therapy of disease have poor water solubility and provide challenging difficulties in drug formulation creation. To reduce solubility issues with current medication candidates, the development of a pharmaceutical product's novel formulation and drug delivery system is a significant challenge. Another significant obstacle to the development of pharmaceutical products is the limited drug-loading capacity, which necessitates a considerable amount of carrier material to obtain the proper encapsulation of the medication. This issue could be overcome by the production of nanocrystals.</w:t>
      </w:r>
      <w:r>
        <w:rPr>
          <w:rFonts w:ascii="Times New Roman" w:hAnsi="Times New Roman" w:cs="Times New Roman"/>
          <w:sz w:val="20"/>
          <w:szCs w:val="20"/>
        </w:rPr>
        <w:t xml:space="preserve"> </w:t>
      </w:r>
    </w:p>
    <w:p w14:paraId="55920ECC" w14:textId="0F1A924A" w:rsidR="009A76A2" w:rsidRPr="009A76A2" w:rsidRDefault="009A76A2" w:rsidP="009A76A2">
      <w:pPr>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Nanocrystals, Nanoparticles,</w:t>
      </w:r>
      <w:r w:rsidR="003A6003">
        <w:rPr>
          <w:rFonts w:ascii="Times New Roman" w:hAnsi="Times New Roman" w:cs="Times New Roman"/>
          <w:sz w:val="20"/>
          <w:szCs w:val="20"/>
        </w:rPr>
        <w:t xml:space="preserve"> Freezing,</w:t>
      </w:r>
      <w:r>
        <w:rPr>
          <w:rFonts w:ascii="Times New Roman" w:hAnsi="Times New Roman" w:cs="Times New Roman"/>
          <w:sz w:val="20"/>
          <w:szCs w:val="20"/>
        </w:rPr>
        <w:t xml:space="preserve"> Lyophilization, Nanocrystallization</w:t>
      </w:r>
    </w:p>
    <w:p w14:paraId="03D7E04C" w14:textId="77777777" w:rsidR="008E10CD" w:rsidRPr="008E10CD" w:rsidRDefault="008E10CD" w:rsidP="008E10CD">
      <w:pPr>
        <w:spacing w:after="0" w:line="240" w:lineRule="auto"/>
        <w:jc w:val="center"/>
        <w:rPr>
          <w:rFonts w:ascii="Times New Roman" w:hAnsi="Times New Roman" w:cs="Times New Roman"/>
          <w:b/>
          <w:bCs/>
          <w:sz w:val="20"/>
          <w:szCs w:val="20"/>
        </w:rPr>
      </w:pPr>
    </w:p>
    <w:p w14:paraId="287E7360" w14:textId="5DE8AC35" w:rsidR="006640A0" w:rsidRPr="008E10CD" w:rsidRDefault="006640A0" w:rsidP="008E10CD">
      <w:pPr>
        <w:pStyle w:val="ListParagraph"/>
        <w:numPr>
          <w:ilvl w:val="0"/>
          <w:numId w:val="11"/>
        </w:numPr>
        <w:spacing w:after="0" w:line="240" w:lineRule="auto"/>
        <w:jc w:val="center"/>
        <w:rPr>
          <w:rFonts w:ascii="Times New Roman" w:hAnsi="Times New Roman" w:cs="Times New Roman"/>
          <w:sz w:val="20"/>
          <w:szCs w:val="20"/>
        </w:rPr>
      </w:pPr>
      <w:r w:rsidRPr="008E10CD">
        <w:rPr>
          <w:rFonts w:ascii="Times New Roman" w:hAnsi="Times New Roman" w:cs="Times New Roman"/>
          <w:b/>
          <w:bCs/>
          <w:sz w:val="20"/>
          <w:szCs w:val="20"/>
        </w:rPr>
        <w:t>INTRODUCTION</w:t>
      </w:r>
    </w:p>
    <w:p w14:paraId="458C704B" w14:textId="77777777" w:rsidR="008E10CD" w:rsidRPr="006640A0" w:rsidRDefault="008E10CD" w:rsidP="008E10CD">
      <w:pPr>
        <w:pStyle w:val="ListParagraph"/>
        <w:spacing w:after="0" w:line="240" w:lineRule="auto"/>
        <w:rPr>
          <w:rFonts w:ascii="Times New Roman" w:hAnsi="Times New Roman" w:cs="Times New Roman"/>
          <w:sz w:val="20"/>
          <w:szCs w:val="20"/>
        </w:rPr>
      </w:pPr>
    </w:p>
    <w:p w14:paraId="00F1CD36" w14:textId="028AF8FB" w:rsidR="007B3CCC" w:rsidRPr="006640A0" w:rsidRDefault="007B3CCC" w:rsidP="008E10CD">
      <w:pPr>
        <w:spacing w:after="0" w:line="240" w:lineRule="auto"/>
        <w:ind w:firstLine="720"/>
        <w:rPr>
          <w:rFonts w:ascii="Times New Roman" w:hAnsi="Times New Roman" w:cs="Times New Roman"/>
          <w:sz w:val="20"/>
          <w:szCs w:val="20"/>
        </w:rPr>
      </w:pPr>
      <w:r w:rsidRPr="006640A0">
        <w:rPr>
          <w:rFonts w:ascii="Times New Roman" w:hAnsi="Times New Roman" w:cs="Times New Roman"/>
          <w:sz w:val="20"/>
          <w:szCs w:val="20"/>
        </w:rPr>
        <w:t xml:space="preserve">Nanoparticles have drawn a lot of attention in the medical sciences during the past few decades, particularly in the areas of imaging, gene delivery systems, medication delivery, and sensing. The creation of polymeric nanoparticles as drug delivery systems has been the subject of numerous investigations. They are incredibly intriguing because of their capacity to encapsulate different medications, distribute them in a sustained and/or tailored manner, and lessen the toxicity of particular pharmaceuticals by shielding non-targeted tissues. Micron systems are nanoparticles. You can create nanoparticles, nanospheres, or </w:t>
      </w:r>
      <w:r w:rsidR="0028545F" w:rsidRPr="006640A0">
        <w:rPr>
          <w:rFonts w:ascii="Times New Roman" w:hAnsi="Times New Roman" w:cs="Times New Roman"/>
          <w:sz w:val="20"/>
          <w:szCs w:val="20"/>
        </w:rPr>
        <w:t>nano capsules</w:t>
      </w:r>
      <w:r w:rsidRPr="006640A0">
        <w:rPr>
          <w:rFonts w:ascii="Times New Roman" w:hAnsi="Times New Roman" w:cs="Times New Roman"/>
          <w:sz w:val="20"/>
          <w:szCs w:val="20"/>
        </w:rPr>
        <w:t xml:space="preserve"> depending on the method utilized to prepare them. </w:t>
      </w:r>
    </w:p>
    <w:p w14:paraId="6F8E7070" w14:textId="7B66901F" w:rsidR="00902C50" w:rsidRPr="006640A0" w:rsidRDefault="00365882" w:rsidP="008E10CD">
      <w:pPr>
        <w:spacing w:after="0" w:line="240" w:lineRule="auto"/>
        <w:ind w:firstLine="720"/>
        <w:rPr>
          <w:rFonts w:ascii="Times New Roman" w:hAnsi="Times New Roman" w:cs="Times New Roman"/>
          <w:sz w:val="20"/>
          <w:szCs w:val="20"/>
        </w:rPr>
      </w:pPr>
      <w:r w:rsidRPr="006640A0">
        <w:rPr>
          <w:rFonts w:ascii="Times New Roman" w:hAnsi="Times New Roman" w:cs="Times New Roman"/>
          <w:sz w:val="20"/>
          <w:szCs w:val="20"/>
        </w:rPr>
        <w:t xml:space="preserve"> </w:t>
      </w:r>
      <w:r w:rsidR="007B3CCC" w:rsidRPr="006640A0">
        <w:rPr>
          <w:rFonts w:ascii="Times New Roman" w:hAnsi="Times New Roman" w:cs="Times New Roman"/>
          <w:sz w:val="20"/>
          <w:szCs w:val="20"/>
        </w:rPr>
        <w:t>Aqueous suspension versions of nanoparticles, and more especially nano</w:t>
      </w:r>
      <w:r w:rsidR="0070215C" w:rsidRPr="006640A0">
        <w:rPr>
          <w:rFonts w:ascii="Times New Roman" w:hAnsi="Times New Roman" w:cs="Times New Roman"/>
          <w:sz w:val="20"/>
          <w:szCs w:val="20"/>
        </w:rPr>
        <w:t xml:space="preserve"> </w:t>
      </w:r>
      <w:r w:rsidR="007B3CCC" w:rsidRPr="006640A0">
        <w:rPr>
          <w:rFonts w:ascii="Times New Roman" w:hAnsi="Times New Roman" w:cs="Times New Roman"/>
          <w:sz w:val="20"/>
          <w:szCs w:val="20"/>
        </w:rPr>
        <w:t xml:space="preserve">capsules, are typically created. The main difficulty is the chemical and physical instability of such carriers in aqueous media. Their instabilities prevent them from being commercialized and do not guarantee long-term stability. It is necessary to immobilize the molecular mobility of the components of the </w:t>
      </w:r>
      <w:r w:rsidR="0070215C" w:rsidRPr="006640A0">
        <w:rPr>
          <w:rFonts w:ascii="Times New Roman" w:hAnsi="Times New Roman" w:cs="Times New Roman"/>
          <w:sz w:val="20"/>
          <w:szCs w:val="20"/>
        </w:rPr>
        <w:t>nano capsule</w:t>
      </w:r>
      <w:r w:rsidR="007B3CCC" w:rsidRPr="006640A0">
        <w:rPr>
          <w:rFonts w:ascii="Times New Roman" w:hAnsi="Times New Roman" w:cs="Times New Roman"/>
          <w:sz w:val="20"/>
          <w:szCs w:val="20"/>
        </w:rPr>
        <w:t xml:space="preserve"> system in order to overcome the chemical and physical instabilities. After drying, this immobilization is possible to obtain.</w:t>
      </w:r>
    </w:p>
    <w:p w14:paraId="0392165D" w14:textId="61A9ECBD" w:rsidR="007B3CCC" w:rsidRPr="006640A0" w:rsidRDefault="00365882" w:rsidP="008E10CD">
      <w:pPr>
        <w:spacing w:after="0" w:line="240" w:lineRule="auto"/>
        <w:ind w:firstLine="720"/>
        <w:rPr>
          <w:rFonts w:ascii="Times New Roman" w:hAnsi="Times New Roman" w:cs="Times New Roman"/>
          <w:sz w:val="20"/>
          <w:szCs w:val="20"/>
        </w:rPr>
      </w:pPr>
      <w:r w:rsidRPr="006640A0">
        <w:rPr>
          <w:rFonts w:ascii="Times New Roman" w:hAnsi="Times New Roman" w:cs="Times New Roman"/>
          <w:sz w:val="20"/>
          <w:szCs w:val="20"/>
        </w:rPr>
        <w:t xml:space="preserve"> </w:t>
      </w:r>
      <w:r w:rsidR="00E913AD" w:rsidRPr="006640A0">
        <w:rPr>
          <w:rFonts w:ascii="Times New Roman" w:hAnsi="Times New Roman" w:cs="Times New Roman"/>
          <w:sz w:val="20"/>
          <w:szCs w:val="20"/>
        </w:rPr>
        <w:t>One of the frequent unit operations in the pharmaceutical industry is drying, which is achieved by the process Lyophilization, which enables the removal of solvents (often water) from liquid medication formulations in order to solidify them through one or more phase transitions. Through the planned shelf-life, the dry form enables the preservation of their key qualities. Therefore, the primary goal of lyophilization is to obtain solid-state nano capsules since doing so causes the formulation</w:t>
      </w:r>
      <w:r w:rsidR="008E10CD">
        <w:rPr>
          <w:rFonts w:ascii="Times New Roman" w:hAnsi="Times New Roman" w:cs="Times New Roman"/>
          <w:sz w:val="20"/>
          <w:szCs w:val="20"/>
        </w:rPr>
        <w:t>’</w:t>
      </w:r>
      <w:r w:rsidR="00E913AD" w:rsidRPr="006640A0">
        <w:rPr>
          <w:rFonts w:ascii="Times New Roman" w:hAnsi="Times New Roman" w:cs="Times New Roman"/>
          <w:sz w:val="20"/>
          <w:szCs w:val="20"/>
        </w:rPr>
        <w:t xml:space="preserve">s components, especially the active ingredients, nano capsules, and any ligands that may be on their surfaces, to become immobilized. </w:t>
      </w:r>
    </w:p>
    <w:p w14:paraId="723373E7" w14:textId="175330A5" w:rsidR="00004C0F" w:rsidRPr="006640A0" w:rsidRDefault="00365882" w:rsidP="008E10CD">
      <w:pPr>
        <w:spacing w:after="0" w:line="240" w:lineRule="auto"/>
        <w:ind w:firstLine="720"/>
        <w:rPr>
          <w:rFonts w:ascii="Times New Roman" w:hAnsi="Times New Roman" w:cs="Times New Roman"/>
          <w:sz w:val="20"/>
          <w:szCs w:val="20"/>
        </w:rPr>
      </w:pPr>
      <w:r w:rsidRPr="006640A0">
        <w:rPr>
          <w:rFonts w:ascii="Times New Roman" w:hAnsi="Times New Roman" w:cs="Times New Roman"/>
          <w:sz w:val="20"/>
          <w:szCs w:val="20"/>
        </w:rPr>
        <w:t xml:space="preserve"> </w:t>
      </w:r>
      <w:r w:rsidR="00E913AD" w:rsidRPr="006640A0">
        <w:rPr>
          <w:rFonts w:ascii="Times New Roman" w:hAnsi="Times New Roman" w:cs="Times New Roman"/>
          <w:sz w:val="20"/>
          <w:szCs w:val="20"/>
        </w:rPr>
        <w:t>The process of crystallization occurs often in the majority, if not all, kinds of matter. Nanoparticles can be used as building blocks for new kinds of materials and are excellent systems for understanding and visualizing crystallization processes. Engineering complementary interactions, such as by affixing DNA ligands, has resulted in a stunning variety of nanoparticle crystals. During the assembly process, appropriate system mobility must be maintained in order to produce well-arranged nanoparticle crystals. It is generally agreed that the crucial nucleus size depends on the equilibrium between the nanoparticle cohesive energy stored within the nucleus and the nanoparticle interfacial contacts with the solvent at the earliest stages of the nucleation process.</w:t>
      </w:r>
      <w:r w:rsidR="00004C0F" w:rsidRPr="006640A0">
        <w:rPr>
          <w:rFonts w:ascii="Times New Roman" w:hAnsi="Times New Roman" w:cs="Times New Roman"/>
          <w:sz w:val="20"/>
          <w:szCs w:val="20"/>
        </w:rPr>
        <w:t xml:space="preserve"> Expanding the processing window for nanoparticle crystallization has been accomplished using a variety of techniques, such as controlled solvent evaporation, interface-mediated assembly, emulsion-based assembly, and gradual cooling of concentrated/supersaturated solutions. Controlling the crystallization kinetics, however, is still difficult in order to produce high-quality nanoparticle crystals quickly and consistently.</w:t>
      </w:r>
    </w:p>
    <w:p w14:paraId="7A4E52F1" w14:textId="6D7DD6BF" w:rsidR="00E913AD" w:rsidRPr="006640A0" w:rsidRDefault="00365882" w:rsidP="008E10CD">
      <w:pPr>
        <w:spacing w:after="0" w:line="240" w:lineRule="auto"/>
        <w:ind w:firstLine="720"/>
        <w:rPr>
          <w:rFonts w:ascii="Times New Roman" w:hAnsi="Times New Roman" w:cs="Times New Roman"/>
          <w:sz w:val="20"/>
          <w:szCs w:val="20"/>
        </w:rPr>
      </w:pPr>
      <w:r w:rsidRPr="006640A0">
        <w:rPr>
          <w:rFonts w:ascii="Times New Roman" w:hAnsi="Times New Roman" w:cs="Times New Roman"/>
          <w:sz w:val="20"/>
          <w:szCs w:val="20"/>
        </w:rPr>
        <w:t xml:space="preserve"> </w:t>
      </w:r>
      <w:r w:rsidR="00004C0F" w:rsidRPr="006640A0">
        <w:rPr>
          <w:rFonts w:ascii="Times New Roman" w:hAnsi="Times New Roman" w:cs="Times New Roman"/>
          <w:sz w:val="20"/>
          <w:szCs w:val="20"/>
        </w:rPr>
        <w:t>Proteins and tiny molecules have been crystallized with the aid of precipitating agents such salts, solvents, and polymers. These additions can change the way molecules interact, stabilizing the intermediate phase or lessening the solubility of the species that crystallizes. This idea has not yet been experimentally tested, but it may enable control over the assembly rates and paths for nanoparticle crystallization.</w:t>
      </w:r>
    </w:p>
    <w:p w14:paraId="2805D8AF" w14:textId="2C4A2484" w:rsidR="00004C0F" w:rsidRPr="006640A0" w:rsidRDefault="00365882" w:rsidP="008E10CD">
      <w:pPr>
        <w:spacing w:after="0" w:line="240" w:lineRule="auto"/>
        <w:ind w:firstLine="720"/>
        <w:rPr>
          <w:rFonts w:ascii="Times New Roman" w:hAnsi="Times New Roman" w:cs="Times New Roman"/>
          <w:sz w:val="20"/>
          <w:szCs w:val="20"/>
        </w:rPr>
      </w:pPr>
      <w:r w:rsidRPr="006640A0">
        <w:rPr>
          <w:rFonts w:ascii="Times New Roman" w:hAnsi="Times New Roman" w:cs="Times New Roman"/>
          <w:sz w:val="20"/>
          <w:szCs w:val="20"/>
        </w:rPr>
        <w:t xml:space="preserve"> </w:t>
      </w:r>
      <w:r w:rsidR="00E027A1" w:rsidRPr="006640A0">
        <w:rPr>
          <w:rFonts w:ascii="Times New Roman" w:hAnsi="Times New Roman" w:cs="Times New Roman"/>
          <w:sz w:val="20"/>
          <w:szCs w:val="20"/>
        </w:rPr>
        <w:t xml:space="preserve">The most popular procedure for creating pharmaceutical goods that are unstable and thermosensitive in aqueous medium is lyophilization, in order to assure stability and long-term storage in the dried condition. In the lyophilization process, the solvent is first frozen and then extracted by sublimation while under vacuum. Ice sublimation, primary drying, and secondary drying, or desorption of unfrozen water, are the three distinct steps of freeze drying. </w:t>
      </w:r>
    </w:p>
    <w:p w14:paraId="54686E96" w14:textId="4EEC0A4B" w:rsidR="007879E4" w:rsidRPr="008E10CD" w:rsidRDefault="007879E4" w:rsidP="008E10CD">
      <w:pPr>
        <w:pStyle w:val="ListParagraph"/>
        <w:numPr>
          <w:ilvl w:val="0"/>
          <w:numId w:val="12"/>
        </w:numPr>
        <w:spacing w:after="0" w:line="240" w:lineRule="auto"/>
        <w:rPr>
          <w:rFonts w:ascii="Times New Roman" w:hAnsi="Times New Roman" w:cs="Times New Roman"/>
          <w:b/>
          <w:bCs/>
          <w:sz w:val="20"/>
          <w:szCs w:val="20"/>
        </w:rPr>
      </w:pPr>
      <w:r w:rsidRPr="008E10CD">
        <w:rPr>
          <w:rFonts w:ascii="Times New Roman" w:hAnsi="Times New Roman" w:cs="Times New Roman"/>
          <w:b/>
          <w:bCs/>
          <w:sz w:val="20"/>
          <w:szCs w:val="20"/>
        </w:rPr>
        <w:t xml:space="preserve">Lyophilization </w:t>
      </w:r>
    </w:p>
    <w:p w14:paraId="53945BB0" w14:textId="3367AA1B" w:rsidR="007879E4" w:rsidRPr="006640A0" w:rsidRDefault="00365882" w:rsidP="008E10CD">
      <w:pPr>
        <w:spacing w:after="0" w:line="240" w:lineRule="auto"/>
        <w:ind w:firstLine="360"/>
        <w:rPr>
          <w:rFonts w:ascii="Times New Roman" w:hAnsi="Times New Roman" w:cs="Times New Roman"/>
          <w:sz w:val="20"/>
          <w:szCs w:val="20"/>
        </w:rPr>
      </w:pPr>
      <w:r w:rsidRPr="006640A0">
        <w:rPr>
          <w:rFonts w:ascii="Times New Roman" w:hAnsi="Times New Roman" w:cs="Times New Roman"/>
          <w:sz w:val="20"/>
          <w:szCs w:val="20"/>
        </w:rPr>
        <w:t xml:space="preserve"> </w:t>
      </w:r>
      <w:r w:rsidR="007879E4" w:rsidRPr="006640A0">
        <w:rPr>
          <w:rFonts w:ascii="Times New Roman" w:hAnsi="Times New Roman" w:cs="Times New Roman"/>
          <w:sz w:val="20"/>
          <w:szCs w:val="20"/>
        </w:rPr>
        <w:t xml:space="preserve">The most popular technique for removing water and managing the long-term stability of nanoparticle compositions is freeze drying, also known as lyophilization. As an illustration, the need of developing a dry form of nanoparticle-based treatments during the latter two years of the COVID-19 pandemic has brought to light the significance of lyophilization studies to enhance the storage stability of lipid nanoparticle vaccines. </w:t>
      </w:r>
      <w:r w:rsidR="00625D04" w:rsidRPr="006640A0">
        <w:rPr>
          <w:rFonts w:ascii="Times New Roman" w:hAnsi="Times New Roman" w:cs="Times New Roman"/>
          <w:sz w:val="20"/>
          <w:szCs w:val="20"/>
        </w:rPr>
        <w:t>There are three steps in the freeze-drying cycle.</w:t>
      </w:r>
    </w:p>
    <w:p w14:paraId="06FE40AC" w14:textId="026612A3" w:rsidR="00625D04" w:rsidRPr="006640A0" w:rsidRDefault="00625D04" w:rsidP="008E10CD">
      <w:pPr>
        <w:pStyle w:val="ListParagraph"/>
        <w:numPr>
          <w:ilvl w:val="0"/>
          <w:numId w:val="6"/>
        </w:numPr>
        <w:spacing w:after="0" w:line="240" w:lineRule="auto"/>
        <w:rPr>
          <w:rFonts w:ascii="Times New Roman" w:hAnsi="Times New Roman" w:cs="Times New Roman"/>
          <w:sz w:val="20"/>
          <w:szCs w:val="20"/>
        </w:rPr>
      </w:pPr>
      <w:r w:rsidRPr="006640A0">
        <w:rPr>
          <w:rFonts w:ascii="Times New Roman" w:hAnsi="Times New Roman" w:cs="Times New Roman"/>
          <w:sz w:val="20"/>
          <w:szCs w:val="20"/>
        </w:rPr>
        <w:t>Freezing step</w:t>
      </w:r>
    </w:p>
    <w:p w14:paraId="283C1E2C" w14:textId="43D39199" w:rsidR="00625D04" w:rsidRPr="006640A0" w:rsidRDefault="00625D04" w:rsidP="008E10CD">
      <w:pPr>
        <w:pStyle w:val="ListParagraph"/>
        <w:numPr>
          <w:ilvl w:val="0"/>
          <w:numId w:val="6"/>
        </w:numPr>
        <w:spacing w:after="0" w:line="240" w:lineRule="auto"/>
        <w:rPr>
          <w:rFonts w:ascii="Times New Roman" w:hAnsi="Times New Roman" w:cs="Times New Roman"/>
          <w:sz w:val="20"/>
          <w:szCs w:val="20"/>
        </w:rPr>
      </w:pPr>
      <w:r w:rsidRPr="006640A0">
        <w:rPr>
          <w:rFonts w:ascii="Times New Roman" w:hAnsi="Times New Roman" w:cs="Times New Roman"/>
          <w:sz w:val="20"/>
          <w:szCs w:val="20"/>
        </w:rPr>
        <w:t>Primary drying step</w:t>
      </w:r>
    </w:p>
    <w:p w14:paraId="6B3FE8D7" w14:textId="7873BB4E" w:rsidR="00625D04" w:rsidRPr="006640A0" w:rsidRDefault="00625D04" w:rsidP="008E10CD">
      <w:pPr>
        <w:pStyle w:val="ListParagraph"/>
        <w:numPr>
          <w:ilvl w:val="0"/>
          <w:numId w:val="6"/>
        </w:numPr>
        <w:spacing w:after="0" w:line="240" w:lineRule="auto"/>
        <w:rPr>
          <w:rFonts w:ascii="Times New Roman" w:hAnsi="Times New Roman" w:cs="Times New Roman"/>
          <w:sz w:val="20"/>
          <w:szCs w:val="20"/>
        </w:rPr>
      </w:pPr>
      <w:r w:rsidRPr="006640A0">
        <w:rPr>
          <w:rFonts w:ascii="Times New Roman" w:hAnsi="Times New Roman" w:cs="Times New Roman"/>
          <w:sz w:val="20"/>
          <w:szCs w:val="20"/>
        </w:rPr>
        <w:lastRenderedPageBreak/>
        <w:t>Secondary drying step</w:t>
      </w:r>
    </w:p>
    <w:p w14:paraId="3E6ED6D6" w14:textId="1A28EABD" w:rsidR="00625D04" w:rsidRPr="006640A0" w:rsidRDefault="00625D04" w:rsidP="008E10CD">
      <w:pPr>
        <w:pStyle w:val="ListParagraph"/>
        <w:numPr>
          <w:ilvl w:val="0"/>
          <w:numId w:val="8"/>
        </w:numPr>
        <w:spacing w:after="0" w:line="240" w:lineRule="auto"/>
        <w:rPr>
          <w:rFonts w:ascii="Times New Roman" w:hAnsi="Times New Roman" w:cs="Times New Roman"/>
          <w:sz w:val="20"/>
          <w:szCs w:val="20"/>
        </w:rPr>
      </w:pPr>
      <w:r w:rsidRPr="006640A0">
        <w:rPr>
          <w:rFonts w:ascii="Times New Roman" w:hAnsi="Times New Roman" w:cs="Times New Roman"/>
          <w:b/>
          <w:bCs/>
          <w:sz w:val="20"/>
          <w:szCs w:val="20"/>
        </w:rPr>
        <w:t xml:space="preserve">Freezing: </w:t>
      </w:r>
      <w:r w:rsidRPr="006640A0">
        <w:rPr>
          <w:rFonts w:ascii="Times New Roman" w:hAnsi="Times New Roman" w:cs="Times New Roman"/>
          <w:sz w:val="20"/>
          <w:szCs w:val="20"/>
        </w:rPr>
        <w:t>In the freeze-drying process, freezing is a crucial phase because the microstructure that is created during freezing impacts the end product</w:t>
      </w:r>
      <w:r w:rsidR="008E10CD">
        <w:rPr>
          <w:rFonts w:ascii="Times New Roman" w:hAnsi="Times New Roman" w:cs="Times New Roman"/>
          <w:sz w:val="20"/>
          <w:szCs w:val="20"/>
        </w:rPr>
        <w:t>’</w:t>
      </w:r>
      <w:r w:rsidRPr="006640A0">
        <w:rPr>
          <w:rFonts w:ascii="Times New Roman" w:hAnsi="Times New Roman" w:cs="Times New Roman"/>
          <w:sz w:val="20"/>
          <w:szCs w:val="20"/>
        </w:rPr>
        <w:t>s quality as well as its processing characteristics, such as the rate of primary drying and secondary drying. The product needs to be frozen at a low enough temperature to solidify entirely. By slowing down molecular motion, freezing the product reduces chemical activity. In general, the process of ice crystallization from extremely chilled water is referred to as freezing. Prior to freezing, the solution must be cooled until ice nucleation takes place. When ice crystals start to grow at a specific pace, the solution freezes, which causes the formation of either crystalline or amorphous solids or mixes. Lower than -35̊C is the minimum temperature at which an aqueous pharmaceutical formulation can be frozen.</w:t>
      </w:r>
    </w:p>
    <w:p w14:paraId="0757D91D" w14:textId="77777777" w:rsidR="00625D04" w:rsidRPr="006640A0" w:rsidRDefault="00625D04" w:rsidP="008E10CD">
      <w:pPr>
        <w:pStyle w:val="ListParagraph"/>
        <w:spacing w:after="0" w:line="240" w:lineRule="auto"/>
        <w:rPr>
          <w:rFonts w:ascii="Times New Roman" w:hAnsi="Times New Roman" w:cs="Times New Roman"/>
          <w:sz w:val="20"/>
          <w:szCs w:val="20"/>
        </w:rPr>
      </w:pPr>
      <w:r w:rsidRPr="006640A0">
        <w:rPr>
          <w:rFonts w:ascii="Times New Roman" w:hAnsi="Times New Roman" w:cs="Times New Roman"/>
          <w:sz w:val="20"/>
          <w:szCs w:val="20"/>
        </w:rPr>
        <w:t>The phenomena that occur in the freezing step are as follows:</w:t>
      </w:r>
    </w:p>
    <w:p w14:paraId="4D94EF12" w14:textId="69BDEF5C" w:rsidR="00625D04" w:rsidRPr="006640A0" w:rsidRDefault="00625D04" w:rsidP="008E10CD">
      <w:pPr>
        <w:pStyle w:val="ListParagraph"/>
        <w:spacing w:after="0" w:line="240" w:lineRule="auto"/>
        <w:rPr>
          <w:rFonts w:ascii="Times New Roman" w:hAnsi="Times New Roman" w:cs="Times New Roman"/>
          <w:sz w:val="20"/>
          <w:szCs w:val="20"/>
        </w:rPr>
      </w:pPr>
      <w:r w:rsidRPr="006640A0">
        <w:rPr>
          <w:rFonts w:ascii="Times New Roman" w:hAnsi="Times New Roman" w:cs="Times New Roman"/>
          <w:b/>
          <w:bCs/>
          <w:sz w:val="20"/>
          <w:szCs w:val="20"/>
        </w:rPr>
        <w:t xml:space="preserve">Super-cooling- </w:t>
      </w:r>
      <w:r w:rsidR="008E10CD">
        <w:rPr>
          <w:rFonts w:ascii="Times New Roman" w:hAnsi="Times New Roman" w:cs="Times New Roman"/>
          <w:sz w:val="20"/>
          <w:szCs w:val="20"/>
        </w:rPr>
        <w:t>“</w:t>
      </w:r>
      <w:r w:rsidRPr="006640A0">
        <w:rPr>
          <w:rFonts w:ascii="Times New Roman" w:hAnsi="Times New Roman" w:cs="Times New Roman"/>
          <w:sz w:val="20"/>
          <w:szCs w:val="20"/>
        </w:rPr>
        <w:t>Supercooling</w:t>
      </w:r>
      <w:r w:rsidR="008E10CD">
        <w:rPr>
          <w:rFonts w:ascii="Times New Roman" w:hAnsi="Times New Roman" w:cs="Times New Roman"/>
          <w:sz w:val="20"/>
          <w:szCs w:val="20"/>
        </w:rPr>
        <w:t>”</w:t>
      </w:r>
      <w:r w:rsidRPr="006640A0">
        <w:rPr>
          <w:rFonts w:ascii="Times New Roman" w:hAnsi="Times New Roman" w:cs="Times New Roman"/>
          <w:sz w:val="20"/>
          <w:szCs w:val="20"/>
        </w:rPr>
        <w:t xml:space="preserve"> is the retention of the liquid state below the equilibrium freezing point of the solution. It always happens when temperatures are below freezing, frequently at or above 10-15°C. Super-cooling comes in two varieties,</w:t>
      </w:r>
    </w:p>
    <w:p w14:paraId="7C5DE68F" w14:textId="77777777" w:rsidR="00625D04" w:rsidRPr="006640A0" w:rsidRDefault="00625D04" w:rsidP="008E10CD">
      <w:pPr>
        <w:pStyle w:val="ListParagraph"/>
        <w:spacing w:after="0" w:line="240" w:lineRule="auto"/>
        <w:rPr>
          <w:rFonts w:ascii="Times New Roman" w:hAnsi="Times New Roman" w:cs="Times New Roman"/>
          <w:b/>
          <w:bCs/>
          <w:sz w:val="20"/>
          <w:szCs w:val="20"/>
        </w:rPr>
      </w:pPr>
      <w:r w:rsidRPr="006640A0">
        <w:rPr>
          <w:rFonts w:ascii="Times New Roman" w:hAnsi="Times New Roman" w:cs="Times New Roman"/>
          <w:b/>
          <w:bCs/>
          <w:sz w:val="20"/>
          <w:szCs w:val="20"/>
        </w:rPr>
        <w:t>Global super-cooling</w:t>
      </w:r>
    </w:p>
    <w:p w14:paraId="7CB4D0AB" w14:textId="77777777" w:rsidR="00625D04" w:rsidRPr="006640A0" w:rsidRDefault="00625D04" w:rsidP="008E10CD">
      <w:pPr>
        <w:pStyle w:val="ListParagraph"/>
        <w:spacing w:after="0" w:line="240" w:lineRule="auto"/>
        <w:rPr>
          <w:rFonts w:ascii="Times New Roman" w:hAnsi="Times New Roman" w:cs="Times New Roman"/>
          <w:sz w:val="20"/>
          <w:szCs w:val="20"/>
        </w:rPr>
      </w:pPr>
      <w:r w:rsidRPr="006640A0">
        <w:rPr>
          <w:rFonts w:ascii="Times New Roman" w:hAnsi="Times New Roman" w:cs="Times New Roman"/>
          <w:sz w:val="20"/>
          <w:szCs w:val="20"/>
        </w:rPr>
        <w:t>It is the procedure in which a uniform amount of super cooling is present throughout the entire liquid volume.</w:t>
      </w:r>
    </w:p>
    <w:p w14:paraId="4DD46F6F" w14:textId="77777777" w:rsidR="00625D04" w:rsidRPr="006640A0" w:rsidRDefault="00625D04" w:rsidP="008E10CD">
      <w:pPr>
        <w:pStyle w:val="ListParagraph"/>
        <w:spacing w:after="0" w:line="240" w:lineRule="auto"/>
        <w:rPr>
          <w:rFonts w:ascii="Times New Roman" w:hAnsi="Times New Roman" w:cs="Times New Roman"/>
          <w:b/>
          <w:bCs/>
          <w:sz w:val="20"/>
          <w:szCs w:val="20"/>
        </w:rPr>
      </w:pPr>
      <w:r w:rsidRPr="006640A0">
        <w:rPr>
          <w:rFonts w:ascii="Times New Roman" w:hAnsi="Times New Roman" w:cs="Times New Roman"/>
          <w:b/>
          <w:bCs/>
          <w:sz w:val="20"/>
          <w:szCs w:val="20"/>
        </w:rPr>
        <w:t xml:space="preserve">Local super-cooling </w:t>
      </w:r>
    </w:p>
    <w:p w14:paraId="45CF5043" w14:textId="49188C8A" w:rsidR="00625D04" w:rsidRPr="006640A0" w:rsidRDefault="00625D04" w:rsidP="008E10CD">
      <w:pPr>
        <w:pStyle w:val="ListParagraph"/>
        <w:spacing w:after="0" w:line="240" w:lineRule="auto"/>
        <w:rPr>
          <w:rFonts w:ascii="Times New Roman" w:hAnsi="Times New Roman" w:cs="Times New Roman"/>
          <w:sz w:val="20"/>
          <w:szCs w:val="20"/>
        </w:rPr>
      </w:pPr>
      <w:r w:rsidRPr="006640A0">
        <w:rPr>
          <w:rFonts w:ascii="Times New Roman" w:hAnsi="Times New Roman" w:cs="Times New Roman"/>
          <w:sz w:val="20"/>
          <w:szCs w:val="20"/>
        </w:rPr>
        <w:t>Only a small portion of the liquid gets super-cooled with this technique. Super-cooling is a metastable, non-equilibrium state that resembles the activation energy required for the nucleation process.</w:t>
      </w:r>
    </w:p>
    <w:p w14:paraId="0AB01AAF" w14:textId="77777777" w:rsidR="00625D04" w:rsidRPr="006640A0" w:rsidRDefault="00625D04" w:rsidP="008E10CD">
      <w:pPr>
        <w:pStyle w:val="ListParagraph"/>
        <w:numPr>
          <w:ilvl w:val="0"/>
          <w:numId w:val="5"/>
        </w:numPr>
        <w:spacing w:after="0" w:line="240" w:lineRule="auto"/>
        <w:rPr>
          <w:rFonts w:ascii="Times New Roman" w:hAnsi="Times New Roman" w:cs="Times New Roman"/>
          <w:sz w:val="20"/>
          <w:szCs w:val="20"/>
        </w:rPr>
      </w:pPr>
      <w:r w:rsidRPr="006640A0">
        <w:rPr>
          <w:rFonts w:ascii="Times New Roman" w:hAnsi="Times New Roman" w:cs="Times New Roman"/>
          <w:b/>
          <w:bCs/>
          <w:sz w:val="20"/>
          <w:szCs w:val="20"/>
        </w:rPr>
        <w:t xml:space="preserve">Ice Nucleation- </w:t>
      </w:r>
      <w:r w:rsidRPr="006640A0">
        <w:rPr>
          <w:rFonts w:ascii="Times New Roman" w:hAnsi="Times New Roman" w:cs="Times New Roman"/>
          <w:sz w:val="20"/>
          <w:szCs w:val="20"/>
        </w:rPr>
        <w:t>Water molecules cluster into patterns resembling those found in ice crystals as a result of density variations brought on by Brownian motion in the supercooled liquid water.</w:t>
      </w:r>
    </w:p>
    <w:p w14:paraId="0B448E20" w14:textId="77777777" w:rsidR="001D47E5" w:rsidRPr="006640A0" w:rsidRDefault="00625D04" w:rsidP="008E10CD">
      <w:pPr>
        <w:pStyle w:val="ListParagraph"/>
        <w:spacing w:after="0" w:line="240" w:lineRule="auto"/>
        <w:ind w:left="360"/>
        <w:rPr>
          <w:rFonts w:ascii="Times New Roman" w:hAnsi="Times New Roman" w:cs="Times New Roman"/>
          <w:sz w:val="20"/>
          <w:szCs w:val="20"/>
        </w:rPr>
      </w:pPr>
      <w:r w:rsidRPr="006640A0">
        <w:rPr>
          <w:rFonts w:ascii="Times New Roman" w:hAnsi="Times New Roman" w:cs="Times New Roman"/>
          <w:sz w:val="20"/>
          <w:szCs w:val="20"/>
        </w:rPr>
        <w:t>Nucleation comes in two forms:</w:t>
      </w:r>
    </w:p>
    <w:p w14:paraId="5E2922A4" w14:textId="68F1472E" w:rsidR="00625D04" w:rsidRPr="006640A0" w:rsidRDefault="00625D04" w:rsidP="008E10CD">
      <w:pPr>
        <w:pStyle w:val="ListParagraph"/>
        <w:spacing w:after="0" w:line="240" w:lineRule="auto"/>
        <w:ind w:left="360"/>
        <w:rPr>
          <w:rFonts w:ascii="Times New Roman" w:hAnsi="Times New Roman" w:cs="Times New Roman"/>
          <w:sz w:val="20"/>
          <w:szCs w:val="20"/>
        </w:rPr>
      </w:pPr>
      <w:r w:rsidRPr="006640A0">
        <w:rPr>
          <w:rFonts w:ascii="Times New Roman" w:hAnsi="Times New Roman" w:cs="Times New Roman"/>
          <w:b/>
          <w:bCs/>
          <w:sz w:val="20"/>
          <w:szCs w:val="20"/>
        </w:rPr>
        <w:t>Homogeneous nucleation</w:t>
      </w:r>
    </w:p>
    <w:p w14:paraId="235E5F93" w14:textId="0E8817F2" w:rsidR="00625D04" w:rsidRPr="006640A0" w:rsidRDefault="00625D04" w:rsidP="008E10CD">
      <w:pPr>
        <w:pStyle w:val="ListParagraph"/>
        <w:spacing w:after="0" w:line="240" w:lineRule="auto"/>
        <w:ind w:left="360"/>
        <w:rPr>
          <w:rFonts w:ascii="Times New Roman" w:hAnsi="Times New Roman" w:cs="Times New Roman"/>
          <w:sz w:val="20"/>
          <w:szCs w:val="20"/>
        </w:rPr>
      </w:pPr>
      <w:r w:rsidRPr="006640A0">
        <w:rPr>
          <w:rFonts w:ascii="Times New Roman" w:hAnsi="Times New Roman" w:cs="Times New Roman"/>
          <w:sz w:val="20"/>
          <w:szCs w:val="20"/>
        </w:rPr>
        <w:t xml:space="preserve">The term </w:t>
      </w:r>
      <w:r w:rsidR="008E10CD">
        <w:rPr>
          <w:rFonts w:ascii="Times New Roman" w:hAnsi="Times New Roman" w:cs="Times New Roman"/>
          <w:sz w:val="20"/>
          <w:szCs w:val="20"/>
        </w:rPr>
        <w:t>“</w:t>
      </w:r>
      <w:r w:rsidRPr="006640A0">
        <w:rPr>
          <w:rFonts w:ascii="Times New Roman" w:hAnsi="Times New Roman" w:cs="Times New Roman"/>
          <w:sz w:val="20"/>
          <w:szCs w:val="20"/>
        </w:rPr>
        <w:t>homogeneous nucleation temperature</w:t>
      </w:r>
      <w:r w:rsidR="008E10CD">
        <w:rPr>
          <w:rFonts w:ascii="Times New Roman" w:hAnsi="Times New Roman" w:cs="Times New Roman"/>
          <w:sz w:val="20"/>
          <w:szCs w:val="20"/>
        </w:rPr>
        <w:t>”</w:t>
      </w:r>
      <w:r w:rsidRPr="006640A0">
        <w:rPr>
          <w:rFonts w:ascii="Times New Roman" w:hAnsi="Times New Roman" w:cs="Times New Roman"/>
          <w:sz w:val="20"/>
          <w:szCs w:val="20"/>
        </w:rPr>
        <w:t xml:space="preserve"> refers to the apparent value of -40°C as the water</w:t>
      </w:r>
      <w:r w:rsidR="008E10CD">
        <w:rPr>
          <w:rFonts w:ascii="Times New Roman" w:hAnsi="Times New Roman" w:cs="Times New Roman"/>
          <w:sz w:val="20"/>
          <w:szCs w:val="20"/>
        </w:rPr>
        <w:t>’</w:t>
      </w:r>
      <w:r w:rsidRPr="006640A0">
        <w:rPr>
          <w:rFonts w:ascii="Times New Roman" w:hAnsi="Times New Roman" w:cs="Times New Roman"/>
          <w:sz w:val="20"/>
          <w:szCs w:val="20"/>
        </w:rPr>
        <w:t>s limiting nucleation temperature. At this temperature, a pure water sample will have at least one active water nucleus that has developed on its own and is ready to start the formation of ice crystals.</w:t>
      </w:r>
    </w:p>
    <w:p w14:paraId="52A2E84A" w14:textId="77777777" w:rsidR="00625D04" w:rsidRPr="006640A0" w:rsidRDefault="00625D04" w:rsidP="008E10CD">
      <w:pPr>
        <w:pStyle w:val="ListParagraph"/>
        <w:spacing w:after="0" w:line="240" w:lineRule="auto"/>
        <w:ind w:left="360"/>
        <w:rPr>
          <w:rFonts w:ascii="Times New Roman" w:hAnsi="Times New Roman" w:cs="Times New Roman"/>
          <w:b/>
          <w:bCs/>
          <w:sz w:val="20"/>
          <w:szCs w:val="20"/>
        </w:rPr>
      </w:pPr>
      <w:r w:rsidRPr="006640A0">
        <w:rPr>
          <w:rFonts w:ascii="Times New Roman" w:hAnsi="Times New Roman" w:cs="Times New Roman"/>
          <w:b/>
          <w:bCs/>
          <w:sz w:val="20"/>
          <w:szCs w:val="20"/>
        </w:rPr>
        <w:t>Heterogeneous nucleation</w:t>
      </w:r>
    </w:p>
    <w:p w14:paraId="77DAD184" w14:textId="1DEE8D79" w:rsidR="00625D04" w:rsidRPr="006640A0" w:rsidRDefault="00625D04" w:rsidP="008E10CD">
      <w:pPr>
        <w:pStyle w:val="ListParagraph"/>
        <w:spacing w:after="0" w:line="240" w:lineRule="auto"/>
        <w:ind w:left="360"/>
        <w:rPr>
          <w:rFonts w:ascii="Times New Roman" w:hAnsi="Times New Roman" w:cs="Times New Roman"/>
          <w:sz w:val="20"/>
          <w:szCs w:val="20"/>
        </w:rPr>
      </w:pPr>
      <w:r w:rsidRPr="006640A0">
        <w:rPr>
          <w:rFonts w:ascii="Times New Roman" w:hAnsi="Times New Roman" w:cs="Times New Roman"/>
          <w:sz w:val="20"/>
          <w:szCs w:val="20"/>
        </w:rPr>
        <w:t xml:space="preserve">In heterogeneous nucleation, layers of water are absorbed onto </w:t>
      </w:r>
      <w:r w:rsidR="008E10CD">
        <w:rPr>
          <w:rFonts w:ascii="Times New Roman" w:hAnsi="Times New Roman" w:cs="Times New Roman"/>
          <w:sz w:val="20"/>
          <w:szCs w:val="20"/>
        </w:rPr>
        <w:t>“</w:t>
      </w:r>
      <w:r w:rsidRPr="006640A0">
        <w:rPr>
          <w:rFonts w:ascii="Times New Roman" w:hAnsi="Times New Roman" w:cs="Times New Roman"/>
          <w:sz w:val="20"/>
          <w:szCs w:val="20"/>
        </w:rPr>
        <w:t>foreign impurities</w:t>
      </w:r>
      <w:r w:rsidR="008E10CD">
        <w:rPr>
          <w:rFonts w:ascii="Times New Roman" w:hAnsi="Times New Roman" w:cs="Times New Roman"/>
          <w:sz w:val="20"/>
          <w:szCs w:val="20"/>
        </w:rPr>
        <w:t>”</w:t>
      </w:r>
      <w:r w:rsidRPr="006640A0">
        <w:rPr>
          <w:rFonts w:ascii="Times New Roman" w:hAnsi="Times New Roman" w:cs="Times New Roman"/>
          <w:sz w:val="20"/>
          <w:szCs w:val="20"/>
        </w:rPr>
        <w:t xml:space="preserve"> to form clusters that resemble ice.</w:t>
      </w:r>
    </w:p>
    <w:p w14:paraId="3E45E918" w14:textId="77777777" w:rsidR="001D47E5" w:rsidRPr="006640A0" w:rsidRDefault="00625D04" w:rsidP="008E10CD">
      <w:pPr>
        <w:pStyle w:val="ListParagraph"/>
        <w:numPr>
          <w:ilvl w:val="0"/>
          <w:numId w:val="5"/>
        </w:numPr>
        <w:spacing w:after="0" w:line="240" w:lineRule="auto"/>
        <w:rPr>
          <w:rFonts w:ascii="Times New Roman" w:hAnsi="Times New Roman" w:cs="Times New Roman"/>
          <w:sz w:val="20"/>
          <w:szCs w:val="20"/>
        </w:rPr>
      </w:pPr>
      <w:r w:rsidRPr="006640A0">
        <w:rPr>
          <w:rFonts w:ascii="Times New Roman" w:hAnsi="Times New Roman" w:cs="Times New Roman"/>
          <w:b/>
          <w:bCs/>
          <w:sz w:val="20"/>
          <w:szCs w:val="20"/>
        </w:rPr>
        <w:t xml:space="preserve">Ice crystal growth- </w:t>
      </w:r>
      <w:r w:rsidRPr="006640A0">
        <w:rPr>
          <w:rFonts w:ascii="Times New Roman" w:hAnsi="Times New Roman" w:cs="Times New Roman"/>
          <w:sz w:val="20"/>
          <w:szCs w:val="20"/>
        </w:rPr>
        <w:t>The quick ice crystallization that occurs once the critical mass of nuclei is reached results in the rapid creation of stable ice crystals throughout the entire system. The development of stable ice crystals is aided by the influx of molecules at the contact. The temperature of the final product rises quickly as crystallization starts and approaches the equilibrium freezing point. The solution is further cooled after the initial ice network has formed, which removes more heat, and the ice crystals that have already formed cause the remaining water to freeze. The quantity of newly generated ice nuclei, the rate of ice growth, and the size of the ice crystals are all dependent on the level of super-cooling.</w:t>
      </w:r>
    </w:p>
    <w:p w14:paraId="6A8A087B" w14:textId="63C6258A" w:rsidR="00625D04" w:rsidRPr="006640A0" w:rsidRDefault="00625D04" w:rsidP="008E10CD">
      <w:pPr>
        <w:pStyle w:val="ListParagraph"/>
        <w:numPr>
          <w:ilvl w:val="0"/>
          <w:numId w:val="7"/>
        </w:numPr>
        <w:spacing w:after="0" w:line="240" w:lineRule="auto"/>
        <w:rPr>
          <w:rFonts w:ascii="Times New Roman" w:hAnsi="Times New Roman" w:cs="Times New Roman"/>
          <w:sz w:val="20"/>
          <w:szCs w:val="20"/>
        </w:rPr>
      </w:pPr>
      <w:r w:rsidRPr="006640A0">
        <w:rPr>
          <w:rFonts w:ascii="Times New Roman" w:hAnsi="Times New Roman" w:cs="Times New Roman"/>
          <w:b/>
          <w:bCs/>
          <w:sz w:val="20"/>
          <w:szCs w:val="20"/>
        </w:rPr>
        <w:t xml:space="preserve">Primary Drying: </w:t>
      </w:r>
      <w:r w:rsidRPr="006640A0">
        <w:rPr>
          <w:rFonts w:ascii="Times New Roman" w:hAnsi="Times New Roman" w:cs="Times New Roman"/>
          <w:sz w:val="20"/>
          <w:szCs w:val="20"/>
        </w:rPr>
        <w:t>It is distinguished by the vial</w:t>
      </w:r>
      <w:r w:rsidR="008E10CD">
        <w:rPr>
          <w:rFonts w:ascii="Times New Roman" w:hAnsi="Times New Roman" w:cs="Times New Roman"/>
          <w:sz w:val="20"/>
          <w:szCs w:val="20"/>
        </w:rPr>
        <w:t>’</w:t>
      </w:r>
      <w:r w:rsidRPr="006640A0">
        <w:rPr>
          <w:rFonts w:ascii="Times New Roman" w:hAnsi="Times New Roman" w:cs="Times New Roman"/>
          <w:sz w:val="20"/>
          <w:szCs w:val="20"/>
        </w:rPr>
        <w:t>s ice border layer retreating. Traditionally, this process is completed at shelf temperatures between -30°C and -10°C and chamber pressures between 40 and 400 Torr. By delivering vacuum into the product chamber, the chamber pressure is decreased during this phase to between 0.01 and 0.1mbar. The product is heated in order to melt the frozen mobile water. On a condenser</w:t>
      </w:r>
      <w:r w:rsidR="008E10CD">
        <w:rPr>
          <w:rFonts w:ascii="Times New Roman" w:hAnsi="Times New Roman" w:cs="Times New Roman"/>
          <w:sz w:val="20"/>
          <w:szCs w:val="20"/>
        </w:rPr>
        <w:t>’</w:t>
      </w:r>
      <w:r w:rsidRPr="006640A0">
        <w:rPr>
          <w:rFonts w:ascii="Times New Roman" w:hAnsi="Times New Roman" w:cs="Times New Roman"/>
          <w:sz w:val="20"/>
          <w:szCs w:val="20"/>
        </w:rPr>
        <w:t>s surface, the water vapor is gathered. The condenser needs to have enough surface area and cooling power to keep the batch</w:t>
      </w:r>
      <w:r w:rsidR="008E10CD">
        <w:rPr>
          <w:rFonts w:ascii="Times New Roman" w:hAnsi="Times New Roman" w:cs="Times New Roman"/>
          <w:sz w:val="20"/>
          <w:szCs w:val="20"/>
        </w:rPr>
        <w:t>’</w:t>
      </w:r>
      <w:r w:rsidRPr="006640A0">
        <w:rPr>
          <w:rFonts w:ascii="Times New Roman" w:hAnsi="Times New Roman" w:cs="Times New Roman"/>
          <w:sz w:val="20"/>
          <w:szCs w:val="20"/>
        </w:rPr>
        <w:t>s entire amount of sublimed water at a temperature lower than the temperature of the finished product. The drying process will halt if the ice on the condenser is warmer than the product, as this will cause water vapour to gravitate toward the product. Water vapor partial pressure and the sublimation front in the freeze-dry chamber. The product temperature must be higher than the condenser temperature since vapour pressure and temperature are connected. The water molecules travel from the chamber</w:t>
      </w:r>
      <w:r w:rsidR="008E10CD">
        <w:rPr>
          <w:rFonts w:ascii="Times New Roman" w:hAnsi="Times New Roman" w:cs="Times New Roman"/>
          <w:sz w:val="20"/>
          <w:szCs w:val="20"/>
        </w:rPr>
        <w:t>’</w:t>
      </w:r>
      <w:r w:rsidRPr="006640A0">
        <w:rPr>
          <w:rFonts w:ascii="Times New Roman" w:hAnsi="Times New Roman" w:cs="Times New Roman"/>
          <w:sz w:val="20"/>
          <w:szCs w:val="20"/>
        </w:rPr>
        <w:t>s higher vapour pressure zone to the condenser</w:t>
      </w:r>
      <w:r w:rsidR="008E10CD">
        <w:rPr>
          <w:rFonts w:ascii="Times New Roman" w:hAnsi="Times New Roman" w:cs="Times New Roman"/>
          <w:sz w:val="20"/>
          <w:szCs w:val="20"/>
        </w:rPr>
        <w:t>’</w:t>
      </w:r>
      <w:r w:rsidRPr="006640A0">
        <w:rPr>
          <w:rFonts w:ascii="Times New Roman" w:hAnsi="Times New Roman" w:cs="Times New Roman"/>
          <w:sz w:val="20"/>
          <w:szCs w:val="20"/>
        </w:rPr>
        <w:t>s lower vapour pressure region. It is crucial that the temperature at which a product is freeze dried strikes a balance between that which preserves the product</w:t>
      </w:r>
      <w:r w:rsidR="008E10CD">
        <w:rPr>
          <w:rFonts w:ascii="Times New Roman" w:hAnsi="Times New Roman" w:cs="Times New Roman"/>
          <w:sz w:val="20"/>
          <w:szCs w:val="20"/>
        </w:rPr>
        <w:t>’</w:t>
      </w:r>
      <w:r w:rsidRPr="006640A0">
        <w:rPr>
          <w:rFonts w:ascii="Times New Roman" w:hAnsi="Times New Roman" w:cs="Times New Roman"/>
          <w:sz w:val="20"/>
          <w:szCs w:val="20"/>
        </w:rPr>
        <w:t>s frozen integrity and that which maximizes its vapour pressure. The secret to ideal drying is this equilibrium. Low temperatures are maintained in the condenser, often around -60</w:t>
      </w:r>
      <w:r w:rsidR="008E10CD" w:rsidRPr="006640A0">
        <w:rPr>
          <w:rFonts w:ascii="Times New Roman" w:hAnsi="Times New Roman" w:cs="Times New Roman"/>
          <w:sz w:val="20"/>
          <w:szCs w:val="20"/>
        </w:rPr>
        <w:t>Oc</w:t>
      </w:r>
      <w:r w:rsidRPr="006640A0">
        <w:rPr>
          <w:rFonts w:ascii="Times New Roman" w:hAnsi="Times New Roman" w:cs="Times New Roman"/>
          <w:sz w:val="20"/>
          <w:szCs w:val="20"/>
        </w:rPr>
        <w:t>. For best drying effectiveness, the product</w:t>
      </w:r>
      <w:r w:rsidR="008E10CD">
        <w:rPr>
          <w:rFonts w:ascii="Times New Roman" w:hAnsi="Times New Roman" w:cs="Times New Roman"/>
          <w:sz w:val="20"/>
          <w:szCs w:val="20"/>
        </w:rPr>
        <w:t>’</w:t>
      </w:r>
      <w:r w:rsidRPr="006640A0">
        <w:rPr>
          <w:rFonts w:ascii="Times New Roman" w:hAnsi="Times New Roman" w:cs="Times New Roman"/>
          <w:sz w:val="20"/>
          <w:szCs w:val="20"/>
        </w:rPr>
        <w:t>s temperature should be maintained as close to the glass transition temperature as is practical.</w:t>
      </w:r>
    </w:p>
    <w:p w14:paraId="4C7451B7" w14:textId="0B297E87" w:rsidR="00625D04" w:rsidRPr="006640A0" w:rsidRDefault="00625D04" w:rsidP="008E10CD">
      <w:pPr>
        <w:pStyle w:val="ListParagraph"/>
        <w:numPr>
          <w:ilvl w:val="0"/>
          <w:numId w:val="7"/>
        </w:numPr>
        <w:spacing w:after="0" w:line="240" w:lineRule="auto"/>
        <w:rPr>
          <w:rFonts w:ascii="Times New Roman" w:hAnsi="Times New Roman" w:cs="Times New Roman"/>
          <w:sz w:val="20"/>
          <w:szCs w:val="20"/>
        </w:rPr>
      </w:pPr>
      <w:r w:rsidRPr="006640A0">
        <w:rPr>
          <w:rFonts w:ascii="Times New Roman" w:hAnsi="Times New Roman" w:cs="Times New Roman"/>
          <w:b/>
          <w:bCs/>
          <w:sz w:val="20"/>
          <w:szCs w:val="20"/>
        </w:rPr>
        <w:t xml:space="preserve">Secondary Drying: </w:t>
      </w:r>
      <w:r w:rsidRPr="006640A0">
        <w:rPr>
          <w:rFonts w:ascii="Times New Roman" w:hAnsi="Times New Roman" w:cs="Times New Roman"/>
          <w:sz w:val="20"/>
          <w:szCs w:val="20"/>
        </w:rPr>
        <w:t xml:space="preserve">After the primary freeze-drying process is finished and all the ice has subsided, the product still contains bound moisture. Although the product seems dry, there may still be up to 7% to 8% of residual moisture present. Therefore, to get the residual moisture content down to ideal levels, drying must continue at a warmer temperature. The bound water is desorbed from the product during this procedure, which is known as </w:t>
      </w:r>
      <w:r w:rsidR="008E10CD">
        <w:rPr>
          <w:rFonts w:ascii="Times New Roman" w:hAnsi="Times New Roman" w:cs="Times New Roman"/>
          <w:sz w:val="20"/>
          <w:szCs w:val="20"/>
        </w:rPr>
        <w:t>“</w:t>
      </w:r>
      <w:r w:rsidRPr="006640A0">
        <w:rPr>
          <w:rFonts w:ascii="Times New Roman" w:hAnsi="Times New Roman" w:cs="Times New Roman"/>
          <w:sz w:val="20"/>
          <w:szCs w:val="20"/>
        </w:rPr>
        <w:t>isothermal desorption.</w:t>
      </w:r>
      <w:r w:rsidR="008E10CD">
        <w:rPr>
          <w:rFonts w:ascii="Times New Roman" w:hAnsi="Times New Roman" w:cs="Times New Roman"/>
          <w:sz w:val="20"/>
          <w:szCs w:val="20"/>
        </w:rPr>
        <w:t>”</w:t>
      </w:r>
      <w:r w:rsidRPr="006640A0">
        <w:rPr>
          <w:rFonts w:ascii="Times New Roman" w:hAnsi="Times New Roman" w:cs="Times New Roman"/>
          <w:sz w:val="20"/>
          <w:szCs w:val="20"/>
        </w:rPr>
        <w:t xml:space="preserve"> By increasing the shelf temperature above ambient levels, this process is completed. For the purpose of allowing the water molecules to desorb under vacuum, the shelf temperature can be increased to 15–300C. In order to prevent product degradation, the shelf temperature shouldn</w:t>
      </w:r>
      <w:r w:rsidR="008E10CD">
        <w:rPr>
          <w:rFonts w:ascii="Times New Roman" w:hAnsi="Times New Roman" w:cs="Times New Roman"/>
          <w:sz w:val="20"/>
          <w:szCs w:val="20"/>
        </w:rPr>
        <w:t>’</w:t>
      </w:r>
      <w:r w:rsidRPr="006640A0">
        <w:rPr>
          <w:rFonts w:ascii="Times New Roman" w:hAnsi="Times New Roman" w:cs="Times New Roman"/>
          <w:sz w:val="20"/>
          <w:szCs w:val="20"/>
        </w:rPr>
        <w:t>t be elevated above the product temperature. Even though the product may seem dry at the end of the primary drying stage, there may still be 7-8% weight of moisture present. Up until the product</w:t>
      </w:r>
      <w:r w:rsidR="008E10CD">
        <w:rPr>
          <w:rFonts w:ascii="Times New Roman" w:hAnsi="Times New Roman" w:cs="Times New Roman"/>
          <w:sz w:val="20"/>
          <w:szCs w:val="20"/>
        </w:rPr>
        <w:t>’</w:t>
      </w:r>
      <w:r w:rsidRPr="006640A0">
        <w:rPr>
          <w:rFonts w:ascii="Times New Roman" w:hAnsi="Times New Roman" w:cs="Times New Roman"/>
          <w:sz w:val="20"/>
          <w:szCs w:val="20"/>
        </w:rPr>
        <w:t>s target moisture content is reached, secondary drying is conducted. A product</w:t>
      </w:r>
      <w:r w:rsidR="008E10CD">
        <w:rPr>
          <w:rFonts w:ascii="Times New Roman" w:hAnsi="Times New Roman" w:cs="Times New Roman"/>
          <w:sz w:val="20"/>
          <w:szCs w:val="20"/>
        </w:rPr>
        <w:t>’</w:t>
      </w:r>
      <w:r w:rsidRPr="006640A0">
        <w:rPr>
          <w:rFonts w:ascii="Times New Roman" w:hAnsi="Times New Roman" w:cs="Times New Roman"/>
          <w:sz w:val="20"/>
          <w:szCs w:val="20"/>
        </w:rPr>
        <w:t>s moisture content should be no more than 2% of its weight. In order to maintain the cake structure, the product should not be overdried and should not have a final moisture content below 1.5%weight. Some antibiotics and chemotherapeutic drugs can have moisture concentrations as low as 0.1 weight percent. The quantity and type of residual water in the product as well as the absorption, adsorption, and desorption processes serve as the basis for secondary drying parameters. The shelf temperature should not be elevated above the maximum amount of heat that the product can bear without degrading, which is another crucial consideration.</w:t>
      </w:r>
    </w:p>
    <w:p w14:paraId="336B72BC" w14:textId="70A15511" w:rsidR="00B27499" w:rsidRPr="006640A0" w:rsidRDefault="00365882" w:rsidP="008E10CD">
      <w:pPr>
        <w:spacing w:after="0" w:line="240" w:lineRule="auto"/>
        <w:ind w:firstLine="142"/>
        <w:rPr>
          <w:rFonts w:ascii="Times New Roman" w:hAnsi="Times New Roman" w:cs="Times New Roman"/>
          <w:sz w:val="20"/>
          <w:szCs w:val="20"/>
        </w:rPr>
      </w:pPr>
      <w:r w:rsidRPr="006640A0">
        <w:rPr>
          <w:rFonts w:ascii="Times New Roman" w:hAnsi="Times New Roman" w:cs="Times New Roman"/>
          <w:sz w:val="20"/>
          <w:szCs w:val="20"/>
        </w:rPr>
        <w:t xml:space="preserve"> </w:t>
      </w:r>
      <w:r w:rsidR="00FD4997">
        <w:rPr>
          <w:rFonts w:ascii="Times New Roman" w:hAnsi="Times New Roman" w:cs="Times New Roman"/>
          <w:sz w:val="20"/>
          <w:szCs w:val="20"/>
        </w:rPr>
        <w:tab/>
        <w:t xml:space="preserve"> </w:t>
      </w:r>
      <w:r w:rsidR="00B27499" w:rsidRPr="006640A0">
        <w:rPr>
          <w:rFonts w:ascii="Times New Roman" w:hAnsi="Times New Roman" w:cs="Times New Roman"/>
          <w:sz w:val="20"/>
          <w:szCs w:val="20"/>
        </w:rPr>
        <w:t xml:space="preserve">Some desirable characteristics of a freeze-dried nanoparticle include: </w:t>
      </w:r>
    </w:p>
    <w:p w14:paraId="44FA5A08" w14:textId="4349C9DD" w:rsidR="00B27499" w:rsidRPr="006640A0" w:rsidRDefault="00B27499" w:rsidP="008E10CD">
      <w:pPr>
        <w:pStyle w:val="ListParagraph"/>
        <w:numPr>
          <w:ilvl w:val="0"/>
          <w:numId w:val="9"/>
        </w:numPr>
        <w:spacing w:after="0" w:line="240" w:lineRule="auto"/>
        <w:rPr>
          <w:rFonts w:ascii="Times New Roman" w:hAnsi="Times New Roman" w:cs="Times New Roman"/>
          <w:sz w:val="20"/>
          <w:szCs w:val="20"/>
        </w:rPr>
      </w:pPr>
      <w:r w:rsidRPr="006640A0">
        <w:rPr>
          <w:rFonts w:ascii="Times New Roman" w:hAnsi="Times New Roman" w:cs="Times New Roman"/>
          <w:sz w:val="20"/>
          <w:szCs w:val="20"/>
        </w:rPr>
        <w:t>the preservation of the product</w:t>
      </w:r>
      <w:r w:rsidR="008E10CD">
        <w:rPr>
          <w:rFonts w:ascii="Times New Roman" w:hAnsi="Times New Roman" w:cs="Times New Roman"/>
          <w:sz w:val="20"/>
          <w:szCs w:val="20"/>
        </w:rPr>
        <w:t>’</w:t>
      </w:r>
      <w:r w:rsidRPr="006640A0">
        <w:rPr>
          <w:rFonts w:ascii="Times New Roman" w:hAnsi="Times New Roman" w:cs="Times New Roman"/>
          <w:sz w:val="20"/>
          <w:szCs w:val="20"/>
        </w:rPr>
        <w:t xml:space="preserve">s fundamental physical and chemical properties </w:t>
      </w:r>
    </w:p>
    <w:p w14:paraId="0676CCD8" w14:textId="77777777" w:rsidR="00B27499" w:rsidRPr="006640A0" w:rsidRDefault="00B27499" w:rsidP="008E10CD">
      <w:pPr>
        <w:pStyle w:val="ListParagraph"/>
        <w:numPr>
          <w:ilvl w:val="0"/>
          <w:numId w:val="9"/>
        </w:numPr>
        <w:spacing w:after="0" w:line="240" w:lineRule="auto"/>
        <w:rPr>
          <w:rFonts w:ascii="Times New Roman" w:hAnsi="Times New Roman" w:cs="Times New Roman"/>
          <w:sz w:val="20"/>
          <w:szCs w:val="20"/>
        </w:rPr>
      </w:pPr>
      <w:r w:rsidRPr="006640A0">
        <w:rPr>
          <w:rFonts w:ascii="Times New Roman" w:hAnsi="Times New Roman" w:cs="Times New Roman"/>
          <w:sz w:val="20"/>
          <w:szCs w:val="20"/>
        </w:rPr>
        <w:t>an acceptable relative humidity</w:t>
      </w:r>
    </w:p>
    <w:p w14:paraId="2700B90D" w14:textId="384A0BDD" w:rsidR="00625D04" w:rsidRPr="006640A0" w:rsidRDefault="00B27499" w:rsidP="008E10CD">
      <w:pPr>
        <w:pStyle w:val="ListParagraph"/>
        <w:numPr>
          <w:ilvl w:val="0"/>
          <w:numId w:val="9"/>
        </w:numPr>
        <w:spacing w:after="0" w:line="240" w:lineRule="auto"/>
        <w:rPr>
          <w:rFonts w:ascii="Times New Roman" w:hAnsi="Times New Roman" w:cs="Times New Roman"/>
          <w:sz w:val="20"/>
          <w:szCs w:val="20"/>
        </w:rPr>
      </w:pPr>
      <w:r w:rsidRPr="006640A0">
        <w:rPr>
          <w:rFonts w:ascii="Times New Roman" w:hAnsi="Times New Roman" w:cs="Times New Roman"/>
          <w:sz w:val="20"/>
          <w:szCs w:val="20"/>
        </w:rPr>
        <w:t>long-term stability</w:t>
      </w:r>
    </w:p>
    <w:p w14:paraId="09F8ED7D" w14:textId="15190274" w:rsidR="00823E5F" w:rsidRPr="006640A0" w:rsidRDefault="006640A0" w:rsidP="008E10CD">
      <w:pPr>
        <w:spacing w:after="0" w:line="240" w:lineRule="auto"/>
        <w:rPr>
          <w:rFonts w:ascii="Times New Roman" w:hAnsi="Times New Roman" w:cs="Times New Roman"/>
          <w:b/>
          <w:bCs/>
          <w:sz w:val="20"/>
          <w:szCs w:val="20"/>
        </w:rPr>
      </w:pPr>
      <w:r w:rsidRPr="006640A0">
        <w:rPr>
          <w:rFonts w:ascii="Times New Roman" w:hAnsi="Times New Roman" w:cs="Times New Roman"/>
          <w:b/>
          <w:bCs/>
          <w:sz w:val="20"/>
          <w:szCs w:val="20"/>
        </w:rPr>
        <w:t xml:space="preserve">B. </w:t>
      </w:r>
      <w:r w:rsidR="00DC31AA" w:rsidRPr="006640A0">
        <w:rPr>
          <w:rFonts w:ascii="Times New Roman" w:hAnsi="Times New Roman" w:cs="Times New Roman"/>
          <w:b/>
          <w:bCs/>
          <w:sz w:val="20"/>
          <w:szCs w:val="20"/>
        </w:rPr>
        <w:t>Crystallization</w:t>
      </w:r>
    </w:p>
    <w:p w14:paraId="05F54487" w14:textId="6353A709" w:rsidR="00DC31AA" w:rsidRPr="006640A0" w:rsidRDefault="00365882" w:rsidP="008E10CD">
      <w:pPr>
        <w:spacing w:after="0" w:line="240" w:lineRule="auto"/>
        <w:ind w:firstLine="720"/>
        <w:rPr>
          <w:rFonts w:ascii="Times New Roman" w:hAnsi="Times New Roman" w:cs="Times New Roman"/>
          <w:sz w:val="20"/>
          <w:szCs w:val="20"/>
        </w:rPr>
      </w:pPr>
      <w:r w:rsidRPr="006640A0">
        <w:rPr>
          <w:rFonts w:ascii="Times New Roman" w:hAnsi="Times New Roman" w:cs="Times New Roman"/>
          <w:sz w:val="20"/>
          <w:szCs w:val="20"/>
        </w:rPr>
        <w:t xml:space="preserve"> </w:t>
      </w:r>
      <w:r w:rsidR="00DC31AA" w:rsidRPr="006640A0">
        <w:rPr>
          <w:rFonts w:ascii="Times New Roman" w:hAnsi="Times New Roman" w:cs="Times New Roman"/>
          <w:sz w:val="20"/>
          <w:szCs w:val="20"/>
        </w:rPr>
        <w:t>One of the major issues in nanoscience and nanotechnology today is the production of crystalline nanoparticles and nanostructures with well-defined sizes, morphologies, and hierarchical architectures. Although it is well known that a wide variety of particle morphologies and interior structures may be created by carefully regulating reaction conditions and adding additives like polymers, knowledge of the mechanisms by which these structures form is still lacking.</w:t>
      </w:r>
      <w:r w:rsidR="00DC31AA" w:rsidRPr="006640A0">
        <w:rPr>
          <w:rFonts w:ascii="Times New Roman" w:hAnsi="Times New Roman" w:cs="Times New Roman"/>
          <w:sz w:val="20"/>
          <w:szCs w:val="20"/>
        </w:rPr>
        <w:t xml:space="preserve"> </w:t>
      </w:r>
    </w:p>
    <w:p w14:paraId="20EF73EB" w14:textId="1B3BFDE1" w:rsidR="00DC31AA" w:rsidRPr="006640A0" w:rsidRDefault="00365882" w:rsidP="008E10CD">
      <w:pPr>
        <w:spacing w:after="0" w:line="240" w:lineRule="auto"/>
        <w:ind w:firstLine="720"/>
        <w:rPr>
          <w:rFonts w:ascii="Times New Roman" w:hAnsi="Times New Roman" w:cs="Times New Roman"/>
          <w:sz w:val="20"/>
          <w:szCs w:val="20"/>
        </w:rPr>
      </w:pPr>
      <w:r w:rsidRPr="006640A0">
        <w:rPr>
          <w:rFonts w:ascii="Times New Roman" w:hAnsi="Times New Roman" w:cs="Times New Roman"/>
          <w:sz w:val="20"/>
          <w:szCs w:val="20"/>
        </w:rPr>
        <w:lastRenderedPageBreak/>
        <w:t xml:space="preserve"> </w:t>
      </w:r>
      <w:r w:rsidR="00DC31AA" w:rsidRPr="006640A0">
        <w:rPr>
          <w:rFonts w:ascii="Times New Roman" w:hAnsi="Times New Roman" w:cs="Times New Roman"/>
          <w:sz w:val="20"/>
          <w:szCs w:val="20"/>
        </w:rPr>
        <w:t>The process of crystallization is the development of solid crystals from a liquid, a solid melt, or via direct deposition from a gas phase. In order to prevent precipitation caused by a chemical reaction, crystallization is achieved by altering the solubility conditions of the solute in the solvent. When creating medicinal products, this operation is widely used.</w:t>
      </w:r>
    </w:p>
    <w:p w14:paraId="327C412D" w14:textId="67877302" w:rsidR="00DC31AA" w:rsidRPr="006640A0" w:rsidRDefault="00365882" w:rsidP="008E10CD">
      <w:pPr>
        <w:spacing w:after="0" w:line="240" w:lineRule="auto"/>
        <w:ind w:firstLine="720"/>
        <w:rPr>
          <w:rFonts w:ascii="Times New Roman" w:hAnsi="Times New Roman" w:cs="Times New Roman"/>
          <w:sz w:val="20"/>
          <w:szCs w:val="20"/>
        </w:rPr>
      </w:pPr>
      <w:r w:rsidRPr="006640A0">
        <w:rPr>
          <w:rFonts w:ascii="Times New Roman" w:hAnsi="Times New Roman" w:cs="Times New Roman"/>
          <w:sz w:val="20"/>
          <w:szCs w:val="20"/>
        </w:rPr>
        <w:t xml:space="preserve"> </w:t>
      </w:r>
      <w:r w:rsidR="00DC31AA" w:rsidRPr="006640A0">
        <w:rPr>
          <w:rFonts w:ascii="Times New Roman" w:hAnsi="Times New Roman" w:cs="Times New Roman"/>
          <w:sz w:val="20"/>
          <w:szCs w:val="20"/>
        </w:rPr>
        <w:t xml:space="preserve">Typically, crystallization involves chilling a liquid input stream or adding precipitants that make the desired product less soluble so that it crystallizes. Since every molecule or ion must fit precisely into the lattice as it exits the solution, well-formed crystals are typically pure. The lattice-incompatible impurities stay in solution. </w:t>
      </w:r>
    </w:p>
    <w:p w14:paraId="30BA108A" w14:textId="7B57481E" w:rsidR="00DC31AA" w:rsidRPr="006640A0" w:rsidRDefault="00365882" w:rsidP="008E10CD">
      <w:pPr>
        <w:spacing w:after="0" w:line="240" w:lineRule="auto"/>
        <w:ind w:firstLine="720"/>
        <w:rPr>
          <w:rFonts w:ascii="Times New Roman" w:hAnsi="Times New Roman" w:cs="Times New Roman"/>
          <w:sz w:val="20"/>
          <w:szCs w:val="20"/>
        </w:rPr>
      </w:pPr>
      <w:r w:rsidRPr="006640A0">
        <w:rPr>
          <w:rFonts w:ascii="Times New Roman" w:hAnsi="Times New Roman" w:cs="Times New Roman"/>
          <w:sz w:val="20"/>
          <w:szCs w:val="20"/>
        </w:rPr>
        <w:t xml:space="preserve"> </w:t>
      </w:r>
      <w:r w:rsidR="00DC31AA" w:rsidRPr="006640A0">
        <w:rPr>
          <w:rFonts w:ascii="Times New Roman" w:hAnsi="Times New Roman" w:cs="Times New Roman"/>
          <w:sz w:val="20"/>
          <w:szCs w:val="20"/>
        </w:rPr>
        <w:t xml:space="preserve">Therefore, purification by crystallization operates on the concept of molecular recognition. However, occasionally contaminants mix into the lattice, lowering the purity of the finished product. Additionally, the solvent can stay in the lattice and create a solvate. </w:t>
      </w:r>
      <w:r w:rsidRPr="006640A0">
        <w:rPr>
          <w:rFonts w:ascii="Times New Roman" w:hAnsi="Times New Roman" w:cs="Times New Roman"/>
          <w:sz w:val="20"/>
          <w:szCs w:val="20"/>
        </w:rPr>
        <w:t xml:space="preserve"> </w:t>
      </w:r>
      <w:r w:rsidR="00DC31AA" w:rsidRPr="006640A0">
        <w:rPr>
          <w:rFonts w:ascii="Times New Roman" w:hAnsi="Times New Roman" w:cs="Times New Roman"/>
          <w:sz w:val="20"/>
          <w:szCs w:val="20"/>
        </w:rPr>
        <w:t xml:space="preserve">Additionally, inclusion, a </w:t>
      </w:r>
      <w:r w:rsidR="00DC31AA" w:rsidRPr="006640A0">
        <w:rPr>
          <w:rFonts w:ascii="Times New Roman" w:hAnsi="Times New Roman" w:cs="Times New Roman"/>
          <w:sz w:val="20"/>
          <w:szCs w:val="20"/>
        </w:rPr>
        <w:t>phenomenon</w:t>
      </w:r>
      <w:r w:rsidR="00DC31AA" w:rsidRPr="006640A0">
        <w:rPr>
          <w:rFonts w:ascii="Times New Roman" w:hAnsi="Times New Roman" w:cs="Times New Roman"/>
          <w:sz w:val="20"/>
          <w:szCs w:val="20"/>
        </w:rPr>
        <w:t xml:space="preserve"> where the solvent becomes trapped inside the crystal, is possible.</w:t>
      </w:r>
    </w:p>
    <w:p w14:paraId="48B81223" w14:textId="7617A5D4" w:rsidR="00DC31AA" w:rsidRPr="006640A0" w:rsidRDefault="00365882" w:rsidP="008E10CD">
      <w:pPr>
        <w:spacing w:after="0" w:line="240" w:lineRule="auto"/>
        <w:ind w:firstLine="360"/>
        <w:rPr>
          <w:rFonts w:ascii="Times New Roman" w:hAnsi="Times New Roman" w:cs="Times New Roman"/>
          <w:sz w:val="20"/>
          <w:szCs w:val="20"/>
        </w:rPr>
      </w:pPr>
      <w:r w:rsidRPr="006640A0">
        <w:rPr>
          <w:rFonts w:ascii="Times New Roman" w:hAnsi="Times New Roman" w:cs="Times New Roman"/>
          <w:sz w:val="20"/>
          <w:szCs w:val="20"/>
        </w:rPr>
        <w:t xml:space="preserve"> </w:t>
      </w:r>
      <w:r w:rsidR="00DC31AA" w:rsidRPr="006640A0">
        <w:rPr>
          <w:rFonts w:ascii="Times New Roman" w:hAnsi="Times New Roman" w:cs="Times New Roman"/>
          <w:sz w:val="20"/>
          <w:szCs w:val="20"/>
        </w:rPr>
        <w:t>Nucleation and crystal growth are the two main phases of crystallization:</w:t>
      </w:r>
    </w:p>
    <w:p w14:paraId="5A1EE7F1" w14:textId="1491F329" w:rsidR="00D361ED" w:rsidRPr="006640A0" w:rsidRDefault="00D361ED" w:rsidP="008E10CD">
      <w:pPr>
        <w:pStyle w:val="ListParagraph"/>
        <w:numPr>
          <w:ilvl w:val="0"/>
          <w:numId w:val="10"/>
        </w:numPr>
        <w:spacing w:after="0" w:line="240" w:lineRule="auto"/>
        <w:rPr>
          <w:rFonts w:ascii="Times New Roman" w:hAnsi="Times New Roman" w:cs="Times New Roman"/>
          <w:sz w:val="20"/>
          <w:szCs w:val="20"/>
        </w:rPr>
      </w:pPr>
      <w:r w:rsidRPr="006640A0">
        <w:rPr>
          <w:rFonts w:ascii="Times New Roman" w:hAnsi="Times New Roman" w:cs="Times New Roman"/>
          <w:sz w:val="20"/>
          <w:szCs w:val="20"/>
        </w:rPr>
        <w:t>The process of nucleation occurs when solute molecules that have been disseminated in the solvent begin to cluster into structures that are stable under the operating conditions at hand. The nuclei are made up of these stable clusters. The clusters dissolve, nevertheless, if they are unstable. As a result, the clusters must grow to a certain size before they can serve as stable nuclei. The operating circumstances (for example, temperature, super-saturation) determine this essential size. The crystal structure (relative arrangement) is defined by the atoms</w:t>
      </w:r>
      <w:r w:rsidR="008E10CD">
        <w:rPr>
          <w:rFonts w:ascii="Times New Roman" w:hAnsi="Times New Roman" w:cs="Times New Roman"/>
          <w:sz w:val="20"/>
          <w:szCs w:val="20"/>
        </w:rPr>
        <w:t>’</w:t>
      </w:r>
      <w:r w:rsidRPr="006640A0">
        <w:rPr>
          <w:rFonts w:ascii="Times New Roman" w:hAnsi="Times New Roman" w:cs="Times New Roman"/>
          <w:sz w:val="20"/>
          <w:szCs w:val="20"/>
        </w:rPr>
        <w:t xml:space="preserve"> specified/periodic arrangement at the nucleation stage.</w:t>
      </w:r>
    </w:p>
    <w:p w14:paraId="32DDF6CC" w14:textId="718696BC" w:rsidR="00D361ED" w:rsidRPr="006640A0" w:rsidRDefault="00D361ED" w:rsidP="008E10CD">
      <w:pPr>
        <w:pStyle w:val="ListParagraph"/>
        <w:numPr>
          <w:ilvl w:val="0"/>
          <w:numId w:val="10"/>
        </w:numPr>
        <w:spacing w:after="0" w:line="240" w:lineRule="auto"/>
        <w:rPr>
          <w:rFonts w:ascii="Times New Roman" w:hAnsi="Times New Roman" w:cs="Times New Roman"/>
          <w:sz w:val="20"/>
          <w:szCs w:val="20"/>
        </w:rPr>
      </w:pPr>
      <w:r w:rsidRPr="006640A0">
        <w:rPr>
          <w:rFonts w:ascii="Times New Roman" w:hAnsi="Times New Roman" w:cs="Times New Roman"/>
          <w:sz w:val="20"/>
          <w:szCs w:val="20"/>
        </w:rPr>
        <w:t xml:space="preserve">The subsequent development of the nuclei called crystal growth. While the super-saturation is there, nucleation and growth continue to take place simultaneously. The catalyst for crystallization is super-saturation. This can be accomplished via a variety of techniques, including chilling, the addition of an anti-solvent, evaporation, </w:t>
      </w:r>
      <w:r w:rsidR="008E10CD" w:rsidRPr="006640A0">
        <w:rPr>
          <w:rFonts w:ascii="Times New Roman" w:hAnsi="Times New Roman" w:cs="Times New Roman"/>
          <w:sz w:val="20"/>
          <w:szCs w:val="20"/>
        </w:rPr>
        <w:t>Ph</w:t>
      </w:r>
      <w:r w:rsidRPr="006640A0">
        <w:rPr>
          <w:rFonts w:ascii="Times New Roman" w:hAnsi="Times New Roman" w:cs="Times New Roman"/>
          <w:sz w:val="20"/>
          <w:szCs w:val="20"/>
        </w:rPr>
        <w:t xml:space="preserve"> change, and chemical reaction. Crystals of various sizes and forms are produced as a result of nucleation or growth, depending on the circumstances. Unless the operating circumstances are changed, for as by supersaturating the solution once more, the solid-liquid system finds equilibrium once the super-saturation has been spent.</w:t>
      </w:r>
    </w:p>
    <w:p w14:paraId="36FD0C5E" w14:textId="7BBC8836" w:rsidR="00694D8A" w:rsidRPr="006640A0" w:rsidRDefault="00365882" w:rsidP="008E10CD">
      <w:pPr>
        <w:spacing w:after="0" w:line="240" w:lineRule="auto"/>
        <w:ind w:firstLine="360"/>
        <w:rPr>
          <w:rFonts w:ascii="Times New Roman" w:hAnsi="Times New Roman" w:cs="Times New Roman"/>
          <w:sz w:val="20"/>
          <w:szCs w:val="20"/>
        </w:rPr>
      </w:pPr>
      <w:r w:rsidRPr="006640A0">
        <w:rPr>
          <w:rFonts w:ascii="Times New Roman" w:hAnsi="Times New Roman" w:cs="Times New Roman"/>
          <w:sz w:val="20"/>
          <w:szCs w:val="20"/>
        </w:rPr>
        <w:t xml:space="preserve"> </w:t>
      </w:r>
      <w:r w:rsidR="00694D8A" w:rsidRPr="006640A0">
        <w:rPr>
          <w:rFonts w:ascii="Times New Roman" w:hAnsi="Times New Roman" w:cs="Times New Roman"/>
          <w:sz w:val="20"/>
          <w:szCs w:val="20"/>
        </w:rPr>
        <w:t xml:space="preserve">The primary and most effective unit action for creating nanocrystals </w:t>
      </w:r>
      <w:r w:rsidR="008E10CD">
        <w:rPr>
          <w:rFonts w:ascii="Times New Roman" w:hAnsi="Times New Roman" w:cs="Times New Roman"/>
          <w:sz w:val="20"/>
          <w:szCs w:val="20"/>
        </w:rPr>
        <w:t>I</w:t>
      </w:r>
      <w:r w:rsidR="00694D8A" w:rsidRPr="006640A0">
        <w:rPr>
          <w:rFonts w:ascii="Times New Roman" w:hAnsi="Times New Roman" w:cs="Times New Roman"/>
          <w:sz w:val="20"/>
          <w:szCs w:val="20"/>
        </w:rPr>
        <w:t>s crystallization. The process of producing nanocrystals, or crystalline particles of poorly soluble medicines, is known as nanocrystallization. Nanocrystals can be created using both conventional crystallization techniques, such as reactive crystallization and anti-solvent crystallization, and cutting-edge techniques, such as supercritical fluid crystallization and high-gravity controlled precipitation.</w:t>
      </w:r>
    </w:p>
    <w:p w14:paraId="08C5BBCC" w14:textId="3DBB057D" w:rsidR="00694D8A" w:rsidRDefault="00365882" w:rsidP="008E10CD">
      <w:pPr>
        <w:spacing w:after="0" w:line="240" w:lineRule="auto"/>
        <w:ind w:firstLine="360"/>
        <w:rPr>
          <w:rFonts w:ascii="Times New Roman" w:hAnsi="Times New Roman" w:cs="Times New Roman"/>
          <w:sz w:val="20"/>
          <w:szCs w:val="20"/>
        </w:rPr>
      </w:pPr>
      <w:r w:rsidRPr="006640A0">
        <w:rPr>
          <w:rFonts w:ascii="Times New Roman" w:hAnsi="Times New Roman" w:cs="Times New Roman"/>
          <w:sz w:val="20"/>
          <w:szCs w:val="20"/>
        </w:rPr>
        <w:t xml:space="preserve"> </w:t>
      </w:r>
      <w:r w:rsidR="00694D8A" w:rsidRPr="006640A0">
        <w:rPr>
          <w:rFonts w:ascii="Times New Roman" w:hAnsi="Times New Roman" w:cs="Times New Roman"/>
          <w:sz w:val="20"/>
          <w:szCs w:val="20"/>
        </w:rPr>
        <w:t>Reactive crystallization is the process by which supersaturation of a crystallizing substance is produced chemically. Reactions in reactive crystallization can happen quite quickly relative to the speeds of mass transfer and crystal formation. High local supersaturations are the result.</w:t>
      </w:r>
      <w:r w:rsidR="00694D8A" w:rsidRPr="006640A0">
        <w:rPr>
          <w:rFonts w:ascii="Times New Roman" w:hAnsi="Times New Roman" w:cs="Times New Roman"/>
          <w:sz w:val="20"/>
          <w:szCs w:val="20"/>
        </w:rPr>
        <w:t xml:space="preserve"> </w:t>
      </w:r>
      <w:r w:rsidR="00694D8A" w:rsidRPr="006640A0">
        <w:rPr>
          <w:rFonts w:ascii="Times New Roman" w:hAnsi="Times New Roman" w:cs="Times New Roman"/>
          <w:sz w:val="20"/>
          <w:szCs w:val="20"/>
        </w:rPr>
        <w:t>In the pharmaceutical and fine chemical industries, anti-solvent crystallization, also known as precipitation, is a frequently used process to recover a product from solution in a solvent in which the product has a high solubility.</w:t>
      </w:r>
      <w:r w:rsidR="00694D8A" w:rsidRPr="006640A0">
        <w:rPr>
          <w:rFonts w:ascii="Times New Roman" w:hAnsi="Times New Roman" w:cs="Times New Roman"/>
          <w:sz w:val="20"/>
          <w:szCs w:val="20"/>
        </w:rPr>
        <w:t xml:space="preserve"> </w:t>
      </w:r>
      <w:r w:rsidR="00694D8A" w:rsidRPr="006640A0">
        <w:rPr>
          <w:rFonts w:ascii="Times New Roman" w:hAnsi="Times New Roman" w:cs="Times New Roman"/>
          <w:sz w:val="20"/>
          <w:szCs w:val="20"/>
        </w:rPr>
        <w:t>When a supercritical or near-critical fluid is utilized as an anti-solvent, its dissolution into the solvent is often accompanied by a shift in the solvent</w:t>
      </w:r>
      <w:r w:rsidR="008E10CD">
        <w:rPr>
          <w:rFonts w:ascii="Times New Roman" w:hAnsi="Times New Roman" w:cs="Times New Roman"/>
          <w:sz w:val="20"/>
          <w:szCs w:val="20"/>
        </w:rPr>
        <w:t>’</w:t>
      </w:r>
      <w:r w:rsidR="00694D8A" w:rsidRPr="006640A0">
        <w:rPr>
          <w:rFonts w:ascii="Times New Roman" w:hAnsi="Times New Roman" w:cs="Times New Roman"/>
          <w:sz w:val="20"/>
          <w:szCs w:val="20"/>
        </w:rPr>
        <w:t>s polarity, which lowers the fluid</w:t>
      </w:r>
      <w:r w:rsidR="008E10CD">
        <w:rPr>
          <w:rFonts w:ascii="Times New Roman" w:hAnsi="Times New Roman" w:cs="Times New Roman"/>
          <w:sz w:val="20"/>
          <w:szCs w:val="20"/>
        </w:rPr>
        <w:t>’</w:t>
      </w:r>
      <w:r w:rsidR="00694D8A" w:rsidRPr="006640A0">
        <w:rPr>
          <w:rFonts w:ascii="Times New Roman" w:hAnsi="Times New Roman" w:cs="Times New Roman"/>
          <w:sz w:val="20"/>
          <w:szCs w:val="20"/>
        </w:rPr>
        <w:t>s solvation power in relation to the target substance. The density may also drop, further lowering the solvation capacity. As a result, the mixture becomes supersaturated, resulting in molecular nucleation and the growth of crystals that are well-ordered and extremely pure. In some circumstances, the density of the combination might even be higher than that of the neat solvent. In this instance, the mixture</w:t>
      </w:r>
      <w:r w:rsidR="008E10CD">
        <w:rPr>
          <w:rFonts w:ascii="Times New Roman" w:hAnsi="Times New Roman" w:cs="Times New Roman"/>
          <w:sz w:val="20"/>
          <w:szCs w:val="20"/>
        </w:rPr>
        <w:t>’</w:t>
      </w:r>
      <w:r w:rsidR="00694D8A" w:rsidRPr="006640A0">
        <w:rPr>
          <w:rFonts w:ascii="Times New Roman" w:hAnsi="Times New Roman" w:cs="Times New Roman"/>
          <w:sz w:val="20"/>
          <w:szCs w:val="20"/>
        </w:rPr>
        <w:t>s shift in polarity is the main factor contributing to crystallization.</w:t>
      </w:r>
      <w:r w:rsidR="00694D8A" w:rsidRPr="006640A0">
        <w:rPr>
          <w:rFonts w:ascii="Times New Roman" w:hAnsi="Times New Roman" w:cs="Times New Roman"/>
          <w:sz w:val="20"/>
          <w:szCs w:val="20"/>
        </w:rPr>
        <w:t xml:space="preserve"> </w:t>
      </w:r>
      <w:r w:rsidR="004A7C86" w:rsidRPr="006640A0">
        <w:rPr>
          <w:rFonts w:ascii="Times New Roman" w:hAnsi="Times New Roman" w:cs="Times New Roman"/>
          <w:sz w:val="20"/>
          <w:szCs w:val="20"/>
        </w:rPr>
        <w:t>HGCP</w:t>
      </w:r>
      <w:r w:rsidR="00694D8A" w:rsidRPr="006640A0">
        <w:rPr>
          <w:rFonts w:ascii="Times New Roman" w:hAnsi="Times New Roman" w:cs="Times New Roman"/>
          <w:sz w:val="20"/>
          <w:szCs w:val="20"/>
        </w:rPr>
        <w:t xml:space="preserve"> </w:t>
      </w:r>
      <w:r w:rsidR="004A7C86" w:rsidRPr="006640A0">
        <w:rPr>
          <w:rFonts w:ascii="Times New Roman" w:hAnsi="Times New Roman" w:cs="Times New Roman"/>
          <w:sz w:val="20"/>
          <w:szCs w:val="20"/>
        </w:rPr>
        <w:t>(</w:t>
      </w:r>
      <w:r w:rsidR="00694D8A" w:rsidRPr="006640A0">
        <w:rPr>
          <w:rFonts w:ascii="Times New Roman" w:hAnsi="Times New Roman" w:cs="Times New Roman"/>
          <w:sz w:val="20"/>
          <w:szCs w:val="20"/>
        </w:rPr>
        <w:t>High Gravity Controlled Precipitation</w:t>
      </w:r>
      <w:r w:rsidR="004A7C86" w:rsidRPr="006640A0">
        <w:rPr>
          <w:rFonts w:ascii="Times New Roman" w:hAnsi="Times New Roman" w:cs="Times New Roman"/>
          <w:sz w:val="20"/>
          <w:szCs w:val="20"/>
        </w:rPr>
        <w:t>)</w:t>
      </w:r>
      <w:r w:rsidR="00694D8A" w:rsidRPr="006640A0">
        <w:rPr>
          <w:rFonts w:ascii="Times New Roman" w:hAnsi="Times New Roman" w:cs="Times New Roman"/>
          <w:sz w:val="20"/>
          <w:szCs w:val="20"/>
        </w:rPr>
        <w:t xml:space="preserve"> technology platform was created based on fundamental mass transfer principles, wherein reaction phases are brought together in a high gravity environment and micro mixing of the reaction phases is accomplished in microseconds. For the synthesis of nano-particles with a limited size distribution in a precipitation process, a high level of super-saturation, uniform spatial concentration distributions, and equal development times for all crystals are necessary criteria. The HGCP technology is the best platform technology for developing and synthesizing a variety of nano-sized materials.</w:t>
      </w:r>
    </w:p>
    <w:p w14:paraId="3B91E6E9" w14:textId="70318191" w:rsidR="002C48FA" w:rsidRDefault="002C48FA" w:rsidP="008E10CD">
      <w:pPr>
        <w:spacing w:after="0" w:line="240" w:lineRule="auto"/>
        <w:ind w:firstLine="360"/>
        <w:rPr>
          <w:rFonts w:ascii="Times New Roman" w:hAnsi="Times New Roman" w:cs="Times New Roman"/>
          <w:sz w:val="20"/>
          <w:szCs w:val="20"/>
        </w:rPr>
      </w:pPr>
      <w:r>
        <w:rPr>
          <w:rFonts w:ascii="Times New Roman" w:hAnsi="Times New Roman" w:cs="Times New Roman"/>
          <w:sz w:val="20"/>
          <w:szCs w:val="20"/>
        </w:rPr>
        <w:tab/>
        <w:t xml:space="preserve"> The key features of this process are:</w:t>
      </w:r>
    </w:p>
    <w:p w14:paraId="326AE0A5" w14:textId="77777777" w:rsidR="002C48FA" w:rsidRDefault="002C48FA" w:rsidP="002C48FA">
      <w:pPr>
        <w:pStyle w:val="ListParagraph"/>
        <w:numPr>
          <w:ilvl w:val="0"/>
          <w:numId w:val="13"/>
        </w:numPr>
        <w:spacing w:after="0" w:line="240" w:lineRule="auto"/>
        <w:rPr>
          <w:rFonts w:ascii="Times New Roman" w:hAnsi="Times New Roman" w:cs="Times New Roman"/>
          <w:sz w:val="20"/>
          <w:szCs w:val="20"/>
        </w:rPr>
      </w:pPr>
      <w:r w:rsidRPr="002C48FA">
        <w:rPr>
          <w:rFonts w:ascii="Times New Roman" w:hAnsi="Times New Roman" w:cs="Times New Roman"/>
          <w:sz w:val="20"/>
          <w:szCs w:val="20"/>
        </w:rPr>
        <w:t>The input material is a liquid that is either above the melting temperature of the solid phase or in solution. If in solution, more than one solvent might be present.</w:t>
      </w:r>
    </w:p>
    <w:p w14:paraId="11007C7A" w14:textId="4B0BA61F" w:rsidR="002C48FA" w:rsidRPr="002C48FA" w:rsidRDefault="002C48FA" w:rsidP="002C48FA">
      <w:pPr>
        <w:pStyle w:val="ListParagraph"/>
        <w:numPr>
          <w:ilvl w:val="0"/>
          <w:numId w:val="13"/>
        </w:numPr>
        <w:spacing w:after="0" w:line="240" w:lineRule="auto"/>
        <w:rPr>
          <w:rFonts w:ascii="Times New Roman" w:hAnsi="Times New Roman" w:cs="Times New Roman"/>
          <w:sz w:val="20"/>
          <w:szCs w:val="20"/>
        </w:rPr>
      </w:pPr>
      <w:r w:rsidRPr="002C48FA">
        <w:rPr>
          <w:rFonts w:ascii="Times New Roman" w:hAnsi="Times New Roman" w:cs="Times New Roman"/>
          <w:sz w:val="20"/>
          <w:szCs w:val="20"/>
        </w:rPr>
        <w:t>Impurities could be solid or dissolved in the mixture. Some impurities, particularly byproducts of organic reactions, may have a lot of characteristics with the solute. Impurities may crystallize separately during the crystallization process, stay in solution, or somehow merge into the finished crystals.</w:t>
      </w:r>
    </w:p>
    <w:p w14:paraId="47541204" w14:textId="427738F6" w:rsidR="002C48FA" w:rsidRPr="002C48FA" w:rsidRDefault="002C48FA" w:rsidP="002C48FA">
      <w:pPr>
        <w:pStyle w:val="ListParagraph"/>
        <w:numPr>
          <w:ilvl w:val="0"/>
          <w:numId w:val="13"/>
        </w:numPr>
        <w:spacing w:after="0" w:line="240" w:lineRule="auto"/>
        <w:rPr>
          <w:rFonts w:ascii="Times New Roman" w:hAnsi="Times New Roman" w:cs="Times New Roman"/>
          <w:sz w:val="20"/>
          <w:szCs w:val="20"/>
        </w:rPr>
      </w:pPr>
      <w:r w:rsidRPr="002C48FA">
        <w:rPr>
          <w:rFonts w:ascii="Times New Roman" w:hAnsi="Times New Roman" w:cs="Times New Roman"/>
          <w:sz w:val="20"/>
          <w:szCs w:val="20"/>
        </w:rPr>
        <w:t>The product's substance is solid and comes in a variety of sized particles.</w:t>
      </w:r>
    </w:p>
    <w:p w14:paraId="6C78ED83" w14:textId="6F37D8A9" w:rsidR="002C48FA" w:rsidRPr="002C48FA" w:rsidRDefault="002C48FA" w:rsidP="002C48FA">
      <w:pPr>
        <w:pStyle w:val="ListParagraph"/>
        <w:numPr>
          <w:ilvl w:val="0"/>
          <w:numId w:val="13"/>
        </w:numPr>
        <w:spacing w:after="0" w:line="240" w:lineRule="auto"/>
        <w:rPr>
          <w:rFonts w:ascii="Times New Roman" w:hAnsi="Times New Roman" w:cs="Times New Roman"/>
          <w:sz w:val="20"/>
          <w:szCs w:val="20"/>
        </w:rPr>
      </w:pPr>
      <w:r w:rsidRPr="002C48FA">
        <w:rPr>
          <w:rFonts w:ascii="Times New Roman" w:hAnsi="Times New Roman" w:cs="Times New Roman"/>
          <w:sz w:val="20"/>
          <w:szCs w:val="20"/>
        </w:rPr>
        <w:t>Mother liquor typically surrounds the product.</w:t>
      </w:r>
    </w:p>
    <w:p w14:paraId="3B9935FA" w14:textId="763CB817" w:rsidR="002C48FA" w:rsidRPr="002C48FA" w:rsidRDefault="002C48FA" w:rsidP="002C48FA">
      <w:pPr>
        <w:pStyle w:val="ListParagraph"/>
        <w:numPr>
          <w:ilvl w:val="0"/>
          <w:numId w:val="13"/>
        </w:numPr>
        <w:spacing w:after="0" w:line="240" w:lineRule="auto"/>
        <w:rPr>
          <w:rFonts w:ascii="Times New Roman" w:hAnsi="Times New Roman" w:cs="Times New Roman"/>
          <w:sz w:val="20"/>
          <w:szCs w:val="20"/>
        </w:rPr>
      </w:pPr>
      <w:r w:rsidRPr="002C48FA">
        <w:rPr>
          <w:rFonts w:ascii="Times New Roman" w:hAnsi="Times New Roman" w:cs="Times New Roman"/>
          <w:sz w:val="20"/>
          <w:szCs w:val="20"/>
        </w:rPr>
        <w:t>The procedure generates a liquid waste stream that includes contaminants as well as any remaining dissolved product.</w:t>
      </w:r>
    </w:p>
    <w:p w14:paraId="01C39DF1" w14:textId="77777777" w:rsidR="008E10CD" w:rsidRPr="006640A0" w:rsidRDefault="008E10CD" w:rsidP="008E10CD">
      <w:pPr>
        <w:spacing w:after="0" w:line="240" w:lineRule="auto"/>
        <w:ind w:firstLine="360"/>
        <w:rPr>
          <w:rFonts w:ascii="Times New Roman" w:hAnsi="Times New Roman" w:cs="Times New Roman"/>
          <w:sz w:val="20"/>
          <w:szCs w:val="20"/>
        </w:rPr>
      </w:pPr>
    </w:p>
    <w:p w14:paraId="59BFCFE0" w14:textId="57C7807E" w:rsidR="00E31E75" w:rsidRPr="008E10CD" w:rsidRDefault="008E10CD" w:rsidP="008E10CD">
      <w:pPr>
        <w:pStyle w:val="ListParagraph"/>
        <w:numPr>
          <w:ilvl w:val="0"/>
          <w:numId w:val="12"/>
        </w:num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REFERENCES</w:t>
      </w:r>
    </w:p>
    <w:p w14:paraId="2731BB38" w14:textId="77777777" w:rsidR="008E10CD" w:rsidRPr="00C433C6" w:rsidRDefault="008E10CD" w:rsidP="00C433C6">
      <w:pPr>
        <w:spacing w:after="0" w:line="240" w:lineRule="auto"/>
        <w:jc w:val="both"/>
        <w:rPr>
          <w:rFonts w:ascii="Times New Roman" w:hAnsi="Times New Roman" w:cs="Times New Roman"/>
          <w:sz w:val="20"/>
          <w:szCs w:val="20"/>
        </w:rPr>
      </w:pPr>
    </w:p>
    <w:p w14:paraId="713B48AD" w14:textId="02E3C494" w:rsidR="00C433C6" w:rsidRPr="00C433C6" w:rsidRDefault="002413C3" w:rsidP="00C433C6">
      <w:pPr>
        <w:pStyle w:val="ListParagraph"/>
        <w:numPr>
          <w:ilvl w:val="0"/>
          <w:numId w:val="14"/>
        </w:numPr>
        <w:spacing w:after="0" w:line="240" w:lineRule="auto"/>
        <w:jc w:val="both"/>
        <w:rPr>
          <w:rFonts w:ascii="Times New Roman" w:hAnsi="Times New Roman" w:cs="Times New Roman"/>
          <w:sz w:val="20"/>
          <w:szCs w:val="20"/>
        </w:rPr>
      </w:pPr>
      <w:r w:rsidRPr="00C433C6">
        <w:rPr>
          <w:rFonts w:ascii="Times New Roman" w:hAnsi="Times New Roman" w:cs="Times New Roman"/>
          <w:color w:val="222222"/>
          <w:sz w:val="20"/>
          <w:szCs w:val="20"/>
          <w:shd w:val="clear" w:color="auto" w:fill="FFFFFF"/>
        </w:rPr>
        <w:t xml:space="preserve">M.R. </w:t>
      </w:r>
      <w:proofErr w:type="spellStart"/>
      <w:r w:rsidRPr="00C433C6">
        <w:rPr>
          <w:rFonts w:ascii="Times New Roman" w:hAnsi="Times New Roman" w:cs="Times New Roman"/>
          <w:color w:val="222222"/>
          <w:sz w:val="20"/>
          <w:szCs w:val="20"/>
          <w:shd w:val="clear" w:color="auto" w:fill="FFFFFF"/>
        </w:rPr>
        <w:t>Mozafari</w:t>
      </w:r>
      <w:proofErr w:type="spellEnd"/>
      <w:r w:rsidRPr="00C433C6">
        <w:rPr>
          <w:rFonts w:ascii="Times New Roman" w:hAnsi="Times New Roman" w:cs="Times New Roman"/>
          <w:color w:val="222222"/>
          <w:sz w:val="20"/>
          <w:szCs w:val="20"/>
          <w:shd w:val="clear" w:color="auto" w:fill="FFFFFF"/>
        </w:rPr>
        <w:t>, </w:t>
      </w:r>
      <w:r w:rsidRPr="00C433C6">
        <w:rPr>
          <w:rFonts w:ascii="Times New Roman" w:hAnsi="Times New Roman" w:cs="Times New Roman"/>
          <w:color w:val="222222"/>
          <w:sz w:val="20"/>
          <w:szCs w:val="20"/>
          <w:shd w:val="clear" w:color="auto" w:fill="FFFFFF"/>
        </w:rPr>
        <w:t>“</w:t>
      </w:r>
      <w:r w:rsidRPr="00C433C6">
        <w:rPr>
          <w:rStyle w:val="html-italic"/>
          <w:rFonts w:ascii="Times New Roman" w:hAnsi="Times New Roman" w:cs="Times New Roman"/>
          <w:color w:val="222222"/>
          <w:sz w:val="20"/>
          <w:szCs w:val="20"/>
          <w:shd w:val="clear" w:color="auto" w:fill="FFFFFF"/>
        </w:rPr>
        <w:t xml:space="preserve">Nanomaterials and </w:t>
      </w:r>
      <w:r w:rsidR="00887FCB" w:rsidRPr="00C433C6">
        <w:rPr>
          <w:rStyle w:val="html-italic"/>
          <w:rFonts w:ascii="Times New Roman" w:hAnsi="Times New Roman" w:cs="Times New Roman"/>
          <w:color w:val="222222"/>
          <w:sz w:val="20"/>
          <w:szCs w:val="20"/>
          <w:shd w:val="clear" w:color="auto" w:fill="FFFFFF"/>
        </w:rPr>
        <w:t>Nano systems</w:t>
      </w:r>
      <w:r w:rsidRPr="00C433C6">
        <w:rPr>
          <w:rStyle w:val="html-italic"/>
          <w:rFonts w:ascii="Times New Roman" w:hAnsi="Times New Roman" w:cs="Times New Roman"/>
          <w:color w:val="222222"/>
          <w:sz w:val="20"/>
          <w:szCs w:val="20"/>
          <w:shd w:val="clear" w:color="auto" w:fill="FFFFFF"/>
        </w:rPr>
        <w:t xml:space="preserve"> for Biomedical Applications</w:t>
      </w:r>
      <w:r w:rsidRPr="00C433C6">
        <w:rPr>
          <w:rFonts w:ascii="Times New Roman" w:hAnsi="Times New Roman" w:cs="Times New Roman"/>
          <w:color w:val="222222"/>
          <w:sz w:val="20"/>
          <w:szCs w:val="20"/>
          <w:shd w:val="clear" w:color="auto" w:fill="FFFFFF"/>
        </w:rPr>
        <w:t>”,</w:t>
      </w:r>
      <w:r w:rsidRPr="00C433C6">
        <w:rPr>
          <w:rFonts w:ascii="Times New Roman" w:hAnsi="Times New Roman" w:cs="Times New Roman"/>
          <w:color w:val="222222"/>
          <w:sz w:val="20"/>
          <w:szCs w:val="20"/>
          <w:shd w:val="clear" w:color="auto" w:fill="FFFFFF"/>
        </w:rPr>
        <w:t xml:space="preserve"> Springer Science &amp; Business Media: Dordrecht, The Netherlands, 2007</w:t>
      </w:r>
      <w:r w:rsidRPr="00C433C6">
        <w:rPr>
          <w:rFonts w:ascii="Times New Roman" w:hAnsi="Times New Roman" w:cs="Times New Roman"/>
          <w:color w:val="222222"/>
          <w:sz w:val="20"/>
          <w:szCs w:val="20"/>
          <w:shd w:val="clear" w:color="auto" w:fill="FFFFFF"/>
        </w:rPr>
        <w:t>.</w:t>
      </w:r>
    </w:p>
    <w:p w14:paraId="51445A4F" w14:textId="70FE9231" w:rsidR="008E10CD" w:rsidRPr="00887FCB" w:rsidRDefault="002413C3" w:rsidP="00C433C6">
      <w:pPr>
        <w:pStyle w:val="ListParagraph"/>
        <w:numPr>
          <w:ilvl w:val="0"/>
          <w:numId w:val="14"/>
        </w:numPr>
        <w:spacing w:after="0" w:line="240" w:lineRule="auto"/>
        <w:jc w:val="both"/>
        <w:rPr>
          <w:rFonts w:ascii="Times New Roman" w:hAnsi="Times New Roman" w:cs="Times New Roman"/>
          <w:sz w:val="20"/>
          <w:szCs w:val="20"/>
        </w:rPr>
      </w:pPr>
      <w:r w:rsidRPr="00887FCB">
        <w:rPr>
          <w:rFonts w:ascii="Times New Roman" w:hAnsi="Times New Roman" w:cs="Times New Roman"/>
          <w:sz w:val="20"/>
          <w:szCs w:val="20"/>
        </w:rPr>
        <w:t xml:space="preserve">H.K. Chan, P.C. Kwok, “Production methods </w:t>
      </w:r>
      <w:r w:rsidR="00ED343A" w:rsidRPr="00887FCB">
        <w:rPr>
          <w:rFonts w:ascii="Times New Roman" w:hAnsi="Times New Roman" w:cs="Times New Roman"/>
          <w:sz w:val="20"/>
          <w:szCs w:val="20"/>
        </w:rPr>
        <w:t xml:space="preserve">for nanodrug particles using the bottom-up approach”, </w:t>
      </w:r>
      <w:r w:rsidR="00C433C6" w:rsidRPr="00887FCB">
        <w:rPr>
          <w:rFonts w:ascii="Times New Roman" w:hAnsi="Times New Roman" w:cs="Times New Roman"/>
          <w:sz w:val="20"/>
          <w:szCs w:val="20"/>
        </w:rPr>
        <w:t>Adv Drug Deliv Rev. vol. 63, pp. 406-416, May 2011.</w:t>
      </w:r>
    </w:p>
    <w:p w14:paraId="083D0D5A" w14:textId="75F07B6E" w:rsidR="008E10CD" w:rsidRPr="00887FCB" w:rsidRDefault="00C433C6" w:rsidP="00C433C6">
      <w:pPr>
        <w:pStyle w:val="ListParagraph"/>
        <w:numPr>
          <w:ilvl w:val="0"/>
          <w:numId w:val="14"/>
        </w:numPr>
        <w:spacing w:after="0" w:line="240" w:lineRule="auto"/>
        <w:jc w:val="both"/>
        <w:rPr>
          <w:rFonts w:ascii="Times New Roman" w:hAnsi="Times New Roman" w:cs="Times New Roman"/>
          <w:sz w:val="20"/>
          <w:szCs w:val="20"/>
        </w:rPr>
      </w:pPr>
      <w:r w:rsidRPr="00887FCB">
        <w:rPr>
          <w:rFonts w:ascii="Times New Roman" w:hAnsi="Times New Roman" w:cs="Times New Roman"/>
          <w:sz w:val="20"/>
          <w:szCs w:val="20"/>
        </w:rPr>
        <w:t xml:space="preserve">J. </w:t>
      </w:r>
      <w:r w:rsidRPr="00887FCB">
        <w:rPr>
          <w:rFonts w:ascii="Times New Roman" w:hAnsi="Times New Roman" w:cs="Times New Roman"/>
          <w:color w:val="212121"/>
          <w:sz w:val="20"/>
          <w:szCs w:val="20"/>
          <w:shd w:val="clear" w:color="auto" w:fill="FFFFFF"/>
        </w:rPr>
        <w:t xml:space="preserve">Zhao, </w:t>
      </w:r>
      <w:r w:rsidRPr="00887FCB">
        <w:rPr>
          <w:rFonts w:ascii="Times New Roman" w:hAnsi="Times New Roman" w:cs="Times New Roman"/>
          <w:color w:val="212121"/>
          <w:sz w:val="20"/>
          <w:szCs w:val="20"/>
          <w:shd w:val="clear" w:color="auto" w:fill="FFFFFF"/>
        </w:rPr>
        <w:t xml:space="preserve">Y. </w:t>
      </w:r>
      <w:r w:rsidRPr="00887FCB">
        <w:rPr>
          <w:rFonts w:ascii="Times New Roman" w:hAnsi="Times New Roman" w:cs="Times New Roman"/>
          <w:color w:val="212121"/>
          <w:sz w:val="20"/>
          <w:szCs w:val="20"/>
          <w:shd w:val="clear" w:color="auto" w:fill="FFFFFF"/>
        </w:rPr>
        <w:t xml:space="preserve">Liu, </w:t>
      </w:r>
      <w:r w:rsidRPr="00887FCB">
        <w:rPr>
          <w:rFonts w:ascii="Times New Roman" w:hAnsi="Times New Roman" w:cs="Times New Roman"/>
          <w:color w:val="212121"/>
          <w:sz w:val="20"/>
          <w:szCs w:val="20"/>
          <w:shd w:val="clear" w:color="auto" w:fill="FFFFFF"/>
        </w:rPr>
        <w:t xml:space="preserve">L. </w:t>
      </w:r>
      <w:r w:rsidRPr="00887FCB">
        <w:rPr>
          <w:rFonts w:ascii="Times New Roman" w:hAnsi="Times New Roman" w:cs="Times New Roman"/>
          <w:color w:val="212121"/>
          <w:sz w:val="20"/>
          <w:szCs w:val="20"/>
          <w:shd w:val="clear" w:color="auto" w:fill="FFFFFF"/>
        </w:rPr>
        <w:t>Wang,</w:t>
      </w:r>
      <w:r w:rsidRPr="00887FCB">
        <w:rPr>
          <w:rFonts w:ascii="Times New Roman" w:hAnsi="Times New Roman" w:cs="Times New Roman"/>
          <w:color w:val="212121"/>
          <w:sz w:val="20"/>
          <w:szCs w:val="20"/>
          <w:shd w:val="clear" w:color="auto" w:fill="FFFFFF"/>
        </w:rPr>
        <w:t xml:space="preserve"> Y.</w:t>
      </w:r>
      <w:r w:rsidRPr="00887FCB">
        <w:rPr>
          <w:rFonts w:ascii="Times New Roman" w:hAnsi="Times New Roman" w:cs="Times New Roman"/>
          <w:color w:val="212121"/>
          <w:sz w:val="20"/>
          <w:szCs w:val="20"/>
          <w:shd w:val="clear" w:color="auto" w:fill="FFFFFF"/>
        </w:rPr>
        <w:t xml:space="preserve"> Zhou,</w:t>
      </w:r>
      <w:r w:rsidRPr="00887FCB">
        <w:rPr>
          <w:rFonts w:ascii="Times New Roman" w:hAnsi="Times New Roman" w:cs="Times New Roman"/>
          <w:color w:val="212121"/>
          <w:sz w:val="20"/>
          <w:szCs w:val="20"/>
          <w:shd w:val="clear" w:color="auto" w:fill="FFFFFF"/>
        </w:rPr>
        <w:t xml:space="preserve"> J.</w:t>
      </w:r>
      <w:r w:rsidRPr="00887FCB">
        <w:rPr>
          <w:rFonts w:ascii="Times New Roman" w:hAnsi="Times New Roman" w:cs="Times New Roman"/>
          <w:color w:val="212121"/>
          <w:sz w:val="20"/>
          <w:szCs w:val="20"/>
          <w:shd w:val="clear" w:color="auto" w:fill="FFFFFF"/>
        </w:rPr>
        <w:t xml:space="preserve"> Du,</w:t>
      </w:r>
      <w:r w:rsidRPr="00887FCB">
        <w:rPr>
          <w:rFonts w:ascii="Times New Roman" w:hAnsi="Times New Roman" w:cs="Times New Roman"/>
          <w:color w:val="212121"/>
          <w:sz w:val="20"/>
          <w:szCs w:val="20"/>
          <w:shd w:val="clear" w:color="auto" w:fill="FFFFFF"/>
        </w:rPr>
        <w:t xml:space="preserve"> Y.</w:t>
      </w:r>
      <w:r w:rsidRPr="00887FCB">
        <w:rPr>
          <w:rFonts w:ascii="Times New Roman" w:hAnsi="Times New Roman" w:cs="Times New Roman"/>
          <w:color w:val="212121"/>
          <w:sz w:val="20"/>
          <w:szCs w:val="20"/>
          <w:shd w:val="clear" w:color="auto" w:fill="FFFFFF"/>
        </w:rPr>
        <w:t xml:space="preserve"> Wang</w:t>
      </w:r>
      <w:r w:rsidRPr="00887FCB">
        <w:rPr>
          <w:rFonts w:ascii="Times New Roman" w:hAnsi="Times New Roman" w:cs="Times New Roman"/>
          <w:color w:val="212121"/>
          <w:sz w:val="20"/>
          <w:szCs w:val="20"/>
          <w:shd w:val="clear" w:color="auto" w:fill="FFFFFF"/>
        </w:rPr>
        <w:t>.</w:t>
      </w:r>
      <w:r w:rsidRPr="00887FCB">
        <w:rPr>
          <w:rFonts w:ascii="Times New Roman" w:hAnsi="Times New Roman" w:cs="Times New Roman"/>
          <w:color w:val="212121"/>
          <w:sz w:val="20"/>
          <w:szCs w:val="20"/>
          <w:shd w:val="clear" w:color="auto" w:fill="FFFFFF"/>
        </w:rPr>
        <w:t xml:space="preserve"> </w:t>
      </w:r>
      <w:r w:rsidRPr="00887FCB">
        <w:rPr>
          <w:rFonts w:ascii="Times New Roman" w:hAnsi="Times New Roman" w:cs="Times New Roman"/>
          <w:color w:val="212121"/>
          <w:sz w:val="20"/>
          <w:szCs w:val="20"/>
          <w:shd w:val="clear" w:color="auto" w:fill="FFFFFF"/>
        </w:rPr>
        <w:t>“</w:t>
      </w:r>
      <w:r w:rsidRPr="00887FCB">
        <w:rPr>
          <w:rFonts w:ascii="Times New Roman" w:hAnsi="Times New Roman" w:cs="Times New Roman"/>
          <w:color w:val="212121"/>
          <w:sz w:val="20"/>
          <w:szCs w:val="20"/>
          <w:shd w:val="clear" w:color="auto" w:fill="FFFFFF"/>
        </w:rPr>
        <w:t>Functional and modified nanocrystals technology for target drug delivery</w:t>
      </w:r>
      <w:r w:rsidRPr="00887FCB">
        <w:rPr>
          <w:rFonts w:ascii="Times New Roman" w:hAnsi="Times New Roman" w:cs="Times New Roman"/>
          <w:color w:val="212121"/>
          <w:sz w:val="20"/>
          <w:szCs w:val="20"/>
          <w:shd w:val="clear" w:color="auto" w:fill="FFFFFF"/>
        </w:rPr>
        <w:t>”</w:t>
      </w:r>
      <w:r w:rsidRPr="00887FCB">
        <w:rPr>
          <w:rFonts w:ascii="Times New Roman" w:hAnsi="Times New Roman" w:cs="Times New Roman"/>
          <w:color w:val="212121"/>
          <w:sz w:val="20"/>
          <w:szCs w:val="20"/>
          <w:shd w:val="clear" w:color="auto" w:fill="FFFFFF"/>
        </w:rPr>
        <w:t>. </w:t>
      </w:r>
      <w:r w:rsidRPr="00887FCB">
        <w:rPr>
          <w:rStyle w:val="ref-journal"/>
          <w:rFonts w:ascii="Times New Roman" w:hAnsi="Times New Roman" w:cs="Times New Roman"/>
          <w:i/>
          <w:iCs/>
          <w:color w:val="212121"/>
          <w:sz w:val="20"/>
          <w:szCs w:val="20"/>
          <w:shd w:val="clear" w:color="auto" w:fill="FFFFFF"/>
        </w:rPr>
        <w:t xml:space="preserve">J. </w:t>
      </w:r>
      <w:proofErr w:type="spellStart"/>
      <w:r w:rsidRPr="00887FCB">
        <w:rPr>
          <w:rStyle w:val="ref-journal"/>
          <w:rFonts w:ascii="Times New Roman" w:hAnsi="Times New Roman" w:cs="Times New Roman"/>
          <w:i/>
          <w:iCs/>
          <w:color w:val="212121"/>
          <w:sz w:val="20"/>
          <w:szCs w:val="20"/>
          <w:shd w:val="clear" w:color="auto" w:fill="FFFFFF"/>
        </w:rPr>
        <w:t>Nanosci</w:t>
      </w:r>
      <w:proofErr w:type="spellEnd"/>
      <w:r w:rsidRPr="00887FCB">
        <w:rPr>
          <w:rStyle w:val="ref-journal"/>
          <w:rFonts w:ascii="Times New Roman" w:hAnsi="Times New Roman" w:cs="Times New Roman"/>
          <w:i/>
          <w:iCs/>
          <w:color w:val="212121"/>
          <w:sz w:val="20"/>
          <w:szCs w:val="20"/>
          <w:shd w:val="clear" w:color="auto" w:fill="FFFFFF"/>
        </w:rPr>
        <w:t xml:space="preserve">. </w:t>
      </w:r>
      <w:proofErr w:type="spellStart"/>
      <w:r w:rsidRPr="00887FCB">
        <w:rPr>
          <w:rStyle w:val="ref-journal"/>
          <w:rFonts w:ascii="Times New Roman" w:hAnsi="Times New Roman" w:cs="Times New Roman"/>
          <w:i/>
          <w:iCs/>
          <w:color w:val="212121"/>
          <w:sz w:val="20"/>
          <w:szCs w:val="20"/>
          <w:shd w:val="clear" w:color="auto" w:fill="FFFFFF"/>
        </w:rPr>
        <w:t>Nanotechnol</w:t>
      </w:r>
      <w:proofErr w:type="spellEnd"/>
      <w:r w:rsidRPr="00887FCB">
        <w:rPr>
          <w:rStyle w:val="ref-journal"/>
          <w:rFonts w:ascii="Times New Roman" w:hAnsi="Times New Roman" w:cs="Times New Roman"/>
          <w:i/>
          <w:iCs/>
          <w:color w:val="212121"/>
          <w:sz w:val="20"/>
          <w:szCs w:val="20"/>
          <w:shd w:val="clear" w:color="auto" w:fill="FFFFFF"/>
        </w:rPr>
        <w:t>. </w:t>
      </w:r>
      <w:r w:rsidRPr="00887FCB">
        <w:rPr>
          <w:rFonts w:ascii="Times New Roman" w:hAnsi="Times New Roman" w:cs="Times New Roman"/>
          <w:color w:val="212121"/>
          <w:sz w:val="20"/>
          <w:szCs w:val="20"/>
          <w:shd w:val="clear" w:color="auto" w:fill="FFFFFF"/>
        </w:rPr>
        <w:t>Vol.</w:t>
      </w:r>
      <w:r w:rsidRPr="00887FCB">
        <w:rPr>
          <w:rStyle w:val="ref-vol"/>
          <w:rFonts w:ascii="Times New Roman" w:hAnsi="Times New Roman" w:cs="Times New Roman"/>
          <w:color w:val="212121"/>
          <w:sz w:val="20"/>
          <w:szCs w:val="20"/>
          <w:shd w:val="clear" w:color="auto" w:fill="FFFFFF"/>
        </w:rPr>
        <w:t>18</w:t>
      </w:r>
      <w:r w:rsidRPr="00887FCB">
        <w:rPr>
          <w:rFonts w:ascii="Times New Roman" w:hAnsi="Times New Roman" w:cs="Times New Roman"/>
          <w:color w:val="212121"/>
          <w:sz w:val="20"/>
          <w:szCs w:val="20"/>
          <w:shd w:val="clear" w:color="auto" w:fill="FFFFFF"/>
        </w:rPr>
        <w:t xml:space="preserve">, pp. </w:t>
      </w:r>
      <w:r w:rsidRPr="00887FCB">
        <w:rPr>
          <w:rFonts w:ascii="Times New Roman" w:hAnsi="Times New Roman" w:cs="Times New Roman"/>
          <w:color w:val="212121"/>
          <w:sz w:val="20"/>
          <w:szCs w:val="20"/>
          <w:shd w:val="clear" w:color="auto" w:fill="FFFFFF"/>
        </w:rPr>
        <w:t>5207–5221</w:t>
      </w:r>
      <w:r w:rsidRPr="00887FCB">
        <w:rPr>
          <w:rFonts w:ascii="Times New Roman" w:hAnsi="Times New Roman" w:cs="Times New Roman"/>
          <w:color w:val="212121"/>
          <w:sz w:val="20"/>
          <w:szCs w:val="20"/>
          <w:shd w:val="clear" w:color="auto" w:fill="FFFFFF"/>
        </w:rPr>
        <w:t>, 2018.</w:t>
      </w:r>
    </w:p>
    <w:p w14:paraId="6425BE73" w14:textId="0F522DBF" w:rsidR="008E10CD" w:rsidRPr="00887FCB" w:rsidRDefault="00887FCB" w:rsidP="00887FCB">
      <w:pPr>
        <w:pStyle w:val="ListParagraph"/>
        <w:numPr>
          <w:ilvl w:val="0"/>
          <w:numId w:val="14"/>
        </w:numPr>
        <w:spacing w:after="0" w:line="240" w:lineRule="auto"/>
        <w:jc w:val="both"/>
        <w:rPr>
          <w:rFonts w:ascii="Times New Roman" w:hAnsi="Times New Roman" w:cs="Times New Roman"/>
          <w:sz w:val="20"/>
          <w:szCs w:val="20"/>
        </w:rPr>
      </w:pPr>
      <w:r w:rsidRPr="00887FCB">
        <w:rPr>
          <w:rStyle w:val="hlfld-contribauthor"/>
          <w:rFonts w:ascii="Times New Roman" w:hAnsi="Times New Roman" w:cs="Times New Roman"/>
          <w:color w:val="000000"/>
          <w:sz w:val="20"/>
          <w:szCs w:val="20"/>
          <w:shd w:val="clear" w:color="auto" w:fill="FFFFFF"/>
        </w:rPr>
        <w:t>S.</w:t>
      </w:r>
      <w:r w:rsidRPr="00887FCB">
        <w:rPr>
          <w:rStyle w:val="hlfld-contribauthor"/>
          <w:rFonts w:ascii="Times New Roman" w:hAnsi="Times New Roman" w:cs="Times New Roman"/>
          <w:color w:val="000000"/>
          <w:sz w:val="20"/>
          <w:szCs w:val="20"/>
          <w:shd w:val="clear" w:color="auto" w:fill="FFFFFF"/>
        </w:rPr>
        <w:t xml:space="preserve"> P. Bhardwaj</w:t>
      </w:r>
      <w:r w:rsidRPr="00887FCB">
        <w:rPr>
          <w:rStyle w:val="cited-contentcbycitationarticle-contributors"/>
          <w:rFonts w:ascii="Times New Roman" w:hAnsi="Times New Roman" w:cs="Times New Roman"/>
          <w:color w:val="000000"/>
          <w:sz w:val="20"/>
          <w:szCs w:val="20"/>
          <w:shd w:val="clear" w:color="auto" w:fill="FFFFFF"/>
        </w:rPr>
        <w:t> and </w:t>
      </w:r>
      <w:r w:rsidRPr="00887FCB">
        <w:rPr>
          <w:rStyle w:val="hlfld-contribauthor"/>
          <w:rFonts w:ascii="Times New Roman" w:hAnsi="Times New Roman" w:cs="Times New Roman"/>
          <w:color w:val="000000"/>
          <w:sz w:val="20"/>
          <w:szCs w:val="20"/>
          <w:shd w:val="clear" w:color="auto" w:fill="FFFFFF"/>
        </w:rPr>
        <w:t>R</w:t>
      </w:r>
      <w:r w:rsidRPr="00887FCB">
        <w:rPr>
          <w:rStyle w:val="hlfld-contribauthor"/>
          <w:rFonts w:ascii="Times New Roman" w:hAnsi="Times New Roman" w:cs="Times New Roman"/>
          <w:color w:val="000000"/>
          <w:sz w:val="20"/>
          <w:szCs w:val="20"/>
          <w:shd w:val="clear" w:color="auto" w:fill="FFFFFF"/>
        </w:rPr>
        <w:t>.</w:t>
      </w:r>
      <w:r w:rsidRPr="00887FCB">
        <w:rPr>
          <w:rStyle w:val="hlfld-contribauthor"/>
          <w:rFonts w:ascii="Times New Roman" w:hAnsi="Times New Roman" w:cs="Times New Roman"/>
          <w:color w:val="000000"/>
          <w:sz w:val="20"/>
          <w:szCs w:val="20"/>
          <w:shd w:val="clear" w:color="auto" w:fill="FFFFFF"/>
        </w:rPr>
        <w:t xml:space="preserve"> Suryanarayanan</w:t>
      </w:r>
      <w:r w:rsidRPr="00887FCB">
        <w:rPr>
          <w:rStyle w:val="cited-contentcbycitationarticle-contributors"/>
          <w:rFonts w:ascii="Times New Roman" w:hAnsi="Times New Roman" w:cs="Times New Roman"/>
          <w:color w:val="000000"/>
          <w:sz w:val="20"/>
          <w:szCs w:val="20"/>
          <w:shd w:val="clear" w:color="auto" w:fill="FFFFFF"/>
        </w:rPr>
        <w:t>.</w:t>
      </w:r>
      <w:r w:rsidRPr="00887FCB">
        <w:rPr>
          <w:rStyle w:val="cited-contentcbycitationarticle-contributors"/>
          <w:rFonts w:ascii="Times New Roman" w:hAnsi="Times New Roman" w:cs="Times New Roman"/>
          <w:color w:val="000000"/>
          <w:sz w:val="20"/>
          <w:szCs w:val="20"/>
          <w:shd w:val="clear" w:color="auto" w:fill="FFFFFF"/>
        </w:rPr>
        <w:t> </w:t>
      </w:r>
      <w:r w:rsidRPr="00887FCB">
        <w:rPr>
          <w:rStyle w:val="cited-contentcbycitationarticle-contributors"/>
          <w:rFonts w:ascii="Times New Roman" w:hAnsi="Times New Roman" w:cs="Times New Roman"/>
          <w:color w:val="000000"/>
          <w:sz w:val="20"/>
          <w:szCs w:val="20"/>
          <w:shd w:val="clear" w:color="auto" w:fill="FFFFFF"/>
        </w:rPr>
        <w:t>“</w:t>
      </w:r>
      <w:r w:rsidRPr="00887FCB">
        <w:rPr>
          <w:rStyle w:val="cited-contentcbycitationarticle-title"/>
          <w:rFonts w:ascii="Times New Roman" w:hAnsi="Times New Roman" w:cs="Times New Roman"/>
          <w:color w:val="000000"/>
          <w:sz w:val="20"/>
          <w:szCs w:val="20"/>
          <w:shd w:val="clear" w:color="auto" w:fill="FFFFFF"/>
        </w:rPr>
        <w:t>Molecular Mobility as an Effective Predictor of the Physical Stability of Amorphous Trehalose</w:t>
      </w:r>
      <w:r w:rsidRPr="00887FCB">
        <w:rPr>
          <w:rStyle w:val="cited-contentcbycitationarticle-title"/>
          <w:rFonts w:ascii="Times New Roman" w:hAnsi="Times New Roman" w:cs="Times New Roman"/>
          <w:color w:val="000000"/>
          <w:sz w:val="20"/>
          <w:szCs w:val="20"/>
          <w:shd w:val="clear" w:color="auto" w:fill="FFFFFF"/>
        </w:rPr>
        <w:t>”</w:t>
      </w:r>
      <w:r w:rsidRPr="00887FCB">
        <w:rPr>
          <w:rStyle w:val="cited-contentcbycitationarticle-title"/>
          <w:rFonts w:ascii="Times New Roman" w:hAnsi="Times New Roman" w:cs="Times New Roman"/>
          <w:color w:val="000000"/>
          <w:sz w:val="20"/>
          <w:szCs w:val="20"/>
          <w:shd w:val="clear" w:color="auto" w:fill="FFFFFF"/>
        </w:rPr>
        <w:t>. </w:t>
      </w:r>
      <w:r w:rsidRPr="00887FCB">
        <w:rPr>
          <w:rStyle w:val="cited-contentcbycitationjournal-name"/>
          <w:rFonts w:ascii="Times New Roman" w:hAnsi="Times New Roman" w:cs="Times New Roman"/>
          <w:i/>
          <w:iCs/>
          <w:color w:val="000000"/>
          <w:sz w:val="20"/>
          <w:szCs w:val="20"/>
          <w:shd w:val="clear" w:color="auto" w:fill="FFFFFF"/>
        </w:rPr>
        <w:t>Molecular Pharmaceutics</w:t>
      </w:r>
      <w:r w:rsidRPr="00887FCB">
        <w:rPr>
          <w:rFonts w:ascii="Times New Roman" w:hAnsi="Times New Roman" w:cs="Times New Roman"/>
          <w:color w:val="000000"/>
          <w:sz w:val="20"/>
          <w:szCs w:val="20"/>
          <w:shd w:val="clear" w:color="auto" w:fill="FFFFFF"/>
        </w:rPr>
        <w:t xml:space="preserve">, vol. </w:t>
      </w:r>
      <w:r w:rsidRPr="00887FCB">
        <w:rPr>
          <w:rStyle w:val="Emphasis"/>
          <w:rFonts w:ascii="Times New Roman" w:hAnsi="Times New Roman" w:cs="Times New Roman"/>
          <w:color w:val="000000"/>
          <w:sz w:val="20"/>
          <w:szCs w:val="20"/>
          <w:shd w:val="clear" w:color="auto" w:fill="FFFFFF"/>
        </w:rPr>
        <w:t>9</w:t>
      </w:r>
      <w:r w:rsidRPr="00887FCB">
        <w:rPr>
          <w:rFonts w:ascii="Times New Roman" w:hAnsi="Times New Roman" w:cs="Times New Roman"/>
          <w:color w:val="000000"/>
          <w:sz w:val="20"/>
          <w:szCs w:val="20"/>
          <w:shd w:val="clear" w:color="auto" w:fill="FFFFFF"/>
        </w:rPr>
        <w:t xml:space="preserve">, </w:t>
      </w:r>
      <w:r w:rsidRPr="00887FCB">
        <w:rPr>
          <w:rFonts w:ascii="Times New Roman" w:hAnsi="Times New Roman" w:cs="Times New Roman"/>
          <w:color w:val="000000"/>
          <w:sz w:val="20"/>
          <w:szCs w:val="20"/>
          <w:shd w:val="clear" w:color="auto" w:fill="FFFFFF"/>
        </w:rPr>
        <w:t xml:space="preserve">pp. </w:t>
      </w:r>
      <w:r w:rsidRPr="00887FCB">
        <w:rPr>
          <w:rFonts w:ascii="Times New Roman" w:hAnsi="Times New Roman" w:cs="Times New Roman"/>
          <w:color w:val="000000"/>
          <w:sz w:val="20"/>
          <w:szCs w:val="20"/>
          <w:shd w:val="clear" w:color="auto" w:fill="FFFFFF"/>
        </w:rPr>
        <w:t>3209-3217</w:t>
      </w:r>
      <w:r w:rsidRPr="00887FCB">
        <w:rPr>
          <w:rFonts w:ascii="Times New Roman" w:hAnsi="Times New Roman" w:cs="Times New Roman"/>
          <w:color w:val="000000"/>
          <w:sz w:val="20"/>
          <w:szCs w:val="20"/>
          <w:shd w:val="clear" w:color="auto" w:fill="FFFFFF"/>
        </w:rPr>
        <w:t>, 2012.</w:t>
      </w:r>
    </w:p>
    <w:p w14:paraId="612C4E2E" w14:textId="3E69F19B" w:rsidR="00887FCB" w:rsidRPr="00887FCB" w:rsidRDefault="00887FCB" w:rsidP="00887FCB">
      <w:pPr>
        <w:pStyle w:val="ListParagraph"/>
        <w:numPr>
          <w:ilvl w:val="0"/>
          <w:numId w:val="14"/>
        </w:numPr>
        <w:spacing w:after="0" w:line="240" w:lineRule="auto"/>
        <w:jc w:val="both"/>
        <w:rPr>
          <w:rFonts w:ascii="Times New Roman" w:hAnsi="Times New Roman" w:cs="Times New Roman"/>
          <w:sz w:val="20"/>
          <w:szCs w:val="20"/>
        </w:rPr>
      </w:pPr>
      <w:r w:rsidRPr="00887FCB">
        <w:rPr>
          <w:rStyle w:val="cited-contentcbycitationarticle-contributors"/>
          <w:rFonts w:ascii="Times New Roman" w:hAnsi="Times New Roman" w:cs="Times New Roman"/>
          <w:color w:val="000000"/>
          <w:sz w:val="20"/>
          <w:szCs w:val="20"/>
          <w:shd w:val="clear" w:color="auto" w:fill="FFFFFF"/>
        </w:rPr>
        <w:t>J.</w:t>
      </w:r>
      <w:r w:rsidRPr="00887FCB">
        <w:rPr>
          <w:rStyle w:val="cited-contentcbycitationarticle-contributors"/>
          <w:rFonts w:ascii="Times New Roman" w:hAnsi="Times New Roman" w:cs="Times New Roman"/>
          <w:color w:val="000000"/>
          <w:sz w:val="20"/>
          <w:szCs w:val="20"/>
          <w:shd w:val="clear" w:color="auto" w:fill="FFFFFF"/>
        </w:rPr>
        <w:t xml:space="preserve"> Zhai, Q</w:t>
      </w:r>
      <w:r w:rsidRPr="00887FCB">
        <w:rPr>
          <w:rStyle w:val="cited-contentcbycitationarticle-contributors"/>
          <w:rFonts w:ascii="Times New Roman" w:hAnsi="Times New Roman" w:cs="Times New Roman"/>
          <w:color w:val="000000"/>
          <w:sz w:val="20"/>
          <w:szCs w:val="20"/>
          <w:shd w:val="clear" w:color="auto" w:fill="FFFFFF"/>
        </w:rPr>
        <w:t>.</w:t>
      </w:r>
      <w:r w:rsidRPr="00887FCB">
        <w:rPr>
          <w:rStyle w:val="cited-contentcbycitationarticle-contributors"/>
          <w:rFonts w:ascii="Times New Roman" w:hAnsi="Times New Roman" w:cs="Times New Roman"/>
          <w:color w:val="000000"/>
          <w:sz w:val="20"/>
          <w:szCs w:val="20"/>
          <w:shd w:val="clear" w:color="auto" w:fill="FFFFFF"/>
        </w:rPr>
        <w:t xml:space="preserve"> Li, H</w:t>
      </w:r>
      <w:r w:rsidRPr="00887FCB">
        <w:rPr>
          <w:rStyle w:val="cited-contentcbycitationarticle-contributors"/>
          <w:rFonts w:ascii="Times New Roman" w:hAnsi="Times New Roman" w:cs="Times New Roman"/>
          <w:color w:val="000000"/>
          <w:sz w:val="20"/>
          <w:szCs w:val="20"/>
          <w:shd w:val="clear" w:color="auto" w:fill="FFFFFF"/>
        </w:rPr>
        <w:t>.</w:t>
      </w:r>
      <w:r w:rsidRPr="00887FCB">
        <w:rPr>
          <w:rStyle w:val="cited-contentcbycitationarticle-contributors"/>
          <w:rFonts w:ascii="Times New Roman" w:hAnsi="Times New Roman" w:cs="Times New Roman"/>
          <w:color w:val="000000"/>
          <w:sz w:val="20"/>
          <w:szCs w:val="20"/>
          <w:shd w:val="clear" w:color="auto" w:fill="FFFFFF"/>
        </w:rPr>
        <w:t xml:space="preserve"> Xu, T</w:t>
      </w:r>
      <w:r w:rsidRPr="00887FCB">
        <w:rPr>
          <w:rStyle w:val="cited-contentcbycitationarticle-contributors"/>
          <w:rFonts w:ascii="Times New Roman" w:hAnsi="Times New Roman" w:cs="Times New Roman"/>
          <w:color w:val="000000"/>
          <w:sz w:val="20"/>
          <w:szCs w:val="20"/>
          <w:shd w:val="clear" w:color="auto" w:fill="FFFFFF"/>
        </w:rPr>
        <w:t>.</w:t>
      </w:r>
      <w:r w:rsidRPr="00887FCB">
        <w:rPr>
          <w:rStyle w:val="cited-contentcbycitationarticle-contributors"/>
          <w:rFonts w:ascii="Times New Roman" w:hAnsi="Times New Roman" w:cs="Times New Roman"/>
          <w:color w:val="000000"/>
          <w:sz w:val="20"/>
          <w:szCs w:val="20"/>
          <w:shd w:val="clear" w:color="auto" w:fill="FFFFFF"/>
        </w:rPr>
        <w:t xml:space="preserve"> Su, Yu-e Wang, W</w:t>
      </w:r>
      <w:r w:rsidRPr="00887FCB">
        <w:rPr>
          <w:rStyle w:val="cited-contentcbycitationarticle-contributors"/>
          <w:rFonts w:ascii="Times New Roman" w:hAnsi="Times New Roman" w:cs="Times New Roman"/>
          <w:color w:val="000000"/>
          <w:sz w:val="20"/>
          <w:szCs w:val="20"/>
          <w:shd w:val="clear" w:color="auto" w:fill="FFFFFF"/>
        </w:rPr>
        <w:t>.</w:t>
      </w:r>
      <w:r w:rsidRPr="00887FCB">
        <w:rPr>
          <w:rStyle w:val="cited-contentcbycitationarticle-contributors"/>
          <w:rFonts w:ascii="Times New Roman" w:hAnsi="Times New Roman" w:cs="Times New Roman"/>
          <w:color w:val="000000"/>
          <w:sz w:val="20"/>
          <w:szCs w:val="20"/>
          <w:shd w:val="clear" w:color="auto" w:fill="FFFFFF"/>
        </w:rPr>
        <w:t xml:space="preserve"> Huang, Y</w:t>
      </w:r>
      <w:r w:rsidRPr="00887FCB">
        <w:rPr>
          <w:rStyle w:val="cited-contentcbycitationarticle-contributors"/>
          <w:rFonts w:ascii="Times New Roman" w:hAnsi="Times New Roman" w:cs="Times New Roman"/>
          <w:color w:val="000000"/>
          <w:sz w:val="20"/>
          <w:szCs w:val="20"/>
          <w:shd w:val="clear" w:color="auto" w:fill="FFFFFF"/>
        </w:rPr>
        <w:t>.</w:t>
      </w:r>
      <w:r w:rsidRPr="00887FCB">
        <w:rPr>
          <w:rStyle w:val="cited-contentcbycitationarticle-contributors"/>
          <w:rFonts w:ascii="Times New Roman" w:hAnsi="Times New Roman" w:cs="Times New Roman"/>
          <w:color w:val="000000"/>
          <w:sz w:val="20"/>
          <w:szCs w:val="20"/>
          <w:shd w:val="clear" w:color="auto" w:fill="FFFFFF"/>
        </w:rPr>
        <w:t xml:space="preserve"> Ma, </w:t>
      </w:r>
      <w:r w:rsidRPr="00887FCB">
        <w:rPr>
          <w:rStyle w:val="nlmstring-name"/>
          <w:rFonts w:ascii="Times New Roman" w:hAnsi="Times New Roman" w:cs="Times New Roman"/>
          <w:color w:val="000000"/>
          <w:sz w:val="20"/>
          <w:szCs w:val="20"/>
          <w:shd w:val="clear" w:color="auto" w:fill="FFFFFF"/>
        </w:rPr>
        <w:t>S</w:t>
      </w:r>
      <w:r w:rsidRPr="00887FCB">
        <w:rPr>
          <w:rStyle w:val="nlmstring-name"/>
          <w:rFonts w:ascii="Times New Roman" w:hAnsi="Times New Roman" w:cs="Times New Roman"/>
          <w:color w:val="000000"/>
          <w:sz w:val="20"/>
          <w:szCs w:val="20"/>
          <w:shd w:val="clear" w:color="auto" w:fill="FFFFFF"/>
        </w:rPr>
        <w:t>.</w:t>
      </w:r>
      <w:r w:rsidRPr="00887FCB">
        <w:rPr>
          <w:rStyle w:val="nlmstring-name"/>
          <w:rFonts w:ascii="Times New Roman" w:hAnsi="Times New Roman" w:cs="Times New Roman"/>
          <w:color w:val="000000"/>
          <w:sz w:val="20"/>
          <w:szCs w:val="20"/>
          <w:shd w:val="clear" w:color="auto" w:fill="FFFFFF"/>
        </w:rPr>
        <w:t xml:space="preserve"> Guan</w:t>
      </w:r>
      <w:r w:rsidRPr="00887FCB">
        <w:rPr>
          <w:rStyle w:val="cited-contentcbycitationarticle-contributors"/>
          <w:rFonts w:ascii="Times New Roman" w:hAnsi="Times New Roman" w:cs="Times New Roman"/>
          <w:color w:val="000000"/>
          <w:sz w:val="20"/>
          <w:szCs w:val="20"/>
          <w:shd w:val="clear" w:color="auto" w:fill="FFFFFF"/>
        </w:rPr>
        <w:t>. </w:t>
      </w:r>
      <w:r w:rsidRPr="00887FCB">
        <w:rPr>
          <w:rStyle w:val="cited-contentcbycitationarticle-contributors"/>
          <w:rFonts w:ascii="Times New Roman" w:hAnsi="Times New Roman" w:cs="Times New Roman"/>
          <w:color w:val="000000"/>
          <w:sz w:val="20"/>
          <w:szCs w:val="20"/>
          <w:shd w:val="clear" w:color="auto" w:fill="FFFFFF"/>
        </w:rPr>
        <w:t>“</w:t>
      </w:r>
      <w:r w:rsidRPr="00887FCB">
        <w:rPr>
          <w:rStyle w:val="cited-contentcbycitationarticle-title"/>
          <w:rFonts w:ascii="Times New Roman" w:hAnsi="Times New Roman" w:cs="Times New Roman"/>
          <w:color w:val="000000"/>
          <w:sz w:val="20"/>
          <w:szCs w:val="20"/>
          <w:shd w:val="clear" w:color="auto" w:fill="FFFFFF"/>
        </w:rPr>
        <w:t xml:space="preserve">An Aseptic One-Shot Bottom-Up Method </w:t>
      </w:r>
      <w:r w:rsidR="00682F7B">
        <w:rPr>
          <w:rStyle w:val="cited-contentcbycitationarticle-title"/>
          <w:rFonts w:ascii="Times New Roman" w:hAnsi="Times New Roman" w:cs="Times New Roman"/>
          <w:color w:val="000000"/>
          <w:sz w:val="20"/>
          <w:szCs w:val="20"/>
          <w:shd w:val="clear" w:color="auto" w:fill="FFFFFF"/>
        </w:rPr>
        <w:t>t</w:t>
      </w:r>
      <w:r w:rsidRPr="00887FCB">
        <w:rPr>
          <w:rStyle w:val="cited-contentcbycitationarticle-title"/>
          <w:rFonts w:ascii="Times New Roman" w:hAnsi="Times New Roman" w:cs="Times New Roman"/>
          <w:color w:val="000000"/>
          <w:sz w:val="20"/>
          <w:szCs w:val="20"/>
          <w:shd w:val="clear" w:color="auto" w:fill="FFFFFF"/>
        </w:rPr>
        <w:t>o Produce Progesterone Nanocrystals: Controlled Size and Improved Bioavailability</w:t>
      </w:r>
      <w:r w:rsidRPr="00887FCB">
        <w:rPr>
          <w:rStyle w:val="cited-contentcbycitationarticle-title"/>
          <w:rFonts w:ascii="Times New Roman" w:hAnsi="Times New Roman" w:cs="Times New Roman"/>
          <w:color w:val="000000"/>
          <w:sz w:val="20"/>
          <w:szCs w:val="20"/>
          <w:shd w:val="clear" w:color="auto" w:fill="FFFFFF"/>
        </w:rPr>
        <w:t>”</w:t>
      </w:r>
      <w:r w:rsidRPr="00887FCB">
        <w:rPr>
          <w:rStyle w:val="cited-contentcbycitationarticle-title"/>
          <w:rFonts w:ascii="Times New Roman" w:hAnsi="Times New Roman" w:cs="Times New Roman"/>
          <w:color w:val="000000"/>
          <w:sz w:val="20"/>
          <w:szCs w:val="20"/>
          <w:shd w:val="clear" w:color="auto" w:fill="FFFFFF"/>
        </w:rPr>
        <w:t>. </w:t>
      </w:r>
      <w:r w:rsidRPr="00887FCB">
        <w:rPr>
          <w:rStyle w:val="cited-contentcbycitationjournal-name"/>
          <w:rFonts w:ascii="Times New Roman" w:hAnsi="Times New Roman" w:cs="Times New Roman"/>
          <w:i/>
          <w:iCs/>
          <w:color w:val="000000"/>
          <w:sz w:val="20"/>
          <w:szCs w:val="20"/>
          <w:shd w:val="clear" w:color="auto" w:fill="FFFFFF"/>
        </w:rPr>
        <w:t>Molecular Pharmaceutics</w:t>
      </w:r>
      <w:r w:rsidRPr="00887FCB">
        <w:rPr>
          <w:rFonts w:ascii="Times New Roman" w:hAnsi="Times New Roman" w:cs="Times New Roman"/>
          <w:i/>
          <w:iCs/>
          <w:color w:val="000000"/>
          <w:sz w:val="20"/>
          <w:szCs w:val="20"/>
          <w:shd w:val="clear" w:color="auto" w:fill="FFFFFF"/>
        </w:rPr>
        <w:t>.</w:t>
      </w:r>
      <w:r w:rsidRPr="00887FCB">
        <w:rPr>
          <w:rFonts w:ascii="Times New Roman" w:hAnsi="Times New Roman" w:cs="Times New Roman"/>
          <w:color w:val="000000"/>
          <w:sz w:val="20"/>
          <w:szCs w:val="20"/>
          <w:shd w:val="clear" w:color="auto" w:fill="FFFFFF"/>
        </w:rPr>
        <w:t xml:space="preserve"> Vol.</w:t>
      </w:r>
      <w:r w:rsidRPr="00887FCB">
        <w:rPr>
          <w:rFonts w:ascii="Times New Roman" w:hAnsi="Times New Roman" w:cs="Times New Roman"/>
          <w:color w:val="000000"/>
          <w:sz w:val="20"/>
          <w:szCs w:val="20"/>
          <w:shd w:val="clear" w:color="auto" w:fill="FFFFFF"/>
        </w:rPr>
        <w:t> </w:t>
      </w:r>
      <w:r w:rsidRPr="00887FCB">
        <w:rPr>
          <w:rStyle w:val="Emphasis"/>
          <w:rFonts w:ascii="Times New Roman" w:hAnsi="Times New Roman" w:cs="Times New Roman"/>
          <w:color w:val="000000"/>
          <w:sz w:val="20"/>
          <w:szCs w:val="20"/>
          <w:shd w:val="clear" w:color="auto" w:fill="FFFFFF"/>
        </w:rPr>
        <w:t>16</w:t>
      </w:r>
      <w:r w:rsidRPr="00887FCB">
        <w:rPr>
          <w:rFonts w:ascii="Times New Roman" w:hAnsi="Times New Roman" w:cs="Times New Roman"/>
          <w:color w:val="000000"/>
          <w:sz w:val="20"/>
          <w:szCs w:val="20"/>
          <w:shd w:val="clear" w:color="auto" w:fill="FFFFFF"/>
        </w:rPr>
        <w:t xml:space="preserve">, </w:t>
      </w:r>
      <w:r w:rsidRPr="00887FCB">
        <w:rPr>
          <w:rFonts w:ascii="Times New Roman" w:hAnsi="Times New Roman" w:cs="Times New Roman"/>
          <w:color w:val="000000"/>
          <w:sz w:val="20"/>
          <w:szCs w:val="20"/>
          <w:shd w:val="clear" w:color="auto" w:fill="FFFFFF"/>
        </w:rPr>
        <w:t xml:space="preserve">pp. </w:t>
      </w:r>
      <w:r w:rsidRPr="00887FCB">
        <w:rPr>
          <w:rFonts w:ascii="Times New Roman" w:hAnsi="Times New Roman" w:cs="Times New Roman"/>
          <w:color w:val="000000"/>
          <w:sz w:val="20"/>
          <w:szCs w:val="20"/>
          <w:shd w:val="clear" w:color="auto" w:fill="FFFFFF"/>
        </w:rPr>
        <w:t>5076-5084</w:t>
      </w:r>
      <w:r w:rsidRPr="00887FCB">
        <w:rPr>
          <w:rFonts w:ascii="Times New Roman" w:hAnsi="Times New Roman" w:cs="Times New Roman"/>
          <w:color w:val="000000"/>
          <w:sz w:val="20"/>
          <w:szCs w:val="20"/>
          <w:shd w:val="clear" w:color="auto" w:fill="FFFFFF"/>
        </w:rPr>
        <w:t>, 2019.</w:t>
      </w:r>
    </w:p>
    <w:p w14:paraId="2182A11B" w14:textId="670F996E" w:rsidR="00682F7B" w:rsidRDefault="00682F7B" w:rsidP="00682F7B">
      <w:pPr>
        <w:pStyle w:val="ListParagraph"/>
        <w:numPr>
          <w:ilvl w:val="0"/>
          <w:numId w:val="14"/>
        </w:numPr>
        <w:shd w:val="clear" w:color="auto" w:fill="FFFFFF"/>
        <w:spacing w:after="0"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H.R. C</w:t>
      </w:r>
      <w:r w:rsidRPr="00682F7B">
        <w:rPr>
          <w:rFonts w:ascii="Times New Roman" w:eastAsia="Times New Roman" w:hAnsi="Times New Roman" w:cs="Times New Roman"/>
          <w:color w:val="000000"/>
          <w:kern w:val="0"/>
          <w:sz w:val="20"/>
          <w:szCs w:val="20"/>
          <w:lang w:eastAsia="en-IN"/>
          <w14:ligatures w14:val="none"/>
        </w:rPr>
        <w:t xml:space="preserve">onstantino. </w:t>
      </w:r>
      <w:r>
        <w:rPr>
          <w:rFonts w:ascii="Times New Roman" w:eastAsia="Times New Roman" w:hAnsi="Times New Roman" w:cs="Times New Roman"/>
          <w:color w:val="000000"/>
          <w:kern w:val="0"/>
          <w:sz w:val="20"/>
          <w:szCs w:val="20"/>
          <w:lang w:eastAsia="en-IN"/>
          <w14:ligatures w14:val="none"/>
        </w:rPr>
        <w:t>“</w:t>
      </w:r>
      <w:r w:rsidRPr="00682F7B">
        <w:rPr>
          <w:rFonts w:ascii="Times New Roman" w:eastAsia="Times New Roman" w:hAnsi="Times New Roman" w:cs="Times New Roman"/>
          <w:color w:val="000000"/>
          <w:kern w:val="0"/>
          <w:sz w:val="20"/>
          <w:szCs w:val="20"/>
          <w:lang w:eastAsia="en-IN"/>
          <w14:ligatures w14:val="none"/>
        </w:rPr>
        <w:t>Excipients of use in lyophilized pharmaceutical peptide, protein, and other bioproducts, in:  Constantino HR Ed.), Lyophilization of Biopharmaceuticals</w:t>
      </w:r>
      <w:r>
        <w:rPr>
          <w:rFonts w:ascii="Times New Roman" w:eastAsia="Times New Roman" w:hAnsi="Times New Roman" w:cs="Times New Roman"/>
          <w:color w:val="000000"/>
          <w:kern w:val="0"/>
          <w:sz w:val="20"/>
          <w:szCs w:val="20"/>
          <w:lang w:eastAsia="en-IN"/>
          <w14:ligatures w14:val="none"/>
        </w:rPr>
        <w:t>”</w:t>
      </w:r>
      <w:r w:rsidRPr="00682F7B">
        <w:rPr>
          <w:rFonts w:ascii="Times New Roman" w:eastAsia="Times New Roman" w:hAnsi="Times New Roman" w:cs="Times New Roman"/>
          <w:color w:val="000000"/>
          <w:kern w:val="0"/>
          <w:sz w:val="20"/>
          <w:szCs w:val="20"/>
          <w:lang w:eastAsia="en-IN"/>
          <w14:ligatures w14:val="none"/>
        </w:rPr>
        <w:t xml:space="preserve">, AAPS Press, </w:t>
      </w:r>
      <w:r>
        <w:rPr>
          <w:rFonts w:ascii="Times New Roman" w:eastAsia="Times New Roman" w:hAnsi="Times New Roman" w:cs="Times New Roman"/>
          <w:color w:val="000000"/>
          <w:kern w:val="0"/>
          <w:sz w:val="20"/>
          <w:szCs w:val="20"/>
          <w:lang w:eastAsia="en-IN"/>
          <w14:ligatures w14:val="none"/>
        </w:rPr>
        <w:t xml:space="preserve">PP. </w:t>
      </w:r>
      <w:r w:rsidRPr="00682F7B">
        <w:rPr>
          <w:rFonts w:ascii="Times New Roman" w:eastAsia="Times New Roman" w:hAnsi="Times New Roman" w:cs="Times New Roman"/>
          <w:color w:val="000000"/>
          <w:kern w:val="0"/>
          <w:sz w:val="20"/>
          <w:szCs w:val="20"/>
          <w:lang w:eastAsia="en-IN"/>
          <w14:ligatures w14:val="none"/>
        </w:rPr>
        <w:t>117-168</w:t>
      </w:r>
      <w:r>
        <w:rPr>
          <w:rFonts w:ascii="Times New Roman" w:eastAsia="Times New Roman" w:hAnsi="Times New Roman" w:cs="Times New Roman"/>
          <w:color w:val="000000"/>
          <w:kern w:val="0"/>
          <w:sz w:val="20"/>
          <w:szCs w:val="20"/>
          <w:lang w:eastAsia="en-IN"/>
          <w14:ligatures w14:val="none"/>
        </w:rPr>
        <w:t>, 2004.</w:t>
      </w:r>
    </w:p>
    <w:p w14:paraId="36FC47DB" w14:textId="4BD95803" w:rsidR="00FE0423" w:rsidRPr="00FE0423" w:rsidRDefault="00FE0423" w:rsidP="00FE0423">
      <w:pPr>
        <w:pStyle w:val="ListParagraph"/>
        <w:numPr>
          <w:ilvl w:val="0"/>
          <w:numId w:val="14"/>
        </w:numPr>
        <w:shd w:val="clear" w:color="auto" w:fill="FFFFFF"/>
        <w:spacing w:after="0"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F. </w:t>
      </w:r>
      <w:r w:rsidRPr="00FE0423">
        <w:rPr>
          <w:rFonts w:ascii="Times New Roman" w:eastAsia="Times New Roman" w:hAnsi="Times New Roman" w:cs="Times New Roman"/>
          <w:color w:val="000000"/>
          <w:kern w:val="0"/>
          <w:sz w:val="20"/>
          <w:szCs w:val="20"/>
          <w:lang w:eastAsia="en-IN"/>
          <w14:ligatures w14:val="none"/>
        </w:rPr>
        <w:t xml:space="preserve">Franks. </w:t>
      </w:r>
      <w:r>
        <w:rPr>
          <w:rFonts w:ascii="Times New Roman" w:eastAsia="Times New Roman" w:hAnsi="Times New Roman" w:cs="Times New Roman"/>
          <w:color w:val="000000"/>
          <w:kern w:val="0"/>
          <w:sz w:val="20"/>
          <w:szCs w:val="20"/>
          <w:lang w:eastAsia="en-IN"/>
          <w14:ligatures w14:val="none"/>
        </w:rPr>
        <w:t>“</w:t>
      </w:r>
      <w:r w:rsidRPr="00FE0423">
        <w:rPr>
          <w:rFonts w:ascii="Times New Roman" w:eastAsia="Times New Roman" w:hAnsi="Times New Roman" w:cs="Times New Roman"/>
          <w:color w:val="000000"/>
          <w:kern w:val="0"/>
          <w:sz w:val="20"/>
          <w:szCs w:val="20"/>
          <w:lang w:eastAsia="en-IN"/>
          <w14:ligatures w14:val="none"/>
        </w:rPr>
        <w:t>Freeze-drying of bioproducts: putting principles into practice</w:t>
      </w:r>
      <w:r>
        <w:rPr>
          <w:rFonts w:ascii="Times New Roman" w:eastAsia="Times New Roman" w:hAnsi="Times New Roman" w:cs="Times New Roman"/>
          <w:color w:val="000000"/>
          <w:kern w:val="0"/>
          <w:sz w:val="20"/>
          <w:szCs w:val="20"/>
          <w:lang w:eastAsia="en-IN"/>
          <w14:ligatures w14:val="none"/>
        </w:rPr>
        <w:t>”</w:t>
      </w:r>
      <w:r w:rsidRPr="00FE0423">
        <w:rPr>
          <w:rFonts w:ascii="Times New Roman" w:eastAsia="Times New Roman" w:hAnsi="Times New Roman" w:cs="Times New Roman"/>
          <w:color w:val="000000"/>
          <w:kern w:val="0"/>
          <w:sz w:val="20"/>
          <w:szCs w:val="20"/>
          <w:lang w:eastAsia="en-IN"/>
          <w14:ligatures w14:val="none"/>
        </w:rPr>
        <w:t xml:space="preserve">. Eur. J. Pharm. </w:t>
      </w:r>
      <w:proofErr w:type="spellStart"/>
      <w:r w:rsidRPr="00FE0423">
        <w:rPr>
          <w:rFonts w:ascii="Times New Roman" w:eastAsia="Times New Roman" w:hAnsi="Times New Roman" w:cs="Times New Roman"/>
          <w:color w:val="000000"/>
          <w:kern w:val="0"/>
          <w:sz w:val="20"/>
          <w:szCs w:val="20"/>
          <w:lang w:eastAsia="en-IN"/>
          <w14:ligatures w14:val="none"/>
        </w:rPr>
        <w:t>Biopharm</w:t>
      </w:r>
      <w:proofErr w:type="spellEnd"/>
      <w:r w:rsidRPr="00FE0423">
        <w:rPr>
          <w:rFonts w:ascii="Times New Roman" w:eastAsia="Times New Roman" w:hAnsi="Times New Roman" w:cs="Times New Roman"/>
          <w:color w:val="000000"/>
          <w:kern w:val="0"/>
          <w:sz w:val="20"/>
          <w:szCs w:val="20"/>
          <w:lang w:eastAsia="en-IN"/>
          <w14:ligatures w14:val="none"/>
        </w:rPr>
        <w:t xml:space="preserve">, </w:t>
      </w:r>
      <w:r>
        <w:rPr>
          <w:rFonts w:ascii="Times New Roman" w:eastAsia="Times New Roman" w:hAnsi="Times New Roman" w:cs="Times New Roman"/>
          <w:color w:val="000000"/>
          <w:kern w:val="0"/>
          <w:sz w:val="20"/>
          <w:szCs w:val="20"/>
          <w:lang w:eastAsia="en-IN"/>
          <w14:ligatures w14:val="none"/>
        </w:rPr>
        <w:t xml:space="preserve">vol. </w:t>
      </w:r>
      <w:r w:rsidRPr="00FE0423">
        <w:rPr>
          <w:rFonts w:ascii="Times New Roman" w:eastAsia="Times New Roman" w:hAnsi="Times New Roman" w:cs="Times New Roman"/>
          <w:color w:val="000000"/>
          <w:kern w:val="0"/>
          <w:sz w:val="20"/>
          <w:szCs w:val="20"/>
          <w:lang w:eastAsia="en-IN"/>
          <w14:ligatures w14:val="none"/>
        </w:rPr>
        <w:t>45</w:t>
      </w:r>
      <w:r>
        <w:rPr>
          <w:rFonts w:ascii="Times New Roman" w:eastAsia="Times New Roman" w:hAnsi="Times New Roman" w:cs="Times New Roman"/>
          <w:color w:val="000000"/>
          <w:kern w:val="0"/>
          <w:sz w:val="20"/>
          <w:szCs w:val="20"/>
          <w:lang w:eastAsia="en-IN"/>
          <w14:ligatures w14:val="none"/>
        </w:rPr>
        <w:t xml:space="preserve">, pp. </w:t>
      </w:r>
      <w:r w:rsidRPr="00FE0423">
        <w:rPr>
          <w:rFonts w:ascii="Times New Roman" w:eastAsia="Times New Roman" w:hAnsi="Times New Roman" w:cs="Times New Roman"/>
          <w:color w:val="000000"/>
          <w:kern w:val="0"/>
          <w:sz w:val="20"/>
          <w:szCs w:val="20"/>
          <w:lang w:eastAsia="en-IN"/>
          <w14:ligatures w14:val="none"/>
        </w:rPr>
        <w:t>221–229</w:t>
      </w:r>
      <w:r>
        <w:rPr>
          <w:rFonts w:ascii="Times New Roman" w:eastAsia="Times New Roman" w:hAnsi="Times New Roman" w:cs="Times New Roman"/>
          <w:color w:val="000000"/>
          <w:kern w:val="0"/>
          <w:sz w:val="20"/>
          <w:szCs w:val="20"/>
          <w:lang w:eastAsia="en-IN"/>
          <w14:ligatures w14:val="none"/>
        </w:rPr>
        <w:t>, 1985.</w:t>
      </w:r>
    </w:p>
    <w:p w14:paraId="43E08F55" w14:textId="15C390CE" w:rsidR="00696B19" w:rsidRPr="00696B19" w:rsidRDefault="00696B19" w:rsidP="00696B19">
      <w:pPr>
        <w:pStyle w:val="ListParagraph"/>
        <w:numPr>
          <w:ilvl w:val="0"/>
          <w:numId w:val="14"/>
        </w:numPr>
        <w:shd w:val="clear" w:color="auto" w:fill="FFFFFF"/>
        <w:spacing w:after="0"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lastRenderedPageBreak/>
        <w:t xml:space="preserve">S.L. </w:t>
      </w:r>
      <w:r w:rsidRPr="00696B19">
        <w:rPr>
          <w:rFonts w:ascii="Times New Roman" w:eastAsia="Times New Roman" w:hAnsi="Times New Roman" w:cs="Times New Roman"/>
          <w:color w:val="000000"/>
          <w:kern w:val="0"/>
          <w:sz w:val="20"/>
          <w:szCs w:val="20"/>
          <w:lang w:eastAsia="en-IN"/>
          <w14:ligatures w14:val="none"/>
        </w:rPr>
        <w:t xml:space="preserve">Nail, </w:t>
      </w:r>
      <w:r>
        <w:rPr>
          <w:rFonts w:ascii="Times New Roman" w:eastAsia="Times New Roman" w:hAnsi="Times New Roman" w:cs="Times New Roman"/>
          <w:color w:val="000000"/>
          <w:kern w:val="0"/>
          <w:sz w:val="20"/>
          <w:szCs w:val="20"/>
          <w:lang w:eastAsia="en-IN"/>
          <w14:ligatures w14:val="none"/>
        </w:rPr>
        <w:t xml:space="preserve">L.M. </w:t>
      </w:r>
      <w:r w:rsidRPr="00696B19">
        <w:rPr>
          <w:rFonts w:ascii="Times New Roman" w:eastAsia="Times New Roman" w:hAnsi="Times New Roman" w:cs="Times New Roman"/>
          <w:color w:val="000000"/>
          <w:kern w:val="0"/>
          <w:sz w:val="20"/>
          <w:szCs w:val="20"/>
          <w:lang w:eastAsia="en-IN"/>
          <w14:ligatures w14:val="none"/>
        </w:rPr>
        <w:t xml:space="preserve">Her, </w:t>
      </w:r>
      <w:r>
        <w:rPr>
          <w:rFonts w:ascii="Times New Roman" w:eastAsia="Times New Roman" w:hAnsi="Times New Roman" w:cs="Times New Roman"/>
          <w:color w:val="000000"/>
          <w:kern w:val="0"/>
          <w:sz w:val="20"/>
          <w:szCs w:val="20"/>
          <w:lang w:eastAsia="en-IN"/>
          <w14:ligatures w14:val="none"/>
        </w:rPr>
        <w:t>“</w:t>
      </w:r>
      <w:r w:rsidRPr="00696B19">
        <w:rPr>
          <w:rFonts w:ascii="Times New Roman" w:eastAsia="Times New Roman" w:hAnsi="Times New Roman" w:cs="Times New Roman"/>
          <w:color w:val="000000"/>
          <w:kern w:val="0"/>
          <w:sz w:val="20"/>
          <w:szCs w:val="20"/>
          <w:lang w:eastAsia="en-IN"/>
          <w14:ligatures w14:val="none"/>
        </w:rPr>
        <w:t>An improved microscope stage for direct observation of freezing and</w:t>
      </w:r>
      <w:r w:rsidRPr="00696B19">
        <w:rPr>
          <w:rFonts w:ascii="Times New Roman" w:eastAsia="Times New Roman" w:hAnsi="Times New Roman" w:cs="Times New Roman"/>
          <w:color w:val="000000"/>
          <w:kern w:val="0"/>
          <w:sz w:val="20"/>
          <w:szCs w:val="20"/>
          <w:lang w:eastAsia="en-IN"/>
          <w14:ligatures w14:val="none"/>
        </w:rPr>
        <w:t xml:space="preserve"> </w:t>
      </w:r>
      <w:r w:rsidRPr="00696B19">
        <w:rPr>
          <w:rFonts w:ascii="Times New Roman" w:eastAsia="Times New Roman" w:hAnsi="Times New Roman" w:cs="Times New Roman"/>
          <w:color w:val="000000"/>
          <w:kern w:val="0"/>
          <w:sz w:val="20"/>
          <w:szCs w:val="20"/>
          <w:lang w:eastAsia="en-IN"/>
          <w14:ligatures w14:val="none"/>
        </w:rPr>
        <w:t>freeze drying</w:t>
      </w:r>
      <w:r>
        <w:rPr>
          <w:rFonts w:ascii="Times New Roman" w:eastAsia="Times New Roman" w:hAnsi="Times New Roman" w:cs="Times New Roman"/>
          <w:color w:val="000000"/>
          <w:kern w:val="0"/>
          <w:sz w:val="20"/>
          <w:szCs w:val="20"/>
          <w:lang w:eastAsia="en-IN"/>
          <w14:ligatures w14:val="none"/>
        </w:rPr>
        <w:t>”</w:t>
      </w:r>
      <w:r w:rsidRPr="00696B19">
        <w:rPr>
          <w:rFonts w:ascii="Times New Roman" w:eastAsia="Times New Roman" w:hAnsi="Times New Roman" w:cs="Times New Roman"/>
          <w:color w:val="000000"/>
          <w:kern w:val="0"/>
          <w:sz w:val="20"/>
          <w:szCs w:val="20"/>
          <w:lang w:eastAsia="en-IN"/>
          <w14:ligatures w14:val="none"/>
        </w:rPr>
        <w:t>. Pharm Res,</w:t>
      </w:r>
      <w:r>
        <w:rPr>
          <w:rFonts w:ascii="Times New Roman" w:eastAsia="Times New Roman" w:hAnsi="Times New Roman" w:cs="Times New Roman"/>
          <w:color w:val="000000"/>
          <w:kern w:val="0"/>
          <w:sz w:val="20"/>
          <w:szCs w:val="20"/>
          <w:lang w:eastAsia="en-IN"/>
          <w14:ligatures w14:val="none"/>
        </w:rPr>
        <w:t xml:space="preserve"> vol. </w:t>
      </w:r>
      <w:r w:rsidRPr="00696B19">
        <w:rPr>
          <w:rFonts w:ascii="Times New Roman" w:eastAsia="Times New Roman" w:hAnsi="Times New Roman" w:cs="Times New Roman"/>
          <w:color w:val="000000"/>
          <w:kern w:val="0"/>
          <w:sz w:val="20"/>
          <w:szCs w:val="20"/>
          <w:lang w:eastAsia="en-IN"/>
          <w14:ligatures w14:val="none"/>
        </w:rPr>
        <w:t>11(8)</w:t>
      </w:r>
      <w:r>
        <w:rPr>
          <w:rFonts w:ascii="Times New Roman" w:eastAsia="Times New Roman" w:hAnsi="Times New Roman" w:cs="Times New Roman"/>
          <w:color w:val="000000"/>
          <w:kern w:val="0"/>
          <w:sz w:val="20"/>
          <w:szCs w:val="20"/>
          <w:lang w:eastAsia="en-IN"/>
          <w14:ligatures w14:val="none"/>
        </w:rPr>
        <w:t xml:space="preserve">, pp. </w:t>
      </w:r>
      <w:r w:rsidRPr="00696B19">
        <w:rPr>
          <w:rFonts w:ascii="Times New Roman" w:eastAsia="Times New Roman" w:hAnsi="Times New Roman" w:cs="Times New Roman"/>
          <w:color w:val="000000"/>
          <w:kern w:val="0"/>
          <w:sz w:val="20"/>
          <w:szCs w:val="20"/>
          <w:lang w:eastAsia="en-IN"/>
          <w14:ligatures w14:val="none"/>
        </w:rPr>
        <w:t>1098-1100</w:t>
      </w:r>
      <w:r>
        <w:rPr>
          <w:rFonts w:ascii="Times New Roman" w:eastAsia="Times New Roman" w:hAnsi="Times New Roman" w:cs="Times New Roman"/>
          <w:color w:val="000000"/>
          <w:kern w:val="0"/>
          <w:sz w:val="20"/>
          <w:szCs w:val="20"/>
          <w:lang w:eastAsia="en-IN"/>
          <w14:ligatures w14:val="none"/>
        </w:rPr>
        <w:t>, 1993.</w:t>
      </w:r>
    </w:p>
    <w:p w14:paraId="3DB25F8D" w14:textId="2D27707A" w:rsidR="00887FCB" w:rsidRPr="00870B77" w:rsidRDefault="00887FCB" w:rsidP="00870B77">
      <w:pPr>
        <w:shd w:val="clear" w:color="auto" w:fill="FFFFFF"/>
        <w:spacing w:after="0" w:line="240" w:lineRule="auto"/>
        <w:ind w:left="360"/>
        <w:rPr>
          <w:rFonts w:ascii="Times New Roman" w:eastAsia="Times New Roman" w:hAnsi="Times New Roman" w:cs="Times New Roman"/>
          <w:color w:val="000000"/>
          <w:kern w:val="0"/>
          <w:sz w:val="20"/>
          <w:szCs w:val="20"/>
          <w:lang w:eastAsia="en-IN"/>
          <w14:ligatures w14:val="none"/>
        </w:rPr>
      </w:pPr>
    </w:p>
    <w:sectPr w:rsidR="00887FCB" w:rsidRPr="00870B77" w:rsidSect="004B6039">
      <w:type w:val="continuous"/>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1FC8"/>
    <w:multiLevelType w:val="hybridMultilevel"/>
    <w:tmpl w:val="07687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940801"/>
    <w:multiLevelType w:val="hybridMultilevel"/>
    <w:tmpl w:val="591CEB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11014AC"/>
    <w:multiLevelType w:val="hybridMultilevel"/>
    <w:tmpl w:val="8C1A52B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232569C2"/>
    <w:multiLevelType w:val="hybridMultilevel"/>
    <w:tmpl w:val="6B7C1600"/>
    <w:lvl w:ilvl="0" w:tplc="BEFC72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1B2A3C"/>
    <w:multiLevelType w:val="hybridMultilevel"/>
    <w:tmpl w:val="F66C15C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9486357"/>
    <w:multiLevelType w:val="hybridMultilevel"/>
    <w:tmpl w:val="9D541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31615A1"/>
    <w:multiLevelType w:val="hybridMultilevel"/>
    <w:tmpl w:val="DF8CB98C"/>
    <w:lvl w:ilvl="0" w:tplc="80FCCD06">
      <w:start w:val="1"/>
      <w:numFmt w:val="upperRoman"/>
      <w:lvlText w:val="%1."/>
      <w:lvlJc w:val="righ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841166"/>
    <w:multiLevelType w:val="hybridMultilevel"/>
    <w:tmpl w:val="C6E6EFF8"/>
    <w:lvl w:ilvl="0" w:tplc="F8DA755C">
      <w:start w:val="2"/>
      <w:numFmt w:val="decimal"/>
      <w:lvlText w:val="%1."/>
      <w:lvlJc w:val="left"/>
      <w:pPr>
        <w:ind w:left="502" w:hanging="360"/>
      </w:pPr>
      <w:rPr>
        <w:rFonts w:hint="default"/>
        <w:b/>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15:restartNumberingAfterBreak="0">
    <w:nsid w:val="3DBC1C0B"/>
    <w:multiLevelType w:val="hybridMultilevel"/>
    <w:tmpl w:val="7EDC33EC"/>
    <w:lvl w:ilvl="0" w:tplc="668C7A6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8532B6E"/>
    <w:multiLevelType w:val="hybridMultilevel"/>
    <w:tmpl w:val="F33020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DFC47EF"/>
    <w:multiLevelType w:val="hybridMultilevel"/>
    <w:tmpl w:val="CB18EB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78F28C2"/>
    <w:multiLevelType w:val="hybridMultilevel"/>
    <w:tmpl w:val="BC14E1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FB518FD"/>
    <w:multiLevelType w:val="hybridMultilevel"/>
    <w:tmpl w:val="8632D24A"/>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7FDC60FB"/>
    <w:multiLevelType w:val="hybridMultilevel"/>
    <w:tmpl w:val="783274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39461173">
    <w:abstractNumId w:val="1"/>
  </w:num>
  <w:num w:numId="2" w16cid:durableId="779763066">
    <w:abstractNumId w:val="13"/>
  </w:num>
  <w:num w:numId="3" w16cid:durableId="378818731">
    <w:abstractNumId w:val="11"/>
  </w:num>
  <w:num w:numId="4" w16cid:durableId="514928719">
    <w:abstractNumId w:val="9"/>
  </w:num>
  <w:num w:numId="5" w16cid:durableId="1350445918">
    <w:abstractNumId w:val="12"/>
  </w:num>
  <w:num w:numId="6" w16cid:durableId="345979928">
    <w:abstractNumId w:val="5"/>
  </w:num>
  <w:num w:numId="7" w16cid:durableId="375006770">
    <w:abstractNumId w:val="7"/>
  </w:num>
  <w:num w:numId="8" w16cid:durableId="878711626">
    <w:abstractNumId w:val="8"/>
  </w:num>
  <w:num w:numId="9" w16cid:durableId="1217165335">
    <w:abstractNumId w:val="10"/>
  </w:num>
  <w:num w:numId="10" w16cid:durableId="493380714">
    <w:abstractNumId w:val="0"/>
  </w:num>
  <w:num w:numId="11" w16cid:durableId="1225682795">
    <w:abstractNumId w:val="4"/>
  </w:num>
  <w:num w:numId="12" w16cid:durableId="124006659">
    <w:abstractNumId w:val="6"/>
  </w:num>
  <w:num w:numId="13" w16cid:durableId="432625550">
    <w:abstractNumId w:val="2"/>
  </w:num>
  <w:num w:numId="14" w16cid:durableId="791634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88"/>
    <w:rsid w:val="00004C0F"/>
    <w:rsid w:val="00087081"/>
    <w:rsid w:val="001D47E5"/>
    <w:rsid w:val="00216248"/>
    <w:rsid w:val="002413C3"/>
    <w:rsid w:val="002619D1"/>
    <w:rsid w:val="0028545F"/>
    <w:rsid w:val="002B053C"/>
    <w:rsid w:val="002C48FA"/>
    <w:rsid w:val="00364DCD"/>
    <w:rsid w:val="00365882"/>
    <w:rsid w:val="003A6003"/>
    <w:rsid w:val="003C16B9"/>
    <w:rsid w:val="003D3933"/>
    <w:rsid w:val="00487E4D"/>
    <w:rsid w:val="004A720D"/>
    <w:rsid w:val="004A7C86"/>
    <w:rsid w:val="004B6039"/>
    <w:rsid w:val="004F69EC"/>
    <w:rsid w:val="005B1DAC"/>
    <w:rsid w:val="005E6048"/>
    <w:rsid w:val="0061199D"/>
    <w:rsid w:val="00612B8D"/>
    <w:rsid w:val="00625D04"/>
    <w:rsid w:val="00653E4E"/>
    <w:rsid w:val="006640A0"/>
    <w:rsid w:val="00682F7B"/>
    <w:rsid w:val="00694D8A"/>
    <w:rsid w:val="00696B19"/>
    <w:rsid w:val="006D25E2"/>
    <w:rsid w:val="0070215C"/>
    <w:rsid w:val="007879E4"/>
    <w:rsid w:val="007B3CCC"/>
    <w:rsid w:val="00823E5F"/>
    <w:rsid w:val="00857D2D"/>
    <w:rsid w:val="00870B77"/>
    <w:rsid w:val="00887FCB"/>
    <w:rsid w:val="008E10CD"/>
    <w:rsid w:val="008F58E5"/>
    <w:rsid w:val="00902C50"/>
    <w:rsid w:val="009373E0"/>
    <w:rsid w:val="009A76A2"/>
    <w:rsid w:val="00A43DBD"/>
    <w:rsid w:val="00AE19CE"/>
    <w:rsid w:val="00B27499"/>
    <w:rsid w:val="00C433C6"/>
    <w:rsid w:val="00D20949"/>
    <w:rsid w:val="00D361ED"/>
    <w:rsid w:val="00D83FAE"/>
    <w:rsid w:val="00DC31AA"/>
    <w:rsid w:val="00E00B88"/>
    <w:rsid w:val="00E027A1"/>
    <w:rsid w:val="00E31E75"/>
    <w:rsid w:val="00E430CE"/>
    <w:rsid w:val="00E913AD"/>
    <w:rsid w:val="00ED343A"/>
    <w:rsid w:val="00F1744C"/>
    <w:rsid w:val="00FA3BE0"/>
    <w:rsid w:val="00FC24A0"/>
    <w:rsid w:val="00FD4997"/>
    <w:rsid w:val="00FE04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6FDE"/>
  <w15:chartTrackingRefBased/>
  <w15:docId w15:val="{C93BF143-DDF3-463A-9142-1079868E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6048"/>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FA3BE0"/>
    <w:pPr>
      <w:ind w:left="720"/>
      <w:contextualSpacing/>
    </w:pPr>
  </w:style>
  <w:style w:type="character" w:customStyle="1" w:styleId="html-italic">
    <w:name w:val="html-italic"/>
    <w:basedOn w:val="DefaultParagraphFont"/>
    <w:rsid w:val="002413C3"/>
  </w:style>
  <w:style w:type="character" w:customStyle="1" w:styleId="ref-journal">
    <w:name w:val="ref-journal"/>
    <w:basedOn w:val="DefaultParagraphFont"/>
    <w:rsid w:val="00C433C6"/>
  </w:style>
  <w:style w:type="character" w:customStyle="1" w:styleId="ref-vol">
    <w:name w:val="ref-vol"/>
    <w:basedOn w:val="DefaultParagraphFont"/>
    <w:rsid w:val="00C433C6"/>
  </w:style>
  <w:style w:type="character" w:customStyle="1" w:styleId="cited-contentcbycitationarticle-contributors">
    <w:name w:val="cited-content_cbycitation_article-contributors"/>
    <w:basedOn w:val="DefaultParagraphFont"/>
    <w:rsid w:val="00887FCB"/>
  </w:style>
  <w:style w:type="character" w:customStyle="1" w:styleId="hlfld-contribauthor">
    <w:name w:val="hlfld-contribauthor"/>
    <w:basedOn w:val="DefaultParagraphFont"/>
    <w:rsid w:val="00887FCB"/>
  </w:style>
  <w:style w:type="character" w:customStyle="1" w:styleId="cited-contentcbycitationarticle-title">
    <w:name w:val="cited-content_cbycitation_article-title"/>
    <w:basedOn w:val="DefaultParagraphFont"/>
    <w:rsid w:val="00887FCB"/>
  </w:style>
  <w:style w:type="character" w:customStyle="1" w:styleId="cited-contentcbycitationjournal-name">
    <w:name w:val="cited-content_cbycitation_journal-name"/>
    <w:basedOn w:val="DefaultParagraphFont"/>
    <w:rsid w:val="00887FCB"/>
  </w:style>
  <w:style w:type="character" w:styleId="Strong">
    <w:name w:val="Strong"/>
    <w:basedOn w:val="DefaultParagraphFont"/>
    <w:uiPriority w:val="22"/>
    <w:qFormat/>
    <w:rsid w:val="00887FCB"/>
    <w:rPr>
      <w:b/>
      <w:bCs/>
    </w:rPr>
  </w:style>
  <w:style w:type="character" w:styleId="Emphasis">
    <w:name w:val="Emphasis"/>
    <w:basedOn w:val="DefaultParagraphFont"/>
    <w:uiPriority w:val="20"/>
    <w:qFormat/>
    <w:rsid w:val="00887FCB"/>
    <w:rPr>
      <w:i/>
      <w:iCs/>
    </w:rPr>
  </w:style>
  <w:style w:type="character" w:customStyle="1" w:styleId="nlmstring-name">
    <w:name w:val="nlm_string-name"/>
    <w:basedOn w:val="DefaultParagraphFont"/>
    <w:rsid w:val="00887FCB"/>
  </w:style>
  <w:style w:type="character" w:customStyle="1" w:styleId="ff2">
    <w:name w:val="ff2"/>
    <w:basedOn w:val="DefaultParagraphFont"/>
    <w:rsid w:val="00682F7B"/>
  </w:style>
  <w:style w:type="character" w:customStyle="1" w:styleId="a">
    <w:name w:val="_"/>
    <w:basedOn w:val="DefaultParagraphFont"/>
    <w:rsid w:val="00682F7B"/>
  </w:style>
  <w:style w:type="character" w:customStyle="1" w:styleId="ffc">
    <w:name w:val="ffc"/>
    <w:basedOn w:val="DefaultParagraphFont"/>
    <w:rsid w:val="00FE0423"/>
  </w:style>
  <w:style w:type="character" w:customStyle="1" w:styleId="ff5">
    <w:name w:val="ff5"/>
    <w:basedOn w:val="DefaultParagraphFont"/>
    <w:rsid w:val="00FE0423"/>
  </w:style>
  <w:style w:type="character" w:styleId="Hyperlink">
    <w:name w:val="Hyperlink"/>
    <w:basedOn w:val="DefaultParagraphFont"/>
    <w:uiPriority w:val="99"/>
    <w:unhideWhenUsed/>
    <w:rsid w:val="004B6039"/>
    <w:rPr>
      <w:color w:val="0563C1" w:themeColor="hyperlink"/>
      <w:u w:val="single"/>
    </w:rPr>
  </w:style>
  <w:style w:type="character" w:styleId="UnresolvedMention">
    <w:name w:val="Unresolved Mention"/>
    <w:basedOn w:val="DefaultParagraphFont"/>
    <w:uiPriority w:val="99"/>
    <w:semiHidden/>
    <w:unhideWhenUsed/>
    <w:rsid w:val="004B6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6148">
      <w:bodyDiv w:val="1"/>
      <w:marLeft w:val="0"/>
      <w:marRight w:val="0"/>
      <w:marTop w:val="0"/>
      <w:marBottom w:val="0"/>
      <w:divBdr>
        <w:top w:val="none" w:sz="0" w:space="0" w:color="auto"/>
        <w:left w:val="none" w:sz="0" w:space="0" w:color="auto"/>
        <w:bottom w:val="none" w:sz="0" w:space="0" w:color="auto"/>
        <w:right w:val="none" w:sz="0" w:space="0" w:color="auto"/>
      </w:divBdr>
    </w:div>
    <w:div w:id="593167219">
      <w:bodyDiv w:val="1"/>
      <w:marLeft w:val="0"/>
      <w:marRight w:val="0"/>
      <w:marTop w:val="0"/>
      <w:marBottom w:val="0"/>
      <w:divBdr>
        <w:top w:val="none" w:sz="0" w:space="0" w:color="auto"/>
        <w:left w:val="none" w:sz="0" w:space="0" w:color="auto"/>
        <w:bottom w:val="none" w:sz="0" w:space="0" w:color="auto"/>
        <w:right w:val="none" w:sz="0" w:space="0" w:color="auto"/>
      </w:divBdr>
    </w:div>
    <w:div w:id="110056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ha.vatsa2010@gmail.com" TargetMode="External"/><Relationship Id="rId5" Type="http://schemas.openxmlformats.org/officeDocument/2006/relationships/hyperlink" Target="mailto:Mehakaggarwal280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15229</TotalTime>
  <Pages>4</Pages>
  <Words>2925</Words>
  <Characters>16675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insane Being</dc:creator>
  <cp:keywords/>
  <dc:description/>
  <cp:lastModifiedBy>insane Being</cp:lastModifiedBy>
  <cp:revision>39</cp:revision>
  <dcterms:created xsi:type="dcterms:W3CDTF">2023-07-23T12:12:00Z</dcterms:created>
  <dcterms:modified xsi:type="dcterms:W3CDTF">2023-08-31T06:34:00Z</dcterms:modified>
</cp:coreProperties>
</file>