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3234A" w14:textId="7D6DBF3F" w:rsidR="00CA590A" w:rsidRPr="00ED44FF" w:rsidRDefault="00CA590A" w:rsidP="00ED44FF">
      <w:pPr>
        <w:spacing w:line="276" w:lineRule="auto"/>
        <w:ind w:left="360"/>
        <w:jc w:val="center"/>
        <w:rPr>
          <w:rFonts w:ascii="Times New Roman" w:hAnsi="Times New Roman" w:cs="Times New Roman"/>
          <w:b/>
          <w:bCs/>
          <w:sz w:val="36"/>
          <w:szCs w:val="36"/>
        </w:rPr>
      </w:pPr>
      <w:r w:rsidRPr="00ED44FF">
        <w:rPr>
          <w:rFonts w:ascii="Times New Roman" w:hAnsi="Times New Roman" w:cs="Times New Roman"/>
          <w:b/>
          <w:bCs/>
          <w:sz w:val="36"/>
          <w:szCs w:val="36"/>
        </w:rPr>
        <w:t>Microbiological Surveillance and Outbreak Prediction</w:t>
      </w:r>
    </w:p>
    <w:p w14:paraId="1FD4F9B7" w14:textId="77777777" w:rsidR="00CA590A" w:rsidRDefault="00CA590A" w:rsidP="00ED44FF">
      <w:pPr>
        <w:spacing w:line="276" w:lineRule="auto"/>
        <w:jc w:val="center"/>
        <w:rPr>
          <w:rFonts w:ascii="Times New Roman" w:hAnsi="Times New Roman" w:cs="Times New Roman"/>
          <w:b/>
          <w:bCs/>
          <w:lang w:eastAsia="en-IN"/>
        </w:rPr>
      </w:pPr>
    </w:p>
    <w:p w14:paraId="7E48968B" w14:textId="1451C3E6" w:rsidR="00246159" w:rsidRPr="00ED44FF" w:rsidRDefault="00246159" w:rsidP="00ED44FF">
      <w:pPr>
        <w:spacing w:line="276" w:lineRule="auto"/>
        <w:ind w:left="360"/>
        <w:rPr>
          <w:rFonts w:ascii="Times New Roman" w:hAnsi="Times New Roman" w:cs="Times New Roman"/>
          <w:b/>
          <w:bCs/>
          <w:lang w:eastAsia="en-IN"/>
        </w:rPr>
      </w:pPr>
      <w:r w:rsidRPr="00ED44FF">
        <w:rPr>
          <w:rFonts w:ascii="Times New Roman" w:hAnsi="Times New Roman" w:cs="Times New Roman"/>
          <w:b/>
          <w:bCs/>
          <w:lang w:eastAsia="en-IN"/>
        </w:rPr>
        <w:t>Pawan Tanwar</w:t>
      </w:r>
    </w:p>
    <w:p w14:paraId="7FB9EC49" w14:textId="039A1897" w:rsidR="00246159" w:rsidRPr="00ED44FF" w:rsidRDefault="00246159" w:rsidP="00ED44FF">
      <w:pPr>
        <w:spacing w:line="276" w:lineRule="auto"/>
        <w:ind w:left="360"/>
        <w:rPr>
          <w:rFonts w:ascii="Times New Roman" w:hAnsi="Times New Roman" w:cs="Times New Roman"/>
          <w:b/>
          <w:bCs/>
          <w:lang w:eastAsia="en-IN"/>
        </w:rPr>
      </w:pPr>
      <w:r w:rsidRPr="00ED44FF">
        <w:rPr>
          <w:rFonts w:ascii="Times New Roman" w:hAnsi="Times New Roman" w:cs="Times New Roman"/>
          <w:b/>
          <w:bCs/>
          <w:lang w:eastAsia="en-IN"/>
        </w:rPr>
        <w:t xml:space="preserve">Assistant professor </w:t>
      </w:r>
    </w:p>
    <w:p w14:paraId="437ADE95" w14:textId="32F96DC7" w:rsidR="00246159" w:rsidRPr="00ED44FF" w:rsidRDefault="00246159" w:rsidP="00ED44FF">
      <w:pPr>
        <w:spacing w:line="276" w:lineRule="auto"/>
        <w:ind w:left="360"/>
        <w:rPr>
          <w:rFonts w:ascii="Times New Roman" w:hAnsi="Times New Roman" w:cs="Times New Roman"/>
          <w:b/>
          <w:bCs/>
          <w:lang w:eastAsia="en-IN"/>
        </w:rPr>
      </w:pPr>
      <w:r w:rsidRPr="00ED44FF">
        <w:rPr>
          <w:rFonts w:ascii="Times New Roman" w:hAnsi="Times New Roman" w:cs="Times New Roman"/>
          <w:b/>
          <w:bCs/>
          <w:lang w:eastAsia="en-IN"/>
        </w:rPr>
        <w:t>Galgotias University Uttar Pradesh Greater Noida (201310)</w:t>
      </w:r>
    </w:p>
    <w:p w14:paraId="32A0D26D" w14:textId="77777777" w:rsidR="00CA590A" w:rsidRPr="00ED44FF" w:rsidRDefault="00CA590A" w:rsidP="00ED44FF">
      <w:pPr>
        <w:spacing w:line="276" w:lineRule="auto"/>
        <w:ind w:left="360"/>
        <w:rPr>
          <w:rFonts w:ascii="Times New Roman" w:hAnsi="Times New Roman" w:cs="Times New Roman"/>
          <w:b/>
          <w:bCs/>
          <w:lang w:eastAsia="en-IN"/>
        </w:rPr>
      </w:pPr>
      <w:r w:rsidRPr="00ED44FF">
        <w:rPr>
          <w:rFonts w:ascii="Times New Roman" w:hAnsi="Times New Roman" w:cs="Times New Roman"/>
          <w:b/>
          <w:bCs/>
          <w:lang w:eastAsia="en-IN"/>
        </w:rPr>
        <w:t>Department of Paramedical and Allied Health Sciences</w:t>
      </w:r>
    </w:p>
    <w:p w14:paraId="68AD92A5" w14:textId="0A3D7766" w:rsidR="00CA590A" w:rsidRPr="00ED44FF" w:rsidRDefault="00CA590A" w:rsidP="00ED44FF">
      <w:pPr>
        <w:spacing w:line="276" w:lineRule="auto"/>
        <w:ind w:left="360"/>
        <w:rPr>
          <w:rFonts w:ascii="Times New Roman" w:hAnsi="Times New Roman" w:cs="Times New Roman"/>
          <w:b/>
          <w:bCs/>
          <w:lang w:eastAsia="en-IN"/>
        </w:rPr>
      </w:pPr>
      <w:r w:rsidRPr="00ED44FF">
        <w:rPr>
          <w:rFonts w:ascii="Times New Roman" w:hAnsi="Times New Roman" w:cs="Times New Roman"/>
          <w:b/>
          <w:bCs/>
          <w:lang w:eastAsia="en-IN"/>
        </w:rPr>
        <w:t xml:space="preserve">Abstract </w:t>
      </w:r>
      <w:r w:rsidR="007C2E20" w:rsidRPr="00ED44FF">
        <w:rPr>
          <w:rFonts w:ascii="Times New Roman" w:hAnsi="Times New Roman" w:cs="Times New Roman"/>
          <w:b/>
          <w:bCs/>
          <w:lang w:eastAsia="en-IN"/>
        </w:rPr>
        <w:t>–</w:t>
      </w:r>
    </w:p>
    <w:p w14:paraId="7D462055" w14:textId="77777777" w:rsidR="007C2E20" w:rsidRPr="00ED44FF" w:rsidRDefault="007C2E20" w:rsidP="00ED44FF">
      <w:pPr>
        <w:ind w:left="360"/>
        <w:rPr>
          <w:rFonts w:ascii="Times New Roman" w:hAnsi="Times New Roman" w:cs="Times New Roman"/>
          <w:sz w:val="24"/>
          <w:szCs w:val="24"/>
        </w:rPr>
      </w:pPr>
      <w:r w:rsidRPr="00ED44FF">
        <w:rPr>
          <w:rFonts w:ascii="Times New Roman" w:hAnsi="Times New Roman" w:cs="Times New Roman"/>
          <w:sz w:val="24"/>
          <w:szCs w:val="24"/>
        </w:rPr>
        <w:t>Microbiological surveillance and outbreak prediction are essential components of public health systems, enabling the early detection and rapid response to infectious disease threats. The human microbiome, consisting of trillions of microorganisms inhabiting various body sites, profoundly impacts human health and disease susceptibility. The gut microbiome, in particular, plays a pivotal role in regulating immunity, metabolism, and even mental health. Advances in technology, including next-generation sequencing and big data analytics, have revolutionized the field, allowing for real-time data collection and analysis.</w:t>
      </w:r>
    </w:p>
    <w:p w14:paraId="0B5738CA" w14:textId="6FECAAE7" w:rsidR="00246159" w:rsidRPr="00ED44FF" w:rsidRDefault="007C2E20" w:rsidP="00ED44FF">
      <w:pPr>
        <w:ind w:left="360"/>
        <w:rPr>
          <w:rFonts w:ascii="Times New Roman" w:hAnsi="Times New Roman" w:cs="Times New Roman"/>
          <w:sz w:val="24"/>
          <w:szCs w:val="24"/>
        </w:rPr>
      </w:pPr>
      <w:r w:rsidRPr="00ED44FF">
        <w:rPr>
          <w:rFonts w:ascii="Times New Roman" w:hAnsi="Times New Roman" w:cs="Times New Roman"/>
          <w:sz w:val="24"/>
          <w:szCs w:val="24"/>
        </w:rPr>
        <w:t>Microbiological surveillance involves systematic monitoring and analysis of pathogens, identifying emerging infectious agents</w:t>
      </w:r>
      <w:r w:rsidRPr="00ED44FF">
        <w:rPr>
          <w:rFonts w:ascii="Times New Roman" w:hAnsi="Times New Roman" w:cs="Times New Roman"/>
          <w:sz w:val="24"/>
          <w:szCs w:val="24"/>
        </w:rPr>
        <w:t>,</w:t>
      </w:r>
      <w:r w:rsidRPr="00ED44FF">
        <w:rPr>
          <w:rFonts w:ascii="Times New Roman" w:hAnsi="Times New Roman" w:cs="Times New Roman"/>
          <w:sz w:val="24"/>
          <w:szCs w:val="24"/>
        </w:rPr>
        <w:t xml:space="preserve"> and tracking antimicrobial resistance. By continuously monitoring data from healthcare facilities, laboratories, and digital sources like social media, potential outbreaks can be detected and contained swiftly. Furthermore, environmental surveillance and syndromic surveillance aid in early outbreak prediction, while predictive </w:t>
      </w:r>
      <w:r w:rsidRPr="00ED44FF">
        <w:rPr>
          <w:rFonts w:ascii="Times New Roman" w:hAnsi="Times New Roman" w:cs="Times New Roman"/>
          <w:sz w:val="24"/>
          <w:szCs w:val="24"/>
        </w:rPr>
        <w:t>modeling</w:t>
      </w:r>
      <w:r w:rsidRPr="00ED44FF">
        <w:rPr>
          <w:rFonts w:ascii="Times New Roman" w:hAnsi="Times New Roman" w:cs="Times New Roman"/>
          <w:sz w:val="24"/>
          <w:szCs w:val="24"/>
        </w:rPr>
        <w:t xml:space="preserve"> and artificial intelligence improve accuracy in forecasting outbreaks.</w:t>
      </w:r>
    </w:p>
    <w:p w14:paraId="2C2A562E" w14:textId="63CB3E09" w:rsidR="00246159" w:rsidRPr="00ED44FF" w:rsidRDefault="00246159" w:rsidP="00ED44FF">
      <w:pPr>
        <w:ind w:left="360"/>
        <w:jc w:val="both"/>
        <w:rPr>
          <w:rFonts w:ascii="Times New Roman" w:hAnsi="Times New Roman" w:cs="Times New Roman"/>
          <w:kern w:val="0"/>
          <w:sz w:val="36"/>
          <w:szCs w:val="36"/>
          <w:lang w:eastAsia="en-IN"/>
        </w:rPr>
      </w:pPr>
      <w:r w:rsidRPr="00ED44FF">
        <w:rPr>
          <w:rFonts w:ascii="Times New Roman" w:hAnsi="Times New Roman" w:cs="Times New Roman"/>
          <w:kern w:val="0"/>
          <w:sz w:val="36"/>
          <w:szCs w:val="36"/>
          <w:lang w:eastAsia="en-IN"/>
        </w:rPr>
        <w:t>Introduction</w:t>
      </w:r>
    </w:p>
    <w:p w14:paraId="6F38F069" w14:textId="49F54A09"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The human body is a complex ecosystem, teeming with trillions of microorganisms collectively known as the microbiome. The microbiome consists of bacteria, viruses, fungi, and other microbes that inhabit various body sites, such as the skin, mouth, gut, and reproductive organs</w:t>
      </w:r>
      <w:r w:rsidR="000B35D4">
        <w:rPr>
          <w:rFonts w:ascii="Times New Roman" w:hAnsi="Times New Roman" w:cs="Times New Roman"/>
          <w:color w:val="374151"/>
          <w:kern w:val="0"/>
          <w:sz w:val="24"/>
          <w:szCs w:val="24"/>
          <w:lang w:eastAsia="en-IN"/>
        </w:rPr>
        <w:t>[1]</w:t>
      </w:r>
      <w:r w:rsidRPr="00ED44FF">
        <w:rPr>
          <w:rFonts w:ascii="Times New Roman" w:hAnsi="Times New Roman" w:cs="Times New Roman"/>
          <w:color w:val="374151"/>
          <w:kern w:val="0"/>
          <w:sz w:val="24"/>
          <w:szCs w:val="24"/>
          <w:lang w:eastAsia="en-IN"/>
        </w:rPr>
        <w:t>. Over the past few decades, research on the human microbiome has revealed its profound influence on human health and disease. This chapter explores the intricate relationship between the microbiome and human health, with a focus on its impact on immunity, metabolism, mental health, and disease susceptibility.</w:t>
      </w:r>
    </w:p>
    <w:p w14:paraId="766BD3D8" w14:textId="6455B925" w:rsidR="00246159" w:rsidRPr="00ED44FF" w:rsidRDefault="00246159" w:rsidP="00ED44FF">
      <w:pPr>
        <w:ind w:left="360"/>
        <w:jc w:val="both"/>
        <w:rPr>
          <w:rFonts w:ascii="Times New Roman" w:hAnsi="Times New Roman" w:cs="Times New Roman"/>
          <w:kern w:val="0"/>
          <w:sz w:val="36"/>
          <w:szCs w:val="36"/>
          <w:lang w:eastAsia="en-IN"/>
        </w:rPr>
      </w:pPr>
      <w:r w:rsidRPr="00ED44FF">
        <w:rPr>
          <w:rFonts w:ascii="Times New Roman" w:hAnsi="Times New Roman" w:cs="Times New Roman"/>
          <w:kern w:val="0"/>
          <w:sz w:val="36"/>
          <w:szCs w:val="36"/>
          <w:lang w:eastAsia="en-IN"/>
        </w:rPr>
        <w:t>Composition of the Human Microbiome</w:t>
      </w:r>
    </w:p>
    <w:p w14:paraId="21AAEE4C" w14:textId="18B98FD0"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The human microbiome is a diverse and dynamic community of microorganisms that varies among individuals based on factors like genetics, diet, age, and environment</w:t>
      </w:r>
      <w:r w:rsidR="000B35D4">
        <w:rPr>
          <w:rFonts w:ascii="Times New Roman" w:hAnsi="Times New Roman" w:cs="Times New Roman"/>
          <w:color w:val="374151"/>
          <w:kern w:val="0"/>
          <w:sz w:val="24"/>
          <w:szCs w:val="24"/>
          <w:lang w:eastAsia="en-IN"/>
        </w:rPr>
        <w:t>[</w:t>
      </w:r>
      <w:r w:rsidR="000B35D4">
        <w:rPr>
          <w:rFonts w:ascii="Times New Roman" w:hAnsi="Times New Roman" w:cs="Times New Roman"/>
          <w:color w:val="374151"/>
          <w:kern w:val="0"/>
          <w:sz w:val="24"/>
          <w:szCs w:val="24"/>
          <w:lang w:eastAsia="en-IN"/>
        </w:rPr>
        <w:t>02</w:t>
      </w:r>
      <w:r w:rsidR="000B35D4">
        <w:rPr>
          <w:rFonts w:ascii="Times New Roman" w:hAnsi="Times New Roman" w:cs="Times New Roman"/>
          <w:color w:val="374151"/>
          <w:kern w:val="0"/>
          <w:sz w:val="24"/>
          <w:szCs w:val="24"/>
          <w:lang w:eastAsia="en-IN"/>
        </w:rPr>
        <w:t>]</w:t>
      </w:r>
      <w:r w:rsidRPr="00ED44FF">
        <w:rPr>
          <w:rFonts w:ascii="Times New Roman" w:hAnsi="Times New Roman" w:cs="Times New Roman"/>
          <w:color w:val="374151"/>
          <w:kern w:val="0"/>
          <w:sz w:val="24"/>
          <w:szCs w:val="24"/>
          <w:lang w:eastAsia="en-IN"/>
        </w:rPr>
        <w:t>. The major sites of the human microbiome include:</w:t>
      </w:r>
    </w:p>
    <w:p w14:paraId="56A7457B" w14:textId="77777777" w:rsidR="000B35D4" w:rsidRDefault="000B35D4" w:rsidP="000B35D4">
      <w:pPr>
        <w:ind w:left="360"/>
        <w:jc w:val="both"/>
        <w:rPr>
          <w:rFonts w:ascii="Times New Roman" w:hAnsi="Times New Roman" w:cs="Times New Roman"/>
          <w:kern w:val="0"/>
          <w:sz w:val="30"/>
          <w:szCs w:val="30"/>
          <w:lang w:eastAsia="en-IN"/>
        </w:rPr>
      </w:pPr>
    </w:p>
    <w:p w14:paraId="1B82C638" w14:textId="77777777" w:rsidR="000B35D4" w:rsidRDefault="000B35D4" w:rsidP="000B35D4">
      <w:pPr>
        <w:ind w:left="360"/>
        <w:jc w:val="both"/>
        <w:rPr>
          <w:rFonts w:ascii="Times New Roman" w:hAnsi="Times New Roman" w:cs="Times New Roman"/>
          <w:kern w:val="0"/>
          <w:sz w:val="30"/>
          <w:szCs w:val="30"/>
          <w:lang w:eastAsia="en-IN"/>
        </w:rPr>
      </w:pPr>
    </w:p>
    <w:p w14:paraId="34812A24" w14:textId="6A21533A" w:rsidR="000B35D4" w:rsidRDefault="00246159" w:rsidP="000B35D4">
      <w:pPr>
        <w:ind w:left="360"/>
        <w:jc w:val="both"/>
        <w:rPr>
          <w:rFonts w:ascii="Times New Roman" w:hAnsi="Times New Roman" w:cs="Times New Roman"/>
          <w:kern w:val="0"/>
          <w:sz w:val="30"/>
          <w:szCs w:val="30"/>
          <w:lang w:eastAsia="en-IN"/>
        </w:rPr>
      </w:pPr>
      <w:r w:rsidRPr="00ED44FF">
        <w:rPr>
          <w:rFonts w:ascii="Times New Roman" w:hAnsi="Times New Roman" w:cs="Times New Roman"/>
          <w:kern w:val="0"/>
          <w:sz w:val="30"/>
          <w:szCs w:val="30"/>
          <w:lang w:eastAsia="en-IN"/>
        </w:rPr>
        <w:lastRenderedPageBreak/>
        <w:t>Gut Microbiome</w:t>
      </w:r>
    </w:p>
    <w:p w14:paraId="39D1CEE8" w14:textId="398060EC" w:rsidR="00246159" w:rsidRPr="000B35D4" w:rsidRDefault="00246159" w:rsidP="000B35D4">
      <w:pPr>
        <w:ind w:left="360"/>
        <w:jc w:val="both"/>
        <w:rPr>
          <w:rFonts w:ascii="Times New Roman" w:hAnsi="Times New Roman" w:cs="Times New Roman"/>
          <w:kern w:val="0"/>
          <w:sz w:val="30"/>
          <w:szCs w:val="30"/>
          <w:lang w:eastAsia="en-IN"/>
        </w:rPr>
      </w:pPr>
      <w:r w:rsidRPr="00ED44FF">
        <w:rPr>
          <w:rFonts w:ascii="Times New Roman" w:hAnsi="Times New Roman" w:cs="Times New Roman"/>
          <w:color w:val="374151"/>
          <w:kern w:val="0"/>
          <w:sz w:val="24"/>
          <w:szCs w:val="24"/>
          <w:lang w:eastAsia="en-IN"/>
        </w:rPr>
        <w:t>The gut microbiome</w:t>
      </w:r>
      <w:r w:rsidR="00CA590A" w:rsidRPr="00ED44FF">
        <w:rPr>
          <w:rFonts w:ascii="Times New Roman" w:hAnsi="Times New Roman" w:cs="Times New Roman"/>
          <w:color w:val="374151"/>
          <w:kern w:val="0"/>
          <w:sz w:val="24"/>
          <w:szCs w:val="24"/>
          <w:lang w:eastAsia="en-IN"/>
        </w:rPr>
        <w:t xml:space="preserve"> in the gastrointestinal tract</w:t>
      </w:r>
      <w:r w:rsidRPr="00ED44FF">
        <w:rPr>
          <w:rFonts w:ascii="Times New Roman" w:hAnsi="Times New Roman" w:cs="Times New Roman"/>
          <w:color w:val="374151"/>
          <w:kern w:val="0"/>
          <w:sz w:val="24"/>
          <w:szCs w:val="24"/>
          <w:lang w:eastAsia="en-IN"/>
        </w:rPr>
        <w:t xml:space="preserve"> is the most extensively studied and influential among all body sites. It plays a crucial role in digestion, nutrient absorption, and synthesis of essential vitamins and short-chain fatty acids</w:t>
      </w:r>
      <w:r w:rsidR="000B35D4">
        <w:rPr>
          <w:rFonts w:ascii="Times New Roman" w:hAnsi="Times New Roman" w:cs="Times New Roman"/>
          <w:color w:val="374151"/>
          <w:kern w:val="0"/>
          <w:sz w:val="24"/>
          <w:szCs w:val="24"/>
          <w:lang w:eastAsia="en-IN"/>
        </w:rPr>
        <w:t>[</w:t>
      </w:r>
      <w:r w:rsidR="000B35D4">
        <w:rPr>
          <w:rFonts w:ascii="Times New Roman" w:hAnsi="Times New Roman" w:cs="Times New Roman"/>
          <w:color w:val="374151"/>
          <w:kern w:val="0"/>
          <w:sz w:val="24"/>
          <w:szCs w:val="24"/>
          <w:lang w:eastAsia="en-IN"/>
        </w:rPr>
        <w:t>03</w:t>
      </w:r>
      <w:r w:rsidR="000B35D4">
        <w:rPr>
          <w:rFonts w:ascii="Times New Roman" w:hAnsi="Times New Roman" w:cs="Times New Roman"/>
          <w:color w:val="374151"/>
          <w:kern w:val="0"/>
          <w:sz w:val="24"/>
          <w:szCs w:val="24"/>
          <w:lang w:eastAsia="en-IN"/>
        </w:rPr>
        <w:t>]</w:t>
      </w:r>
      <w:r w:rsidRPr="00ED44FF">
        <w:rPr>
          <w:rFonts w:ascii="Times New Roman" w:hAnsi="Times New Roman" w:cs="Times New Roman"/>
          <w:color w:val="374151"/>
          <w:kern w:val="0"/>
          <w:sz w:val="24"/>
          <w:szCs w:val="24"/>
          <w:lang w:eastAsia="en-IN"/>
        </w:rPr>
        <w:t>.</w:t>
      </w:r>
    </w:p>
    <w:p w14:paraId="40FB6296" w14:textId="71F12D0C" w:rsidR="00246159" w:rsidRPr="00ED44FF" w:rsidRDefault="00246159" w:rsidP="00ED44FF">
      <w:pPr>
        <w:ind w:left="360"/>
        <w:jc w:val="both"/>
        <w:rPr>
          <w:rFonts w:ascii="Times New Roman" w:hAnsi="Times New Roman" w:cs="Times New Roman"/>
          <w:kern w:val="0"/>
          <w:sz w:val="30"/>
          <w:szCs w:val="30"/>
          <w:lang w:eastAsia="en-IN"/>
        </w:rPr>
      </w:pPr>
      <w:r w:rsidRPr="00ED44FF">
        <w:rPr>
          <w:rFonts w:ascii="Times New Roman" w:hAnsi="Times New Roman" w:cs="Times New Roman"/>
          <w:kern w:val="0"/>
          <w:sz w:val="30"/>
          <w:szCs w:val="30"/>
          <w:lang w:eastAsia="en-IN"/>
        </w:rPr>
        <w:t>Oral Microbiome</w:t>
      </w:r>
    </w:p>
    <w:p w14:paraId="0701F933" w14:textId="4F93C974"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The oral microbiome is found in the mouth and is essential for maintaining oral health. It helps in breaking down food particles and plays a role in preventing dental diseases like caries and gum infections</w:t>
      </w:r>
      <w:r w:rsidR="000B35D4">
        <w:rPr>
          <w:rFonts w:ascii="Times New Roman" w:hAnsi="Times New Roman" w:cs="Times New Roman"/>
          <w:color w:val="374151"/>
          <w:kern w:val="0"/>
          <w:sz w:val="24"/>
          <w:szCs w:val="24"/>
          <w:lang w:eastAsia="en-IN"/>
        </w:rPr>
        <w:t>[</w:t>
      </w:r>
      <w:r w:rsidR="000B35D4">
        <w:rPr>
          <w:rFonts w:ascii="Times New Roman" w:hAnsi="Times New Roman" w:cs="Times New Roman"/>
          <w:color w:val="374151"/>
          <w:kern w:val="0"/>
          <w:sz w:val="24"/>
          <w:szCs w:val="24"/>
          <w:lang w:eastAsia="en-IN"/>
        </w:rPr>
        <w:t>04</w:t>
      </w:r>
      <w:r w:rsidR="000B35D4">
        <w:rPr>
          <w:rFonts w:ascii="Times New Roman" w:hAnsi="Times New Roman" w:cs="Times New Roman"/>
          <w:color w:val="374151"/>
          <w:kern w:val="0"/>
          <w:sz w:val="24"/>
          <w:szCs w:val="24"/>
          <w:lang w:eastAsia="en-IN"/>
        </w:rPr>
        <w:t>]</w:t>
      </w:r>
      <w:r w:rsidRPr="00ED44FF">
        <w:rPr>
          <w:rFonts w:ascii="Times New Roman" w:hAnsi="Times New Roman" w:cs="Times New Roman"/>
          <w:color w:val="374151"/>
          <w:kern w:val="0"/>
          <w:sz w:val="24"/>
          <w:szCs w:val="24"/>
          <w:lang w:eastAsia="en-IN"/>
        </w:rPr>
        <w:t>.</w:t>
      </w:r>
    </w:p>
    <w:p w14:paraId="71C1D1CC" w14:textId="4C5A1CA5" w:rsidR="00246159" w:rsidRPr="00ED44FF" w:rsidRDefault="00246159" w:rsidP="00ED44FF">
      <w:pPr>
        <w:ind w:left="360"/>
        <w:jc w:val="both"/>
        <w:rPr>
          <w:rFonts w:ascii="Times New Roman" w:hAnsi="Times New Roman" w:cs="Times New Roman"/>
          <w:kern w:val="0"/>
          <w:sz w:val="30"/>
          <w:szCs w:val="30"/>
          <w:lang w:eastAsia="en-IN"/>
        </w:rPr>
      </w:pPr>
      <w:r w:rsidRPr="00ED44FF">
        <w:rPr>
          <w:rFonts w:ascii="Times New Roman" w:hAnsi="Times New Roman" w:cs="Times New Roman"/>
          <w:kern w:val="0"/>
          <w:sz w:val="30"/>
          <w:szCs w:val="30"/>
          <w:lang w:eastAsia="en-IN"/>
        </w:rPr>
        <w:t>Skin Microbiome</w:t>
      </w:r>
    </w:p>
    <w:p w14:paraId="339A68C2" w14:textId="15EE0A98"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The skin microbiome is diverse and varies across body regions. It acts as a protective barrier against pathogens and helps maintain skin health</w:t>
      </w:r>
      <w:r w:rsidR="000B35D4">
        <w:rPr>
          <w:rFonts w:ascii="Times New Roman" w:hAnsi="Times New Roman" w:cs="Times New Roman"/>
          <w:color w:val="374151"/>
          <w:kern w:val="0"/>
          <w:sz w:val="24"/>
          <w:szCs w:val="24"/>
          <w:lang w:eastAsia="en-IN"/>
        </w:rPr>
        <w:t>[</w:t>
      </w:r>
      <w:r w:rsidR="000B35D4">
        <w:rPr>
          <w:rFonts w:ascii="Times New Roman" w:hAnsi="Times New Roman" w:cs="Times New Roman"/>
          <w:color w:val="374151"/>
          <w:kern w:val="0"/>
          <w:sz w:val="24"/>
          <w:szCs w:val="24"/>
          <w:lang w:eastAsia="en-IN"/>
        </w:rPr>
        <w:t>05</w:t>
      </w:r>
      <w:r w:rsidR="000B35D4">
        <w:rPr>
          <w:rFonts w:ascii="Times New Roman" w:hAnsi="Times New Roman" w:cs="Times New Roman"/>
          <w:color w:val="374151"/>
          <w:kern w:val="0"/>
          <w:sz w:val="24"/>
          <w:szCs w:val="24"/>
          <w:lang w:eastAsia="en-IN"/>
        </w:rPr>
        <w:t>]</w:t>
      </w:r>
      <w:r w:rsidRPr="00ED44FF">
        <w:rPr>
          <w:rFonts w:ascii="Times New Roman" w:hAnsi="Times New Roman" w:cs="Times New Roman"/>
          <w:color w:val="374151"/>
          <w:kern w:val="0"/>
          <w:sz w:val="24"/>
          <w:szCs w:val="24"/>
          <w:lang w:eastAsia="en-IN"/>
        </w:rPr>
        <w:t>.</w:t>
      </w:r>
    </w:p>
    <w:p w14:paraId="45B1B8D0" w14:textId="3809C660" w:rsidR="00246159" w:rsidRPr="00ED44FF" w:rsidRDefault="00246159" w:rsidP="00ED44FF">
      <w:pPr>
        <w:ind w:left="360"/>
        <w:jc w:val="both"/>
        <w:rPr>
          <w:rFonts w:ascii="Times New Roman" w:hAnsi="Times New Roman" w:cs="Times New Roman"/>
          <w:kern w:val="0"/>
          <w:sz w:val="30"/>
          <w:szCs w:val="30"/>
          <w:lang w:eastAsia="en-IN"/>
        </w:rPr>
      </w:pPr>
      <w:r w:rsidRPr="00ED44FF">
        <w:rPr>
          <w:rFonts w:ascii="Times New Roman" w:hAnsi="Times New Roman" w:cs="Times New Roman"/>
          <w:kern w:val="0"/>
          <w:sz w:val="30"/>
          <w:szCs w:val="30"/>
          <w:lang w:eastAsia="en-IN"/>
        </w:rPr>
        <w:t>Vaginal Microbiome</w:t>
      </w:r>
    </w:p>
    <w:p w14:paraId="4E0BD156" w14:textId="757AB58E"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The vaginal microbiome is critical for maintaining the health of the female reproductive system. It plays a role in preventing infections and supporting reproductive functions</w:t>
      </w:r>
      <w:r w:rsidR="000B35D4">
        <w:rPr>
          <w:rFonts w:ascii="Times New Roman" w:hAnsi="Times New Roman" w:cs="Times New Roman"/>
          <w:color w:val="374151"/>
          <w:kern w:val="0"/>
          <w:sz w:val="24"/>
          <w:szCs w:val="24"/>
          <w:lang w:eastAsia="en-IN"/>
        </w:rPr>
        <w:t>[</w:t>
      </w:r>
      <w:r w:rsidR="000B35D4">
        <w:rPr>
          <w:rFonts w:ascii="Times New Roman" w:hAnsi="Times New Roman" w:cs="Times New Roman"/>
          <w:color w:val="374151"/>
          <w:kern w:val="0"/>
          <w:sz w:val="24"/>
          <w:szCs w:val="24"/>
          <w:lang w:eastAsia="en-IN"/>
        </w:rPr>
        <w:t>04</w:t>
      </w:r>
      <w:r w:rsidR="000B35D4">
        <w:rPr>
          <w:rFonts w:ascii="Times New Roman" w:hAnsi="Times New Roman" w:cs="Times New Roman"/>
          <w:color w:val="374151"/>
          <w:kern w:val="0"/>
          <w:sz w:val="24"/>
          <w:szCs w:val="24"/>
          <w:lang w:eastAsia="en-IN"/>
        </w:rPr>
        <w:t>]</w:t>
      </w:r>
      <w:r w:rsidRPr="00ED44FF">
        <w:rPr>
          <w:rFonts w:ascii="Times New Roman" w:hAnsi="Times New Roman" w:cs="Times New Roman"/>
          <w:color w:val="374151"/>
          <w:kern w:val="0"/>
          <w:sz w:val="24"/>
          <w:szCs w:val="24"/>
          <w:lang w:eastAsia="en-IN"/>
        </w:rPr>
        <w:t>.</w:t>
      </w:r>
    </w:p>
    <w:p w14:paraId="366ABEEA" w14:textId="6A0C21F2" w:rsidR="00246159" w:rsidRPr="00ED44FF" w:rsidRDefault="00246159" w:rsidP="00ED44FF">
      <w:pPr>
        <w:ind w:left="360"/>
        <w:jc w:val="both"/>
        <w:rPr>
          <w:rFonts w:ascii="Times New Roman" w:hAnsi="Times New Roman" w:cs="Times New Roman"/>
          <w:kern w:val="0"/>
          <w:sz w:val="36"/>
          <w:szCs w:val="36"/>
          <w:lang w:eastAsia="en-IN"/>
        </w:rPr>
      </w:pPr>
      <w:r w:rsidRPr="00ED44FF">
        <w:rPr>
          <w:rFonts w:ascii="Times New Roman" w:hAnsi="Times New Roman" w:cs="Times New Roman"/>
          <w:kern w:val="0"/>
          <w:sz w:val="36"/>
          <w:szCs w:val="36"/>
          <w:lang w:eastAsia="en-IN"/>
        </w:rPr>
        <w:t>Role of the Microbiome in Human Health</w:t>
      </w:r>
    </w:p>
    <w:p w14:paraId="382AD559" w14:textId="77777777"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The human microbiome influences various aspects of human health, including:</w:t>
      </w:r>
    </w:p>
    <w:p w14:paraId="5E4795F7" w14:textId="6E7F2F48" w:rsidR="00246159" w:rsidRPr="00ED44FF" w:rsidRDefault="00246159" w:rsidP="00ED44FF">
      <w:pPr>
        <w:ind w:left="360"/>
        <w:jc w:val="both"/>
        <w:rPr>
          <w:rFonts w:ascii="Times New Roman" w:hAnsi="Times New Roman" w:cs="Times New Roman"/>
          <w:kern w:val="0"/>
          <w:sz w:val="30"/>
          <w:szCs w:val="30"/>
          <w:lang w:eastAsia="en-IN"/>
        </w:rPr>
      </w:pPr>
      <w:r w:rsidRPr="00ED44FF">
        <w:rPr>
          <w:rFonts w:ascii="Times New Roman" w:hAnsi="Times New Roman" w:cs="Times New Roman"/>
          <w:kern w:val="0"/>
          <w:sz w:val="30"/>
          <w:szCs w:val="30"/>
          <w:lang w:eastAsia="en-IN"/>
        </w:rPr>
        <w:t>Immune System Regulation</w:t>
      </w:r>
    </w:p>
    <w:p w14:paraId="7B510E60" w14:textId="0E98B877"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The gut microbiome plays a significant role in training and modulating the immune system. It helps develop immune tolerance, preventing harmful immune responses against harmless substances (e.g., food antigens). Dysbiosis (imbalance) of the gut microbiome has been associated with autoimmune diseases and allergies</w:t>
      </w:r>
      <w:r w:rsidR="000B35D4">
        <w:rPr>
          <w:rFonts w:ascii="Times New Roman" w:hAnsi="Times New Roman" w:cs="Times New Roman"/>
          <w:color w:val="374151"/>
          <w:kern w:val="0"/>
          <w:sz w:val="24"/>
          <w:szCs w:val="24"/>
          <w:lang w:eastAsia="en-IN"/>
        </w:rPr>
        <w:t>[</w:t>
      </w:r>
      <w:r w:rsidR="000B35D4">
        <w:rPr>
          <w:rFonts w:ascii="Times New Roman" w:hAnsi="Times New Roman" w:cs="Times New Roman"/>
          <w:color w:val="374151"/>
          <w:kern w:val="0"/>
          <w:sz w:val="24"/>
          <w:szCs w:val="24"/>
          <w:lang w:eastAsia="en-IN"/>
        </w:rPr>
        <w:t>06</w:t>
      </w:r>
      <w:r w:rsidR="000B35D4">
        <w:rPr>
          <w:rFonts w:ascii="Times New Roman" w:hAnsi="Times New Roman" w:cs="Times New Roman"/>
          <w:color w:val="374151"/>
          <w:kern w:val="0"/>
          <w:sz w:val="24"/>
          <w:szCs w:val="24"/>
          <w:lang w:eastAsia="en-IN"/>
        </w:rPr>
        <w:t>]</w:t>
      </w:r>
      <w:r w:rsidRPr="00ED44FF">
        <w:rPr>
          <w:rFonts w:ascii="Times New Roman" w:hAnsi="Times New Roman" w:cs="Times New Roman"/>
          <w:color w:val="374151"/>
          <w:kern w:val="0"/>
          <w:sz w:val="24"/>
          <w:szCs w:val="24"/>
          <w:lang w:eastAsia="en-IN"/>
        </w:rPr>
        <w:t>.</w:t>
      </w:r>
    </w:p>
    <w:p w14:paraId="6FA17D6C" w14:textId="2045CC5A" w:rsidR="00246159" w:rsidRPr="00ED44FF" w:rsidRDefault="00246159" w:rsidP="00ED44FF">
      <w:pPr>
        <w:ind w:left="360"/>
        <w:jc w:val="both"/>
        <w:rPr>
          <w:rFonts w:ascii="Times New Roman" w:hAnsi="Times New Roman" w:cs="Times New Roman"/>
          <w:kern w:val="0"/>
          <w:sz w:val="30"/>
          <w:szCs w:val="30"/>
          <w:lang w:eastAsia="en-IN"/>
        </w:rPr>
      </w:pPr>
      <w:r w:rsidRPr="00ED44FF">
        <w:rPr>
          <w:rFonts w:ascii="Times New Roman" w:hAnsi="Times New Roman" w:cs="Times New Roman"/>
          <w:kern w:val="0"/>
          <w:sz w:val="30"/>
          <w:szCs w:val="30"/>
          <w:lang w:eastAsia="en-IN"/>
        </w:rPr>
        <w:t>Metabolism and Nutrition</w:t>
      </w:r>
    </w:p>
    <w:p w14:paraId="21557E84" w14:textId="22355DCB"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The gut microbiome contributes to the breakdown and fermentation of complex carbohydrates, producing essential nutrients and short-chain fatty acids. It also influences energy extraction from the diet and plays a role in obesity and metabolic disorders</w:t>
      </w:r>
      <w:r w:rsidR="000B35D4">
        <w:rPr>
          <w:rFonts w:ascii="Times New Roman" w:hAnsi="Times New Roman" w:cs="Times New Roman"/>
          <w:color w:val="374151"/>
          <w:kern w:val="0"/>
          <w:sz w:val="24"/>
          <w:szCs w:val="24"/>
          <w:lang w:eastAsia="en-IN"/>
        </w:rPr>
        <w:t>[</w:t>
      </w:r>
      <w:r w:rsidR="000B35D4">
        <w:rPr>
          <w:rFonts w:ascii="Times New Roman" w:hAnsi="Times New Roman" w:cs="Times New Roman"/>
          <w:color w:val="374151"/>
          <w:kern w:val="0"/>
          <w:sz w:val="24"/>
          <w:szCs w:val="24"/>
          <w:lang w:eastAsia="en-IN"/>
        </w:rPr>
        <w:t>07</w:t>
      </w:r>
      <w:r w:rsidR="000B35D4">
        <w:rPr>
          <w:rFonts w:ascii="Times New Roman" w:hAnsi="Times New Roman" w:cs="Times New Roman"/>
          <w:color w:val="374151"/>
          <w:kern w:val="0"/>
          <w:sz w:val="24"/>
          <w:szCs w:val="24"/>
          <w:lang w:eastAsia="en-IN"/>
        </w:rPr>
        <w:t>]</w:t>
      </w:r>
      <w:r w:rsidRPr="00ED44FF">
        <w:rPr>
          <w:rFonts w:ascii="Times New Roman" w:hAnsi="Times New Roman" w:cs="Times New Roman"/>
          <w:color w:val="374151"/>
          <w:kern w:val="0"/>
          <w:sz w:val="24"/>
          <w:szCs w:val="24"/>
          <w:lang w:eastAsia="en-IN"/>
        </w:rPr>
        <w:t>.</w:t>
      </w:r>
    </w:p>
    <w:p w14:paraId="67E33F2E" w14:textId="30BD6174" w:rsidR="00246159" w:rsidRPr="00ED44FF" w:rsidRDefault="00246159" w:rsidP="00ED44FF">
      <w:pPr>
        <w:ind w:left="360"/>
        <w:jc w:val="both"/>
        <w:rPr>
          <w:rFonts w:ascii="Times New Roman" w:hAnsi="Times New Roman" w:cs="Times New Roman"/>
          <w:kern w:val="0"/>
          <w:sz w:val="30"/>
          <w:szCs w:val="30"/>
          <w:lang w:eastAsia="en-IN"/>
        </w:rPr>
      </w:pPr>
      <w:r w:rsidRPr="00ED44FF">
        <w:rPr>
          <w:rFonts w:ascii="Times New Roman" w:hAnsi="Times New Roman" w:cs="Times New Roman"/>
          <w:kern w:val="0"/>
          <w:sz w:val="30"/>
          <w:szCs w:val="30"/>
          <w:lang w:eastAsia="en-IN"/>
        </w:rPr>
        <w:t>Mental Health and Brain Function</w:t>
      </w:r>
    </w:p>
    <w:p w14:paraId="13FBAE84" w14:textId="77777777"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The gut-brain axis is a bidirectional communication system between the gut and the brain, influenced by the gut microbiome. Emerging research suggests that the microbiome can influence mood, behavior, and neurological conditions, such as anxiety and depression.</w:t>
      </w:r>
    </w:p>
    <w:p w14:paraId="3962B986" w14:textId="6C5060ED" w:rsidR="00246159" w:rsidRPr="00ED44FF" w:rsidRDefault="00246159" w:rsidP="00ED44FF">
      <w:pPr>
        <w:ind w:left="360"/>
        <w:jc w:val="both"/>
        <w:rPr>
          <w:rFonts w:ascii="Times New Roman" w:hAnsi="Times New Roman" w:cs="Times New Roman"/>
          <w:kern w:val="0"/>
          <w:sz w:val="30"/>
          <w:szCs w:val="30"/>
          <w:lang w:eastAsia="en-IN"/>
        </w:rPr>
      </w:pPr>
      <w:r w:rsidRPr="00ED44FF">
        <w:rPr>
          <w:rFonts w:ascii="Times New Roman" w:hAnsi="Times New Roman" w:cs="Times New Roman"/>
          <w:kern w:val="0"/>
          <w:sz w:val="30"/>
          <w:szCs w:val="30"/>
          <w:lang w:eastAsia="en-IN"/>
        </w:rPr>
        <w:t>Disease Susceptibility</w:t>
      </w:r>
    </w:p>
    <w:p w14:paraId="1B740CAB" w14:textId="31C867BD"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The microbiome can influence disease susceptibility and progression. Dysbiosis has been associated with conditions like inflammatory bowel disease (IBD), diabetes, cardiovascular diseases, and certain cancers</w:t>
      </w:r>
      <w:r w:rsidR="000B35D4">
        <w:rPr>
          <w:rFonts w:ascii="Times New Roman" w:hAnsi="Times New Roman" w:cs="Times New Roman"/>
          <w:color w:val="374151"/>
          <w:kern w:val="0"/>
          <w:sz w:val="24"/>
          <w:szCs w:val="24"/>
          <w:lang w:eastAsia="en-IN"/>
        </w:rPr>
        <w:t>[</w:t>
      </w:r>
      <w:r w:rsidR="000B35D4">
        <w:rPr>
          <w:rFonts w:ascii="Times New Roman" w:hAnsi="Times New Roman" w:cs="Times New Roman"/>
          <w:color w:val="374151"/>
          <w:kern w:val="0"/>
          <w:sz w:val="24"/>
          <w:szCs w:val="24"/>
          <w:lang w:eastAsia="en-IN"/>
        </w:rPr>
        <w:t>08</w:t>
      </w:r>
      <w:r w:rsidR="000B35D4">
        <w:rPr>
          <w:rFonts w:ascii="Times New Roman" w:hAnsi="Times New Roman" w:cs="Times New Roman"/>
          <w:color w:val="374151"/>
          <w:kern w:val="0"/>
          <w:sz w:val="24"/>
          <w:szCs w:val="24"/>
          <w:lang w:eastAsia="en-IN"/>
        </w:rPr>
        <w:t>]</w:t>
      </w:r>
      <w:r w:rsidRPr="00ED44FF">
        <w:rPr>
          <w:rFonts w:ascii="Times New Roman" w:hAnsi="Times New Roman" w:cs="Times New Roman"/>
          <w:color w:val="374151"/>
          <w:kern w:val="0"/>
          <w:sz w:val="24"/>
          <w:szCs w:val="24"/>
          <w:lang w:eastAsia="en-IN"/>
        </w:rPr>
        <w:t>.</w:t>
      </w:r>
    </w:p>
    <w:p w14:paraId="4E16BE6F" w14:textId="62A3505E" w:rsidR="00246159" w:rsidRPr="00ED44FF" w:rsidRDefault="00246159" w:rsidP="00ED44FF">
      <w:pPr>
        <w:ind w:left="360"/>
        <w:jc w:val="both"/>
        <w:rPr>
          <w:rFonts w:ascii="Times New Roman" w:hAnsi="Times New Roman" w:cs="Times New Roman"/>
          <w:kern w:val="0"/>
          <w:sz w:val="30"/>
          <w:szCs w:val="30"/>
          <w:lang w:eastAsia="en-IN"/>
        </w:rPr>
      </w:pPr>
      <w:r w:rsidRPr="00ED44FF">
        <w:rPr>
          <w:rFonts w:ascii="Times New Roman" w:hAnsi="Times New Roman" w:cs="Times New Roman"/>
          <w:kern w:val="0"/>
          <w:sz w:val="30"/>
          <w:szCs w:val="30"/>
          <w:lang w:eastAsia="en-IN"/>
        </w:rPr>
        <w:t>Drug Metabolism</w:t>
      </w:r>
    </w:p>
    <w:p w14:paraId="599478A5" w14:textId="5E32BAF5"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lastRenderedPageBreak/>
        <w:t>The gut microbiome can metabolize certain drugs, affecting drug efficacy and toxicity. Understanding individual variations in drug-microbiome interactions is essential for personalized medicine.</w:t>
      </w:r>
      <w:r w:rsidR="000B35D4" w:rsidRPr="000B35D4">
        <w:rPr>
          <w:rFonts w:ascii="Times New Roman" w:hAnsi="Times New Roman" w:cs="Times New Roman"/>
          <w:color w:val="374151"/>
          <w:kern w:val="0"/>
          <w:sz w:val="24"/>
          <w:szCs w:val="24"/>
          <w:lang w:eastAsia="en-IN"/>
        </w:rPr>
        <w:t xml:space="preserve"> </w:t>
      </w:r>
      <w:r w:rsidR="000B35D4">
        <w:rPr>
          <w:rFonts w:ascii="Times New Roman" w:hAnsi="Times New Roman" w:cs="Times New Roman"/>
          <w:color w:val="374151"/>
          <w:kern w:val="0"/>
          <w:sz w:val="24"/>
          <w:szCs w:val="24"/>
          <w:lang w:eastAsia="en-IN"/>
        </w:rPr>
        <w:t>[</w:t>
      </w:r>
      <w:r w:rsidR="000B35D4">
        <w:rPr>
          <w:rFonts w:ascii="Times New Roman" w:hAnsi="Times New Roman" w:cs="Times New Roman"/>
          <w:color w:val="374151"/>
          <w:kern w:val="0"/>
          <w:sz w:val="24"/>
          <w:szCs w:val="24"/>
          <w:lang w:eastAsia="en-IN"/>
        </w:rPr>
        <w:t>09</w:t>
      </w:r>
      <w:r w:rsidR="000B35D4">
        <w:rPr>
          <w:rFonts w:ascii="Times New Roman" w:hAnsi="Times New Roman" w:cs="Times New Roman"/>
          <w:color w:val="374151"/>
          <w:kern w:val="0"/>
          <w:sz w:val="24"/>
          <w:szCs w:val="24"/>
          <w:lang w:eastAsia="en-IN"/>
        </w:rPr>
        <w:t>]</w:t>
      </w:r>
    </w:p>
    <w:p w14:paraId="2FE5475B" w14:textId="2E4F121F" w:rsidR="00246159" w:rsidRPr="00ED44FF" w:rsidRDefault="00246159" w:rsidP="00ED44FF">
      <w:pPr>
        <w:ind w:left="360"/>
        <w:jc w:val="both"/>
        <w:rPr>
          <w:rFonts w:ascii="Times New Roman" w:hAnsi="Times New Roman" w:cs="Times New Roman"/>
          <w:kern w:val="0"/>
          <w:sz w:val="36"/>
          <w:szCs w:val="36"/>
          <w:lang w:eastAsia="en-IN"/>
        </w:rPr>
      </w:pPr>
      <w:r w:rsidRPr="00ED44FF">
        <w:rPr>
          <w:rFonts w:ascii="Times New Roman" w:hAnsi="Times New Roman" w:cs="Times New Roman"/>
          <w:kern w:val="0"/>
          <w:sz w:val="36"/>
          <w:szCs w:val="36"/>
          <w:lang w:eastAsia="en-IN"/>
        </w:rPr>
        <w:t>Factors Influencing the Microbiome</w:t>
      </w:r>
    </w:p>
    <w:p w14:paraId="09EF39BD" w14:textId="77777777"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Several factors impact the composition and diversity of the human microbiome:</w:t>
      </w:r>
    </w:p>
    <w:p w14:paraId="3986CCAB" w14:textId="2A76FF49" w:rsidR="00246159" w:rsidRPr="00ED44FF" w:rsidRDefault="00246159" w:rsidP="00ED44FF">
      <w:pPr>
        <w:ind w:left="360"/>
        <w:jc w:val="both"/>
        <w:rPr>
          <w:rFonts w:ascii="Times New Roman" w:hAnsi="Times New Roman" w:cs="Times New Roman"/>
          <w:kern w:val="0"/>
          <w:sz w:val="30"/>
          <w:szCs w:val="30"/>
          <w:lang w:eastAsia="en-IN"/>
        </w:rPr>
      </w:pPr>
      <w:r w:rsidRPr="00ED44FF">
        <w:rPr>
          <w:rFonts w:ascii="Times New Roman" w:hAnsi="Times New Roman" w:cs="Times New Roman"/>
          <w:kern w:val="0"/>
          <w:sz w:val="30"/>
          <w:szCs w:val="30"/>
          <w:lang w:eastAsia="en-IN"/>
        </w:rPr>
        <w:t>Diet</w:t>
      </w:r>
    </w:p>
    <w:p w14:paraId="0366A121" w14:textId="77777777"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Dietary habits significantly shape the gut microbiome. High-fiber diets promote the growth of beneficial microbes, while diets rich in processed foods can lead to dysbiosis.</w:t>
      </w:r>
    </w:p>
    <w:p w14:paraId="13401CC6" w14:textId="322C6D0F" w:rsidR="00246159" w:rsidRPr="00ED44FF" w:rsidRDefault="00246159" w:rsidP="00ED44FF">
      <w:pPr>
        <w:ind w:left="360"/>
        <w:jc w:val="both"/>
        <w:rPr>
          <w:rFonts w:ascii="Times New Roman" w:hAnsi="Times New Roman" w:cs="Times New Roman"/>
          <w:kern w:val="0"/>
          <w:sz w:val="30"/>
          <w:szCs w:val="30"/>
          <w:lang w:eastAsia="en-IN"/>
        </w:rPr>
      </w:pPr>
      <w:r w:rsidRPr="00ED44FF">
        <w:rPr>
          <w:rFonts w:ascii="Times New Roman" w:hAnsi="Times New Roman" w:cs="Times New Roman"/>
          <w:kern w:val="0"/>
          <w:sz w:val="30"/>
          <w:szCs w:val="30"/>
          <w:lang w:eastAsia="en-IN"/>
        </w:rPr>
        <w:t>Antibiotics and Medications</w:t>
      </w:r>
    </w:p>
    <w:p w14:paraId="1D9C8ABC" w14:textId="098EA94C"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Antibiotics can disrupt the microbiome by killing both harmful and beneficial bacteria. Other medications, such as proton pump inhibitors and non-steroidal anti-inflammatory drugs, can also affect the microbiome</w:t>
      </w:r>
      <w:r w:rsidR="000B35D4">
        <w:rPr>
          <w:rFonts w:ascii="Times New Roman" w:hAnsi="Times New Roman" w:cs="Times New Roman"/>
          <w:color w:val="374151"/>
          <w:kern w:val="0"/>
          <w:sz w:val="24"/>
          <w:szCs w:val="24"/>
          <w:lang w:eastAsia="en-IN"/>
        </w:rPr>
        <w:t>[1</w:t>
      </w:r>
      <w:r w:rsidR="000B35D4">
        <w:rPr>
          <w:rFonts w:ascii="Times New Roman" w:hAnsi="Times New Roman" w:cs="Times New Roman"/>
          <w:color w:val="374151"/>
          <w:kern w:val="0"/>
          <w:sz w:val="24"/>
          <w:szCs w:val="24"/>
          <w:lang w:eastAsia="en-IN"/>
        </w:rPr>
        <w:t>0</w:t>
      </w:r>
      <w:r w:rsidR="000B35D4">
        <w:rPr>
          <w:rFonts w:ascii="Times New Roman" w:hAnsi="Times New Roman" w:cs="Times New Roman"/>
          <w:color w:val="374151"/>
          <w:kern w:val="0"/>
          <w:sz w:val="24"/>
          <w:szCs w:val="24"/>
          <w:lang w:eastAsia="en-IN"/>
        </w:rPr>
        <w:t>]</w:t>
      </w:r>
      <w:r w:rsidRPr="00ED44FF">
        <w:rPr>
          <w:rFonts w:ascii="Times New Roman" w:hAnsi="Times New Roman" w:cs="Times New Roman"/>
          <w:color w:val="374151"/>
          <w:kern w:val="0"/>
          <w:sz w:val="24"/>
          <w:szCs w:val="24"/>
          <w:lang w:eastAsia="en-IN"/>
        </w:rPr>
        <w:t>.</w:t>
      </w:r>
    </w:p>
    <w:p w14:paraId="1983079F" w14:textId="6D60B49C" w:rsidR="00246159" w:rsidRPr="00ED44FF" w:rsidRDefault="00246159" w:rsidP="00ED44FF">
      <w:pPr>
        <w:ind w:left="360"/>
        <w:jc w:val="both"/>
        <w:rPr>
          <w:rFonts w:ascii="Times New Roman" w:hAnsi="Times New Roman" w:cs="Times New Roman"/>
          <w:kern w:val="0"/>
          <w:sz w:val="30"/>
          <w:szCs w:val="30"/>
          <w:lang w:eastAsia="en-IN"/>
        </w:rPr>
      </w:pPr>
      <w:r w:rsidRPr="00ED44FF">
        <w:rPr>
          <w:rFonts w:ascii="Times New Roman" w:hAnsi="Times New Roman" w:cs="Times New Roman"/>
          <w:kern w:val="0"/>
          <w:sz w:val="30"/>
          <w:szCs w:val="30"/>
          <w:lang w:eastAsia="en-IN"/>
        </w:rPr>
        <w:t>Age</w:t>
      </w:r>
    </w:p>
    <w:p w14:paraId="52C81083" w14:textId="77777777"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The microbiome undergoes dynamic changes throughout life. Infants are initially colonized by microbes during birth and breastfeeding, while the elderly may experience reduced microbial diversity.</w:t>
      </w:r>
    </w:p>
    <w:p w14:paraId="602E62CE" w14:textId="31FDAE8C" w:rsidR="00246159" w:rsidRPr="00ED44FF" w:rsidRDefault="00246159" w:rsidP="00ED44FF">
      <w:pPr>
        <w:ind w:left="360"/>
        <w:jc w:val="both"/>
        <w:rPr>
          <w:rFonts w:ascii="Times New Roman" w:hAnsi="Times New Roman" w:cs="Times New Roman"/>
          <w:kern w:val="0"/>
          <w:sz w:val="30"/>
          <w:szCs w:val="30"/>
          <w:lang w:eastAsia="en-IN"/>
        </w:rPr>
      </w:pPr>
      <w:r w:rsidRPr="00ED44FF">
        <w:rPr>
          <w:rFonts w:ascii="Times New Roman" w:hAnsi="Times New Roman" w:cs="Times New Roman"/>
          <w:kern w:val="0"/>
          <w:sz w:val="30"/>
          <w:szCs w:val="30"/>
          <w:lang w:eastAsia="en-IN"/>
        </w:rPr>
        <w:t>Environment and Lifestyle</w:t>
      </w:r>
    </w:p>
    <w:p w14:paraId="6E916448" w14:textId="77777777"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Exposure to environmental factors, such as pollution and chemicals, can impact the microbiome. Lifestyle choices, including exercise, stress levels, and sleep patterns, also influence the microbial community.</w:t>
      </w:r>
    </w:p>
    <w:p w14:paraId="5AC10A20" w14:textId="6C1DFDA9" w:rsidR="00246159" w:rsidRPr="00ED44FF" w:rsidRDefault="00246159" w:rsidP="00ED44FF">
      <w:pPr>
        <w:ind w:left="360"/>
        <w:jc w:val="both"/>
        <w:rPr>
          <w:rFonts w:ascii="Times New Roman" w:hAnsi="Times New Roman" w:cs="Times New Roman"/>
          <w:kern w:val="0"/>
          <w:sz w:val="36"/>
          <w:szCs w:val="36"/>
          <w:lang w:eastAsia="en-IN"/>
        </w:rPr>
      </w:pPr>
      <w:r w:rsidRPr="00ED44FF">
        <w:rPr>
          <w:rFonts w:ascii="Times New Roman" w:hAnsi="Times New Roman" w:cs="Times New Roman"/>
          <w:kern w:val="0"/>
          <w:sz w:val="36"/>
          <w:szCs w:val="36"/>
          <w:lang w:eastAsia="en-IN"/>
        </w:rPr>
        <w:t>Microbiome-Based Therapies</w:t>
      </w:r>
    </w:p>
    <w:p w14:paraId="3AAE6416" w14:textId="77777777"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Advancements in microbiome research have paved the way for novel therapies:</w:t>
      </w:r>
    </w:p>
    <w:p w14:paraId="4F428080" w14:textId="55991D33" w:rsidR="00246159" w:rsidRPr="00ED44FF" w:rsidRDefault="00246159" w:rsidP="00ED44FF">
      <w:pPr>
        <w:ind w:left="360"/>
        <w:jc w:val="both"/>
        <w:rPr>
          <w:rFonts w:ascii="Times New Roman" w:hAnsi="Times New Roman" w:cs="Times New Roman"/>
          <w:kern w:val="0"/>
          <w:sz w:val="30"/>
          <w:szCs w:val="30"/>
          <w:lang w:eastAsia="en-IN"/>
        </w:rPr>
      </w:pPr>
      <w:r w:rsidRPr="00ED44FF">
        <w:rPr>
          <w:rFonts w:ascii="Times New Roman" w:hAnsi="Times New Roman" w:cs="Times New Roman"/>
          <w:kern w:val="0"/>
          <w:sz w:val="30"/>
          <w:szCs w:val="30"/>
          <w:lang w:eastAsia="en-IN"/>
        </w:rPr>
        <w:t>Fecal Microbiota Transplantation (FMT)</w:t>
      </w:r>
    </w:p>
    <w:p w14:paraId="4548868A" w14:textId="6F4D3D52"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FMT involves transferring fecal matter from a healthy donor to a recipient to restore a balanced gut microbiome. It has proven effective in treating recurrent Clostridioides difficile infection and shows promise for other conditions</w:t>
      </w:r>
      <w:r w:rsidR="000B35D4">
        <w:rPr>
          <w:rFonts w:ascii="Times New Roman" w:hAnsi="Times New Roman" w:cs="Times New Roman"/>
          <w:color w:val="374151"/>
          <w:kern w:val="0"/>
          <w:sz w:val="24"/>
          <w:szCs w:val="24"/>
          <w:lang w:eastAsia="en-IN"/>
        </w:rPr>
        <w:t>[1</w:t>
      </w:r>
      <w:r w:rsidR="000B35D4">
        <w:rPr>
          <w:rFonts w:ascii="Times New Roman" w:hAnsi="Times New Roman" w:cs="Times New Roman"/>
          <w:color w:val="374151"/>
          <w:kern w:val="0"/>
          <w:sz w:val="24"/>
          <w:szCs w:val="24"/>
          <w:lang w:eastAsia="en-IN"/>
        </w:rPr>
        <w:t>1</w:t>
      </w:r>
      <w:r w:rsidR="000B35D4">
        <w:rPr>
          <w:rFonts w:ascii="Times New Roman" w:hAnsi="Times New Roman" w:cs="Times New Roman"/>
          <w:color w:val="374151"/>
          <w:kern w:val="0"/>
          <w:sz w:val="24"/>
          <w:szCs w:val="24"/>
          <w:lang w:eastAsia="en-IN"/>
        </w:rPr>
        <w:t>]</w:t>
      </w:r>
      <w:r w:rsidRPr="00ED44FF">
        <w:rPr>
          <w:rFonts w:ascii="Times New Roman" w:hAnsi="Times New Roman" w:cs="Times New Roman"/>
          <w:color w:val="374151"/>
          <w:kern w:val="0"/>
          <w:sz w:val="24"/>
          <w:szCs w:val="24"/>
          <w:lang w:eastAsia="en-IN"/>
        </w:rPr>
        <w:t>.</w:t>
      </w:r>
    </w:p>
    <w:p w14:paraId="0A5E4662" w14:textId="6E022170" w:rsidR="00246159" w:rsidRPr="00ED44FF" w:rsidRDefault="00246159" w:rsidP="00ED44FF">
      <w:pPr>
        <w:ind w:left="360"/>
        <w:jc w:val="both"/>
        <w:rPr>
          <w:rFonts w:ascii="Times New Roman" w:hAnsi="Times New Roman" w:cs="Times New Roman"/>
          <w:kern w:val="0"/>
          <w:sz w:val="30"/>
          <w:szCs w:val="30"/>
          <w:lang w:eastAsia="en-IN"/>
        </w:rPr>
      </w:pPr>
      <w:r w:rsidRPr="00ED44FF">
        <w:rPr>
          <w:rFonts w:ascii="Times New Roman" w:hAnsi="Times New Roman" w:cs="Times New Roman"/>
          <w:kern w:val="0"/>
          <w:sz w:val="30"/>
          <w:szCs w:val="30"/>
          <w:lang w:eastAsia="en-IN"/>
        </w:rPr>
        <w:t>Probiotics and Prebiotics</w:t>
      </w:r>
    </w:p>
    <w:p w14:paraId="5DBEE6CE" w14:textId="77777777"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Probiotics are live beneficial bacteria that, when ingested, confer health benefits. Prebiotics are non-digestible compounds that promote the growth of beneficial bacteria. Both have been studied for their potential in improving gut health.</w:t>
      </w:r>
    </w:p>
    <w:p w14:paraId="7FA9586E" w14:textId="62C9C5D0" w:rsidR="00246159" w:rsidRPr="00ED44FF" w:rsidRDefault="00246159" w:rsidP="00ED44FF">
      <w:pPr>
        <w:ind w:left="360"/>
        <w:jc w:val="both"/>
        <w:rPr>
          <w:rFonts w:ascii="Times New Roman" w:hAnsi="Times New Roman" w:cs="Times New Roman"/>
          <w:kern w:val="0"/>
          <w:sz w:val="30"/>
          <w:szCs w:val="30"/>
          <w:lang w:eastAsia="en-IN"/>
        </w:rPr>
      </w:pPr>
      <w:r w:rsidRPr="00ED44FF">
        <w:rPr>
          <w:rFonts w:ascii="Times New Roman" w:hAnsi="Times New Roman" w:cs="Times New Roman"/>
          <w:kern w:val="0"/>
          <w:sz w:val="30"/>
          <w:szCs w:val="30"/>
          <w:lang w:eastAsia="en-IN"/>
        </w:rPr>
        <w:t>Microbiome-targeted Therapies</w:t>
      </w:r>
    </w:p>
    <w:p w14:paraId="1EB26DDF" w14:textId="77777777"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Researchers are exploring microbiome-targeted therapies, including precision antimicrobial treatments and bacteriophage therapies, to selectively eliminate harmful bacteria while preserving beneficial ones.</w:t>
      </w:r>
    </w:p>
    <w:p w14:paraId="3E2DCBDE" w14:textId="71B6ADC7" w:rsidR="00246159" w:rsidRPr="00ED44FF" w:rsidRDefault="00246159" w:rsidP="00ED44FF">
      <w:pPr>
        <w:ind w:left="360"/>
        <w:jc w:val="both"/>
        <w:rPr>
          <w:rFonts w:ascii="Times New Roman" w:hAnsi="Times New Roman" w:cs="Times New Roman"/>
          <w:kern w:val="0"/>
          <w:sz w:val="36"/>
          <w:szCs w:val="36"/>
          <w:lang w:eastAsia="en-IN"/>
        </w:rPr>
      </w:pPr>
      <w:r w:rsidRPr="00ED44FF">
        <w:rPr>
          <w:rFonts w:ascii="Times New Roman" w:hAnsi="Times New Roman" w:cs="Times New Roman"/>
          <w:kern w:val="0"/>
          <w:sz w:val="36"/>
          <w:szCs w:val="36"/>
          <w:lang w:eastAsia="en-IN"/>
        </w:rPr>
        <w:lastRenderedPageBreak/>
        <w:t>Ethical Considerations</w:t>
      </w:r>
    </w:p>
    <w:p w14:paraId="7DF2E4E7" w14:textId="77777777"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As microbiome research progresses, ethical considerations emerge, such as data privacy and informed consent for microbiome data sharing. Additionally, ensuring equitable access to microbiome-based therapies is crucial.</w:t>
      </w:r>
    </w:p>
    <w:p w14:paraId="6A446947" w14:textId="083596BE" w:rsidR="00246159" w:rsidRPr="00ED44FF" w:rsidRDefault="00246159" w:rsidP="00ED44FF">
      <w:pPr>
        <w:ind w:left="360"/>
        <w:jc w:val="both"/>
        <w:rPr>
          <w:rFonts w:ascii="Times New Roman" w:hAnsi="Times New Roman" w:cs="Times New Roman"/>
          <w:kern w:val="0"/>
          <w:sz w:val="36"/>
          <w:szCs w:val="36"/>
          <w:lang w:eastAsia="en-IN"/>
        </w:rPr>
      </w:pPr>
      <w:r w:rsidRPr="00ED44FF">
        <w:rPr>
          <w:rFonts w:ascii="Times New Roman" w:hAnsi="Times New Roman" w:cs="Times New Roman"/>
          <w:kern w:val="0"/>
          <w:sz w:val="36"/>
          <w:szCs w:val="36"/>
          <w:lang w:eastAsia="en-IN"/>
        </w:rPr>
        <w:t>Future Directions</w:t>
      </w:r>
    </w:p>
    <w:p w14:paraId="5D87B044" w14:textId="77777777"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The study of the human microbiome is a rapidly evolving field with promising future directions:</w:t>
      </w:r>
    </w:p>
    <w:p w14:paraId="39821AFD" w14:textId="77777777"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Advancing Technology: Advancements in sequencing technologies and bioinformatics will enhance our understanding of the microbiome's complexity and function.</w:t>
      </w:r>
    </w:p>
    <w:p w14:paraId="4F52202B" w14:textId="77777777"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Personalized Medicine: Microbiome-based interventions hold the potential for personalized healthcare approaches tailored to an individual's unique microbiome composition.</w:t>
      </w:r>
    </w:p>
    <w:p w14:paraId="1CA8FDAC" w14:textId="1CF83949"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Microbiome-Immune Therapies: The gut microbiome's role in immune regulation opens avenues for developing microbiome-immune therapies for immune-related diseases</w:t>
      </w:r>
      <w:r w:rsidR="000B35D4">
        <w:rPr>
          <w:rFonts w:ascii="Times New Roman" w:hAnsi="Times New Roman" w:cs="Times New Roman"/>
          <w:color w:val="374151"/>
          <w:kern w:val="0"/>
          <w:sz w:val="24"/>
          <w:szCs w:val="24"/>
          <w:lang w:eastAsia="en-IN"/>
        </w:rPr>
        <w:t>[1</w:t>
      </w:r>
      <w:r w:rsidR="000B35D4">
        <w:rPr>
          <w:rFonts w:ascii="Times New Roman" w:hAnsi="Times New Roman" w:cs="Times New Roman"/>
          <w:color w:val="374151"/>
          <w:kern w:val="0"/>
          <w:sz w:val="24"/>
          <w:szCs w:val="24"/>
          <w:lang w:eastAsia="en-IN"/>
        </w:rPr>
        <w:t>2</w:t>
      </w:r>
      <w:r w:rsidR="000B35D4">
        <w:rPr>
          <w:rFonts w:ascii="Times New Roman" w:hAnsi="Times New Roman" w:cs="Times New Roman"/>
          <w:color w:val="374151"/>
          <w:kern w:val="0"/>
          <w:sz w:val="24"/>
          <w:szCs w:val="24"/>
          <w:lang w:eastAsia="en-IN"/>
        </w:rPr>
        <w:t>]</w:t>
      </w:r>
      <w:r w:rsidRPr="00ED44FF">
        <w:rPr>
          <w:rFonts w:ascii="Times New Roman" w:hAnsi="Times New Roman" w:cs="Times New Roman"/>
          <w:color w:val="374151"/>
          <w:kern w:val="0"/>
          <w:sz w:val="24"/>
          <w:szCs w:val="24"/>
          <w:lang w:eastAsia="en-IN"/>
        </w:rPr>
        <w:t>.</w:t>
      </w:r>
    </w:p>
    <w:p w14:paraId="1A18601E" w14:textId="0AE4BCC9" w:rsidR="00246159" w:rsidRPr="00ED44FF" w:rsidRDefault="00246159" w:rsidP="00ED44FF">
      <w:pPr>
        <w:ind w:left="360"/>
        <w:jc w:val="both"/>
        <w:rPr>
          <w:rFonts w:ascii="Times New Roman" w:hAnsi="Times New Roman" w:cs="Times New Roman"/>
          <w:kern w:val="0"/>
          <w:sz w:val="36"/>
          <w:szCs w:val="36"/>
          <w:lang w:eastAsia="en-IN"/>
        </w:rPr>
      </w:pPr>
      <w:r w:rsidRPr="00ED44FF">
        <w:rPr>
          <w:rFonts w:ascii="Times New Roman" w:hAnsi="Times New Roman" w:cs="Times New Roman"/>
          <w:kern w:val="0"/>
          <w:sz w:val="36"/>
          <w:szCs w:val="36"/>
          <w:lang w:eastAsia="en-IN"/>
        </w:rPr>
        <w:t>Conclusion</w:t>
      </w:r>
    </w:p>
    <w:p w14:paraId="342C0DF4" w14:textId="77777777" w:rsidR="00246159" w:rsidRPr="00ED44FF" w:rsidRDefault="00246159" w:rsidP="00ED44FF">
      <w:pPr>
        <w:ind w:left="360"/>
        <w:jc w:val="both"/>
        <w:rPr>
          <w:rFonts w:ascii="Times New Roman" w:hAnsi="Times New Roman" w:cs="Times New Roman"/>
          <w:color w:val="374151"/>
          <w:kern w:val="0"/>
          <w:sz w:val="24"/>
          <w:szCs w:val="24"/>
          <w:lang w:eastAsia="en-IN"/>
        </w:rPr>
      </w:pPr>
      <w:r w:rsidRPr="00ED44FF">
        <w:rPr>
          <w:rFonts w:ascii="Times New Roman" w:hAnsi="Times New Roman" w:cs="Times New Roman"/>
          <w:color w:val="374151"/>
          <w:kern w:val="0"/>
          <w:sz w:val="24"/>
          <w:szCs w:val="24"/>
          <w:lang w:eastAsia="en-IN"/>
        </w:rPr>
        <w:t>The human microbiome is a fascinating and vital component of human health. Its influence extends beyond the gastrointestinal tract, impacting immunity, metabolism, mental health, and disease susceptibility. As research progresses, harnessing the power of the microbiome offers promising opportunities to improve health outcomes and develop innovative therapies for various diseases.</w:t>
      </w:r>
    </w:p>
    <w:p w14:paraId="6A24392A" w14:textId="52026A33" w:rsidR="00ED44FF" w:rsidRPr="00ED44FF" w:rsidRDefault="00ED44FF" w:rsidP="00ED44FF">
      <w:pPr>
        <w:ind w:left="360"/>
        <w:jc w:val="both"/>
        <w:rPr>
          <w:rFonts w:ascii="Times New Roman" w:hAnsi="Times New Roman" w:cs="Times New Roman"/>
          <w:b/>
          <w:bCs/>
          <w:color w:val="374151"/>
          <w:kern w:val="0"/>
          <w:sz w:val="24"/>
          <w:szCs w:val="24"/>
          <w:lang w:eastAsia="en-IN"/>
        </w:rPr>
      </w:pPr>
      <w:r w:rsidRPr="00ED44FF">
        <w:rPr>
          <w:rFonts w:ascii="Times New Roman" w:hAnsi="Times New Roman" w:cs="Times New Roman"/>
          <w:b/>
          <w:bCs/>
          <w:color w:val="374151"/>
          <w:kern w:val="0"/>
          <w:sz w:val="24"/>
          <w:szCs w:val="24"/>
          <w:lang w:eastAsia="en-IN"/>
        </w:rPr>
        <w:t xml:space="preserve">Reference- </w:t>
      </w:r>
    </w:p>
    <w:p w14:paraId="211410BD" w14:textId="5D8B80A4" w:rsidR="00ED44FF" w:rsidRPr="00ED44FF" w:rsidRDefault="00ED44FF" w:rsidP="00ED44FF">
      <w:r w:rsidRPr="00ED44FF">
        <w:rPr>
          <w:rFonts w:ascii="Times New Roman" w:hAnsi="Times New Roman" w:cs="Times New Roman"/>
          <w:b/>
          <w:bCs/>
          <w:color w:val="374151"/>
          <w:kern w:val="0"/>
          <w:sz w:val="24"/>
          <w:szCs w:val="24"/>
          <w:lang w:eastAsia="en-IN"/>
        </w:rPr>
        <w:t>1</w:t>
      </w:r>
      <w:r w:rsidRPr="00ED44FF">
        <w:rPr>
          <w:lang w:eastAsia="en-IN"/>
        </w:rPr>
        <w:t xml:space="preserve">.LyonA,NunnM,GrosselG,BurgmanM.Comparisonofwebbasedbiosecurityintelligencesystems:BioCaster,EpiSPIDERandHealthMap.Transboundary EmergDis2012;59:223-32;PMID:22182229;http:// dx.doi.org/10.1111/j.1865-1682.2011.01258.x </w:t>
      </w:r>
    </w:p>
    <w:p w14:paraId="2769FD16" w14:textId="77777777" w:rsidR="00ED44FF" w:rsidRDefault="00ED44FF" w:rsidP="00ED44FF">
      <w:pPr>
        <w:rPr>
          <w:lang w:eastAsia="en-IN"/>
        </w:rPr>
      </w:pPr>
      <w:r w:rsidRPr="00ED44FF">
        <w:t>2</w:t>
      </w:r>
      <w:r w:rsidRPr="00ED44FF">
        <w:rPr>
          <w:lang w:eastAsia="en-IN"/>
        </w:rPr>
        <w:t>.KellerM,BlenchM,TolentinoH,FreifeldCC,Mandl KD,MawudekuA,EysenbachG,BrownsteinJS.Use</w:t>
      </w:r>
      <w:r w:rsidRPr="00ED44FF">
        <w:t xml:space="preserve"> </w:t>
      </w:r>
      <w:r w:rsidRPr="00ED44FF">
        <w:rPr>
          <w:lang w:eastAsia="en-IN"/>
        </w:rPr>
        <w:t xml:space="preserve">ofunstructuredevent-basedreportsforglobalinfectiousdiseasesurveillance.EmergInfectDis2009; 15:689-95;PMID:19402953;http://dx.doi.org/ 10.3201/eid1505.081114 </w:t>
      </w:r>
    </w:p>
    <w:p w14:paraId="4946E189" w14:textId="77777777" w:rsidR="00ED44FF" w:rsidRDefault="00ED44FF" w:rsidP="00ED44FF">
      <w:pPr>
        <w:rPr>
          <w:lang w:eastAsia="en-IN"/>
        </w:rPr>
      </w:pPr>
      <w:r w:rsidRPr="00ED44FF">
        <w:t>3</w:t>
      </w:r>
      <w:r w:rsidRPr="00ED44FF">
        <w:rPr>
          <w:lang w:eastAsia="en-IN"/>
        </w:rPr>
        <w:t xml:space="preserve">.BarbozaP,VaillantL,LeStratY,HartleyDM,Nelson NP,MawudekuA,MadoffLC,LingeJP,CollierN, BrownsteinJS,etal.Factorsinfluencingperformanceofinternetbasedbiosurveillancesystemsusedinepidemicintelligenceforearlydetectionofinfectiousdiseasesoutbreaks.PLoSOne2014;9:e90536; PMID:24599062;http://dx.doi.org/10.1371/journal. pone.0090536 </w:t>
      </w:r>
    </w:p>
    <w:p w14:paraId="268AD70D" w14:textId="77777777" w:rsidR="00ED44FF" w:rsidRDefault="00ED44FF" w:rsidP="00ED44FF">
      <w:pPr>
        <w:rPr>
          <w:lang w:eastAsia="en-IN"/>
        </w:rPr>
      </w:pPr>
      <w:r w:rsidRPr="00ED44FF">
        <w:t>4</w:t>
      </w:r>
      <w:r w:rsidRPr="00ED44FF">
        <w:rPr>
          <w:lang w:eastAsia="en-IN"/>
        </w:rPr>
        <w:t xml:space="preserve">.ChunaraR,AndrewsJR,BrownsteinJS.Socialandnewsmediaenableestimationofepidemiologicalpatternsearlyinthe2010Haitiancholeraoutbreak.AmJ TropMedHyg2012;86:39-45;PMID:22232449; http://dx.doi.org/10.4269/ajtmh.2012.11-0597 </w:t>
      </w:r>
      <w:r>
        <w:rPr>
          <w:lang w:eastAsia="en-IN"/>
        </w:rPr>
        <w:t>5</w:t>
      </w:r>
      <w:r w:rsidRPr="00ED44FF">
        <w:rPr>
          <w:lang w:eastAsia="en-IN"/>
        </w:rPr>
        <w:t xml:space="preserve">.ChretienJP,BurkomHS,SedyaningsihER,Larasati RP,LescanoAG,MundacaCC,BlazesDL,MunaycoCV,CoberlyJS,AsharRJ,etal.Syndromicsurveillance:adaptinginnovationstodevelopingsettings.PLoSMed2008;5:e72;PMID:18366250;http://dx.doi.org/10.1371/journal.pmed.0050072 </w:t>
      </w:r>
    </w:p>
    <w:p w14:paraId="5BA83342" w14:textId="3F471F5C" w:rsidR="00ED44FF" w:rsidRDefault="00ED44FF" w:rsidP="00ED44FF">
      <w:pPr>
        <w:rPr>
          <w:lang w:eastAsia="en-IN"/>
        </w:rPr>
      </w:pPr>
      <w:r>
        <w:rPr>
          <w:lang w:eastAsia="en-IN"/>
        </w:rPr>
        <w:lastRenderedPageBreak/>
        <w:t>6</w:t>
      </w:r>
      <w:r w:rsidRPr="00ED44FF">
        <w:rPr>
          <w:lang w:eastAsia="en-IN"/>
        </w:rPr>
        <w:t xml:space="preserve">.MostashariF,FineA,DasD,AdamsJ,LaytonM.Useofambulancedispatchdataasanearlywarningsystemforcommunitywideinfluenzalikeillness,NewYorkCity.JUrbanHealth2003;80:i439;PMID:12791778;http:/x.doi.org/10.1093/jurban/jtg042 </w:t>
      </w:r>
    </w:p>
    <w:p w14:paraId="7BAF3C90" w14:textId="48303078" w:rsidR="00ED44FF" w:rsidRDefault="00ED44FF" w:rsidP="00ED44FF">
      <w:pPr>
        <w:rPr>
          <w:lang w:eastAsia="en-IN"/>
        </w:rPr>
      </w:pPr>
      <w:r>
        <w:rPr>
          <w:lang w:eastAsia="en-IN"/>
        </w:rPr>
        <w:t>7</w:t>
      </w:r>
      <w:r w:rsidRPr="00ED44FF">
        <w:rPr>
          <w:lang w:eastAsia="en-IN"/>
        </w:rPr>
        <w:t xml:space="preserve">.BegierEM,SockwellD,BranchLM,DaviesColeJO,JonesLH,EdwardsL,CasaniJA,BlytheD.TheNationalCapitolRegion’sEmergencyDepartmentsyndromicsurveillancesystem:dochiefcomplaintanddischargediagnosisyielddifferentresults?EmergInfect Dis2003;9:393-6;PMID:12643841;http://dx.doi. org/10.3201/eid0903.020363 </w:t>
      </w:r>
    </w:p>
    <w:p w14:paraId="0D50CA95" w14:textId="77777777" w:rsidR="00656C48" w:rsidRDefault="00ED44FF" w:rsidP="00ED44FF">
      <w:pPr>
        <w:rPr>
          <w:lang w:eastAsia="en-IN"/>
        </w:rPr>
      </w:pPr>
      <w:r>
        <w:rPr>
          <w:lang w:eastAsia="en-IN"/>
        </w:rPr>
        <w:t>8</w:t>
      </w:r>
      <w:r w:rsidRPr="00ED44FF">
        <w:rPr>
          <w:lang w:eastAsia="en-IN"/>
        </w:rPr>
        <w:t xml:space="preserve">.Al-TawfiqJA,ZumlaA,GautretP,GrayGC,HuiDS, Al-RabeeahAA,MemishZA.Surveillanceforemerging respiratoryviruses.LancetInfectDis2014;14:9921000;PMID:25189347;http://dx.doi.org/10.1016/ S1473-3099(14)70840-0 24.PolancoC,CastanonGonzalezJA,MaciasAE,SamaniegoJL,BuhseT,Villanueva-MartinezS.Detection ofsevererespiratorydiseaseepidemicoutbreaksby CUSUM-basedovercrowd-severerespiratorydiseaseindexmodel.ComputMathMethodsMed2013;2013:213206;PMID:24069063;http://dx.doi.org/ 10.1155/2013/213206 </w:t>
      </w:r>
    </w:p>
    <w:p w14:paraId="79C00DBE" w14:textId="57DC3DEA" w:rsidR="00656C48" w:rsidRDefault="00ED44FF" w:rsidP="00ED44FF">
      <w:pPr>
        <w:rPr>
          <w:lang w:eastAsia="en-IN"/>
        </w:rPr>
      </w:pPr>
      <w:r>
        <w:rPr>
          <w:lang w:eastAsia="en-IN"/>
        </w:rPr>
        <w:t>9</w:t>
      </w:r>
      <w:r w:rsidRPr="00ED44FF">
        <w:rPr>
          <w:lang w:eastAsia="en-IN"/>
        </w:rPr>
        <w:t xml:space="preserve">.BarbozaP,VaillantL,MawudekuA,NelsonNP,HartleyDM,MadoffLC,LingeJP,CollierN,Brownstein JS,YangarberR,etal.Evaluationofepidemicintelligencesystemsintegratedintheearlyalertingand reportingprojectforthedetectionofA/H5N1influenzaevents.PLoSOne2013;8:e57252; PMID:23472077;http://dx.doi.org/10.1371/journal. pone.0057252 </w:t>
      </w:r>
    </w:p>
    <w:p w14:paraId="1A817976" w14:textId="77777777" w:rsidR="00ED44FF" w:rsidRDefault="00ED44FF" w:rsidP="00ED44FF">
      <w:pPr>
        <w:rPr>
          <w:lang w:eastAsia="en-IN"/>
        </w:rPr>
      </w:pPr>
      <w:r>
        <w:rPr>
          <w:lang w:eastAsia="en-IN"/>
        </w:rPr>
        <w:t>10</w:t>
      </w:r>
      <w:r w:rsidRPr="00ED44FF">
        <w:rPr>
          <w:lang w:eastAsia="en-IN"/>
        </w:rPr>
        <w:t xml:space="preserve">.HartleyDM.Usingsocialmediaandinternetdatafor publichealthsurveillance:theimportanceoftalking. MilbankQ2014;92:34-9;PMID:24597554;http:// dx.doi.org/10.1111/1468-0009.12039 </w:t>
      </w:r>
    </w:p>
    <w:p w14:paraId="3D20A9B5" w14:textId="291B61BE" w:rsidR="00ED44FF" w:rsidRDefault="00ED44FF" w:rsidP="00ED44FF">
      <w:pPr>
        <w:rPr>
          <w:lang w:eastAsia="en-IN"/>
        </w:rPr>
      </w:pPr>
      <w:r>
        <w:rPr>
          <w:lang w:eastAsia="en-IN"/>
        </w:rPr>
        <w:t>11</w:t>
      </w:r>
      <w:r w:rsidRPr="00ED44FF">
        <w:rPr>
          <w:lang w:eastAsia="en-IN"/>
        </w:rPr>
        <w:t xml:space="preserve">.NicholsGL,AnderssonY,LindgrenE,DevauxI, SemenzaJC.Europeanmonitoringsystemsanddata forassessingenvironmentalandclimateimpactson humaninfectiousdiseases.IntJEnvironResPublic Health2014;11:3894-936;PMID:24722542;http:// dx.doi.org/10.3390/ijerph110403894 </w:t>
      </w:r>
    </w:p>
    <w:p w14:paraId="3DD54E6B" w14:textId="374018A5" w:rsidR="00ED44FF" w:rsidRPr="00ED44FF" w:rsidRDefault="00ED44FF" w:rsidP="00ED44FF">
      <w:pPr>
        <w:rPr>
          <w:lang w:eastAsia="en-IN"/>
        </w:rPr>
      </w:pPr>
      <w:r>
        <w:rPr>
          <w:lang w:eastAsia="en-IN"/>
        </w:rPr>
        <w:t>12</w:t>
      </w:r>
      <w:r w:rsidRPr="00ED44FF">
        <w:rPr>
          <w:lang w:eastAsia="en-IN"/>
        </w:rPr>
        <w:t>.RolfhamreP,GrabowskaK,EkdahlK.ImplementingapublicwebbasedGISserviceforfeedbackofsurveillancedataoncommunicablediseasesinSweden.BMC InfectDis2004;4:17;PMID:15191619;http://dx.doi. org/10.1186/1471-2334-4-17</w:t>
      </w:r>
    </w:p>
    <w:p w14:paraId="4E7AD292" w14:textId="77777777" w:rsidR="00232E47" w:rsidRPr="00ED44FF" w:rsidRDefault="00232E47" w:rsidP="00ED44FF"/>
    <w:sectPr w:rsidR="00232E47" w:rsidRPr="00ED4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F1163"/>
    <w:multiLevelType w:val="hybridMultilevel"/>
    <w:tmpl w:val="86863E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AB4833"/>
    <w:multiLevelType w:val="multilevel"/>
    <w:tmpl w:val="04069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0B7C4E"/>
    <w:multiLevelType w:val="hybridMultilevel"/>
    <w:tmpl w:val="2D3CBF8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7CB90D2D"/>
    <w:multiLevelType w:val="hybridMultilevel"/>
    <w:tmpl w:val="5F0605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21462373">
    <w:abstractNumId w:val="1"/>
  </w:num>
  <w:num w:numId="2" w16cid:durableId="738481188">
    <w:abstractNumId w:val="0"/>
  </w:num>
  <w:num w:numId="3" w16cid:durableId="2042396397">
    <w:abstractNumId w:val="2"/>
  </w:num>
  <w:num w:numId="4" w16cid:durableId="329913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631"/>
    <w:rsid w:val="000B35D4"/>
    <w:rsid w:val="00232E47"/>
    <w:rsid w:val="00246159"/>
    <w:rsid w:val="00656C48"/>
    <w:rsid w:val="007C2E20"/>
    <w:rsid w:val="00B8124F"/>
    <w:rsid w:val="00CA590A"/>
    <w:rsid w:val="00EC1631"/>
    <w:rsid w:val="00ED44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13334"/>
  <w15:chartTrackingRefBased/>
  <w15:docId w15:val="{D2D1E2AA-83D9-4183-9B93-6538B88FE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61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link w:val="Heading2Char"/>
    <w:uiPriority w:val="9"/>
    <w:qFormat/>
    <w:rsid w:val="00246159"/>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24615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159"/>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rsid w:val="00246159"/>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246159"/>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24615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ED44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3987">
      <w:bodyDiv w:val="1"/>
      <w:marLeft w:val="0"/>
      <w:marRight w:val="0"/>
      <w:marTop w:val="0"/>
      <w:marBottom w:val="0"/>
      <w:divBdr>
        <w:top w:val="none" w:sz="0" w:space="0" w:color="auto"/>
        <w:left w:val="none" w:sz="0" w:space="0" w:color="auto"/>
        <w:bottom w:val="none" w:sz="0" w:space="0" w:color="auto"/>
        <w:right w:val="none" w:sz="0" w:space="0" w:color="auto"/>
      </w:divBdr>
    </w:div>
    <w:div w:id="819688312">
      <w:bodyDiv w:val="1"/>
      <w:marLeft w:val="0"/>
      <w:marRight w:val="0"/>
      <w:marTop w:val="0"/>
      <w:marBottom w:val="0"/>
      <w:divBdr>
        <w:top w:val="none" w:sz="0" w:space="0" w:color="auto"/>
        <w:left w:val="none" w:sz="0" w:space="0" w:color="auto"/>
        <w:bottom w:val="none" w:sz="0" w:space="0" w:color="auto"/>
        <w:right w:val="none" w:sz="0" w:space="0" w:color="auto"/>
      </w:divBdr>
    </w:div>
    <w:div w:id="1559853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1378</Words>
  <Characters>9527</Characters>
  <Application>Microsoft Office Word</Application>
  <DocSecurity>0</DocSecurity>
  <Lines>161</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Pawan Tanwar GUSMAS202131298</dc:creator>
  <cp:keywords/>
  <dc:description/>
  <cp:lastModifiedBy>Mr. Pawan Tanwar GUSMAS202131298</cp:lastModifiedBy>
  <cp:revision>6</cp:revision>
  <dcterms:created xsi:type="dcterms:W3CDTF">2023-07-25T08:42:00Z</dcterms:created>
  <dcterms:modified xsi:type="dcterms:W3CDTF">2023-07-25T09:30:00Z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b36010ebb658eec2cca57fd1a4137f0ed14116741f759f197d1c45fd5876320a</vt:lpwstr>
  </property>
</Properties>
</file>